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F7D52">
      <w:pPr>
        <w:adjustRightInd w:val="0"/>
        <w:snapToGrid w:val="0"/>
        <w:spacing w:line="360" w:lineRule="auto"/>
        <w:ind w:firstLine="405"/>
        <w:rPr>
          <w:rFonts w:hint="eastAsia" w:ascii="仿宋_GB2312" w:hAnsi="华文中宋" w:eastAsia="仿宋_GB2312"/>
          <w:b/>
          <w:sz w:val="84"/>
          <w:szCs w:val="84"/>
        </w:rPr>
      </w:pPr>
    </w:p>
    <w:p w14:paraId="7AB280E5">
      <w:pPr>
        <w:pStyle w:val="11"/>
        <w:jc w:val="center"/>
        <w:rPr>
          <w:rFonts w:hint="eastAsia" w:ascii="黑体" w:hAnsi="黑体" w:eastAsia="黑体"/>
          <w:bCs/>
          <w:sz w:val="84"/>
          <w:szCs w:val="84"/>
          <w14:shadow w14:blurRad="50800" w14:dist="38100" w14:dir="2700000" w14:sx="100000" w14:sy="100000" w14:kx="0" w14:ky="0" w14:algn="tl">
            <w14:srgbClr w14:val="000000">
              <w14:alpha w14:val="60001"/>
            </w14:srgbClr>
          </w14:shadow>
        </w:rPr>
      </w:pPr>
      <w:r>
        <w:rPr>
          <w:rFonts w:hint="eastAsia" w:ascii="黑体" w:hAnsi="黑体" w:eastAsia="黑体"/>
          <w:sz w:val="84"/>
          <w:szCs w:val="84"/>
          <w14:shadow w14:blurRad="50800" w14:dist="38100" w14:dir="2700000" w14:sx="100000" w14:sy="100000" w14:kx="0" w14:ky="0" w14:algn="tl">
            <w14:srgbClr w14:val="000000">
              <w14:alpha w14:val="60001"/>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1"/>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1"/>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1"/>
            </w14:srgbClr>
          </w14:shadow>
        </w:rPr>
        <w:t>文</w:t>
      </w:r>
      <w:r>
        <w:rPr>
          <w:rFonts w:hint="eastAsia" w:ascii="黑体" w:hAnsi="黑体" w:eastAsia="黑体"/>
          <w:sz w:val="84"/>
          <w:szCs w:val="84"/>
          <w14:shadow w14:blurRad="50800" w14:dist="38100" w14:dir="2700000" w14:sx="100000" w14:sy="100000" w14:kx="0" w14:ky="0" w14:algn="tl">
            <w14:srgbClr w14:val="000000">
              <w14:alpha w14:val="60001"/>
            </w14:srgbClr>
          </w14:shadow>
        </w:rPr>
        <w:t xml:space="preserve"> </w:t>
      </w:r>
      <w:r>
        <w:rPr>
          <w:rFonts w:ascii="黑体" w:hAnsi="黑体" w:eastAsia="黑体"/>
          <w:sz w:val="84"/>
          <w:szCs w:val="84"/>
          <w14:shadow w14:blurRad="50800" w14:dist="38100" w14:dir="2700000" w14:sx="100000" w14:sy="100000" w14:kx="0" w14:ky="0" w14:algn="tl">
            <w14:srgbClr w14:val="000000">
              <w14:alpha w14:val="60001"/>
            </w14:srgbClr>
          </w14:shadow>
        </w:rPr>
        <w:t>件</w:t>
      </w:r>
    </w:p>
    <w:p w14:paraId="76E53BEC">
      <w:pPr>
        <w:pStyle w:val="11"/>
        <w:adjustRightInd w:val="0"/>
        <w:snapToGrid w:val="0"/>
        <w:spacing w:line="360" w:lineRule="auto"/>
        <w:ind w:left="846" w:leftChars="403" w:firstLine="157" w:firstLineChars="49"/>
        <w:rPr>
          <w:rFonts w:hint="eastAsia" w:ascii="黑体" w:hAnsi="黑体" w:eastAsia="黑体"/>
          <w:b/>
          <w:sz w:val="32"/>
          <w:szCs w:val="32"/>
        </w:rPr>
      </w:pPr>
    </w:p>
    <w:p w14:paraId="14D1C8BC">
      <w:pPr>
        <w:pStyle w:val="11"/>
        <w:adjustRightInd w:val="0"/>
        <w:snapToGrid w:val="0"/>
        <w:spacing w:line="360" w:lineRule="auto"/>
        <w:ind w:left="846" w:leftChars="403" w:firstLine="157" w:firstLineChars="49"/>
        <w:rPr>
          <w:rFonts w:hint="eastAsia" w:ascii="黑体" w:hAnsi="黑体" w:eastAsia="黑体"/>
          <w:b/>
          <w:sz w:val="32"/>
          <w:szCs w:val="32"/>
        </w:rPr>
      </w:pPr>
    </w:p>
    <w:p w14:paraId="626455D9">
      <w:pPr>
        <w:pStyle w:val="11"/>
        <w:adjustRightInd w:val="0"/>
        <w:snapToGrid w:val="0"/>
        <w:spacing w:line="360" w:lineRule="auto"/>
        <w:ind w:left="846" w:leftChars="403" w:firstLine="157" w:firstLineChars="49"/>
        <w:rPr>
          <w:rFonts w:hint="eastAsia" w:ascii="黑体" w:hAnsi="黑体" w:eastAsia="黑体"/>
          <w:b/>
          <w:sz w:val="32"/>
          <w:szCs w:val="32"/>
        </w:rPr>
      </w:pPr>
    </w:p>
    <w:p w14:paraId="06256D50">
      <w:pPr>
        <w:pStyle w:val="11"/>
        <w:adjustRightInd w:val="0"/>
        <w:snapToGrid w:val="0"/>
        <w:spacing w:line="360" w:lineRule="auto"/>
        <w:ind w:left="846" w:leftChars="403" w:firstLine="157" w:firstLineChars="49"/>
        <w:rPr>
          <w:rFonts w:hint="eastAsia" w:ascii="黑体" w:hAnsi="黑体" w:eastAsia="黑体"/>
          <w:b/>
          <w:sz w:val="32"/>
          <w:szCs w:val="32"/>
        </w:rPr>
      </w:pPr>
    </w:p>
    <w:p w14:paraId="7FB403D2">
      <w:pPr>
        <w:pStyle w:val="11"/>
        <w:adjustRightInd w:val="0"/>
        <w:snapToGrid w:val="0"/>
        <w:spacing w:line="360" w:lineRule="auto"/>
        <w:ind w:left="846" w:leftChars="403" w:firstLine="157" w:firstLineChars="49"/>
        <w:rPr>
          <w:rFonts w:hint="eastAsia" w:ascii="黑体" w:hAnsi="黑体" w:eastAsia="黑体"/>
          <w:b/>
          <w:sz w:val="32"/>
          <w:szCs w:val="32"/>
        </w:rPr>
      </w:pPr>
    </w:p>
    <w:p w14:paraId="3A992CC1">
      <w:pPr>
        <w:spacing w:line="500" w:lineRule="exact"/>
        <w:jc w:val="center"/>
        <w:rPr>
          <w:rFonts w:hint="eastAsia" w:ascii="黑体" w:hAnsi="黑体" w:eastAsia="黑体" w:cs="Times New Roman"/>
          <w:kern w:val="2"/>
          <w:sz w:val="32"/>
          <w:szCs w:val="32"/>
          <w:lang w:val="en-US" w:eastAsia="zh-CN" w:bidi="ar-SA"/>
        </w:rPr>
      </w:pPr>
      <w:r>
        <w:rPr>
          <w:rFonts w:ascii="黑体" w:hAnsi="黑体" w:eastAsia="黑体"/>
          <w:sz w:val="32"/>
          <w:szCs w:val="32"/>
        </w:rPr>
        <w:t>采购项目名称</w:t>
      </w:r>
      <w:r>
        <w:rPr>
          <w:rFonts w:ascii="黑体" w:hAnsi="黑体" w:eastAsia="黑体" w:cs="Times New Roman"/>
          <w:kern w:val="2"/>
          <w:sz w:val="32"/>
          <w:szCs w:val="32"/>
          <w:lang w:val="en-US" w:eastAsia="zh-CN" w:bidi="ar-SA"/>
        </w:rPr>
        <w:t>：</w:t>
      </w:r>
      <w:r>
        <w:rPr>
          <w:rFonts w:hint="eastAsia" w:ascii="黑体" w:hAnsi="黑体" w:eastAsia="黑体" w:cs="Times New Roman"/>
          <w:kern w:val="2"/>
          <w:sz w:val="32"/>
          <w:szCs w:val="32"/>
          <w:lang w:val="en-US" w:eastAsia="zh-CN" w:bidi="ar-SA"/>
        </w:rPr>
        <w:t>新校区室外铁道实训场地建设项目建     议书和可行性研究报告编制服务项目</w:t>
      </w:r>
    </w:p>
    <w:p w14:paraId="1D6B7D55">
      <w:pPr>
        <w:pStyle w:val="43"/>
        <w:jc w:val="both"/>
        <w:rPr>
          <w:rFonts w:ascii="黑体" w:hAnsi="黑体" w:eastAsia="黑体"/>
          <w:sz w:val="32"/>
          <w:szCs w:val="32"/>
        </w:rPr>
      </w:pPr>
    </w:p>
    <w:p w14:paraId="58C3354B">
      <w:pPr>
        <w:pStyle w:val="43"/>
        <w:jc w:val="both"/>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3C8EED45">
      <w:pPr>
        <w:pStyle w:val="11"/>
        <w:adjustRightInd w:val="0"/>
        <w:snapToGrid w:val="0"/>
        <w:spacing w:line="440" w:lineRule="exact"/>
        <w:jc w:val="center"/>
        <w:rPr>
          <w:rFonts w:hint="eastAsia" w:ascii="黑体" w:hAnsi="黑体" w:eastAsia="黑体"/>
          <w:b/>
          <w:sz w:val="32"/>
        </w:rPr>
      </w:pPr>
    </w:p>
    <w:p w14:paraId="5F227214">
      <w:pPr>
        <w:pStyle w:val="11"/>
        <w:adjustRightInd w:val="0"/>
        <w:snapToGrid w:val="0"/>
        <w:spacing w:line="440" w:lineRule="exact"/>
        <w:jc w:val="center"/>
        <w:rPr>
          <w:rFonts w:hint="eastAsia" w:ascii="黑体" w:hAnsi="黑体" w:eastAsia="黑体"/>
          <w:b/>
          <w:sz w:val="32"/>
        </w:rPr>
      </w:pPr>
    </w:p>
    <w:p w14:paraId="03C67FEF">
      <w:pPr>
        <w:pStyle w:val="11"/>
        <w:adjustRightInd w:val="0"/>
        <w:snapToGrid w:val="0"/>
        <w:spacing w:line="440" w:lineRule="exact"/>
        <w:jc w:val="center"/>
        <w:rPr>
          <w:rFonts w:hint="eastAsia" w:ascii="黑体" w:hAnsi="黑体" w:eastAsia="黑体"/>
          <w:b/>
          <w:sz w:val="32"/>
        </w:rPr>
      </w:pPr>
    </w:p>
    <w:p w14:paraId="0E970278">
      <w:pPr>
        <w:pStyle w:val="11"/>
        <w:adjustRightInd w:val="0"/>
        <w:snapToGrid w:val="0"/>
        <w:spacing w:line="440" w:lineRule="exact"/>
        <w:jc w:val="center"/>
        <w:rPr>
          <w:rFonts w:hint="eastAsia" w:ascii="黑体" w:hAnsi="黑体" w:eastAsia="黑体"/>
          <w:b/>
          <w:sz w:val="32"/>
        </w:rPr>
      </w:pPr>
    </w:p>
    <w:p w14:paraId="71468B83">
      <w:pPr>
        <w:pStyle w:val="11"/>
        <w:adjustRightInd w:val="0"/>
        <w:snapToGrid w:val="0"/>
        <w:spacing w:line="440" w:lineRule="exact"/>
        <w:jc w:val="center"/>
        <w:rPr>
          <w:rFonts w:hint="eastAsia" w:ascii="黑体" w:hAnsi="黑体" w:eastAsia="黑体"/>
          <w:b/>
          <w:sz w:val="32"/>
        </w:rPr>
      </w:pPr>
    </w:p>
    <w:p w14:paraId="7C6A8515">
      <w:pPr>
        <w:pStyle w:val="11"/>
        <w:adjustRightInd w:val="0"/>
        <w:snapToGrid w:val="0"/>
        <w:spacing w:line="440" w:lineRule="exact"/>
        <w:jc w:val="center"/>
        <w:rPr>
          <w:rFonts w:hint="eastAsia" w:ascii="黑体" w:hAnsi="黑体" w:eastAsia="黑体"/>
          <w:b/>
          <w:sz w:val="32"/>
        </w:rPr>
      </w:pPr>
    </w:p>
    <w:p w14:paraId="50AE80EB">
      <w:pPr>
        <w:pStyle w:val="11"/>
        <w:adjustRightInd w:val="0"/>
        <w:snapToGrid w:val="0"/>
        <w:spacing w:line="440" w:lineRule="exact"/>
        <w:jc w:val="center"/>
        <w:rPr>
          <w:rFonts w:hint="eastAsia" w:ascii="黑体" w:hAnsi="黑体" w:eastAsia="黑体"/>
          <w:b/>
          <w:sz w:val="32"/>
        </w:rPr>
      </w:pPr>
    </w:p>
    <w:p w14:paraId="6298DB22">
      <w:pPr>
        <w:pStyle w:val="11"/>
        <w:adjustRightInd w:val="0"/>
        <w:snapToGrid w:val="0"/>
        <w:spacing w:line="440" w:lineRule="exact"/>
        <w:jc w:val="center"/>
        <w:rPr>
          <w:rFonts w:hint="eastAsia" w:ascii="黑体" w:hAnsi="黑体" w:eastAsia="黑体"/>
          <w:b/>
          <w:sz w:val="32"/>
        </w:rPr>
      </w:pPr>
    </w:p>
    <w:p w14:paraId="23164656">
      <w:pPr>
        <w:pStyle w:val="11"/>
        <w:adjustRightInd w:val="0"/>
        <w:snapToGrid w:val="0"/>
        <w:spacing w:line="440" w:lineRule="exact"/>
        <w:jc w:val="center"/>
        <w:rPr>
          <w:rFonts w:hint="eastAsia" w:ascii="黑体" w:hAnsi="黑体" w:eastAsia="黑体"/>
          <w:b/>
          <w:sz w:val="32"/>
        </w:rPr>
      </w:pPr>
    </w:p>
    <w:p w14:paraId="6F944C3E">
      <w:pPr>
        <w:pStyle w:val="11"/>
        <w:adjustRightInd w:val="0"/>
        <w:snapToGrid w:val="0"/>
        <w:spacing w:line="440" w:lineRule="exact"/>
        <w:jc w:val="center"/>
        <w:rPr>
          <w:rFonts w:hint="eastAsia" w:ascii="黑体" w:hAnsi="黑体" w:eastAsia="黑体"/>
          <w:b/>
          <w:sz w:val="32"/>
        </w:rPr>
      </w:pPr>
    </w:p>
    <w:p w14:paraId="5D4F3924">
      <w:pPr>
        <w:pStyle w:val="11"/>
        <w:adjustRightInd w:val="0"/>
        <w:snapToGrid w:val="0"/>
        <w:spacing w:line="440" w:lineRule="exact"/>
        <w:jc w:val="both"/>
        <w:rPr>
          <w:rFonts w:hint="eastAsia" w:ascii="黑体" w:hAnsi="黑体" w:eastAsia="黑体"/>
          <w:b/>
          <w:sz w:val="32"/>
        </w:rPr>
      </w:pPr>
    </w:p>
    <w:p w14:paraId="3B3C8988">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三</w:t>
      </w:r>
      <w:r>
        <w:rPr>
          <w:rFonts w:ascii="黑体" w:hAnsi="黑体" w:eastAsia="黑体"/>
          <w:sz w:val="32"/>
          <w:szCs w:val="32"/>
        </w:rPr>
        <w:t>月</w:t>
      </w:r>
    </w:p>
    <w:p w14:paraId="31023D43">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14:paraId="1573058C">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新校区室外铁道实训场地建设项目建议书和</w:t>
      </w:r>
      <w:r>
        <w:rPr>
          <w:rFonts w:hint="eastAsia" w:ascii="黑体" w:hAnsi="黑体" w:eastAsia="黑体" w:cs="Times New Roman"/>
          <w:b/>
          <w:sz w:val="36"/>
          <w:szCs w:val="36"/>
        </w:rPr>
        <w:t>可行性研究报告编制服务项目询比采购公告</w:t>
      </w:r>
    </w:p>
    <w:p w14:paraId="23E6F518">
      <w:pPr>
        <w:pStyle w:val="17"/>
        <w:snapToGrid w:val="0"/>
        <w:spacing w:before="0" w:beforeAutospacing="0" w:after="0" w:line="360" w:lineRule="auto"/>
        <w:ind w:left="0" w:leftChars="0" w:firstLine="480" w:firstLineChars="200"/>
        <w:jc w:val="left"/>
        <w:rPr>
          <w:rFonts w:ascii="仿宋" w:hAnsi="仿宋" w:eastAsia="仿宋"/>
          <w:sz w:val="24"/>
          <w:szCs w:val="24"/>
        </w:rPr>
      </w:pPr>
    </w:p>
    <w:p w14:paraId="3093B654">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cs="Times New Roman"/>
          <w:sz w:val="24"/>
          <w:szCs w:val="24"/>
        </w:rPr>
        <w:t>湖南铁道职业技术学院</w:t>
      </w:r>
      <w:r>
        <w:rPr>
          <w:rFonts w:hint="eastAsia" w:ascii="仿宋" w:hAnsi="仿宋" w:eastAsia="仿宋" w:cs="Times New Roman"/>
          <w:sz w:val="24"/>
          <w:szCs w:val="24"/>
          <w:lang w:val="en-US" w:eastAsia="zh-CN"/>
        </w:rPr>
        <w:t>新校区室外铁道实训场地建设项目</w:t>
      </w:r>
      <w:r>
        <w:rPr>
          <w:rFonts w:hint="eastAsia" w:ascii="仿宋" w:hAnsi="仿宋" w:eastAsia="仿宋" w:cs="Times New Roman"/>
          <w:color w:val="auto"/>
          <w:sz w:val="24"/>
          <w:szCs w:val="24"/>
          <w:lang w:val="en-US" w:eastAsia="zh-CN"/>
        </w:rPr>
        <w:t>建议书和</w:t>
      </w:r>
      <w:r>
        <w:rPr>
          <w:rFonts w:hint="eastAsia" w:ascii="仿宋" w:hAnsi="仿宋" w:eastAsia="仿宋" w:cs="Times New Roman"/>
          <w:color w:val="auto"/>
          <w:sz w:val="24"/>
          <w:szCs w:val="24"/>
        </w:rPr>
        <w:t>可行性研究报告编制服务项目</w:t>
      </w:r>
      <w:r>
        <w:rPr>
          <w:rFonts w:hint="eastAsia" w:ascii="仿宋" w:hAnsi="仿宋" w:eastAsia="仿宋"/>
          <w:sz w:val="24"/>
          <w:szCs w:val="24"/>
        </w:rPr>
        <w:t>需进行采购，现采用发布公告方式，邀请符合资格条件的供应商参与采购活动。</w:t>
      </w:r>
    </w:p>
    <w:p w14:paraId="64B30255">
      <w:pPr>
        <w:numPr>
          <w:ilvl w:val="0"/>
          <w:numId w:val="1"/>
        </w:num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564"/>
      <w:bookmarkStart w:id="1" w:name="_Toc26475"/>
      <w:bookmarkStart w:id="2" w:name="_Toc31662_WPSOffice_Level2"/>
      <w:bookmarkStart w:id="3" w:name="_Toc4659"/>
      <w:bookmarkStart w:id="4" w:name="_Toc17794_WPSOffice_Level2"/>
      <w:r>
        <w:rPr>
          <w:rFonts w:hint="eastAsia" w:ascii="仿宋" w:hAnsi="仿宋" w:eastAsia="仿宋" w:cs="仿宋"/>
          <w:b/>
          <w:bCs/>
          <w:color w:val="333333"/>
          <w:kern w:val="0"/>
          <w:sz w:val="24"/>
          <w:szCs w:val="24"/>
        </w:rPr>
        <w:t>采购项目基本情况</w:t>
      </w:r>
      <w:bookmarkEnd w:id="0"/>
      <w:bookmarkEnd w:id="1"/>
      <w:bookmarkEnd w:id="2"/>
      <w:bookmarkEnd w:id="3"/>
      <w:bookmarkEnd w:id="4"/>
    </w:p>
    <w:p w14:paraId="678D958E">
      <w:pPr>
        <w:numPr>
          <w:ilvl w:val="0"/>
          <w:numId w:val="0"/>
        </w:numPr>
        <w:snapToGrid w:val="0"/>
        <w:spacing w:line="360" w:lineRule="auto"/>
        <w:ind w:firstLine="480" w:firstLineChars="20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1.项目名称</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新校区室外铁道实训场地建设项目建议书和</w:t>
      </w:r>
      <w:r>
        <w:rPr>
          <w:rFonts w:hint="eastAsia" w:ascii="仿宋" w:hAnsi="仿宋" w:eastAsia="仿宋" w:cs="Times New Roman"/>
          <w:color w:val="auto"/>
          <w:sz w:val="24"/>
          <w:szCs w:val="24"/>
        </w:rPr>
        <w:t>可行性研究报告编制服务项目</w:t>
      </w:r>
    </w:p>
    <w:p w14:paraId="486EA56D">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rPr>
        <w:t xml:space="preserve">2.项目概况: </w:t>
      </w:r>
      <w:r>
        <w:rPr>
          <w:rFonts w:hint="eastAsia" w:ascii="仿宋" w:hAnsi="仿宋" w:eastAsia="仿宋" w:cs="Times New Roman"/>
          <w:color w:val="auto"/>
          <w:sz w:val="24"/>
          <w:szCs w:val="24"/>
          <w:lang w:val="en-US" w:eastAsia="zh-CN"/>
        </w:rPr>
        <w:t>室外铁道实训场项目建设内容涵盖工务、电务、供电专业内容，包括轨道、道岔、桥梁、隧道、供变电实训场、电力实训场、接触网实训场、电务实训场及相关设备，总体投资费用约3326万元。</w:t>
      </w:r>
    </w:p>
    <w:p w14:paraId="1463E485">
      <w:pPr>
        <w:numPr>
          <w:ilvl w:val="0"/>
          <w:numId w:val="0"/>
        </w:numPr>
        <w:spacing w:line="50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3.服务内容：</w:t>
      </w:r>
    </w:p>
    <w:p w14:paraId="52F52CD2">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对该项目进行项目建议书和可行性研究报告编制工作，按照国家、地方相关法规的内容和深度要求出具项目建议书和可行性研究报告文本，并负责在项目报批过程中无偿进行修改完善，直至项目取得项目建议书批复和可行性研究报告的批复。</w:t>
      </w:r>
    </w:p>
    <w:p w14:paraId="4E270856">
      <w:pPr>
        <w:spacing w:before="156" w:beforeLines="50" w:line="360" w:lineRule="auto"/>
        <w:ind w:firstLine="480" w:firstLineChars="200"/>
        <w:rPr>
          <w:rFonts w:hint="default"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（2）深度达到发改委对项目建议书和可行性研究报告的评审深度，并通过发改委的评审。</w:t>
      </w:r>
    </w:p>
    <w:p w14:paraId="73F04CB2">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（3）在项目报批过程中，积极与发改委沟通衔接，协助甲方报批工作；按发改部门要求组织评审会，并承担评审会有关会务费用。</w:t>
      </w:r>
    </w:p>
    <w:p w14:paraId="5D854C21">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4</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rPr>
        <w:t>采购预算：</w:t>
      </w:r>
      <w:r>
        <w:rPr>
          <w:rFonts w:hint="eastAsia" w:ascii="仿宋" w:hAnsi="仿宋" w:eastAsia="仿宋" w:cs="Times New Roman"/>
          <w:color w:val="auto"/>
          <w:sz w:val="24"/>
          <w:szCs w:val="24"/>
          <w:lang w:val="en-US" w:eastAsia="zh-CN"/>
        </w:rPr>
        <w:t>5.376</w:t>
      </w:r>
      <w:r>
        <w:rPr>
          <w:rFonts w:hint="eastAsia" w:ascii="仿宋" w:hAnsi="仿宋" w:eastAsia="仿宋" w:cs="Times New Roman"/>
          <w:color w:val="auto"/>
          <w:sz w:val="24"/>
          <w:szCs w:val="24"/>
        </w:rPr>
        <w:t>万元</w:t>
      </w:r>
    </w:p>
    <w:p w14:paraId="706609BA">
      <w:pPr>
        <w:pStyle w:val="17"/>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二、投标人资格要求</w:t>
      </w:r>
    </w:p>
    <w:p w14:paraId="00661949">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bookmarkStart w:id="5" w:name="_Toc58335831"/>
      <w:r>
        <w:rPr>
          <w:rFonts w:hint="eastAsia" w:ascii="仿宋" w:hAnsi="仿宋" w:eastAsia="仿宋" w:cs="Times New Roman"/>
          <w:sz w:val="24"/>
          <w:szCs w:val="24"/>
        </w:rPr>
        <w:t>1.基本资格条件</w:t>
      </w:r>
    </w:p>
    <w:p w14:paraId="32B0E3DA">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（1）营业执照、组织机构代码证、税务登记证（副本复印件）、社保登记证，办理了五证合一的可提供五证合一相关证件（复印件）；</w:t>
      </w:r>
    </w:p>
    <w:p w14:paraId="06F88A87">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（2）法人授权委托书原件和授权代表身份证复印件；</w:t>
      </w:r>
    </w:p>
    <w:p w14:paraId="3346E993">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（3）供应商参加本次企业采购活动前3年内没有重大违法记录的书面声明。</w:t>
      </w:r>
    </w:p>
    <w:p w14:paraId="1AE1E772">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2、特定资格条件：无</w:t>
      </w:r>
    </w:p>
    <w:p w14:paraId="0739DA02">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40CFE75C">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1．首次响应文件的提交截止时间：202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3</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20</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14:paraId="18CE60EF">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2．首次响应文件的开启时间：202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3</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20</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14:paraId="26641CDA">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3．首次响应文件的开启地点：湖南铁道职业技术学院</w:t>
      </w:r>
      <w:r>
        <w:rPr>
          <w:rFonts w:hint="eastAsia" w:ascii="仿宋" w:hAnsi="仿宋" w:eastAsia="仿宋" w:cs="Times New Roman"/>
          <w:sz w:val="24"/>
          <w:szCs w:val="24"/>
          <w:lang w:val="en-US" w:eastAsia="zh-CN"/>
        </w:rPr>
        <w:t>新校区建设指挥部（轨道交通装备产教融合中心项目工地办公室）</w:t>
      </w:r>
    </w:p>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1．本招标公告在湖南铁道职业技术学院官网（www.</w:t>
      </w:r>
      <w:r>
        <w:rPr>
          <w:rFonts w:ascii="仿宋" w:hAnsi="仿宋" w:eastAsia="仿宋" w:cs="宋体"/>
          <w:sz w:val="24"/>
          <w:szCs w:val="24"/>
        </w:rPr>
        <w:t>hnrpc.com</w:t>
      </w:r>
      <w:r>
        <w:rPr>
          <w:rFonts w:hint="eastAsia" w:ascii="仿宋" w:hAnsi="仿宋" w:eastAsia="仿宋" w:cs="宋体"/>
          <w:sz w:val="24"/>
          <w:szCs w:val="24"/>
        </w:rPr>
        <w:t>）发布。公告期限从本招标公告发布之日起3个工作日。</w:t>
      </w:r>
    </w:p>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1025DCB2">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联系人姓名：</w:t>
      </w:r>
      <w:r>
        <w:rPr>
          <w:rFonts w:hint="eastAsia" w:ascii="仿宋" w:hAnsi="仿宋" w:eastAsia="仿宋" w:cs="宋体"/>
          <w:sz w:val="24"/>
          <w:szCs w:val="24"/>
          <w:lang w:val="en-US" w:eastAsia="zh-CN"/>
        </w:rPr>
        <w:t>张浩波</w:t>
      </w:r>
      <w:r>
        <w:rPr>
          <w:rFonts w:hint="eastAsia" w:ascii="仿宋" w:hAnsi="仿宋" w:eastAsia="仿宋" w:cs="宋体"/>
          <w:sz w:val="24"/>
          <w:szCs w:val="24"/>
        </w:rPr>
        <w:t xml:space="preserve">          </w:t>
      </w:r>
    </w:p>
    <w:p w14:paraId="2A0FE9B3">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电 话：</w:t>
      </w:r>
      <w:r>
        <w:rPr>
          <w:rFonts w:hint="eastAsia" w:ascii="仿宋" w:hAnsi="仿宋" w:eastAsia="仿宋" w:cs="宋体"/>
          <w:sz w:val="24"/>
          <w:szCs w:val="24"/>
          <w:lang w:val="en-US" w:eastAsia="zh-CN"/>
        </w:rPr>
        <w:t>13762398301</w:t>
      </w:r>
      <w:r>
        <w:rPr>
          <w:rFonts w:hint="eastAsia" w:ascii="仿宋" w:hAnsi="仿宋" w:eastAsia="仿宋" w:cs="宋体"/>
          <w:sz w:val="24"/>
          <w:szCs w:val="24"/>
        </w:rPr>
        <w:t xml:space="preserve">           </w:t>
      </w:r>
    </w:p>
    <w:p w14:paraId="2C5C4389">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2.采购人</w:t>
      </w:r>
    </w:p>
    <w:p w14:paraId="62A8EE5F">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名 称：湖南铁道职业技术学院</w:t>
      </w:r>
    </w:p>
    <w:p w14:paraId="744C8437">
      <w:pPr>
        <w:snapToGrid w:val="0"/>
        <w:spacing w:line="360" w:lineRule="auto"/>
        <w:ind w:firstLine="480" w:firstLineChars="200"/>
        <w:jc w:val="left"/>
        <w:rPr>
          <w:rFonts w:hint="default" w:ascii="仿宋" w:hAnsi="仿宋" w:eastAsia="仿宋" w:cs="宋体"/>
          <w:sz w:val="24"/>
          <w:szCs w:val="24"/>
          <w:lang w:val="en-US" w:eastAsia="zh-CN"/>
        </w:rPr>
      </w:pPr>
      <w:r>
        <w:rPr>
          <w:rFonts w:hint="eastAsia" w:ascii="仿宋" w:hAnsi="仿宋" w:eastAsia="仿宋" w:cs="宋体"/>
          <w:sz w:val="24"/>
          <w:szCs w:val="24"/>
        </w:rPr>
        <w:t>地 址：株洲市石峰区田心路18号</w:t>
      </w:r>
    </w:p>
    <w:p w14:paraId="1742DB32">
      <w:pPr>
        <w:pStyle w:val="17"/>
      </w:pPr>
    </w:p>
    <w:p w14:paraId="07E4A892"/>
    <w:p w14:paraId="3D090CCD">
      <w:pPr>
        <w:pStyle w:val="17"/>
      </w:pPr>
    </w:p>
    <w:p w14:paraId="3405E611">
      <w:pPr>
        <w:rPr>
          <w:rFonts w:ascii="仿宋" w:hAnsi="仿宋" w:eastAsia="仿宋" w:cs="Times New Roman"/>
          <w:b/>
          <w:sz w:val="36"/>
          <w:szCs w:val="36"/>
        </w:rPr>
      </w:pPr>
      <w:r>
        <w:rPr>
          <w:rFonts w:ascii="仿宋" w:hAnsi="仿宋" w:eastAsia="仿宋" w:cs="Times New Roman"/>
          <w:b/>
          <w:sz w:val="36"/>
          <w:szCs w:val="36"/>
        </w:rPr>
        <w:br w:type="page"/>
      </w:r>
    </w:p>
    <w:p w14:paraId="33562E14">
      <w:pPr>
        <w:pStyle w:val="17"/>
        <w:ind w:left="0" w:leftChars="0" w:firstLine="0"/>
        <w:jc w:val="center"/>
        <w:rPr>
          <w:rFonts w:hint="eastAsia" w:ascii="仿宋" w:hAnsi="仿宋" w:eastAsia="仿宋" w:cs="Times New Roman"/>
          <w:b/>
          <w:sz w:val="36"/>
          <w:szCs w:val="36"/>
        </w:rPr>
      </w:pPr>
      <w:r>
        <w:rPr>
          <w:rFonts w:ascii="仿宋" w:hAnsi="仿宋" w:eastAsia="仿宋" w:cs="Times New Roman"/>
          <w:b/>
          <w:sz w:val="36"/>
          <w:szCs w:val="36"/>
        </w:rPr>
        <w:t>一</w:t>
      </w:r>
      <w:r>
        <w:rPr>
          <w:rFonts w:hint="eastAsia" w:ascii="仿宋" w:hAnsi="仿宋" w:eastAsia="仿宋" w:cs="Times New Roman"/>
          <w:b/>
          <w:sz w:val="36"/>
          <w:szCs w:val="36"/>
        </w:rPr>
        <w:t>、</w:t>
      </w:r>
      <w:r>
        <w:rPr>
          <w:rFonts w:ascii="仿宋" w:hAnsi="仿宋" w:eastAsia="仿宋" w:cs="Times New Roman"/>
          <w:b/>
          <w:sz w:val="36"/>
          <w:szCs w:val="36"/>
        </w:rPr>
        <w:t>采购需求</w:t>
      </w:r>
    </w:p>
    <w:p w14:paraId="793DFED4">
      <w:pPr>
        <w:spacing w:before="156" w:beforeLines="50" w:line="360" w:lineRule="auto"/>
        <w:ind w:firstLine="482" w:firstLineChars="200"/>
        <w:rPr>
          <w:rFonts w:hint="eastAsia" w:ascii="仿宋" w:hAnsi="仿宋" w:eastAsia="仿宋" w:cs="仿宋"/>
          <w:b/>
          <w:bCs/>
          <w:sz w:val="24"/>
          <w:szCs w:val="24"/>
          <w:lang w:val="en-US" w:eastAsia="zh-CN"/>
          <w14:ligatures w14:val="none"/>
        </w:rPr>
      </w:pPr>
      <w:r>
        <w:rPr>
          <w:rFonts w:hint="eastAsia" w:ascii="仿宋" w:hAnsi="仿宋" w:eastAsia="仿宋" w:cs="仿宋"/>
          <w:b/>
          <w:bCs/>
          <w:sz w:val="24"/>
          <w:szCs w:val="24"/>
        </w:rPr>
        <w:t>一、采购项目情况介绍</w:t>
      </w:r>
    </w:p>
    <w:p w14:paraId="74E20469">
      <w:pPr>
        <w:spacing w:before="156" w:beforeLines="50"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室外铁道实训场项目建设内容涵盖工务、电务、供电专业内容，包括轨道、道岔、桥梁、隧道、供变电实训场、电力实训场、接触网实训场、电务实训场及相关设备，项目投资约为3326万元。</w:t>
      </w:r>
    </w:p>
    <w:p w14:paraId="43F998BD">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二、对供应商的资质要求</w:t>
      </w:r>
    </w:p>
    <w:p w14:paraId="2CF6E750">
      <w:pPr>
        <w:pStyle w:val="17"/>
        <w:snapToGrid w:val="0"/>
        <w:spacing w:before="0" w:beforeAutospacing="0" w:after="0" w:line="360" w:lineRule="auto"/>
        <w:ind w:left="0" w:leftChars="0" w:firstLine="480" w:firstLineChars="200"/>
        <w:jc w:val="left"/>
        <w:rPr>
          <w:rFonts w:hint="eastAsia" w:ascii="仿宋" w:hAnsi="仿宋" w:eastAsia="仿宋" w:cs="仿宋"/>
          <w:bCs/>
          <w:kern w:val="2"/>
          <w:sz w:val="24"/>
          <w:szCs w:val="24"/>
          <w:lang w:val="en-US" w:eastAsia="zh-CN" w:bidi="ar-SA"/>
        </w:rPr>
      </w:pPr>
      <w:r>
        <w:rPr>
          <w:rFonts w:hint="eastAsia" w:ascii="仿宋" w:hAnsi="仿宋" w:eastAsia="仿宋" w:cs="仿宋"/>
          <w:bCs/>
          <w:kern w:val="2"/>
          <w:sz w:val="24"/>
          <w:szCs w:val="24"/>
          <w:lang w:val="en-US" w:eastAsia="zh-CN" w:bidi="ar-SA"/>
        </w:rPr>
        <w:t>1.基本资格条件</w:t>
      </w:r>
    </w:p>
    <w:p w14:paraId="4A9B4DC4">
      <w:pPr>
        <w:pStyle w:val="17"/>
        <w:snapToGrid w:val="0"/>
        <w:spacing w:before="0" w:beforeAutospacing="0" w:after="0" w:line="360" w:lineRule="auto"/>
        <w:ind w:left="0" w:leftChars="0" w:firstLine="480" w:firstLineChars="20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（1）营业执照、组织机构代码证、税务登记证（副本复印件）、社保登记证，办理了五证合一的可提供五证合一相关证件（复印件）；</w:t>
      </w:r>
    </w:p>
    <w:p w14:paraId="362260B8">
      <w:pPr>
        <w:pStyle w:val="17"/>
        <w:snapToGrid w:val="0"/>
        <w:spacing w:before="0" w:beforeAutospacing="0" w:after="0" w:line="360" w:lineRule="auto"/>
        <w:ind w:left="0" w:leftChars="0" w:firstLine="480" w:firstLineChars="20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（2）法人授权委托书原件和授权代表身份证复印件；</w:t>
      </w:r>
    </w:p>
    <w:p w14:paraId="46A7BB0C">
      <w:pPr>
        <w:pStyle w:val="17"/>
        <w:snapToGrid w:val="0"/>
        <w:spacing w:before="0" w:beforeAutospacing="0" w:after="0" w:line="360" w:lineRule="auto"/>
        <w:ind w:left="0" w:leftChars="0" w:firstLine="480" w:firstLineChars="20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（3）供应商参加本次企业采购活动前3年内没有重大违法记录的书面声明。</w:t>
      </w:r>
    </w:p>
    <w:p w14:paraId="4ACD6F10">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2、特定资格条件：无</w:t>
      </w:r>
    </w:p>
    <w:p w14:paraId="3D3E5CC2">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三、服务期限：</w:t>
      </w:r>
    </w:p>
    <w:p w14:paraId="01B6BDE1">
      <w:pPr>
        <w:spacing w:before="156" w:beforeLines="5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r>
        <w:rPr>
          <w:rFonts w:hint="eastAsia" w:ascii="仿宋" w:hAnsi="仿宋" w:eastAsia="仿宋" w:cs="仿宋"/>
          <w:kern w:val="0"/>
          <w:sz w:val="24"/>
          <w:szCs w:val="24"/>
          <w:lang w:val="en-US" w:eastAsia="zh-CN" w:bidi="ar-SA"/>
        </w:rPr>
        <w:t xml:space="preserve">  从合同签订至取得湖南省发改委的可行性研究报告批复。</w:t>
      </w:r>
    </w:p>
    <w:p w14:paraId="19138D52">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四、服务内容：</w:t>
      </w:r>
    </w:p>
    <w:p w14:paraId="42537F30">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对该项目进行项目建议书和可行性研究报告编制工作，按照国家、地方相关法规的内容和深度要求出具项目建议书和可行性研究报告文本，并负责在项目报批过程中无偿进行修改完善，直至项目取得项目建议书批复和可行性研究报告的批复。</w:t>
      </w:r>
    </w:p>
    <w:p w14:paraId="406F4A9A">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2、深度达到发改委对项目建议书和可行性研究报告的评审深度，并通过发改委的评审。</w:t>
      </w:r>
    </w:p>
    <w:p w14:paraId="18D5AAB0">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3、在项目报批过程中，积极与发改委沟通衔接，协助甲方报批工作；按发改部门要求组织评审会，并承担评审会有关会务费用。</w:t>
      </w:r>
    </w:p>
    <w:p w14:paraId="6FBB34F5">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五、服务质量要求：</w:t>
      </w:r>
    </w:p>
    <w:p w14:paraId="79FC3CB3">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项目建议书和可行性研究报告内容和深度符合国家和地方相关质量标准规范要求，满足业主及主管部门项目审批的要求。</w:t>
      </w:r>
    </w:p>
    <w:p w14:paraId="376DB356">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六、</w:t>
      </w:r>
      <w:r>
        <w:rPr>
          <w:rFonts w:hint="eastAsia" w:ascii="仿宋" w:hAnsi="仿宋" w:eastAsia="仿宋" w:cs="仿宋"/>
          <w:b/>
          <w:bCs/>
          <w:sz w:val="24"/>
          <w:szCs w:val="24"/>
        </w:rPr>
        <w:t>招标控制价</w:t>
      </w:r>
    </w:p>
    <w:p w14:paraId="66871833">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国家计委计价格〔1999]1283号文件规定的收费标准，此次采购招标控制价为5.376万元。</w:t>
      </w:r>
    </w:p>
    <w:p w14:paraId="5251A1D0">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七</w:t>
      </w:r>
      <w:r>
        <w:rPr>
          <w:rFonts w:hint="eastAsia" w:ascii="仿宋" w:hAnsi="仿宋" w:eastAsia="仿宋" w:cs="仿宋"/>
          <w:b/>
          <w:bCs/>
          <w:sz w:val="24"/>
          <w:szCs w:val="24"/>
        </w:rPr>
        <w:t>、服务质量检查考核标准和方法：</w:t>
      </w:r>
    </w:p>
    <w:p w14:paraId="7570A0C2">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满足相关规范对项目建议书和可行性研究报告内容及深度的编制要求，能通过湖南省发改委组织的专家评审，后续取得项目建议书批复和可行性研究报告批复。</w:t>
      </w:r>
    </w:p>
    <w:p w14:paraId="5B09A491">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八</w:t>
      </w:r>
      <w:r>
        <w:rPr>
          <w:rFonts w:hint="eastAsia" w:ascii="仿宋" w:hAnsi="仿宋" w:eastAsia="仿宋" w:cs="仿宋"/>
          <w:b/>
          <w:bCs/>
          <w:sz w:val="24"/>
          <w:szCs w:val="24"/>
        </w:rPr>
        <w:t>、履行合同的时间：</w:t>
      </w:r>
    </w:p>
    <w:p w14:paraId="2829F115">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中标公示后七个工作日内。</w:t>
      </w:r>
    </w:p>
    <w:p w14:paraId="607306B1">
      <w:pPr>
        <w:spacing w:before="156" w:beforeLines="50"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九</w:t>
      </w:r>
      <w:r>
        <w:rPr>
          <w:rFonts w:hint="eastAsia" w:ascii="仿宋" w:hAnsi="仿宋" w:eastAsia="仿宋" w:cs="仿宋"/>
          <w:b/>
          <w:bCs/>
          <w:sz w:val="24"/>
          <w:szCs w:val="24"/>
        </w:rPr>
        <w:t>、付款方式：</w:t>
      </w:r>
    </w:p>
    <w:p w14:paraId="7FEDBBFE">
      <w:pPr>
        <w:spacing w:line="500" w:lineRule="exact"/>
        <w:ind w:firstLine="480" w:firstLineChars="200"/>
        <w:jc w:val="both"/>
        <w:rPr>
          <w:rFonts w:hint="eastAsia"/>
        </w:rPr>
      </w:pPr>
      <w:r>
        <w:rPr>
          <w:rFonts w:hint="eastAsia" w:ascii="仿宋" w:hAnsi="仿宋" w:eastAsia="仿宋" w:cs="仿宋"/>
          <w:kern w:val="0"/>
          <w:sz w:val="24"/>
          <w:szCs w:val="24"/>
          <w:lang w:val="en-US" w:eastAsia="zh-CN" w:bidi="ar-SA"/>
        </w:rPr>
        <w:t>取得省发改委对本项目的可行性研究报告的批复后一次性支付。</w:t>
      </w:r>
    </w:p>
    <w:p w14:paraId="49F8307D">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4F267A69">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4F802DD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0A5F5357">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E476D3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49FF117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54AE638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1495BDE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4A35B6A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65FCE53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21E1061">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60F69333">
      <w:pPr>
        <w:pStyle w:val="17"/>
        <w:spacing w:before="0" w:beforeAutospacing="0" w:after="0" w:line="240" w:lineRule="atLeast"/>
        <w:ind w:left="0" w:leftChars="0" w:firstLine="0"/>
        <w:jc w:val="center"/>
        <w:rPr>
          <w:rFonts w:hint="eastAsia" w:ascii="仿宋" w:hAnsi="仿宋" w:eastAsia="仿宋"/>
          <w:b/>
          <w:sz w:val="28"/>
          <w:szCs w:val="28"/>
        </w:rPr>
      </w:pPr>
      <w:bookmarkStart w:id="9" w:name="OLE_LINK1"/>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9"/>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239C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1DA27D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5809C21">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434AB4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58EA0589">
            <w:pPr>
              <w:jc w:val="center"/>
              <w:rPr>
                <w:rFonts w:hint="eastAsia" w:ascii="仿宋" w:hAnsi="仿宋" w:eastAsia="仿宋"/>
                <w:b/>
                <w:sz w:val="24"/>
                <w:szCs w:val="24"/>
              </w:rPr>
            </w:pPr>
            <w:r>
              <w:rPr>
                <w:rFonts w:hint="eastAsia" w:ascii="仿宋" w:hAnsi="仿宋" w:eastAsia="仿宋"/>
                <w:b/>
                <w:sz w:val="24"/>
                <w:szCs w:val="24"/>
              </w:rPr>
              <w:t>评分标准</w:t>
            </w:r>
          </w:p>
        </w:tc>
      </w:tr>
      <w:tr w14:paraId="3229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3293CCD3">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49394626">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4FA81376">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30</w:t>
            </w:r>
          </w:p>
        </w:tc>
        <w:tc>
          <w:tcPr>
            <w:tcW w:w="6237" w:type="dxa"/>
            <w:vAlign w:val="center"/>
          </w:tcPr>
          <w:p w14:paraId="3B11287F">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10DD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7BA662D8">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35353D39">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0ED464E7">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vAlign w:val="center"/>
          </w:tcPr>
          <w:p w14:paraId="098ED330">
            <w:pPr>
              <w:jc w:val="left"/>
              <w:rPr>
                <w:rFonts w:hint="eastAsia" w:ascii="仿宋" w:hAnsi="仿宋" w:eastAsia="仿宋" w:cs="宋体"/>
                <w:sz w:val="24"/>
                <w:szCs w:val="24"/>
              </w:rPr>
            </w:pPr>
            <w:bookmarkStart w:id="10" w:name="OLE_LINK2"/>
            <w:r>
              <w:rPr>
                <w:rFonts w:hint="eastAsia" w:ascii="仿宋" w:hAnsi="仿宋" w:eastAsia="仿宋" w:cs="宋体"/>
                <w:sz w:val="24"/>
                <w:szCs w:val="24"/>
              </w:rPr>
              <w:t>（1）服务团队中的人员具备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注册建筑师</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一级</w:t>
            </w:r>
            <w:r>
              <w:rPr>
                <w:rFonts w:hint="eastAsia" w:ascii="仿宋" w:hAnsi="仿宋" w:eastAsia="仿宋" w:cs="宋体"/>
                <w:sz w:val="24"/>
                <w:szCs w:val="24"/>
                <w:lang w:eastAsia="zh-CN"/>
              </w:rPr>
              <w:t>注册结构工程师、注册电气工程师、注册公用设备工程师</w:t>
            </w:r>
            <w:r>
              <w:rPr>
                <w:rFonts w:hint="eastAsia" w:ascii="仿宋" w:hAnsi="仿宋" w:eastAsia="仿宋" w:cs="宋体"/>
                <w:sz w:val="24"/>
                <w:szCs w:val="24"/>
              </w:rPr>
              <w:t>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0FDE32CE">
            <w:pPr>
              <w:jc w:val="left"/>
              <w:rPr>
                <w:rFonts w:hint="eastAsia" w:ascii="仿宋" w:hAnsi="仿宋" w:eastAsia="仿宋" w:cs="宋体"/>
                <w:sz w:val="24"/>
                <w:szCs w:val="24"/>
              </w:rPr>
            </w:pPr>
            <w:r>
              <w:rPr>
                <w:rFonts w:hint="eastAsia" w:ascii="仿宋" w:hAnsi="仿宋" w:eastAsia="仿宋" w:cs="宋体"/>
                <w:sz w:val="24"/>
                <w:szCs w:val="24"/>
              </w:rPr>
              <w:t>（2）服务团队中的人员具备</w:t>
            </w:r>
            <w:r>
              <w:rPr>
                <w:rFonts w:hint="eastAsia" w:ascii="仿宋" w:hAnsi="仿宋" w:eastAsia="仿宋" w:cs="宋体"/>
                <w:sz w:val="24"/>
                <w:szCs w:val="24"/>
                <w:lang w:val="en-US" w:eastAsia="zh-CN"/>
              </w:rPr>
              <w:t>土建高</w:t>
            </w:r>
            <w:r>
              <w:rPr>
                <w:rFonts w:hint="eastAsia" w:ascii="仿宋" w:hAnsi="仿宋" w:eastAsia="仿宋" w:cs="宋体"/>
                <w:sz w:val="24"/>
                <w:szCs w:val="24"/>
              </w:rPr>
              <w:t>级</w:t>
            </w:r>
            <w:r>
              <w:rPr>
                <w:rFonts w:hint="eastAsia" w:ascii="仿宋" w:hAnsi="仿宋" w:eastAsia="仿宋" w:cs="宋体"/>
                <w:sz w:val="24"/>
                <w:szCs w:val="24"/>
                <w:lang w:val="en-US" w:eastAsia="zh-CN"/>
              </w:rPr>
              <w:t>工程师</w:t>
            </w:r>
            <w:r>
              <w:rPr>
                <w:rFonts w:hint="eastAsia" w:ascii="仿宋" w:hAnsi="仿宋" w:eastAsia="仿宋" w:cs="宋体"/>
                <w:sz w:val="24"/>
                <w:szCs w:val="24"/>
              </w:rPr>
              <w:t>证书的，每提供1人得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19D2CEE3">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bookmarkEnd w:id="10"/>
          <w:p w14:paraId="06666BD6">
            <w:pPr>
              <w:jc w:val="left"/>
              <w:rPr>
                <w:rFonts w:hint="eastAsia" w:ascii="仿宋" w:hAnsi="仿宋" w:eastAsia="仿宋" w:cs="宋体"/>
                <w:sz w:val="24"/>
                <w:szCs w:val="24"/>
              </w:rPr>
            </w:pPr>
            <w:r>
              <w:rPr>
                <w:rFonts w:hint="eastAsia" w:ascii="仿宋" w:hAnsi="仿宋" w:eastAsia="仿宋" w:cs="宋体"/>
                <w:b/>
                <w:bCs/>
                <w:sz w:val="24"/>
                <w:szCs w:val="24"/>
              </w:rPr>
              <w:t>【评审依据】：</w:t>
            </w:r>
            <w:r>
              <w:rPr>
                <w:rFonts w:hint="eastAsia" w:ascii="仿宋" w:hAnsi="仿宋" w:eastAsia="仿宋" w:cs="宋体"/>
                <w:b/>
                <w:bCs/>
                <w:color w:val="0000FF"/>
                <w:sz w:val="24"/>
                <w:szCs w:val="24"/>
              </w:rPr>
              <w:t>1）</w:t>
            </w:r>
            <w:bookmarkStart w:id="11" w:name="OLE_LINK6"/>
            <w:r>
              <w:rPr>
                <w:rFonts w:hint="eastAsia" w:ascii="仿宋" w:hAnsi="仿宋" w:eastAsia="仿宋" w:cs="宋体"/>
                <w:b/>
                <w:bCs/>
                <w:color w:val="0000FF"/>
                <w:sz w:val="24"/>
                <w:szCs w:val="24"/>
              </w:rPr>
              <w:t>响应文件中提供以上人员证书扫描件，供应商已为其缴纳社保的承诺函并加盖供应商公章</w:t>
            </w:r>
            <w:r>
              <w:rPr>
                <w:rFonts w:hint="eastAsia" w:ascii="仿宋" w:hAnsi="仿宋" w:eastAsia="仿宋" w:cs="宋体"/>
                <w:b/>
                <w:bCs/>
                <w:color w:val="0000FF"/>
                <w:sz w:val="24"/>
                <w:szCs w:val="24"/>
                <w:lang w:eastAsia="zh-CN"/>
              </w:rPr>
              <w:t>；</w:t>
            </w:r>
            <w:r>
              <w:rPr>
                <w:rFonts w:hint="eastAsia" w:ascii="仿宋" w:hAnsi="仿宋" w:eastAsia="仿宋" w:cs="宋体"/>
                <w:b/>
                <w:bCs/>
                <w:sz w:val="24"/>
                <w:szCs w:val="24"/>
              </w:rPr>
              <w:t>未提供或提供的证明材料不齐全的不得分。</w:t>
            </w:r>
            <w:bookmarkEnd w:id="11"/>
            <w:r>
              <w:rPr>
                <w:rFonts w:hint="eastAsia" w:ascii="仿宋" w:hAnsi="仿宋" w:eastAsia="仿宋" w:cs="宋体"/>
                <w:b/>
                <w:bCs/>
                <w:sz w:val="24"/>
                <w:szCs w:val="24"/>
              </w:rPr>
              <w:t>2）服务团队中人员证书不得复用，否则不予加分。</w:t>
            </w:r>
          </w:p>
        </w:tc>
      </w:tr>
      <w:tr w14:paraId="7CF8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A6D3CD">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vAlign w:val="center"/>
          </w:tcPr>
          <w:p w14:paraId="09923217">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4C3F2CC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14:paraId="0CC6EE39">
            <w:pPr>
              <w:jc w:val="left"/>
              <w:rPr>
                <w:rFonts w:hint="eastAsia" w:ascii="仿宋" w:hAnsi="仿宋" w:eastAsia="仿宋" w:cs="宋体"/>
                <w:sz w:val="24"/>
                <w:szCs w:val="24"/>
                <w:lang w:val="en-US" w:eastAsia="zh-CN"/>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w:t>
            </w:r>
            <w:r>
              <w:rPr>
                <w:rFonts w:hint="eastAsia" w:ascii="仿宋" w:hAnsi="仿宋" w:eastAsia="仿宋" w:cs="宋体"/>
                <w:sz w:val="24"/>
                <w:szCs w:val="24"/>
                <w:lang w:eastAsia="zh-CN"/>
              </w:rPr>
              <w:t>）</w:t>
            </w:r>
            <w:r>
              <w:rPr>
                <w:rFonts w:hint="eastAsia" w:ascii="仿宋" w:hAnsi="仿宋" w:eastAsia="仿宋" w:cs="宋体"/>
                <w:sz w:val="24"/>
                <w:szCs w:val="24"/>
              </w:rPr>
              <w:t>供应商提供自</w:t>
            </w:r>
            <w:r>
              <w:rPr>
                <w:rFonts w:hint="eastAsia" w:ascii="仿宋" w:hAnsi="仿宋" w:eastAsia="仿宋" w:cs="宋体"/>
                <w:sz w:val="24"/>
                <w:szCs w:val="24"/>
                <w:lang w:val="en-US" w:eastAsia="zh-CN"/>
              </w:rPr>
              <w:t>2024</w:t>
            </w:r>
            <w:bookmarkStart w:id="12" w:name="_GoBack"/>
            <w:bookmarkEnd w:id="12"/>
            <w:r>
              <w:rPr>
                <w:rFonts w:hint="eastAsia" w:ascii="仿宋" w:hAnsi="仿宋" w:eastAsia="仿宋" w:cs="宋体"/>
                <w:sz w:val="24"/>
                <w:szCs w:val="24"/>
                <w:lang w:val="en-US" w:eastAsia="zh-CN"/>
              </w:rPr>
              <w:t>年3月至本项目</w:t>
            </w:r>
            <w:r>
              <w:rPr>
                <w:rFonts w:hint="eastAsia" w:ascii="仿宋" w:hAnsi="仿宋" w:eastAsia="仿宋" w:cs="宋体"/>
                <w:sz w:val="24"/>
                <w:szCs w:val="24"/>
              </w:rPr>
              <w:t>响应文件递交截止时间</w:t>
            </w:r>
            <w:r>
              <w:rPr>
                <w:rFonts w:hint="eastAsia" w:ascii="仿宋" w:hAnsi="仿宋" w:eastAsia="仿宋" w:cs="宋体"/>
                <w:sz w:val="24"/>
                <w:szCs w:val="24"/>
                <w:lang w:val="en-US" w:eastAsia="zh-CN"/>
              </w:rPr>
              <w:t>近一年内</w:t>
            </w:r>
            <w:r>
              <w:rPr>
                <w:rFonts w:hint="eastAsia" w:ascii="仿宋" w:hAnsi="仿宋" w:eastAsia="仿宋" w:cs="宋体"/>
                <w:sz w:val="24"/>
                <w:szCs w:val="24"/>
              </w:rPr>
              <w:t>（以合同签订日期为准）具有</w:t>
            </w:r>
            <w:r>
              <w:rPr>
                <w:rFonts w:hint="eastAsia" w:ascii="仿宋" w:hAnsi="仿宋" w:eastAsia="仿宋" w:cs="宋体"/>
                <w:sz w:val="24"/>
                <w:szCs w:val="24"/>
                <w:lang w:val="en-US" w:eastAsia="zh-CN"/>
              </w:rPr>
              <w:t>可行性研究报告撰写咨询</w:t>
            </w:r>
            <w:r>
              <w:rPr>
                <w:rFonts w:hint="eastAsia" w:ascii="仿宋" w:hAnsi="仿宋" w:eastAsia="仿宋" w:cs="宋体"/>
                <w:sz w:val="24"/>
                <w:szCs w:val="24"/>
              </w:rPr>
              <w:t>服务项目实施案例的,每提供一个加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w:t>
            </w:r>
            <w:r>
              <w:rPr>
                <w:rFonts w:hint="eastAsia" w:ascii="仿宋" w:hAnsi="仿宋" w:eastAsia="仿宋" w:cs="宋体"/>
                <w:sz w:val="24"/>
                <w:szCs w:val="24"/>
                <w:lang w:val="en-US" w:eastAsia="zh-CN"/>
              </w:rPr>
              <w:t>项满分10分。</w:t>
            </w:r>
          </w:p>
          <w:p w14:paraId="0E295017">
            <w:pPr>
              <w:jc w:val="left"/>
              <w:rPr>
                <w:rFonts w:hint="default" w:ascii="仿宋" w:hAnsi="仿宋" w:eastAsia="仿宋" w:cs="宋体"/>
                <w:color w:val="0000FF"/>
                <w:sz w:val="24"/>
                <w:szCs w:val="24"/>
                <w:lang w:val="en-US" w:eastAsia="zh-CN"/>
              </w:rPr>
            </w:pPr>
            <w:r>
              <w:rPr>
                <w:rFonts w:hint="eastAsia" w:ascii="仿宋" w:hAnsi="仿宋" w:eastAsia="仿宋" w:cs="宋体"/>
                <w:color w:val="0000FF"/>
                <w:sz w:val="24"/>
                <w:szCs w:val="24"/>
                <w:lang w:val="en-US" w:eastAsia="zh-CN"/>
              </w:rPr>
              <w:t>（2）供应商有工程咨询甲级资质加10分，乙级资质加5分。</w:t>
            </w:r>
          </w:p>
          <w:p w14:paraId="239F0CD4">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2002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8D338A3">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shd w:val="clear" w:color="auto" w:fill="auto"/>
            <w:vAlign w:val="center"/>
          </w:tcPr>
          <w:p w14:paraId="2B49A732">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shd w:val="clear" w:color="auto" w:fill="auto"/>
            <w:vAlign w:val="center"/>
          </w:tcPr>
          <w:p w14:paraId="206D1A6E">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shd w:val="clear" w:color="auto" w:fill="auto"/>
            <w:vAlign w:val="center"/>
          </w:tcPr>
          <w:p w14:paraId="494375B3">
            <w:pPr>
              <w:jc w:val="left"/>
              <w:rPr>
                <w:rFonts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w:t>
            </w:r>
            <w:r>
              <w:rPr>
                <w:rFonts w:hint="eastAsia" w:ascii="仿宋" w:hAnsi="仿宋" w:eastAsia="仿宋" w:cs="宋体"/>
                <w:sz w:val="24"/>
                <w:szCs w:val="24"/>
                <w:lang w:val="en-US" w:eastAsia="zh-CN"/>
              </w:rPr>
              <w:t>充分了解项目</w:t>
            </w:r>
            <w:r>
              <w:rPr>
                <w:rFonts w:hint="default" w:ascii="仿宋" w:hAnsi="仿宋" w:eastAsia="仿宋" w:cs="宋体"/>
                <w:sz w:val="24"/>
                <w:szCs w:val="24"/>
                <w:lang w:val="en-US"/>
              </w:rPr>
              <w:t>情况</w:t>
            </w:r>
            <w:r>
              <w:rPr>
                <w:rFonts w:hint="eastAsia" w:ascii="仿宋" w:hAnsi="仿宋" w:eastAsia="仿宋" w:cs="宋体"/>
                <w:sz w:val="24"/>
                <w:szCs w:val="24"/>
                <w:lang w:val="en-US" w:eastAsia="zh-CN"/>
              </w:rPr>
              <w:t>并</w:t>
            </w:r>
            <w:r>
              <w:rPr>
                <w:rFonts w:hint="eastAsia" w:ascii="仿宋" w:hAnsi="仿宋" w:eastAsia="仿宋" w:cs="宋体"/>
                <w:sz w:val="24"/>
                <w:szCs w:val="24"/>
              </w:rPr>
              <w:t>对项目</w:t>
            </w:r>
            <w:r>
              <w:rPr>
                <w:rFonts w:hint="default" w:ascii="仿宋" w:hAnsi="仿宋" w:eastAsia="仿宋" w:cs="宋体"/>
                <w:sz w:val="24"/>
                <w:szCs w:val="24"/>
                <w:lang w:val="en-US"/>
              </w:rPr>
              <w:t>建设内容及项目估算提出建议方案</w:t>
            </w:r>
            <w:r>
              <w:rPr>
                <w:rFonts w:hint="eastAsia" w:ascii="仿宋" w:hAnsi="仿宋" w:eastAsia="仿宋" w:cs="宋体"/>
                <w:sz w:val="24"/>
                <w:szCs w:val="24"/>
              </w:rPr>
              <w:t>；②技术方案；③进度保障措施；④质量保障措施；⑤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2A250356">
            <w:pPr>
              <w:jc w:val="left"/>
              <w:rPr>
                <w:rFonts w:ascii="仿宋" w:hAnsi="仿宋" w:eastAsia="仿宋" w:cs="宋体"/>
                <w:b/>
                <w:bCs/>
                <w:sz w:val="24"/>
                <w:szCs w:val="24"/>
              </w:rPr>
            </w:pPr>
            <w:r>
              <w:rPr>
                <w:rFonts w:hint="eastAsia" w:ascii="仿宋" w:hAnsi="仿宋" w:eastAsia="仿宋" w:cs="宋体"/>
                <w:b/>
                <w:bCs/>
                <w:sz w:val="24"/>
                <w:szCs w:val="24"/>
              </w:rPr>
              <w:t>说明：评审小组根据方案的完整性、合理性及操作性等进行评价，以上①~⑥条方案内容全面、科学合理的每条得</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分；方案较完整、能满足基本保障要求的每条得</w:t>
            </w:r>
            <w:r>
              <w:rPr>
                <w:rFonts w:hint="eastAsia" w:ascii="仿宋" w:hAnsi="仿宋" w:eastAsia="仿宋" w:cs="宋体"/>
                <w:b/>
                <w:bCs/>
                <w:sz w:val="24"/>
                <w:szCs w:val="24"/>
                <w:lang w:val="en-US" w:eastAsia="zh-CN"/>
              </w:rPr>
              <w:t>3</w:t>
            </w:r>
            <w:r>
              <w:rPr>
                <w:rFonts w:hint="eastAsia" w:ascii="仿宋" w:hAnsi="仿宋" w:eastAsia="仿宋" w:cs="宋体"/>
                <w:b/>
                <w:bCs/>
                <w:sz w:val="24"/>
                <w:szCs w:val="24"/>
              </w:rPr>
              <w:t>分；方案有缺失、操作性一般的得</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分；其他不得分。</w:t>
            </w:r>
          </w:p>
          <w:p w14:paraId="3454208E">
            <w:pPr>
              <w:jc w:val="left"/>
              <w:rPr>
                <w:rFonts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14:paraId="4F6E3E97">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5D402D6C"/>
    <w:p w14:paraId="0BA68C20"/>
    <w:p w14:paraId="467F0A9C"/>
    <w:p w14:paraId="7855BDF3">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6DD82073">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059A5BD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047A4BEB">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0739B0B0">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7D727292"/>
    <w:p w14:paraId="5A41A889">
      <w:pPr>
        <w:pStyle w:val="17"/>
        <w:ind w:left="0" w:leftChars="0" w:firstLine="0"/>
        <w:jc w:val="center"/>
        <w:rPr>
          <w:rFonts w:hint="eastAsia" w:ascii="宋体" w:hAnsi="宋体" w:eastAsia="仿宋" w:cs="宋体"/>
          <w:b/>
          <w:color w:val="333333"/>
          <w:kern w:val="0"/>
          <w:sz w:val="36"/>
          <w:szCs w:val="36"/>
        </w:rPr>
      </w:pPr>
    </w:p>
    <w:p w14:paraId="64404E63">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378B42F">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82F44FF">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62D45A34">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E42F42F">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9091D13">
      <w:pPr>
        <w:pStyle w:val="11"/>
        <w:adjustRightInd w:val="0"/>
        <w:snapToGrid w:val="0"/>
        <w:spacing w:line="360" w:lineRule="auto"/>
        <w:rPr>
          <w:rFonts w:hint="eastAsia" w:ascii="仿宋_GB2312" w:hAnsi="宋体" w:eastAsia="仿宋_GB2312"/>
          <w:b/>
        </w:rPr>
      </w:pPr>
    </w:p>
    <w:p w14:paraId="1681E22C">
      <w:pPr>
        <w:pStyle w:val="11"/>
        <w:adjustRightInd w:val="0"/>
        <w:snapToGrid w:val="0"/>
        <w:spacing w:line="360" w:lineRule="auto"/>
        <w:rPr>
          <w:rFonts w:hint="eastAsia" w:ascii="仿宋_GB2312" w:hAnsi="宋体" w:eastAsia="仿宋_GB2312"/>
          <w:b/>
        </w:rPr>
      </w:pPr>
    </w:p>
    <w:p w14:paraId="2F5108A9">
      <w:pPr>
        <w:pStyle w:val="11"/>
        <w:adjustRightInd w:val="0"/>
        <w:snapToGrid w:val="0"/>
        <w:spacing w:line="360" w:lineRule="auto"/>
        <w:rPr>
          <w:rFonts w:hint="eastAsia" w:ascii="仿宋_GB2312" w:hAnsi="宋体" w:eastAsia="仿宋_GB2312"/>
          <w:b/>
        </w:rPr>
      </w:pPr>
    </w:p>
    <w:p w14:paraId="2738898F">
      <w:pPr>
        <w:pStyle w:val="11"/>
        <w:adjustRightInd w:val="0"/>
        <w:snapToGrid w:val="0"/>
        <w:spacing w:line="360" w:lineRule="auto"/>
        <w:rPr>
          <w:rFonts w:hint="eastAsia" w:ascii="仿宋_GB2312" w:hAnsi="宋体" w:eastAsia="仿宋_GB2312"/>
          <w:b/>
        </w:rPr>
      </w:pPr>
    </w:p>
    <w:p w14:paraId="671D2F45">
      <w:pPr>
        <w:pStyle w:val="11"/>
        <w:adjustRightInd w:val="0"/>
        <w:snapToGrid w:val="0"/>
        <w:spacing w:line="360" w:lineRule="auto"/>
        <w:rPr>
          <w:rFonts w:hint="eastAsia" w:ascii="仿宋_GB2312" w:hAnsi="宋体" w:eastAsia="仿宋_GB2312"/>
          <w:b/>
        </w:rPr>
      </w:pPr>
    </w:p>
    <w:p w14:paraId="28D833E4">
      <w:pPr>
        <w:pStyle w:val="11"/>
        <w:adjustRightInd w:val="0"/>
        <w:snapToGrid w:val="0"/>
        <w:spacing w:line="360" w:lineRule="auto"/>
        <w:rPr>
          <w:rFonts w:hint="eastAsia" w:ascii="仿宋_GB2312" w:hAnsi="宋体" w:eastAsia="仿宋_GB2312"/>
          <w:b/>
        </w:rPr>
      </w:pPr>
    </w:p>
    <w:p w14:paraId="044ADDBE">
      <w:pPr>
        <w:pStyle w:val="11"/>
        <w:adjustRightInd w:val="0"/>
        <w:snapToGrid w:val="0"/>
        <w:spacing w:line="360" w:lineRule="auto"/>
        <w:rPr>
          <w:rFonts w:hint="eastAsia" w:ascii="仿宋_GB2312" w:hAnsi="宋体" w:eastAsia="仿宋_GB2312"/>
          <w:b/>
        </w:rPr>
      </w:pPr>
    </w:p>
    <w:p w14:paraId="0B7C92B1">
      <w:pPr>
        <w:pStyle w:val="11"/>
        <w:adjustRightInd w:val="0"/>
        <w:snapToGrid w:val="0"/>
        <w:spacing w:line="360" w:lineRule="auto"/>
        <w:rPr>
          <w:rFonts w:hint="eastAsia" w:ascii="仿宋_GB2312" w:hAnsi="宋体" w:eastAsia="仿宋_GB2312"/>
          <w:b/>
        </w:rPr>
      </w:pPr>
    </w:p>
    <w:p w14:paraId="62CF6A16">
      <w:pPr>
        <w:pStyle w:val="11"/>
        <w:adjustRightInd w:val="0"/>
        <w:snapToGrid w:val="0"/>
        <w:spacing w:line="360" w:lineRule="auto"/>
        <w:rPr>
          <w:rFonts w:hint="eastAsia" w:ascii="仿宋_GB2312" w:hAnsi="宋体" w:eastAsia="仿宋_GB2312"/>
          <w:b/>
        </w:rPr>
      </w:pPr>
    </w:p>
    <w:p w14:paraId="15C84DA0">
      <w:pPr>
        <w:rPr>
          <w:rFonts w:ascii="仿宋" w:hAnsi="仿宋" w:eastAsia="仿宋"/>
          <w:b/>
          <w:sz w:val="24"/>
          <w:szCs w:val="24"/>
        </w:rPr>
      </w:pPr>
      <w:r>
        <w:rPr>
          <w:rFonts w:ascii="仿宋" w:hAnsi="仿宋" w:eastAsia="仿宋"/>
          <w:b/>
          <w:sz w:val="24"/>
          <w:szCs w:val="24"/>
        </w:rPr>
        <w:br w:type="page"/>
      </w:r>
    </w:p>
    <w:p w14:paraId="7C667C4A">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5779E5CF">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2C80BD4A">
      <w:pPr>
        <w:adjustRightInd w:val="0"/>
        <w:snapToGrid w:val="0"/>
        <w:spacing w:line="360" w:lineRule="auto"/>
        <w:rPr>
          <w:rFonts w:hint="eastAsia" w:ascii="仿宋_GB2312" w:hAnsi="宋体" w:eastAsia="仿宋_GB2312"/>
          <w:sz w:val="24"/>
          <w:szCs w:val="24"/>
        </w:rPr>
      </w:pPr>
    </w:p>
    <w:p w14:paraId="1C45C12C">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041427D5">
      <w:pPr>
        <w:snapToGrid w:val="0"/>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lang w:val="en-US" w:eastAsia="zh-CN"/>
        </w:rPr>
        <w:t xml:space="preserve">                （</w:t>
      </w:r>
      <w:r>
        <w:rPr>
          <w:rFonts w:hint="eastAsia" w:ascii="仿宋" w:hAnsi="仿宋" w:eastAsia="仿宋" w:cs="Times New Roman"/>
          <w:color w:val="auto"/>
          <w:sz w:val="24"/>
          <w:szCs w:val="24"/>
        </w:rPr>
        <w:t>项目</w:t>
      </w:r>
      <w:r>
        <w:rPr>
          <w:rFonts w:hint="eastAsia" w:ascii="仿宋" w:hAnsi="仿宋" w:eastAsia="仿宋" w:cs="Times New Roman"/>
          <w:color w:val="auto"/>
          <w:sz w:val="24"/>
          <w:szCs w:val="24"/>
          <w:lang w:val="en-US" w:eastAsia="zh-CN"/>
        </w:rPr>
        <w:t>名称）</w:t>
      </w:r>
      <w:r>
        <w:rPr>
          <w:rFonts w:hint="eastAsia" w:ascii="仿宋" w:hAnsi="仿宋" w:eastAsia="仿宋"/>
          <w:sz w:val="24"/>
          <w:szCs w:val="24"/>
        </w:rPr>
        <w:t>的询比采购文件的全部内容，知悉参加询比的风险，我方承诺接受询比采购文件的全部条款且无任何异议。</w:t>
      </w:r>
    </w:p>
    <w:p w14:paraId="2D325916">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16D1B672">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85A5A9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1A43161B">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5EAD7A6">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0549A573">
      <w:pPr>
        <w:adjustRightInd w:val="0"/>
        <w:snapToGrid w:val="0"/>
        <w:spacing w:line="360" w:lineRule="auto"/>
        <w:ind w:right="24"/>
        <w:rPr>
          <w:rFonts w:hint="eastAsia" w:ascii="仿宋" w:hAnsi="仿宋" w:eastAsia="仿宋"/>
          <w:bCs/>
          <w:sz w:val="24"/>
          <w:szCs w:val="24"/>
        </w:rPr>
      </w:pPr>
    </w:p>
    <w:p w14:paraId="5CB37558">
      <w:pPr>
        <w:adjustRightInd w:val="0"/>
        <w:snapToGrid w:val="0"/>
        <w:spacing w:line="360" w:lineRule="auto"/>
        <w:ind w:right="24"/>
        <w:rPr>
          <w:rFonts w:hint="eastAsia" w:ascii="仿宋" w:hAnsi="仿宋" w:eastAsia="仿宋"/>
          <w:bCs/>
          <w:sz w:val="24"/>
          <w:szCs w:val="24"/>
        </w:rPr>
      </w:pPr>
    </w:p>
    <w:p w14:paraId="71379A3A">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4317B3A4">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0C84B3F3">
      <w:pPr>
        <w:pStyle w:val="11"/>
        <w:adjustRightInd w:val="0"/>
        <w:snapToGrid w:val="0"/>
        <w:spacing w:line="360" w:lineRule="auto"/>
        <w:rPr>
          <w:rFonts w:hint="eastAsia" w:ascii="仿宋" w:hAnsi="仿宋" w:eastAsia="仿宋"/>
          <w:sz w:val="24"/>
          <w:szCs w:val="24"/>
        </w:rPr>
      </w:pPr>
    </w:p>
    <w:p w14:paraId="51823D77">
      <w:pPr>
        <w:pStyle w:val="11"/>
        <w:adjustRightInd w:val="0"/>
        <w:snapToGrid w:val="0"/>
        <w:spacing w:line="360" w:lineRule="auto"/>
        <w:rPr>
          <w:rFonts w:hint="eastAsia" w:ascii="仿宋" w:hAnsi="仿宋" w:eastAsia="仿宋"/>
          <w:sz w:val="24"/>
          <w:szCs w:val="24"/>
        </w:rPr>
      </w:pPr>
    </w:p>
    <w:p w14:paraId="54AD123C">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40F8C4D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2D072A46">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4584AA1">
      <w:pPr>
        <w:adjustRightInd w:val="0"/>
        <w:snapToGrid w:val="0"/>
        <w:spacing w:line="360" w:lineRule="auto"/>
        <w:ind w:right="24"/>
        <w:rPr>
          <w:rFonts w:hint="eastAsia" w:ascii="仿宋" w:hAnsi="仿宋" w:eastAsia="仿宋"/>
          <w:bCs/>
          <w:sz w:val="24"/>
        </w:rPr>
      </w:pPr>
    </w:p>
    <w:p w14:paraId="3E781ED0">
      <w:pPr>
        <w:adjustRightInd w:val="0"/>
        <w:snapToGrid w:val="0"/>
        <w:spacing w:line="360" w:lineRule="auto"/>
        <w:ind w:right="24"/>
        <w:rPr>
          <w:rFonts w:hint="eastAsia" w:ascii="仿宋_GB2312" w:hAnsi="华文中宋" w:eastAsia="仿宋_GB2312"/>
          <w:bCs/>
          <w:sz w:val="24"/>
        </w:rPr>
      </w:pPr>
    </w:p>
    <w:p w14:paraId="2B117D00">
      <w:pPr>
        <w:adjustRightInd w:val="0"/>
        <w:snapToGrid w:val="0"/>
        <w:spacing w:line="360" w:lineRule="auto"/>
        <w:ind w:right="24"/>
        <w:rPr>
          <w:rFonts w:hint="eastAsia" w:ascii="仿宋_GB2312" w:hAnsi="华文中宋" w:eastAsia="仿宋_GB2312"/>
          <w:bCs/>
          <w:sz w:val="24"/>
        </w:rPr>
      </w:pPr>
    </w:p>
    <w:p w14:paraId="7FBB5C32">
      <w:pPr>
        <w:adjustRightInd w:val="0"/>
        <w:snapToGrid w:val="0"/>
        <w:spacing w:line="360" w:lineRule="auto"/>
        <w:ind w:right="24"/>
        <w:rPr>
          <w:szCs w:val="21"/>
        </w:rPr>
      </w:pPr>
    </w:p>
    <w:p w14:paraId="3C19A5E4">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90E19DD">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DE349CC">
      <w:pPr>
        <w:snapToGrid w:val="0"/>
        <w:spacing w:line="480" w:lineRule="auto"/>
        <w:rPr>
          <w:rFonts w:hint="eastAsia" w:ascii="仿宋" w:hAnsi="仿宋" w:eastAsia="仿宋"/>
          <w:sz w:val="24"/>
          <w:szCs w:val="24"/>
        </w:rPr>
      </w:pPr>
    </w:p>
    <w:p w14:paraId="3FC6F0C5">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FAEDC7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21D06E14">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4C00698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6AD3920">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24FB72D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56EB246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464C6C6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1DC7212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360D911E">
      <w:pPr>
        <w:snapToGrid w:val="0"/>
        <w:spacing w:line="480" w:lineRule="auto"/>
        <w:rPr>
          <w:rFonts w:hint="eastAsia" w:ascii="仿宋" w:hAnsi="仿宋" w:eastAsia="仿宋"/>
          <w:sz w:val="24"/>
          <w:szCs w:val="24"/>
        </w:rPr>
      </w:pPr>
    </w:p>
    <w:p w14:paraId="37D54D66">
      <w:pPr>
        <w:snapToGrid w:val="0"/>
        <w:rPr>
          <w:rFonts w:hint="eastAsia" w:ascii="仿宋" w:hAnsi="仿宋" w:eastAsia="仿宋"/>
          <w:sz w:val="24"/>
          <w:szCs w:val="24"/>
        </w:rPr>
      </w:pPr>
    </w:p>
    <w:p w14:paraId="24CB937A">
      <w:pPr>
        <w:snapToGrid w:val="0"/>
        <w:rPr>
          <w:rFonts w:hint="eastAsia" w:ascii="仿宋" w:hAnsi="仿宋" w:eastAsia="仿宋"/>
          <w:sz w:val="24"/>
          <w:szCs w:val="24"/>
        </w:rPr>
      </w:pPr>
    </w:p>
    <w:p w14:paraId="4C5DC866">
      <w:pPr>
        <w:snapToGrid w:val="0"/>
        <w:rPr>
          <w:rFonts w:hint="eastAsia" w:ascii="仿宋" w:hAnsi="仿宋" w:eastAsia="仿宋"/>
          <w:sz w:val="24"/>
          <w:szCs w:val="24"/>
        </w:rPr>
      </w:pPr>
    </w:p>
    <w:p w14:paraId="64A908A2">
      <w:pPr>
        <w:snapToGrid w:val="0"/>
        <w:rPr>
          <w:rFonts w:hint="eastAsia" w:ascii="仿宋" w:hAnsi="仿宋" w:eastAsia="仿宋"/>
          <w:sz w:val="24"/>
          <w:szCs w:val="24"/>
        </w:rPr>
      </w:pPr>
    </w:p>
    <w:p w14:paraId="64D78257">
      <w:pPr>
        <w:adjustRightInd w:val="0"/>
        <w:snapToGrid w:val="0"/>
        <w:spacing w:line="360" w:lineRule="auto"/>
        <w:rPr>
          <w:rFonts w:hint="eastAsia" w:ascii="仿宋" w:hAnsi="仿宋" w:eastAsia="仿宋"/>
          <w:sz w:val="24"/>
          <w:szCs w:val="24"/>
        </w:rPr>
      </w:pPr>
    </w:p>
    <w:p w14:paraId="6360BA5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40AB0D6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05032903">
      <w:pPr>
        <w:adjustRightInd w:val="0"/>
        <w:snapToGrid w:val="0"/>
        <w:spacing w:before="156" w:beforeLines="50" w:line="360" w:lineRule="auto"/>
        <w:rPr>
          <w:rFonts w:hint="eastAsia" w:ascii="仿宋_GB2312" w:hAnsi="宋体" w:eastAsia="仿宋_GB2312"/>
          <w:sz w:val="24"/>
          <w:szCs w:val="24"/>
        </w:rPr>
      </w:pPr>
    </w:p>
    <w:p w14:paraId="641EF3D9">
      <w:pPr>
        <w:adjustRightInd w:val="0"/>
        <w:snapToGrid w:val="0"/>
        <w:spacing w:before="156" w:beforeLines="50" w:line="360" w:lineRule="auto"/>
        <w:rPr>
          <w:rFonts w:hint="eastAsia" w:ascii="仿宋_GB2312" w:hAnsi="宋体" w:eastAsia="仿宋_GB2312"/>
          <w:sz w:val="24"/>
          <w:szCs w:val="24"/>
        </w:rPr>
      </w:pPr>
    </w:p>
    <w:p w14:paraId="530793CD">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3AD08FA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0BCD3AAC">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853466D">
      <w:pPr>
        <w:adjustRightInd w:val="0"/>
        <w:snapToGrid w:val="0"/>
        <w:spacing w:line="360" w:lineRule="auto"/>
        <w:jc w:val="center"/>
        <w:rPr>
          <w:rFonts w:hint="eastAsia" w:ascii="仿宋" w:hAnsi="仿宋" w:eastAsia="仿宋"/>
          <w:b/>
          <w:sz w:val="24"/>
          <w:szCs w:val="24"/>
        </w:rPr>
      </w:pPr>
    </w:p>
    <w:p w14:paraId="4CC5A5A3">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587BE7D">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398D364">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37811DCB">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60040489">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4B47B999">
      <w:pPr>
        <w:adjustRightInd w:val="0"/>
        <w:snapToGrid w:val="0"/>
        <w:spacing w:line="360" w:lineRule="auto"/>
        <w:ind w:right="420"/>
        <w:rPr>
          <w:rFonts w:ascii="仿宋_GB2312" w:eastAsia="仿宋_GB2312"/>
          <w:sz w:val="24"/>
          <w:szCs w:val="24"/>
        </w:rPr>
      </w:pPr>
    </w:p>
    <w:p w14:paraId="6E1A21A4">
      <w:pPr>
        <w:adjustRightInd w:val="0"/>
        <w:snapToGrid w:val="0"/>
        <w:spacing w:line="360" w:lineRule="auto"/>
        <w:ind w:right="420"/>
        <w:rPr>
          <w:rFonts w:ascii="仿宋_GB2312" w:eastAsia="仿宋_GB2312"/>
          <w:sz w:val="24"/>
          <w:szCs w:val="24"/>
        </w:rPr>
      </w:pPr>
    </w:p>
    <w:p w14:paraId="0E5B9CDA">
      <w:pPr>
        <w:adjustRightInd w:val="0"/>
        <w:snapToGrid w:val="0"/>
        <w:spacing w:line="360" w:lineRule="auto"/>
        <w:ind w:right="420"/>
        <w:rPr>
          <w:rFonts w:ascii="仿宋_GB2312" w:eastAsia="仿宋_GB2312"/>
          <w:sz w:val="24"/>
          <w:szCs w:val="24"/>
        </w:rPr>
      </w:pPr>
    </w:p>
    <w:p w14:paraId="4D574745">
      <w:pPr>
        <w:adjustRightInd w:val="0"/>
        <w:snapToGrid w:val="0"/>
        <w:spacing w:line="360" w:lineRule="auto"/>
        <w:ind w:right="420"/>
        <w:rPr>
          <w:rFonts w:ascii="仿宋_GB2312" w:eastAsia="仿宋_GB2312"/>
          <w:sz w:val="24"/>
          <w:szCs w:val="24"/>
        </w:rPr>
      </w:pPr>
    </w:p>
    <w:p w14:paraId="116BBDAF">
      <w:pPr>
        <w:adjustRightInd w:val="0"/>
        <w:snapToGrid w:val="0"/>
        <w:spacing w:line="360" w:lineRule="auto"/>
        <w:ind w:right="420"/>
        <w:rPr>
          <w:rFonts w:ascii="仿宋_GB2312" w:eastAsia="仿宋_GB2312"/>
          <w:sz w:val="24"/>
          <w:szCs w:val="24"/>
        </w:rPr>
      </w:pPr>
    </w:p>
    <w:p w14:paraId="4A4B1467">
      <w:pPr>
        <w:adjustRightInd w:val="0"/>
        <w:snapToGrid w:val="0"/>
        <w:spacing w:line="360" w:lineRule="auto"/>
        <w:ind w:right="420"/>
        <w:rPr>
          <w:rFonts w:ascii="仿宋_GB2312" w:eastAsia="仿宋_GB2312"/>
          <w:sz w:val="24"/>
          <w:szCs w:val="24"/>
        </w:rPr>
      </w:pPr>
    </w:p>
    <w:p w14:paraId="21074B30">
      <w:pPr>
        <w:adjustRightInd w:val="0"/>
        <w:snapToGrid w:val="0"/>
        <w:spacing w:line="360" w:lineRule="auto"/>
        <w:ind w:right="420"/>
        <w:rPr>
          <w:rFonts w:ascii="仿宋_GB2312" w:eastAsia="仿宋_GB2312"/>
          <w:sz w:val="24"/>
          <w:szCs w:val="24"/>
        </w:rPr>
      </w:pPr>
    </w:p>
    <w:p w14:paraId="3E80B878">
      <w:pPr>
        <w:adjustRightInd w:val="0"/>
        <w:snapToGrid w:val="0"/>
        <w:spacing w:line="360" w:lineRule="auto"/>
        <w:ind w:right="420"/>
        <w:rPr>
          <w:rFonts w:ascii="仿宋_GB2312" w:eastAsia="仿宋_GB2312"/>
          <w:sz w:val="24"/>
          <w:szCs w:val="24"/>
        </w:rPr>
      </w:pPr>
    </w:p>
    <w:p w14:paraId="74E4CFB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6DD8FDAE">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4B10A5B9">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1DB7782D">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0309226">
      <w:pPr>
        <w:spacing w:line="360" w:lineRule="exact"/>
        <w:rPr>
          <w:rFonts w:ascii="仿宋_GB2312" w:eastAsia="仿宋_GB2312"/>
          <w:b/>
          <w:sz w:val="24"/>
          <w:szCs w:val="24"/>
        </w:rPr>
      </w:pPr>
    </w:p>
    <w:p w14:paraId="558A4FD8">
      <w:pPr>
        <w:spacing w:line="360" w:lineRule="exact"/>
        <w:rPr>
          <w:rFonts w:ascii="仿宋_GB2312" w:eastAsia="仿宋_GB2312"/>
          <w:b/>
          <w:sz w:val="24"/>
          <w:szCs w:val="24"/>
        </w:rPr>
      </w:pPr>
    </w:p>
    <w:p w14:paraId="2118C4B9">
      <w:pPr>
        <w:pStyle w:val="17"/>
      </w:pPr>
    </w:p>
    <w:p w14:paraId="236AADE1"/>
    <w:p w14:paraId="1CCB41FA"/>
    <w:p w14:paraId="0C542273">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3A61D5DE">
      <w:pPr>
        <w:jc w:val="center"/>
        <w:rPr>
          <w:rFonts w:hint="eastAsia" w:ascii="仿宋" w:hAnsi="仿宋" w:eastAsia="仿宋"/>
          <w:b/>
          <w:sz w:val="32"/>
          <w:szCs w:val="32"/>
        </w:rPr>
      </w:pPr>
      <w:r>
        <w:rPr>
          <w:rFonts w:ascii="仿宋" w:hAnsi="仿宋" w:eastAsia="仿宋"/>
          <w:b/>
          <w:sz w:val="32"/>
          <w:szCs w:val="32"/>
        </w:rPr>
        <w:t>报价函</w:t>
      </w:r>
    </w:p>
    <w:p w14:paraId="539E04CF">
      <w:pPr>
        <w:rPr>
          <w:rFonts w:hint="eastAsia" w:ascii="仿宋" w:hAnsi="仿宋" w:eastAsia="仿宋"/>
          <w:sz w:val="24"/>
          <w:szCs w:val="24"/>
        </w:rPr>
      </w:pPr>
      <w:r>
        <w:rPr>
          <w:rFonts w:hint="eastAsia" w:ascii="仿宋" w:hAnsi="仿宋" w:eastAsia="仿宋"/>
          <w:sz w:val="24"/>
          <w:szCs w:val="24"/>
        </w:rPr>
        <w:t xml:space="preserve">                               </w:t>
      </w:r>
    </w:p>
    <w:p w14:paraId="02BE49CD">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6453FB79">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我公司仔细阅读了询比文件，清楚文件中关于本项目的相关采购需求。</w:t>
      </w:r>
    </w:p>
    <w:p w14:paraId="049CC405">
      <w:pPr>
        <w:spacing w:line="480" w:lineRule="auto"/>
        <w:jc w:val="left"/>
        <w:rPr>
          <w:rFonts w:hint="eastAsia" w:ascii="仿宋" w:hAnsi="仿宋" w:eastAsia="仿宋" w:cs="宋体"/>
          <w:sz w:val="24"/>
          <w:szCs w:val="24"/>
        </w:rPr>
      </w:pPr>
      <w:r>
        <w:rPr>
          <w:rFonts w:hint="eastAsia" w:ascii="仿宋" w:hAnsi="仿宋" w:eastAsia="仿宋" w:cs="宋体"/>
          <w:sz w:val="24"/>
          <w:szCs w:val="24"/>
        </w:rPr>
        <w:t>我司最终报价：</w:t>
      </w:r>
    </w:p>
    <w:p w14:paraId="2BF4179B">
      <w:pPr>
        <w:spacing w:line="480" w:lineRule="auto"/>
        <w:jc w:val="left"/>
        <w:rPr>
          <w:rFonts w:hint="eastAsia" w:ascii="仿宋" w:hAnsi="仿宋" w:eastAsia="仿宋" w:cs="宋体"/>
          <w:sz w:val="24"/>
          <w:szCs w:val="24"/>
        </w:rPr>
      </w:pP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lang w:val="en-US" w:eastAsia="zh-CN"/>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5356FB41">
      <w:pPr>
        <w:pStyle w:val="17"/>
        <w:rPr>
          <w:rFonts w:hint="eastAsia" w:ascii="仿宋" w:hAnsi="仿宋" w:eastAsia="仿宋"/>
        </w:rPr>
      </w:pPr>
    </w:p>
    <w:p w14:paraId="4302816E">
      <w:pPr>
        <w:pStyle w:val="17"/>
        <w:ind w:left="0" w:leftChars="0" w:firstLine="0"/>
        <w:rPr>
          <w:rFonts w:hint="eastAsia" w:ascii="仿宋" w:hAnsi="仿宋" w:eastAsia="仿宋"/>
        </w:rPr>
      </w:pPr>
    </w:p>
    <w:p w14:paraId="4AABF01E">
      <w:pPr>
        <w:spacing w:line="360" w:lineRule="auto"/>
        <w:ind w:firstLine="640"/>
        <w:jc w:val="left"/>
        <w:rPr>
          <w:rFonts w:hint="eastAsia" w:ascii="仿宋" w:hAnsi="仿宋" w:eastAsia="仿宋"/>
          <w:sz w:val="24"/>
          <w:szCs w:val="24"/>
        </w:rPr>
      </w:pPr>
    </w:p>
    <w:p w14:paraId="46319048">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1107469C">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A00002BF" w:usb1="184F6CFA"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B1A12">
    <w:pPr>
      <w:pStyle w:val="14"/>
      <w:jc w:val="center"/>
    </w:pPr>
    <w:r>
      <w:fldChar w:fldCharType="begin"/>
    </w:r>
    <w:r>
      <w:instrText xml:space="preserve">PAGE   \* MERGEFORMAT</w:instrText>
    </w:r>
    <w:r>
      <w:fldChar w:fldCharType="separate"/>
    </w:r>
    <w:r>
      <w:rPr>
        <w:lang w:val="zh-CN"/>
      </w:rPr>
      <w:t>25</w:t>
    </w:r>
    <w:r>
      <w:fldChar w:fldCharType="end"/>
    </w:r>
  </w:p>
  <w:p w14:paraId="5DABAD6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1E7A8">
    <w:pPr>
      <w:pStyle w:val="14"/>
      <w:framePr w:wrap="around" w:vAnchor="text" w:hAnchor="margin" w:xAlign="center" w:y="1"/>
      <w:rPr>
        <w:rStyle w:val="23"/>
      </w:rPr>
    </w:pPr>
    <w:r>
      <w:fldChar w:fldCharType="begin"/>
    </w:r>
    <w:r>
      <w:rPr>
        <w:rStyle w:val="23"/>
      </w:rPr>
      <w:instrText xml:space="preserve">PAGE  </w:instrText>
    </w:r>
    <w:r>
      <w:fldChar w:fldCharType="end"/>
    </w:r>
  </w:p>
  <w:p w14:paraId="4BEE1145">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A33B">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3629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6C4E07"/>
    <w:multiLevelType w:val="singleLevel"/>
    <w:tmpl w:val="CB6C4E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0E424AA"/>
    <w:rsid w:val="293715E5"/>
    <w:rsid w:val="2FED29FE"/>
    <w:rsid w:val="430A24DF"/>
    <w:rsid w:val="43762C29"/>
    <w:rsid w:val="48BA294E"/>
    <w:rsid w:val="4A475F01"/>
    <w:rsid w:val="79C33270"/>
    <w:rsid w:val="7DAC2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3"/>
    <w:qFormat/>
    <w:uiPriority w:val="9"/>
    <w:pPr>
      <w:keepNext/>
      <w:keepLines/>
      <w:spacing w:before="260" w:after="260" w:line="416" w:lineRule="auto"/>
      <w:outlineLvl w:val="1"/>
    </w:pPr>
    <w:rPr>
      <w:rFonts w:ascii="Cambria" w:hAnsi="Cambria" w:eastAsia="宋体" w:cs="宋体"/>
      <w:b/>
      <w:bCs/>
      <w:sz w:val="32"/>
      <w:szCs w:val="32"/>
    </w:rPr>
  </w:style>
  <w:style w:type="paragraph" w:styleId="4">
    <w:name w:val="heading 6"/>
    <w:basedOn w:val="1"/>
    <w:next w:val="1"/>
    <w:link w:val="37"/>
    <w:qFormat/>
    <w:uiPriority w:val="9"/>
    <w:pPr>
      <w:keepNext/>
      <w:keepLines/>
      <w:spacing w:before="240" w:after="64" w:line="320" w:lineRule="auto"/>
      <w:outlineLvl w:val="5"/>
    </w:pPr>
    <w:rPr>
      <w:rFonts w:ascii="Cambria" w:hAnsi="Cambria" w:eastAsia="宋体" w:cs="宋体"/>
      <w:b/>
      <w:bCs/>
      <w:sz w:val="24"/>
      <w:szCs w:val="24"/>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6"/>
    <w:qFormat/>
    <w:uiPriority w:val="99"/>
    <w:rPr>
      <w:rFonts w:ascii="宋体"/>
      <w:sz w:val="18"/>
      <w:szCs w:val="18"/>
    </w:rPr>
  </w:style>
  <w:style w:type="paragraph" w:styleId="7">
    <w:name w:val="annotation text"/>
    <w:basedOn w:val="1"/>
    <w:qFormat/>
    <w:uiPriority w:val="0"/>
    <w:pPr>
      <w:jc w:val="left"/>
    </w:pPr>
  </w:style>
  <w:style w:type="paragraph" w:styleId="8">
    <w:name w:val="Body Text"/>
    <w:basedOn w:val="1"/>
    <w:next w:val="1"/>
    <w:link w:val="38"/>
    <w:qFormat/>
    <w:uiPriority w:val="0"/>
    <w:pPr>
      <w:spacing w:after="120"/>
    </w:pPr>
    <w:rPr>
      <w:rFonts w:ascii="Times New Roman" w:hAnsi="Times New Roman"/>
      <w:szCs w:val="24"/>
    </w:rPr>
  </w:style>
  <w:style w:type="paragraph" w:styleId="9">
    <w:name w:val="Body Text Indent"/>
    <w:basedOn w:val="1"/>
    <w:next w:val="10"/>
    <w:qFormat/>
    <w:uiPriority w:val="99"/>
    <w:pPr>
      <w:spacing w:after="120"/>
      <w:ind w:left="420" w:leftChars="200"/>
    </w:pPr>
  </w:style>
  <w:style w:type="paragraph" w:styleId="10">
    <w:name w:val="annotation subject"/>
    <w:basedOn w:val="7"/>
    <w:next w:val="1"/>
    <w:qFormat/>
    <w:uiPriority w:val="0"/>
    <w:rPr>
      <w:b/>
      <w:bCs/>
    </w:rPr>
  </w:style>
  <w:style w:type="paragraph" w:styleId="11">
    <w:name w:val="Plain Text"/>
    <w:basedOn w:val="1"/>
    <w:link w:val="31"/>
    <w:qFormat/>
    <w:uiPriority w:val="0"/>
    <w:rPr>
      <w:rFonts w:ascii="宋体" w:hAnsi="Courier New"/>
      <w:kern w:val="0"/>
      <w:szCs w:val="20"/>
    </w:rPr>
  </w:style>
  <w:style w:type="paragraph" w:styleId="12">
    <w:name w:val="Date"/>
    <w:basedOn w:val="1"/>
    <w:next w:val="1"/>
    <w:link w:val="28"/>
    <w:qFormat/>
    <w:uiPriority w:val="99"/>
    <w:pPr>
      <w:ind w:left="100" w:leftChars="2500"/>
    </w:pPr>
  </w:style>
  <w:style w:type="paragraph" w:styleId="13">
    <w:name w:val="Body Text Indent 2"/>
    <w:basedOn w:val="1"/>
    <w:link w:val="42"/>
    <w:qFormat/>
    <w:uiPriority w:val="99"/>
    <w:pPr>
      <w:spacing w:after="120" w:line="480" w:lineRule="auto"/>
      <w:ind w:left="420" w:leftChars="200"/>
    </w:pPr>
    <w:rPr>
      <w:kern w:val="0"/>
      <w:sz w:val="24"/>
    </w:rPr>
  </w:style>
  <w:style w:type="paragraph" w:styleId="14">
    <w:name w:val="footer"/>
    <w:basedOn w:val="1"/>
    <w:link w:val="25"/>
    <w:qFormat/>
    <w:uiPriority w:val="99"/>
    <w:pPr>
      <w:tabs>
        <w:tab w:val="center" w:pos="4153"/>
        <w:tab w:val="right" w:pos="8306"/>
      </w:tabs>
      <w:snapToGrid w:val="0"/>
      <w:jc w:val="left"/>
    </w:pPr>
    <w:rPr>
      <w:sz w:val="18"/>
      <w:szCs w:val="18"/>
    </w:rPr>
  </w:style>
  <w:style w:type="paragraph" w:styleId="15">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9"/>
    <w:next w:val="18"/>
    <w:qFormat/>
    <w:uiPriority w:val="99"/>
    <w:pPr>
      <w:spacing w:before="100" w:beforeAutospacing="1"/>
      <w:ind w:firstLine="420"/>
    </w:pPr>
    <w:rPr>
      <w:szCs w:val="21"/>
    </w:rPr>
  </w:style>
  <w:style w:type="paragraph" w:customStyle="1" w:styleId="18">
    <w:name w:val="正文1"/>
    <w:basedOn w:val="1"/>
    <w:qFormat/>
    <w:uiPriority w:val="0"/>
    <w:pPr>
      <w:spacing w:line="360" w:lineRule="auto"/>
      <w:ind w:firstLine="480" w:firstLineChars="200"/>
    </w:pPr>
    <w:rPr>
      <w:sz w:val="24"/>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0"/>
  </w:style>
  <w:style w:type="character" w:customStyle="1" w:styleId="24">
    <w:name w:val="页眉 字符"/>
    <w:basedOn w:val="21"/>
    <w:link w:val="15"/>
    <w:qFormat/>
    <w:uiPriority w:val="0"/>
    <w:rPr>
      <w:rFonts w:ascii="Calibri" w:hAnsi="Calibri" w:eastAsia="宋体" w:cs="Times New Roman"/>
      <w:sz w:val="18"/>
      <w:szCs w:val="18"/>
    </w:rPr>
  </w:style>
  <w:style w:type="character" w:customStyle="1" w:styleId="25">
    <w:name w:val="页脚 字符"/>
    <w:basedOn w:val="21"/>
    <w:link w:val="14"/>
    <w:qFormat/>
    <w:uiPriority w:val="99"/>
    <w:rPr>
      <w:rFonts w:ascii="Calibri" w:hAnsi="Calibri" w:eastAsia="宋体" w:cs="Times New Roman"/>
      <w:sz w:val="18"/>
      <w:szCs w:val="18"/>
    </w:rPr>
  </w:style>
  <w:style w:type="character" w:customStyle="1" w:styleId="26">
    <w:name w:val="文档结构图 字符"/>
    <w:basedOn w:val="21"/>
    <w:link w:val="6"/>
    <w:qFormat/>
    <w:uiPriority w:val="99"/>
    <w:rPr>
      <w:rFonts w:ascii="宋体" w:hAnsi="Calibri" w:eastAsia="宋体" w:cs="Times New Roman"/>
      <w:sz w:val="18"/>
      <w:szCs w:val="18"/>
    </w:rPr>
  </w:style>
  <w:style w:type="paragraph" w:customStyle="1" w:styleId="27">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8">
    <w:name w:val="日期 字符"/>
    <w:basedOn w:val="21"/>
    <w:link w:val="12"/>
    <w:qFormat/>
    <w:uiPriority w:val="99"/>
    <w:rPr>
      <w:rFonts w:ascii="Calibri" w:hAnsi="Calibri" w:eastAsia="宋体" w:cs="Times New Roman"/>
    </w:rPr>
  </w:style>
  <w:style w:type="paragraph" w:customStyle="1" w:styleId="2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0">
    <w:name w:val="标题 1 字符"/>
    <w:basedOn w:val="21"/>
    <w:link w:val="2"/>
    <w:qFormat/>
    <w:uiPriority w:val="0"/>
    <w:rPr>
      <w:rFonts w:ascii="Cambria" w:hAnsi="Cambria" w:eastAsia="华文中宋" w:cs="Times New Roman"/>
      <w:b/>
      <w:bCs/>
      <w:sz w:val="44"/>
      <w:szCs w:val="28"/>
    </w:rPr>
  </w:style>
  <w:style w:type="character" w:customStyle="1" w:styleId="31">
    <w:name w:val="纯文本 字符"/>
    <w:link w:val="11"/>
    <w:qFormat/>
    <w:uiPriority w:val="0"/>
    <w:rPr>
      <w:rFonts w:ascii="宋体" w:hAnsi="Courier New"/>
      <w:sz w:val="21"/>
    </w:rPr>
  </w:style>
  <w:style w:type="character" w:customStyle="1" w:styleId="32">
    <w:name w:val="纯文本 Char"/>
    <w:basedOn w:val="21"/>
    <w:qFormat/>
    <w:uiPriority w:val="99"/>
    <w:rPr>
      <w:rFonts w:ascii="宋体" w:hAnsi="Courier New" w:cs="Courier New"/>
      <w:kern w:val="2"/>
      <w:sz w:val="21"/>
      <w:szCs w:val="21"/>
    </w:rPr>
  </w:style>
  <w:style w:type="character" w:customStyle="1" w:styleId="33">
    <w:name w:val="标题 2 字符"/>
    <w:basedOn w:val="21"/>
    <w:link w:val="3"/>
    <w:qFormat/>
    <w:uiPriority w:val="9"/>
    <w:rPr>
      <w:rFonts w:ascii="Cambria" w:hAnsi="Cambria" w:eastAsia="宋体" w:cs="宋体"/>
      <w:b/>
      <w:bCs/>
      <w:kern w:val="2"/>
      <w:sz w:val="32"/>
      <w:szCs w:val="32"/>
    </w:rPr>
  </w:style>
  <w:style w:type="paragraph" w:customStyle="1" w:styleId="34">
    <w:name w:val="Table Paragraph"/>
    <w:basedOn w:val="1"/>
    <w:qFormat/>
    <w:uiPriority w:val="1"/>
  </w:style>
  <w:style w:type="paragraph" w:customStyle="1" w:styleId="3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Char1 Char Char Char Char Char Char Char"/>
    <w:basedOn w:val="1"/>
    <w:qFormat/>
    <w:uiPriority w:val="0"/>
    <w:rPr>
      <w:rFonts w:ascii="Tahoma" w:hAnsi="Tahoma"/>
      <w:sz w:val="24"/>
      <w:szCs w:val="20"/>
    </w:rPr>
  </w:style>
  <w:style w:type="character" w:customStyle="1" w:styleId="37">
    <w:name w:val="标题 6 字符"/>
    <w:basedOn w:val="21"/>
    <w:link w:val="4"/>
    <w:qFormat/>
    <w:uiPriority w:val="9"/>
    <w:rPr>
      <w:rFonts w:ascii="Cambria" w:hAnsi="Cambria" w:eastAsia="宋体" w:cs="宋体"/>
      <w:b/>
      <w:bCs/>
      <w:kern w:val="2"/>
      <w:sz w:val="24"/>
      <w:szCs w:val="24"/>
    </w:rPr>
  </w:style>
  <w:style w:type="character" w:customStyle="1" w:styleId="38">
    <w:name w:val="正文文本 字符"/>
    <w:basedOn w:val="21"/>
    <w:link w:val="8"/>
    <w:qFormat/>
    <w:uiPriority w:val="0"/>
    <w:rPr>
      <w:kern w:val="2"/>
      <w:sz w:val="21"/>
      <w:szCs w:val="24"/>
    </w:rPr>
  </w:style>
  <w:style w:type="paragraph" w:styleId="39">
    <w:name w:val="List Paragraph"/>
    <w:basedOn w:val="1"/>
    <w:qFormat/>
    <w:uiPriority w:val="34"/>
    <w:pPr>
      <w:ind w:firstLine="420" w:firstLineChars="200"/>
    </w:pPr>
    <w:rPr>
      <w:rFonts w:ascii="Times New Roman" w:hAnsi="Times New Roman"/>
      <w:szCs w:val="24"/>
    </w:rPr>
  </w:style>
  <w:style w:type="paragraph" w:customStyle="1" w:styleId="40">
    <w:name w:val="样式 宋体1"/>
    <w:basedOn w:val="1"/>
    <w:qFormat/>
    <w:uiPriority w:val="0"/>
    <w:pPr>
      <w:ind w:firstLine="420" w:firstLineChars="200"/>
      <w:jc w:val="left"/>
    </w:pPr>
    <w:rPr>
      <w:rFonts w:ascii="宋体" w:hAnsi="宋体" w:eastAsia="等线" w:cs="宋体"/>
      <w:szCs w:val="20"/>
    </w:rPr>
  </w:style>
  <w:style w:type="paragraph" w:customStyle="1" w:styleId="41">
    <w:name w:val="Normal_1"/>
    <w:qFormat/>
    <w:uiPriority w:val="0"/>
    <w:rPr>
      <w:rFonts w:ascii="Calibri" w:hAnsi="Calibri" w:eastAsia="宋体" w:cs="Times New Roman"/>
      <w:sz w:val="24"/>
      <w:szCs w:val="24"/>
      <w:lang w:val="en-US" w:eastAsia="zh-CN" w:bidi="ar-SA"/>
    </w:rPr>
  </w:style>
  <w:style w:type="character" w:customStyle="1" w:styleId="42">
    <w:name w:val="正文文本缩进 2 字符"/>
    <w:link w:val="13"/>
    <w:qFormat/>
    <w:uiPriority w:val="99"/>
    <w:rPr>
      <w:rFonts w:ascii="Calibri" w:hAnsi="Calibri"/>
      <w:sz w:val="24"/>
      <w:szCs w:val="22"/>
    </w:rPr>
  </w:style>
  <w:style w:type="paragraph" w:customStyle="1" w:styleId="43">
    <w:name w:val="01 文件标题"/>
    <w:basedOn w:val="1"/>
    <w:next w:val="1"/>
    <w:qFormat/>
    <w:uiPriority w:val="0"/>
    <w:pPr>
      <w:spacing w:line="560" w:lineRule="exact"/>
      <w:jc w:val="center"/>
    </w:pPr>
    <w:rPr>
      <w:rFonts w:ascii="方正小标宋简体" w:eastAsia="方正小标宋简体"/>
      <w:sz w:val="44"/>
    </w:rPr>
  </w:style>
  <w:style w:type="paragraph" w:customStyle="1" w:styleId="44">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5">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6">
    <w:name w:val="首行缩进"/>
    <w:basedOn w:val="1"/>
    <w:qFormat/>
    <w:uiPriority w:val="0"/>
    <w:pPr>
      <w:ind w:firstLine="72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3966</Words>
  <Characters>4063</Characters>
  <Paragraphs>254</Paragraphs>
  <TotalTime>54</TotalTime>
  <ScaleCrop>false</ScaleCrop>
  <LinksUpToDate>false</LinksUpToDate>
  <CharactersWithSpaces>4699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Administrator</cp:lastModifiedBy>
  <cp:lastPrinted>2020-08-24T02:17:00Z</cp:lastPrinted>
  <dcterms:modified xsi:type="dcterms:W3CDTF">2026-03-16T09:21:58Z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FC24C24254FE4EBF8E13706E3C765E42_13</vt:lpwstr>
  </property>
  <property fmtid="{D5CDD505-2E9C-101B-9397-08002B2CF9AE}" pid="4" name="KSOTemplateDocerSaveRecord">
    <vt:lpwstr>eyJoZGlkIjoiOWZkNjA4ZDZkYTk2ZTMxNzgwZWU2MGRjMWVkYjY2YTkiLCJ1c2VySWQiOiI0MjY4MzUxNTUifQ==</vt:lpwstr>
  </property>
</Properties>
</file>