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ascii="仿宋_GB2312" w:hAnsi="华文中宋" w:eastAsia="仿宋_GB2312"/>
          <w:b/>
          <w:sz w:val="84"/>
          <w:szCs w:val="84"/>
        </w:rPr>
      </w:pPr>
    </w:p>
    <w:p w14:paraId="01FFE299">
      <w:pPr>
        <w:pStyle w:val="11"/>
        <w:jc w:val="center"/>
        <w:rPr>
          <w:rFonts w:ascii="黑体" w:hAnsi="黑体" w:eastAsia="黑体"/>
          <w:b/>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b/>
          <w:bCs/>
          <w:sz w:val="84"/>
          <w:szCs w:val="84"/>
          <w14:shadow w14:blurRad="50800" w14:dist="38100" w14:dir="2700000" w14:sx="100000" w14:sy="100000" w14:kx="0" w14:ky="0" w14:algn="tl">
            <w14:srgbClr w14:val="000000">
              <w14:alpha w14:val="60000"/>
            </w14:srgbClr>
          </w14:shadow>
        </w:rPr>
        <w:t xml:space="preserve">询 比 采 购 </w:t>
      </w:r>
      <w:r>
        <w:rPr>
          <w:rFonts w:ascii="黑体" w:hAnsi="黑体" w:eastAsia="黑体"/>
          <w:b/>
          <w:bCs/>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b/>
          <w:bCs/>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b/>
          <w:bCs/>
          <w:sz w:val="84"/>
          <w:szCs w:val="84"/>
          <w14:shadow w14:blurRad="50800" w14:dist="38100" w14:dir="2700000" w14:sx="100000" w14:sy="100000" w14:kx="0" w14:ky="0" w14:algn="tl">
            <w14:srgbClr w14:val="000000">
              <w14:alpha w14:val="60000"/>
            </w14:srgbClr>
          </w14:shadow>
        </w:rPr>
        <w:t>件</w:t>
      </w:r>
    </w:p>
    <w:p w14:paraId="5400D673">
      <w:pPr>
        <w:pStyle w:val="11"/>
        <w:adjustRightInd w:val="0"/>
        <w:snapToGrid w:val="0"/>
        <w:spacing w:line="360" w:lineRule="auto"/>
        <w:ind w:left="846" w:leftChars="403" w:firstLine="157" w:firstLineChars="49"/>
        <w:rPr>
          <w:rFonts w:ascii="黑体" w:hAnsi="黑体" w:eastAsia="黑体"/>
          <w:b/>
          <w:sz w:val="32"/>
          <w:szCs w:val="32"/>
        </w:rPr>
      </w:pPr>
    </w:p>
    <w:p w14:paraId="1D8F80E4">
      <w:pPr>
        <w:pStyle w:val="11"/>
        <w:adjustRightInd w:val="0"/>
        <w:snapToGrid w:val="0"/>
        <w:spacing w:line="360" w:lineRule="auto"/>
        <w:ind w:left="846" w:leftChars="403" w:firstLine="157" w:firstLineChars="49"/>
        <w:rPr>
          <w:rFonts w:ascii="黑体" w:hAnsi="黑体" w:eastAsia="黑体"/>
          <w:b/>
          <w:sz w:val="32"/>
          <w:szCs w:val="32"/>
        </w:rPr>
      </w:pPr>
    </w:p>
    <w:p w14:paraId="072F8CF6">
      <w:pPr>
        <w:pStyle w:val="11"/>
        <w:adjustRightInd w:val="0"/>
        <w:snapToGrid w:val="0"/>
        <w:spacing w:line="360" w:lineRule="auto"/>
        <w:ind w:left="846" w:leftChars="403" w:firstLine="157" w:firstLineChars="49"/>
        <w:rPr>
          <w:rFonts w:ascii="黑体" w:hAnsi="黑体" w:eastAsia="黑体"/>
          <w:b/>
          <w:sz w:val="32"/>
          <w:szCs w:val="32"/>
        </w:rPr>
      </w:pPr>
    </w:p>
    <w:p w14:paraId="6505A8CE">
      <w:pPr>
        <w:pStyle w:val="11"/>
        <w:adjustRightInd w:val="0"/>
        <w:snapToGrid w:val="0"/>
        <w:spacing w:line="360" w:lineRule="auto"/>
        <w:ind w:left="846" w:leftChars="403" w:firstLine="157" w:firstLineChars="49"/>
        <w:rPr>
          <w:rFonts w:ascii="黑体" w:hAnsi="黑体" w:eastAsia="黑体"/>
          <w:b/>
          <w:sz w:val="32"/>
          <w:szCs w:val="32"/>
        </w:rPr>
      </w:pPr>
    </w:p>
    <w:p w14:paraId="1DD4CC30">
      <w:pPr>
        <w:pStyle w:val="11"/>
        <w:adjustRightInd w:val="0"/>
        <w:snapToGrid w:val="0"/>
        <w:spacing w:line="360" w:lineRule="auto"/>
        <w:ind w:left="846" w:leftChars="403" w:firstLine="157" w:firstLineChars="49"/>
        <w:rPr>
          <w:rFonts w:ascii="黑体" w:hAnsi="黑体" w:eastAsia="黑体"/>
          <w:b/>
          <w:sz w:val="32"/>
          <w:szCs w:val="32"/>
        </w:rPr>
      </w:pPr>
    </w:p>
    <w:p w14:paraId="609E9584">
      <w:pPr>
        <w:widowControl/>
        <w:ind w:left="2878" w:leftChars="304" w:hanging="2240" w:hangingChars="700"/>
        <w:jc w:val="left"/>
        <w:rPr>
          <w:rFonts w:hint="eastAsia" w:ascii="黑体" w:hAnsi="黑体" w:eastAsia="黑体" w:cs="黑体"/>
          <w:sz w:val="32"/>
          <w:szCs w:val="32"/>
        </w:rPr>
      </w:pPr>
      <w:r>
        <w:rPr>
          <w:rFonts w:hint="eastAsia" w:ascii="黑体" w:hAnsi="黑体" w:eastAsia="黑体" w:cs="黑体"/>
          <w:sz w:val="32"/>
          <w:szCs w:val="32"/>
        </w:rPr>
        <w:t>采购项目名称：湖南铁道职业技术学院《“双高”建设联盟技能人才培养工作</w:t>
      </w:r>
      <w:r>
        <w:rPr>
          <w:rFonts w:hint="eastAsia" w:ascii="黑体" w:hAnsi="黑体" w:eastAsia="黑体" w:cs="黑体"/>
          <w:sz w:val="32"/>
          <w:szCs w:val="32"/>
          <w:lang w:val="en-US" w:eastAsia="zh-CN"/>
        </w:rPr>
        <w:t>推进</w:t>
      </w:r>
      <w:r>
        <w:rPr>
          <w:rFonts w:hint="eastAsia" w:ascii="黑体" w:hAnsi="黑体" w:eastAsia="黑体" w:cs="黑体"/>
          <w:sz w:val="32"/>
          <w:szCs w:val="32"/>
        </w:rPr>
        <w:t>活动》现场</w:t>
      </w:r>
      <w:r>
        <w:rPr>
          <w:rFonts w:hint="eastAsia" w:ascii="黑体" w:hAnsi="黑体" w:eastAsia="黑体" w:cs="黑体"/>
          <w:sz w:val="32"/>
          <w:szCs w:val="32"/>
          <w:lang w:val="en-US" w:eastAsia="zh-CN"/>
        </w:rPr>
        <w:t>布置</w:t>
      </w:r>
      <w:r>
        <w:rPr>
          <w:rFonts w:hint="eastAsia" w:ascii="黑体" w:hAnsi="黑体" w:eastAsia="黑体" w:cs="黑体"/>
          <w:sz w:val="32"/>
          <w:szCs w:val="32"/>
        </w:rPr>
        <w:t>及会务项目</w:t>
      </w:r>
    </w:p>
    <w:p w14:paraId="166949EE">
      <w:pPr>
        <w:pStyle w:val="45"/>
        <w:ind w:left="2559" w:leftChars="152" w:hanging="2240" w:hangingChars="700"/>
        <w:jc w:val="left"/>
        <w:rPr>
          <w:rFonts w:hint="eastAsia" w:ascii="黑体" w:hAnsi="黑体" w:eastAsia="黑体" w:cs="黑体"/>
          <w:kern w:val="0"/>
          <w:sz w:val="32"/>
          <w:szCs w:val="32"/>
        </w:rPr>
      </w:pPr>
    </w:p>
    <w:p w14:paraId="3286CA34">
      <w:pPr>
        <w:pStyle w:val="11"/>
        <w:adjustRightInd w:val="0"/>
        <w:snapToGrid w:val="0"/>
        <w:spacing w:before="156" w:beforeLines="50" w:after="156" w:afterLines="50"/>
        <w:ind w:left="2559" w:leftChars="152" w:hanging="2240" w:hangingChars="700"/>
        <w:rPr>
          <w:rFonts w:hint="eastAsia" w:ascii="黑体" w:hAnsi="黑体" w:eastAsia="黑体" w:cs="黑体"/>
          <w:sz w:val="32"/>
          <w:szCs w:val="32"/>
        </w:rPr>
      </w:pPr>
    </w:p>
    <w:p w14:paraId="6B5B6E03">
      <w:pPr>
        <w:pStyle w:val="11"/>
        <w:adjustRightInd w:val="0"/>
        <w:snapToGrid w:val="0"/>
        <w:spacing w:before="156" w:beforeLines="50" w:after="156" w:afterLines="50" w:line="360" w:lineRule="auto"/>
        <w:ind w:firstLine="640" w:firstLineChars="200"/>
        <w:rPr>
          <w:rFonts w:hint="eastAsia" w:ascii="黑体" w:hAnsi="黑体" w:eastAsia="黑体" w:cs="黑体"/>
          <w:sz w:val="32"/>
          <w:szCs w:val="32"/>
        </w:rPr>
      </w:pPr>
      <w:r>
        <w:rPr>
          <w:rFonts w:hint="eastAsia" w:ascii="黑体" w:hAnsi="黑体" w:eastAsia="黑体" w:cs="黑体"/>
          <w:sz w:val="32"/>
          <w:szCs w:val="32"/>
        </w:rPr>
        <w:t xml:space="preserve">采   购   人：湖南铁道职业技术学院      </w:t>
      </w:r>
    </w:p>
    <w:p w14:paraId="263E19F8">
      <w:pPr>
        <w:pStyle w:val="11"/>
        <w:adjustRightInd w:val="0"/>
        <w:snapToGrid w:val="0"/>
        <w:spacing w:line="440" w:lineRule="exact"/>
        <w:jc w:val="center"/>
        <w:rPr>
          <w:rFonts w:hint="eastAsia" w:ascii="黑体" w:hAnsi="黑体" w:eastAsia="黑体" w:cs="黑体"/>
          <w:b/>
          <w:sz w:val="32"/>
        </w:rPr>
      </w:pPr>
    </w:p>
    <w:p w14:paraId="00E611DA">
      <w:pPr>
        <w:pStyle w:val="11"/>
        <w:adjustRightInd w:val="0"/>
        <w:snapToGrid w:val="0"/>
        <w:spacing w:line="440" w:lineRule="exact"/>
        <w:jc w:val="center"/>
        <w:rPr>
          <w:rFonts w:ascii="黑体" w:hAnsi="黑体" w:eastAsia="黑体"/>
          <w:b/>
          <w:sz w:val="32"/>
        </w:rPr>
      </w:pPr>
    </w:p>
    <w:p w14:paraId="5BD02E6F">
      <w:pPr>
        <w:pStyle w:val="11"/>
        <w:adjustRightInd w:val="0"/>
        <w:snapToGrid w:val="0"/>
        <w:spacing w:line="440" w:lineRule="exact"/>
        <w:jc w:val="center"/>
        <w:rPr>
          <w:rFonts w:ascii="黑体" w:hAnsi="黑体" w:eastAsia="黑体"/>
          <w:b/>
          <w:sz w:val="32"/>
        </w:rPr>
      </w:pPr>
    </w:p>
    <w:p w14:paraId="51D3F09C">
      <w:pPr>
        <w:pStyle w:val="11"/>
        <w:adjustRightInd w:val="0"/>
        <w:snapToGrid w:val="0"/>
        <w:spacing w:line="440" w:lineRule="exact"/>
        <w:jc w:val="center"/>
        <w:rPr>
          <w:rFonts w:ascii="黑体" w:hAnsi="黑体" w:eastAsia="黑体"/>
          <w:b/>
          <w:sz w:val="32"/>
        </w:rPr>
      </w:pPr>
    </w:p>
    <w:p w14:paraId="33437265">
      <w:pPr>
        <w:pStyle w:val="11"/>
        <w:adjustRightInd w:val="0"/>
        <w:snapToGrid w:val="0"/>
        <w:spacing w:line="440" w:lineRule="exact"/>
        <w:jc w:val="center"/>
        <w:rPr>
          <w:rFonts w:ascii="黑体" w:hAnsi="黑体" w:eastAsia="黑体"/>
          <w:b/>
          <w:sz w:val="32"/>
        </w:rPr>
      </w:pPr>
    </w:p>
    <w:p w14:paraId="3BDBB089">
      <w:pPr>
        <w:pStyle w:val="11"/>
        <w:adjustRightInd w:val="0"/>
        <w:snapToGrid w:val="0"/>
        <w:spacing w:line="440" w:lineRule="exact"/>
        <w:jc w:val="center"/>
        <w:rPr>
          <w:rFonts w:ascii="黑体" w:hAnsi="黑体" w:eastAsia="黑体"/>
          <w:b/>
          <w:sz w:val="32"/>
        </w:rPr>
      </w:pPr>
    </w:p>
    <w:p w14:paraId="287A2B02">
      <w:pPr>
        <w:spacing w:line="360" w:lineRule="auto"/>
        <w:jc w:val="center"/>
        <w:rPr>
          <w:rFonts w:ascii="黑体" w:hAnsi="黑体" w:eastAsia="黑体"/>
          <w:sz w:val="32"/>
          <w:szCs w:val="32"/>
        </w:rPr>
      </w:pPr>
      <w:r>
        <w:rPr>
          <w:rFonts w:hint="eastAsia" w:ascii="黑体" w:hAnsi="黑体" w:eastAsia="黑体"/>
          <w:sz w:val="32"/>
          <w:szCs w:val="32"/>
        </w:rPr>
        <w:t>二0二</w:t>
      </w:r>
      <w:r>
        <w:rPr>
          <w:rFonts w:hint="eastAsia" w:ascii="黑体" w:hAnsi="黑体" w:eastAsia="黑体"/>
          <w:sz w:val="32"/>
          <w:szCs w:val="32"/>
          <w:lang w:val="en-US" w:eastAsia="zh-CN"/>
        </w:rPr>
        <w:t>六</w:t>
      </w:r>
      <w:r>
        <w:rPr>
          <w:rFonts w:ascii="黑体" w:hAnsi="黑体" w:eastAsia="黑体"/>
          <w:sz w:val="32"/>
          <w:szCs w:val="32"/>
        </w:rPr>
        <w:t>年</w:t>
      </w:r>
      <w:r>
        <w:rPr>
          <w:rFonts w:hint="eastAsia" w:ascii="黑体" w:hAnsi="黑体" w:eastAsia="黑体"/>
          <w:sz w:val="32"/>
          <w:szCs w:val="32"/>
          <w:lang w:val="en-US" w:eastAsia="zh-CN"/>
        </w:rPr>
        <w:t>七</w:t>
      </w:r>
      <w:r>
        <w:rPr>
          <w:rFonts w:ascii="黑体" w:hAnsi="黑体" w:eastAsia="黑体"/>
          <w:sz w:val="32"/>
          <w:szCs w:val="32"/>
        </w:rPr>
        <w:t>月</w:t>
      </w:r>
    </w:p>
    <w:p w14:paraId="0AA9F3B3">
      <w:pPr>
        <w:widowControl/>
        <w:ind w:firstLine="723" w:firstLineChars="200"/>
        <w:jc w:val="center"/>
        <w:rPr>
          <w:rFonts w:ascii="黑体" w:hAnsi="黑体" w:eastAsia="黑体"/>
          <w:b/>
          <w:sz w:val="36"/>
          <w:szCs w:val="36"/>
        </w:rPr>
      </w:pPr>
    </w:p>
    <w:p w14:paraId="6DFC585B">
      <w:pPr>
        <w:widowControl/>
        <w:jc w:val="center"/>
        <w:rPr>
          <w:rFonts w:ascii="黑体" w:hAnsi="黑体" w:eastAsia="黑体"/>
          <w:sz w:val="36"/>
          <w:szCs w:val="36"/>
        </w:rPr>
      </w:pPr>
      <w:r>
        <w:rPr>
          <w:rFonts w:hint="eastAsia" w:ascii="黑体" w:hAnsi="黑体" w:eastAsia="黑体"/>
          <w:sz w:val="36"/>
          <w:szCs w:val="36"/>
        </w:rPr>
        <w:t>湖南铁道职业技术学院</w:t>
      </w:r>
    </w:p>
    <w:p w14:paraId="6EAB8857">
      <w:pPr>
        <w:widowControl/>
        <w:jc w:val="center"/>
        <w:rPr>
          <w:rFonts w:hint="eastAsia" w:ascii="黑体" w:hAnsi="黑体" w:eastAsia="黑体" w:cs="黑体"/>
          <w:bCs/>
          <w:spacing w:val="-6"/>
          <w:sz w:val="36"/>
          <w:szCs w:val="36"/>
        </w:rPr>
      </w:pPr>
      <w:r>
        <w:rPr>
          <w:rFonts w:hint="eastAsia" w:ascii="黑体" w:hAnsi="黑体" w:eastAsia="黑体" w:cs="黑体"/>
          <w:sz w:val="36"/>
          <w:szCs w:val="36"/>
        </w:rPr>
        <w:t>《“双高”建设联盟技能人才培养工作</w:t>
      </w:r>
      <w:r>
        <w:rPr>
          <w:rFonts w:hint="eastAsia" w:ascii="黑体" w:hAnsi="黑体" w:eastAsia="黑体" w:cs="黑体"/>
          <w:sz w:val="36"/>
          <w:szCs w:val="36"/>
          <w:lang w:val="en-US" w:eastAsia="zh-CN"/>
        </w:rPr>
        <w:t>推进</w:t>
      </w:r>
      <w:r>
        <w:rPr>
          <w:rFonts w:hint="eastAsia" w:ascii="黑体" w:hAnsi="黑体" w:eastAsia="黑体" w:cs="黑体"/>
          <w:sz w:val="36"/>
          <w:szCs w:val="36"/>
        </w:rPr>
        <w:t>活动》现场</w:t>
      </w:r>
      <w:r>
        <w:rPr>
          <w:rFonts w:hint="eastAsia" w:ascii="黑体" w:hAnsi="黑体" w:eastAsia="黑体" w:cs="黑体"/>
          <w:sz w:val="36"/>
          <w:szCs w:val="36"/>
          <w:lang w:val="en-US" w:eastAsia="zh-CN"/>
        </w:rPr>
        <w:t>布置</w:t>
      </w:r>
      <w:r>
        <w:rPr>
          <w:rFonts w:hint="eastAsia" w:ascii="黑体" w:hAnsi="黑体" w:eastAsia="黑体" w:cs="黑体"/>
          <w:sz w:val="36"/>
          <w:szCs w:val="36"/>
        </w:rPr>
        <w:t>及会务项目</w:t>
      </w:r>
      <w:r>
        <w:rPr>
          <w:rFonts w:hint="eastAsia" w:ascii="黑体" w:hAnsi="黑体" w:eastAsia="黑体" w:cs="黑体"/>
          <w:bCs/>
          <w:sz w:val="36"/>
          <w:szCs w:val="36"/>
        </w:rPr>
        <w:t>询比采购公告</w:t>
      </w:r>
    </w:p>
    <w:p w14:paraId="216B5EA6">
      <w:pPr>
        <w:widowControl/>
        <w:ind w:firstLine="480" w:firstLineChars="200"/>
        <w:jc w:val="center"/>
        <w:rPr>
          <w:rFonts w:ascii="仿宋" w:hAnsi="仿宋" w:eastAsia="仿宋"/>
          <w:sz w:val="24"/>
          <w:szCs w:val="24"/>
        </w:rPr>
      </w:pPr>
    </w:p>
    <w:p w14:paraId="0FA957A0">
      <w:pPr>
        <w:widowControl/>
        <w:spacing w:line="360" w:lineRule="auto"/>
        <w:ind w:firstLine="480" w:firstLineChars="200"/>
        <w:jc w:val="left"/>
        <w:rPr>
          <w:rFonts w:ascii="仿宋" w:hAnsi="仿宋" w:eastAsia="仿宋"/>
          <w:sz w:val="24"/>
          <w:szCs w:val="24"/>
        </w:rPr>
      </w:pPr>
      <w:r>
        <w:rPr>
          <w:rFonts w:hint="eastAsia" w:ascii="仿宋" w:hAnsi="仿宋" w:eastAsia="仿宋"/>
          <w:sz w:val="24"/>
          <w:szCs w:val="24"/>
        </w:rPr>
        <w:t>湖南铁道职业技术学院</w:t>
      </w:r>
      <w:r>
        <w:rPr>
          <w:rFonts w:hint="eastAsia" w:ascii="仿宋" w:hAnsi="仿宋" w:eastAsia="仿宋" w:cs="仿宋"/>
          <w:sz w:val="24"/>
          <w:szCs w:val="24"/>
        </w:rPr>
        <w:t>《“双高”建</w:t>
      </w:r>
      <w:bookmarkStart w:id="5" w:name="_GoBack"/>
      <w:bookmarkEnd w:id="5"/>
      <w:r>
        <w:rPr>
          <w:rFonts w:hint="eastAsia" w:ascii="仿宋" w:hAnsi="仿宋" w:eastAsia="仿宋" w:cs="仿宋"/>
          <w:sz w:val="24"/>
          <w:szCs w:val="24"/>
        </w:rPr>
        <w:t>设联盟技能人才培养工作</w:t>
      </w:r>
      <w:r>
        <w:rPr>
          <w:rFonts w:hint="eastAsia" w:ascii="仿宋" w:hAnsi="仿宋" w:eastAsia="仿宋" w:cs="仿宋"/>
          <w:sz w:val="24"/>
          <w:szCs w:val="24"/>
          <w:lang w:val="en-US" w:eastAsia="zh-CN"/>
        </w:rPr>
        <w:t>推进</w:t>
      </w:r>
      <w:r>
        <w:rPr>
          <w:rFonts w:hint="eastAsia" w:ascii="仿宋" w:hAnsi="仿宋" w:eastAsia="仿宋" w:cs="仿宋"/>
          <w:sz w:val="24"/>
          <w:szCs w:val="24"/>
        </w:rPr>
        <w:t>活动》现场</w:t>
      </w:r>
      <w:r>
        <w:rPr>
          <w:rFonts w:hint="eastAsia" w:ascii="仿宋" w:hAnsi="仿宋" w:eastAsia="仿宋" w:cs="仿宋"/>
          <w:sz w:val="24"/>
          <w:szCs w:val="24"/>
          <w:lang w:val="en-US" w:eastAsia="zh-CN"/>
        </w:rPr>
        <w:t>布置</w:t>
      </w:r>
      <w:r>
        <w:rPr>
          <w:rFonts w:hint="eastAsia" w:ascii="仿宋" w:hAnsi="仿宋" w:eastAsia="仿宋" w:cs="仿宋"/>
          <w:sz w:val="24"/>
          <w:szCs w:val="24"/>
        </w:rPr>
        <w:t>及会务项目</w:t>
      </w:r>
      <w:r>
        <w:rPr>
          <w:rFonts w:hint="eastAsia" w:ascii="仿宋" w:hAnsi="仿宋" w:eastAsia="仿宋"/>
          <w:sz w:val="24"/>
          <w:szCs w:val="24"/>
        </w:rPr>
        <w:t>需进行询比采购，现采用发布公告方式，邀请符合资格条件的供应商参与采购活动。</w:t>
      </w:r>
    </w:p>
    <w:p w14:paraId="0803FE0B">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二、服务内容</w:t>
      </w:r>
    </w:p>
    <w:p w14:paraId="498A7A3A">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ascii="仿宋" w:hAnsi="仿宋" w:eastAsia="仿宋"/>
          <w:sz w:val="24"/>
          <w:szCs w:val="24"/>
          <w:highlight w:val="none"/>
        </w:rPr>
      </w:pPr>
      <w:r>
        <w:rPr>
          <w:rFonts w:hint="eastAsia" w:ascii="仿宋" w:hAnsi="仿宋" w:eastAsia="仿宋"/>
          <w:sz w:val="24"/>
          <w:szCs w:val="24"/>
        </w:rPr>
        <w:t>在</w:t>
      </w:r>
      <w:r>
        <w:rPr>
          <w:rFonts w:hint="eastAsia" w:ascii="仿宋" w:hAnsi="仿宋" w:eastAsia="仿宋"/>
          <w:sz w:val="24"/>
          <w:szCs w:val="24"/>
          <w:lang w:val="en-US" w:eastAsia="zh-CN"/>
        </w:rPr>
        <w:t>会议现场搭建</w:t>
      </w:r>
      <w:r>
        <w:rPr>
          <w:rFonts w:hint="eastAsia" w:ascii="仿宋" w:hAnsi="仿宋" w:eastAsia="仿宋"/>
          <w:sz w:val="24"/>
          <w:szCs w:val="24"/>
        </w:rPr>
        <w:t>L</w:t>
      </w:r>
      <w:r>
        <w:rPr>
          <w:rFonts w:ascii="仿宋" w:hAnsi="仿宋" w:eastAsia="仿宋"/>
          <w:sz w:val="24"/>
          <w:szCs w:val="24"/>
        </w:rPr>
        <w:t>ED背景屏、音响功</w:t>
      </w:r>
      <w:r>
        <w:rPr>
          <w:rFonts w:ascii="仿宋" w:hAnsi="仿宋" w:eastAsia="仿宋"/>
          <w:sz w:val="24"/>
          <w:szCs w:val="24"/>
          <w:highlight w:val="none"/>
        </w:rPr>
        <w:t>放话筒</w:t>
      </w:r>
      <w:r>
        <w:rPr>
          <w:rFonts w:hint="eastAsia" w:ascii="仿宋" w:hAnsi="仿宋" w:eastAsia="仿宋"/>
          <w:sz w:val="24"/>
          <w:szCs w:val="24"/>
          <w:highlight w:val="none"/>
          <w:lang w:eastAsia="zh-CN"/>
        </w:rPr>
        <w:t>、</w:t>
      </w:r>
      <w:r>
        <w:rPr>
          <w:rFonts w:hint="eastAsia" w:ascii="仿宋" w:hAnsi="仿宋" w:eastAsia="仿宋"/>
          <w:sz w:val="24"/>
          <w:szCs w:val="24"/>
          <w:highlight w:val="none"/>
        </w:rPr>
        <w:t>灯光舞美、</w:t>
      </w:r>
      <w:r>
        <w:rPr>
          <w:rFonts w:ascii="仿宋" w:hAnsi="仿宋" w:eastAsia="仿宋"/>
          <w:sz w:val="24"/>
          <w:szCs w:val="24"/>
          <w:highlight w:val="none"/>
        </w:rPr>
        <w:t>现场</w:t>
      </w:r>
      <w:r>
        <w:rPr>
          <w:rFonts w:hint="eastAsia" w:ascii="仿宋" w:hAnsi="仿宋" w:eastAsia="仿宋"/>
          <w:sz w:val="24"/>
          <w:szCs w:val="24"/>
          <w:highlight w:val="none"/>
          <w:lang w:val="en-US" w:eastAsia="zh-CN"/>
        </w:rPr>
        <w:t>拍摄及</w:t>
      </w:r>
      <w:r>
        <w:rPr>
          <w:rFonts w:ascii="仿宋" w:hAnsi="仿宋" w:eastAsia="仿宋"/>
          <w:sz w:val="24"/>
          <w:szCs w:val="24"/>
          <w:highlight w:val="none"/>
        </w:rPr>
        <w:t>直播设备、</w:t>
      </w:r>
      <w:r>
        <w:rPr>
          <w:rFonts w:hint="eastAsia" w:ascii="仿宋" w:hAnsi="仿宋" w:eastAsia="仿宋"/>
          <w:sz w:val="24"/>
          <w:szCs w:val="24"/>
          <w:highlight w:val="none"/>
          <w:lang w:val="en-US" w:eastAsia="zh-CN"/>
        </w:rPr>
        <w:t>活动资料制作、视频拍摄制作</w:t>
      </w:r>
      <w:r>
        <w:rPr>
          <w:rFonts w:ascii="仿宋" w:hAnsi="仿宋" w:eastAsia="仿宋"/>
          <w:sz w:val="24"/>
          <w:szCs w:val="24"/>
          <w:highlight w:val="none"/>
        </w:rPr>
        <w:t>等</w:t>
      </w:r>
      <w:r>
        <w:rPr>
          <w:rFonts w:hint="eastAsia" w:ascii="仿宋" w:hAnsi="仿宋" w:eastAsia="仿宋"/>
          <w:sz w:val="24"/>
          <w:szCs w:val="24"/>
          <w:highlight w:val="none"/>
          <w:lang w:val="en-US" w:eastAsia="zh-CN"/>
        </w:rPr>
        <w:t>活动需求</w:t>
      </w:r>
      <w:r>
        <w:rPr>
          <w:rFonts w:ascii="仿宋" w:hAnsi="仿宋" w:eastAsia="仿宋"/>
          <w:sz w:val="24"/>
          <w:szCs w:val="24"/>
          <w:highlight w:val="none"/>
        </w:rPr>
        <w:t>，具体见采购需求服务清单（最终按实际发生的数量进行结算）</w:t>
      </w:r>
    </w:p>
    <w:p w14:paraId="1D0BC5DF">
      <w:pPr>
        <w:keepNext w:val="0"/>
        <w:keepLines w:val="0"/>
        <w:pageBreakBefore w:val="0"/>
        <w:kinsoku/>
        <w:wordWrap/>
        <w:overflowPunct/>
        <w:topLinePunct w:val="0"/>
        <w:autoSpaceDE/>
        <w:autoSpaceDN/>
        <w:bidi w:val="0"/>
        <w:adjustRightInd/>
        <w:snapToGrid w:val="0"/>
        <w:spacing w:line="360" w:lineRule="auto"/>
        <w:ind w:firstLine="480" w:firstLineChars="200"/>
        <w:jc w:val="left"/>
        <w:textAlignment w:val="auto"/>
        <w:rPr>
          <w:rFonts w:hint="default" w:ascii="仿宋" w:hAnsi="仿宋" w:eastAsia="仿宋"/>
          <w:sz w:val="24"/>
          <w:szCs w:val="24"/>
          <w:highlight w:val="none"/>
          <w:lang w:val="en-US" w:eastAsia="zh-CN"/>
        </w:rPr>
      </w:pPr>
      <w:r>
        <w:rPr>
          <w:rFonts w:hint="eastAsia" w:ascii="仿宋" w:hAnsi="仿宋" w:eastAsia="仿宋"/>
          <w:sz w:val="24"/>
          <w:szCs w:val="24"/>
          <w:highlight w:val="none"/>
        </w:rPr>
        <w:t>服务时间：202</w:t>
      </w:r>
      <w:r>
        <w:rPr>
          <w:rFonts w:hint="eastAsia" w:ascii="仿宋" w:hAnsi="仿宋" w:eastAsia="仿宋"/>
          <w:sz w:val="24"/>
          <w:szCs w:val="24"/>
          <w:highlight w:val="none"/>
          <w:lang w:val="en-US" w:eastAsia="zh-CN"/>
        </w:rPr>
        <w:t>6年8月中旬</w:t>
      </w:r>
    </w:p>
    <w:p w14:paraId="6B31D19C">
      <w:pPr>
        <w:keepNext w:val="0"/>
        <w:keepLines w:val="0"/>
        <w:pageBreakBefore w:val="0"/>
        <w:widowControl/>
        <w:kinsoku/>
        <w:wordWrap/>
        <w:overflowPunct/>
        <w:topLinePunct w:val="0"/>
        <w:autoSpaceDE/>
        <w:autoSpaceDN/>
        <w:bidi w:val="0"/>
        <w:adjustRightInd/>
        <w:spacing w:line="360" w:lineRule="auto"/>
        <w:ind w:firstLine="480" w:firstLineChars="200"/>
        <w:jc w:val="left"/>
        <w:textAlignment w:val="auto"/>
        <w:rPr>
          <w:rFonts w:ascii="仿宋" w:hAnsi="仿宋" w:eastAsia="仿宋"/>
          <w:sz w:val="24"/>
          <w:szCs w:val="24"/>
        </w:rPr>
      </w:pPr>
      <w:r>
        <w:rPr>
          <w:rFonts w:hint="eastAsia" w:ascii="仿宋" w:hAnsi="仿宋" w:eastAsia="仿宋"/>
          <w:sz w:val="24"/>
          <w:szCs w:val="24"/>
          <w:highlight w:val="none"/>
        </w:rPr>
        <w:t>需要投标单位根据现场情况，需提供活动现场搭建布局及会务方案。</w:t>
      </w:r>
    </w:p>
    <w:p w14:paraId="453272DD">
      <w:pPr>
        <w:pStyle w:val="19"/>
        <w:snapToGrid w:val="0"/>
        <w:spacing w:before="0" w:beforeAutospacing="0" w:after="0" w:line="360" w:lineRule="auto"/>
        <w:ind w:left="0" w:leftChars="0" w:firstLine="482" w:firstLineChars="200"/>
        <w:jc w:val="left"/>
        <w:rPr>
          <w:rFonts w:ascii="仿宋" w:hAnsi="仿宋" w:eastAsia="仿宋"/>
          <w:b/>
          <w:bCs/>
          <w:sz w:val="24"/>
          <w:szCs w:val="24"/>
        </w:rPr>
      </w:pPr>
      <w:r>
        <w:rPr>
          <w:rFonts w:hint="eastAsia" w:ascii="仿宋" w:hAnsi="仿宋" w:eastAsia="仿宋"/>
          <w:b/>
          <w:bCs/>
          <w:sz w:val="24"/>
          <w:szCs w:val="24"/>
        </w:rPr>
        <w:t>二、投标人资格要求</w:t>
      </w:r>
    </w:p>
    <w:p w14:paraId="62ECA4F5">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（1）具有独立承担民事责任的能力；</w:t>
      </w:r>
    </w:p>
    <w:p w14:paraId="58A3351A">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（4）有依法缴纳税收的良好记录；</w:t>
      </w:r>
    </w:p>
    <w:p w14:paraId="77978083">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（5）参加采购活动前三年内，在经营活动中没有重大违法记录；</w:t>
      </w:r>
    </w:p>
    <w:p w14:paraId="06E4CC42">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（6）法律、行政法规规定的其他条件。</w:t>
      </w:r>
      <w:r>
        <w:rPr>
          <w:rFonts w:ascii="仿宋" w:hAnsi="仿宋" w:eastAsia="仿宋"/>
          <w:sz w:val="24"/>
          <w:szCs w:val="24"/>
        </w:rPr>
        <w:t xml:space="preserve"> </w:t>
      </w:r>
    </w:p>
    <w:p w14:paraId="4B673CBE">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ascii="仿宋" w:hAnsi="仿宋" w:eastAsia="仿宋"/>
          <w:sz w:val="24"/>
          <w:szCs w:val="24"/>
        </w:rPr>
        <w:t>2</w:t>
      </w:r>
      <w:r>
        <w:rPr>
          <w:rFonts w:hint="eastAsia" w:ascii="仿宋" w:hAnsi="仿宋" w:eastAsia="仿宋"/>
          <w:sz w:val="24"/>
          <w:szCs w:val="24"/>
        </w:rPr>
        <w:t>、不接受联合体投标</w:t>
      </w:r>
    </w:p>
    <w:p w14:paraId="773A98C1">
      <w:pPr>
        <w:pStyle w:val="19"/>
        <w:snapToGrid w:val="0"/>
        <w:spacing w:before="0" w:beforeAutospacing="0" w:after="0" w:line="360" w:lineRule="auto"/>
        <w:ind w:left="0" w:leftChars="0" w:firstLine="482" w:firstLineChars="200"/>
        <w:jc w:val="left"/>
        <w:rPr>
          <w:rFonts w:ascii="仿宋" w:hAnsi="仿宋" w:eastAsia="仿宋"/>
          <w:b/>
          <w:bCs/>
          <w:sz w:val="24"/>
          <w:szCs w:val="24"/>
        </w:rPr>
      </w:pPr>
      <w:bookmarkStart w:id="0" w:name="_Toc58335831"/>
      <w:r>
        <w:rPr>
          <w:rFonts w:hint="eastAsia" w:ascii="仿宋" w:hAnsi="仿宋" w:eastAsia="仿宋"/>
          <w:b/>
          <w:bCs/>
          <w:sz w:val="24"/>
          <w:szCs w:val="24"/>
        </w:rPr>
        <w:t>三、响应文件提交的截止时间、开启时间及地点</w:t>
      </w:r>
      <w:bookmarkEnd w:id="0"/>
    </w:p>
    <w:p w14:paraId="054E6273">
      <w:pPr>
        <w:pStyle w:val="19"/>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rPr>
        <w:t>1．首次响应文件的提交截止时间：</w:t>
      </w:r>
      <w:r>
        <w:rPr>
          <w:rFonts w:hint="eastAsia" w:ascii="仿宋" w:hAnsi="仿宋" w:eastAsia="仿宋"/>
          <w:sz w:val="24"/>
          <w:szCs w:val="24"/>
          <w:highlight w:val="none"/>
        </w:rPr>
        <w:t>202</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年</w:t>
      </w:r>
      <w:r>
        <w:rPr>
          <w:rFonts w:hint="eastAsia" w:ascii="仿宋" w:hAnsi="仿宋" w:eastAsia="仿宋"/>
          <w:sz w:val="24"/>
          <w:szCs w:val="24"/>
          <w:highlight w:val="none"/>
          <w:lang w:val="en-US" w:eastAsia="zh-CN"/>
        </w:rPr>
        <w:t>8</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日上午</w:t>
      </w:r>
      <w:r>
        <w:rPr>
          <w:rFonts w:ascii="仿宋" w:hAnsi="仿宋" w:eastAsia="仿宋"/>
          <w:sz w:val="24"/>
          <w:szCs w:val="24"/>
          <w:highlight w:val="none"/>
        </w:rPr>
        <w:t>1</w:t>
      </w:r>
      <w:r>
        <w:rPr>
          <w:rFonts w:hint="eastAsia" w:ascii="仿宋" w:hAnsi="仿宋" w:eastAsia="仿宋"/>
          <w:sz w:val="24"/>
          <w:szCs w:val="24"/>
          <w:highlight w:val="none"/>
          <w:lang w:val="en-US" w:eastAsia="zh-CN"/>
        </w:rPr>
        <w:t>1</w:t>
      </w:r>
      <w:r>
        <w:rPr>
          <w:rFonts w:hint="eastAsia" w:ascii="仿宋" w:hAnsi="仿宋" w:eastAsia="仿宋"/>
          <w:sz w:val="24"/>
          <w:szCs w:val="24"/>
          <w:highlight w:val="none"/>
        </w:rPr>
        <w:t>：</w:t>
      </w:r>
      <w:r>
        <w:rPr>
          <w:rFonts w:hint="eastAsia" w:ascii="仿宋" w:hAnsi="仿宋" w:eastAsia="仿宋"/>
          <w:sz w:val="24"/>
          <w:szCs w:val="24"/>
          <w:highlight w:val="none"/>
          <w:lang w:val="en-US" w:eastAsia="zh-CN"/>
        </w:rPr>
        <w:t>0</w:t>
      </w:r>
      <w:r>
        <w:rPr>
          <w:rFonts w:ascii="仿宋" w:hAnsi="仿宋" w:eastAsia="仿宋"/>
          <w:sz w:val="24"/>
          <w:szCs w:val="24"/>
          <w:highlight w:val="none"/>
        </w:rPr>
        <w:t>0</w:t>
      </w:r>
      <w:r>
        <w:rPr>
          <w:rFonts w:hint="eastAsia" w:ascii="仿宋" w:hAnsi="仿宋" w:eastAsia="仿宋"/>
          <w:sz w:val="24"/>
          <w:szCs w:val="24"/>
          <w:highlight w:val="none"/>
        </w:rPr>
        <w:t>时</w:t>
      </w:r>
    </w:p>
    <w:p w14:paraId="5FCFB0A5">
      <w:pPr>
        <w:pStyle w:val="19"/>
        <w:snapToGrid w:val="0"/>
        <w:spacing w:before="0" w:beforeAutospacing="0" w:after="0" w:line="360" w:lineRule="auto"/>
        <w:ind w:left="0" w:leftChars="0" w:firstLine="480" w:firstLineChars="200"/>
        <w:jc w:val="left"/>
        <w:rPr>
          <w:rFonts w:ascii="仿宋" w:hAnsi="仿宋" w:eastAsia="仿宋"/>
          <w:sz w:val="24"/>
          <w:szCs w:val="24"/>
          <w:highlight w:val="none"/>
        </w:rPr>
      </w:pPr>
      <w:r>
        <w:rPr>
          <w:rFonts w:hint="eastAsia" w:ascii="仿宋" w:hAnsi="仿宋" w:eastAsia="仿宋"/>
          <w:sz w:val="24"/>
          <w:szCs w:val="24"/>
          <w:highlight w:val="none"/>
        </w:rPr>
        <w:t>2．首次响应文件的开启时间：202</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年</w:t>
      </w:r>
      <w:r>
        <w:rPr>
          <w:rFonts w:hint="eastAsia" w:ascii="仿宋" w:hAnsi="仿宋" w:eastAsia="仿宋"/>
          <w:sz w:val="24"/>
          <w:szCs w:val="24"/>
          <w:highlight w:val="none"/>
          <w:lang w:val="en-US" w:eastAsia="zh-CN"/>
        </w:rPr>
        <w:t>8</w:t>
      </w:r>
      <w:r>
        <w:rPr>
          <w:rFonts w:hint="eastAsia" w:ascii="仿宋" w:hAnsi="仿宋" w:eastAsia="仿宋"/>
          <w:sz w:val="24"/>
          <w:szCs w:val="24"/>
          <w:highlight w:val="none"/>
        </w:rPr>
        <w:t>月</w:t>
      </w:r>
      <w:r>
        <w:rPr>
          <w:rFonts w:hint="eastAsia" w:ascii="仿宋" w:hAnsi="仿宋" w:eastAsia="仿宋"/>
          <w:sz w:val="24"/>
          <w:szCs w:val="24"/>
          <w:highlight w:val="none"/>
          <w:lang w:val="en-US" w:eastAsia="zh-CN"/>
        </w:rPr>
        <w:t>6</w:t>
      </w:r>
      <w:r>
        <w:rPr>
          <w:rFonts w:hint="eastAsia" w:ascii="仿宋" w:hAnsi="仿宋" w:eastAsia="仿宋"/>
          <w:sz w:val="24"/>
          <w:szCs w:val="24"/>
          <w:highlight w:val="none"/>
        </w:rPr>
        <w:t xml:space="preserve">日下午 </w:t>
      </w:r>
      <w:r>
        <w:rPr>
          <w:rFonts w:ascii="仿宋" w:hAnsi="仿宋" w:eastAsia="仿宋"/>
          <w:sz w:val="24"/>
          <w:szCs w:val="24"/>
          <w:highlight w:val="none"/>
        </w:rPr>
        <w:t>14：30</w:t>
      </w:r>
      <w:r>
        <w:rPr>
          <w:rFonts w:hint="eastAsia" w:ascii="仿宋" w:hAnsi="仿宋" w:eastAsia="仿宋"/>
          <w:sz w:val="24"/>
          <w:szCs w:val="24"/>
          <w:highlight w:val="none"/>
        </w:rPr>
        <w:t>时</w:t>
      </w:r>
    </w:p>
    <w:p w14:paraId="74D28A25">
      <w:pPr>
        <w:spacing w:line="360" w:lineRule="auto"/>
        <w:ind w:left="480"/>
        <w:rPr>
          <w:rFonts w:ascii="宋体" w:hAnsi="宋体" w:cs="宋体"/>
          <w:kern w:val="0"/>
          <w:sz w:val="24"/>
        </w:rPr>
      </w:pPr>
      <w:r>
        <w:rPr>
          <w:rFonts w:hint="eastAsia" w:ascii="仿宋" w:hAnsi="仿宋" w:eastAsia="仿宋"/>
          <w:sz w:val="24"/>
          <w:szCs w:val="24"/>
        </w:rPr>
        <w:t>3．首次响应文件的开启地点</w:t>
      </w:r>
      <w:r>
        <w:rPr>
          <w:rFonts w:hint="eastAsia" w:ascii="仿宋" w:hAnsi="仿宋" w:eastAsia="仿宋" w:cstheme="minorEastAsia"/>
          <w:sz w:val="24"/>
          <w:szCs w:val="24"/>
        </w:rPr>
        <w:t>：湖南铁道职业技术学院</w:t>
      </w:r>
      <w:r>
        <w:rPr>
          <w:rFonts w:hint="eastAsia" w:ascii="仿宋" w:hAnsi="仿宋" w:eastAsia="仿宋" w:cstheme="minorEastAsia"/>
          <w:sz w:val="24"/>
          <w:szCs w:val="24"/>
          <w:lang w:val="en-US" w:eastAsia="zh-CN"/>
        </w:rPr>
        <w:t>东</w:t>
      </w:r>
      <w:r>
        <w:rPr>
          <w:rFonts w:hint="eastAsia" w:ascii="仿宋" w:hAnsi="仿宋" w:eastAsia="仿宋" w:cstheme="minorEastAsia"/>
          <w:sz w:val="24"/>
          <w:szCs w:val="24"/>
        </w:rPr>
        <w:t>校区</w:t>
      </w:r>
      <w:r>
        <w:rPr>
          <w:rFonts w:hint="eastAsia" w:ascii="仿宋" w:hAnsi="仿宋" w:eastAsia="仿宋" w:cstheme="minorEastAsia"/>
          <w:sz w:val="24"/>
          <w:szCs w:val="24"/>
          <w:highlight w:val="none"/>
          <w:lang w:val="en-US" w:eastAsia="zh-CN"/>
        </w:rPr>
        <w:t>行政楼509</w:t>
      </w:r>
      <w:r>
        <w:rPr>
          <w:rFonts w:ascii="仿宋" w:hAnsi="仿宋" w:eastAsia="仿宋" w:cstheme="minorEastAsia"/>
          <w:sz w:val="24"/>
          <w:szCs w:val="24"/>
          <w:highlight w:val="none"/>
        </w:rPr>
        <w:t>室</w:t>
      </w:r>
    </w:p>
    <w:p w14:paraId="35D4FC64">
      <w:pPr>
        <w:pStyle w:val="4"/>
        <w:snapToGrid w:val="0"/>
        <w:spacing w:before="0" w:after="0" w:line="360" w:lineRule="auto"/>
        <w:ind w:firstLine="470" w:firstLineChars="195"/>
        <w:jc w:val="left"/>
        <w:rPr>
          <w:rFonts w:ascii="仿宋" w:hAnsi="仿宋" w:eastAsia="仿宋" w:cs="宋体"/>
          <w:bCs w:val="0"/>
          <w:kern w:val="0"/>
          <w:sz w:val="24"/>
          <w:szCs w:val="24"/>
        </w:rPr>
      </w:pPr>
      <w:bookmarkStart w:id="1" w:name="_Toc58335832"/>
      <w:r>
        <w:rPr>
          <w:rFonts w:hint="eastAsia" w:ascii="仿宋" w:hAnsi="仿宋" w:eastAsia="仿宋" w:cs="宋体"/>
          <w:bCs w:val="0"/>
          <w:kern w:val="0"/>
          <w:sz w:val="24"/>
          <w:szCs w:val="24"/>
        </w:rPr>
        <w:t>四、公告期限</w:t>
      </w:r>
      <w:bookmarkEnd w:id="1"/>
    </w:p>
    <w:p w14:paraId="20F5FB5A">
      <w:pPr>
        <w:snapToGrid w:val="0"/>
        <w:spacing w:line="360" w:lineRule="auto"/>
        <w:ind w:firstLine="480" w:firstLineChars="200"/>
        <w:jc w:val="left"/>
        <w:rPr>
          <w:rFonts w:ascii="仿宋" w:hAnsi="仿宋" w:eastAsia="仿宋" w:cstheme="minorEastAsia"/>
          <w:sz w:val="24"/>
          <w:szCs w:val="24"/>
          <w:highlight w:val="none"/>
        </w:rPr>
      </w:pPr>
      <w:r>
        <w:rPr>
          <w:rFonts w:hint="eastAsia" w:ascii="仿宋" w:hAnsi="仿宋" w:eastAsia="仿宋" w:cstheme="minorEastAsia"/>
          <w:sz w:val="24"/>
          <w:szCs w:val="24"/>
        </w:rPr>
        <w:t>1．本招标公告在湖南铁道职业</w:t>
      </w:r>
      <w:r>
        <w:rPr>
          <w:rFonts w:hint="eastAsia" w:ascii="仿宋" w:hAnsi="仿宋" w:eastAsia="仿宋" w:cstheme="minorEastAsia"/>
          <w:sz w:val="24"/>
          <w:szCs w:val="24"/>
          <w:highlight w:val="none"/>
        </w:rPr>
        <w:t>技术学院官网（www.</w:t>
      </w:r>
      <w:r>
        <w:rPr>
          <w:rFonts w:ascii="仿宋" w:hAnsi="仿宋" w:eastAsia="仿宋" w:cstheme="minorEastAsia"/>
          <w:sz w:val="24"/>
          <w:szCs w:val="24"/>
          <w:highlight w:val="none"/>
        </w:rPr>
        <w:t>hnrpc.com</w:t>
      </w:r>
      <w:r>
        <w:rPr>
          <w:rFonts w:hint="eastAsia" w:ascii="仿宋" w:hAnsi="仿宋" w:eastAsia="仿宋" w:cstheme="minorEastAsia"/>
          <w:sz w:val="24"/>
          <w:szCs w:val="24"/>
          <w:highlight w:val="none"/>
        </w:rPr>
        <w:t>）发布。公告期限从本招标公告发布之日起</w:t>
      </w:r>
      <w:r>
        <w:rPr>
          <w:rFonts w:hint="eastAsia" w:ascii="仿宋" w:hAnsi="仿宋" w:eastAsia="仿宋" w:cstheme="minorEastAsia"/>
          <w:sz w:val="24"/>
          <w:szCs w:val="24"/>
          <w:highlight w:val="none"/>
          <w:lang w:val="en-US" w:eastAsia="zh-CN"/>
        </w:rPr>
        <w:t>3</w:t>
      </w:r>
      <w:r>
        <w:rPr>
          <w:rFonts w:hint="eastAsia" w:ascii="仿宋" w:hAnsi="仿宋" w:eastAsia="仿宋" w:cstheme="minorEastAsia"/>
          <w:sz w:val="24"/>
          <w:szCs w:val="24"/>
          <w:highlight w:val="none"/>
        </w:rPr>
        <w:t>个工作日。</w:t>
      </w:r>
    </w:p>
    <w:p w14:paraId="0C946E80">
      <w:pPr>
        <w:pStyle w:val="4"/>
        <w:snapToGrid w:val="0"/>
        <w:spacing w:before="0" w:after="0" w:line="360" w:lineRule="auto"/>
        <w:ind w:firstLine="470" w:firstLineChars="195"/>
        <w:jc w:val="left"/>
        <w:rPr>
          <w:rFonts w:ascii="仿宋" w:hAnsi="仿宋" w:eastAsia="仿宋" w:cs="宋体"/>
          <w:bCs w:val="0"/>
          <w:kern w:val="0"/>
          <w:sz w:val="24"/>
          <w:szCs w:val="24"/>
          <w:highlight w:val="none"/>
        </w:rPr>
      </w:pPr>
      <w:bookmarkStart w:id="2" w:name="_Toc58335833"/>
      <w:r>
        <w:rPr>
          <w:rFonts w:hint="eastAsia" w:ascii="仿宋" w:hAnsi="仿宋" w:eastAsia="仿宋" w:cs="宋体"/>
          <w:bCs w:val="0"/>
          <w:kern w:val="0"/>
          <w:sz w:val="24"/>
          <w:szCs w:val="24"/>
          <w:highlight w:val="none"/>
        </w:rPr>
        <w:t>五、疑问及质疑</w:t>
      </w:r>
      <w:bookmarkEnd w:id="2"/>
    </w:p>
    <w:p w14:paraId="0487828B">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w:t>
      </w:r>
      <w:r>
        <w:rPr>
          <w:rFonts w:hint="eastAsia" w:ascii="仿宋" w:hAnsi="仿宋" w:eastAsia="仿宋" w:cstheme="minorEastAsia"/>
          <w:sz w:val="24"/>
          <w:szCs w:val="24"/>
          <w:lang w:val="en-US" w:eastAsia="zh-CN"/>
        </w:rPr>
        <w:t>3</w:t>
      </w:r>
      <w:r>
        <w:rPr>
          <w:rFonts w:hint="eastAsia" w:ascii="仿宋" w:hAnsi="仿宋" w:eastAsia="仿宋" w:cstheme="minorEastAsia"/>
          <w:sz w:val="24"/>
          <w:szCs w:val="24"/>
        </w:rPr>
        <w:t>个工作日内作出答复。</w:t>
      </w:r>
    </w:p>
    <w:p w14:paraId="21DBEE9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p w14:paraId="42A84C11">
      <w:pPr>
        <w:pStyle w:val="4"/>
        <w:snapToGrid w:val="0"/>
        <w:spacing w:before="0" w:after="0" w:line="360" w:lineRule="auto"/>
        <w:ind w:firstLine="470" w:firstLineChars="195"/>
        <w:jc w:val="left"/>
        <w:rPr>
          <w:rFonts w:ascii="仿宋" w:hAnsi="仿宋" w:eastAsia="仿宋" w:cs="宋体"/>
          <w:bCs w:val="0"/>
          <w:kern w:val="0"/>
          <w:sz w:val="24"/>
          <w:szCs w:val="24"/>
        </w:rPr>
      </w:pPr>
      <w:bookmarkStart w:id="3" w:name="_Toc58335834"/>
      <w:r>
        <w:rPr>
          <w:rFonts w:hint="eastAsia" w:ascii="仿宋" w:hAnsi="仿宋" w:eastAsia="仿宋" w:cs="宋体"/>
          <w:bCs w:val="0"/>
          <w:kern w:val="0"/>
          <w:sz w:val="24"/>
          <w:szCs w:val="24"/>
        </w:rPr>
        <w:t>六、采购项目联系人姓名和电话</w:t>
      </w:r>
      <w:bookmarkEnd w:id="3"/>
    </w:p>
    <w:p w14:paraId="1025DCB2">
      <w:pPr>
        <w:snapToGrid w:val="0"/>
        <w:spacing w:line="360" w:lineRule="auto"/>
        <w:ind w:firstLine="480" w:firstLineChars="200"/>
        <w:jc w:val="left"/>
        <w:rPr>
          <w:rFonts w:hint="default" w:ascii="仿宋" w:hAnsi="仿宋" w:eastAsia="仿宋" w:cstheme="minorEastAsia"/>
          <w:sz w:val="24"/>
          <w:szCs w:val="24"/>
          <w:highlight w:val="none"/>
          <w:lang w:val="en-US" w:eastAsia="zh-CN"/>
        </w:rPr>
      </w:pPr>
      <w:r>
        <w:rPr>
          <w:rFonts w:hint="eastAsia" w:ascii="仿宋" w:hAnsi="仿宋" w:eastAsia="仿宋" w:cstheme="minorEastAsia"/>
          <w:sz w:val="24"/>
          <w:szCs w:val="24"/>
          <w:highlight w:val="none"/>
        </w:rPr>
        <w:t>1、联系人姓名：</w:t>
      </w:r>
      <w:r>
        <w:rPr>
          <w:rFonts w:hint="eastAsia" w:ascii="仿宋" w:hAnsi="仿宋" w:eastAsia="仿宋" w:cstheme="minorEastAsia"/>
          <w:sz w:val="24"/>
          <w:szCs w:val="24"/>
          <w:highlight w:val="none"/>
          <w:lang w:val="en-US" w:eastAsia="zh-CN"/>
        </w:rPr>
        <w:t>李老师</w:t>
      </w:r>
    </w:p>
    <w:p w14:paraId="2A0FE9B3">
      <w:pPr>
        <w:snapToGrid w:val="0"/>
        <w:spacing w:line="360" w:lineRule="auto"/>
        <w:ind w:firstLine="480" w:firstLineChars="200"/>
        <w:jc w:val="left"/>
        <w:rPr>
          <w:rFonts w:hint="default" w:ascii="仿宋" w:hAnsi="仿宋" w:eastAsia="仿宋" w:cstheme="minorEastAsia"/>
          <w:sz w:val="24"/>
          <w:szCs w:val="24"/>
          <w:highlight w:val="none"/>
          <w:lang w:val="en-US" w:eastAsia="zh-CN"/>
        </w:rPr>
      </w:pPr>
      <w:r>
        <w:rPr>
          <w:rFonts w:hint="eastAsia" w:ascii="仿宋" w:hAnsi="仿宋" w:eastAsia="仿宋" w:cstheme="minorEastAsia"/>
          <w:sz w:val="24"/>
          <w:szCs w:val="24"/>
          <w:highlight w:val="none"/>
        </w:rPr>
        <w:t>电 话：</w:t>
      </w:r>
      <w:r>
        <w:rPr>
          <w:rFonts w:hint="eastAsia" w:ascii="仿宋" w:hAnsi="仿宋" w:eastAsia="仿宋" w:cstheme="minorEastAsia"/>
          <w:sz w:val="24"/>
          <w:szCs w:val="24"/>
          <w:highlight w:val="none"/>
          <w:lang w:val="en-US" w:eastAsia="zh-CN"/>
        </w:rPr>
        <w:t>18973341575</w:t>
      </w:r>
    </w:p>
    <w:p w14:paraId="2C5C4389">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2.采购人</w:t>
      </w:r>
    </w:p>
    <w:p w14:paraId="62A8EE5F">
      <w:pPr>
        <w:snapToGrid w:val="0"/>
        <w:spacing w:line="360" w:lineRule="auto"/>
        <w:ind w:firstLine="480" w:firstLineChars="200"/>
        <w:jc w:val="left"/>
        <w:rPr>
          <w:rFonts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712635A2">
      <w:pPr>
        <w:pStyle w:val="8"/>
        <w:ind w:firstLine="480" w:firstLineChars="200"/>
        <w:rPr>
          <w:rFonts w:hint="eastAsia" w:ascii="仿宋" w:hAnsi="仿宋" w:eastAsia="仿宋" w:cs="仿宋"/>
          <w:sz w:val="22"/>
          <w:szCs w:val="24"/>
          <w:lang w:val="en-US" w:eastAsia="zh-CN"/>
        </w:rPr>
      </w:pPr>
      <w:r>
        <w:rPr>
          <w:rFonts w:hint="eastAsia" w:ascii="仿宋" w:hAnsi="仿宋" w:eastAsia="仿宋" w:cstheme="minorEastAsia"/>
          <w:sz w:val="24"/>
          <w:szCs w:val="24"/>
        </w:rPr>
        <w:t>地 址：</w:t>
      </w:r>
      <w:r>
        <w:rPr>
          <w:rFonts w:hint="eastAsia" w:ascii="仿宋" w:hAnsi="仿宋" w:eastAsia="仿宋" w:cs="仿宋"/>
          <w:sz w:val="24"/>
          <w:szCs w:val="24"/>
          <w:lang w:val="en-US" w:eastAsia="zh-CN"/>
        </w:rPr>
        <w:t>湖南省株洲市石峰区智慧路1号</w:t>
      </w:r>
    </w:p>
    <w:p w14:paraId="350C52D6">
      <w:pPr>
        <w:snapToGrid w:val="0"/>
        <w:spacing w:line="360" w:lineRule="auto"/>
        <w:ind w:firstLine="480" w:firstLineChars="200"/>
        <w:jc w:val="left"/>
        <w:rPr>
          <w:rFonts w:ascii="仿宋" w:hAnsi="仿宋" w:eastAsia="仿宋" w:cstheme="minorEastAsia"/>
          <w:sz w:val="24"/>
          <w:szCs w:val="24"/>
        </w:rPr>
      </w:pPr>
    </w:p>
    <w:p w14:paraId="699B32B3">
      <w:pPr>
        <w:pStyle w:val="19"/>
        <w:spacing w:before="0" w:beforeAutospacing="0" w:after="0" w:line="360" w:lineRule="auto"/>
      </w:pPr>
    </w:p>
    <w:p w14:paraId="42402AF4">
      <w:pPr>
        <w:spacing w:line="360" w:lineRule="auto"/>
      </w:pPr>
      <w:r>
        <w:rPr>
          <w:rFonts w:hint="eastAsia"/>
        </w:rPr>
        <w:t xml:space="preserve"> </w:t>
      </w:r>
      <w:r>
        <w:t xml:space="preserve">       </w:t>
      </w:r>
    </w:p>
    <w:p w14:paraId="06CBF053">
      <w:pPr>
        <w:pStyle w:val="19"/>
        <w:spacing w:before="0" w:beforeAutospacing="0" w:after="0" w:line="360" w:lineRule="auto"/>
      </w:pPr>
    </w:p>
    <w:p w14:paraId="4BB70CDD">
      <w:pPr>
        <w:spacing w:line="360" w:lineRule="auto"/>
        <w:rPr>
          <w:rFonts w:ascii="仿宋" w:hAnsi="仿宋" w:eastAsia="仿宋"/>
          <w:b/>
          <w:sz w:val="36"/>
          <w:szCs w:val="36"/>
        </w:rPr>
      </w:pPr>
      <w:r>
        <w:rPr>
          <w:rFonts w:ascii="仿宋" w:hAnsi="仿宋" w:eastAsia="仿宋"/>
          <w:b/>
          <w:sz w:val="36"/>
          <w:szCs w:val="36"/>
        </w:rPr>
        <w:br w:type="page"/>
      </w:r>
    </w:p>
    <w:p w14:paraId="611302C1">
      <w:pPr>
        <w:pStyle w:val="19"/>
        <w:spacing w:before="0" w:beforeAutospacing="0" w:after="0" w:line="360" w:lineRule="auto"/>
        <w:ind w:left="0" w:leftChars="0" w:firstLine="0"/>
        <w:jc w:val="center"/>
        <w:rPr>
          <w:rFonts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2BD504D">
      <w:pPr>
        <w:snapToGrid w:val="0"/>
        <w:spacing w:before="312" w:beforeLines="100"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一、项目基本情况</w:t>
      </w:r>
    </w:p>
    <w:p w14:paraId="0F0A0E0C">
      <w:pPr>
        <w:pStyle w:val="19"/>
        <w:snapToGrid w:val="0"/>
        <w:spacing w:before="0" w:beforeAutospacing="0" w:after="0" w:line="360" w:lineRule="auto"/>
        <w:ind w:left="0" w:leftChars="0" w:firstLine="480" w:firstLineChars="200"/>
        <w:jc w:val="left"/>
        <w:rPr>
          <w:rFonts w:hint="eastAsia" w:ascii="仿宋" w:hAnsi="仿宋" w:eastAsia="仿宋" w:cs="仿宋"/>
          <w:sz w:val="24"/>
          <w:szCs w:val="24"/>
          <w:u w:val="single"/>
        </w:rPr>
      </w:pPr>
      <w:r>
        <w:rPr>
          <w:rFonts w:hint="eastAsia" w:ascii="仿宋" w:hAnsi="仿宋" w:eastAsia="仿宋" w:cs="仿宋"/>
          <w:kern w:val="0"/>
          <w:sz w:val="24"/>
          <w:szCs w:val="24"/>
        </w:rPr>
        <w:t>1．项目名称：</w:t>
      </w:r>
      <w:r>
        <w:rPr>
          <w:rFonts w:hint="eastAsia" w:ascii="仿宋" w:hAnsi="仿宋" w:eastAsia="仿宋"/>
          <w:sz w:val="24"/>
          <w:szCs w:val="24"/>
        </w:rPr>
        <w:t>湖南铁道</w:t>
      </w:r>
      <w:r>
        <w:rPr>
          <w:rFonts w:hint="eastAsia" w:ascii="仿宋" w:hAnsi="仿宋" w:eastAsia="仿宋" w:cs="仿宋"/>
          <w:sz w:val="24"/>
          <w:szCs w:val="24"/>
        </w:rPr>
        <w:t>职业技术学院《“双高”建设联盟技能人才培养工作</w:t>
      </w:r>
      <w:r>
        <w:rPr>
          <w:rFonts w:hint="eastAsia" w:ascii="仿宋" w:hAnsi="仿宋" w:eastAsia="仿宋" w:cs="仿宋"/>
          <w:sz w:val="24"/>
          <w:szCs w:val="24"/>
          <w:lang w:val="en-US" w:eastAsia="zh-CN"/>
        </w:rPr>
        <w:t>推进</w:t>
      </w:r>
      <w:r>
        <w:rPr>
          <w:rFonts w:hint="eastAsia" w:ascii="仿宋" w:hAnsi="仿宋" w:eastAsia="仿宋" w:cs="仿宋"/>
          <w:sz w:val="24"/>
          <w:szCs w:val="24"/>
        </w:rPr>
        <w:t>活动》现场</w:t>
      </w:r>
      <w:r>
        <w:rPr>
          <w:rFonts w:hint="eastAsia" w:ascii="仿宋" w:hAnsi="仿宋" w:eastAsia="仿宋" w:cs="仿宋"/>
          <w:sz w:val="24"/>
          <w:szCs w:val="24"/>
          <w:lang w:val="en-US" w:eastAsia="zh-CN"/>
        </w:rPr>
        <w:t>布置</w:t>
      </w:r>
      <w:r>
        <w:rPr>
          <w:rFonts w:hint="eastAsia" w:ascii="仿宋" w:hAnsi="仿宋" w:eastAsia="仿宋" w:cs="仿宋"/>
          <w:sz w:val="24"/>
          <w:szCs w:val="24"/>
        </w:rPr>
        <w:t>及会务项目</w:t>
      </w:r>
    </w:p>
    <w:p w14:paraId="792F1EE3">
      <w:pPr>
        <w:pStyle w:val="46"/>
        <w:adjustRightInd w:val="0"/>
        <w:snapToGrid w:val="0"/>
        <w:spacing w:line="360" w:lineRule="auto"/>
        <w:ind w:firstLine="480"/>
        <w:rPr>
          <w:rFonts w:hint="eastAsia" w:ascii="仿宋" w:hAnsi="仿宋" w:eastAsia="仿宋" w:cs="仿宋"/>
          <w:kern w:val="0"/>
          <w:sz w:val="24"/>
          <w:szCs w:val="24"/>
        </w:rPr>
      </w:pPr>
      <w:r>
        <w:rPr>
          <w:rFonts w:hint="eastAsia" w:ascii="仿宋" w:hAnsi="仿宋" w:eastAsia="仿宋" w:cs="仿宋"/>
          <w:kern w:val="0"/>
          <w:sz w:val="24"/>
          <w:szCs w:val="24"/>
        </w:rPr>
        <w:t>2．服务期限：从项目开工到撤离全过程。</w:t>
      </w:r>
    </w:p>
    <w:p w14:paraId="47FCBAF6">
      <w:pPr>
        <w:pStyle w:val="46"/>
        <w:adjustRightInd w:val="0"/>
        <w:snapToGrid w:val="0"/>
        <w:spacing w:line="360" w:lineRule="auto"/>
        <w:ind w:firstLine="480"/>
        <w:rPr>
          <w:rFonts w:hint="eastAsia" w:ascii="仿宋" w:hAnsi="仿宋" w:eastAsia="仿宋" w:cs="仿宋"/>
          <w:kern w:val="0"/>
          <w:sz w:val="24"/>
          <w:szCs w:val="24"/>
          <w:highlight w:val="none"/>
        </w:rPr>
      </w:pPr>
      <w:r>
        <w:rPr>
          <w:rFonts w:hint="eastAsia" w:ascii="仿宋" w:hAnsi="仿宋" w:eastAsia="仿宋"/>
          <w:sz w:val="24"/>
          <w:szCs w:val="24"/>
          <w:highlight w:val="none"/>
          <w:lang w:val="en-US" w:eastAsia="zh-CN"/>
        </w:rPr>
        <w:t>3</w:t>
      </w:r>
      <w:r>
        <w:rPr>
          <w:rFonts w:hint="eastAsia" w:ascii="仿宋" w:hAnsi="仿宋" w:eastAsia="仿宋" w:cs="仿宋"/>
          <w:kern w:val="0"/>
          <w:sz w:val="24"/>
          <w:szCs w:val="24"/>
        </w:rPr>
        <w:t>．</w:t>
      </w:r>
      <w:r>
        <w:rPr>
          <w:rFonts w:hint="eastAsia" w:ascii="仿宋" w:hAnsi="仿宋" w:eastAsia="仿宋"/>
          <w:sz w:val="24"/>
          <w:szCs w:val="24"/>
          <w:highlight w:val="none"/>
        </w:rPr>
        <w:t>采购预算：</w:t>
      </w:r>
      <w:r>
        <w:rPr>
          <w:rFonts w:ascii="仿宋" w:hAnsi="仿宋" w:eastAsia="仿宋"/>
          <w:sz w:val="24"/>
          <w:szCs w:val="24"/>
          <w:highlight w:val="none"/>
        </w:rPr>
        <w:t>19</w:t>
      </w:r>
      <w:r>
        <w:rPr>
          <w:rFonts w:hint="eastAsia" w:ascii="仿宋" w:hAnsi="仿宋" w:eastAsia="仿宋"/>
          <w:sz w:val="24"/>
          <w:szCs w:val="24"/>
          <w:highlight w:val="none"/>
        </w:rPr>
        <w:t>万元</w:t>
      </w:r>
    </w:p>
    <w:p w14:paraId="7CEE5E1C">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二、服务内容</w:t>
      </w:r>
    </w:p>
    <w:p w14:paraId="377A1ED9">
      <w:pPr>
        <w:widowControl/>
        <w:spacing w:line="360" w:lineRule="auto"/>
        <w:ind w:firstLine="480" w:firstLineChars="200"/>
        <w:jc w:val="left"/>
        <w:rPr>
          <w:rFonts w:ascii="仿宋" w:hAnsi="仿宋" w:eastAsia="仿宋"/>
          <w:sz w:val="24"/>
          <w:szCs w:val="24"/>
          <w:highlight w:val="none"/>
        </w:rPr>
      </w:pPr>
      <w:r>
        <w:rPr>
          <w:rFonts w:hint="eastAsia" w:ascii="仿宋" w:hAnsi="仿宋" w:eastAsia="仿宋"/>
          <w:sz w:val="24"/>
          <w:szCs w:val="24"/>
        </w:rPr>
        <w:t>在</w:t>
      </w:r>
      <w:r>
        <w:rPr>
          <w:rFonts w:hint="eastAsia" w:ascii="仿宋" w:hAnsi="仿宋" w:eastAsia="仿宋"/>
          <w:sz w:val="24"/>
          <w:szCs w:val="24"/>
          <w:lang w:val="en-US" w:eastAsia="zh-CN"/>
        </w:rPr>
        <w:t>会议室内搭建</w:t>
      </w:r>
      <w:r>
        <w:rPr>
          <w:rFonts w:hint="eastAsia" w:ascii="仿宋" w:hAnsi="仿宋" w:eastAsia="仿宋"/>
          <w:sz w:val="24"/>
          <w:szCs w:val="24"/>
        </w:rPr>
        <w:t>L</w:t>
      </w:r>
      <w:r>
        <w:rPr>
          <w:rFonts w:ascii="仿宋" w:hAnsi="仿宋" w:eastAsia="仿宋"/>
          <w:sz w:val="24"/>
          <w:szCs w:val="24"/>
        </w:rPr>
        <w:t>ED背景屏幕、音响功</w:t>
      </w:r>
      <w:r>
        <w:rPr>
          <w:rFonts w:ascii="仿宋" w:hAnsi="仿宋" w:eastAsia="仿宋"/>
          <w:sz w:val="24"/>
          <w:szCs w:val="24"/>
          <w:highlight w:val="none"/>
        </w:rPr>
        <w:t>放话筒</w:t>
      </w:r>
      <w:r>
        <w:rPr>
          <w:rFonts w:hint="eastAsia" w:ascii="仿宋" w:hAnsi="仿宋" w:eastAsia="仿宋"/>
          <w:sz w:val="24"/>
          <w:szCs w:val="24"/>
          <w:highlight w:val="none"/>
          <w:lang w:eastAsia="zh-CN"/>
        </w:rPr>
        <w:t>、</w:t>
      </w:r>
      <w:r>
        <w:rPr>
          <w:rFonts w:hint="eastAsia" w:ascii="仿宋" w:hAnsi="仿宋" w:eastAsia="仿宋"/>
          <w:sz w:val="24"/>
          <w:szCs w:val="24"/>
          <w:highlight w:val="none"/>
        </w:rPr>
        <w:t>灯光舞美、</w:t>
      </w:r>
      <w:r>
        <w:rPr>
          <w:rFonts w:ascii="仿宋" w:hAnsi="仿宋" w:eastAsia="仿宋"/>
          <w:sz w:val="24"/>
          <w:szCs w:val="24"/>
          <w:highlight w:val="none"/>
        </w:rPr>
        <w:t>现场</w:t>
      </w:r>
      <w:r>
        <w:rPr>
          <w:rFonts w:hint="eastAsia" w:ascii="仿宋" w:hAnsi="仿宋" w:eastAsia="仿宋"/>
          <w:sz w:val="24"/>
          <w:szCs w:val="24"/>
          <w:highlight w:val="none"/>
          <w:lang w:val="en-US" w:eastAsia="zh-CN"/>
        </w:rPr>
        <w:t>拍摄及</w:t>
      </w:r>
      <w:r>
        <w:rPr>
          <w:rFonts w:ascii="仿宋" w:hAnsi="仿宋" w:eastAsia="仿宋"/>
          <w:sz w:val="24"/>
          <w:szCs w:val="24"/>
          <w:highlight w:val="none"/>
        </w:rPr>
        <w:t>直播设备、</w:t>
      </w:r>
      <w:r>
        <w:rPr>
          <w:rFonts w:hint="eastAsia" w:ascii="仿宋" w:hAnsi="仿宋" w:eastAsia="仿宋"/>
          <w:sz w:val="24"/>
          <w:szCs w:val="24"/>
          <w:highlight w:val="none"/>
          <w:lang w:val="en-US" w:eastAsia="zh-CN"/>
        </w:rPr>
        <w:t>活动资料制作、视频拍摄制作</w:t>
      </w:r>
      <w:r>
        <w:rPr>
          <w:rFonts w:ascii="仿宋" w:hAnsi="仿宋" w:eastAsia="仿宋"/>
          <w:sz w:val="24"/>
          <w:szCs w:val="24"/>
          <w:highlight w:val="none"/>
        </w:rPr>
        <w:t>等</w:t>
      </w:r>
      <w:r>
        <w:rPr>
          <w:rFonts w:hint="eastAsia" w:ascii="仿宋" w:hAnsi="仿宋" w:eastAsia="仿宋"/>
          <w:sz w:val="24"/>
          <w:szCs w:val="24"/>
          <w:highlight w:val="none"/>
          <w:lang w:val="en-US" w:eastAsia="zh-CN"/>
        </w:rPr>
        <w:t>活动需求</w:t>
      </w:r>
      <w:r>
        <w:rPr>
          <w:rFonts w:ascii="仿宋" w:hAnsi="仿宋" w:eastAsia="仿宋"/>
          <w:sz w:val="24"/>
          <w:szCs w:val="24"/>
          <w:highlight w:val="none"/>
        </w:rPr>
        <w:t>，具体见采购需求服务清单（最终按实际发生的数量进行结算</w:t>
      </w:r>
      <w:r>
        <w:rPr>
          <w:rFonts w:hint="eastAsia" w:ascii="仿宋" w:hAnsi="仿宋" w:eastAsia="仿宋"/>
          <w:sz w:val="24"/>
          <w:szCs w:val="24"/>
          <w:highlight w:val="none"/>
          <w:lang w:eastAsia="zh-CN"/>
        </w:rPr>
        <w:t>，</w:t>
      </w:r>
      <w:r>
        <w:rPr>
          <w:rFonts w:hint="eastAsia" w:ascii="仿宋" w:hAnsi="仿宋" w:eastAsia="仿宋"/>
          <w:sz w:val="24"/>
          <w:szCs w:val="24"/>
          <w:highlight w:val="none"/>
          <w:lang w:val="en-US" w:eastAsia="zh-CN"/>
        </w:rPr>
        <w:t>不设定结算下限金额</w:t>
      </w:r>
      <w:r>
        <w:rPr>
          <w:rFonts w:ascii="仿宋" w:hAnsi="仿宋" w:eastAsia="仿宋"/>
          <w:sz w:val="24"/>
          <w:szCs w:val="24"/>
          <w:highlight w:val="none"/>
        </w:rPr>
        <w:t>）</w:t>
      </w:r>
    </w:p>
    <w:p w14:paraId="29B246CE">
      <w:pPr>
        <w:snapToGrid w:val="0"/>
        <w:spacing w:line="360" w:lineRule="auto"/>
        <w:ind w:firstLine="480" w:firstLineChars="200"/>
        <w:jc w:val="left"/>
        <w:rPr>
          <w:rFonts w:hint="default" w:ascii="仿宋" w:hAnsi="仿宋" w:eastAsia="仿宋"/>
          <w:sz w:val="24"/>
          <w:szCs w:val="24"/>
          <w:highlight w:val="none"/>
          <w:lang w:val="en-US" w:eastAsia="zh-CN"/>
        </w:rPr>
      </w:pPr>
      <w:r>
        <w:rPr>
          <w:rFonts w:hint="eastAsia" w:ascii="仿宋" w:hAnsi="仿宋" w:eastAsia="仿宋"/>
          <w:sz w:val="24"/>
          <w:szCs w:val="24"/>
          <w:highlight w:val="none"/>
        </w:rPr>
        <w:t>服务时间：202</w:t>
      </w:r>
      <w:r>
        <w:rPr>
          <w:rFonts w:hint="eastAsia" w:ascii="仿宋" w:hAnsi="仿宋" w:eastAsia="仿宋"/>
          <w:sz w:val="24"/>
          <w:szCs w:val="24"/>
          <w:highlight w:val="none"/>
          <w:lang w:val="en-US" w:eastAsia="zh-CN"/>
        </w:rPr>
        <w:t>6年8月</w:t>
      </w:r>
    </w:p>
    <w:p w14:paraId="015DCEA1">
      <w:pPr>
        <w:snapToGrid w:val="0"/>
        <w:spacing w:line="360" w:lineRule="auto"/>
        <w:ind w:firstLine="480" w:firstLineChars="200"/>
        <w:jc w:val="left"/>
        <w:rPr>
          <w:rFonts w:ascii="仿宋" w:hAnsi="仿宋" w:eastAsia="仿宋"/>
          <w:sz w:val="24"/>
          <w:szCs w:val="24"/>
          <w:highlight w:val="none"/>
        </w:rPr>
      </w:pPr>
      <w:r>
        <w:rPr>
          <w:rFonts w:hint="eastAsia" w:ascii="仿宋" w:hAnsi="仿宋" w:eastAsia="仿宋"/>
          <w:sz w:val="24"/>
          <w:szCs w:val="24"/>
          <w:highlight w:val="none"/>
        </w:rPr>
        <w:t>需要投标单位根据现场情况，需提供活动现场搭建布局及会务方案。</w:t>
      </w:r>
    </w:p>
    <w:p w14:paraId="602E5A14">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三、服务要求：</w:t>
      </w:r>
      <w:r>
        <w:rPr>
          <w:rFonts w:ascii="仿宋" w:hAnsi="仿宋" w:eastAsia="仿宋" w:cstheme="minorEastAsia"/>
          <w:b/>
          <w:sz w:val="24"/>
          <w:szCs w:val="24"/>
        </w:rPr>
        <w:t>‌</w:t>
      </w:r>
    </w:p>
    <w:p w14:paraId="01F088E7">
      <w:pPr>
        <w:spacing w:line="360" w:lineRule="auto"/>
        <w:ind w:firstLine="480" w:firstLineChars="200"/>
        <w:rPr>
          <w:rFonts w:ascii="仿宋" w:hAnsi="仿宋" w:eastAsia="仿宋" w:cs="仿宋"/>
          <w:sz w:val="24"/>
        </w:rPr>
      </w:pPr>
      <w:r>
        <w:rPr>
          <w:rFonts w:hint="eastAsia" w:ascii="仿宋" w:hAnsi="仿宋" w:eastAsia="仿宋" w:cs="仿宋"/>
          <w:sz w:val="24"/>
        </w:rPr>
        <w:t>供应商需按照采购人要求紧密围绕</w:t>
      </w:r>
      <w:r>
        <w:rPr>
          <w:rFonts w:hint="eastAsia" w:ascii="仿宋" w:hAnsi="仿宋" w:eastAsia="仿宋"/>
          <w:sz w:val="24"/>
          <w:szCs w:val="24"/>
        </w:rPr>
        <w:t>《</w:t>
      </w:r>
      <w:r>
        <w:rPr>
          <w:rFonts w:hint="eastAsia" w:ascii="仿宋" w:hAnsi="仿宋" w:eastAsia="仿宋" w:cs="仿宋"/>
          <w:sz w:val="24"/>
          <w:szCs w:val="24"/>
        </w:rPr>
        <w:t>“双高”建设联盟技能人才培养工作</w:t>
      </w:r>
      <w:r>
        <w:rPr>
          <w:rFonts w:hint="eastAsia" w:ascii="仿宋" w:hAnsi="仿宋" w:eastAsia="仿宋" w:cs="仿宋"/>
          <w:sz w:val="24"/>
          <w:szCs w:val="24"/>
          <w:lang w:val="en-US" w:eastAsia="zh-CN"/>
        </w:rPr>
        <w:t>推进</w:t>
      </w:r>
      <w:r>
        <w:rPr>
          <w:rFonts w:hint="eastAsia" w:ascii="仿宋" w:hAnsi="仿宋" w:eastAsia="仿宋" w:cs="仿宋"/>
          <w:sz w:val="24"/>
          <w:szCs w:val="24"/>
        </w:rPr>
        <w:t>活动</w:t>
      </w:r>
      <w:r>
        <w:rPr>
          <w:rFonts w:hint="eastAsia" w:ascii="仿宋" w:hAnsi="仿宋" w:eastAsia="仿宋"/>
          <w:sz w:val="24"/>
          <w:szCs w:val="24"/>
        </w:rPr>
        <w:t>》</w:t>
      </w:r>
      <w:r>
        <w:rPr>
          <w:rFonts w:hint="eastAsia" w:ascii="仿宋" w:hAnsi="仿宋" w:eastAsia="仿宋" w:cs="仿宋"/>
          <w:sz w:val="24"/>
        </w:rPr>
        <w:t>主题，负责会议现场的</w:t>
      </w:r>
      <w:r>
        <w:rPr>
          <w:rFonts w:hint="eastAsia" w:ascii="仿宋" w:hAnsi="仿宋" w:eastAsia="仿宋" w:cs="仿宋"/>
          <w:sz w:val="24"/>
          <w:lang w:val="en-US" w:eastAsia="zh-CN"/>
        </w:rPr>
        <w:t>会务方案，报到安排，会场</w:t>
      </w:r>
      <w:r>
        <w:rPr>
          <w:rFonts w:hint="eastAsia" w:ascii="仿宋" w:hAnsi="仿宋" w:eastAsia="仿宋" w:cs="仿宋"/>
          <w:sz w:val="24"/>
        </w:rPr>
        <w:t>布局设计、舞台及舞美搭建设计、桌椅、现场执行等方面，具体包含：</w:t>
      </w:r>
    </w:p>
    <w:p w14:paraId="2BB8DB29">
      <w:pPr>
        <w:spacing w:line="360" w:lineRule="auto"/>
        <w:ind w:firstLine="480" w:firstLineChars="200"/>
        <w:rPr>
          <w:rFonts w:ascii="仿宋" w:hAnsi="仿宋" w:eastAsia="仿宋" w:cs="仿宋"/>
          <w:sz w:val="24"/>
        </w:rPr>
      </w:pPr>
      <w:r>
        <w:rPr>
          <w:rFonts w:hint="eastAsia" w:ascii="仿宋" w:hAnsi="仿宋" w:eastAsia="仿宋" w:cs="仿宋"/>
          <w:sz w:val="24"/>
        </w:rPr>
        <w:t>1.布局设计包含但不限于舞台设计、嘉宾及代表座位分区设计、灯光设计、屏幕造型设计，并需出具会议舞台3d效果图设计、矢量图、布局图、氛围装饰图等</w:t>
      </w:r>
      <w:r>
        <w:rPr>
          <w:rFonts w:hint="eastAsia" w:ascii="仿宋" w:hAnsi="仿宋" w:eastAsia="仿宋" w:cs="仿宋"/>
          <w:sz w:val="24"/>
          <w:lang w:eastAsia="zh-CN"/>
        </w:rPr>
        <w:t>，</w:t>
      </w:r>
      <w:r>
        <w:rPr>
          <w:rFonts w:hint="eastAsia" w:ascii="仿宋" w:hAnsi="仿宋" w:eastAsia="仿宋" w:cs="仿宋"/>
          <w:sz w:val="24"/>
          <w:lang w:val="en-US" w:eastAsia="zh-CN"/>
        </w:rPr>
        <w:t>视频拍摄需按要求提供满足需求的成品视频</w:t>
      </w:r>
      <w:r>
        <w:rPr>
          <w:rFonts w:hint="eastAsia" w:ascii="仿宋" w:hAnsi="仿宋" w:eastAsia="仿宋" w:cs="仿宋"/>
          <w:sz w:val="24"/>
        </w:rPr>
        <w:t>。</w:t>
      </w:r>
    </w:p>
    <w:p w14:paraId="665539F3">
      <w:pPr>
        <w:spacing w:line="360" w:lineRule="auto"/>
        <w:ind w:firstLine="480" w:firstLineChars="200"/>
        <w:rPr>
          <w:rFonts w:ascii="仿宋" w:hAnsi="仿宋" w:eastAsia="仿宋" w:cs="仿宋"/>
          <w:sz w:val="24"/>
        </w:rPr>
      </w:pPr>
      <w:r>
        <w:rPr>
          <w:rFonts w:hint="eastAsia" w:ascii="仿宋" w:hAnsi="仿宋" w:eastAsia="仿宋" w:cs="仿宋"/>
          <w:sz w:val="24"/>
        </w:rPr>
        <w:t>2.供应商应为本项目组建不少于1</w:t>
      </w:r>
      <w:r>
        <w:rPr>
          <w:rFonts w:hint="eastAsia" w:ascii="仿宋" w:hAnsi="仿宋" w:eastAsia="仿宋" w:cs="仿宋"/>
          <w:sz w:val="24"/>
          <w:lang w:val="en-US" w:eastAsia="zh-CN"/>
        </w:rPr>
        <w:t>2</w:t>
      </w:r>
      <w:r>
        <w:rPr>
          <w:rFonts w:hint="eastAsia" w:ascii="仿宋" w:hAnsi="仿宋" w:eastAsia="仿宋" w:cs="仿宋"/>
          <w:sz w:val="24"/>
        </w:rPr>
        <w:t>人技术服务团队，现场总执行1人，辅助执行2人、音响师2人，灯光师1人，视频师2人，</w:t>
      </w:r>
      <w:r>
        <w:rPr>
          <w:rFonts w:hint="eastAsia" w:ascii="仿宋" w:hAnsi="仿宋" w:eastAsia="仿宋" w:cs="仿宋"/>
          <w:sz w:val="24"/>
          <w:lang w:val="en-US" w:eastAsia="zh-CN"/>
        </w:rPr>
        <w:t>摄影</w:t>
      </w:r>
      <w:r>
        <w:rPr>
          <w:rFonts w:hint="eastAsia" w:ascii="仿宋" w:hAnsi="仿宋" w:eastAsia="仿宋" w:cs="仿宋"/>
          <w:sz w:val="24"/>
        </w:rPr>
        <w:t>摄像师不低于4人。</w:t>
      </w:r>
    </w:p>
    <w:p w14:paraId="05CCE14A">
      <w:pPr>
        <w:spacing w:line="360" w:lineRule="auto"/>
        <w:ind w:firstLine="480" w:firstLineChars="200"/>
        <w:rPr>
          <w:rFonts w:ascii="仿宋" w:hAnsi="仿宋" w:eastAsia="仿宋" w:cs="仿宋"/>
          <w:sz w:val="24"/>
        </w:rPr>
      </w:pPr>
      <w:r>
        <w:rPr>
          <w:rFonts w:hint="eastAsia" w:ascii="仿宋" w:hAnsi="仿宋" w:eastAsia="仿宋" w:cs="仿宋"/>
          <w:sz w:val="24"/>
        </w:rPr>
        <w:t>3.活动拟于</w:t>
      </w:r>
      <w:r>
        <w:rPr>
          <w:rFonts w:hint="eastAsia" w:ascii="仿宋" w:hAnsi="仿宋" w:eastAsia="仿宋" w:cs="仿宋"/>
          <w:sz w:val="24"/>
          <w:lang w:val="en-US" w:eastAsia="zh-CN"/>
        </w:rPr>
        <w:t>8月</w:t>
      </w:r>
      <w:r>
        <w:rPr>
          <w:rFonts w:hint="eastAsia" w:ascii="仿宋" w:hAnsi="仿宋" w:eastAsia="仿宋" w:cs="仿宋"/>
          <w:sz w:val="24"/>
        </w:rPr>
        <w:t>在湖南铁道职业技术学院云龙校区举办，活动正式举办前</w:t>
      </w:r>
      <w:r>
        <w:rPr>
          <w:rFonts w:hint="eastAsia" w:ascii="仿宋" w:hAnsi="仿宋" w:eastAsia="仿宋" w:cs="仿宋"/>
          <w:sz w:val="24"/>
          <w:lang w:val="en-US" w:eastAsia="zh-CN"/>
        </w:rPr>
        <w:t>2</w:t>
      </w:r>
      <w:r>
        <w:rPr>
          <w:rFonts w:hint="eastAsia" w:ascii="仿宋" w:hAnsi="仿宋" w:eastAsia="仿宋" w:cs="仿宋"/>
          <w:sz w:val="24"/>
        </w:rPr>
        <w:t>日舞台搭建并调试好灯光音响及氛围营造，活动结束后2日内撤场，具体服务时间地点以采购人要求为准，成交供应商不得因任何原因更改采购人通知的时间地点。</w:t>
      </w:r>
    </w:p>
    <w:p w14:paraId="0AEF12FA">
      <w:pPr>
        <w:spacing w:line="360" w:lineRule="auto"/>
        <w:ind w:firstLine="480" w:firstLineChars="200"/>
        <w:rPr>
          <w:rFonts w:ascii="仿宋" w:hAnsi="仿宋" w:eastAsia="仿宋" w:cs="仿宋"/>
          <w:sz w:val="24"/>
        </w:rPr>
      </w:pPr>
      <w:r>
        <w:rPr>
          <w:rFonts w:hint="eastAsia" w:ascii="仿宋" w:hAnsi="仿宋" w:eastAsia="仿宋" w:cs="仿宋"/>
          <w:sz w:val="24"/>
        </w:rPr>
        <w:t>4.供应商需拍摄会议相关的视频、照片并同步直播、投屏等，活动结束后交付剪辑制作的视频、照片等资料。</w:t>
      </w:r>
    </w:p>
    <w:p w14:paraId="07AA6E93">
      <w:pPr>
        <w:spacing w:line="360" w:lineRule="auto"/>
        <w:ind w:firstLine="480" w:firstLineChars="200"/>
        <w:rPr>
          <w:rFonts w:ascii="仿宋" w:hAnsi="仿宋" w:eastAsia="仿宋" w:cs="仿宋"/>
          <w:sz w:val="24"/>
        </w:rPr>
      </w:pPr>
      <w:r>
        <w:rPr>
          <w:rFonts w:hint="eastAsia" w:ascii="仿宋" w:hAnsi="仿宋" w:eastAsia="仿宋" w:cs="仿宋"/>
          <w:sz w:val="24"/>
        </w:rPr>
        <w:t>5.成交供应商在服务期间必须严格保护湖南铁道职业技术学院</w:t>
      </w:r>
      <w:r>
        <w:rPr>
          <w:rFonts w:hint="eastAsia" w:ascii="仿宋" w:hAnsi="仿宋" w:eastAsia="仿宋" w:cs="仿宋"/>
          <w:sz w:val="24"/>
          <w:lang w:val="en-US" w:eastAsia="zh-CN"/>
        </w:rPr>
        <w:t>东</w:t>
      </w:r>
      <w:r>
        <w:rPr>
          <w:rFonts w:hint="eastAsia" w:ascii="仿宋" w:hAnsi="仿宋" w:eastAsia="仿宋" w:cs="仿宋"/>
          <w:sz w:val="24"/>
        </w:rPr>
        <w:t>校区体育场内所有设施，严格按照学校相关制度执行服务，如有损坏需按原价赔偿。</w:t>
      </w:r>
    </w:p>
    <w:p w14:paraId="1068613C">
      <w:pPr>
        <w:spacing w:line="360" w:lineRule="auto"/>
        <w:ind w:firstLine="480" w:firstLineChars="200"/>
        <w:rPr>
          <w:rFonts w:ascii="仿宋" w:hAnsi="仿宋" w:eastAsia="仿宋" w:cs="仿宋"/>
        </w:rPr>
      </w:pPr>
      <w:r>
        <w:rPr>
          <w:rFonts w:hint="eastAsia" w:ascii="仿宋" w:hAnsi="仿宋" w:eastAsia="仿宋" w:cs="仿宋"/>
          <w:sz w:val="24"/>
        </w:rPr>
        <w:t>6.供应商应教育其员工增强安全和治安方面的责任意识及法律意识，为其员工购买必需的意外及商业保险，并对其员工在工作期间和其他时间的人身安全承担全部责任。因供应商行为致使其他人遭受人身、财产损害的，由供应商承担全部责任，采购人不承担任何责任。由此造成采购人损失的，采购人有权向供应商追偿，由供应商承担全部责任。项目服务期内因供应商原因引起的各项人身及财产损失由供应商承担全部责任。</w:t>
      </w:r>
    </w:p>
    <w:p w14:paraId="2CF77411">
      <w:pPr>
        <w:adjustRightInd w:val="0"/>
        <w:snapToGrid w:val="0"/>
        <w:spacing w:line="360" w:lineRule="auto"/>
        <w:ind w:firstLine="480" w:firstLineChars="200"/>
        <w:jc w:val="left"/>
        <w:rPr>
          <w:rFonts w:ascii="仿宋" w:hAnsi="仿宋" w:eastAsia="仿宋" w:cs="仿宋"/>
          <w:sz w:val="24"/>
        </w:rPr>
      </w:pPr>
      <w:r>
        <w:rPr>
          <w:rFonts w:hint="eastAsia" w:ascii="仿宋" w:hAnsi="仿宋" w:eastAsia="仿宋" w:cs="仿宋"/>
          <w:sz w:val="24"/>
        </w:rPr>
        <w:t>7．具体服务清单如下：</w:t>
      </w:r>
    </w:p>
    <w:tbl>
      <w:tblPr>
        <w:tblStyle w:val="20"/>
        <w:tblW w:w="4995"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11"/>
        <w:gridCol w:w="1740"/>
        <w:gridCol w:w="4930"/>
        <w:gridCol w:w="771"/>
        <w:gridCol w:w="937"/>
      </w:tblGrid>
      <w:tr w14:paraId="76505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EEE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序号</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A3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名称</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952D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内容详述</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089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数量</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7BE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b/>
                <w:bCs/>
                <w:i w:val="0"/>
                <w:iCs w:val="0"/>
                <w:color w:val="000000"/>
                <w:sz w:val="22"/>
                <w:szCs w:val="22"/>
                <w:u w:val="none"/>
              </w:rPr>
            </w:pPr>
            <w:r>
              <w:rPr>
                <w:rFonts w:hint="eastAsia" w:ascii="仿宋" w:hAnsi="仿宋" w:eastAsia="仿宋" w:cs="仿宋"/>
                <w:b/>
                <w:bCs/>
                <w:i w:val="0"/>
                <w:iCs w:val="0"/>
                <w:color w:val="000000"/>
                <w:kern w:val="0"/>
                <w:sz w:val="22"/>
                <w:szCs w:val="22"/>
                <w:u w:val="none"/>
                <w:lang w:val="en-US" w:eastAsia="zh-CN" w:bidi="ar"/>
              </w:rPr>
              <w:t>单位</w:t>
            </w:r>
          </w:p>
        </w:tc>
      </w:tr>
      <w:tr w14:paraId="53ACD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67A6A4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7B36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氛围道旗租赁</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CB4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5米高氛围道旗制作及租赁</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49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553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3487B8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0FC656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DAC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主题背景搭建</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635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主背景立体桁架搭建（双面背景）</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BC57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FA4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6A3AFE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233BF2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8C7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指示牌</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9B8D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80x180cm铝合金丽萍展架</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04D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B9B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44AC8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3C9D9F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023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发言台包边</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2CCE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主题广告三面包边</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2A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F998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59885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628EB7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3A1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控制台背景桁架</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2AE4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立体铝合金桁架搭建+不透光背景制作安装</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63E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17C8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18F0EC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055C95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1582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调音台</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C4E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32路数字调音台</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95AD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39DC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3B299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510BA2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0B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切割灯</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41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升龙1500W</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C43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78B4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5357A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5E7E84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8</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F3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光束灯</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57E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650w电脑氛围光束灯</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A62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D89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2B351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338F1C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9</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4164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LED染色灯</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397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氛围调色渲染灯</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AEF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450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6A8E1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6DC8F5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CF7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LED面光灯</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6B7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舞台演出专业暖色面光灯</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466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F78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台</w:t>
            </w:r>
          </w:p>
        </w:tc>
      </w:tr>
      <w:tr w14:paraId="110BD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3E4361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11</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07D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TURSS架</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B66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大型灯光架</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BBE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AB6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米</w:t>
            </w:r>
          </w:p>
        </w:tc>
      </w:tr>
      <w:tr w14:paraId="4D80B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028B22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12</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BB7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线阵音响租赁</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9183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声扬高音质线阵音响全频+超低音响</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F89A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C2E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40F9C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67D3AB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13</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B62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返听音响租赁</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E33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舞台专业返听音响</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0D8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1F2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2551C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1F2D43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14</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8BB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功放</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5601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线阵音响功放等</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762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6</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5EF7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36AD3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4B1F59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082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电子屏搭建</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A75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P2高清电子屏租赁</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E9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A44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lang w:val="en-US" w:eastAsia="zh-CN"/>
              </w:rPr>
            </w:pPr>
            <w:r>
              <w:rPr>
                <w:rFonts w:hint="eastAsia" w:ascii="仿宋" w:hAnsi="仿宋" w:eastAsia="仿宋" w:cs="仿宋"/>
                <w:i w:val="0"/>
                <w:iCs w:val="0"/>
                <w:color w:val="000000"/>
                <w:sz w:val="22"/>
                <w:szCs w:val="22"/>
                <w:u w:val="none"/>
                <w:lang w:val="en-US" w:eastAsia="zh-CN"/>
              </w:rPr>
              <w:t>项</w:t>
            </w:r>
          </w:p>
        </w:tc>
      </w:tr>
      <w:tr w14:paraId="4A71C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399647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16</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07E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视频服务器</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0FEA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凯视达视频拼接服务器</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67E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162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2671B7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505C22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17</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19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合影区造型</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1D4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立体造型+装饰</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7BB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ED91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6949E8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0CEBED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18</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FAD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话筒线路</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A7F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话筒1对1单独控制，全部重新接线出来</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9635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6A84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路</w:t>
            </w:r>
          </w:p>
        </w:tc>
      </w:tr>
      <w:tr w14:paraId="79A99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5C5D19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19</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E1F2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音响师</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B7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现场音响调试+先一天彩排</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EEB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1D6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w:t>
            </w:r>
          </w:p>
        </w:tc>
      </w:tr>
      <w:tr w14:paraId="05EFA2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1EC8C0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48B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灯光师</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ADB9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现场灯光调试+先一天彩排</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76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6D2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w:t>
            </w:r>
          </w:p>
        </w:tc>
      </w:tr>
      <w:tr w14:paraId="07425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75507E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21</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AEF1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视频师</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117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现场视频调试+先一天彩排</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050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CB5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71BB7B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546426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22</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DE0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会务人员服务费</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961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会议现场准备及流程衔接把控等 10人2天</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D04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default" w:ascii="仿宋" w:hAnsi="仿宋" w:eastAsia="仿宋" w:cs="仿宋"/>
                <w:i w:val="0"/>
                <w:iCs w:val="0"/>
                <w:color w:val="000000"/>
                <w:sz w:val="22"/>
                <w:szCs w:val="22"/>
                <w:u w:val="none"/>
                <w:lang w:val="en-US"/>
              </w:rPr>
            </w:pPr>
            <w:r>
              <w:rPr>
                <w:rFonts w:hint="eastAsia" w:ascii="仿宋" w:hAnsi="仿宋" w:eastAsia="仿宋" w:cs="仿宋"/>
                <w:i w:val="0"/>
                <w:iCs w:val="0"/>
                <w:color w:val="000000"/>
                <w:kern w:val="0"/>
                <w:sz w:val="22"/>
                <w:szCs w:val="22"/>
                <w:u w:val="none"/>
                <w:lang w:val="en-US" w:eastAsia="zh-CN" w:bidi="ar"/>
              </w:rPr>
              <w:t>20</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583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人次</w:t>
            </w:r>
          </w:p>
        </w:tc>
      </w:tr>
      <w:tr w14:paraId="2F44AB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7B6D6C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23</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FD1A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无缝切换台</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3A11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现场电子屏无缝切换</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94FE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3F7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套</w:t>
            </w:r>
          </w:p>
        </w:tc>
      </w:tr>
      <w:tr w14:paraId="70872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7057B5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24</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9022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茶歇</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2193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31号上午场</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522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DCE4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场</w:t>
            </w:r>
          </w:p>
        </w:tc>
      </w:tr>
      <w:tr w14:paraId="5DE43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576356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25</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DEF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地贴</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B6CD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指示牌地贴</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8FD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15</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24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r>
      <w:tr w14:paraId="2302A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2F4AB2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26</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7FDE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桌卡</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4025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嘉宾桌卡打印+压痕+摆放</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23C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35CE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张</w:t>
            </w:r>
          </w:p>
        </w:tc>
      </w:tr>
      <w:tr w14:paraId="0ED47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2D5522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27</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429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参会证</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F0D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PVC+带子印logo</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DCD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B1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52F35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auto" w:sz="4" w:space="0"/>
              <w:right w:val="nil"/>
            </w:tcBorders>
            <w:shd w:val="clear" w:color="auto" w:fill="auto"/>
            <w:noWrap/>
            <w:vAlign w:val="center"/>
          </w:tcPr>
          <w:p w14:paraId="37FAB1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28</w:t>
            </w:r>
          </w:p>
        </w:tc>
        <w:tc>
          <w:tcPr>
            <w:tcW w:w="936" w:type="pct"/>
            <w:tcBorders>
              <w:top w:val="single" w:color="000000" w:sz="4" w:space="0"/>
              <w:left w:val="single" w:color="000000" w:sz="4" w:space="0"/>
              <w:bottom w:val="single" w:color="auto" w:sz="4" w:space="0"/>
              <w:right w:val="single" w:color="000000" w:sz="4" w:space="0"/>
            </w:tcBorders>
            <w:shd w:val="clear" w:color="auto" w:fill="auto"/>
            <w:noWrap/>
            <w:vAlign w:val="center"/>
          </w:tcPr>
          <w:p w14:paraId="1A3ACE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现场照片拍摄</w:t>
            </w:r>
          </w:p>
        </w:tc>
        <w:tc>
          <w:tcPr>
            <w:tcW w:w="2653" w:type="pct"/>
            <w:tcBorders>
              <w:top w:val="single" w:color="000000" w:sz="4" w:space="0"/>
              <w:left w:val="single" w:color="000000" w:sz="4" w:space="0"/>
              <w:bottom w:val="single" w:color="auto" w:sz="4" w:space="0"/>
              <w:right w:val="single" w:color="000000" w:sz="4" w:space="0"/>
            </w:tcBorders>
            <w:shd w:val="clear" w:color="auto" w:fill="auto"/>
            <w:vAlign w:val="center"/>
          </w:tcPr>
          <w:p w14:paraId="781D0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照片拍摄+后期修片（上午2人+下午参观2人）</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25C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CAC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人次</w:t>
            </w:r>
          </w:p>
        </w:tc>
      </w:tr>
      <w:tr w14:paraId="616D86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6EDA68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29</w:t>
            </w:r>
          </w:p>
        </w:tc>
        <w:tc>
          <w:tcPr>
            <w:tcW w:w="9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0C1147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视频全程录制</w:t>
            </w:r>
          </w:p>
        </w:tc>
        <w:tc>
          <w:tcPr>
            <w:tcW w:w="2653" w:type="pct"/>
            <w:tcBorders>
              <w:top w:val="single" w:color="auto" w:sz="4" w:space="0"/>
              <w:left w:val="single" w:color="auto" w:sz="4" w:space="0"/>
              <w:bottom w:val="single" w:color="auto" w:sz="4" w:space="0"/>
              <w:right w:val="single" w:color="auto" w:sz="4" w:space="0"/>
            </w:tcBorders>
            <w:shd w:val="clear" w:color="auto" w:fill="auto"/>
            <w:vAlign w:val="center"/>
          </w:tcPr>
          <w:p w14:paraId="3CE120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双机位视频拍摄（上午3人+下午参观2人）</w:t>
            </w:r>
          </w:p>
        </w:tc>
        <w:tc>
          <w:tcPr>
            <w:tcW w:w="415"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5CA476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5</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A5B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1189F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F4A33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30</w:t>
            </w:r>
          </w:p>
        </w:tc>
        <w:tc>
          <w:tcPr>
            <w:tcW w:w="936"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AB60D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视频制作</w:t>
            </w:r>
          </w:p>
        </w:tc>
        <w:tc>
          <w:tcPr>
            <w:tcW w:w="2653" w:type="pct"/>
            <w:tcBorders>
              <w:top w:val="single" w:color="auto" w:sz="4" w:space="0"/>
              <w:left w:val="single" w:color="auto" w:sz="4" w:space="0"/>
              <w:bottom w:val="single" w:color="auto" w:sz="4" w:space="0"/>
              <w:right w:val="single" w:color="auto" w:sz="4" w:space="0"/>
            </w:tcBorders>
            <w:shd w:val="clear" w:color="auto" w:fill="auto"/>
            <w:vAlign w:val="center"/>
          </w:tcPr>
          <w:p w14:paraId="5B10B3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会议现场双高建设视频制作 7分钟（按要求质量和时间交付）</w:t>
            </w:r>
          </w:p>
        </w:tc>
        <w:tc>
          <w:tcPr>
            <w:tcW w:w="415" w:type="pct"/>
            <w:tcBorders>
              <w:top w:val="single" w:color="000000" w:sz="4" w:space="0"/>
              <w:left w:val="single" w:color="auto" w:sz="4" w:space="0"/>
              <w:bottom w:val="single" w:color="000000" w:sz="4" w:space="0"/>
              <w:right w:val="single" w:color="000000" w:sz="4" w:space="0"/>
            </w:tcBorders>
            <w:shd w:val="clear" w:color="auto" w:fill="auto"/>
            <w:noWrap/>
            <w:vAlign w:val="center"/>
          </w:tcPr>
          <w:p w14:paraId="214F42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7</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226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分钟</w:t>
            </w:r>
          </w:p>
        </w:tc>
      </w:tr>
      <w:tr w14:paraId="51894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auto" w:sz="4" w:space="0"/>
              <w:left w:val="single" w:color="000000" w:sz="4" w:space="0"/>
              <w:bottom w:val="single" w:color="000000" w:sz="4" w:space="0"/>
              <w:right w:val="nil"/>
            </w:tcBorders>
            <w:shd w:val="clear" w:color="auto" w:fill="auto"/>
            <w:noWrap/>
            <w:vAlign w:val="center"/>
          </w:tcPr>
          <w:p w14:paraId="1E1AAE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31</w:t>
            </w:r>
          </w:p>
        </w:tc>
        <w:tc>
          <w:tcPr>
            <w:tcW w:w="936"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5B205C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视频剪辑</w:t>
            </w:r>
          </w:p>
        </w:tc>
        <w:tc>
          <w:tcPr>
            <w:tcW w:w="2653" w:type="pct"/>
            <w:tcBorders>
              <w:top w:val="single" w:color="auto" w:sz="4" w:space="0"/>
              <w:left w:val="single" w:color="000000" w:sz="4" w:space="0"/>
              <w:bottom w:val="single" w:color="000000" w:sz="4" w:space="0"/>
              <w:right w:val="single" w:color="000000" w:sz="4" w:space="0"/>
            </w:tcBorders>
            <w:shd w:val="clear" w:color="auto" w:fill="auto"/>
            <w:noWrap/>
            <w:vAlign w:val="center"/>
          </w:tcPr>
          <w:p w14:paraId="7710C8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视频后期剪辑＋制作</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B2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AC4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73B86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67E6FE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32</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532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设计费</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833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会议现场布局3d效果图、矢量图设计、流程设计</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DF34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3A26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064F2B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314238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33</w:t>
            </w:r>
          </w:p>
        </w:tc>
        <w:tc>
          <w:tcPr>
            <w:tcW w:w="93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CEE1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策划及会务费</w:t>
            </w:r>
          </w:p>
        </w:tc>
        <w:tc>
          <w:tcPr>
            <w:tcW w:w="265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70A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会议策划、方案撰写、对接等相关会议安排</w:t>
            </w:r>
          </w:p>
        </w:tc>
        <w:tc>
          <w:tcPr>
            <w:tcW w:w="41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800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762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200F80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37FC5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34</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40E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会务系统</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FE1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会议座位查询，会议日程、报名系统、设计排版等</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A58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C8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0FACF2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211A36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35</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C5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资料打印1</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536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打印及装订7套</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009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490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5C6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份</w:t>
            </w:r>
          </w:p>
        </w:tc>
      </w:tr>
      <w:tr w14:paraId="6639D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471229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36</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0489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资料打印2</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1BF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参会相关辅助资料打印</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C40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1</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73F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项</w:t>
            </w:r>
          </w:p>
        </w:tc>
      </w:tr>
      <w:tr w14:paraId="5AE7DE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4FF98D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37</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167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会议手提袋</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7D4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帆布公文袋：双层加厚帆布定制，长39cm*高30cm*宽8cm，logo印刷</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405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099D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个</w:t>
            </w:r>
          </w:p>
        </w:tc>
      </w:tr>
      <w:tr w14:paraId="67965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30F039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38</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B4BD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会议手册</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3B9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前期排版+铜版纸数码快印</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D6C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4A1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w:t>
            </w:r>
          </w:p>
        </w:tc>
      </w:tr>
      <w:tr w14:paraId="6C3BFD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0C5C1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39</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117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定制笔</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5FA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正姿中性笔订制带logo</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9CD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6C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支</w:t>
            </w:r>
          </w:p>
        </w:tc>
      </w:tr>
      <w:tr w14:paraId="0EC40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3" w:hRule="atLeast"/>
        </w:trPr>
        <w:tc>
          <w:tcPr>
            <w:tcW w:w="490" w:type="pct"/>
            <w:tcBorders>
              <w:top w:val="single" w:color="000000" w:sz="4" w:space="0"/>
              <w:left w:val="single" w:color="000000" w:sz="4" w:space="0"/>
              <w:bottom w:val="single" w:color="000000" w:sz="4" w:space="0"/>
              <w:right w:val="nil"/>
            </w:tcBorders>
            <w:shd w:val="clear" w:color="auto" w:fill="auto"/>
            <w:noWrap/>
            <w:vAlign w:val="center"/>
          </w:tcPr>
          <w:p w14:paraId="17D8FC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40</w:t>
            </w:r>
          </w:p>
        </w:tc>
        <w:tc>
          <w:tcPr>
            <w:tcW w:w="9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643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定制笔记本</w:t>
            </w:r>
          </w:p>
        </w:tc>
        <w:tc>
          <w:tcPr>
            <w:tcW w:w="26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329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定制学校LOGO笔记本</w:t>
            </w:r>
          </w:p>
        </w:tc>
        <w:tc>
          <w:tcPr>
            <w:tcW w:w="41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6D2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200</w:t>
            </w:r>
          </w:p>
        </w:tc>
        <w:tc>
          <w:tcPr>
            <w:tcW w:w="5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592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本</w:t>
            </w:r>
          </w:p>
        </w:tc>
      </w:tr>
    </w:tbl>
    <w:p w14:paraId="07B64B92">
      <w:pPr>
        <w:adjustRightInd w:val="0"/>
        <w:snapToGrid w:val="0"/>
        <w:spacing w:line="360" w:lineRule="auto"/>
        <w:ind w:firstLine="482" w:firstLineChars="200"/>
        <w:jc w:val="left"/>
        <w:rPr>
          <w:rFonts w:ascii="仿宋" w:hAnsi="仿宋" w:eastAsia="仿宋" w:cs="仿宋"/>
          <w:b/>
          <w:sz w:val="24"/>
          <w:szCs w:val="24"/>
        </w:rPr>
      </w:pPr>
      <w:r>
        <w:rPr>
          <w:rFonts w:hint="eastAsia" w:ascii="仿宋" w:hAnsi="仿宋" w:eastAsia="仿宋" w:cs="仿宋"/>
          <w:b/>
          <w:sz w:val="24"/>
          <w:szCs w:val="24"/>
        </w:rPr>
        <w:t>四、投标报价说明</w:t>
      </w:r>
    </w:p>
    <w:p w14:paraId="26FDA341">
      <w:pPr>
        <w:widowControl/>
        <w:spacing w:line="360" w:lineRule="auto"/>
        <w:ind w:firstLine="480" w:firstLineChars="200"/>
        <w:jc w:val="left"/>
        <w:rPr>
          <w:rFonts w:ascii="仿宋" w:hAnsi="仿宋" w:eastAsia="仿宋"/>
          <w:sz w:val="24"/>
          <w:szCs w:val="24"/>
        </w:rPr>
      </w:pPr>
      <w:r>
        <w:rPr>
          <w:rFonts w:hint="eastAsia" w:ascii="仿宋" w:hAnsi="仿宋" w:eastAsia="仿宋" w:cs="仿宋"/>
          <w:sz w:val="24"/>
          <w:szCs w:val="24"/>
        </w:rPr>
        <w:t>本项目投标单位按</w:t>
      </w:r>
      <w:r>
        <w:rPr>
          <w:rFonts w:ascii="仿宋" w:hAnsi="仿宋" w:eastAsia="仿宋" w:cs="仿宋"/>
          <w:sz w:val="24"/>
          <w:szCs w:val="24"/>
        </w:rPr>
        <w:t>采购需求服务</w:t>
      </w:r>
      <w:r>
        <w:rPr>
          <w:rFonts w:hint="eastAsia" w:ascii="仿宋" w:hAnsi="仿宋" w:eastAsia="仿宋" w:cs="仿宋"/>
          <w:sz w:val="24"/>
          <w:szCs w:val="24"/>
        </w:rPr>
        <w:t>清单的数量进行单项</w:t>
      </w:r>
      <w:r>
        <w:rPr>
          <w:rFonts w:hint="eastAsia" w:ascii="仿宋" w:hAnsi="仿宋" w:eastAsia="仿宋" w:cstheme="minorEastAsia"/>
          <w:sz w:val="24"/>
          <w:szCs w:val="24"/>
        </w:rPr>
        <w:t>和总价报价</w:t>
      </w:r>
      <w:r>
        <w:rPr>
          <w:rFonts w:hint="eastAsia" w:ascii="仿宋" w:hAnsi="仿宋" w:eastAsia="仿宋" w:cs="仿宋"/>
          <w:sz w:val="24"/>
          <w:szCs w:val="24"/>
        </w:rPr>
        <w:t>（含税</w:t>
      </w:r>
      <w:r>
        <w:rPr>
          <w:rFonts w:hint="eastAsia" w:ascii="仿宋" w:hAnsi="仿宋" w:eastAsia="仿宋" w:cstheme="minorEastAsia"/>
          <w:sz w:val="24"/>
          <w:szCs w:val="24"/>
        </w:rPr>
        <w:t>金），所有单价包含了税金及安装费、运费等相关费用，不再另行计税，报价为一次性报价。</w:t>
      </w:r>
    </w:p>
    <w:p w14:paraId="2D3BB43D">
      <w:pPr>
        <w:adjustRightInd w:val="0"/>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五、合同价款和履行合同时间服务质量要求</w:t>
      </w:r>
    </w:p>
    <w:p w14:paraId="2936BA9D">
      <w:pPr>
        <w:pStyle w:val="46"/>
        <w:spacing w:line="360" w:lineRule="auto"/>
        <w:ind w:firstLine="480"/>
        <w:rPr>
          <w:rFonts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60CEE356">
      <w:pPr>
        <w:snapToGrid w:val="0"/>
        <w:spacing w:line="360" w:lineRule="auto"/>
        <w:ind w:firstLine="482" w:firstLineChars="200"/>
        <w:jc w:val="left"/>
        <w:rPr>
          <w:rFonts w:ascii="仿宋" w:hAnsi="仿宋" w:eastAsia="仿宋" w:cstheme="minorEastAsia"/>
          <w:b/>
          <w:sz w:val="24"/>
          <w:szCs w:val="24"/>
        </w:rPr>
      </w:pPr>
      <w:r>
        <w:rPr>
          <w:rFonts w:hint="eastAsia" w:ascii="仿宋" w:hAnsi="仿宋" w:eastAsia="仿宋" w:cstheme="minorEastAsia"/>
          <w:b/>
          <w:sz w:val="24"/>
          <w:szCs w:val="24"/>
        </w:rPr>
        <w:t>六、付款方式</w:t>
      </w:r>
    </w:p>
    <w:p w14:paraId="5CC34F5C">
      <w:pPr>
        <w:snapToGrid w:val="0"/>
        <w:spacing w:line="360" w:lineRule="auto"/>
        <w:ind w:firstLine="480" w:firstLineChars="200"/>
        <w:jc w:val="left"/>
      </w:pPr>
      <w:r>
        <w:rPr>
          <w:rFonts w:hint="eastAsia" w:ascii="仿宋" w:hAnsi="仿宋" w:eastAsia="仿宋" w:cstheme="minorEastAsia"/>
          <w:sz w:val="24"/>
          <w:szCs w:val="24"/>
        </w:rPr>
        <w:t>合同签订后，待项目经甲方</w:t>
      </w:r>
      <w:r>
        <w:rPr>
          <w:rFonts w:ascii="仿宋" w:hAnsi="仿宋" w:eastAsia="仿宋" w:cstheme="minorEastAsia"/>
          <w:sz w:val="24"/>
          <w:szCs w:val="24"/>
        </w:rPr>
        <w:t>验收合格</w:t>
      </w:r>
      <w:r>
        <w:rPr>
          <w:rFonts w:hint="eastAsia" w:ascii="仿宋" w:hAnsi="仿宋" w:eastAsia="仿宋" w:cstheme="minorEastAsia"/>
          <w:sz w:val="24"/>
          <w:szCs w:val="24"/>
        </w:rPr>
        <w:t>后分别支付合同款，具体以签订的合同为准。</w:t>
      </w:r>
    </w:p>
    <w:p w14:paraId="039E12E6">
      <w:pPr>
        <w:pStyle w:val="2"/>
      </w:pPr>
    </w:p>
    <w:p w14:paraId="223FEA38">
      <w:pPr>
        <w:pStyle w:val="19"/>
        <w:spacing w:before="0" w:beforeAutospacing="0" w:after="0" w:line="360" w:lineRule="auto"/>
        <w:ind w:left="0" w:leftChars="0" w:firstLine="0"/>
        <w:jc w:val="center"/>
        <w:rPr>
          <w:rFonts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ascii="仿宋" w:hAnsi="仿宋" w:eastAsia="仿宋"/>
          <w:b/>
          <w:sz w:val="24"/>
          <w:szCs w:val="24"/>
        </w:rPr>
      </w:pPr>
      <w:r>
        <w:rPr>
          <w:rFonts w:hint="eastAsia" w:ascii="仿宋" w:hAnsi="仿宋" w:eastAsia="仿宋"/>
          <w:b/>
          <w:sz w:val="24"/>
          <w:szCs w:val="24"/>
        </w:rPr>
        <w:t>1.询比小组</w:t>
      </w:r>
    </w:p>
    <w:p w14:paraId="2EF6FFB2">
      <w:pPr>
        <w:spacing w:line="360" w:lineRule="auto"/>
        <w:ind w:firstLine="480" w:firstLineChars="200"/>
        <w:rPr>
          <w:rFonts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ascii="仿宋" w:hAnsi="仿宋" w:eastAsia="仿宋"/>
          <w:b/>
          <w:sz w:val="24"/>
          <w:szCs w:val="24"/>
        </w:rPr>
      </w:pPr>
      <w:r>
        <w:rPr>
          <w:rFonts w:hint="eastAsia" w:ascii="仿宋" w:hAnsi="仿宋" w:eastAsia="仿宋"/>
          <w:b/>
          <w:sz w:val="24"/>
          <w:szCs w:val="24"/>
        </w:rPr>
        <w:t>2.评审方法</w:t>
      </w:r>
    </w:p>
    <w:p w14:paraId="3177D42E">
      <w:pPr>
        <w:spacing w:line="360" w:lineRule="auto"/>
        <w:ind w:firstLine="480" w:firstLineChars="200"/>
        <w:rPr>
          <w:rFonts w:ascii="仿宋" w:hAnsi="仿宋" w:eastAsia="仿宋"/>
          <w:sz w:val="24"/>
          <w:szCs w:val="24"/>
        </w:rPr>
      </w:pPr>
      <w:r>
        <w:rPr>
          <w:rFonts w:hint="eastAsia" w:ascii="仿宋" w:hAnsi="仿宋" w:eastAsia="仿宋"/>
          <w:sz w:val="24"/>
          <w:szCs w:val="24"/>
        </w:rPr>
        <w:t>2.1评审方法：综合评分法，即响应文件能够最大限度的满足询比采购文件规定的各项综合评价标准且经评审得分最高的供应商为成交供应商的评标方法。</w:t>
      </w:r>
    </w:p>
    <w:p w14:paraId="25A04307">
      <w:pPr>
        <w:spacing w:line="360" w:lineRule="auto"/>
        <w:ind w:firstLine="480" w:firstLineChars="200"/>
        <w:rPr>
          <w:rFonts w:ascii="仿宋" w:hAnsi="仿宋" w:eastAsia="仿宋"/>
          <w:sz w:val="24"/>
          <w:szCs w:val="24"/>
        </w:rPr>
      </w:pPr>
      <w:r>
        <w:rPr>
          <w:rFonts w:hint="eastAsia" w:ascii="仿宋" w:hAnsi="仿宋" w:eastAsia="仿宋"/>
          <w:sz w:val="24"/>
          <w:szCs w:val="24"/>
        </w:rPr>
        <w:t>2.2本采购项目的评审因素和标准见表1</w:t>
      </w:r>
    </w:p>
    <w:p w14:paraId="74E22D22">
      <w:pPr>
        <w:spacing w:line="360" w:lineRule="auto"/>
        <w:ind w:firstLine="482" w:firstLineChars="200"/>
        <w:rPr>
          <w:rFonts w:ascii="仿宋" w:hAnsi="仿宋" w:eastAsia="仿宋"/>
          <w:b/>
          <w:sz w:val="24"/>
          <w:szCs w:val="24"/>
        </w:rPr>
      </w:pPr>
      <w:r>
        <w:rPr>
          <w:rFonts w:hint="eastAsia" w:ascii="仿宋" w:hAnsi="仿宋" w:eastAsia="仿宋"/>
          <w:b/>
          <w:sz w:val="24"/>
          <w:szCs w:val="24"/>
        </w:rPr>
        <w:t>3.比较与评价</w:t>
      </w:r>
    </w:p>
    <w:p w14:paraId="62FFDF99">
      <w:pPr>
        <w:spacing w:line="360" w:lineRule="auto"/>
        <w:ind w:firstLine="480" w:firstLineChars="200"/>
        <w:rPr>
          <w:rFonts w:ascii="仿宋" w:hAnsi="仿宋" w:eastAsia="仿宋"/>
          <w:sz w:val="24"/>
          <w:szCs w:val="24"/>
        </w:rPr>
      </w:pPr>
      <w:r>
        <w:rPr>
          <w:rFonts w:hint="eastAsia" w:ascii="仿宋" w:hAnsi="仿宋" w:eastAsia="仿宋"/>
          <w:sz w:val="24"/>
          <w:szCs w:val="24"/>
        </w:rPr>
        <w:t>3.1询比小组应按照询比采购文件中规定的评审方法、标准和评标因素，对资格性检查和符合性检查合格的响应文件进行评估，综合比较与评价。</w:t>
      </w:r>
    </w:p>
    <w:p w14:paraId="3F3E0DEE">
      <w:pPr>
        <w:spacing w:line="360" w:lineRule="auto"/>
        <w:ind w:firstLine="480" w:firstLineChars="200"/>
        <w:rPr>
          <w:rFonts w:ascii="仿宋" w:hAnsi="仿宋" w:eastAsia="仿宋"/>
          <w:sz w:val="24"/>
          <w:szCs w:val="24"/>
        </w:rPr>
      </w:pPr>
      <w:r>
        <w:rPr>
          <w:rFonts w:hint="eastAsia" w:ascii="仿宋" w:hAnsi="仿宋" w:eastAsia="仿宋"/>
          <w:sz w:val="24"/>
          <w:szCs w:val="24"/>
        </w:rPr>
        <w:t>3.2最终报价评价。询比小组以最终报价为基础。</w:t>
      </w:r>
    </w:p>
    <w:p w14:paraId="26FD6BFF">
      <w:pPr>
        <w:spacing w:line="360" w:lineRule="auto"/>
        <w:ind w:firstLine="480" w:firstLineChars="200"/>
        <w:rPr>
          <w:rFonts w:ascii="仿宋" w:hAnsi="仿宋" w:eastAsia="仿宋"/>
          <w:sz w:val="24"/>
          <w:szCs w:val="24"/>
        </w:rPr>
      </w:pPr>
      <w:r>
        <w:rPr>
          <w:rFonts w:hint="eastAsia" w:ascii="仿宋" w:hAnsi="仿宋" w:eastAsia="仿宋"/>
          <w:sz w:val="24"/>
          <w:szCs w:val="24"/>
        </w:rPr>
        <w:t>3.3价格分采用按评审因素和标准表格内评分标准执行。</w:t>
      </w:r>
    </w:p>
    <w:p w14:paraId="2A57729E">
      <w:pPr>
        <w:spacing w:line="360" w:lineRule="auto"/>
        <w:ind w:firstLine="480" w:firstLineChars="200"/>
      </w:pPr>
      <w:r>
        <w:rPr>
          <w:rFonts w:hint="eastAsia" w:ascii="仿宋" w:hAnsi="仿宋" w:eastAsia="仿宋"/>
          <w:sz w:val="24"/>
          <w:szCs w:val="24"/>
        </w:rPr>
        <w:t>3.4评审时，询比小组各成员应当独立对每个供应商的响应文件进行评价、评分，然后汇总每个供应商项评分因素的得分。</w:t>
      </w:r>
    </w:p>
    <w:p w14:paraId="2AE71DDB">
      <w:pPr>
        <w:spacing w:line="360" w:lineRule="auto"/>
        <w:rPr>
          <w:rFonts w:ascii="仿宋" w:hAnsi="仿宋" w:eastAsia="仿宋"/>
          <w:b/>
          <w:sz w:val="28"/>
          <w:szCs w:val="28"/>
        </w:rPr>
      </w:pPr>
    </w:p>
    <w:p w14:paraId="056FE710">
      <w:pPr>
        <w:pStyle w:val="19"/>
        <w:spacing w:before="0" w:beforeAutospacing="0" w:after="0" w:line="360" w:lineRule="auto"/>
        <w:ind w:left="0" w:leftChars="0" w:firstLine="0"/>
        <w:jc w:val="center"/>
        <w:rPr>
          <w:rFonts w:ascii="仿宋" w:hAnsi="仿宋" w:eastAsia="仿宋"/>
          <w:b/>
          <w:sz w:val="28"/>
          <w:szCs w:val="28"/>
        </w:rPr>
      </w:pPr>
      <w:bookmarkStart w:id="4" w:name="OLE_LINK1"/>
      <w:r>
        <w:rPr>
          <w:rFonts w:ascii="仿宋" w:hAnsi="仿宋" w:eastAsia="仿宋"/>
          <w:b/>
          <w:sz w:val="28"/>
          <w:szCs w:val="28"/>
        </w:rPr>
        <w:t>表</w:t>
      </w:r>
      <w:r>
        <w:rPr>
          <w:rFonts w:hint="eastAsia" w:ascii="仿宋" w:hAnsi="仿宋" w:eastAsia="仿宋"/>
          <w:b/>
          <w:sz w:val="28"/>
          <w:szCs w:val="28"/>
        </w:rPr>
        <w:t xml:space="preserve">1 </w:t>
      </w:r>
      <w:r>
        <w:rPr>
          <w:rFonts w:ascii="仿宋" w:hAnsi="仿宋" w:eastAsia="仿宋"/>
          <w:b/>
          <w:sz w:val="28"/>
          <w:szCs w:val="28"/>
        </w:rPr>
        <w:t xml:space="preserve">  </w:t>
      </w:r>
      <w:r>
        <w:rPr>
          <w:rFonts w:hint="eastAsia" w:ascii="仿宋" w:hAnsi="仿宋" w:eastAsia="仿宋"/>
          <w:b/>
          <w:sz w:val="28"/>
          <w:szCs w:val="28"/>
        </w:rPr>
        <w:t>评审因素和标准</w:t>
      </w:r>
    </w:p>
    <w:bookmarkEnd w:id="4"/>
    <w:tbl>
      <w:tblPr>
        <w:tblStyle w:val="21"/>
        <w:tblW w:w="920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2"/>
        <w:gridCol w:w="1456"/>
        <w:gridCol w:w="822"/>
        <w:gridCol w:w="6209"/>
      </w:tblGrid>
      <w:tr w14:paraId="76CFD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722" w:type="dxa"/>
            <w:vAlign w:val="center"/>
          </w:tcPr>
          <w:p w14:paraId="388DE3C8">
            <w:pPr>
              <w:spacing w:line="360" w:lineRule="auto"/>
              <w:jc w:val="center"/>
              <w:rPr>
                <w:rFonts w:ascii="仿宋" w:hAnsi="仿宋" w:eastAsia="仿宋" w:cs="仿宋"/>
                <w:b/>
                <w:sz w:val="24"/>
                <w:szCs w:val="24"/>
              </w:rPr>
            </w:pPr>
            <w:r>
              <w:rPr>
                <w:rFonts w:hint="eastAsia" w:ascii="仿宋" w:hAnsi="仿宋" w:eastAsia="仿宋" w:cs="仿宋"/>
                <w:b/>
                <w:kern w:val="0"/>
                <w:sz w:val="24"/>
                <w:szCs w:val="24"/>
              </w:rPr>
              <w:t>序号</w:t>
            </w:r>
          </w:p>
        </w:tc>
        <w:tc>
          <w:tcPr>
            <w:tcW w:w="1456" w:type="dxa"/>
            <w:vAlign w:val="center"/>
          </w:tcPr>
          <w:p w14:paraId="6B523B18">
            <w:pPr>
              <w:spacing w:line="360" w:lineRule="auto"/>
              <w:jc w:val="center"/>
              <w:rPr>
                <w:rFonts w:ascii="仿宋" w:hAnsi="仿宋" w:eastAsia="仿宋" w:cs="仿宋"/>
                <w:b/>
                <w:sz w:val="24"/>
                <w:szCs w:val="24"/>
              </w:rPr>
            </w:pPr>
            <w:r>
              <w:rPr>
                <w:rFonts w:hint="eastAsia" w:ascii="仿宋" w:hAnsi="仿宋" w:eastAsia="仿宋" w:cs="仿宋"/>
                <w:b/>
                <w:kern w:val="0"/>
                <w:sz w:val="24"/>
                <w:szCs w:val="24"/>
              </w:rPr>
              <w:t>评审因素</w:t>
            </w:r>
          </w:p>
        </w:tc>
        <w:tc>
          <w:tcPr>
            <w:tcW w:w="822" w:type="dxa"/>
            <w:vAlign w:val="center"/>
          </w:tcPr>
          <w:p w14:paraId="60558FEF">
            <w:pPr>
              <w:spacing w:line="360" w:lineRule="auto"/>
              <w:jc w:val="center"/>
              <w:rPr>
                <w:rFonts w:ascii="仿宋" w:hAnsi="仿宋" w:eastAsia="仿宋" w:cs="仿宋"/>
                <w:b/>
                <w:sz w:val="24"/>
                <w:szCs w:val="24"/>
              </w:rPr>
            </w:pPr>
            <w:r>
              <w:rPr>
                <w:rFonts w:hint="eastAsia" w:ascii="仿宋" w:hAnsi="仿宋" w:eastAsia="仿宋" w:cs="仿宋"/>
                <w:b/>
                <w:kern w:val="0"/>
                <w:sz w:val="24"/>
                <w:szCs w:val="24"/>
              </w:rPr>
              <w:t>权值</w:t>
            </w:r>
          </w:p>
        </w:tc>
        <w:tc>
          <w:tcPr>
            <w:tcW w:w="6209" w:type="dxa"/>
            <w:vAlign w:val="center"/>
          </w:tcPr>
          <w:p w14:paraId="35C2EF32">
            <w:pPr>
              <w:spacing w:line="360" w:lineRule="auto"/>
              <w:jc w:val="center"/>
              <w:rPr>
                <w:rFonts w:ascii="仿宋" w:hAnsi="仿宋" w:eastAsia="仿宋" w:cs="仿宋"/>
                <w:b/>
                <w:sz w:val="24"/>
                <w:szCs w:val="24"/>
              </w:rPr>
            </w:pPr>
            <w:r>
              <w:rPr>
                <w:rFonts w:hint="eastAsia" w:ascii="仿宋" w:hAnsi="仿宋" w:eastAsia="仿宋" w:cs="仿宋"/>
                <w:b/>
                <w:sz w:val="24"/>
                <w:szCs w:val="24"/>
              </w:rPr>
              <w:t>评分标准</w:t>
            </w:r>
          </w:p>
        </w:tc>
      </w:tr>
      <w:tr w14:paraId="31ADE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atLeast"/>
        </w:trPr>
        <w:tc>
          <w:tcPr>
            <w:tcW w:w="722" w:type="dxa"/>
            <w:vAlign w:val="center"/>
          </w:tcPr>
          <w:p w14:paraId="0E1AFA10">
            <w:pPr>
              <w:spacing w:line="360" w:lineRule="auto"/>
              <w:jc w:val="center"/>
              <w:rPr>
                <w:rFonts w:ascii="仿宋" w:hAnsi="仿宋" w:eastAsia="仿宋" w:cs="仿宋"/>
                <w:b/>
                <w:kern w:val="0"/>
                <w:sz w:val="24"/>
                <w:szCs w:val="24"/>
              </w:rPr>
            </w:pPr>
            <w:r>
              <w:rPr>
                <w:rFonts w:hint="eastAsia" w:ascii="仿宋" w:hAnsi="仿宋" w:eastAsia="仿宋" w:cs="仿宋"/>
                <w:sz w:val="24"/>
                <w:szCs w:val="24"/>
              </w:rPr>
              <w:t>1</w:t>
            </w:r>
          </w:p>
        </w:tc>
        <w:tc>
          <w:tcPr>
            <w:tcW w:w="1456" w:type="dxa"/>
            <w:vAlign w:val="center"/>
          </w:tcPr>
          <w:p w14:paraId="61533752">
            <w:pPr>
              <w:spacing w:line="360" w:lineRule="auto"/>
              <w:jc w:val="center"/>
              <w:rPr>
                <w:rFonts w:ascii="仿宋" w:hAnsi="仿宋" w:eastAsia="仿宋" w:cs="仿宋"/>
                <w:b/>
                <w:kern w:val="0"/>
                <w:sz w:val="24"/>
                <w:szCs w:val="24"/>
              </w:rPr>
            </w:pPr>
            <w:r>
              <w:rPr>
                <w:rFonts w:hint="eastAsia" w:ascii="仿宋" w:hAnsi="仿宋" w:eastAsia="仿宋" w:cs="仿宋"/>
                <w:kern w:val="0"/>
                <w:sz w:val="24"/>
                <w:szCs w:val="24"/>
              </w:rPr>
              <w:t>报价</w:t>
            </w:r>
          </w:p>
        </w:tc>
        <w:tc>
          <w:tcPr>
            <w:tcW w:w="822" w:type="dxa"/>
            <w:vAlign w:val="center"/>
          </w:tcPr>
          <w:p w14:paraId="1ECC2DC4">
            <w:pPr>
              <w:spacing w:line="360" w:lineRule="auto"/>
              <w:jc w:val="center"/>
              <w:rPr>
                <w:rFonts w:ascii="仿宋" w:hAnsi="仿宋" w:eastAsia="仿宋" w:cs="仿宋"/>
                <w:kern w:val="0"/>
                <w:sz w:val="24"/>
                <w:szCs w:val="24"/>
              </w:rPr>
            </w:pPr>
            <w:r>
              <w:rPr>
                <w:rFonts w:hint="eastAsia" w:ascii="仿宋" w:hAnsi="仿宋" w:eastAsia="仿宋" w:cs="仿宋"/>
                <w:kern w:val="0"/>
                <w:sz w:val="24"/>
                <w:szCs w:val="24"/>
              </w:rPr>
              <w:t>30</w:t>
            </w:r>
          </w:p>
        </w:tc>
        <w:tc>
          <w:tcPr>
            <w:tcW w:w="6209" w:type="dxa"/>
            <w:vAlign w:val="center"/>
          </w:tcPr>
          <w:p w14:paraId="08CA85BC">
            <w:pPr>
              <w:spacing w:line="360" w:lineRule="auto"/>
              <w:ind w:firstLine="480" w:firstLineChars="200"/>
              <w:jc w:val="left"/>
              <w:rPr>
                <w:rFonts w:ascii="仿宋" w:hAnsi="仿宋" w:eastAsia="仿宋" w:cs="仿宋"/>
                <w:b/>
                <w:sz w:val="24"/>
                <w:szCs w:val="24"/>
              </w:rPr>
            </w:pPr>
            <w:r>
              <w:rPr>
                <w:rFonts w:hint="eastAsia" w:ascii="仿宋" w:hAnsi="仿宋" w:eastAsia="仿宋" w:cs="仿宋"/>
                <w:sz w:val="24"/>
                <w:szCs w:val="24"/>
              </w:rPr>
              <w:t>以经评委会一致认定满足招标文件要求且投标价格最低的投标报价为评标基准价，其价格得分计30分。其他投标人的价格得分统一按公式计算：报价得分=（评标基准价/投标报价）×价格权重</w:t>
            </w:r>
          </w:p>
        </w:tc>
      </w:tr>
      <w:tr w14:paraId="0AEC2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3" w:hRule="atLeast"/>
        </w:trPr>
        <w:tc>
          <w:tcPr>
            <w:tcW w:w="722" w:type="dxa"/>
            <w:vAlign w:val="center"/>
          </w:tcPr>
          <w:p w14:paraId="0416CB18">
            <w:pPr>
              <w:spacing w:line="360" w:lineRule="auto"/>
              <w:jc w:val="center"/>
              <w:rPr>
                <w:rFonts w:ascii="仿宋" w:hAnsi="仿宋" w:eastAsia="仿宋" w:cs="仿宋"/>
                <w:sz w:val="24"/>
                <w:szCs w:val="24"/>
              </w:rPr>
            </w:pPr>
            <w:r>
              <w:rPr>
                <w:rFonts w:hint="eastAsia" w:ascii="仿宋" w:hAnsi="仿宋" w:eastAsia="仿宋" w:cs="仿宋"/>
                <w:sz w:val="24"/>
                <w:szCs w:val="24"/>
              </w:rPr>
              <w:t>2</w:t>
            </w:r>
          </w:p>
        </w:tc>
        <w:tc>
          <w:tcPr>
            <w:tcW w:w="1456" w:type="dxa"/>
            <w:vAlign w:val="center"/>
          </w:tcPr>
          <w:p w14:paraId="26A1B17C">
            <w:pPr>
              <w:spacing w:line="360" w:lineRule="auto"/>
              <w:jc w:val="center"/>
              <w:rPr>
                <w:rFonts w:ascii="仿宋" w:hAnsi="仿宋" w:eastAsia="仿宋" w:cs="仿宋"/>
                <w:sz w:val="24"/>
                <w:szCs w:val="24"/>
              </w:rPr>
            </w:pPr>
            <w:r>
              <w:rPr>
                <w:rFonts w:hint="eastAsia" w:ascii="仿宋" w:hAnsi="仿宋" w:eastAsia="仿宋" w:cs="仿宋"/>
                <w:sz w:val="24"/>
                <w:szCs w:val="24"/>
              </w:rPr>
              <w:t>布局设计</w:t>
            </w:r>
            <w:r>
              <w:rPr>
                <w:rFonts w:hint="eastAsia" w:ascii="仿宋" w:hAnsi="仿宋" w:eastAsia="仿宋" w:cs="仿宋"/>
                <w:sz w:val="24"/>
                <w:szCs w:val="24"/>
                <w:lang w:val="en-US" w:eastAsia="zh-CN"/>
              </w:rPr>
              <w:t>及会议</w:t>
            </w:r>
            <w:r>
              <w:rPr>
                <w:rFonts w:hint="eastAsia" w:ascii="仿宋" w:hAnsi="仿宋" w:eastAsia="仿宋" w:cs="仿宋"/>
                <w:sz w:val="24"/>
                <w:szCs w:val="24"/>
              </w:rPr>
              <w:t>方案</w:t>
            </w:r>
          </w:p>
        </w:tc>
        <w:tc>
          <w:tcPr>
            <w:tcW w:w="822" w:type="dxa"/>
            <w:vAlign w:val="center"/>
          </w:tcPr>
          <w:p w14:paraId="0FA1B937">
            <w:pPr>
              <w:spacing w:line="36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30</w:t>
            </w:r>
          </w:p>
        </w:tc>
        <w:tc>
          <w:tcPr>
            <w:tcW w:w="6209" w:type="dxa"/>
            <w:vAlign w:val="center"/>
          </w:tcPr>
          <w:p w14:paraId="40AF1E68">
            <w:pPr>
              <w:widowControl/>
              <w:adjustRightInd w:val="0"/>
              <w:snapToGrid w:val="0"/>
              <w:spacing w:line="400" w:lineRule="exact"/>
              <w:ind w:firstLine="480" w:firstLineChars="200"/>
              <w:jc w:val="left"/>
              <w:rPr>
                <w:rFonts w:hint="eastAsia" w:ascii="仿宋" w:hAnsi="仿宋" w:eastAsia="仿宋" w:cs="仿宋"/>
                <w:kern w:val="0"/>
                <w:sz w:val="24"/>
                <w:szCs w:val="24"/>
                <w:lang w:eastAsia="zh-CN"/>
              </w:rPr>
            </w:pPr>
            <w:r>
              <w:rPr>
                <w:rFonts w:hint="eastAsia" w:ascii="仿宋" w:hAnsi="仿宋" w:eastAsia="仿宋" w:cs="仿宋"/>
                <w:kern w:val="0"/>
                <w:sz w:val="24"/>
                <w:szCs w:val="24"/>
              </w:rPr>
              <w:t>根据供应商针对本项目采购需求提供的布局设计方案进行综合评价，方案包括但不限于①活动的实施方案②布局设计③氛围营造设计④效果图设计</w:t>
            </w:r>
            <w:r>
              <w:rPr>
                <w:rFonts w:hint="eastAsia" w:ascii="仿宋" w:hAnsi="仿宋" w:eastAsia="仿宋" w:cs="仿宋"/>
                <w:kern w:val="0"/>
                <w:sz w:val="24"/>
                <w:szCs w:val="24"/>
              </w:rPr>
              <w:fldChar w:fldCharType="begin"/>
            </w:r>
            <w:r>
              <w:rPr>
                <w:rFonts w:hint="eastAsia" w:ascii="仿宋" w:hAnsi="仿宋" w:eastAsia="仿宋" w:cs="仿宋"/>
                <w:kern w:val="0"/>
                <w:sz w:val="24"/>
                <w:szCs w:val="24"/>
              </w:rPr>
              <w:instrText xml:space="preserve"> = 5 \* GB3 \* MERGEFORMAT </w:instrText>
            </w:r>
            <w:r>
              <w:rPr>
                <w:rFonts w:hint="eastAsia" w:ascii="仿宋" w:hAnsi="仿宋" w:eastAsia="仿宋" w:cs="仿宋"/>
                <w:kern w:val="0"/>
                <w:sz w:val="24"/>
                <w:szCs w:val="24"/>
              </w:rPr>
              <w:fldChar w:fldCharType="separate"/>
            </w:r>
            <w:r>
              <w:rPr>
                <w:rFonts w:hint="eastAsia" w:ascii="仿宋" w:hAnsi="仿宋" w:eastAsia="仿宋" w:cs="仿宋"/>
                <w:kern w:val="0"/>
                <w:sz w:val="24"/>
                <w:szCs w:val="24"/>
              </w:rPr>
              <w:t>⑤</w:t>
            </w:r>
            <w:r>
              <w:rPr>
                <w:rFonts w:hint="eastAsia" w:ascii="仿宋" w:hAnsi="仿宋" w:eastAsia="仿宋" w:cs="仿宋"/>
                <w:kern w:val="0"/>
                <w:sz w:val="24"/>
                <w:szCs w:val="24"/>
              </w:rPr>
              <w:fldChar w:fldCharType="end"/>
            </w:r>
            <w:r>
              <w:rPr>
                <w:rFonts w:hint="eastAsia" w:ascii="仿宋" w:hAnsi="仿宋" w:eastAsia="仿宋" w:cs="仿宋"/>
                <w:kern w:val="0"/>
                <w:sz w:val="24"/>
                <w:szCs w:val="24"/>
              </w:rPr>
              <w:t>舞台的主视觉设计等内容</w:t>
            </w:r>
            <w:r>
              <w:rPr>
                <w:rFonts w:hint="eastAsia" w:ascii="仿宋" w:hAnsi="仿宋" w:eastAsia="仿宋" w:cs="仿宋"/>
                <w:kern w:val="0"/>
                <w:sz w:val="24"/>
                <w:szCs w:val="24"/>
                <w:lang w:eastAsia="zh-CN"/>
              </w:rPr>
              <w:t>。</w:t>
            </w:r>
          </w:p>
          <w:p w14:paraId="36E98AA6">
            <w:pPr>
              <w:widowControl/>
              <w:adjustRightInd w:val="0"/>
              <w:snapToGrid w:val="0"/>
              <w:spacing w:line="400" w:lineRule="exact"/>
              <w:ind w:firstLine="480" w:firstLineChars="200"/>
              <w:jc w:val="left"/>
              <w:rPr>
                <w:rFonts w:hint="eastAsia" w:ascii="仿宋" w:hAnsi="仿宋" w:eastAsia="仿宋" w:cs="仿宋"/>
                <w:kern w:val="0"/>
                <w:sz w:val="24"/>
                <w:szCs w:val="24"/>
                <w:highlight w:val="none"/>
              </w:rPr>
            </w:pPr>
            <w:r>
              <w:rPr>
                <w:rFonts w:hint="eastAsia" w:ascii="仿宋" w:hAnsi="仿宋" w:eastAsia="仿宋" w:cs="仿宋"/>
                <w:kern w:val="0"/>
                <w:sz w:val="24"/>
                <w:szCs w:val="24"/>
                <w:highlight w:val="none"/>
              </w:rPr>
              <w:t>方案思路明晰合理、措施完整、科学、合理、实用、针对性强的</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lang w:val="en-US" w:eastAsia="zh-CN"/>
              </w:rPr>
              <w:t>每一项得6分，最多得30</w:t>
            </w:r>
            <w:r>
              <w:rPr>
                <w:rFonts w:hint="eastAsia" w:ascii="仿宋" w:hAnsi="仿宋" w:eastAsia="仿宋" w:cs="仿宋"/>
                <w:kern w:val="0"/>
                <w:sz w:val="24"/>
                <w:szCs w:val="24"/>
                <w:highlight w:val="none"/>
              </w:rPr>
              <w:t>分；每缺少一项要素的，扣</w:t>
            </w:r>
            <w:r>
              <w:rPr>
                <w:rFonts w:hint="eastAsia" w:ascii="仿宋" w:hAnsi="仿宋" w:eastAsia="仿宋" w:cs="仿宋"/>
                <w:kern w:val="0"/>
                <w:sz w:val="24"/>
                <w:szCs w:val="24"/>
                <w:highlight w:val="none"/>
                <w:lang w:val="en-US" w:eastAsia="zh-CN"/>
              </w:rPr>
              <w:t>6</w:t>
            </w:r>
            <w:r>
              <w:rPr>
                <w:rFonts w:hint="eastAsia" w:ascii="仿宋" w:hAnsi="仿宋" w:eastAsia="仿宋" w:cs="仿宋"/>
                <w:kern w:val="0"/>
                <w:sz w:val="24"/>
                <w:szCs w:val="24"/>
                <w:highlight w:val="none"/>
              </w:rPr>
              <w:t>分；每有一处内容存在错误或</w:t>
            </w:r>
            <w:r>
              <w:rPr>
                <w:rFonts w:hint="eastAsia" w:ascii="仿宋" w:hAnsi="仿宋" w:eastAsia="仿宋" w:cs="仿宋"/>
                <w:kern w:val="0"/>
                <w:sz w:val="24"/>
                <w:szCs w:val="24"/>
                <w:highlight w:val="none"/>
                <w:lang w:val="en-US" w:eastAsia="zh-CN"/>
              </w:rPr>
              <w:t>不佳</w:t>
            </w:r>
            <w:r>
              <w:rPr>
                <w:rFonts w:hint="eastAsia" w:ascii="仿宋" w:hAnsi="仿宋" w:eastAsia="仿宋" w:cs="仿宋"/>
                <w:kern w:val="0"/>
                <w:sz w:val="24"/>
                <w:szCs w:val="24"/>
                <w:highlight w:val="none"/>
              </w:rPr>
              <w:t>的，扣</w:t>
            </w:r>
            <w:r>
              <w:rPr>
                <w:rFonts w:hint="eastAsia" w:ascii="仿宋" w:hAnsi="仿宋" w:eastAsia="仿宋" w:cs="仿宋"/>
                <w:kern w:val="0"/>
                <w:sz w:val="24"/>
                <w:szCs w:val="24"/>
                <w:highlight w:val="none"/>
                <w:lang w:val="en-US" w:eastAsia="zh-CN"/>
              </w:rPr>
              <w:t>3</w:t>
            </w:r>
            <w:r>
              <w:rPr>
                <w:rFonts w:hint="eastAsia" w:ascii="仿宋" w:hAnsi="仿宋" w:eastAsia="仿宋" w:cs="仿宋"/>
                <w:kern w:val="0"/>
                <w:sz w:val="24"/>
                <w:szCs w:val="24"/>
                <w:highlight w:val="none"/>
              </w:rPr>
              <w:t>分，扣完为止。</w:t>
            </w:r>
          </w:p>
          <w:p w14:paraId="49A1EBF5">
            <w:pPr>
              <w:spacing w:line="360" w:lineRule="auto"/>
              <w:ind w:firstLine="480" w:firstLineChars="200"/>
              <w:jc w:val="left"/>
              <w:rPr>
                <w:rFonts w:ascii="仿宋" w:hAnsi="仿宋" w:eastAsia="仿宋" w:cs="仿宋"/>
                <w:sz w:val="24"/>
                <w:szCs w:val="24"/>
              </w:rPr>
            </w:pPr>
            <w:r>
              <w:rPr>
                <w:rFonts w:hint="eastAsia" w:ascii="仿宋" w:hAnsi="仿宋" w:eastAsia="仿宋" w:cs="仿宋"/>
                <w:kern w:val="0"/>
                <w:sz w:val="24"/>
                <w:szCs w:val="24"/>
                <w:highlight w:val="none"/>
              </w:rPr>
              <w:t>注：内容错误或</w:t>
            </w:r>
            <w:r>
              <w:rPr>
                <w:rFonts w:hint="eastAsia" w:ascii="仿宋" w:hAnsi="仿宋" w:eastAsia="仿宋" w:cs="仿宋"/>
                <w:kern w:val="0"/>
                <w:sz w:val="24"/>
                <w:szCs w:val="24"/>
                <w:highlight w:val="none"/>
                <w:lang w:val="en-US" w:eastAsia="zh-CN"/>
              </w:rPr>
              <w:t>不佳</w:t>
            </w:r>
            <w:r>
              <w:rPr>
                <w:rFonts w:hint="eastAsia" w:ascii="仿宋" w:hAnsi="仿宋" w:eastAsia="仿宋" w:cs="仿宋"/>
                <w:kern w:val="0"/>
                <w:sz w:val="24"/>
                <w:szCs w:val="24"/>
                <w:highlight w:val="none"/>
              </w:rPr>
              <w:t>是指项目名称不符、内容与项目需求不一致、涉及的技术规范标准等与国家或行业或磋商文件要求不一致，内容与实际实施存在差异性，计划安排无条理性、内容空洞、语义表述不清，前后矛盾，存在歧义、混乱，内容不充实完善等。</w:t>
            </w:r>
          </w:p>
        </w:tc>
      </w:tr>
      <w:tr w14:paraId="745B6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8" w:hRule="atLeast"/>
        </w:trPr>
        <w:tc>
          <w:tcPr>
            <w:tcW w:w="722" w:type="dxa"/>
            <w:vAlign w:val="center"/>
          </w:tcPr>
          <w:p w14:paraId="54E7894D">
            <w:pPr>
              <w:spacing w:line="360" w:lineRule="auto"/>
              <w:jc w:val="center"/>
              <w:rPr>
                <w:rFonts w:ascii="仿宋" w:hAnsi="仿宋" w:eastAsia="仿宋" w:cs="仿宋"/>
                <w:sz w:val="24"/>
                <w:szCs w:val="24"/>
              </w:rPr>
            </w:pPr>
            <w:r>
              <w:rPr>
                <w:rFonts w:hint="eastAsia" w:ascii="仿宋" w:hAnsi="仿宋" w:eastAsia="仿宋" w:cs="仿宋"/>
                <w:sz w:val="24"/>
                <w:szCs w:val="24"/>
              </w:rPr>
              <w:t>3</w:t>
            </w:r>
          </w:p>
        </w:tc>
        <w:tc>
          <w:tcPr>
            <w:tcW w:w="1456" w:type="dxa"/>
            <w:vAlign w:val="center"/>
          </w:tcPr>
          <w:p w14:paraId="6905E098">
            <w:pPr>
              <w:spacing w:line="240" w:lineRule="exact"/>
              <w:jc w:val="center"/>
              <w:rPr>
                <w:rFonts w:ascii="仿宋" w:hAnsi="仿宋" w:eastAsia="仿宋" w:cs="仿宋"/>
                <w:sz w:val="24"/>
                <w:szCs w:val="24"/>
              </w:rPr>
            </w:pPr>
            <w:r>
              <w:rPr>
                <w:rFonts w:hint="eastAsia" w:ascii="仿宋" w:hAnsi="仿宋" w:eastAsia="仿宋" w:cs="仿宋"/>
                <w:sz w:val="24"/>
                <w:szCs w:val="24"/>
              </w:rPr>
              <w:t>舞台布置搭建方案</w:t>
            </w:r>
          </w:p>
        </w:tc>
        <w:tc>
          <w:tcPr>
            <w:tcW w:w="822" w:type="dxa"/>
            <w:vAlign w:val="center"/>
          </w:tcPr>
          <w:p w14:paraId="381AB69A">
            <w:pPr>
              <w:spacing w:line="240" w:lineRule="exact"/>
              <w:ind w:left="713" w:hanging="712" w:hangingChars="297"/>
              <w:jc w:val="center"/>
              <w:rPr>
                <w:rFonts w:ascii="仿宋" w:hAnsi="仿宋" w:eastAsia="仿宋" w:cs="仿宋"/>
                <w:sz w:val="24"/>
                <w:szCs w:val="24"/>
              </w:rPr>
            </w:pPr>
            <w:r>
              <w:rPr>
                <w:rFonts w:hint="eastAsia" w:ascii="仿宋" w:hAnsi="仿宋" w:eastAsia="仿宋" w:cs="仿宋"/>
                <w:sz w:val="24"/>
                <w:szCs w:val="24"/>
              </w:rPr>
              <w:t>15</w:t>
            </w:r>
          </w:p>
        </w:tc>
        <w:tc>
          <w:tcPr>
            <w:tcW w:w="6209" w:type="dxa"/>
            <w:vAlign w:val="center"/>
          </w:tcPr>
          <w:p w14:paraId="02956F30">
            <w:pPr>
              <w:widowControl/>
              <w:adjustRightInd w:val="0"/>
              <w:snapToGrid w:val="0"/>
              <w:spacing w:line="400" w:lineRule="exact"/>
              <w:ind w:firstLine="480" w:firstLineChars="200"/>
              <w:jc w:val="left"/>
              <w:rPr>
                <w:rFonts w:hint="eastAsia" w:ascii="仿宋" w:hAnsi="仿宋" w:eastAsia="仿宋" w:cs="仿宋"/>
                <w:kern w:val="0"/>
                <w:sz w:val="24"/>
                <w:szCs w:val="24"/>
                <w:lang w:eastAsia="zh-CN"/>
              </w:rPr>
            </w:pPr>
            <w:r>
              <w:rPr>
                <w:rFonts w:hint="eastAsia" w:ascii="仿宋" w:hAnsi="仿宋" w:eastAsia="仿宋" w:cs="仿宋"/>
                <w:kern w:val="0"/>
                <w:sz w:val="24"/>
                <w:szCs w:val="24"/>
              </w:rPr>
              <w:t>根据供应商针对本项目采购需求提供的舞台布置搭建方案进行综合评价，方案包括但不限于①舞台搭建②音响、麦克风准备和调试③大型LED屏安装调试内容</w:t>
            </w:r>
            <w:r>
              <w:rPr>
                <w:rFonts w:hint="eastAsia" w:ascii="仿宋" w:hAnsi="仿宋" w:eastAsia="仿宋" w:cs="仿宋"/>
                <w:kern w:val="0"/>
                <w:sz w:val="24"/>
                <w:szCs w:val="24"/>
                <w:lang w:eastAsia="zh-CN"/>
              </w:rPr>
              <w:t>。</w:t>
            </w:r>
          </w:p>
          <w:p w14:paraId="5E43EE38">
            <w:pPr>
              <w:widowControl/>
              <w:adjustRightInd w:val="0"/>
              <w:snapToGrid w:val="0"/>
              <w:spacing w:line="400" w:lineRule="exact"/>
              <w:ind w:firstLine="480" w:firstLineChars="200"/>
              <w:jc w:val="left"/>
              <w:rPr>
                <w:rFonts w:hint="eastAsia" w:ascii="仿宋" w:hAnsi="仿宋" w:eastAsia="仿宋" w:cs="仿宋"/>
                <w:kern w:val="0"/>
                <w:sz w:val="24"/>
                <w:szCs w:val="24"/>
                <w:highlight w:val="none"/>
              </w:rPr>
            </w:pPr>
            <w:r>
              <w:rPr>
                <w:rFonts w:hint="eastAsia" w:ascii="仿宋" w:hAnsi="仿宋" w:eastAsia="仿宋" w:cs="仿宋"/>
                <w:kern w:val="0"/>
                <w:sz w:val="24"/>
                <w:szCs w:val="24"/>
              </w:rPr>
              <w:t>方案思路明晰合理、措施完整、科学、合理、实用、针对性强的</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lang w:val="en-US" w:eastAsia="zh-CN"/>
              </w:rPr>
              <w:t>每一项得5分，最多得15</w:t>
            </w:r>
            <w:r>
              <w:rPr>
                <w:rFonts w:hint="eastAsia" w:ascii="仿宋" w:hAnsi="仿宋" w:eastAsia="仿宋" w:cs="仿宋"/>
                <w:kern w:val="0"/>
                <w:sz w:val="24"/>
                <w:szCs w:val="24"/>
                <w:highlight w:val="none"/>
              </w:rPr>
              <w:t>分；每缺少一项要素的，扣</w:t>
            </w:r>
            <w:r>
              <w:rPr>
                <w:rFonts w:hint="eastAsia" w:ascii="仿宋" w:hAnsi="仿宋" w:eastAsia="仿宋" w:cs="仿宋"/>
                <w:kern w:val="0"/>
                <w:sz w:val="24"/>
                <w:szCs w:val="24"/>
                <w:highlight w:val="none"/>
                <w:lang w:val="en-US" w:eastAsia="zh-CN"/>
              </w:rPr>
              <w:t>5</w:t>
            </w:r>
            <w:r>
              <w:rPr>
                <w:rFonts w:hint="eastAsia" w:ascii="仿宋" w:hAnsi="仿宋" w:eastAsia="仿宋" w:cs="仿宋"/>
                <w:kern w:val="0"/>
                <w:sz w:val="24"/>
                <w:szCs w:val="24"/>
                <w:highlight w:val="none"/>
              </w:rPr>
              <w:t>分；每有一处内容存在错误或</w:t>
            </w:r>
            <w:r>
              <w:rPr>
                <w:rFonts w:hint="eastAsia" w:ascii="仿宋" w:hAnsi="仿宋" w:eastAsia="仿宋" w:cs="仿宋"/>
                <w:kern w:val="0"/>
                <w:sz w:val="24"/>
                <w:szCs w:val="24"/>
                <w:highlight w:val="none"/>
                <w:lang w:val="en-US" w:eastAsia="zh-CN"/>
              </w:rPr>
              <w:t>不佳</w:t>
            </w:r>
            <w:r>
              <w:rPr>
                <w:rFonts w:hint="eastAsia" w:ascii="仿宋" w:hAnsi="仿宋" w:eastAsia="仿宋" w:cs="仿宋"/>
                <w:kern w:val="0"/>
                <w:sz w:val="24"/>
                <w:szCs w:val="24"/>
                <w:highlight w:val="none"/>
              </w:rPr>
              <w:t>的，扣</w:t>
            </w:r>
            <w:r>
              <w:rPr>
                <w:rFonts w:hint="eastAsia" w:ascii="仿宋" w:hAnsi="仿宋" w:eastAsia="仿宋" w:cs="仿宋"/>
                <w:kern w:val="0"/>
                <w:sz w:val="24"/>
                <w:szCs w:val="24"/>
                <w:highlight w:val="none"/>
                <w:lang w:val="en-US" w:eastAsia="zh-CN"/>
              </w:rPr>
              <w:t>3</w:t>
            </w:r>
            <w:r>
              <w:rPr>
                <w:rFonts w:hint="eastAsia" w:ascii="仿宋" w:hAnsi="仿宋" w:eastAsia="仿宋" w:cs="仿宋"/>
                <w:kern w:val="0"/>
                <w:sz w:val="24"/>
                <w:szCs w:val="24"/>
                <w:highlight w:val="none"/>
              </w:rPr>
              <w:t>分，扣完为止。</w:t>
            </w:r>
          </w:p>
          <w:p w14:paraId="55EB92CA">
            <w:pPr>
              <w:widowControl/>
              <w:adjustRightInd w:val="0"/>
              <w:snapToGrid w:val="0"/>
              <w:spacing w:line="400" w:lineRule="exact"/>
              <w:ind w:firstLine="480" w:firstLineChars="200"/>
              <w:jc w:val="left"/>
              <w:rPr>
                <w:rFonts w:ascii="仿宋" w:hAnsi="仿宋" w:eastAsia="仿宋" w:cs="仿宋"/>
                <w:sz w:val="24"/>
                <w:szCs w:val="24"/>
              </w:rPr>
            </w:pPr>
            <w:r>
              <w:rPr>
                <w:rFonts w:hint="eastAsia" w:ascii="仿宋" w:hAnsi="仿宋" w:eastAsia="仿宋" w:cs="仿宋"/>
                <w:kern w:val="0"/>
                <w:sz w:val="24"/>
                <w:szCs w:val="24"/>
                <w:highlight w:val="none"/>
              </w:rPr>
              <w:t>注：内容错误或</w:t>
            </w:r>
            <w:r>
              <w:rPr>
                <w:rFonts w:hint="eastAsia" w:ascii="仿宋" w:hAnsi="仿宋" w:eastAsia="仿宋" w:cs="仿宋"/>
                <w:kern w:val="0"/>
                <w:sz w:val="24"/>
                <w:szCs w:val="24"/>
                <w:highlight w:val="none"/>
                <w:lang w:val="en-US" w:eastAsia="zh-CN"/>
              </w:rPr>
              <w:t>不佳</w:t>
            </w:r>
            <w:r>
              <w:rPr>
                <w:rFonts w:hint="eastAsia" w:ascii="仿宋" w:hAnsi="仿宋" w:eastAsia="仿宋" w:cs="仿宋"/>
                <w:kern w:val="0"/>
                <w:sz w:val="24"/>
                <w:szCs w:val="24"/>
                <w:highlight w:val="none"/>
              </w:rPr>
              <w:t>是指项目名称不符、内容与项目需求不一致、涉及的技术规范标准等与国家或行业或磋商文件要求不一致，内容与实际实施存在差异性，计划安排无条理性、内容空洞、语义表述不清，前后矛盾，存在歧义、混乱，内容不充实完善等。</w:t>
            </w:r>
          </w:p>
        </w:tc>
      </w:tr>
      <w:tr w14:paraId="71DD2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2" w:hRule="atLeast"/>
        </w:trPr>
        <w:tc>
          <w:tcPr>
            <w:tcW w:w="722" w:type="dxa"/>
            <w:vAlign w:val="center"/>
          </w:tcPr>
          <w:p w14:paraId="331DAAE0">
            <w:pPr>
              <w:spacing w:line="360" w:lineRule="auto"/>
              <w:jc w:val="center"/>
              <w:rPr>
                <w:rFonts w:ascii="仿宋" w:hAnsi="仿宋" w:eastAsia="仿宋" w:cs="仿宋"/>
                <w:sz w:val="24"/>
                <w:szCs w:val="24"/>
              </w:rPr>
            </w:pPr>
            <w:r>
              <w:rPr>
                <w:rFonts w:hint="eastAsia" w:ascii="仿宋" w:hAnsi="仿宋" w:eastAsia="仿宋" w:cs="仿宋"/>
                <w:sz w:val="24"/>
                <w:szCs w:val="24"/>
              </w:rPr>
              <w:t>4</w:t>
            </w:r>
          </w:p>
        </w:tc>
        <w:tc>
          <w:tcPr>
            <w:tcW w:w="1456" w:type="dxa"/>
            <w:vAlign w:val="center"/>
          </w:tcPr>
          <w:p w14:paraId="1E19E072">
            <w:pPr>
              <w:spacing w:line="240" w:lineRule="exact"/>
              <w:jc w:val="center"/>
              <w:rPr>
                <w:rFonts w:ascii="仿宋" w:hAnsi="仿宋" w:eastAsia="仿宋" w:cs="仿宋"/>
                <w:sz w:val="24"/>
                <w:szCs w:val="24"/>
              </w:rPr>
            </w:pPr>
            <w:r>
              <w:rPr>
                <w:rFonts w:hint="eastAsia" w:ascii="仿宋" w:hAnsi="仿宋" w:eastAsia="仿宋" w:cs="仿宋"/>
                <w:sz w:val="24"/>
                <w:szCs w:val="24"/>
              </w:rPr>
              <w:t>应急方案</w:t>
            </w:r>
          </w:p>
        </w:tc>
        <w:tc>
          <w:tcPr>
            <w:tcW w:w="822" w:type="dxa"/>
            <w:vAlign w:val="center"/>
          </w:tcPr>
          <w:p w14:paraId="034C4A3D">
            <w:pPr>
              <w:spacing w:line="240" w:lineRule="exact"/>
              <w:ind w:left="713" w:hanging="712" w:hangingChars="297"/>
              <w:jc w:val="center"/>
              <w:rPr>
                <w:rFonts w:ascii="仿宋" w:hAnsi="仿宋" w:eastAsia="仿宋" w:cs="仿宋"/>
                <w:sz w:val="24"/>
                <w:szCs w:val="24"/>
              </w:rPr>
            </w:pPr>
            <w:r>
              <w:rPr>
                <w:rFonts w:hint="eastAsia" w:ascii="仿宋" w:hAnsi="仿宋" w:eastAsia="仿宋" w:cs="仿宋"/>
                <w:sz w:val="24"/>
                <w:szCs w:val="24"/>
              </w:rPr>
              <w:t>10</w:t>
            </w:r>
          </w:p>
        </w:tc>
        <w:tc>
          <w:tcPr>
            <w:tcW w:w="6209" w:type="dxa"/>
            <w:vAlign w:val="center"/>
          </w:tcPr>
          <w:p w14:paraId="4E3D0070">
            <w:pPr>
              <w:widowControl/>
              <w:adjustRightInd w:val="0"/>
              <w:snapToGrid w:val="0"/>
              <w:spacing w:line="400" w:lineRule="exact"/>
              <w:ind w:firstLine="480" w:firstLineChars="200"/>
              <w:jc w:val="left"/>
              <w:rPr>
                <w:rFonts w:hint="eastAsia" w:ascii="仿宋" w:hAnsi="仿宋" w:eastAsia="仿宋" w:cs="仿宋"/>
                <w:kern w:val="0"/>
                <w:sz w:val="24"/>
                <w:szCs w:val="24"/>
                <w:lang w:eastAsia="zh-CN"/>
              </w:rPr>
            </w:pPr>
            <w:r>
              <w:rPr>
                <w:rFonts w:hint="eastAsia" w:ascii="仿宋" w:hAnsi="仿宋" w:eastAsia="仿宋" w:cs="仿宋"/>
                <w:kern w:val="0"/>
                <w:sz w:val="24"/>
                <w:szCs w:val="24"/>
              </w:rPr>
              <w:t>针对本项目采购需求提供服务保障方案，方案内容包括但不限于①应急组织机构及职责②突发意外事件预警及应急应对措施等</w:t>
            </w:r>
            <w:r>
              <w:rPr>
                <w:rFonts w:hint="eastAsia" w:ascii="仿宋" w:hAnsi="仿宋" w:eastAsia="仿宋" w:cs="仿宋"/>
                <w:kern w:val="0"/>
                <w:sz w:val="24"/>
                <w:szCs w:val="24"/>
                <w:lang w:eastAsia="zh-CN"/>
              </w:rPr>
              <w:t>。</w:t>
            </w:r>
          </w:p>
          <w:p w14:paraId="2D4D6A55">
            <w:pPr>
              <w:widowControl/>
              <w:adjustRightInd w:val="0"/>
              <w:snapToGrid w:val="0"/>
              <w:spacing w:line="400" w:lineRule="exact"/>
              <w:ind w:firstLine="480" w:firstLineChars="200"/>
              <w:jc w:val="left"/>
              <w:rPr>
                <w:rFonts w:hint="eastAsia" w:ascii="仿宋" w:hAnsi="仿宋" w:eastAsia="仿宋" w:cs="仿宋"/>
                <w:kern w:val="0"/>
                <w:sz w:val="24"/>
                <w:szCs w:val="24"/>
                <w:highlight w:val="none"/>
              </w:rPr>
            </w:pPr>
            <w:r>
              <w:rPr>
                <w:rFonts w:hint="eastAsia" w:ascii="仿宋" w:hAnsi="仿宋" w:eastAsia="仿宋" w:cs="仿宋"/>
                <w:kern w:val="0"/>
                <w:sz w:val="24"/>
                <w:szCs w:val="24"/>
              </w:rPr>
              <w:t>思路明晰合理、措施完整、科学、合理、实用、针对性强的</w:t>
            </w:r>
            <w:r>
              <w:rPr>
                <w:rFonts w:hint="eastAsia" w:ascii="仿宋" w:hAnsi="仿宋" w:eastAsia="仿宋" w:cs="仿宋"/>
                <w:kern w:val="0"/>
                <w:sz w:val="24"/>
                <w:szCs w:val="24"/>
                <w:highlight w:val="none"/>
                <w:lang w:eastAsia="zh-CN"/>
              </w:rPr>
              <w:t>，</w:t>
            </w:r>
            <w:r>
              <w:rPr>
                <w:rFonts w:hint="eastAsia" w:ascii="仿宋" w:hAnsi="仿宋" w:eastAsia="仿宋" w:cs="仿宋"/>
                <w:kern w:val="0"/>
                <w:sz w:val="24"/>
                <w:szCs w:val="24"/>
                <w:highlight w:val="none"/>
                <w:lang w:val="en-US" w:eastAsia="zh-CN"/>
              </w:rPr>
              <w:t>每一项得5分，最多得10</w:t>
            </w:r>
            <w:r>
              <w:rPr>
                <w:rFonts w:hint="eastAsia" w:ascii="仿宋" w:hAnsi="仿宋" w:eastAsia="仿宋" w:cs="仿宋"/>
                <w:kern w:val="0"/>
                <w:sz w:val="24"/>
                <w:szCs w:val="24"/>
                <w:highlight w:val="none"/>
              </w:rPr>
              <w:t>分；每缺少一项要素的，扣</w:t>
            </w:r>
            <w:r>
              <w:rPr>
                <w:rFonts w:hint="eastAsia" w:ascii="仿宋" w:hAnsi="仿宋" w:eastAsia="仿宋" w:cs="仿宋"/>
                <w:kern w:val="0"/>
                <w:sz w:val="24"/>
                <w:szCs w:val="24"/>
                <w:highlight w:val="none"/>
                <w:lang w:val="en-US" w:eastAsia="zh-CN"/>
              </w:rPr>
              <w:t>5</w:t>
            </w:r>
            <w:r>
              <w:rPr>
                <w:rFonts w:hint="eastAsia" w:ascii="仿宋" w:hAnsi="仿宋" w:eastAsia="仿宋" w:cs="仿宋"/>
                <w:kern w:val="0"/>
                <w:sz w:val="24"/>
                <w:szCs w:val="24"/>
                <w:highlight w:val="none"/>
              </w:rPr>
              <w:t>分；每有一处内容存在错误或</w:t>
            </w:r>
            <w:r>
              <w:rPr>
                <w:rFonts w:hint="eastAsia" w:ascii="仿宋" w:hAnsi="仿宋" w:eastAsia="仿宋" w:cs="仿宋"/>
                <w:kern w:val="0"/>
                <w:sz w:val="24"/>
                <w:szCs w:val="24"/>
                <w:highlight w:val="none"/>
                <w:lang w:val="en-US" w:eastAsia="zh-CN"/>
              </w:rPr>
              <w:t>不佳</w:t>
            </w:r>
            <w:r>
              <w:rPr>
                <w:rFonts w:hint="eastAsia" w:ascii="仿宋" w:hAnsi="仿宋" w:eastAsia="仿宋" w:cs="仿宋"/>
                <w:kern w:val="0"/>
                <w:sz w:val="24"/>
                <w:szCs w:val="24"/>
                <w:highlight w:val="none"/>
              </w:rPr>
              <w:t>的，扣</w:t>
            </w:r>
            <w:r>
              <w:rPr>
                <w:rFonts w:hint="eastAsia" w:ascii="仿宋" w:hAnsi="仿宋" w:eastAsia="仿宋" w:cs="仿宋"/>
                <w:kern w:val="0"/>
                <w:sz w:val="24"/>
                <w:szCs w:val="24"/>
                <w:highlight w:val="none"/>
                <w:lang w:val="en-US" w:eastAsia="zh-CN"/>
              </w:rPr>
              <w:t>3</w:t>
            </w:r>
            <w:r>
              <w:rPr>
                <w:rFonts w:hint="eastAsia" w:ascii="仿宋" w:hAnsi="仿宋" w:eastAsia="仿宋" w:cs="仿宋"/>
                <w:kern w:val="0"/>
                <w:sz w:val="24"/>
                <w:szCs w:val="24"/>
                <w:highlight w:val="none"/>
              </w:rPr>
              <w:t>分，扣完为止。</w:t>
            </w:r>
          </w:p>
          <w:p w14:paraId="356CAE3D">
            <w:pPr>
              <w:widowControl/>
              <w:adjustRightInd w:val="0"/>
              <w:snapToGrid w:val="0"/>
              <w:spacing w:line="400" w:lineRule="exact"/>
              <w:ind w:firstLine="480" w:firstLineChars="200"/>
              <w:jc w:val="left"/>
              <w:rPr>
                <w:rFonts w:ascii="仿宋" w:hAnsi="仿宋" w:eastAsia="仿宋" w:cs="仿宋"/>
                <w:sz w:val="24"/>
                <w:szCs w:val="24"/>
              </w:rPr>
            </w:pPr>
            <w:r>
              <w:rPr>
                <w:rFonts w:hint="eastAsia" w:ascii="仿宋" w:hAnsi="仿宋" w:eastAsia="仿宋" w:cs="仿宋"/>
                <w:kern w:val="0"/>
                <w:sz w:val="24"/>
                <w:szCs w:val="24"/>
                <w:highlight w:val="none"/>
              </w:rPr>
              <w:t>注：内容错误或</w:t>
            </w:r>
            <w:r>
              <w:rPr>
                <w:rFonts w:hint="eastAsia" w:ascii="仿宋" w:hAnsi="仿宋" w:eastAsia="仿宋" w:cs="仿宋"/>
                <w:kern w:val="0"/>
                <w:sz w:val="24"/>
                <w:szCs w:val="24"/>
                <w:highlight w:val="none"/>
                <w:lang w:val="en-US" w:eastAsia="zh-CN"/>
              </w:rPr>
              <w:t>不佳</w:t>
            </w:r>
            <w:r>
              <w:rPr>
                <w:rFonts w:hint="eastAsia" w:ascii="仿宋" w:hAnsi="仿宋" w:eastAsia="仿宋" w:cs="仿宋"/>
                <w:kern w:val="0"/>
                <w:sz w:val="24"/>
                <w:szCs w:val="24"/>
                <w:highlight w:val="none"/>
              </w:rPr>
              <w:t>是指项目名称不符、内容与项目需求不一致、涉及的技术规范标准等与国家或行业或磋商文件要求不一致，内容与实际实施存在差异性，计划安排无条理性、内容空洞、语义表述不清，前后矛盾，存在歧义、混乱，内容不充实完善等。</w:t>
            </w:r>
          </w:p>
        </w:tc>
      </w:tr>
      <w:tr w14:paraId="03ECB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6" w:hRule="atLeast"/>
        </w:trPr>
        <w:tc>
          <w:tcPr>
            <w:tcW w:w="722" w:type="dxa"/>
            <w:vAlign w:val="center"/>
          </w:tcPr>
          <w:p w14:paraId="4CBBD7A0">
            <w:pPr>
              <w:spacing w:line="360" w:lineRule="auto"/>
              <w:jc w:val="center"/>
              <w:rPr>
                <w:rFonts w:ascii="仿宋" w:hAnsi="仿宋" w:eastAsia="仿宋" w:cs="仿宋"/>
                <w:sz w:val="24"/>
                <w:szCs w:val="24"/>
              </w:rPr>
            </w:pPr>
            <w:r>
              <w:rPr>
                <w:rFonts w:hint="eastAsia" w:ascii="仿宋" w:hAnsi="仿宋" w:eastAsia="仿宋" w:cs="仿宋"/>
                <w:sz w:val="24"/>
                <w:szCs w:val="24"/>
              </w:rPr>
              <w:t>5</w:t>
            </w:r>
          </w:p>
        </w:tc>
        <w:tc>
          <w:tcPr>
            <w:tcW w:w="1456" w:type="dxa"/>
            <w:vAlign w:val="center"/>
          </w:tcPr>
          <w:p w14:paraId="52C0B593">
            <w:pPr>
              <w:spacing w:line="360" w:lineRule="auto"/>
              <w:jc w:val="center"/>
              <w:rPr>
                <w:rFonts w:ascii="仿宋" w:hAnsi="仿宋" w:eastAsia="仿宋" w:cs="仿宋"/>
                <w:sz w:val="24"/>
                <w:szCs w:val="24"/>
              </w:rPr>
            </w:pPr>
            <w:r>
              <w:rPr>
                <w:rFonts w:hint="eastAsia" w:ascii="仿宋" w:hAnsi="仿宋" w:eastAsia="仿宋" w:cs="仿宋"/>
                <w:sz w:val="24"/>
                <w:szCs w:val="24"/>
              </w:rPr>
              <w:t>类似业绩</w:t>
            </w:r>
          </w:p>
        </w:tc>
        <w:tc>
          <w:tcPr>
            <w:tcW w:w="822" w:type="dxa"/>
            <w:vAlign w:val="center"/>
          </w:tcPr>
          <w:p w14:paraId="736B5507">
            <w:pPr>
              <w:spacing w:line="360" w:lineRule="auto"/>
              <w:jc w:val="center"/>
              <w:rPr>
                <w:rFonts w:hint="default" w:ascii="仿宋" w:hAnsi="仿宋" w:eastAsia="仿宋" w:cs="仿宋"/>
                <w:sz w:val="24"/>
                <w:szCs w:val="24"/>
                <w:lang w:val="en-US" w:eastAsia="zh-CN"/>
              </w:rPr>
            </w:pPr>
            <w:r>
              <w:rPr>
                <w:rFonts w:hint="eastAsia" w:ascii="仿宋" w:hAnsi="仿宋" w:eastAsia="仿宋" w:cs="仿宋"/>
                <w:sz w:val="24"/>
                <w:szCs w:val="24"/>
                <w:lang w:val="en-US" w:eastAsia="zh-CN"/>
              </w:rPr>
              <w:t>15</w:t>
            </w:r>
          </w:p>
        </w:tc>
        <w:tc>
          <w:tcPr>
            <w:tcW w:w="6209" w:type="dxa"/>
            <w:vAlign w:val="center"/>
          </w:tcPr>
          <w:p w14:paraId="3978DA06">
            <w:pPr>
              <w:widowControl/>
              <w:adjustRightInd w:val="0"/>
              <w:snapToGrid w:val="0"/>
              <w:spacing w:line="400" w:lineRule="exact"/>
              <w:ind w:firstLine="480" w:firstLineChars="200"/>
              <w:jc w:val="left"/>
              <w:rPr>
                <w:rFonts w:ascii="仿宋" w:hAnsi="仿宋" w:eastAsia="仿宋" w:cs="仿宋"/>
                <w:kern w:val="0"/>
                <w:sz w:val="24"/>
                <w:szCs w:val="24"/>
              </w:rPr>
            </w:pPr>
            <w:r>
              <w:rPr>
                <w:rFonts w:hint="eastAsia" w:ascii="仿宋" w:hAnsi="仿宋" w:eastAsia="仿宋" w:cs="仿宋"/>
                <w:kern w:val="0"/>
                <w:sz w:val="24"/>
                <w:szCs w:val="24"/>
              </w:rPr>
              <w:t>供应商202</w:t>
            </w:r>
            <w:r>
              <w:rPr>
                <w:rFonts w:hint="eastAsia" w:ascii="仿宋" w:hAnsi="仿宋" w:eastAsia="仿宋" w:cs="仿宋"/>
                <w:kern w:val="0"/>
                <w:sz w:val="24"/>
                <w:szCs w:val="24"/>
                <w:lang w:val="en-US" w:eastAsia="zh-CN"/>
              </w:rPr>
              <w:t>3</w:t>
            </w:r>
            <w:r>
              <w:rPr>
                <w:rFonts w:hint="eastAsia" w:ascii="仿宋" w:hAnsi="仿宋" w:eastAsia="仿宋" w:cs="仿宋"/>
                <w:kern w:val="0"/>
                <w:sz w:val="24"/>
                <w:szCs w:val="24"/>
              </w:rPr>
              <w:t>年</w:t>
            </w:r>
            <w:r>
              <w:rPr>
                <w:rFonts w:hint="eastAsia" w:ascii="仿宋" w:hAnsi="仿宋" w:eastAsia="仿宋" w:cs="仿宋"/>
                <w:kern w:val="0"/>
                <w:sz w:val="24"/>
                <w:szCs w:val="24"/>
                <w:lang w:val="en-US" w:eastAsia="zh-CN"/>
              </w:rPr>
              <w:t>8</w:t>
            </w:r>
            <w:r>
              <w:rPr>
                <w:rFonts w:hint="eastAsia" w:ascii="仿宋" w:hAnsi="仿宋" w:eastAsia="仿宋" w:cs="仿宋"/>
                <w:kern w:val="0"/>
                <w:sz w:val="24"/>
                <w:szCs w:val="24"/>
              </w:rPr>
              <w:t>月1日以来具有策划及执行大型</w:t>
            </w:r>
            <w:r>
              <w:rPr>
                <w:rFonts w:hint="eastAsia" w:ascii="仿宋" w:hAnsi="仿宋" w:eastAsia="仿宋" w:cs="仿宋"/>
                <w:kern w:val="0"/>
                <w:sz w:val="24"/>
                <w:szCs w:val="24"/>
                <w:lang w:val="en-US" w:eastAsia="zh-CN"/>
              </w:rPr>
              <w:t>会议或晚会</w:t>
            </w:r>
            <w:r>
              <w:rPr>
                <w:rFonts w:hint="eastAsia" w:ascii="仿宋" w:hAnsi="仿宋" w:eastAsia="仿宋" w:cs="仿宋"/>
                <w:kern w:val="0"/>
                <w:sz w:val="24"/>
                <w:szCs w:val="24"/>
              </w:rPr>
              <w:t>类似活动经验的，每提供一个类似活动经验的计5分，本项最多为</w:t>
            </w:r>
            <w:r>
              <w:rPr>
                <w:rFonts w:hint="eastAsia" w:ascii="仿宋" w:hAnsi="仿宋" w:eastAsia="仿宋" w:cs="仿宋"/>
                <w:kern w:val="0"/>
                <w:sz w:val="24"/>
                <w:szCs w:val="24"/>
                <w:lang w:val="en-US" w:eastAsia="zh-CN"/>
              </w:rPr>
              <w:t>15</w:t>
            </w:r>
            <w:r>
              <w:rPr>
                <w:rFonts w:hint="eastAsia" w:ascii="仿宋" w:hAnsi="仿宋" w:eastAsia="仿宋" w:cs="仿宋"/>
                <w:kern w:val="0"/>
                <w:sz w:val="24"/>
                <w:szCs w:val="24"/>
              </w:rPr>
              <w:t>分。</w:t>
            </w:r>
          </w:p>
          <w:p w14:paraId="71CC6AB6">
            <w:pPr>
              <w:spacing w:line="360" w:lineRule="auto"/>
              <w:ind w:firstLine="480" w:firstLineChars="200"/>
              <w:jc w:val="left"/>
              <w:rPr>
                <w:rFonts w:ascii="仿宋" w:hAnsi="仿宋" w:eastAsia="仿宋" w:cs="仿宋"/>
                <w:b/>
                <w:bCs/>
                <w:sz w:val="24"/>
                <w:szCs w:val="24"/>
              </w:rPr>
            </w:pPr>
            <w:r>
              <w:rPr>
                <w:rFonts w:hint="eastAsia" w:ascii="仿宋" w:hAnsi="仿宋" w:eastAsia="仿宋" w:cs="仿宋"/>
                <w:kern w:val="0"/>
                <w:sz w:val="24"/>
                <w:szCs w:val="24"/>
              </w:rPr>
              <w:t>注：提供合同复印件并加盖供应商公章，以合同签订时间为准，否则不计分。</w:t>
            </w:r>
          </w:p>
        </w:tc>
      </w:tr>
    </w:tbl>
    <w:p w14:paraId="02D063AC">
      <w:pPr>
        <w:spacing w:line="360" w:lineRule="auto"/>
      </w:pPr>
    </w:p>
    <w:p w14:paraId="55057D19">
      <w:pPr>
        <w:bidi w:val="0"/>
      </w:pPr>
    </w:p>
    <w:p w14:paraId="5077E8EB">
      <w:pPr>
        <w:pStyle w:val="19"/>
        <w:spacing w:before="0" w:beforeAutospacing="0" w:after="0" w:line="360" w:lineRule="auto"/>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0" w:firstLineChars="200"/>
        <w:jc w:val="left"/>
        <w:outlineLvl w:val="0"/>
        <w:rPr>
          <w:rFonts w:ascii="仿宋" w:hAnsi="仿宋" w:eastAsia="仿宋"/>
          <w:b w:val="0"/>
          <w:bCs/>
          <w:sz w:val="24"/>
          <w:szCs w:val="24"/>
        </w:rPr>
      </w:pPr>
      <w:r>
        <w:rPr>
          <w:rFonts w:hint="eastAsia" w:ascii="仿宋" w:hAnsi="仿宋" w:eastAsia="仿宋"/>
          <w:b w:val="0"/>
          <w:bCs/>
          <w:sz w:val="24"/>
          <w:szCs w:val="24"/>
          <w:lang w:val="en-US" w:eastAsia="zh-CN"/>
        </w:rPr>
        <w:t>1</w:t>
      </w:r>
      <w:r>
        <w:rPr>
          <w:rFonts w:hint="eastAsia" w:ascii="仿宋" w:hAnsi="仿宋" w:eastAsia="仿宋"/>
          <w:b w:val="0"/>
          <w:bCs/>
          <w:sz w:val="24"/>
          <w:szCs w:val="24"/>
        </w:rPr>
        <w:t>、询比响应声明：见附件1</w:t>
      </w:r>
    </w:p>
    <w:p w14:paraId="2E83347C">
      <w:pPr>
        <w:adjustRightInd w:val="0"/>
        <w:snapToGrid w:val="0"/>
        <w:spacing w:line="360" w:lineRule="auto"/>
        <w:ind w:firstLine="480" w:firstLineChars="200"/>
        <w:jc w:val="left"/>
        <w:outlineLvl w:val="0"/>
        <w:rPr>
          <w:rFonts w:ascii="仿宋" w:hAnsi="仿宋" w:eastAsia="仿宋"/>
          <w:b w:val="0"/>
          <w:bCs/>
          <w:sz w:val="24"/>
          <w:szCs w:val="24"/>
        </w:rPr>
      </w:pPr>
      <w:r>
        <w:rPr>
          <w:rFonts w:hint="eastAsia" w:ascii="仿宋" w:hAnsi="仿宋" w:eastAsia="仿宋"/>
          <w:b w:val="0"/>
          <w:bCs/>
          <w:sz w:val="24"/>
          <w:szCs w:val="24"/>
          <w:lang w:val="en-US" w:eastAsia="zh-CN"/>
        </w:rPr>
        <w:t>2</w:t>
      </w:r>
      <w:r>
        <w:rPr>
          <w:rFonts w:hint="eastAsia" w:ascii="仿宋" w:hAnsi="仿宋" w:eastAsia="仿宋"/>
          <w:b w:val="0"/>
          <w:bCs/>
          <w:sz w:val="24"/>
          <w:szCs w:val="24"/>
        </w:rPr>
        <w:t>、供应商认为需要提供的资料（请根据评审因素和标准自行提供资料）</w:t>
      </w:r>
    </w:p>
    <w:p w14:paraId="18F19F73">
      <w:pPr>
        <w:pStyle w:val="19"/>
        <w:spacing w:before="0" w:beforeAutospacing="0" w:after="0" w:line="360" w:lineRule="auto"/>
        <w:ind w:left="0" w:leftChars="0" w:firstLine="480" w:firstLineChars="200"/>
        <w:jc w:val="left"/>
        <w:rPr>
          <w:rFonts w:ascii="仿宋" w:hAnsi="仿宋" w:eastAsia="仿宋"/>
          <w:b w:val="0"/>
          <w:bCs/>
          <w:sz w:val="24"/>
          <w:szCs w:val="24"/>
        </w:rPr>
      </w:pPr>
      <w:r>
        <w:rPr>
          <w:rFonts w:hint="eastAsia" w:ascii="仿宋" w:hAnsi="仿宋" w:eastAsia="仿宋"/>
          <w:b w:val="0"/>
          <w:bCs/>
          <w:sz w:val="24"/>
          <w:szCs w:val="24"/>
          <w:lang w:val="en-US" w:eastAsia="zh-CN"/>
        </w:rPr>
        <w:t>3</w:t>
      </w:r>
      <w:r>
        <w:rPr>
          <w:rFonts w:hint="eastAsia" w:ascii="仿宋" w:hAnsi="仿宋" w:eastAsia="仿宋"/>
          <w:b w:val="0"/>
          <w:bCs/>
          <w:sz w:val="24"/>
          <w:szCs w:val="24"/>
        </w:rPr>
        <w:t>、</w:t>
      </w:r>
      <w:r>
        <w:rPr>
          <w:rFonts w:ascii="仿宋" w:hAnsi="仿宋" w:eastAsia="仿宋"/>
          <w:b w:val="0"/>
          <w:bCs/>
          <w:sz w:val="24"/>
          <w:szCs w:val="24"/>
        </w:rPr>
        <w:t>报价</w:t>
      </w:r>
      <w:r>
        <w:rPr>
          <w:rFonts w:hint="eastAsia" w:ascii="仿宋" w:hAnsi="仿宋" w:eastAsia="仿宋"/>
          <w:b w:val="0"/>
          <w:bCs/>
          <w:sz w:val="24"/>
          <w:szCs w:val="24"/>
        </w:rPr>
        <w:t>函：见附件</w:t>
      </w:r>
      <w:r>
        <w:rPr>
          <w:rFonts w:ascii="仿宋" w:hAnsi="仿宋" w:eastAsia="仿宋"/>
          <w:b w:val="0"/>
          <w:bCs/>
          <w:sz w:val="24"/>
          <w:szCs w:val="24"/>
        </w:rPr>
        <w:t>2</w:t>
      </w:r>
    </w:p>
    <w:p w14:paraId="131AB0E8">
      <w:pPr>
        <w:pStyle w:val="19"/>
        <w:spacing w:before="0" w:beforeAutospacing="0" w:after="0" w:line="360" w:lineRule="auto"/>
        <w:ind w:left="0" w:leftChars="0" w:firstLine="480" w:firstLineChars="200"/>
        <w:jc w:val="left"/>
        <w:rPr>
          <w:rFonts w:ascii="仿宋" w:hAnsi="仿宋" w:eastAsia="仿宋"/>
          <w:b w:val="0"/>
          <w:bCs/>
          <w:sz w:val="24"/>
          <w:szCs w:val="24"/>
        </w:rPr>
      </w:pPr>
      <w:r>
        <w:rPr>
          <w:rFonts w:hint="eastAsia" w:ascii="仿宋" w:hAnsi="仿宋" w:eastAsia="仿宋"/>
          <w:b w:val="0"/>
          <w:bCs/>
          <w:sz w:val="24"/>
          <w:szCs w:val="24"/>
          <w:lang w:val="en-US" w:eastAsia="zh-CN"/>
        </w:rPr>
        <w:t>4</w:t>
      </w:r>
      <w:r>
        <w:rPr>
          <w:rFonts w:hint="eastAsia" w:ascii="仿宋" w:hAnsi="仿宋" w:eastAsia="仿宋"/>
          <w:b w:val="0"/>
          <w:bCs/>
          <w:sz w:val="24"/>
          <w:szCs w:val="24"/>
        </w:rPr>
        <w:t>、数据保密承诺书：格式自拟，并加盖公章</w:t>
      </w:r>
    </w:p>
    <w:p w14:paraId="2A78351A">
      <w:pPr>
        <w:spacing w:line="360" w:lineRule="auto"/>
        <w:rPr>
          <w:b w:val="0"/>
          <w:bCs/>
        </w:rPr>
      </w:pPr>
    </w:p>
    <w:p w14:paraId="6099E6F5">
      <w:pPr>
        <w:spacing w:line="360" w:lineRule="auto"/>
      </w:pPr>
    </w:p>
    <w:p w14:paraId="4DFEE8F5">
      <w:pPr>
        <w:pStyle w:val="19"/>
        <w:spacing w:before="0" w:beforeAutospacing="0" w:after="0" w:line="360" w:lineRule="auto"/>
        <w:ind w:left="0" w:leftChars="0" w:firstLine="0"/>
        <w:jc w:val="center"/>
        <w:rPr>
          <w:rFonts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7"/>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7"/>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7"/>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7"/>
        <w:shd w:val="clear" w:color="auto" w:fill="FFFFFF"/>
        <w:spacing w:before="0" w:beforeAutospacing="0" w:after="0" w:afterAutospacing="0" w:line="360" w:lineRule="auto"/>
        <w:ind w:firstLine="480" w:firstLineChars="200"/>
        <w:rPr>
          <w:rFonts w:ascii="仿宋" w:hAnsi="仿宋" w:eastAsia="仿宋" w:cs="Times New Roman"/>
          <w:kern w:val="2"/>
        </w:rPr>
      </w:pPr>
      <w:r>
        <w:rPr>
          <w:rFonts w:hint="eastAsia" w:ascii="仿宋" w:hAnsi="仿宋" w:eastAsia="仿宋" w:cs="Times New Roman"/>
          <w:kern w:val="2"/>
        </w:rPr>
        <w:t>4、报价不得超过采购预算价格，否则为无效投标。</w:t>
      </w:r>
    </w:p>
    <w:p w14:paraId="33EE1F5B">
      <w:pPr>
        <w:pStyle w:val="11"/>
        <w:adjustRightInd w:val="0"/>
        <w:snapToGrid w:val="0"/>
        <w:spacing w:line="360" w:lineRule="auto"/>
        <w:rPr>
          <w:rFonts w:ascii="仿宋_GB2312" w:hAnsi="宋体" w:eastAsia="仿宋_GB2312"/>
          <w:b/>
        </w:rPr>
      </w:pPr>
    </w:p>
    <w:p w14:paraId="6BA60C6A">
      <w:pPr>
        <w:pStyle w:val="11"/>
        <w:adjustRightInd w:val="0"/>
        <w:snapToGrid w:val="0"/>
        <w:spacing w:line="360" w:lineRule="auto"/>
        <w:rPr>
          <w:rFonts w:ascii="仿宋_GB2312" w:hAnsi="宋体" w:eastAsia="仿宋_GB2312"/>
          <w:b/>
        </w:rPr>
      </w:pPr>
    </w:p>
    <w:p w14:paraId="1E635AC0">
      <w:pPr>
        <w:pStyle w:val="11"/>
        <w:adjustRightInd w:val="0"/>
        <w:snapToGrid w:val="0"/>
        <w:spacing w:line="360" w:lineRule="auto"/>
        <w:rPr>
          <w:rFonts w:ascii="仿宋_GB2312" w:hAnsi="宋体" w:eastAsia="仿宋_GB2312"/>
          <w:b/>
        </w:rPr>
      </w:pPr>
    </w:p>
    <w:p w14:paraId="2CCC1DC8">
      <w:pPr>
        <w:pStyle w:val="11"/>
        <w:adjustRightInd w:val="0"/>
        <w:snapToGrid w:val="0"/>
        <w:spacing w:line="360" w:lineRule="auto"/>
        <w:rPr>
          <w:rFonts w:ascii="仿宋" w:hAnsi="仿宋" w:eastAsia="仿宋"/>
          <w:b/>
          <w:sz w:val="24"/>
          <w:szCs w:val="24"/>
        </w:rPr>
      </w:pPr>
      <w:r>
        <w:rPr>
          <w:rFonts w:ascii="仿宋" w:hAnsi="仿宋" w:eastAsia="仿宋"/>
          <w:b/>
          <w:sz w:val="24"/>
          <w:szCs w:val="24"/>
        </w:rPr>
        <w:t>附件</w:t>
      </w:r>
      <w:r>
        <w:rPr>
          <w:rFonts w:hint="eastAsia" w:ascii="仿宋" w:hAnsi="仿宋" w:eastAsia="仿宋"/>
          <w:b/>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询比响应声明</w:t>
      </w:r>
    </w:p>
    <w:p w14:paraId="563661CD">
      <w:pPr>
        <w:adjustRightInd w:val="0"/>
        <w:snapToGrid w:val="0"/>
        <w:spacing w:line="360" w:lineRule="auto"/>
        <w:rPr>
          <w:rFonts w:ascii="仿宋_GB2312" w:hAnsi="宋体" w:eastAsia="仿宋_GB2312"/>
          <w:sz w:val="24"/>
          <w:szCs w:val="24"/>
        </w:rPr>
      </w:pPr>
    </w:p>
    <w:p w14:paraId="3B40E189">
      <w:pPr>
        <w:adjustRightInd w:val="0"/>
        <w:snapToGrid w:val="0"/>
        <w:spacing w:line="360" w:lineRule="auto"/>
        <w:rPr>
          <w:rFonts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pStyle w:val="19"/>
        <w:snapToGrid w:val="0"/>
        <w:spacing w:before="0" w:beforeAutospacing="0" w:after="0" w:line="360" w:lineRule="auto"/>
        <w:ind w:left="0" w:leftChars="0" w:firstLine="480" w:firstLineChars="200"/>
        <w:jc w:val="left"/>
        <w:rPr>
          <w:rFonts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w:t>
      </w:r>
      <w:r>
        <w:rPr>
          <w:rFonts w:hint="eastAsia" w:ascii="仿宋" w:hAnsi="仿宋" w:eastAsia="仿宋"/>
          <w:sz w:val="24"/>
          <w:szCs w:val="24"/>
        </w:rPr>
        <w:t>项目名称)的询比采购文件的全部内容，知悉参加询比的风险，我方承诺接受询比采购文件的全部条款且无任何异议。</w:t>
      </w:r>
    </w:p>
    <w:p w14:paraId="6FC4EBF3">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一、我方同意在询比采购文件中规定的提交响应文件截止时间起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1"/>
        <w:adjustRightInd w:val="0"/>
        <w:snapToGrid w:val="0"/>
        <w:spacing w:line="360" w:lineRule="auto"/>
        <w:ind w:firstLine="480" w:firstLineChars="200"/>
        <w:rPr>
          <w:rFonts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四、我方愿意按询比采购文件规定的文件及更具企业自身报价，详见报价表。</w:t>
      </w:r>
    </w:p>
    <w:p w14:paraId="2E26A803">
      <w:pPr>
        <w:pStyle w:val="11"/>
        <w:adjustRightInd w:val="0"/>
        <w:snapToGrid w:val="0"/>
        <w:spacing w:line="360" w:lineRule="auto"/>
        <w:ind w:firstLine="480" w:firstLineChars="200"/>
        <w:rPr>
          <w:rFonts w:ascii="仿宋" w:hAnsi="仿宋" w:eastAsia="仿宋"/>
          <w:sz w:val="24"/>
          <w:szCs w:val="24"/>
        </w:rPr>
      </w:pPr>
      <w:r>
        <w:rPr>
          <w:rFonts w:hint="eastAsia" w:ascii="仿宋" w:hAnsi="仿宋" w:eastAsia="仿宋"/>
          <w:sz w:val="24"/>
          <w:szCs w:val="24"/>
        </w:rPr>
        <w:t>五、我方承诺遵守相关法律的规定，保证在获得成交资格后，按照询比采购文件确定的事项签订采购合同，履行双方所签订的合同，并承担合同规定的责任和义务。</w:t>
      </w:r>
    </w:p>
    <w:p w14:paraId="1C248E1D">
      <w:pPr>
        <w:adjustRightInd w:val="0"/>
        <w:snapToGrid w:val="0"/>
        <w:spacing w:line="360" w:lineRule="auto"/>
        <w:ind w:right="24"/>
        <w:rPr>
          <w:rFonts w:ascii="仿宋" w:hAnsi="仿宋" w:eastAsia="仿宋"/>
          <w:bCs/>
          <w:sz w:val="24"/>
          <w:szCs w:val="24"/>
        </w:rPr>
      </w:pPr>
    </w:p>
    <w:p w14:paraId="124491FF">
      <w:pPr>
        <w:adjustRightInd w:val="0"/>
        <w:snapToGrid w:val="0"/>
        <w:spacing w:line="360" w:lineRule="auto"/>
        <w:ind w:right="24"/>
        <w:rPr>
          <w:rFonts w:ascii="仿宋" w:hAnsi="仿宋" w:eastAsia="仿宋"/>
          <w:bCs/>
          <w:sz w:val="24"/>
          <w:szCs w:val="24"/>
        </w:rPr>
      </w:pPr>
    </w:p>
    <w:p w14:paraId="5DB1CD06">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2</w:t>
      </w:r>
      <w:r>
        <w:rPr>
          <w:rFonts w:hint="eastAsia" w:ascii="仿宋" w:hAnsi="仿宋" w:eastAsia="仿宋"/>
          <w:bCs/>
          <w:sz w:val="24"/>
          <w:szCs w:val="24"/>
        </w:rPr>
        <w:t>：</w:t>
      </w:r>
      <w:r>
        <w:rPr>
          <w:rFonts w:hint="eastAsia" w:ascii="仿宋" w:hAnsi="仿宋" w:eastAsia="仿宋"/>
          <w:sz w:val="24"/>
          <w:szCs w:val="24"/>
        </w:rPr>
        <w:t>法定代表人身份证明(法定代表人参加询比)</w:t>
      </w:r>
    </w:p>
    <w:p w14:paraId="0D2C89B2">
      <w:pPr>
        <w:adjustRightInd w:val="0"/>
        <w:snapToGrid w:val="0"/>
        <w:spacing w:line="360" w:lineRule="auto"/>
        <w:ind w:right="24"/>
        <w:rPr>
          <w:rFonts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3</w:t>
      </w:r>
      <w:r>
        <w:rPr>
          <w:rFonts w:hint="eastAsia" w:ascii="仿宋" w:hAnsi="仿宋" w:eastAsia="仿宋"/>
          <w:sz w:val="24"/>
          <w:szCs w:val="24"/>
        </w:rPr>
        <w:t>：法定代表人授权书(委托代理人参加询比)</w:t>
      </w:r>
    </w:p>
    <w:p w14:paraId="6B7C009A">
      <w:pPr>
        <w:pStyle w:val="11"/>
        <w:adjustRightInd w:val="0"/>
        <w:snapToGrid w:val="0"/>
        <w:spacing w:line="360" w:lineRule="auto"/>
        <w:rPr>
          <w:rFonts w:ascii="仿宋" w:hAnsi="仿宋" w:eastAsia="仿宋"/>
          <w:sz w:val="24"/>
          <w:szCs w:val="24"/>
        </w:rPr>
      </w:pPr>
    </w:p>
    <w:p w14:paraId="5B8CF27D">
      <w:pPr>
        <w:pStyle w:val="11"/>
        <w:adjustRightInd w:val="0"/>
        <w:snapToGrid w:val="0"/>
        <w:spacing w:line="360" w:lineRule="auto"/>
        <w:rPr>
          <w:rFonts w:ascii="仿宋" w:hAnsi="仿宋" w:eastAsia="仿宋"/>
          <w:sz w:val="24"/>
          <w:szCs w:val="24"/>
        </w:rPr>
      </w:pPr>
    </w:p>
    <w:p w14:paraId="0E155071">
      <w:pPr>
        <w:pStyle w:val="11"/>
        <w:adjustRightInd w:val="0"/>
        <w:snapToGrid w:val="0"/>
        <w:spacing w:line="360" w:lineRule="auto"/>
        <w:rPr>
          <w:rFonts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7FC44160">
      <w:pPr>
        <w:adjustRightInd w:val="0"/>
        <w:snapToGrid w:val="0"/>
        <w:spacing w:line="360" w:lineRule="auto"/>
        <w:ind w:right="24"/>
        <w:rPr>
          <w:rFonts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ascii="仿宋" w:hAnsi="仿宋" w:eastAsia="仿宋"/>
          <w:bCs/>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2</w:t>
      </w:r>
      <w:r>
        <w:rPr>
          <w:rFonts w:hint="eastAsia" w:ascii="仿宋" w:hAnsi="仿宋" w:eastAsia="仿宋"/>
          <w:bCs/>
          <w:sz w:val="24"/>
          <w:szCs w:val="24"/>
        </w:rPr>
        <w:t>：</w:t>
      </w:r>
    </w:p>
    <w:p w14:paraId="704A8298">
      <w:pPr>
        <w:adjustRightInd w:val="0"/>
        <w:snapToGrid w:val="0"/>
        <w:spacing w:line="360" w:lineRule="auto"/>
        <w:ind w:right="24"/>
        <w:jc w:val="center"/>
        <w:rPr>
          <w:rFonts w:ascii="仿宋" w:hAnsi="仿宋" w:eastAsia="仿宋"/>
          <w:sz w:val="24"/>
          <w:szCs w:val="24"/>
        </w:rPr>
      </w:pPr>
      <w:r>
        <w:rPr>
          <w:rFonts w:hint="eastAsia" w:ascii="仿宋" w:hAnsi="仿宋" w:eastAsia="仿宋"/>
          <w:b/>
          <w:sz w:val="24"/>
          <w:szCs w:val="24"/>
        </w:rPr>
        <w:t>法定代表人身份证明(法定代表人参加询比)</w:t>
      </w:r>
    </w:p>
    <w:p w14:paraId="225D67E6">
      <w:pPr>
        <w:autoSpaceDE w:val="0"/>
        <w:autoSpaceDN w:val="0"/>
        <w:adjustRightInd w:val="0"/>
        <w:snapToGrid w:val="0"/>
        <w:spacing w:line="360" w:lineRule="auto"/>
        <w:jc w:val="left"/>
        <w:rPr>
          <w:rFonts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line="360" w:lineRule="auto"/>
        <w:jc w:val="left"/>
        <w:rPr>
          <w:rFonts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line="360" w:lineRule="auto"/>
        <w:jc w:val="left"/>
        <w:rPr>
          <w:rFonts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line="360" w:lineRule="auto"/>
        <w:jc w:val="left"/>
        <w:rPr>
          <w:rFonts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line="360" w:lineRule="auto"/>
        <w:jc w:val="left"/>
        <w:rPr>
          <w:rFonts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line="360" w:lineRule="auto"/>
        <w:jc w:val="left"/>
        <w:rPr>
          <w:rFonts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line="360" w:lineRule="auto"/>
        <w:jc w:val="left"/>
        <w:rPr>
          <w:rFonts w:ascii="仿宋" w:hAnsi="仿宋" w:eastAsia="仿宋" w:cs="宋体"/>
          <w:kern w:val="0"/>
          <w:sz w:val="24"/>
          <w:szCs w:val="24"/>
        </w:rPr>
      </w:pPr>
      <w:r>
        <w:rPr>
          <w:rFonts w:hint="eastAsia" w:ascii="仿宋" w:hAnsi="仿宋" w:eastAsia="仿宋"/>
          <w:sz w:val="24"/>
          <w:szCs w:val="24"/>
        </w:rPr>
        <w:t>附：法定代表人身份证复印件</w:t>
      </w:r>
    </w:p>
    <w:p w14:paraId="7FB434E6">
      <w:pPr>
        <w:adjustRightInd w:val="0"/>
        <w:snapToGrid w:val="0"/>
        <w:spacing w:line="360" w:lineRule="auto"/>
        <w:rPr>
          <w:rFonts w:ascii="仿宋" w:hAnsi="仿宋" w:eastAsia="仿宋"/>
          <w:sz w:val="24"/>
          <w:szCs w:val="24"/>
        </w:rPr>
      </w:pPr>
    </w:p>
    <w:p w14:paraId="244CD4E8">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line="360" w:lineRule="auto"/>
        <w:rPr>
          <w:rFonts w:ascii="仿宋_GB2312" w:hAnsi="宋体" w:eastAsia="仿宋_GB2312"/>
          <w:sz w:val="24"/>
          <w:szCs w:val="24"/>
        </w:rPr>
      </w:pPr>
    </w:p>
    <w:p w14:paraId="75B8A198">
      <w:pPr>
        <w:adjustRightInd w:val="0"/>
        <w:snapToGrid w:val="0"/>
        <w:spacing w:before="156" w:beforeLines="50" w:line="360" w:lineRule="auto"/>
        <w:rPr>
          <w:rFonts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3</w:t>
      </w:r>
      <w:r>
        <w:rPr>
          <w:rFonts w:hint="eastAsia" w:ascii="仿宋" w:hAnsi="仿宋" w:eastAsia="仿宋"/>
          <w:sz w:val="24"/>
          <w:szCs w:val="24"/>
        </w:rPr>
        <w:t>：</w:t>
      </w:r>
    </w:p>
    <w:p w14:paraId="656A6B8E">
      <w:pPr>
        <w:adjustRightInd w:val="0"/>
        <w:snapToGrid w:val="0"/>
        <w:spacing w:line="360" w:lineRule="auto"/>
        <w:ind w:right="24"/>
        <w:jc w:val="center"/>
        <w:rPr>
          <w:rFonts w:ascii="仿宋" w:hAnsi="仿宋" w:eastAsia="仿宋"/>
          <w:b/>
          <w:sz w:val="24"/>
          <w:szCs w:val="24"/>
        </w:rPr>
      </w:pPr>
      <w:r>
        <w:rPr>
          <w:rFonts w:hint="eastAsia" w:ascii="仿宋" w:hAnsi="仿宋" w:eastAsia="仿宋"/>
          <w:b/>
          <w:sz w:val="24"/>
          <w:szCs w:val="24"/>
        </w:rPr>
        <w:t>法定代表人授权书(委托代理人参加询比)</w:t>
      </w:r>
    </w:p>
    <w:p w14:paraId="1F74DEA9">
      <w:pPr>
        <w:adjustRightInd w:val="0"/>
        <w:snapToGrid w:val="0"/>
        <w:spacing w:line="360" w:lineRule="auto"/>
        <w:jc w:val="center"/>
        <w:rPr>
          <w:rFonts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编号）响应文件；(2)签署并提交响应文件报价；(3)退出询比；(4)签订合同和处理有关事宜，其法律后果由我方承担。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9"/>
      </w:pPr>
    </w:p>
    <w:p w14:paraId="10CB8852"/>
    <w:p w14:paraId="7F870902"/>
    <w:p w14:paraId="033553B5">
      <w:pPr>
        <w:jc w:val="center"/>
        <w:rPr>
          <w:rFonts w:ascii="仿宋" w:hAnsi="仿宋" w:eastAsia="仿宋"/>
          <w:b/>
          <w:sz w:val="32"/>
          <w:szCs w:val="32"/>
        </w:rPr>
      </w:pPr>
      <w:r>
        <w:rPr>
          <w:rFonts w:ascii="仿宋" w:hAnsi="仿宋" w:eastAsia="仿宋"/>
          <w:b/>
          <w:sz w:val="32"/>
          <w:szCs w:val="32"/>
        </w:rPr>
        <w:t>报价函</w:t>
      </w:r>
    </w:p>
    <w:p w14:paraId="090965E8">
      <w:pPr>
        <w:rPr>
          <w:rFonts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ascii="仿宋" w:hAnsi="仿宋" w:eastAsia="仿宋" w:cs="宋体"/>
          <w:sz w:val="24"/>
          <w:szCs w:val="24"/>
        </w:rPr>
      </w:pPr>
      <w:r>
        <w:rPr>
          <w:rFonts w:hint="eastAsia" w:ascii="仿宋" w:hAnsi="仿宋" w:eastAsia="仿宋" w:cs="宋体"/>
          <w:sz w:val="24"/>
          <w:szCs w:val="24"/>
        </w:rPr>
        <w:t>湖南铁道职业技术学校：</w:t>
      </w:r>
    </w:p>
    <w:p w14:paraId="02D21F75">
      <w:pPr>
        <w:widowControl/>
        <w:shd w:val="clear" w:color="auto" w:fill="FFFFFF"/>
        <w:spacing w:before="90" w:after="90" w:line="420" w:lineRule="atLeast"/>
        <w:ind w:firstLine="480" w:firstLineChars="200"/>
        <w:jc w:val="left"/>
        <w:rPr>
          <w:rFonts w:ascii="仿宋" w:hAnsi="仿宋" w:eastAsia="仿宋" w:cstheme="minorEastAsia"/>
          <w:sz w:val="24"/>
          <w:szCs w:val="24"/>
        </w:rPr>
      </w:pPr>
      <w:r>
        <w:rPr>
          <w:rFonts w:hint="eastAsia" w:ascii="仿宋" w:hAnsi="仿宋" w:eastAsia="仿宋"/>
          <w:sz w:val="24"/>
          <w:szCs w:val="24"/>
        </w:rPr>
        <w:t>我公司仔细阅读了</w:t>
      </w:r>
      <w:r>
        <w:rPr>
          <w:rFonts w:hint="eastAsia" w:ascii="仿宋" w:hAnsi="仿宋" w:eastAsia="仿宋"/>
          <w:sz w:val="24"/>
          <w:szCs w:val="24"/>
          <w:u w:val="none"/>
        </w:rPr>
        <w:t>湖南铁道</w:t>
      </w:r>
      <w:r>
        <w:rPr>
          <w:rFonts w:hint="eastAsia" w:ascii="仿宋" w:hAnsi="仿宋" w:eastAsia="仿宋" w:cs="仿宋"/>
          <w:sz w:val="24"/>
          <w:szCs w:val="24"/>
          <w:u w:val="none"/>
        </w:rPr>
        <w:t>职业技术学院《“双高”建设联盟技能人才培养工作</w:t>
      </w:r>
      <w:r>
        <w:rPr>
          <w:rFonts w:hint="eastAsia" w:ascii="仿宋" w:hAnsi="仿宋" w:eastAsia="仿宋" w:cs="仿宋"/>
          <w:sz w:val="24"/>
          <w:szCs w:val="24"/>
          <w:u w:val="none"/>
          <w:lang w:val="en-US" w:eastAsia="zh-CN"/>
        </w:rPr>
        <w:t>推进</w:t>
      </w:r>
      <w:r>
        <w:rPr>
          <w:rFonts w:hint="eastAsia" w:ascii="仿宋" w:hAnsi="仿宋" w:eastAsia="仿宋" w:cs="仿宋"/>
          <w:sz w:val="24"/>
          <w:szCs w:val="24"/>
          <w:u w:val="none"/>
        </w:rPr>
        <w:t>活动》现场</w:t>
      </w:r>
      <w:r>
        <w:rPr>
          <w:rFonts w:hint="eastAsia" w:ascii="仿宋" w:hAnsi="仿宋" w:eastAsia="仿宋" w:cs="仿宋"/>
          <w:sz w:val="24"/>
          <w:szCs w:val="24"/>
          <w:u w:val="none"/>
          <w:lang w:val="en-US" w:eastAsia="zh-CN"/>
        </w:rPr>
        <w:t>布置</w:t>
      </w:r>
      <w:r>
        <w:rPr>
          <w:rFonts w:hint="eastAsia" w:ascii="仿宋" w:hAnsi="仿宋" w:eastAsia="仿宋" w:cs="仿宋"/>
          <w:sz w:val="24"/>
          <w:szCs w:val="24"/>
          <w:u w:val="none"/>
        </w:rPr>
        <w:t>及会务项目</w:t>
      </w:r>
      <w:r>
        <w:rPr>
          <w:rFonts w:hint="eastAsia" w:ascii="仿宋" w:hAnsi="仿宋" w:eastAsia="仿宋"/>
          <w:sz w:val="24"/>
          <w:szCs w:val="24"/>
        </w:rPr>
        <w:t>询比文件，清楚文件中关于本项目的相关采购需求。</w:t>
      </w:r>
    </w:p>
    <w:p w14:paraId="784CD812">
      <w:pPr>
        <w:widowControl/>
        <w:shd w:val="clear" w:color="auto" w:fill="FFFFFF"/>
        <w:spacing w:before="90" w:after="90" w:line="420" w:lineRule="atLeast"/>
        <w:ind w:firstLine="480" w:firstLineChars="200"/>
        <w:jc w:val="left"/>
        <w:rPr>
          <w:rFonts w:ascii="仿宋" w:hAnsi="仿宋" w:eastAsia="仿宋" w:cstheme="minorEastAsia"/>
          <w:sz w:val="24"/>
          <w:szCs w:val="24"/>
          <w:highlight w:val="none"/>
        </w:rPr>
      </w:pPr>
      <w:r>
        <w:rPr>
          <w:rFonts w:hint="eastAsia" w:ascii="仿宋" w:hAnsi="仿宋" w:eastAsia="仿宋"/>
          <w:sz w:val="24"/>
          <w:szCs w:val="24"/>
          <w:highlight w:val="none"/>
        </w:rPr>
        <w:t>湖南铁道职业技术学院</w:t>
      </w:r>
      <w:r>
        <w:rPr>
          <w:rFonts w:hint="eastAsia" w:ascii="仿宋" w:hAnsi="仿宋" w:eastAsia="仿宋" w:cs="仿宋"/>
          <w:sz w:val="24"/>
          <w:szCs w:val="24"/>
          <w:u w:val="none"/>
        </w:rPr>
        <w:t>《“双高”建设联盟技能人才培养工作</w:t>
      </w:r>
      <w:r>
        <w:rPr>
          <w:rFonts w:hint="eastAsia" w:ascii="仿宋" w:hAnsi="仿宋" w:eastAsia="仿宋" w:cs="仿宋"/>
          <w:sz w:val="24"/>
          <w:szCs w:val="24"/>
          <w:u w:val="none"/>
          <w:lang w:val="en-US" w:eastAsia="zh-CN"/>
        </w:rPr>
        <w:t>推进</w:t>
      </w:r>
      <w:r>
        <w:rPr>
          <w:rFonts w:hint="eastAsia" w:ascii="仿宋" w:hAnsi="仿宋" w:eastAsia="仿宋" w:cs="仿宋"/>
          <w:sz w:val="24"/>
          <w:szCs w:val="24"/>
          <w:u w:val="none"/>
        </w:rPr>
        <w:t>活动》现场</w:t>
      </w:r>
      <w:r>
        <w:rPr>
          <w:rFonts w:hint="eastAsia" w:ascii="仿宋" w:hAnsi="仿宋" w:eastAsia="仿宋" w:cs="仿宋"/>
          <w:sz w:val="24"/>
          <w:szCs w:val="24"/>
          <w:u w:val="none"/>
          <w:lang w:val="en-US" w:eastAsia="zh-CN"/>
        </w:rPr>
        <w:t>布置</w:t>
      </w:r>
      <w:r>
        <w:rPr>
          <w:rFonts w:hint="eastAsia" w:ascii="仿宋" w:hAnsi="仿宋" w:eastAsia="仿宋" w:cs="仿宋"/>
          <w:sz w:val="24"/>
          <w:szCs w:val="24"/>
          <w:u w:val="none"/>
        </w:rPr>
        <w:t>及会务项目</w:t>
      </w:r>
      <w:r>
        <w:rPr>
          <w:rFonts w:hint="eastAsia" w:ascii="仿宋" w:hAnsi="仿宋" w:eastAsia="仿宋"/>
          <w:sz w:val="24"/>
          <w:szCs w:val="24"/>
          <w:highlight w:val="none"/>
        </w:rPr>
        <w:t>现场舞台搭建及会议会务等</w:t>
      </w:r>
      <w:r>
        <w:rPr>
          <w:rFonts w:hint="eastAsia" w:ascii="仿宋" w:hAnsi="仿宋" w:eastAsia="仿宋" w:cstheme="minorEastAsia"/>
          <w:sz w:val="24"/>
          <w:szCs w:val="24"/>
          <w:highlight w:val="none"/>
        </w:rPr>
        <w:t>招标控制价为</w:t>
      </w:r>
      <w:r>
        <w:rPr>
          <w:rFonts w:ascii="仿宋" w:hAnsi="仿宋" w:eastAsia="仿宋" w:cstheme="minorEastAsia"/>
          <w:sz w:val="24"/>
          <w:szCs w:val="24"/>
          <w:highlight w:val="none"/>
        </w:rPr>
        <w:t>19万</w:t>
      </w:r>
      <w:r>
        <w:rPr>
          <w:rFonts w:hint="eastAsia" w:ascii="仿宋" w:hAnsi="仿宋" w:eastAsia="仿宋" w:cstheme="minorEastAsia"/>
          <w:sz w:val="24"/>
          <w:szCs w:val="24"/>
          <w:highlight w:val="none"/>
        </w:rPr>
        <w:t>元。</w:t>
      </w:r>
    </w:p>
    <w:p w14:paraId="4ABC696B">
      <w:pPr>
        <w:pStyle w:val="19"/>
        <w:snapToGrid w:val="0"/>
        <w:spacing w:before="0" w:beforeAutospacing="0" w:after="0" w:line="360" w:lineRule="auto"/>
        <w:ind w:left="0" w:leftChars="0" w:firstLine="480" w:firstLineChars="200"/>
        <w:jc w:val="left"/>
        <w:rPr>
          <w:rFonts w:ascii="仿宋" w:hAnsi="仿宋" w:eastAsia="仿宋"/>
          <w:sz w:val="24"/>
          <w:szCs w:val="24"/>
        </w:rPr>
      </w:pPr>
    </w:p>
    <w:p w14:paraId="6E2E3316">
      <w:pPr>
        <w:pStyle w:val="19"/>
        <w:snapToGrid w:val="0"/>
        <w:spacing w:before="0" w:beforeAutospacing="0" w:after="0" w:line="360" w:lineRule="auto"/>
        <w:ind w:left="0" w:leftChars="0" w:firstLine="480" w:firstLineChars="200"/>
        <w:jc w:val="left"/>
        <w:rPr>
          <w:rFonts w:ascii="仿宋" w:hAnsi="仿宋" w:eastAsia="仿宋"/>
          <w:sz w:val="24"/>
          <w:szCs w:val="24"/>
        </w:rPr>
      </w:pPr>
    </w:p>
    <w:p w14:paraId="508564B3">
      <w:pPr>
        <w:pStyle w:val="19"/>
        <w:snapToGrid w:val="0"/>
        <w:spacing w:before="0" w:beforeAutospacing="0" w:after="0" w:line="360" w:lineRule="auto"/>
        <w:ind w:left="0" w:leftChars="0" w:firstLine="480" w:firstLineChars="200"/>
        <w:jc w:val="left"/>
        <w:rPr>
          <w:rFonts w:ascii="仿宋" w:hAnsi="仿宋" w:eastAsia="仿宋"/>
          <w:sz w:val="24"/>
          <w:szCs w:val="24"/>
        </w:rPr>
      </w:pPr>
    </w:p>
    <w:p w14:paraId="2119C7F5">
      <w:pPr>
        <w:pStyle w:val="19"/>
        <w:snapToGrid w:val="0"/>
        <w:spacing w:before="0" w:beforeAutospacing="0" w:after="0" w:line="360" w:lineRule="auto"/>
        <w:ind w:left="0" w:leftChars="0" w:firstLine="480" w:firstLineChars="200"/>
        <w:jc w:val="left"/>
        <w:rPr>
          <w:rFonts w:ascii="仿宋" w:hAnsi="仿宋" w:eastAsia="仿宋"/>
          <w:sz w:val="24"/>
          <w:szCs w:val="24"/>
        </w:rPr>
      </w:pPr>
    </w:p>
    <w:p w14:paraId="18CF9AF0">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我司最终报价：</w:t>
      </w:r>
    </w:p>
    <w:p w14:paraId="57D126AF">
      <w:pPr>
        <w:spacing w:line="480" w:lineRule="auto"/>
        <w:ind w:firstLine="480" w:firstLineChars="200"/>
        <w:jc w:val="left"/>
        <w:rPr>
          <w:rFonts w:ascii="仿宋" w:hAnsi="仿宋" w:eastAsia="仿宋" w:cs="宋体"/>
          <w:bCs/>
          <w:sz w:val="24"/>
          <w:szCs w:val="24"/>
          <w:highlight w:val="none"/>
        </w:rPr>
      </w:pPr>
      <w:r>
        <w:rPr>
          <w:rFonts w:hint="eastAsia" w:ascii="仿宋" w:hAnsi="仿宋" w:eastAsia="仿宋"/>
          <w:sz w:val="24"/>
          <w:szCs w:val="24"/>
          <w:highlight w:val="none"/>
          <w:u w:val="single"/>
        </w:rPr>
        <w:t>湖南铁道</w:t>
      </w:r>
      <w:r>
        <w:rPr>
          <w:rFonts w:hint="eastAsia" w:ascii="仿宋" w:hAnsi="仿宋" w:eastAsia="仿宋" w:cs="仿宋"/>
          <w:sz w:val="24"/>
          <w:szCs w:val="24"/>
          <w:highlight w:val="none"/>
          <w:u w:val="single"/>
        </w:rPr>
        <w:t>职业技术学院《“双高”建设联盟技能人才培养工作</w:t>
      </w:r>
      <w:r>
        <w:rPr>
          <w:rFonts w:hint="eastAsia" w:ascii="仿宋" w:hAnsi="仿宋" w:eastAsia="仿宋" w:cs="仿宋"/>
          <w:sz w:val="24"/>
          <w:szCs w:val="24"/>
          <w:highlight w:val="none"/>
          <w:u w:val="single"/>
          <w:lang w:val="en-US" w:eastAsia="zh-CN"/>
        </w:rPr>
        <w:t>推进</w:t>
      </w:r>
      <w:r>
        <w:rPr>
          <w:rFonts w:hint="eastAsia" w:ascii="仿宋" w:hAnsi="仿宋" w:eastAsia="仿宋" w:cs="仿宋"/>
          <w:sz w:val="24"/>
          <w:szCs w:val="24"/>
          <w:highlight w:val="none"/>
          <w:u w:val="single"/>
        </w:rPr>
        <w:t>活动》现场</w:t>
      </w:r>
      <w:r>
        <w:rPr>
          <w:rFonts w:hint="eastAsia" w:ascii="仿宋" w:hAnsi="仿宋" w:eastAsia="仿宋" w:cs="仿宋"/>
          <w:sz w:val="24"/>
          <w:szCs w:val="24"/>
          <w:highlight w:val="none"/>
          <w:u w:val="single"/>
          <w:lang w:val="en-US" w:eastAsia="zh-CN"/>
        </w:rPr>
        <w:t>布置</w:t>
      </w:r>
      <w:r>
        <w:rPr>
          <w:rFonts w:hint="eastAsia" w:ascii="仿宋" w:hAnsi="仿宋" w:eastAsia="仿宋" w:cs="仿宋"/>
          <w:sz w:val="24"/>
          <w:szCs w:val="24"/>
          <w:highlight w:val="none"/>
          <w:u w:val="single"/>
        </w:rPr>
        <w:t>及会务项目</w:t>
      </w:r>
      <w:r>
        <w:rPr>
          <w:rFonts w:hint="eastAsia" w:ascii="仿宋" w:hAnsi="仿宋" w:eastAsia="仿宋" w:cs="仿宋"/>
          <w:sz w:val="24"/>
          <w:szCs w:val="24"/>
          <w:highlight w:val="none"/>
          <w:u w:val="single"/>
          <w:lang w:val="en-US" w:eastAsia="zh-CN"/>
        </w:rPr>
        <w:t>报价</w:t>
      </w:r>
      <w:r>
        <w:rPr>
          <w:rFonts w:hint="eastAsia" w:ascii="仿宋" w:hAnsi="仿宋" w:eastAsia="仿宋" w:cs="宋体"/>
          <w:bCs/>
          <w:sz w:val="24"/>
          <w:szCs w:val="24"/>
          <w:highlight w:val="none"/>
        </w:rPr>
        <w:t>明细表）：</w:t>
      </w:r>
    </w:p>
    <w:p w14:paraId="52D52477">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0606E96A">
      <w:pPr>
        <w:pStyle w:val="19"/>
        <w:rPr>
          <w:rFonts w:ascii="仿宋" w:hAnsi="仿宋" w:eastAsia="仿宋"/>
        </w:rPr>
      </w:pPr>
    </w:p>
    <w:p w14:paraId="0298671E">
      <w:pPr>
        <w:pStyle w:val="19"/>
        <w:ind w:left="0" w:leftChars="0" w:firstLine="0" w:firstLineChars="0"/>
        <w:rPr>
          <w:rFonts w:ascii="仿宋" w:hAnsi="仿宋" w:eastAsia="仿宋"/>
        </w:rPr>
      </w:pPr>
    </w:p>
    <w:p w14:paraId="2BB89C1A">
      <w:pPr>
        <w:pStyle w:val="19"/>
        <w:rPr>
          <w:rFonts w:ascii="仿宋" w:hAnsi="仿宋" w:eastAsia="仿宋"/>
        </w:rPr>
      </w:pPr>
    </w:p>
    <w:p w14:paraId="232342D0">
      <w:pPr>
        <w:spacing w:line="480" w:lineRule="auto"/>
        <w:ind w:firstLine="482" w:firstLineChars="200"/>
        <w:jc w:val="left"/>
        <w:rPr>
          <w:rFonts w:ascii="仿宋" w:hAnsi="仿宋" w:eastAsia="仿宋" w:cs="宋体"/>
          <w:b/>
          <w:bCs/>
          <w:sz w:val="24"/>
          <w:szCs w:val="24"/>
        </w:rPr>
      </w:pPr>
      <w:r>
        <w:rPr>
          <w:rFonts w:hint="eastAsia" w:ascii="仿宋" w:hAnsi="仿宋" w:eastAsia="仿宋" w:cs="宋体"/>
          <w:b/>
          <w:bCs/>
          <w:sz w:val="24"/>
          <w:szCs w:val="24"/>
        </w:rPr>
        <w:t>合计总价：</w:t>
      </w:r>
    </w:p>
    <w:p w14:paraId="1AC6E09C">
      <w:pPr>
        <w:spacing w:line="480" w:lineRule="auto"/>
        <w:ind w:firstLine="480" w:firstLineChars="200"/>
        <w:jc w:val="left"/>
        <w:rPr>
          <w:rFonts w:ascii="仿宋" w:hAnsi="仿宋" w:eastAsia="仿宋" w:cs="宋体"/>
          <w:sz w:val="24"/>
          <w:szCs w:val="24"/>
        </w:rPr>
      </w:pPr>
      <w:r>
        <w:rPr>
          <w:rFonts w:hint="eastAsia" w:ascii="仿宋" w:hAnsi="仿宋" w:eastAsia="仿宋" w:cs="宋体"/>
          <w:sz w:val="24"/>
          <w:szCs w:val="24"/>
        </w:rPr>
        <w:t>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5550980C">
      <w:pPr>
        <w:pStyle w:val="19"/>
        <w:ind w:left="0" w:leftChars="0" w:firstLine="0"/>
        <w:rPr>
          <w:rFonts w:ascii="仿宋" w:hAnsi="仿宋" w:eastAsia="仿宋"/>
        </w:rPr>
      </w:pPr>
    </w:p>
    <w:p w14:paraId="638C8DB7">
      <w:pPr>
        <w:spacing w:line="360" w:lineRule="auto"/>
        <w:ind w:firstLine="640"/>
        <w:jc w:val="left"/>
        <w:rPr>
          <w:rFonts w:ascii="仿宋" w:hAnsi="仿宋" w:eastAsia="仿宋"/>
          <w:sz w:val="24"/>
          <w:szCs w:val="24"/>
        </w:rPr>
      </w:pPr>
    </w:p>
    <w:p w14:paraId="6E3AC60B">
      <w:pPr>
        <w:spacing w:line="480" w:lineRule="auto"/>
        <w:ind w:firstLine="3600" w:firstLineChars="1500"/>
        <w:jc w:val="left"/>
        <w:rPr>
          <w:rFonts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304" w:bottom="1440" w:left="130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2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方正小标宋简体">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 w:name="楷体_GB2312">
    <w:altName w:val="楷体"/>
    <w:panose1 w:val="02010609030101010101"/>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KSOFE44F9426">
    <w:panose1 w:val="02010609060101010101"/>
    <w:charset w:val="86"/>
    <w:family w:val="auto"/>
    <w:pitch w:val="default"/>
    <w:sig w:usb0="00000001" w:usb1="00000000" w:usb2="00000000" w:usb3="00000000" w:csb0="00040001"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5"/>
          <w:jc w:val="center"/>
        </w:pPr>
        <w:r>
          <w:fldChar w:fldCharType="begin"/>
        </w:r>
        <w:r>
          <w:instrText xml:space="preserve">PAGE   \* MERGEFORMAT</w:instrText>
        </w:r>
        <w:r>
          <w:fldChar w:fldCharType="separate"/>
        </w:r>
        <w:r>
          <w:rPr>
            <w:lang w:val="zh-CN"/>
          </w:rPr>
          <w:t>9</w:t>
        </w:r>
        <w:r>
          <w:fldChar w:fldCharType="end"/>
        </w:r>
      </w:p>
    </w:sdtContent>
  </w:sdt>
  <w:p w14:paraId="4ACC8206">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5"/>
      <w:framePr w:wrap="around" w:vAnchor="text" w:hAnchor="margin" w:xAlign="center" w:y="1"/>
      <w:rPr>
        <w:rStyle w:val="24"/>
      </w:rPr>
    </w:pPr>
    <w:r>
      <w:fldChar w:fldCharType="begin"/>
    </w:r>
    <w:r>
      <w:rPr>
        <w:rStyle w:val="24"/>
      </w:rPr>
      <w:instrText xml:space="preserve">PAGE  </w:instrText>
    </w:r>
    <w:r>
      <w:fldChar w:fldCharType="end"/>
    </w:r>
  </w:p>
  <w:p w14:paraId="7B4CFFC0">
    <w:pPr>
      <w:pStyle w:val="1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6"/>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42354"/>
    <w:rsid w:val="0005354A"/>
    <w:rsid w:val="0005402B"/>
    <w:rsid w:val="00060368"/>
    <w:rsid w:val="0006730A"/>
    <w:rsid w:val="00072862"/>
    <w:rsid w:val="00086F33"/>
    <w:rsid w:val="000978ED"/>
    <w:rsid w:val="000A0E29"/>
    <w:rsid w:val="000A4F21"/>
    <w:rsid w:val="000B3E2A"/>
    <w:rsid w:val="000B589D"/>
    <w:rsid w:val="000B5EB2"/>
    <w:rsid w:val="000F5572"/>
    <w:rsid w:val="000F5E0A"/>
    <w:rsid w:val="00102499"/>
    <w:rsid w:val="00111A43"/>
    <w:rsid w:val="0011786F"/>
    <w:rsid w:val="00121DE8"/>
    <w:rsid w:val="0012412A"/>
    <w:rsid w:val="0012458D"/>
    <w:rsid w:val="0012755C"/>
    <w:rsid w:val="00133E6C"/>
    <w:rsid w:val="00141C05"/>
    <w:rsid w:val="00142CCC"/>
    <w:rsid w:val="00151B87"/>
    <w:rsid w:val="001537E1"/>
    <w:rsid w:val="0016025E"/>
    <w:rsid w:val="00175922"/>
    <w:rsid w:val="00175AB6"/>
    <w:rsid w:val="001772C6"/>
    <w:rsid w:val="00180604"/>
    <w:rsid w:val="001A46B9"/>
    <w:rsid w:val="001A77F2"/>
    <w:rsid w:val="001B3DAB"/>
    <w:rsid w:val="001C232B"/>
    <w:rsid w:val="001D640A"/>
    <w:rsid w:val="001D7FEF"/>
    <w:rsid w:val="001E12CB"/>
    <w:rsid w:val="002058F8"/>
    <w:rsid w:val="00210228"/>
    <w:rsid w:val="002140EE"/>
    <w:rsid w:val="00222144"/>
    <w:rsid w:val="00224F62"/>
    <w:rsid w:val="0022600E"/>
    <w:rsid w:val="00231A5D"/>
    <w:rsid w:val="00242CAB"/>
    <w:rsid w:val="00242DFD"/>
    <w:rsid w:val="00247504"/>
    <w:rsid w:val="0025623B"/>
    <w:rsid w:val="002567A9"/>
    <w:rsid w:val="0025792C"/>
    <w:rsid w:val="00263D1E"/>
    <w:rsid w:val="00274579"/>
    <w:rsid w:val="00276E1B"/>
    <w:rsid w:val="00283E7E"/>
    <w:rsid w:val="00285A19"/>
    <w:rsid w:val="00290CAF"/>
    <w:rsid w:val="002956E5"/>
    <w:rsid w:val="002B224D"/>
    <w:rsid w:val="002B5996"/>
    <w:rsid w:val="002B5B45"/>
    <w:rsid w:val="002B7C35"/>
    <w:rsid w:val="002C11A4"/>
    <w:rsid w:val="002C473B"/>
    <w:rsid w:val="002C7169"/>
    <w:rsid w:val="002D4275"/>
    <w:rsid w:val="002D6B57"/>
    <w:rsid w:val="002D7374"/>
    <w:rsid w:val="002E18B9"/>
    <w:rsid w:val="002E4315"/>
    <w:rsid w:val="002E47C3"/>
    <w:rsid w:val="002F4670"/>
    <w:rsid w:val="002F4721"/>
    <w:rsid w:val="00311258"/>
    <w:rsid w:val="0032275F"/>
    <w:rsid w:val="003238D3"/>
    <w:rsid w:val="00340274"/>
    <w:rsid w:val="00343BF0"/>
    <w:rsid w:val="00347B94"/>
    <w:rsid w:val="003578B1"/>
    <w:rsid w:val="00357989"/>
    <w:rsid w:val="003603F2"/>
    <w:rsid w:val="00363043"/>
    <w:rsid w:val="00375975"/>
    <w:rsid w:val="003906B4"/>
    <w:rsid w:val="003A53A1"/>
    <w:rsid w:val="003A55E6"/>
    <w:rsid w:val="003A750D"/>
    <w:rsid w:val="003B3436"/>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12BE4"/>
    <w:rsid w:val="00421C26"/>
    <w:rsid w:val="00422BE0"/>
    <w:rsid w:val="00426EE1"/>
    <w:rsid w:val="00456F97"/>
    <w:rsid w:val="0047384D"/>
    <w:rsid w:val="00482206"/>
    <w:rsid w:val="0048308A"/>
    <w:rsid w:val="00490968"/>
    <w:rsid w:val="00490E28"/>
    <w:rsid w:val="00494360"/>
    <w:rsid w:val="004A59B3"/>
    <w:rsid w:val="004B61BE"/>
    <w:rsid w:val="004C0761"/>
    <w:rsid w:val="004D1D88"/>
    <w:rsid w:val="004D4DC1"/>
    <w:rsid w:val="004D5431"/>
    <w:rsid w:val="004F194E"/>
    <w:rsid w:val="004F6837"/>
    <w:rsid w:val="005038E5"/>
    <w:rsid w:val="00510C43"/>
    <w:rsid w:val="005213BF"/>
    <w:rsid w:val="00526033"/>
    <w:rsid w:val="005347BC"/>
    <w:rsid w:val="0053775C"/>
    <w:rsid w:val="00544120"/>
    <w:rsid w:val="00547D86"/>
    <w:rsid w:val="005503FB"/>
    <w:rsid w:val="005504CB"/>
    <w:rsid w:val="0055219A"/>
    <w:rsid w:val="00564560"/>
    <w:rsid w:val="00572D56"/>
    <w:rsid w:val="00574D7B"/>
    <w:rsid w:val="00575A9B"/>
    <w:rsid w:val="00585E27"/>
    <w:rsid w:val="0059459F"/>
    <w:rsid w:val="005A062C"/>
    <w:rsid w:val="005B23DE"/>
    <w:rsid w:val="005C2BE9"/>
    <w:rsid w:val="005C411A"/>
    <w:rsid w:val="005D0D3B"/>
    <w:rsid w:val="005D2992"/>
    <w:rsid w:val="005E3959"/>
    <w:rsid w:val="005E5715"/>
    <w:rsid w:val="005F04FF"/>
    <w:rsid w:val="006033B9"/>
    <w:rsid w:val="006100FF"/>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1040"/>
    <w:rsid w:val="00662101"/>
    <w:rsid w:val="00665305"/>
    <w:rsid w:val="00667986"/>
    <w:rsid w:val="00671625"/>
    <w:rsid w:val="00676612"/>
    <w:rsid w:val="00685359"/>
    <w:rsid w:val="00691796"/>
    <w:rsid w:val="00697843"/>
    <w:rsid w:val="006A6F52"/>
    <w:rsid w:val="006B3AEE"/>
    <w:rsid w:val="006E3F8E"/>
    <w:rsid w:val="006F14B5"/>
    <w:rsid w:val="0070481A"/>
    <w:rsid w:val="00704B82"/>
    <w:rsid w:val="007136E1"/>
    <w:rsid w:val="00716317"/>
    <w:rsid w:val="007201CC"/>
    <w:rsid w:val="0072218D"/>
    <w:rsid w:val="00723967"/>
    <w:rsid w:val="0073488D"/>
    <w:rsid w:val="00751202"/>
    <w:rsid w:val="00753820"/>
    <w:rsid w:val="00754979"/>
    <w:rsid w:val="00755B07"/>
    <w:rsid w:val="00782076"/>
    <w:rsid w:val="007830BF"/>
    <w:rsid w:val="00785E32"/>
    <w:rsid w:val="00786053"/>
    <w:rsid w:val="00790FFD"/>
    <w:rsid w:val="007A01DD"/>
    <w:rsid w:val="007A4F5D"/>
    <w:rsid w:val="007C0B1B"/>
    <w:rsid w:val="007C637D"/>
    <w:rsid w:val="007D281B"/>
    <w:rsid w:val="007D3C2C"/>
    <w:rsid w:val="007E3BB3"/>
    <w:rsid w:val="007E7E12"/>
    <w:rsid w:val="007F4668"/>
    <w:rsid w:val="00814F72"/>
    <w:rsid w:val="008208DB"/>
    <w:rsid w:val="008218EF"/>
    <w:rsid w:val="0082339E"/>
    <w:rsid w:val="0082636F"/>
    <w:rsid w:val="00830AF1"/>
    <w:rsid w:val="00845BA4"/>
    <w:rsid w:val="00851160"/>
    <w:rsid w:val="0085188B"/>
    <w:rsid w:val="00853102"/>
    <w:rsid w:val="00856396"/>
    <w:rsid w:val="0087074C"/>
    <w:rsid w:val="00870EE5"/>
    <w:rsid w:val="008A0F71"/>
    <w:rsid w:val="008A5442"/>
    <w:rsid w:val="008A7779"/>
    <w:rsid w:val="008B7B0E"/>
    <w:rsid w:val="008C3DAB"/>
    <w:rsid w:val="008C5A1E"/>
    <w:rsid w:val="008C6777"/>
    <w:rsid w:val="008C7219"/>
    <w:rsid w:val="008D23A3"/>
    <w:rsid w:val="008D390D"/>
    <w:rsid w:val="008E42FD"/>
    <w:rsid w:val="008F12AD"/>
    <w:rsid w:val="00901EAC"/>
    <w:rsid w:val="0090367E"/>
    <w:rsid w:val="0091131C"/>
    <w:rsid w:val="0091197F"/>
    <w:rsid w:val="00914B8F"/>
    <w:rsid w:val="00915032"/>
    <w:rsid w:val="00927E02"/>
    <w:rsid w:val="00953FD6"/>
    <w:rsid w:val="009567AA"/>
    <w:rsid w:val="00975662"/>
    <w:rsid w:val="00982BE7"/>
    <w:rsid w:val="00987145"/>
    <w:rsid w:val="00992170"/>
    <w:rsid w:val="0099267C"/>
    <w:rsid w:val="009945FA"/>
    <w:rsid w:val="009A2429"/>
    <w:rsid w:val="009A465C"/>
    <w:rsid w:val="009B6342"/>
    <w:rsid w:val="009C5B8E"/>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AF7FA8"/>
    <w:rsid w:val="00B17C1E"/>
    <w:rsid w:val="00B3136E"/>
    <w:rsid w:val="00B464FC"/>
    <w:rsid w:val="00B52630"/>
    <w:rsid w:val="00B566C6"/>
    <w:rsid w:val="00B628B0"/>
    <w:rsid w:val="00B6486C"/>
    <w:rsid w:val="00B7105A"/>
    <w:rsid w:val="00B824B3"/>
    <w:rsid w:val="00B824ED"/>
    <w:rsid w:val="00B8326E"/>
    <w:rsid w:val="00B8562F"/>
    <w:rsid w:val="00B862E8"/>
    <w:rsid w:val="00B93E91"/>
    <w:rsid w:val="00B94B09"/>
    <w:rsid w:val="00BC096B"/>
    <w:rsid w:val="00BC2F3B"/>
    <w:rsid w:val="00BC4EC0"/>
    <w:rsid w:val="00BC64B9"/>
    <w:rsid w:val="00BC73E1"/>
    <w:rsid w:val="00BD0B9F"/>
    <w:rsid w:val="00BE06E5"/>
    <w:rsid w:val="00BE3075"/>
    <w:rsid w:val="00BF1BBC"/>
    <w:rsid w:val="00C05AFF"/>
    <w:rsid w:val="00C07F36"/>
    <w:rsid w:val="00C13B92"/>
    <w:rsid w:val="00C16EB6"/>
    <w:rsid w:val="00C32C45"/>
    <w:rsid w:val="00C33C22"/>
    <w:rsid w:val="00C366B9"/>
    <w:rsid w:val="00C53205"/>
    <w:rsid w:val="00C53D99"/>
    <w:rsid w:val="00C53E55"/>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1340"/>
    <w:rsid w:val="00CD58F2"/>
    <w:rsid w:val="00D16A35"/>
    <w:rsid w:val="00D170F1"/>
    <w:rsid w:val="00D239AE"/>
    <w:rsid w:val="00D2548C"/>
    <w:rsid w:val="00D26C56"/>
    <w:rsid w:val="00D27226"/>
    <w:rsid w:val="00D30238"/>
    <w:rsid w:val="00D5020D"/>
    <w:rsid w:val="00D550C9"/>
    <w:rsid w:val="00D60B67"/>
    <w:rsid w:val="00D61737"/>
    <w:rsid w:val="00D62C6E"/>
    <w:rsid w:val="00D656A8"/>
    <w:rsid w:val="00D70A5E"/>
    <w:rsid w:val="00D71EAF"/>
    <w:rsid w:val="00D7679E"/>
    <w:rsid w:val="00D80D02"/>
    <w:rsid w:val="00D829EE"/>
    <w:rsid w:val="00D95BA5"/>
    <w:rsid w:val="00DA21C5"/>
    <w:rsid w:val="00DA416D"/>
    <w:rsid w:val="00DA4DFA"/>
    <w:rsid w:val="00DA4F4E"/>
    <w:rsid w:val="00DB62ED"/>
    <w:rsid w:val="00DC4125"/>
    <w:rsid w:val="00DC427D"/>
    <w:rsid w:val="00DC6665"/>
    <w:rsid w:val="00DC66BD"/>
    <w:rsid w:val="00DD0341"/>
    <w:rsid w:val="00DD1180"/>
    <w:rsid w:val="00DD785A"/>
    <w:rsid w:val="00DE0768"/>
    <w:rsid w:val="00DE34F6"/>
    <w:rsid w:val="00DE577F"/>
    <w:rsid w:val="00DF1445"/>
    <w:rsid w:val="00DF2F07"/>
    <w:rsid w:val="00E05101"/>
    <w:rsid w:val="00E1584F"/>
    <w:rsid w:val="00E30C9F"/>
    <w:rsid w:val="00E34AAD"/>
    <w:rsid w:val="00E40218"/>
    <w:rsid w:val="00E43CDF"/>
    <w:rsid w:val="00E46719"/>
    <w:rsid w:val="00E52CFB"/>
    <w:rsid w:val="00E570CE"/>
    <w:rsid w:val="00E65DB9"/>
    <w:rsid w:val="00E73E3E"/>
    <w:rsid w:val="00E952F7"/>
    <w:rsid w:val="00E97D78"/>
    <w:rsid w:val="00EA1FC2"/>
    <w:rsid w:val="00EA6B4F"/>
    <w:rsid w:val="00EA7697"/>
    <w:rsid w:val="00ED749F"/>
    <w:rsid w:val="00ED7835"/>
    <w:rsid w:val="00EE01A3"/>
    <w:rsid w:val="00EF50F4"/>
    <w:rsid w:val="00EF52ED"/>
    <w:rsid w:val="00F07FB6"/>
    <w:rsid w:val="00F129A6"/>
    <w:rsid w:val="00F133F3"/>
    <w:rsid w:val="00F15528"/>
    <w:rsid w:val="00F26174"/>
    <w:rsid w:val="00F26EA9"/>
    <w:rsid w:val="00F55AA7"/>
    <w:rsid w:val="00F60A40"/>
    <w:rsid w:val="00F673D3"/>
    <w:rsid w:val="00F71B67"/>
    <w:rsid w:val="00F72BBE"/>
    <w:rsid w:val="00F86AB7"/>
    <w:rsid w:val="00FA4BEB"/>
    <w:rsid w:val="00FC011A"/>
    <w:rsid w:val="00FC38B3"/>
    <w:rsid w:val="00FE0327"/>
    <w:rsid w:val="00FE4AAE"/>
    <w:rsid w:val="00FE55F5"/>
    <w:rsid w:val="00FF6106"/>
    <w:rsid w:val="017442FA"/>
    <w:rsid w:val="0215299B"/>
    <w:rsid w:val="044E0E32"/>
    <w:rsid w:val="04A3715B"/>
    <w:rsid w:val="05997E8B"/>
    <w:rsid w:val="066D3445"/>
    <w:rsid w:val="08964B56"/>
    <w:rsid w:val="089D7C92"/>
    <w:rsid w:val="08C83CB5"/>
    <w:rsid w:val="08D15CB0"/>
    <w:rsid w:val="097D7547"/>
    <w:rsid w:val="09902C2B"/>
    <w:rsid w:val="0A9926DB"/>
    <w:rsid w:val="0A9D666F"/>
    <w:rsid w:val="0C3721EC"/>
    <w:rsid w:val="0CB3217A"/>
    <w:rsid w:val="0CEC11E8"/>
    <w:rsid w:val="0CFD51A3"/>
    <w:rsid w:val="0D7A240F"/>
    <w:rsid w:val="0FB06655"/>
    <w:rsid w:val="10036121"/>
    <w:rsid w:val="10912321"/>
    <w:rsid w:val="10C81F6C"/>
    <w:rsid w:val="11BE5B42"/>
    <w:rsid w:val="125C296C"/>
    <w:rsid w:val="133F1F21"/>
    <w:rsid w:val="13A26E3E"/>
    <w:rsid w:val="13AE369B"/>
    <w:rsid w:val="144F1BCA"/>
    <w:rsid w:val="14FD6A90"/>
    <w:rsid w:val="15455939"/>
    <w:rsid w:val="15B12877"/>
    <w:rsid w:val="15C54FEA"/>
    <w:rsid w:val="16AC018D"/>
    <w:rsid w:val="16D36F75"/>
    <w:rsid w:val="16FC64CC"/>
    <w:rsid w:val="172E31C9"/>
    <w:rsid w:val="17C3509D"/>
    <w:rsid w:val="19516FA3"/>
    <w:rsid w:val="19E54DD6"/>
    <w:rsid w:val="1A07140F"/>
    <w:rsid w:val="1A7D2861"/>
    <w:rsid w:val="1ACB14CB"/>
    <w:rsid w:val="1BB90E2F"/>
    <w:rsid w:val="1D444728"/>
    <w:rsid w:val="1E4F7829"/>
    <w:rsid w:val="1F9951FF"/>
    <w:rsid w:val="201D3E7D"/>
    <w:rsid w:val="202D76F6"/>
    <w:rsid w:val="20746BB2"/>
    <w:rsid w:val="20911403"/>
    <w:rsid w:val="21E64000"/>
    <w:rsid w:val="22FB1D2D"/>
    <w:rsid w:val="23E9602A"/>
    <w:rsid w:val="242B03F0"/>
    <w:rsid w:val="24B0469A"/>
    <w:rsid w:val="24F13006"/>
    <w:rsid w:val="256D0E6F"/>
    <w:rsid w:val="25E81B71"/>
    <w:rsid w:val="26E533CB"/>
    <w:rsid w:val="28687E65"/>
    <w:rsid w:val="295D104C"/>
    <w:rsid w:val="29B665AC"/>
    <w:rsid w:val="29D15596"/>
    <w:rsid w:val="2A7725E1"/>
    <w:rsid w:val="2B473D61"/>
    <w:rsid w:val="2BBD0B5D"/>
    <w:rsid w:val="2CB01DDA"/>
    <w:rsid w:val="2D460049"/>
    <w:rsid w:val="311A1F18"/>
    <w:rsid w:val="3163566D"/>
    <w:rsid w:val="31916281"/>
    <w:rsid w:val="31CD1521"/>
    <w:rsid w:val="31D8203D"/>
    <w:rsid w:val="31FA2FC3"/>
    <w:rsid w:val="3248523C"/>
    <w:rsid w:val="32B819E9"/>
    <w:rsid w:val="3368207E"/>
    <w:rsid w:val="353327D7"/>
    <w:rsid w:val="35A3072E"/>
    <w:rsid w:val="35BA60CE"/>
    <w:rsid w:val="368F040D"/>
    <w:rsid w:val="38CA49CD"/>
    <w:rsid w:val="39D54C2E"/>
    <w:rsid w:val="3A731769"/>
    <w:rsid w:val="3B3140E6"/>
    <w:rsid w:val="3B8763FC"/>
    <w:rsid w:val="3C0E61D6"/>
    <w:rsid w:val="3CD027D6"/>
    <w:rsid w:val="3D912B45"/>
    <w:rsid w:val="3DC92B7D"/>
    <w:rsid w:val="3E7013C9"/>
    <w:rsid w:val="3F2D1069"/>
    <w:rsid w:val="3F532484"/>
    <w:rsid w:val="3F5564B9"/>
    <w:rsid w:val="404D79B1"/>
    <w:rsid w:val="40CF23D7"/>
    <w:rsid w:val="411058C0"/>
    <w:rsid w:val="413277CA"/>
    <w:rsid w:val="41A31919"/>
    <w:rsid w:val="42010CB6"/>
    <w:rsid w:val="42224976"/>
    <w:rsid w:val="42407745"/>
    <w:rsid w:val="42507548"/>
    <w:rsid w:val="456E40F2"/>
    <w:rsid w:val="457F75CA"/>
    <w:rsid w:val="47100734"/>
    <w:rsid w:val="471A6376"/>
    <w:rsid w:val="48861F15"/>
    <w:rsid w:val="48D10CB7"/>
    <w:rsid w:val="495E1E55"/>
    <w:rsid w:val="4A6C57DD"/>
    <w:rsid w:val="4A842484"/>
    <w:rsid w:val="4ACE4B79"/>
    <w:rsid w:val="4ADA413D"/>
    <w:rsid w:val="4C811ECE"/>
    <w:rsid w:val="4C8E75EA"/>
    <w:rsid w:val="4CD64AED"/>
    <w:rsid w:val="4CFF5C00"/>
    <w:rsid w:val="4DEA6AA2"/>
    <w:rsid w:val="4DF74D1B"/>
    <w:rsid w:val="505E5526"/>
    <w:rsid w:val="50C025FA"/>
    <w:rsid w:val="51CA3B38"/>
    <w:rsid w:val="53425821"/>
    <w:rsid w:val="543D7D43"/>
    <w:rsid w:val="54413194"/>
    <w:rsid w:val="54D73AF9"/>
    <w:rsid w:val="554E608A"/>
    <w:rsid w:val="56D36709"/>
    <w:rsid w:val="56EB5013"/>
    <w:rsid w:val="57A557E8"/>
    <w:rsid w:val="57DD4F82"/>
    <w:rsid w:val="59337A15"/>
    <w:rsid w:val="5A2219EF"/>
    <w:rsid w:val="5A355549"/>
    <w:rsid w:val="5A865DA5"/>
    <w:rsid w:val="5B3B1FAA"/>
    <w:rsid w:val="5BEE021E"/>
    <w:rsid w:val="5BF22FC6"/>
    <w:rsid w:val="5CDB0094"/>
    <w:rsid w:val="5CF8252C"/>
    <w:rsid w:val="5D0631CD"/>
    <w:rsid w:val="5D215911"/>
    <w:rsid w:val="5DBF70F0"/>
    <w:rsid w:val="5DF23B2E"/>
    <w:rsid w:val="5E7C394C"/>
    <w:rsid w:val="5F4578E7"/>
    <w:rsid w:val="5F4E26F5"/>
    <w:rsid w:val="5FF42BE6"/>
    <w:rsid w:val="60511ABB"/>
    <w:rsid w:val="62173015"/>
    <w:rsid w:val="6228716A"/>
    <w:rsid w:val="62652744"/>
    <w:rsid w:val="629E264C"/>
    <w:rsid w:val="63A20CFF"/>
    <w:rsid w:val="63F83144"/>
    <w:rsid w:val="66DC6D4D"/>
    <w:rsid w:val="672901E4"/>
    <w:rsid w:val="68B735CD"/>
    <w:rsid w:val="6A400653"/>
    <w:rsid w:val="6A7F45BF"/>
    <w:rsid w:val="6B5A68F5"/>
    <w:rsid w:val="6BBF5D79"/>
    <w:rsid w:val="6BC9041D"/>
    <w:rsid w:val="6C5E0930"/>
    <w:rsid w:val="6DAB7F02"/>
    <w:rsid w:val="6E0E4FE4"/>
    <w:rsid w:val="6FA526CF"/>
    <w:rsid w:val="712068AA"/>
    <w:rsid w:val="719E17CE"/>
    <w:rsid w:val="71CD20B4"/>
    <w:rsid w:val="72567DE8"/>
    <w:rsid w:val="72C16AF2"/>
    <w:rsid w:val="72FA6ED8"/>
    <w:rsid w:val="73A76E7D"/>
    <w:rsid w:val="74A23383"/>
    <w:rsid w:val="751D53A6"/>
    <w:rsid w:val="75620EFF"/>
    <w:rsid w:val="75730384"/>
    <w:rsid w:val="76735284"/>
    <w:rsid w:val="77B26B71"/>
    <w:rsid w:val="77E9624D"/>
    <w:rsid w:val="78401AE9"/>
    <w:rsid w:val="786700F2"/>
    <w:rsid w:val="7B4E5EDA"/>
    <w:rsid w:val="7BEB3862"/>
    <w:rsid w:val="7C7B7C1A"/>
    <w:rsid w:val="7C8F68E3"/>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4">
    <w:name w:val="heading 2"/>
    <w:basedOn w:val="1"/>
    <w:next w:val="1"/>
    <w:link w:val="27"/>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2">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5">
    <w:name w:val="heading 6"/>
    <w:basedOn w:val="1"/>
    <w:next w:val="1"/>
    <w:link w:val="39"/>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7">
    <w:name w:val="Document Map"/>
    <w:basedOn w:val="1"/>
    <w:link w:val="30"/>
    <w:semiHidden/>
    <w:unhideWhenUsed/>
    <w:qFormat/>
    <w:uiPriority w:val="99"/>
    <w:rPr>
      <w:rFonts w:ascii="宋体"/>
      <w:sz w:val="18"/>
      <w:szCs w:val="18"/>
    </w:rPr>
  </w:style>
  <w:style w:type="paragraph" w:styleId="8">
    <w:name w:val="annotation text"/>
    <w:basedOn w:val="1"/>
    <w:semiHidden/>
    <w:unhideWhenUsed/>
    <w:qFormat/>
    <w:uiPriority w:val="99"/>
    <w:pPr>
      <w:jc w:val="left"/>
    </w:pPr>
  </w:style>
  <w:style w:type="paragraph" w:styleId="9">
    <w:name w:val="Body Text"/>
    <w:basedOn w:val="1"/>
    <w:next w:val="1"/>
    <w:link w:val="40"/>
    <w:qFormat/>
    <w:uiPriority w:val="0"/>
    <w:pPr>
      <w:spacing w:after="120"/>
    </w:pPr>
    <w:rPr>
      <w:rFonts w:ascii="Times New Roman" w:hAnsi="Times New Roman"/>
      <w:szCs w:val="24"/>
    </w:rPr>
  </w:style>
  <w:style w:type="paragraph" w:styleId="10">
    <w:name w:val="Body Text Indent"/>
    <w:basedOn w:val="1"/>
    <w:unhideWhenUsed/>
    <w:qFormat/>
    <w:uiPriority w:val="99"/>
    <w:pPr>
      <w:spacing w:after="120"/>
      <w:ind w:left="420" w:leftChars="200"/>
    </w:pPr>
  </w:style>
  <w:style w:type="paragraph" w:styleId="11">
    <w:name w:val="Plain Text"/>
    <w:basedOn w:val="1"/>
    <w:link w:val="34"/>
    <w:qFormat/>
    <w:uiPriority w:val="0"/>
    <w:rPr>
      <w:rFonts w:ascii="宋体" w:hAnsi="Courier New"/>
      <w:kern w:val="0"/>
      <w:szCs w:val="20"/>
    </w:rPr>
  </w:style>
  <w:style w:type="paragraph" w:styleId="12">
    <w:name w:val="Date"/>
    <w:basedOn w:val="1"/>
    <w:next w:val="1"/>
    <w:link w:val="32"/>
    <w:semiHidden/>
    <w:unhideWhenUsed/>
    <w:qFormat/>
    <w:uiPriority w:val="99"/>
    <w:pPr>
      <w:ind w:left="100" w:leftChars="2500"/>
    </w:pPr>
  </w:style>
  <w:style w:type="paragraph" w:styleId="13">
    <w:name w:val="Body Text Indent 2"/>
    <w:basedOn w:val="1"/>
    <w:link w:val="44"/>
    <w:qFormat/>
    <w:uiPriority w:val="99"/>
    <w:pPr>
      <w:spacing w:after="120" w:line="480" w:lineRule="auto"/>
      <w:ind w:left="420" w:leftChars="200"/>
    </w:pPr>
    <w:rPr>
      <w:kern w:val="0"/>
      <w:sz w:val="24"/>
    </w:rPr>
  </w:style>
  <w:style w:type="paragraph" w:styleId="14">
    <w:name w:val="Balloon Text"/>
    <w:basedOn w:val="1"/>
    <w:link w:val="48"/>
    <w:semiHidden/>
    <w:unhideWhenUsed/>
    <w:qFormat/>
    <w:uiPriority w:val="99"/>
    <w:rPr>
      <w:sz w:val="18"/>
      <w:szCs w:val="18"/>
    </w:rPr>
  </w:style>
  <w:style w:type="paragraph" w:styleId="15">
    <w:name w:val="footer"/>
    <w:basedOn w:val="1"/>
    <w:link w:val="29"/>
    <w:unhideWhenUsed/>
    <w:qFormat/>
    <w:uiPriority w:val="99"/>
    <w:pPr>
      <w:tabs>
        <w:tab w:val="center" w:pos="4153"/>
        <w:tab w:val="right" w:pos="8306"/>
      </w:tabs>
      <w:snapToGrid w:val="0"/>
      <w:jc w:val="left"/>
    </w:pPr>
    <w:rPr>
      <w:sz w:val="18"/>
      <w:szCs w:val="18"/>
    </w:rPr>
  </w:style>
  <w:style w:type="paragraph" w:styleId="16">
    <w:name w:val="header"/>
    <w:basedOn w:val="1"/>
    <w:link w:val="28"/>
    <w:unhideWhenUsed/>
    <w:qFormat/>
    <w:uiPriority w:val="0"/>
    <w:pPr>
      <w:pBdr>
        <w:bottom w:val="single" w:color="auto" w:sz="6" w:space="1"/>
      </w:pBdr>
      <w:tabs>
        <w:tab w:val="center" w:pos="4153"/>
        <w:tab w:val="right" w:pos="8306"/>
      </w:tabs>
      <w:snapToGrid w:val="0"/>
      <w:jc w:val="center"/>
    </w:pPr>
    <w:rPr>
      <w:sz w:val="18"/>
      <w:szCs w:val="18"/>
    </w:rPr>
  </w:style>
  <w:style w:type="paragraph" w:styleId="17">
    <w:name w:val="footnote text"/>
    <w:basedOn w:val="1"/>
    <w:semiHidden/>
    <w:unhideWhenUsed/>
    <w:qFormat/>
    <w:uiPriority w:val="99"/>
    <w:pPr>
      <w:snapToGrid w:val="0"/>
      <w:jc w:val="left"/>
    </w:pPr>
    <w:rPr>
      <w:sz w:val="18"/>
    </w:rPr>
  </w:style>
  <w:style w:type="paragraph" w:styleId="18">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9">
    <w:name w:val="Body Text First Indent 2"/>
    <w:basedOn w:val="10"/>
    <w:unhideWhenUsed/>
    <w:qFormat/>
    <w:uiPriority w:val="99"/>
    <w:pPr>
      <w:spacing w:before="100" w:beforeAutospacing="1"/>
      <w:ind w:firstLine="420"/>
    </w:pPr>
    <w:rPr>
      <w:szCs w:val="21"/>
    </w:rPr>
  </w:style>
  <w:style w:type="table" w:styleId="21">
    <w:name w:val="Table Grid"/>
    <w:basedOn w:val="20"/>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3">
    <w:name w:val="Strong"/>
    <w:basedOn w:val="22"/>
    <w:qFormat/>
    <w:uiPriority w:val="22"/>
    <w:rPr>
      <w:b/>
      <w:bCs/>
    </w:rPr>
  </w:style>
  <w:style w:type="character" w:styleId="24">
    <w:name w:val="page number"/>
    <w:basedOn w:val="22"/>
    <w:qFormat/>
    <w:uiPriority w:val="0"/>
  </w:style>
  <w:style w:type="character" w:styleId="25">
    <w:name w:val="footnote reference"/>
    <w:basedOn w:val="22"/>
    <w:semiHidden/>
    <w:unhideWhenUsed/>
    <w:qFormat/>
    <w:uiPriority w:val="99"/>
    <w:rPr>
      <w:vertAlign w:val="superscript"/>
    </w:rPr>
  </w:style>
  <w:style w:type="character" w:customStyle="1" w:styleId="26">
    <w:name w:val="标题 1 Char"/>
    <w:basedOn w:val="22"/>
    <w:link w:val="3"/>
    <w:qFormat/>
    <w:uiPriority w:val="0"/>
    <w:rPr>
      <w:rFonts w:ascii="Cambria" w:hAnsi="Cambria" w:eastAsia="华文中宋" w:cs="Times New Roman"/>
      <w:b/>
      <w:bCs/>
      <w:sz w:val="44"/>
      <w:szCs w:val="28"/>
    </w:rPr>
  </w:style>
  <w:style w:type="character" w:customStyle="1" w:styleId="27">
    <w:name w:val="标题 2 Char"/>
    <w:basedOn w:val="22"/>
    <w:link w:val="4"/>
    <w:semiHidden/>
    <w:qFormat/>
    <w:uiPriority w:val="9"/>
    <w:rPr>
      <w:rFonts w:asciiTheme="majorHAnsi" w:hAnsiTheme="majorHAnsi" w:eastAsiaTheme="majorEastAsia" w:cstheme="majorBidi"/>
      <w:b/>
      <w:bCs/>
      <w:kern w:val="2"/>
      <w:sz w:val="32"/>
      <w:szCs w:val="32"/>
    </w:rPr>
  </w:style>
  <w:style w:type="character" w:customStyle="1" w:styleId="28">
    <w:name w:val="页眉 Char"/>
    <w:basedOn w:val="22"/>
    <w:link w:val="16"/>
    <w:qFormat/>
    <w:uiPriority w:val="0"/>
    <w:rPr>
      <w:rFonts w:ascii="Calibri" w:hAnsi="Calibri" w:eastAsia="宋体" w:cs="Times New Roman"/>
      <w:sz w:val="18"/>
      <w:szCs w:val="18"/>
    </w:rPr>
  </w:style>
  <w:style w:type="character" w:customStyle="1" w:styleId="29">
    <w:name w:val="页脚 Char"/>
    <w:basedOn w:val="22"/>
    <w:link w:val="15"/>
    <w:qFormat/>
    <w:uiPriority w:val="99"/>
    <w:rPr>
      <w:rFonts w:ascii="Calibri" w:hAnsi="Calibri" w:eastAsia="宋体" w:cs="Times New Roman"/>
      <w:sz w:val="18"/>
      <w:szCs w:val="18"/>
    </w:rPr>
  </w:style>
  <w:style w:type="character" w:customStyle="1" w:styleId="30">
    <w:name w:val="文档结构图 Char"/>
    <w:basedOn w:val="22"/>
    <w:link w:val="7"/>
    <w:semiHidden/>
    <w:qFormat/>
    <w:uiPriority w:val="99"/>
    <w:rPr>
      <w:rFonts w:ascii="宋体" w:hAnsi="Calibri" w:eastAsia="宋体" w:cs="Times New Roman"/>
      <w:sz w:val="18"/>
      <w:szCs w:val="18"/>
    </w:rPr>
  </w:style>
  <w:style w:type="paragraph" w:customStyle="1" w:styleId="31">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32">
    <w:name w:val="日期 Char"/>
    <w:basedOn w:val="22"/>
    <w:link w:val="12"/>
    <w:semiHidden/>
    <w:qFormat/>
    <w:uiPriority w:val="99"/>
    <w:rPr>
      <w:rFonts w:ascii="Calibri" w:hAnsi="Calibri" w:eastAsia="宋体" w:cs="Times New Roman"/>
    </w:rPr>
  </w:style>
  <w:style w:type="paragraph" w:customStyle="1" w:styleId="33">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34">
    <w:name w:val="纯文本 Char1"/>
    <w:link w:val="11"/>
    <w:qFormat/>
    <w:locked/>
    <w:uiPriority w:val="0"/>
    <w:rPr>
      <w:rFonts w:ascii="宋体" w:hAnsi="Courier New"/>
      <w:sz w:val="21"/>
    </w:rPr>
  </w:style>
  <w:style w:type="character" w:customStyle="1" w:styleId="35">
    <w:name w:val="纯文本 Char"/>
    <w:basedOn w:val="22"/>
    <w:semiHidden/>
    <w:qFormat/>
    <w:uiPriority w:val="99"/>
    <w:rPr>
      <w:rFonts w:ascii="宋体" w:hAnsi="Courier New" w:cs="Courier New"/>
      <w:kern w:val="2"/>
      <w:sz w:val="21"/>
      <w:szCs w:val="21"/>
    </w:rPr>
  </w:style>
  <w:style w:type="paragraph" w:customStyle="1" w:styleId="36">
    <w:name w:val="Table Paragraph"/>
    <w:basedOn w:val="1"/>
    <w:qFormat/>
    <w:uiPriority w:val="1"/>
  </w:style>
  <w:style w:type="paragraph" w:customStyle="1" w:styleId="37">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8">
    <w:name w:val="Char1 Char Char Char Char Char Char Char"/>
    <w:basedOn w:val="1"/>
    <w:qFormat/>
    <w:uiPriority w:val="0"/>
    <w:rPr>
      <w:rFonts w:ascii="Tahoma" w:hAnsi="Tahoma"/>
      <w:sz w:val="24"/>
      <w:szCs w:val="20"/>
    </w:rPr>
  </w:style>
  <w:style w:type="character" w:customStyle="1" w:styleId="39">
    <w:name w:val="标题 6 Char"/>
    <w:basedOn w:val="22"/>
    <w:link w:val="5"/>
    <w:qFormat/>
    <w:uiPriority w:val="9"/>
    <w:rPr>
      <w:rFonts w:asciiTheme="majorHAnsi" w:hAnsiTheme="majorHAnsi" w:eastAsiaTheme="majorEastAsia" w:cstheme="majorBidi"/>
      <w:b/>
      <w:bCs/>
      <w:kern w:val="2"/>
      <w:sz w:val="24"/>
      <w:szCs w:val="24"/>
    </w:rPr>
  </w:style>
  <w:style w:type="character" w:customStyle="1" w:styleId="40">
    <w:name w:val="正文文本 Char"/>
    <w:basedOn w:val="22"/>
    <w:link w:val="9"/>
    <w:qFormat/>
    <w:uiPriority w:val="0"/>
    <w:rPr>
      <w:kern w:val="2"/>
      <w:sz w:val="21"/>
      <w:szCs w:val="24"/>
    </w:rPr>
  </w:style>
  <w:style w:type="paragraph" w:styleId="41">
    <w:name w:val="List Paragraph"/>
    <w:basedOn w:val="1"/>
    <w:qFormat/>
    <w:uiPriority w:val="34"/>
    <w:pPr>
      <w:ind w:firstLine="420" w:firstLineChars="200"/>
    </w:pPr>
    <w:rPr>
      <w:rFonts w:ascii="Times New Roman" w:hAnsi="Times New Roman"/>
      <w:szCs w:val="24"/>
    </w:rPr>
  </w:style>
  <w:style w:type="paragraph" w:customStyle="1" w:styleId="42">
    <w:name w:val="样式 宋体1"/>
    <w:basedOn w:val="1"/>
    <w:qFormat/>
    <w:uiPriority w:val="0"/>
    <w:pPr>
      <w:ind w:firstLine="420" w:firstLineChars="200"/>
      <w:jc w:val="left"/>
    </w:pPr>
    <w:rPr>
      <w:rFonts w:ascii="宋体" w:hAnsi="宋体" w:eastAsia="等线" w:cs="宋体"/>
      <w:szCs w:val="20"/>
    </w:rPr>
  </w:style>
  <w:style w:type="paragraph" w:customStyle="1" w:styleId="43">
    <w:name w:val="Normal_1"/>
    <w:qFormat/>
    <w:uiPriority w:val="0"/>
    <w:rPr>
      <w:rFonts w:ascii="Calibri" w:hAnsi="Calibri" w:eastAsia="宋体" w:cs="Times New Roman"/>
      <w:sz w:val="24"/>
      <w:szCs w:val="24"/>
      <w:lang w:val="en-US" w:eastAsia="zh-CN" w:bidi="ar-SA"/>
    </w:rPr>
  </w:style>
  <w:style w:type="character" w:customStyle="1" w:styleId="44">
    <w:name w:val="正文文本缩进 2 Char"/>
    <w:link w:val="13"/>
    <w:qFormat/>
    <w:uiPriority w:val="99"/>
    <w:rPr>
      <w:rFonts w:ascii="Calibri" w:hAnsi="Calibri"/>
      <w:sz w:val="24"/>
      <w:szCs w:val="22"/>
    </w:rPr>
  </w:style>
  <w:style w:type="paragraph" w:customStyle="1" w:styleId="45">
    <w:name w:val="01 文件标题"/>
    <w:basedOn w:val="1"/>
    <w:next w:val="1"/>
    <w:qFormat/>
    <w:uiPriority w:val="0"/>
    <w:pPr>
      <w:spacing w:line="560" w:lineRule="exact"/>
      <w:jc w:val="center"/>
    </w:pPr>
    <w:rPr>
      <w:rFonts w:ascii="方正小标宋简体" w:eastAsia="方正小标宋简体"/>
      <w:sz w:val="44"/>
    </w:rPr>
  </w:style>
  <w:style w:type="paragraph" w:customStyle="1" w:styleId="46">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7">
    <w:name w:val="04 二级标题"/>
    <w:basedOn w:val="4"/>
    <w:qFormat/>
    <w:uiPriority w:val="0"/>
    <w:pPr>
      <w:spacing w:before="0" w:after="0" w:line="560" w:lineRule="exact"/>
      <w:ind w:firstLine="200" w:firstLineChars="200"/>
    </w:pPr>
    <w:rPr>
      <w:rFonts w:ascii="楷体_GB2312" w:hAnsi="Times New Roman" w:eastAsia="楷体_GB2312"/>
      <w:b w:val="0"/>
    </w:rPr>
  </w:style>
  <w:style w:type="character" w:customStyle="1" w:styleId="48">
    <w:name w:val="批注框文本 Char"/>
    <w:basedOn w:val="22"/>
    <w:link w:val="14"/>
    <w:semiHidden/>
    <w:qFormat/>
    <w:uiPriority w:val="99"/>
    <w:rPr>
      <w:rFonts w:ascii="Calibri" w:hAnsi="Calibri"/>
      <w:kern w:val="2"/>
      <w:sz w:val="18"/>
      <w:szCs w:val="18"/>
    </w:rPr>
  </w:style>
  <w:style w:type="paragraph" w:customStyle="1" w:styleId="49">
    <w:name w:val="marklang-paragraph"/>
    <w:basedOn w:val="1"/>
    <w:qFormat/>
    <w:uiPriority w:val="0"/>
    <w:pPr>
      <w:widowControl/>
      <w:spacing w:before="100" w:beforeAutospacing="1" w:after="100" w:afterAutospacing="1"/>
      <w:jc w:val="left"/>
    </w:pPr>
    <w:rPr>
      <w:rFonts w:ascii="宋体" w:hAnsi="宋体" w:cs="宋体"/>
      <w:kern w:val="0"/>
      <w:sz w:val="24"/>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Micorosoft</Company>
  <Pages>12</Pages>
  <Words>3044</Words>
  <Characters>3223</Characters>
  <Lines>53</Lines>
  <Paragraphs>14</Paragraphs>
  <TotalTime>10</TotalTime>
  <ScaleCrop>false</ScaleCrop>
  <LinksUpToDate>false</LinksUpToDate>
  <CharactersWithSpaces>3259</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2025-05-06T01:30:00Z</dcterms:created>
  <dc:creator>china</dc:creator>
  <cp:lastModifiedBy>admin</cp:lastModifiedBy>
  <cp:lastPrinted>2020-08-24T02:17:00Z</cp:lastPrinted>
  <dcterms:modified xsi:type="dcterms:W3CDTF">2026-07-30T03:47:05Z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AA68E9DE5CAC44E582E89BC7E01F8D2C_13</vt:lpwstr>
  </property>
  <property fmtid="{D5CDD505-2E9C-101B-9397-08002B2CF9AE}" pid="4" name="KSOTemplateDocerSaveRecord">
    <vt:lpwstr>eyJoZGlkIjoiYjcyMjA5NjBmZWExODUxMDI3Y2E4OWNjYjExMjU4YjMifQ==</vt:lpwstr>
  </property>
</Properties>
</file>