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785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20" w:lineRule="atLeast"/>
        <w:ind w:left="0" w:right="0" w:firstLine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/>
          <w:bCs/>
          <w:i w:val="0"/>
          <w:iCs w:val="0"/>
          <w:caps w:val="0"/>
          <w:color w:val="000000"/>
          <w:spacing w:val="0"/>
          <w:sz w:val="54"/>
          <w:szCs w:val="54"/>
          <w:vertAlign w:val="baseline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i w:val="0"/>
          <w:iCs w:val="0"/>
          <w:caps w:val="0"/>
          <w:color w:val="000000"/>
          <w:spacing w:val="0"/>
          <w:sz w:val="54"/>
          <w:szCs w:val="54"/>
          <w:vertAlign w:val="baseline"/>
        </w:rPr>
        <w:t>我省2026年国家社科基金年度项目申报须知</w:t>
      </w:r>
    </w:p>
    <w:p w14:paraId="2058EB11">
      <w:pPr>
        <w:jc w:val="center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"https://sk.rednet.cn/nograb/646049/56/15908450.html"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https://sk.rednet.cn/nograb/646049/56/15908450.html</w:t>
      </w:r>
      <w:r>
        <w:rPr>
          <w:rFonts w:hint="eastAsia"/>
        </w:rPr>
        <w:fldChar w:fldCharType="end"/>
      </w:r>
    </w:p>
    <w:p w14:paraId="60E87D2C">
      <w:pPr>
        <w:rPr>
          <w:rFonts w:hint="eastAsia"/>
        </w:rPr>
      </w:pPr>
    </w:p>
    <w:p w14:paraId="7468DEC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国家社科基金项目继续实行网络申报。国家社科基金科研创新服务管理平台“项目申报系统”将于5月29日零时至6月7日17时开放（特别提醒：今年申报周期较短，最后截止日网络繁忙，为防止数据上传失败，请我省申报人提前进行网上申报）。有关申报系统及技术问题请咨询400-800-1636。本次申报仍需提交纸质版和电子版申请材料，由所在单位统一报送省社科工作办（不接受个人单独申请）。具体申报要求见《2026年国家社会科学基金年度项目申报公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告》。</w:t>
      </w:r>
    </w:p>
    <w:p w14:paraId="0A627805">
      <w:pPr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一、纸质版材料受理日期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：6月8日</w:t>
      </w:r>
    </w:p>
    <w:p w14:paraId="029119B9">
      <w:pPr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二、材料要求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 w14:paraId="53CBF90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1.2026年国家社科基金年度项目申报信息汇总表（2026年5月12日版）</w:t>
      </w:r>
    </w:p>
    <w:p w14:paraId="63CA2C4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申请书和活页。每份申报材料要求申请书一式4份、活页一式6份。其中，1份申请书内夹放2份申请书，上报全国社科工作办。1份申请书内夹放6份活页，供我办初筛评审使用；申请书须在网络申报提交后，点击“下载申请书”打印（申请书封面“项目序号框”会自动生成项目申报序号，申报序号会随数据修改发生变化，请提交最终版本），用A3纸双面印制、中缝装订。活页封面右上角需用黑色签字笔醒目标注该申报序号。申报材料按《国家社会科学基金项目申报数据代码表》中的学科顺序和申报序号（小号在上）依次排序。西部项目（仅限吉首大学申报）单独受理。</w:t>
      </w:r>
    </w:p>
    <w:p w14:paraId="72404776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3.《国家社科基金项目优秀等次结项情况统计表》。本年度申报且承担上一个国家社科基金项目（含重大项目、年度项目及各类专项项目）结项优秀的申报人需填写该表。</w:t>
      </w:r>
    </w:p>
    <w:p w14:paraId="478D2A5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4.汇总表、统计表（均以单位名命名）和申请书（以申报人姓名命名）电子版发送至我办邮箱：hnshekeban@163.com。</w:t>
      </w:r>
    </w:p>
    <w:p w14:paraId="616D8F52">
      <w:pPr>
        <w:ind w:firstLine="643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三、申报地点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：待定，请关注后续补充通知。联系人：彭志飞，0731—81127767。</w:t>
      </w:r>
    </w:p>
    <w:p w14:paraId="7B2C3AD1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四、注意事项：</w:t>
      </w:r>
    </w:p>
    <w:p w14:paraId="211CB24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1.进一步充实明确了重点研究方向，申报人可根据自身研究基础从不同学科领域、不同研究视角自拟题目，细化研究问题，不直接将研究方向作为具体选题申报。</w:t>
      </w:r>
    </w:p>
    <w:p w14:paraId="4C52B4AC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2.调整优化了项目申报数据代码表中的二级代码，请申报人务必使用最新代码表填写申报材料。</w:t>
      </w:r>
    </w:p>
    <w:p w14:paraId="6A6BDC9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3.活页删除了“研究基础”，但申报人需承诺具有相关领域研究基础。同时，活页文字表述中不得出现任何可能透露申报人身份的信息。</w:t>
      </w:r>
    </w:p>
    <w:p w14:paraId="6F4708B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4.活页论证字数一律不超过7000字（含图表内容，其中《选题说明》不超过300字），请申报人严格遵守字数要求。</w:t>
      </w:r>
    </w:p>
    <w:p w14:paraId="4BD9FA81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5.首次申报的单位请在国家社科基金科研创新服务管理平台注册账号，并完善科研部门、财务部门等信息，否则申报人无法完成申报。</w:t>
      </w:r>
    </w:p>
    <w:p w14:paraId="3092A19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6.责任单位要严格把关，认真细致做好资格审查和内容审查工作，落实好今年申报工作的相关要求，严格防止违规申报。</w:t>
      </w:r>
    </w:p>
    <w:p w14:paraId="3F2C128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"http://www.nopss.gov.cn/n1/2026/0506/c431027-40714613.html" \t "https://sk.rednet.cn/nograb/646049/56/_self"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2026年国家社会科学基金年度项目申报公告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</w:p>
    <w:p w14:paraId="64735384">
      <w:pPr>
        <w:ind w:left="1596" w:leftChars="76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"https://source-public.rednet.cn/bucketmam-1254231242/6a028723e4b0f330c5a055d2.xls" \o "2026年国家社科基金年度项目申报信息汇总表（单位名称）.xls"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2026年国家社科基金年度项目申报信息汇总表（单位名称）.xls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</w:p>
    <w:p w14:paraId="62BC75DF">
      <w:pPr>
        <w:ind w:left="1596" w:leftChars="76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instrText xml:space="preserve"> HYPERLINK "https://source-public.rednet.cn/bucketmam-1254231242/6a02873ee4b04734fec71d80.xls" \o "国家社科基金项目优秀等次结项情况统计表.xls"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国家社科基金项目优秀等次结项情况统计表.xls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</w:p>
    <w:p w14:paraId="4B5191F7">
      <w:pPr>
        <w:ind w:left="1596" w:leftChars="76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EBFD85E">
      <w:pPr>
        <w:ind w:left="1596" w:leftChars="76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347F9EC">
      <w:pPr>
        <w:ind w:left="1596" w:leftChars="760" w:firstLine="0" w:firstLineChars="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湖南省哲学社会科学工作办公室</w:t>
      </w:r>
    </w:p>
    <w:p w14:paraId="6ADA9CB7">
      <w:pPr>
        <w:ind w:left="1596" w:leftChars="760" w:firstLine="0" w:firstLineChars="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2026年5月12日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C7D333E9-6C7D-4803-9DFD-E528C512C75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B138D0F-F767-41B0-931A-4F8F25A16E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27145F"/>
    <w:rsid w:val="4444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color w:val="800080"/>
      <w:u w:val="single"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1107</Words>
  <Characters>1201</Characters>
  <Lines>0</Lines>
  <Paragraphs>0</Paragraphs>
  <TotalTime>17</TotalTime>
  <ScaleCrop>false</ScaleCrop>
  <LinksUpToDate>false</LinksUpToDate>
  <CharactersWithSpaces>1201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2026-05-12T02:42:00Z</dcterms:created>
  <dc:creator>kycm</dc:creator>
  <cp:lastModifiedBy>泡泡</cp:lastModifiedBy>
  <dcterms:modified xsi:type="dcterms:W3CDTF">2026-05-12T03:03:28Z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eyJoZGlkIjoiMmI2ZWM5ZmFhZjNmZjQ0NDI0ODBhODljYzBiNDU1MWMiLCJ1c2VySWQiOiI5MTk4OTg3OTYifQ==</vt:lpwstr>
  </property>
  <property fmtid="{D5CDD505-2E9C-101B-9397-08002B2CF9AE}" pid="4" name="ICV">
    <vt:lpwstr>836C4E46B7AB412E9F22BFE919319A79_12</vt:lpwstr>
  </property>
</Properties>
</file>