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sz w:val="32"/>
          <w:szCs w:val="32"/>
        </w:rPr>
        <w:t>《行业特色院校思政课故事链教学理论与实践》专著出版</w:t>
      </w:r>
      <w:r>
        <w:rPr>
          <w:rFonts w:hint="eastAsia" w:ascii="黑体" w:hAnsi="黑体" w:eastAsia="黑体"/>
          <w:kern w:val="0"/>
          <w:sz w:val="32"/>
          <w:szCs w:val="32"/>
        </w:rPr>
        <w:t>项目</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7CEA3BFD">
      <w:pPr>
        <w:spacing w:line="360" w:lineRule="auto"/>
        <w:jc w:val="center"/>
        <w:rPr>
          <w:rFonts w:hint="eastAsia" w:ascii="黑体" w:hAnsi="黑体" w:eastAsia="黑体"/>
          <w:sz w:val="32"/>
          <w:szCs w:val="32"/>
        </w:rPr>
      </w:pPr>
      <w:r>
        <w:rPr>
          <w:rFonts w:hint="eastAsia" w:ascii="黑体" w:hAnsi="黑体" w:eastAsia="黑体"/>
          <w:sz w:val="32"/>
          <w:szCs w:val="32"/>
        </w:rPr>
        <w:t>二0二六</w:t>
      </w:r>
      <w:r>
        <w:rPr>
          <w:rFonts w:ascii="黑体" w:hAnsi="黑体" w:eastAsia="黑体"/>
          <w:sz w:val="32"/>
          <w:szCs w:val="32"/>
        </w:rPr>
        <w:t>年</w:t>
      </w:r>
      <w:r>
        <w:rPr>
          <w:rFonts w:hint="eastAsia" w:ascii="黑体" w:hAnsi="黑体" w:eastAsia="黑体"/>
          <w:sz w:val="32"/>
          <w:szCs w:val="32"/>
          <w:lang w:val="en-US" w:eastAsia="zh-CN"/>
        </w:rPr>
        <w:t>六</w:t>
      </w:r>
      <w:r>
        <w:rPr>
          <w:rFonts w:ascii="黑体" w:hAnsi="黑体" w:eastAsia="黑体"/>
          <w:sz w:val="32"/>
          <w:szCs w:val="32"/>
        </w:rPr>
        <w:t>月</w:t>
      </w:r>
    </w:p>
    <w:p w14:paraId="4EE204EC">
      <w:pPr>
        <w:pStyle w:val="15"/>
      </w:pPr>
    </w:p>
    <w:p w14:paraId="40E4DFFA">
      <w:pPr>
        <w:pStyle w:val="15"/>
        <w:rPr>
          <w:szCs w:val="22"/>
        </w:rPr>
      </w:pPr>
    </w:p>
    <w:p w14:paraId="30618E14">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u w:val="none"/>
          <w:lang w:eastAsia="zh-CN"/>
        </w:rPr>
        <w:t>《行业特色院校思政课故事链教学理论与实践》</w:t>
      </w:r>
      <w:r>
        <w:rPr>
          <w:rFonts w:hint="eastAsia" w:ascii="黑体" w:hAnsi="黑体" w:eastAsia="黑体"/>
          <w:b/>
          <w:sz w:val="36"/>
          <w:szCs w:val="36"/>
          <w:u w:val="none"/>
        </w:rPr>
        <w:t>专著出版</w:t>
      </w:r>
      <w:r>
        <w:rPr>
          <w:rFonts w:hint="eastAsia" w:ascii="黑体" w:hAnsi="黑体" w:eastAsia="黑体"/>
          <w:b/>
          <w:sz w:val="36"/>
          <w:szCs w:val="36"/>
        </w:rPr>
        <w:t>项目询比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172D6638">
      <w:pPr>
        <w:bidi w:val="0"/>
        <w:rPr>
          <w:rFonts w:hint="eastAsia"/>
        </w:rPr>
      </w:pPr>
    </w:p>
    <w:p w14:paraId="0FA957A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lang w:eastAsia="zh-CN"/>
        </w:rPr>
        <w:t>《行业特色院校思政课故事链教学理论与实践》</w:t>
      </w:r>
      <w:r>
        <w:rPr>
          <w:rFonts w:hint="eastAsia" w:ascii="仿宋" w:hAnsi="仿宋" w:eastAsia="仿宋"/>
          <w:sz w:val="24"/>
          <w:szCs w:val="24"/>
        </w:rPr>
        <w:t>专著出版项目需进行采购，现采用发布公告方式，邀请符合资格条件的供应商参与采购活动。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26475"/>
      <w:bookmarkStart w:id="1" w:name="_Toc4659"/>
      <w:bookmarkStart w:id="2" w:name="_Toc3564"/>
      <w:bookmarkStart w:id="3" w:name="_Toc17794_WPSOffice_Level2"/>
      <w:bookmarkStart w:id="4" w:name="_Toc31662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rPr>
        <w:t>1.项目名称：《行业特色院校思政课故事链教学理论与实践》出版项目</w:t>
      </w:r>
    </w:p>
    <w:p w14:paraId="44784280">
      <w:pPr>
        <w:pStyle w:val="15"/>
        <w:snapToGrid w:val="0"/>
        <w:spacing w:before="0" w:beforeAutospacing="0" w:after="0" w:line="360" w:lineRule="auto"/>
        <w:ind w:left="0" w:leftChars="0" w:firstLine="480" w:firstLineChars="200"/>
        <w:jc w:val="both"/>
        <w:rPr>
          <w:rFonts w:hint="eastAsia" w:ascii="仿宋" w:hAnsi="仿宋" w:eastAsia="仿宋"/>
          <w:sz w:val="24"/>
          <w:szCs w:val="24"/>
          <w:lang w:eastAsia="zh-CN"/>
        </w:rPr>
      </w:pPr>
      <w:r>
        <w:rPr>
          <w:rFonts w:hint="eastAsia" w:ascii="仿宋" w:hAnsi="仿宋" w:eastAsia="仿宋"/>
          <w:sz w:val="24"/>
          <w:szCs w:val="24"/>
        </w:rPr>
        <w:t>2.项目概况: 为固化湖南铁道职业技术学院马克思主义学院科研成果并进行推广应用，现需采购专著出版服务。成果为教育部高校思政课教师研究专项课题研究成果</w:t>
      </w:r>
      <w:r>
        <w:rPr>
          <w:rFonts w:hint="eastAsia" w:ascii="仿宋" w:hAnsi="仿宋" w:eastAsia="仿宋"/>
          <w:sz w:val="24"/>
          <w:szCs w:val="24"/>
          <w:lang w:eastAsia="zh-CN"/>
        </w:rPr>
        <w:t>。</w:t>
      </w:r>
    </w:p>
    <w:p w14:paraId="5BF0E80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3.服务内容：《行业特色院校思政课故事链教学理论与实践》</w:t>
      </w:r>
      <w:r>
        <w:rPr>
          <w:rFonts w:hint="eastAsia" w:ascii="仿宋" w:hAnsi="仿宋" w:eastAsia="仿宋"/>
          <w:sz w:val="24"/>
          <w:szCs w:val="24"/>
          <w:u w:val="none"/>
        </w:rPr>
        <w:t>专著</w:t>
      </w:r>
      <w:r>
        <w:rPr>
          <w:rFonts w:hint="eastAsia" w:ascii="仿宋" w:hAnsi="仿宋" w:eastAsia="仿宋"/>
          <w:sz w:val="24"/>
          <w:szCs w:val="24"/>
          <w:u w:val="none"/>
          <w:lang w:val="en-US" w:eastAsia="zh-CN"/>
        </w:rPr>
        <w:t>出版。</w:t>
      </w:r>
    </w:p>
    <w:p w14:paraId="71947C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w:t>
      </w:r>
      <w:r>
        <w:rPr>
          <w:rFonts w:hint="eastAsia" w:ascii="仿宋" w:hAnsi="仿宋" w:eastAsia="仿宋"/>
          <w:sz w:val="24"/>
          <w:szCs w:val="24"/>
          <w:u w:val="none"/>
        </w:rPr>
        <w:t>算：</w:t>
      </w:r>
      <w:r>
        <w:rPr>
          <w:rFonts w:hint="eastAsia" w:ascii="仿宋" w:hAnsi="仿宋" w:eastAsia="仿宋"/>
          <w:sz w:val="24"/>
          <w:szCs w:val="24"/>
          <w:u w:val="none"/>
          <w:lang w:val="en-US" w:eastAsia="zh-CN"/>
        </w:rPr>
        <w:t>5.5</w:t>
      </w:r>
      <w:r>
        <w:rPr>
          <w:rFonts w:ascii="仿宋" w:hAnsi="仿宋" w:eastAsia="仿宋"/>
          <w:sz w:val="24"/>
          <w:szCs w:val="24"/>
          <w:u w:val="none"/>
        </w:rPr>
        <w:t>万元</w:t>
      </w:r>
    </w:p>
    <w:p w14:paraId="453272DD">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2.特定资格条件：投标人应具备国家新闻出版署颁发的图书出版许可证。</w:t>
      </w:r>
    </w:p>
    <w:p w14:paraId="4B673CBE">
      <w:pPr>
        <w:pStyle w:val="15"/>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rPr>
        <w:t>3.不接受联合体投标</w:t>
      </w:r>
      <w:r>
        <w:rPr>
          <w:rFonts w:hint="eastAsia" w:ascii="仿宋" w:hAnsi="仿宋" w:eastAsia="仿宋"/>
          <w:sz w:val="24"/>
          <w:szCs w:val="24"/>
          <w:lang w:eastAsia="zh-CN"/>
        </w:rPr>
        <w:t>，</w:t>
      </w:r>
      <w:r>
        <w:rPr>
          <w:rFonts w:ascii="仿宋" w:hAnsi="仿宋" w:eastAsia="仿宋"/>
          <w:sz w:val="24"/>
          <w:szCs w:val="24"/>
        </w:rPr>
        <w:t>不允许以任何名义进行转包和分包</w:t>
      </w:r>
      <w:r>
        <w:rPr>
          <w:rFonts w:hint="eastAsia" w:ascii="仿宋" w:hAnsi="仿宋" w:eastAsia="仿宋"/>
          <w:sz w:val="24"/>
          <w:szCs w:val="24"/>
          <w:lang w:eastAsia="zh-CN"/>
        </w:rPr>
        <w:t>。</w:t>
      </w:r>
    </w:p>
    <w:p w14:paraId="773A98C1">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3618A2A9">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1．首次响应文件的提交截止时间：2026年</w:t>
      </w:r>
      <w:r>
        <w:rPr>
          <w:rFonts w:hint="eastAsia" w:ascii="仿宋" w:hAnsi="仿宋" w:eastAsia="仿宋"/>
          <w:sz w:val="24"/>
          <w:szCs w:val="24"/>
          <w:lang w:val="en-US" w:eastAsia="zh-CN"/>
        </w:rPr>
        <w:t>7</w:t>
      </w:r>
      <w:r>
        <w:rPr>
          <w:rFonts w:hint="eastAsia" w:ascii="仿宋" w:hAnsi="仿宋" w:eastAsia="仿宋"/>
          <w:sz w:val="24"/>
          <w:szCs w:val="24"/>
        </w:rPr>
        <w:t>月</w:t>
      </w:r>
      <w:r>
        <w:rPr>
          <w:rFonts w:hint="eastAsia" w:ascii="仿宋" w:hAnsi="仿宋" w:eastAsia="仿宋"/>
          <w:sz w:val="24"/>
          <w:szCs w:val="24"/>
          <w:lang w:val="en-US" w:eastAsia="zh-CN"/>
        </w:rPr>
        <w:t>6</w:t>
      </w:r>
      <w:r>
        <w:rPr>
          <w:rFonts w:hint="eastAsia" w:ascii="仿宋" w:hAnsi="仿宋" w:eastAsia="仿宋"/>
          <w:sz w:val="24"/>
          <w:szCs w:val="24"/>
        </w:rPr>
        <w:t>日</w:t>
      </w:r>
      <w:r>
        <w:rPr>
          <w:rFonts w:hint="eastAsia" w:ascii="仿宋" w:hAnsi="仿宋" w:eastAsia="仿宋"/>
          <w:sz w:val="24"/>
          <w:szCs w:val="24"/>
          <w:lang w:val="en-US" w:eastAsia="zh-CN"/>
        </w:rPr>
        <w:t>14</w:t>
      </w:r>
      <w:r>
        <w:rPr>
          <w:rFonts w:hint="eastAsia" w:ascii="仿宋" w:hAnsi="仿宋" w:eastAsia="仿宋"/>
          <w:sz w:val="24"/>
          <w:szCs w:val="24"/>
        </w:rPr>
        <w:t>时</w:t>
      </w:r>
    </w:p>
    <w:p w14:paraId="3B2E4DD9">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2．首次响应文件的开启时间：2026年</w:t>
      </w:r>
      <w:r>
        <w:rPr>
          <w:rFonts w:hint="eastAsia" w:ascii="仿宋" w:hAnsi="仿宋" w:eastAsia="仿宋"/>
          <w:sz w:val="24"/>
          <w:szCs w:val="24"/>
          <w:lang w:val="en-US" w:eastAsia="zh-CN"/>
        </w:rPr>
        <w:t>7</w:t>
      </w:r>
      <w:r>
        <w:rPr>
          <w:rFonts w:hint="eastAsia" w:ascii="仿宋" w:hAnsi="仿宋" w:eastAsia="仿宋"/>
          <w:sz w:val="24"/>
          <w:szCs w:val="24"/>
        </w:rPr>
        <w:t>月</w:t>
      </w:r>
      <w:r>
        <w:rPr>
          <w:rFonts w:hint="eastAsia" w:ascii="仿宋" w:hAnsi="仿宋" w:eastAsia="仿宋"/>
          <w:sz w:val="24"/>
          <w:szCs w:val="24"/>
          <w:lang w:val="en-US" w:eastAsia="zh-CN"/>
        </w:rPr>
        <w:t>6</w:t>
      </w:r>
      <w:r>
        <w:rPr>
          <w:rFonts w:hint="eastAsia" w:ascii="仿宋" w:hAnsi="仿宋" w:eastAsia="仿宋"/>
          <w:sz w:val="24"/>
          <w:szCs w:val="24"/>
        </w:rPr>
        <w:t>日</w:t>
      </w:r>
      <w:r>
        <w:rPr>
          <w:rFonts w:hint="eastAsia" w:ascii="仿宋" w:hAnsi="仿宋" w:eastAsia="仿宋"/>
          <w:sz w:val="24"/>
          <w:szCs w:val="24"/>
          <w:lang w:val="en-US" w:eastAsia="zh-CN"/>
        </w:rPr>
        <w:t>14</w:t>
      </w:r>
      <w:r>
        <w:rPr>
          <w:rFonts w:hint="eastAsia" w:ascii="仿宋" w:hAnsi="仿宋" w:eastAsia="仿宋"/>
          <w:sz w:val="24"/>
          <w:szCs w:val="24"/>
        </w:rPr>
        <w:t>时</w:t>
      </w:r>
    </w:p>
    <w:p w14:paraId="63DB6ACB">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5DAA2C7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朱老师</w:t>
      </w:r>
      <w:r>
        <w:rPr>
          <w:rFonts w:hint="eastAsia" w:ascii="仿宋" w:hAnsi="仿宋" w:eastAsia="仿宋" w:cstheme="minorEastAsia"/>
          <w:sz w:val="24"/>
          <w:szCs w:val="24"/>
        </w:rPr>
        <w:t xml:space="preserve">   </w:t>
      </w:r>
    </w:p>
    <w:p w14:paraId="3B375338">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18390931316</w:t>
      </w:r>
      <w:r>
        <w:rPr>
          <w:rFonts w:hint="eastAsia" w:ascii="仿宋" w:hAnsi="仿宋" w:eastAsia="仿宋" w:cstheme="minorEastAsia"/>
          <w:sz w:val="24"/>
          <w:szCs w:val="24"/>
        </w:rPr>
        <w:t xml:space="preserve"> </w:t>
      </w:r>
      <w:r>
        <w:rPr>
          <w:rFonts w:hint="eastAsia" w:ascii="仿宋" w:hAnsi="仿宋" w:eastAsia="仿宋" w:cstheme="minorEastAsia"/>
          <w:sz w:val="24"/>
          <w:szCs w:val="24"/>
          <w:u w:val="none"/>
        </w:rPr>
        <w:t xml:space="preserve"> </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址：株洲市石峰区智慧路1号</w:t>
      </w:r>
    </w:p>
    <w:p w14:paraId="22F3A15E">
      <w:pPr>
        <w:pStyle w:val="15"/>
      </w:pPr>
    </w:p>
    <w:p w14:paraId="42402AF4"/>
    <w:p w14:paraId="06CBF053">
      <w:pPr>
        <w:pStyle w:val="15"/>
      </w:pPr>
    </w:p>
    <w:p w14:paraId="0617B9A7"/>
    <w:p w14:paraId="4FFDF357">
      <w:pPr>
        <w:pStyle w:val="15"/>
      </w:pPr>
    </w:p>
    <w:p w14:paraId="5EE97DA2">
      <w:pPr>
        <w:pStyle w:val="15"/>
        <w:ind w:left="0" w:leftChars="0" w:firstLine="0"/>
        <w:rPr>
          <w:szCs w:val="22"/>
        </w:rPr>
      </w:pPr>
    </w:p>
    <w:p w14:paraId="102C28AC"/>
    <w:p w14:paraId="167C6777">
      <w:pPr>
        <w:pStyle w:val="7"/>
        <w:rPr>
          <w:szCs w:val="22"/>
        </w:rPr>
      </w:pPr>
    </w:p>
    <w:p w14:paraId="43A9A7CF"/>
    <w:p w14:paraId="13F8E109">
      <w:pPr>
        <w:pStyle w:val="7"/>
        <w:rPr>
          <w:szCs w:val="22"/>
        </w:rPr>
      </w:pPr>
    </w:p>
    <w:p w14:paraId="5EC8A2E1">
      <w:pPr>
        <w:bidi w:val="0"/>
      </w:pPr>
    </w:p>
    <w:p w14:paraId="3A73C419">
      <w:pPr>
        <w:pStyle w:val="15"/>
        <w:ind w:left="0" w:leftChars="0" w:firstLine="0"/>
        <w:jc w:val="center"/>
        <w:rPr>
          <w:rFonts w:ascii="仿宋" w:hAnsi="仿宋" w:eastAsia="仿宋"/>
          <w:b/>
          <w:sz w:val="36"/>
          <w:szCs w:val="36"/>
        </w:rPr>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pPr>
    </w:p>
    <w:p w14:paraId="611302C1">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w:t>
      </w:r>
      <w:r>
        <w:rPr>
          <w:rFonts w:hint="eastAsia" w:ascii="仿宋" w:hAnsi="仿宋" w:eastAsia="仿宋" w:cs="仿宋"/>
          <w:color w:val="333333"/>
          <w:spacing w:val="-11"/>
          <w:kern w:val="0"/>
          <w:sz w:val="24"/>
          <w:szCs w:val="24"/>
        </w:rPr>
        <w:t>项目名称：《行业特色院校思政课故事链教学理论与实践》专著出版项目</w:t>
      </w:r>
    </w:p>
    <w:p w14:paraId="5A3630E4">
      <w:pPr>
        <w:pStyle w:val="40"/>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2．服务期限：合同签订之日起至2026年12月31日。</w:t>
      </w:r>
    </w:p>
    <w:p w14:paraId="28A684F7">
      <w:pPr>
        <w:snapToGrid w:val="0"/>
        <w:spacing w:before="156" w:beforeLines="50" w:line="360" w:lineRule="auto"/>
        <w:ind w:firstLine="482" w:firstLineChars="200"/>
        <w:jc w:val="left"/>
        <w:rPr>
          <w:rFonts w:hint="eastAsia" w:ascii="仿宋" w:hAnsi="仿宋" w:eastAsia="仿宋" w:cs="仿宋"/>
          <w:color w:val="333333"/>
          <w:kern w:val="0"/>
          <w:sz w:val="24"/>
          <w:szCs w:val="24"/>
        </w:rPr>
      </w:pPr>
      <w:r>
        <w:rPr>
          <w:rFonts w:hint="eastAsia" w:ascii="仿宋" w:hAnsi="仿宋" w:eastAsia="仿宋" w:cstheme="minorEastAsia"/>
          <w:b/>
          <w:sz w:val="24"/>
          <w:szCs w:val="24"/>
        </w:rPr>
        <w:t>二、服务内容及要求</w:t>
      </w:r>
    </w:p>
    <w:p w14:paraId="10F1A645">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1.供应商应安排资深编辑提供图书编写技术指导、图书出版程序等方面的出版咨询服务。</w:t>
      </w:r>
    </w:p>
    <w:p w14:paraId="416753E3">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2.提供纸质图书出版服务</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lang w:val="en-US" w:eastAsia="zh-CN"/>
        </w:rPr>
        <w:t>含</w:t>
      </w:r>
      <w:r>
        <w:rPr>
          <w:rFonts w:hint="default" w:ascii="仿宋" w:hAnsi="仿宋" w:eastAsia="仿宋" w:cs="仿宋"/>
          <w:color w:val="333333"/>
          <w:kern w:val="0"/>
          <w:sz w:val="24"/>
          <w:szCs w:val="24"/>
        </w:rPr>
        <w:t>书稿的封面与版式设计、</w:t>
      </w:r>
      <w:r>
        <w:rPr>
          <w:rFonts w:hint="eastAsia" w:ascii="仿宋" w:hAnsi="仿宋" w:eastAsia="仿宋" w:cs="仿宋"/>
          <w:color w:val="333333"/>
          <w:kern w:val="0"/>
          <w:sz w:val="24"/>
          <w:szCs w:val="24"/>
          <w:lang w:val="en-US" w:eastAsia="zh-CN"/>
        </w:rPr>
        <w:t>编辑、校对、排版、</w:t>
      </w:r>
      <w:r>
        <w:rPr>
          <w:rFonts w:hint="default" w:ascii="Times New Roman" w:hAnsi="Times New Roman" w:eastAsia="仿宋" w:cs="Times New Roman"/>
          <w:szCs w:val="21"/>
        </w:rPr>
        <w:t>印刷</w:t>
      </w:r>
      <w:r>
        <w:rPr>
          <w:rFonts w:hint="eastAsia" w:ascii="仿宋" w:hAnsi="仿宋" w:eastAsia="仿宋" w:cs="仿宋"/>
          <w:color w:val="333333"/>
          <w:kern w:val="0"/>
          <w:sz w:val="24"/>
          <w:szCs w:val="24"/>
          <w:lang w:val="en-US" w:eastAsia="zh-CN"/>
        </w:rPr>
        <w:t>等</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，使用1个标准书号，书号能在中国国家版本馆数据库查询。</w:t>
      </w:r>
    </w:p>
    <w:p w14:paraId="130BDE49">
      <w:pPr>
        <w:numPr>
          <w:ilvl w:val="0"/>
          <w:numId w:val="1"/>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4B500310">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1.印刷成品规格：16开本。</w:t>
      </w:r>
    </w:p>
    <w:p w14:paraId="218D1213">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2.纸张种类和规格：封面用 250g 铜版纸，四色印刷；内页用 60g 双胶纸，单色印刷；平装。</w:t>
      </w:r>
    </w:p>
    <w:p w14:paraId="723A9E47">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3.印制质量：采用优质高级纸张，环保印刷，不发生书页粘连；对封面、版面进行专业化设计，对图片进行美化与加工，保证版面美观：正文图文字迹清晰；保证图书质量符合行业相关技术规范和质量标准。</w:t>
      </w:r>
    </w:p>
    <w:p w14:paraId="2BC942E4">
      <w:pPr>
        <w:pStyle w:val="40"/>
        <w:spacing w:line="520" w:lineRule="exact"/>
        <w:ind w:firstLine="480"/>
        <w:rPr>
          <w:rFonts w:hint="eastAsia" w:ascii="仿宋" w:hAnsi="仿宋" w:eastAsia="仿宋" w:cstheme="minorEastAsia"/>
          <w:b/>
          <w:sz w:val="24"/>
          <w:szCs w:val="24"/>
        </w:rPr>
      </w:pPr>
      <w:r>
        <w:rPr>
          <w:rFonts w:hint="eastAsia" w:ascii="仿宋" w:hAnsi="仿宋" w:eastAsia="仿宋" w:cs="仿宋"/>
          <w:color w:val="333333"/>
          <w:kern w:val="0"/>
          <w:sz w:val="24"/>
          <w:szCs w:val="24"/>
        </w:rPr>
        <w:t>4.内容质量：根据《出版管理条例》《图书出版管理规定》《图书质量管理规定》等相关要求，图书内容质量优良。</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3B06DB0C">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应符合CY/T264-2023汉字字体使用要求、CY/T 118-2016 学术出版规范，以及CY/T学术出版规范和科学技术名词等相关标准和规范要求。</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cs="仿宋"/>
          <w:color w:val="333333"/>
          <w:kern w:val="0"/>
          <w:sz w:val="24"/>
          <w:szCs w:val="24"/>
          <w:u w:val="none"/>
        </w:rPr>
        <w:t xml:space="preserve"> </w:t>
      </w:r>
      <w:r>
        <w:rPr>
          <w:rFonts w:hint="eastAsia" w:ascii="仿宋" w:hAnsi="仿宋" w:eastAsia="仿宋" w:cs="仿宋"/>
          <w:color w:val="333333"/>
          <w:kern w:val="0"/>
          <w:sz w:val="24"/>
          <w:szCs w:val="24"/>
          <w:u w:val="none"/>
          <w:lang w:val="en-US" w:eastAsia="zh-CN"/>
        </w:rPr>
        <w:t>5</w:t>
      </w:r>
      <w:r>
        <w:rPr>
          <w:rFonts w:hint="eastAsia" w:ascii="仿宋" w:hAnsi="仿宋" w:eastAsia="仿宋" w:cs="仿宋"/>
          <w:color w:val="333333"/>
          <w:kern w:val="0"/>
          <w:sz w:val="24"/>
          <w:szCs w:val="24"/>
        </w:rPr>
        <w:t>.</w:t>
      </w:r>
      <w:r>
        <w:rPr>
          <w:rFonts w:hint="eastAsia" w:ascii="仿宋" w:hAnsi="仿宋" w:eastAsia="仿宋" w:cs="仿宋"/>
          <w:color w:val="333333"/>
          <w:kern w:val="0"/>
          <w:sz w:val="24"/>
          <w:szCs w:val="24"/>
          <w:u w:val="none"/>
          <w:lang w:val="en-US" w:eastAsia="zh-CN"/>
        </w:rPr>
        <w:t>5</w:t>
      </w:r>
      <w:r>
        <w:rPr>
          <w:rFonts w:hint="eastAsia" w:ascii="仿宋" w:hAnsi="仿宋" w:eastAsia="仿宋" w:cs="仿宋"/>
          <w:color w:val="333333"/>
          <w:kern w:val="0"/>
          <w:sz w:val="24"/>
          <w:szCs w:val="24"/>
          <w:u w:val="none"/>
        </w:rPr>
        <w:t xml:space="preserve"> </w:t>
      </w:r>
      <w:r>
        <w:rPr>
          <w:rFonts w:hint="eastAsia" w:ascii="仿宋" w:hAnsi="仿宋" w:eastAsia="仿宋" w:cs="仿宋"/>
          <w:color w:val="333333"/>
          <w:kern w:val="0"/>
          <w:sz w:val="24"/>
          <w:szCs w:val="24"/>
        </w:rPr>
        <w:t>万元，报价为一次性报价。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lang w:val="en-US" w:eastAsia="zh-CN"/>
        </w:rPr>
        <w:t>项目</w:t>
      </w:r>
      <w:r>
        <w:rPr>
          <w:rFonts w:hint="eastAsia" w:ascii="仿宋" w:hAnsi="仿宋" w:eastAsia="仿宋" w:cstheme="minorEastAsia"/>
          <w:sz w:val="24"/>
          <w:szCs w:val="24"/>
        </w:rPr>
        <w:t>验收合格后，一次性付清</w:t>
      </w:r>
      <w:r>
        <w:rPr>
          <w:rFonts w:hint="eastAsia" w:ascii="仿宋" w:hAnsi="仿宋" w:eastAsia="仿宋" w:cstheme="minorEastAsia"/>
          <w:sz w:val="24"/>
          <w:szCs w:val="24"/>
          <w:lang w:eastAsia="zh-CN"/>
        </w:rPr>
        <w:t>，</w:t>
      </w:r>
      <w:r>
        <w:rPr>
          <w:rFonts w:hint="eastAsia" w:ascii="仿宋" w:hAnsi="仿宋" w:eastAsia="仿宋" w:cstheme="minorEastAsia"/>
          <w:sz w:val="24"/>
          <w:szCs w:val="24"/>
          <w:lang w:val="en-US" w:eastAsia="zh-CN"/>
        </w:rPr>
        <w:t>乙方</w:t>
      </w:r>
      <w:r>
        <w:rPr>
          <w:rFonts w:hint="eastAsia" w:ascii="仿宋" w:hAnsi="仿宋" w:eastAsia="仿宋" w:cstheme="minorEastAsia"/>
          <w:sz w:val="24"/>
          <w:szCs w:val="24"/>
          <w:lang w:eastAsia="zh-CN"/>
        </w:rPr>
        <w:t>开具全额正规税务发票给甲方</w:t>
      </w:r>
      <w:r>
        <w:rPr>
          <w:rFonts w:ascii="仿宋" w:hAnsi="仿宋" w:eastAsia="仿宋" w:cstheme="minorEastAsia"/>
          <w:sz w:val="24"/>
          <w:szCs w:val="24"/>
        </w:rPr>
        <w:t>。</w:t>
      </w:r>
      <w:r>
        <w:rPr>
          <w:rFonts w:hint="eastAsia" w:ascii="仿宋" w:hAnsi="仿宋" w:eastAsia="仿宋" w:cstheme="minorEastAsia"/>
          <w:sz w:val="24"/>
          <w:szCs w:val="24"/>
        </w:rPr>
        <w:t>具体以签订的合同为准。</w:t>
      </w:r>
    </w:p>
    <w:p w14:paraId="1F0C8BDA">
      <w:pPr>
        <w:jc w:val="center"/>
        <w:rPr>
          <w:rFonts w:hint="eastAsia" w:ascii="仿宋" w:hAnsi="仿宋" w:eastAsia="仿宋"/>
          <w:b/>
          <w:sz w:val="36"/>
          <w:szCs w:val="36"/>
        </w:rPr>
      </w:pPr>
    </w:p>
    <w:p w14:paraId="15091632">
      <w:pPr>
        <w:jc w:val="center"/>
        <w:rPr>
          <w:rFonts w:hint="eastAsia" w:ascii="仿宋" w:hAnsi="仿宋" w:eastAsia="仿宋"/>
          <w:b/>
          <w:sz w:val="36"/>
          <w:szCs w:val="36"/>
        </w:rPr>
      </w:pPr>
    </w:p>
    <w:p w14:paraId="5024DB92">
      <w:pPr>
        <w:jc w:val="center"/>
        <w:rPr>
          <w:rFonts w:hint="eastAsia" w:ascii="仿宋" w:hAnsi="仿宋" w:eastAsia="仿宋"/>
          <w:b/>
          <w:sz w:val="36"/>
          <w:szCs w:val="36"/>
        </w:rPr>
      </w:pPr>
    </w:p>
    <w:p w14:paraId="0668E6AA">
      <w:pPr>
        <w:jc w:val="center"/>
        <w:rPr>
          <w:rFonts w:hint="eastAsia" w:ascii="仿宋" w:hAnsi="仿宋" w:eastAsia="仿宋"/>
          <w:b/>
          <w:sz w:val="36"/>
          <w:szCs w:val="36"/>
        </w:rPr>
      </w:pPr>
    </w:p>
    <w:p w14:paraId="4ABC97D6">
      <w:pPr>
        <w:jc w:val="center"/>
        <w:rPr>
          <w:rFonts w:hint="eastAsia" w:ascii="仿宋" w:hAnsi="仿宋" w:eastAsia="仿宋"/>
          <w:b/>
          <w:sz w:val="36"/>
          <w:szCs w:val="36"/>
        </w:rPr>
      </w:pPr>
    </w:p>
    <w:p w14:paraId="018ECBB6">
      <w:pPr>
        <w:jc w:val="center"/>
        <w:rPr>
          <w:rFonts w:hint="eastAsia" w:ascii="仿宋" w:hAnsi="仿宋" w:eastAsia="仿宋"/>
          <w:b/>
          <w:sz w:val="36"/>
          <w:szCs w:val="36"/>
        </w:rPr>
      </w:pPr>
    </w:p>
    <w:p w14:paraId="57B36F9B">
      <w:pPr>
        <w:jc w:val="center"/>
        <w:rPr>
          <w:rFonts w:hint="eastAsia" w:ascii="仿宋" w:hAnsi="仿宋" w:eastAsia="仿宋"/>
          <w:b/>
          <w:sz w:val="36"/>
          <w:szCs w:val="36"/>
        </w:rPr>
      </w:pPr>
    </w:p>
    <w:p w14:paraId="09A23B49">
      <w:pPr>
        <w:jc w:val="center"/>
        <w:rPr>
          <w:rFonts w:hint="eastAsia" w:ascii="仿宋" w:hAnsi="仿宋" w:eastAsia="仿宋"/>
          <w:b/>
          <w:sz w:val="36"/>
          <w:szCs w:val="36"/>
        </w:rPr>
      </w:pPr>
    </w:p>
    <w:p w14:paraId="54FF9E66">
      <w:pPr>
        <w:jc w:val="center"/>
        <w:rPr>
          <w:rFonts w:hint="eastAsia" w:ascii="仿宋" w:hAnsi="仿宋" w:eastAsia="仿宋"/>
          <w:b/>
          <w:sz w:val="36"/>
          <w:szCs w:val="36"/>
        </w:rPr>
      </w:pPr>
      <w:r>
        <w:rPr>
          <w:rFonts w:hint="eastAsia" w:ascii="仿宋" w:hAnsi="仿宋" w:eastAsia="仿宋"/>
          <w:b/>
          <w:sz w:val="36"/>
          <w:szCs w:val="36"/>
        </w:rPr>
        <w:t>二、评审办法及标准</w:t>
      </w:r>
    </w:p>
    <w:p w14:paraId="0FD4555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7360ED0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0FD1F6">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58BD564C">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148FC5E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51D99FFE">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72EF043">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58495F3C">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51D7CB8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13D80DD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59391840">
      <w:pPr>
        <w:pStyle w:val="15"/>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216A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57E802C1">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4EDBC8AB">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146E959F">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54E483F6">
            <w:pPr>
              <w:jc w:val="center"/>
              <w:rPr>
                <w:rFonts w:hint="eastAsia" w:ascii="仿宋" w:hAnsi="仿宋" w:eastAsia="仿宋"/>
                <w:b/>
                <w:sz w:val="24"/>
                <w:szCs w:val="24"/>
              </w:rPr>
            </w:pPr>
            <w:r>
              <w:rPr>
                <w:rFonts w:hint="eastAsia" w:ascii="仿宋" w:hAnsi="仿宋" w:eastAsia="仿宋"/>
                <w:b/>
                <w:sz w:val="24"/>
                <w:szCs w:val="24"/>
              </w:rPr>
              <w:t>评分标准</w:t>
            </w:r>
          </w:p>
        </w:tc>
      </w:tr>
      <w:tr w14:paraId="28CC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4FC8D405">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0C4ECF7E">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60704F5B">
            <w:pPr>
              <w:jc w:val="center"/>
              <w:rPr>
                <w:rFonts w:hint="eastAsia" w:ascii="仿宋" w:hAnsi="仿宋" w:eastAsia="仿宋"/>
                <w:kern w:val="0"/>
                <w:sz w:val="24"/>
                <w:szCs w:val="24"/>
              </w:rPr>
            </w:pPr>
            <w:r>
              <w:rPr>
                <w:rFonts w:hint="eastAsia" w:ascii="仿宋" w:hAnsi="仿宋" w:eastAsia="仿宋"/>
                <w:kern w:val="0"/>
                <w:sz w:val="24"/>
                <w:szCs w:val="24"/>
              </w:rPr>
              <w:t>15</w:t>
            </w:r>
          </w:p>
        </w:tc>
        <w:tc>
          <w:tcPr>
            <w:tcW w:w="6237" w:type="dxa"/>
            <w:vAlign w:val="center"/>
          </w:tcPr>
          <w:p w14:paraId="145942A7">
            <w:pPr>
              <w:jc w:val="left"/>
              <w:rPr>
                <w:rFonts w:hint="eastAsia" w:ascii="仿宋" w:hAnsi="仿宋" w:eastAsia="仿宋"/>
                <w:b/>
                <w:sz w:val="24"/>
                <w:szCs w:val="24"/>
              </w:rPr>
            </w:pPr>
            <w:r>
              <w:rPr>
                <w:rFonts w:hint="eastAsia" w:ascii="仿宋" w:hAnsi="仿宋" w:eastAsia="仿宋" w:cs="宋体"/>
                <w:sz w:val="24"/>
                <w:szCs w:val="24"/>
              </w:rPr>
              <w:t>以经评委会一致认定满足招标文件要求且投标价格最低的投标报价为评标基准价，其价格得分计15分。其他投标人的价格得分统一按公式计算：报价得分=（评标基准价/投标报价）×价格权重。</w:t>
            </w:r>
          </w:p>
        </w:tc>
      </w:tr>
      <w:tr w14:paraId="6314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79A01190">
            <w:pPr>
              <w:jc w:val="left"/>
              <w:rPr>
                <w:rFonts w:hint="eastAsia" w:ascii="仿宋" w:hAnsi="仿宋" w:eastAsia="仿宋" w:cs="宋体"/>
                <w:sz w:val="24"/>
                <w:szCs w:val="24"/>
              </w:rPr>
            </w:pPr>
            <w:r>
              <w:rPr>
                <w:rFonts w:hint="eastAsia" w:ascii="仿宋" w:hAnsi="仿宋" w:eastAsia="仿宋" w:cs="宋体"/>
                <w:sz w:val="24"/>
                <w:szCs w:val="24"/>
              </w:rPr>
              <w:t>2</w:t>
            </w:r>
          </w:p>
        </w:tc>
        <w:tc>
          <w:tcPr>
            <w:tcW w:w="1308" w:type="dxa"/>
            <w:vAlign w:val="center"/>
          </w:tcPr>
          <w:p w14:paraId="4C8B44B2">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vAlign w:val="center"/>
          </w:tcPr>
          <w:p w14:paraId="2367FDF6">
            <w:pPr>
              <w:jc w:val="center"/>
              <w:rPr>
                <w:rFonts w:hint="eastAsia" w:ascii="仿宋" w:hAnsi="仿宋" w:eastAsia="仿宋" w:cs="宋体"/>
                <w:sz w:val="24"/>
                <w:szCs w:val="24"/>
              </w:rPr>
            </w:pPr>
            <w:r>
              <w:rPr>
                <w:rFonts w:hint="eastAsia" w:ascii="仿宋" w:hAnsi="仿宋" w:eastAsia="仿宋" w:cs="宋体"/>
                <w:sz w:val="24"/>
                <w:szCs w:val="24"/>
              </w:rPr>
              <w:t>20</w:t>
            </w:r>
          </w:p>
        </w:tc>
        <w:tc>
          <w:tcPr>
            <w:tcW w:w="6237" w:type="dxa"/>
            <w:vAlign w:val="center"/>
          </w:tcPr>
          <w:p w14:paraId="1859F697">
            <w:pPr>
              <w:widowControl/>
              <w:jc w:val="left"/>
              <w:textAlignment w:val="center"/>
              <w:rPr>
                <w:rFonts w:hint="eastAsia" w:ascii="仿宋" w:hAnsi="仿宋" w:eastAsia="仿宋" w:cs="宋体"/>
                <w:sz w:val="24"/>
                <w:lang w:val="zh-CN" w:bidi="ar"/>
              </w:rPr>
            </w:pPr>
            <w:r>
              <w:rPr>
                <w:rFonts w:hint="eastAsia" w:ascii="仿宋" w:hAnsi="仿宋" w:eastAsia="仿宋" w:cs="宋体"/>
                <w:sz w:val="24"/>
                <w:szCs w:val="24"/>
                <w:lang w:bidi="ar"/>
              </w:rPr>
              <w:t>（1</w:t>
            </w:r>
            <w:r>
              <w:rPr>
                <w:rFonts w:hint="eastAsia" w:ascii="仿宋" w:hAnsi="仿宋" w:eastAsia="仿宋" w:cs="宋体"/>
                <w:sz w:val="24"/>
                <w:lang w:bidi="ar"/>
              </w:rPr>
              <w:t>）服务团队中需包括一名项目负责人。项目负责人</w:t>
            </w:r>
            <w:r>
              <w:rPr>
                <w:rFonts w:hint="eastAsia" w:ascii="仿宋" w:hAnsi="仿宋" w:eastAsia="仿宋" w:cs="宋体"/>
                <w:sz w:val="24"/>
                <w:lang w:val="zh-CN" w:bidi="ar"/>
              </w:rPr>
              <w:t>具有</w:t>
            </w:r>
            <w:r>
              <w:rPr>
                <w:rFonts w:hint="eastAsia" w:ascii="仿宋" w:hAnsi="仿宋" w:eastAsia="仿宋" w:cs="宋体"/>
                <w:sz w:val="24"/>
                <w:lang w:bidi="ar"/>
              </w:rPr>
              <w:t>国家新闻出版署、人社等相关部门颁发的</w:t>
            </w:r>
            <w:r>
              <w:rPr>
                <w:rFonts w:hint="eastAsia" w:ascii="仿宋" w:hAnsi="仿宋" w:eastAsia="仿宋" w:cs="宋体"/>
                <w:sz w:val="24"/>
                <w:lang w:val="zh-CN" w:bidi="ar"/>
              </w:rPr>
              <w:t>出版专业</w:t>
            </w:r>
            <w:r>
              <w:rPr>
                <w:rFonts w:hint="eastAsia" w:ascii="仿宋" w:hAnsi="仿宋" w:eastAsia="仿宋" w:cs="宋体"/>
                <w:sz w:val="24"/>
                <w:lang w:bidi="ar"/>
              </w:rPr>
              <w:t>编审资格</w:t>
            </w:r>
            <w:r>
              <w:rPr>
                <w:rFonts w:hint="eastAsia" w:ascii="仿宋" w:hAnsi="仿宋" w:eastAsia="仿宋" w:cs="宋体"/>
                <w:sz w:val="24"/>
                <w:lang w:val="zh-CN" w:bidi="ar"/>
              </w:rPr>
              <w:t>得</w:t>
            </w:r>
            <w:r>
              <w:rPr>
                <w:rFonts w:ascii="仿宋" w:hAnsi="仿宋" w:eastAsia="仿宋" w:cs="宋体"/>
                <w:sz w:val="24"/>
                <w:lang w:bidi="ar"/>
              </w:rPr>
              <w:t>5</w:t>
            </w:r>
            <w:r>
              <w:rPr>
                <w:rFonts w:hint="eastAsia" w:ascii="仿宋" w:hAnsi="仿宋" w:eastAsia="仿宋" w:cs="宋体"/>
                <w:sz w:val="24"/>
                <w:lang w:val="zh-CN" w:bidi="ar"/>
              </w:rPr>
              <w:t>分，</w:t>
            </w:r>
            <w:r>
              <w:rPr>
                <w:rFonts w:hint="eastAsia" w:ascii="仿宋" w:hAnsi="仿宋" w:eastAsia="仿宋" w:cs="宋体"/>
                <w:sz w:val="24"/>
                <w:lang w:bidi="ar"/>
              </w:rPr>
              <w:t>副编审资格</w:t>
            </w:r>
            <w:r>
              <w:rPr>
                <w:rFonts w:hint="eastAsia" w:ascii="仿宋" w:hAnsi="仿宋" w:eastAsia="仿宋" w:cs="宋体"/>
                <w:sz w:val="24"/>
                <w:lang w:val="zh-CN" w:bidi="ar"/>
              </w:rPr>
              <w:t>的得</w:t>
            </w:r>
            <w:r>
              <w:rPr>
                <w:rFonts w:hint="eastAsia" w:ascii="仿宋" w:hAnsi="仿宋" w:eastAsia="仿宋" w:cs="宋体"/>
                <w:sz w:val="24"/>
                <w:lang w:val="en-US" w:eastAsia="zh-CN" w:bidi="ar"/>
              </w:rPr>
              <w:t>3</w:t>
            </w:r>
            <w:r>
              <w:rPr>
                <w:rFonts w:hint="eastAsia" w:ascii="仿宋" w:hAnsi="仿宋" w:eastAsia="仿宋" w:cs="宋体"/>
                <w:sz w:val="24"/>
                <w:lang w:val="zh-CN" w:bidi="ar"/>
              </w:rPr>
              <w:t>分。</w:t>
            </w:r>
          </w:p>
          <w:p w14:paraId="77B41287">
            <w:pPr>
              <w:rPr>
                <w:lang w:bidi="ar"/>
              </w:rPr>
            </w:pPr>
            <w:r>
              <w:rPr>
                <w:rFonts w:hint="eastAsia" w:ascii="仿宋" w:hAnsi="仿宋" w:eastAsia="仿宋" w:cs="宋体"/>
                <w:sz w:val="24"/>
                <w:szCs w:val="24"/>
                <w:lang w:bidi="ar"/>
              </w:rPr>
              <w:t>（</w:t>
            </w:r>
            <w:r>
              <w:rPr>
                <w:rFonts w:ascii="仿宋" w:hAnsi="仿宋" w:eastAsia="仿宋" w:cs="宋体"/>
                <w:sz w:val="24"/>
                <w:szCs w:val="24"/>
                <w:lang w:bidi="ar"/>
              </w:rPr>
              <w:t>2</w:t>
            </w:r>
            <w:r>
              <w:rPr>
                <w:rFonts w:hint="eastAsia" w:ascii="仿宋" w:hAnsi="仿宋" w:eastAsia="仿宋" w:cs="宋体"/>
                <w:sz w:val="24"/>
                <w:lang w:bidi="ar"/>
              </w:rPr>
              <w:t>）服务团队中项目实施成员具有国家新闻出版署、人社等相关部门颁发的出版专业编审资格，每提供</w:t>
            </w:r>
            <w:r>
              <w:rPr>
                <w:rFonts w:ascii="仿宋" w:hAnsi="仿宋" w:eastAsia="仿宋" w:cs="宋体"/>
                <w:sz w:val="24"/>
                <w:lang w:bidi="ar"/>
              </w:rPr>
              <w:t>1人得</w:t>
            </w:r>
            <w:r>
              <w:rPr>
                <w:rFonts w:hint="eastAsia" w:ascii="仿宋" w:hAnsi="仿宋" w:eastAsia="仿宋" w:cs="宋体"/>
                <w:sz w:val="24"/>
                <w:lang w:bidi="ar"/>
              </w:rPr>
              <w:t>5</w:t>
            </w:r>
            <w:r>
              <w:rPr>
                <w:rFonts w:ascii="仿宋" w:hAnsi="仿宋" w:eastAsia="仿宋" w:cs="宋体"/>
                <w:sz w:val="24"/>
                <w:lang w:bidi="ar"/>
              </w:rPr>
              <w:t>分，具有副编审资格的每提供</w:t>
            </w:r>
            <w:r>
              <w:rPr>
                <w:rFonts w:hint="eastAsia" w:ascii="仿宋" w:hAnsi="仿宋" w:eastAsia="仿宋" w:cs="宋体"/>
                <w:sz w:val="24"/>
                <w:lang w:bidi="ar"/>
              </w:rPr>
              <w:t>1</w:t>
            </w:r>
            <w:r>
              <w:rPr>
                <w:rFonts w:ascii="仿宋" w:hAnsi="仿宋" w:eastAsia="仿宋" w:cs="宋体"/>
                <w:sz w:val="24"/>
                <w:lang w:bidi="ar"/>
              </w:rPr>
              <w:t>人</w:t>
            </w:r>
            <w:r>
              <w:rPr>
                <w:rFonts w:hint="eastAsia" w:ascii="仿宋" w:hAnsi="仿宋" w:eastAsia="仿宋" w:cs="宋体"/>
                <w:sz w:val="24"/>
                <w:lang w:bidi="ar"/>
              </w:rPr>
              <w:t>得</w:t>
            </w:r>
            <w:r>
              <w:rPr>
                <w:rFonts w:hint="eastAsia" w:ascii="仿宋" w:hAnsi="仿宋" w:eastAsia="仿宋" w:cs="宋体"/>
                <w:sz w:val="24"/>
                <w:lang w:val="en-US" w:eastAsia="zh-CN" w:bidi="ar"/>
              </w:rPr>
              <w:t>3</w:t>
            </w:r>
            <w:r>
              <w:rPr>
                <w:rFonts w:hint="eastAsia" w:ascii="仿宋" w:hAnsi="仿宋" w:eastAsia="仿宋" w:cs="宋体"/>
                <w:sz w:val="24"/>
                <w:lang w:bidi="ar"/>
              </w:rPr>
              <w:t>分，具有中级编辑职称的每提供1人得</w:t>
            </w:r>
            <w:r>
              <w:rPr>
                <w:rFonts w:hint="eastAsia" w:ascii="仿宋" w:hAnsi="仿宋" w:eastAsia="仿宋" w:cs="宋体"/>
                <w:sz w:val="24"/>
                <w:lang w:val="en-US" w:eastAsia="zh-CN" w:bidi="ar"/>
              </w:rPr>
              <w:t>1</w:t>
            </w:r>
            <w:r>
              <w:rPr>
                <w:rFonts w:hint="eastAsia" w:ascii="仿宋" w:hAnsi="仿宋" w:eastAsia="仿宋" w:cs="宋体"/>
                <w:sz w:val="24"/>
                <w:lang w:bidi="ar"/>
              </w:rPr>
              <w:t>分，最高得15分。</w:t>
            </w:r>
          </w:p>
          <w:p w14:paraId="31ED3710">
            <w:pPr>
              <w:widowControl/>
              <w:jc w:val="left"/>
              <w:textAlignment w:val="center"/>
              <w:rPr>
                <w:rFonts w:hint="eastAsia" w:ascii="仿宋" w:hAnsi="仿宋" w:eastAsia="仿宋" w:cs="宋体"/>
                <w:b/>
                <w:bCs/>
                <w:sz w:val="24"/>
                <w:szCs w:val="24"/>
              </w:rPr>
            </w:pPr>
            <w:r>
              <w:rPr>
                <w:rFonts w:hint="eastAsia" w:ascii="仿宋" w:hAnsi="仿宋" w:eastAsia="仿宋" w:cs="宋体"/>
                <w:b/>
                <w:bCs/>
                <w:sz w:val="24"/>
                <w:szCs w:val="24"/>
              </w:rPr>
              <w:t>本项满分20分。</w:t>
            </w:r>
            <w:bookmarkStart w:id="9" w:name="_GoBack"/>
            <w:bookmarkEnd w:id="9"/>
          </w:p>
          <w:p w14:paraId="219006C7">
            <w:pPr>
              <w:jc w:val="left"/>
              <w:rPr>
                <w:rFonts w:hint="eastAsia" w:ascii="仿宋" w:hAnsi="仿宋" w:eastAsia="仿宋" w:cs="宋体"/>
                <w:sz w:val="24"/>
                <w:szCs w:val="24"/>
              </w:rPr>
            </w:pPr>
            <w:r>
              <w:rPr>
                <w:rFonts w:hint="eastAsia" w:ascii="仿宋" w:hAnsi="仿宋" w:eastAsia="仿宋" w:cs="宋体"/>
                <w:b/>
                <w:bCs/>
                <w:sz w:val="24"/>
                <w:szCs w:val="24"/>
              </w:rPr>
              <w:t>【评审依据】1）响应文件中提供以上人员证书扫描件和供应商为其缴纳的近三个月（不含</w:t>
            </w:r>
            <w:r>
              <w:rPr>
                <w:rFonts w:hint="eastAsia" w:ascii="仿宋" w:hAnsi="仿宋" w:eastAsia="仿宋" w:cs="宋体"/>
                <w:b/>
                <w:bCs/>
                <w:sz w:val="24"/>
                <w:szCs w:val="24"/>
                <w:lang w:val="en-US" w:eastAsia="zh-CN"/>
              </w:rPr>
              <w:t>询比</w:t>
            </w:r>
            <w:r>
              <w:rPr>
                <w:rFonts w:hint="eastAsia" w:ascii="仿宋" w:hAnsi="仿宋" w:eastAsia="仿宋" w:cs="宋体"/>
                <w:b/>
                <w:bCs/>
                <w:sz w:val="24"/>
                <w:szCs w:val="24"/>
              </w:rPr>
              <w:t>当月）的社保证明扫描件并加盖供应商公章，未提供或提供的证明材料不齐全的不得分。2）服务团队中人员证书不得复用，否则不予加分。</w:t>
            </w:r>
          </w:p>
        </w:tc>
      </w:tr>
      <w:tr w14:paraId="19E5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501" w:type="dxa"/>
            <w:vAlign w:val="center"/>
          </w:tcPr>
          <w:p w14:paraId="286BE0FE">
            <w:pPr>
              <w:jc w:val="left"/>
              <w:rPr>
                <w:rFonts w:hint="eastAsia" w:ascii="仿宋" w:hAnsi="仿宋" w:eastAsia="仿宋" w:cs="宋体"/>
                <w:sz w:val="24"/>
                <w:szCs w:val="24"/>
                <w:highlight w:val="yellow"/>
              </w:rPr>
            </w:pPr>
            <w:r>
              <w:rPr>
                <w:rFonts w:hint="eastAsia" w:ascii="仿宋" w:hAnsi="仿宋" w:eastAsia="仿宋" w:cs="宋体"/>
                <w:sz w:val="24"/>
                <w:szCs w:val="24"/>
              </w:rPr>
              <w:t>3</w:t>
            </w:r>
          </w:p>
        </w:tc>
        <w:tc>
          <w:tcPr>
            <w:tcW w:w="1308" w:type="dxa"/>
            <w:vAlign w:val="center"/>
          </w:tcPr>
          <w:p w14:paraId="24ACEA5C">
            <w:pPr>
              <w:jc w:val="center"/>
              <w:rPr>
                <w:rFonts w:hint="eastAsia" w:ascii="仿宋" w:hAnsi="仿宋" w:eastAsia="仿宋" w:cs="宋体"/>
                <w:sz w:val="24"/>
                <w:szCs w:val="24"/>
                <w:highlight w:val="yellow"/>
              </w:rPr>
            </w:pPr>
            <w:r>
              <w:rPr>
                <w:rFonts w:hint="eastAsia" w:ascii="仿宋" w:hAnsi="仿宋" w:eastAsia="仿宋" w:cs="宋体"/>
                <w:sz w:val="24"/>
                <w:szCs w:val="24"/>
              </w:rPr>
              <w:t>项目整体实施方案</w:t>
            </w:r>
          </w:p>
        </w:tc>
        <w:tc>
          <w:tcPr>
            <w:tcW w:w="709" w:type="dxa"/>
            <w:vAlign w:val="center"/>
          </w:tcPr>
          <w:p w14:paraId="49B7D58F">
            <w:pPr>
              <w:jc w:val="center"/>
              <w:rPr>
                <w:rFonts w:hint="eastAsia" w:ascii="仿宋" w:hAnsi="仿宋" w:eastAsia="仿宋" w:cs="宋体"/>
                <w:sz w:val="24"/>
                <w:szCs w:val="24"/>
                <w:highlight w:val="yellow"/>
              </w:rPr>
            </w:pPr>
            <w:r>
              <w:rPr>
                <w:rFonts w:hint="eastAsia" w:ascii="仿宋" w:hAnsi="仿宋" w:eastAsia="仿宋" w:cs="宋体"/>
                <w:sz w:val="24"/>
                <w:szCs w:val="24"/>
              </w:rPr>
              <w:t>1</w:t>
            </w:r>
            <w:r>
              <w:rPr>
                <w:rFonts w:ascii="仿宋" w:hAnsi="仿宋" w:eastAsia="仿宋" w:cs="宋体"/>
                <w:sz w:val="24"/>
                <w:szCs w:val="24"/>
              </w:rPr>
              <w:t>0</w:t>
            </w:r>
          </w:p>
        </w:tc>
        <w:tc>
          <w:tcPr>
            <w:tcW w:w="6237" w:type="dxa"/>
            <w:vAlign w:val="center"/>
          </w:tcPr>
          <w:p w14:paraId="08B379C9">
            <w:pPr>
              <w:widowControl/>
              <w:jc w:val="left"/>
              <w:textAlignment w:val="center"/>
              <w:rPr>
                <w:rFonts w:hint="eastAsia" w:ascii="仿宋" w:hAnsi="仿宋" w:eastAsia="仿宋" w:cs="宋体"/>
                <w:sz w:val="24"/>
                <w:szCs w:val="24"/>
                <w:lang w:val="zh-CN" w:bidi="ar"/>
              </w:rPr>
            </w:pPr>
            <w:r>
              <w:rPr>
                <w:rFonts w:hint="eastAsia" w:ascii="仿宋" w:hAnsi="仿宋" w:eastAsia="仿宋" w:cs="宋体"/>
                <w:sz w:val="24"/>
                <w:szCs w:val="24"/>
                <w:lang w:val="zh-CN" w:bidi="ar"/>
              </w:rPr>
              <w:t>（</w:t>
            </w:r>
            <w:r>
              <w:rPr>
                <w:rFonts w:ascii="仿宋" w:hAnsi="仿宋" w:eastAsia="仿宋" w:cs="宋体"/>
                <w:sz w:val="24"/>
                <w:szCs w:val="24"/>
                <w:lang w:val="zh-CN" w:bidi="ar"/>
              </w:rPr>
              <w:t>1</w:t>
            </w:r>
            <w:r>
              <w:rPr>
                <w:rFonts w:hint="eastAsia" w:ascii="仿宋" w:hAnsi="仿宋" w:eastAsia="仿宋" w:cs="宋体"/>
                <w:sz w:val="24"/>
                <w:szCs w:val="24"/>
                <w:lang w:val="zh-CN" w:bidi="ar"/>
              </w:rPr>
              <w:t>）根据投标人提供的教材排版设计、编辑、校对、审稿方案综合评分：方案细致、科学、合理的得</w:t>
            </w:r>
            <w:r>
              <w:rPr>
                <w:rFonts w:ascii="仿宋" w:hAnsi="仿宋" w:eastAsia="仿宋" w:cs="宋体"/>
                <w:sz w:val="24"/>
                <w:szCs w:val="24"/>
                <w:lang w:val="zh-CN" w:bidi="ar"/>
              </w:rPr>
              <w:t>5</w:t>
            </w:r>
            <w:r>
              <w:rPr>
                <w:rFonts w:hint="eastAsia" w:ascii="仿宋" w:hAnsi="仿宋" w:eastAsia="仿宋" w:cs="宋体"/>
                <w:sz w:val="24"/>
                <w:szCs w:val="24"/>
                <w:lang w:val="zh-CN" w:bidi="ar"/>
              </w:rPr>
              <w:t>分，方案基本可行的得</w:t>
            </w:r>
            <w:r>
              <w:rPr>
                <w:rFonts w:ascii="仿宋" w:hAnsi="仿宋" w:eastAsia="仿宋" w:cs="宋体"/>
                <w:sz w:val="24"/>
                <w:szCs w:val="24"/>
                <w:lang w:val="zh-CN" w:bidi="ar"/>
              </w:rPr>
              <w:t>3分，方案欠合理或未提供不得分。</w:t>
            </w:r>
          </w:p>
          <w:p w14:paraId="5FBFB700">
            <w:pPr>
              <w:widowControl/>
              <w:jc w:val="left"/>
              <w:textAlignment w:val="center"/>
              <w:rPr>
                <w:rFonts w:hint="eastAsia" w:ascii="仿宋" w:hAnsi="仿宋" w:eastAsia="仿宋" w:cs="宋体"/>
                <w:sz w:val="24"/>
                <w:szCs w:val="24"/>
                <w:lang w:val="zh-CN" w:bidi="ar"/>
              </w:rPr>
            </w:pPr>
            <w:r>
              <w:rPr>
                <w:rFonts w:hint="eastAsia" w:ascii="仿宋" w:hAnsi="仿宋" w:eastAsia="仿宋" w:cs="宋体"/>
                <w:sz w:val="24"/>
                <w:szCs w:val="24"/>
                <w:lang w:val="zh-CN" w:bidi="ar"/>
              </w:rPr>
              <w:t>（</w:t>
            </w:r>
            <w:r>
              <w:rPr>
                <w:rFonts w:ascii="仿宋" w:hAnsi="仿宋" w:eastAsia="仿宋" w:cs="宋体"/>
                <w:sz w:val="24"/>
                <w:szCs w:val="24"/>
                <w:lang w:val="zh-CN" w:bidi="ar"/>
              </w:rPr>
              <w:t>2）</w:t>
            </w:r>
            <w:r>
              <w:rPr>
                <w:rFonts w:hint="eastAsia" w:ascii="仿宋" w:hAnsi="仿宋" w:eastAsia="仿宋" w:cs="宋体"/>
                <w:sz w:val="24"/>
                <w:szCs w:val="24"/>
                <w:lang w:val="zh-CN" w:bidi="ar"/>
              </w:rPr>
              <w:t>根据投标人提供的出版方案以及项目进度安排方案综合评分：方案细致、科学、合理的得</w:t>
            </w:r>
            <w:r>
              <w:rPr>
                <w:rFonts w:ascii="仿宋" w:hAnsi="仿宋" w:eastAsia="仿宋" w:cs="宋体"/>
                <w:sz w:val="24"/>
                <w:szCs w:val="24"/>
                <w:lang w:val="zh-CN" w:bidi="ar"/>
              </w:rPr>
              <w:t>5</w:t>
            </w:r>
            <w:r>
              <w:rPr>
                <w:rFonts w:hint="eastAsia" w:ascii="仿宋" w:hAnsi="仿宋" w:eastAsia="仿宋" w:cs="宋体"/>
                <w:sz w:val="24"/>
                <w:szCs w:val="24"/>
                <w:lang w:val="zh-CN" w:bidi="ar"/>
              </w:rPr>
              <w:t>分，方案基本可行的得</w:t>
            </w:r>
            <w:r>
              <w:rPr>
                <w:rFonts w:ascii="仿宋" w:hAnsi="仿宋" w:eastAsia="仿宋" w:cs="宋体"/>
                <w:sz w:val="24"/>
                <w:szCs w:val="24"/>
                <w:lang w:val="zh-CN" w:bidi="ar"/>
              </w:rPr>
              <w:t>3分，方案欠合理或未提供不得分。</w:t>
            </w:r>
          </w:p>
          <w:p w14:paraId="33B1CCA2">
            <w:pPr>
              <w:jc w:val="left"/>
              <w:rPr>
                <w:rFonts w:hint="eastAsia" w:ascii="仿宋" w:hAnsi="仿宋" w:eastAsia="仿宋" w:cs="宋体"/>
                <w:b/>
                <w:bCs/>
                <w:sz w:val="24"/>
                <w:szCs w:val="24"/>
              </w:rPr>
            </w:pPr>
            <w:r>
              <w:rPr>
                <w:rFonts w:hint="eastAsia" w:ascii="仿宋" w:hAnsi="仿宋" w:eastAsia="仿宋" w:cs="宋体"/>
                <w:b/>
                <w:bCs/>
                <w:sz w:val="24"/>
                <w:szCs w:val="24"/>
              </w:rPr>
              <w:t>本项满分1</w:t>
            </w:r>
            <w:r>
              <w:rPr>
                <w:rFonts w:ascii="仿宋" w:hAnsi="仿宋" w:eastAsia="仿宋" w:cs="宋体"/>
                <w:b/>
                <w:bCs/>
                <w:sz w:val="24"/>
                <w:szCs w:val="24"/>
              </w:rPr>
              <w:t>0</w:t>
            </w:r>
            <w:r>
              <w:rPr>
                <w:rFonts w:hint="eastAsia" w:ascii="仿宋" w:hAnsi="仿宋" w:eastAsia="仿宋" w:cs="宋体"/>
                <w:b/>
                <w:bCs/>
                <w:sz w:val="24"/>
                <w:szCs w:val="24"/>
              </w:rPr>
              <w:t>分。</w:t>
            </w:r>
          </w:p>
          <w:p w14:paraId="6284EEBE">
            <w:pPr>
              <w:jc w:val="left"/>
              <w:rPr>
                <w:rFonts w:hint="eastAsia" w:ascii="仿宋" w:hAnsi="仿宋" w:eastAsia="仿宋" w:cs="宋体"/>
                <w:sz w:val="24"/>
                <w:szCs w:val="24"/>
                <w:highlight w:val="yellow"/>
              </w:rPr>
            </w:pPr>
            <w:r>
              <w:rPr>
                <w:rFonts w:hint="eastAsia" w:ascii="仿宋" w:hAnsi="仿宋" w:eastAsia="仿宋" w:cs="宋体"/>
                <w:b/>
                <w:bCs/>
                <w:sz w:val="24"/>
                <w:szCs w:val="24"/>
              </w:rPr>
              <w:t>【评审依据】响应文件中提供项目整体实施方案，未提供不得分。</w:t>
            </w:r>
          </w:p>
        </w:tc>
      </w:tr>
      <w:tr w14:paraId="7746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501" w:type="dxa"/>
            <w:vAlign w:val="center"/>
          </w:tcPr>
          <w:p w14:paraId="7628B659">
            <w:pPr>
              <w:jc w:val="left"/>
              <w:rPr>
                <w:rFonts w:hint="eastAsia" w:ascii="仿宋" w:hAnsi="仿宋" w:eastAsia="仿宋" w:cs="宋体"/>
                <w:sz w:val="24"/>
                <w:szCs w:val="24"/>
              </w:rPr>
            </w:pPr>
            <w:r>
              <w:rPr>
                <w:rFonts w:hint="eastAsia" w:ascii="仿宋" w:hAnsi="仿宋" w:eastAsia="仿宋" w:cs="宋体"/>
                <w:sz w:val="24"/>
                <w:szCs w:val="24"/>
              </w:rPr>
              <w:t>4</w:t>
            </w:r>
          </w:p>
        </w:tc>
        <w:tc>
          <w:tcPr>
            <w:tcW w:w="1308" w:type="dxa"/>
            <w:vAlign w:val="center"/>
          </w:tcPr>
          <w:p w14:paraId="02034F2E">
            <w:pPr>
              <w:jc w:val="center"/>
              <w:rPr>
                <w:rFonts w:hint="eastAsia" w:ascii="仿宋" w:hAnsi="仿宋" w:eastAsia="仿宋" w:cs="宋体"/>
                <w:sz w:val="24"/>
                <w:szCs w:val="24"/>
              </w:rPr>
            </w:pPr>
            <w:r>
              <w:rPr>
                <w:rFonts w:hint="eastAsia" w:ascii="仿宋" w:hAnsi="仿宋" w:eastAsia="仿宋" w:cs="宋体"/>
                <w:sz w:val="24"/>
                <w:szCs w:val="24"/>
              </w:rPr>
              <w:t>售后服务方案</w:t>
            </w:r>
          </w:p>
        </w:tc>
        <w:tc>
          <w:tcPr>
            <w:tcW w:w="709" w:type="dxa"/>
            <w:vAlign w:val="center"/>
          </w:tcPr>
          <w:p w14:paraId="09EAE63A">
            <w:pPr>
              <w:jc w:val="center"/>
              <w:rPr>
                <w:rFonts w:hint="eastAsia" w:ascii="仿宋" w:hAnsi="仿宋" w:eastAsia="仿宋" w:cs="宋体"/>
                <w:sz w:val="24"/>
                <w:szCs w:val="24"/>
              </w:rPr>
            </w:pPr>
            <w:r>
              <w:rPr>
                <w:rFonts w:hint="eastAsia" w:ascii="仿宋" w:hAnsi="仿宋" w:eastAsia="仿宋" w:cs="宋体"/>
                <w:sz w:val="24"/>
                <w:szCs w:val="24"/>
              </w:rPr>
              <w:t>10</w:t>
            </w:r>
          </w:p>
        </w:tc>
        <w:tc>
          <w:tcPr>
            <w:tcW w:w="6237" w:type="dxa"/>
            <w:vAlign w:val="center"/>
          </w:tcPr>
          <w:p w14:paraId="3EA6CE5C">
            <w:pPr>
              <w:jc w:val="left"/>
              <w:rPr>
                <w:rFonts w:hint="eastAsia" w:ascii="仿宋" w:hAnsi="仿宋" w:eastAsia="仿宋" w:cs="宋体"/>
                <w:sz w:val="24"/>
                <w:szCs w:val="24"/>
                <w:lang w:val="zh-CN" w:bidi="ar"/>
              </w:rPr>
            </w:pPr>
            <w:r>
              <w:rPr>
                <w:rFonts w:hint="eastAsia" w:ascii="仿宋" w:hAnsi="仿宋" w:eastAsia="仿宋" w:cs="宋体"/>
                <w:sz w:val="24"/>
                <w:szCs w:val="24"/>
                <w:lang w:val="zh-CN" w:bidi="ar"/>
              </w:rPr>
              <w:t>根据投标文件中售后服务方案（包含出版期间售后措施、售后服务、服务响应时间、人员安排、售后服务承诺、应急服务措施等）综合评分：方案完善、有针对性、可行性的得</w:t>
            </w:r>
            <w:r>
              <w:rPr>
                <w:rFonts w:hint="eastAsia" w:ascii="仿宋" w:hAnsi="仿宋" w:eastAsia="仿宋" w:cs="宋体"/>
                <w:sz w:val="24"/>
                <w:szCs w:val="24"/>
                <w:lang w:bidi="ar"/>
              </w:rPr>
              <w:t>10</w:t>
            </w:r>
            <w:r>
              <w:rPr>
                <w:rFonts w:hint="eastAsia" w:ascii="仿宋" w:hAnsi="仿宋" w:eastAsia="仿宋" w:cs="宋体"/>
                <w:sz w:val="24"/>
                <w:szCs w:val="24"/>
                <w:lang w:val="zh-CN" w:bidi="ar"/>
              </w:rPr>
              <w:t>分，方案阐述不够清晰、不够详尽的得</w:t>
            </w:r>
            <w:r>
              <w:rPr>
                <w:rFonts w:hint="eastAsia" w:ascii="仿宋" w:hAnsi="仿宋" w:eastAsia="仿宋" w:cs="宋体"/>
                <w:sz w:val="24"/>
                <w:szCs w:val="24"/>
                <w:lang w:bidi="ar"/>
              </w:rPr>
              <w:t>5</w:t>
            </w:r>
            <w:r>
              <w:rPr>
                <w:rFonts w:hint="eastAsia" w:ascii="仿宋" w:hAnsi="仿宋" w:eastAsia="仿宋" w:cs="宋体"/>
                <w:sz w:val="24"/>
                <w:szCs w:val="24"/>
                <w:lang w:val="zh-CN" w:bidi="ar"/>
              </w:rPr>
              <w:t>分，方案欠合理或未提供不得分。</w:t>
            </w:r>
          </w:p>
          <w:p w14:paraId="21803731">
            <w:pPr>
              <w:jc w:val="left"/>
              <w:rPr>
                <w:rFonts w:hint="eastAsia" w:ascii="仿宋" w:hAnsi="仿宋" w:eastAsia="仿宋" w:cs="宋体"/>
                <w:b/>
                <w:bCs/>
                <w:sz w:val="24"/>
                <w:szCs w:val="24"/>
              </w:rPr>
            </w:pPr>
            <w:r>
              <w:rPr>
                <w:rFonts w:ascii="仿宋" w:hAnsi="仿宋" w:eastAsia="仿宋" w:cs="宋体"/>
                <w:b/>
                <w:bCs/>
                <w:sz w:val="24"/>
                <w:szCs w:val="24"/>
              </w:rPr>
              <w:t>本项满分</w:t>
            </w:r>
            <w:r>
              <w:rPr>
                <w:rFonts w:hint="eastAsia" w:ascii="仿宋" w:hAnsi="仿宋" w:eastAsia="仿宋" w:cs="宋体"/>
                <w:b/>
                <w:bCs/>
                <w:sz w:val="24"/>
                <w:szCs w:val="24"/>
              </w:rPr>
              <w:t>10分。</w:t>
            </w:r>
          </w:p>
          <w:p w14:paraId="5D64B18B">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【评审依据】响应文件中提供售后服务方案，未提供不得分。</w:t>
            </w:r>
          </w:p>
        </w:tc>
      </w:tr>
      <w:tr w14:paraId="572F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Align w:val="center"/>
          </w:tcPr>
          <w:p w14:paraId="5EA4ADC0">
            <w:pPr>
              <w:jc w:val="left"/>
              <w:rPr>
                <w:rFonts w:hint="eastAsia" w:ascii="仿宋" w:hAnsi="仿宋" w:eastAsia="仿宋" w:cs="宋体"/>
                <w:sz w:val="24"/>
                <w:szCs w:val="24"/>
              </w:rPr>
            </w:pPr>
            <w:r>
              <w:rPr>
                <w:rFonts w:hint="eastAsia" w:ascii="仿宋" w:hAnsi="仿宋" w:eastAsia="仿宋" w:cs="宋体"/>
                <w:sz w:val="24"/>
                <w:szCs w:val="24"/>
              </w:rPr>
              <w:t>5</w:t>
            </w:r>
          </w:p>
        </w:tc>
        <w:tc>
          <w:tcPr>
            <w:tcW w:w="1308" w:type="dxa"/>
            <w:vAlign w:val="center"/>
          </w:tcPr>
          <w:p w14:paraId="2816A738">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vAlign w:val="center"/>
          </w:tcPr>
          <w:p w14:paraId="374CCD10">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15</w:t>
            </w:r>
          </w:p>
        </w:tc>
        <w:tc>
          <w:tcPr>
            <w:tcW w:w="6237" w:type="dxa"/>
            <w:vAlign w:val="center"/>
          </w:tcPr>
          <w:p w14:paraId="7914ECBE">
            <w:pPr>
              <w:jc w:val="left"/>
              <w:rPr>
                <w:rFonts w:hint="eastAsia" w:ascii="仿宋" w:hAnsi="仿宋" w:eastAsia="仿宋" w:cs="宋体"/>
                <w:sz w:val="24"/>
                <w:szCs w:val="24"/>
              </w:rPr>
            </w:pPr>
            <w:r>
              <w:rPr>
                <w:rFonts w:hint="eastAsia" w:ascii="仿宋" w:hAnsi="仿宋" w:eastAsia="仿宋" w:cs="宋体"/>
                <w:sz w:val="24"/>
                <w:szCs w:val="24"/>
              </w:rPr>
              <w:t>供应商提供自20</w:t>
            </w:r>
            <w:r>
              <w:rPr>
                <w:rFonts w:hint="eastAsia" w:ascii="仿宋" w:hAnsi="仿宋" w:eastAsia="仿宋" w:cs="宋体"/>
                <w:sz w:val="24"/>
                <w:szCs w:val="24"/>
                <w:lang w:val="en-US" w:eastAsia="zh-CN"/>
              </w:rPr>
              <w:t>23</w:t>
            </w:r>
            <w:r>
              <w:rPr>
                <w:rFonts w:hint="eastAsia" w:ascii="仿宋" w:hAnsi="仿宋" w:eastAsia="仿宋" w:cs="宋体"/>
                <w:sz w:val="24"/>
                <w:szCs w:val="24"/>
              </w:rPr>
              <w:t>年</w:t>
            </w:r>
            <w:r>
              <w:rPr>
                <w:rFonts w:hint="eastAsia" w:ascii="仿宋" w:hAnsi="仿宋" w:eastAsia="仿宋" w:cs="宋体"/>
                <w:sz w:val="24"/>
                <w:szCs w:val="24"/>
                <w:lang w:val="en-US" w:eastAsia="zh-CN"/>
              </w:rPr>
              <w:t>6</w:t>
            </w:r>
            <w:r>
              <w:rPr>
                <w:rFonts w:hint="eastAsia" w:ascii="仿宋" w:hAnsi="仿宋" w:eastAsia="仿宋" w:cs="宋体"/>
                <w:sz w:val="24"/>
                <w:szCs w:val="24"/>
              </w:rPr>
              <w:t>月至本项目响应文件递交截止时间（以合同签订日期为准）具有类似专著出版服务项目实施案例的,每提供一个加</w:t>
            </w:r>
            <w:r>
              <w:rPr>
                <w:rFonts w:hint="eastAsia" w:ascii="仿宋" w:hAnsi="仿宋" w:eastAsia="仿宋" w:cs="宋体"/>
                <w:sz w:val="24"/>
                <w:szCs w:val="24"/>
                <w:lang w:val="en-US" w:eastAsia="zh-CN"/>
              </w:rPr>
              <w:t>5</w:t>
            </w:r>
            <w:r>
              <w:rPr>
                <w:rFonts w:hint="eastAsia" w:ascii="仿宋" w:hAnsi="仿宋" w:eastAsia="仿宋" w:cs="宋体"/>
                <w:sz w:val="24"/>
                <w:szCs w:val="24"/>
              </w:rPr>
              <w:t>分。</w:t>
            </w:r>
          </w:p>
          <w:p w14:paraId="03610B66">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ascii="仿宋" w:hAnsi="仿宋" w:eastAsia="仿宋" w:cs="宋体"/>
                <w:b/>
                <w:bCs/>
                <w:sz w:val="24"/>
                <w:szCs w:val="24"/>
              </w:rPr>
              <w:t>15</w:t>
            </w:r>
            <w:r>
              <w:rPr>
                <w:rFonts w:hint="eastAsia" w:ascii="仿宋" w:hAnsi="仿宋" w:eastAsia="仿宋" w:cs="宋体"/>
                <w:b/>
                <w:bCs/>
                <w:sz w:val="24"/>
                <w:szCs w:val="24"/>
              </w:rPr>
              <w:t>分。</w:t>
            </w:r>
          </w:p>
          <w:p w14:paraId="7E8D664A">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446C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Align w:val="center"/>
          </w:tcPr>
          <w:p w14:paraId="11BB9F42">
            <w:pPr>
              <w:jc w:val="left"/>
              <w:rPr>
                <w:rFonts w:hint="eastAsia" w:ascii="仿宋" w:hAnsi="仿宋" w:eastAsia="仿宋" w:cs="宋体"/>
                <w:sz w:val="24"/>
                <w:szCs w:val="24"/>
              </w:rPr>
            </w:pPr>
            <w:r>
              <w:rPr>
                <w:rFonts w:hint="eastAsia" w:ascii="仿宋" w:hAnsi="仿宋" w:eastAsia="仿宋" w:cs="宋体"/>
                <w:sz w:val="24"/>
                <w:szCs w:val="24"/>
              </w:rPr>
              <w:t>6</w:t>
            </w:r>
          </w:p>
        </w:tc>
        <w:tc>
          <w:tcPr>
            <w:tcW w:w="1308" w:type="dxa"/>
            <w:vAlign w:val="center"/>
          </w:tcPr>
          <w:p w14:paraId="711D0454">
            <w:pPr>
              <w:jc w:val="center"/>
              <w:rPr>
                <w:rFonts w:hint="eastAsia" w:ascii="仿宋" w:hAnsi="仿宋" w:eastAsia="仿宋" w:cs="宋体"/>
                <w:sz w:val="24"/>
                <w:szCs w:val="24"/>
              </w:rPr>
            </w:pPr>
            <w:r>
              <w:rPr>
                <w:rFonts w:hint="eastAsia" w:ascii="仿宋" w:hAnsi="仿宋" w:eastAsia="仿宋" w:cs="宋体"/>
                <w:sz w:val="24"/>
                <w:szCs w:val="24"/>
              </w:rPr>
              <w:t>企业综合实力</w:t>
            </w:r>
          </w:p>
        </w:tc>
        <w:tc>
          <w:tcPr>
            <w:tcW w:w="709" w:type="dxa"/>
            <w:vAlign w:val="center"/>
          </w:tcPr>
          <w:p w14:paraId="62D37B66">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30</w:t>
            </w:r>
          </w:p>
        </w:tc>
        <w:tc>
          <w:tcPr>
            <w:tcW w:w="6237" w:type="dxa"/>
            <w:vAlign w:val="center"/>
          </w:tcPr>
          <w:p w14:paraId="42D6F1F1">
            <w:pPr>
              <w:jc w:val="left"/>
              <w:rPr>
                <w:rFonts w:hint="eastAsia" w:ascii="仿宋" w:hAnsi="仿宋" w:eastAsia="仿宋" w:cs="宋体"/>
                <w:sz w:val="24"/>
                <w:szCs w:val="24"/>
              </w:rPr>
            </w:pPr>
            <w:r>
              <w:rPr>
                <w:rFonts w:hint="eastAsia" w:ascii="仿宋" w:hAnsi="仿宋" w:eastAsia="仿宋" w:cs="宋体"/>
                <w:sz w:val="24"/>
                <w:szCs w:val="24"/>
              </w:rPr>
              <w:t>（1）</w:t>
            </w:r>
            <w:r>
              <w:rPr>
                <w:rFonts w:hint="eastAsia" w:ascii="仿宋" w:hAnsi="仿宋" w:eastAsia="仿宋" w:cs="宋体"/>
                <w:sz w:val="24"/>
                <w:szCs w:val="24"/>
                <w:lang w:val="en-US" w:eastAsia="zh-CN"/>
              </w:rPr>
              <w:t>近五年</w:t>
            </w:r>
            <w:r>
              <w:rPr>
                <w:rFonts w:hint="eastAsia" w:ascii="仿宋" w:hAnsi="仿宋" w:eastAsia="仿宋" w:cs="宋体"/>
                <w:sz w:val="24"/>
                <w:szCs w:val="24"/>
              </w:rPr>
              <w:t>具备国家级（中国出版政府奖正奖或提名奖）相关奖励证明。每提供1项得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分，最高得15分。</w:t>
            </w:r>
          </w:p>
          <w:p w14:paraId="09E2E8B1">
            <w:pPr>
              <w:jc w:val="left"/>
              <w:rPr>
                <w:rFonts w:ascii="仿宋" w:hAnsi="仿宋" w:eastAsia="仿宋" w:cs="宋体"/>
                <w:sz w:val="24"/>
                <w:szCs w:val="24"/>
              </w:rPr>
            </w:pPr>
            <w:r>
              <w:rPr>
                <w:rFonts w:hint="eastAsia" w:ascii="仿宋" w:hAnsi="仿宋" w:eastAsia="仿宋" w:cs="宋体"/>
                <w:sz w:val="24"/>
                <w:szCs w:val="24"/>
              </w:rPr>
              <w:t>（2）近五年具备国家级出版项目（国家出版基金资助项目）相关奖励证明，每提供1项得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分，最高得10分。</w:t>
            </w:r>
          </w:p>
          <w:p w14:paraId="5BA737DF">
            <w:pPr>
              <w:jc w:val="left"/>
              <w:rPr>
                <w:rFonts w:hint="eastAsia" w:ascii="仿宋" w:hAnsi="仿宋" w:eastAsia="仿宋" w:cs="宋体"/>
                <w:color w:val="000000" w:themeColor="text1"/>
                <w:sz w:val="24"/>
                <w:szCs w:val="24"/>
                <w14:textFill>
                  <w14:solidFill>
                    <w14:schemeClr w14:val="tx1"/>
                  </w14:solidFill>
                </w14:textFill>
              </w:rPr>
            </w:pPr>
            <w:r>
              <w:rPr>
                <w:rFonts w:hint="eastAsia" w:ascii="仿宋" w:hAnsi="仿宋" w:eastAsia="仿宋" w:cs="宋体"/>
                <w:color w:val="000000" w:themeColor="text1"/>
                <w:sz w:val="24"/>
                <w:szCs w:val="24"/>
                <w14:textFill>
                  <w14:solidFill>
                    <w14:schemeClr w14:val="tx1"/>
                  </w14:solidFill>
                </w14:textFill>
              </w:rPr>
              <w:t>（3）近五年，在教育部社会效益考核中获得优秀者，每获得1次加</w:t>
            </w:r>
            <w:r>
              <w:rPr>
                <w:rFonts w:hint="eastAsia" w:ascii="仿宋" w:hAnsi="仿宋" w:eastAsia="仿宋" w:cs="宋体"/>
                <w:color w:val="000000" w:themeColor="text1"/>
                <w:sz w:val="24"/>
                <w:szCs w:val="24"/>
                <w:lang w:val="en-US" w:eastAsia="zh-CN"/>
                <w14:textFill>
                  <w14:solidFill>
                    <w14:schemeClr w14:val="tx1"/>
                  </w14:solidFill>
                </w14:textFill>
              </w:rPr>
              <w:t>5</w:t>
            </w:r>
            <w:r>
              <w:rPr>
                <w:rFonts w:hint="eastAsia" w:ascii="仿宋" w:hAnsi="仿宋" w:eastAsia="仿宋" w:cs="宋体"/>
                <w:color w:val="000000" w:themeColor="text1"/>
                <w:sz w:val="24"/>
                <w:szCs w:val="24"/>
                <w14:textFill>
                  <w14:solidFill>
                    <w14:schemeClr w14:val="tx1"/>
                  </w14:solidFill>
                </w14:textFill>
              </w:rPr>
              <w:t>分，最高得5分。</w:t>
            </w:r>
          </w:p>
          <w:p w14:paraId="6D1B8A47">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ascii="仿宋" w:hAnsi="仿宋" w:eastAsia="仿宋" w:cs="宋体"/>
                <w:b/>
                <w:bCs/>
                <w:sz w:val="24"/>
                <w:szCs w:val="24"/>
              </w:rPr>
              <w:t>3</w:t>
            </w:r>
            <w:r>
              <w:rPr>
                <w:rFonts w:hint="eastAsia" w:ascii="仿宋" w:hAnsi="仿宋" w:eastAsia="仿宋" w:cs="宋体"/>
                <w:b/>
                <w:bCs/>
                <w:sz w:val="24"/>
                <w:szCs w:val="24"/>
              </w:rPr>
              <w:t>0分。</w:t>
            </w:r>
          </w:p>
          <w:p w14:paraId="6E30977A">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【评审依据】响应文件中提供有效的证明文件并加盖供应商公章，未提供不得分。</w:t>
            </w:r>
          </w:p>
        </w:tc>
      </w:tr>
    </w:tbl>
    <w:p w14:paraId="0BFA52E6"/>
    <w:p w14:paraId="46B3EB10">
      <w:pPr>
        <w:pStyle w:val="15"/>
        <w:spacing w:before="0" w:beforeAutospacing="0" w:after="0"/>
        <w:ind w:left="0" w:leftChars="0" w:firstLine="0"/>
        <w:jc w:val="center"/>
        <w:rPr>
          <w:rFonts w:hint="eastAsia" w:ascii="宋体" w:hAnsi="宋体" w:eastAsia="仿宋" w:cs="宋体"/>
          <w:b/>
          <w:color w:val="333333"/>
          <w:kern w:val="0"/>
          <w:sz w:val="36"/>
          <w:szCs w:val="36"/>
        </w:rPr>
      </w:pPr>
    </w:p>
    <w:p w14:paraId="7847F64E">
      <w:pPr>
        <w:pStyle w:val="15"/>
        <w:spacing w:before="0" w:beforeAutospacing="0" w:after="0"/>
        <w:ind w:left="0" w:leftChars="0" w:firstLine="0"/>
        <w:jc w:val="center"/>
        <w:rPr>
          <w:rFonts w:hint="eastAsia" w:ascii="宋体" w:hAnsi="宋体" w:eastAsia="仿宋" w:cs="宋体"/>
          <w:b/>
          <w:color w:val="333333"/>
          <w:kern w:val="0"/>
          <w:sz w:val="36"/>
          <w:szCs w:val="36"/>
        </w:rPr>
      </w:pPr>
    </w:p>
    <w:p w14:paraId="293DF00A">
      <w:pPr>
        <w:pStyle w:val="15"/>
        <w:spacing w:before="0" w:beforeAutospacing="0" w:after="0"/>
        <w:ind w:left="0" w:leftChars="0" w:firstLine="0"/>
        <w:jc w:val="center"/>
        <w:rPr>
          <w:rFonts w:hint="eastAsia" w:ascii="宋体" w:hAnsi="宋体" w:eastAsia="仿宋" w:cs="宋体"/>
          <w:b/>
          <w:color w:val="333333"/>
          <w:kern w:val="0"/>
          <w:sz w:val="36"/>
          <w:szCs w:val="36"/>
        </w:rPr>
      </w:pPr>
    </w:p>
    <w:p w14:paraId="7AB4BB60">
      <w:pPr>
        <w:pStyle w:val="15"/>
        <w:spacing w:before="0" w:beforeAutospacing="0" w:after="0"/>
        <w:ind w:left="0" w:leftChars="0" w:firstLine="0"/>
        <w:jc w:val="center"/>
        <w:rPr>
          <w:rFonts w:hint="eastAsia" w:ascii="宋体" w:hAnsi="宋体" w:eastAsia="仿宋" w:cs="宋体"/>
          <w:b/>
          <w:color w:val="333333"/>
          <w:kern w:val="0"/>
          <w:sz w:val="36"/>
          <w:szCs w:val="36"/>
        </w:rPr>
      </w:pPr>
    </w:p>
    <w:p w14:paraId="46D04E28">
      <w:pPr>
        <w:pStyle w:val="15"/>
        <w:spacing w:before="0" w:beforeAutospacing="0" w:after="0"/>
        <w:ind w:left="0" w:leftChars="0" w:firstLine="0"/>
        <w:jc w:val="center"/>
        <w:rPr>
          <w:rFonts w:hint="eastAsia" w:ascii="宋体" w:hAnsi="宋体" w:eastAsia="仿宋" w:cs="宋体"/>
          <w:b/>
          <w:color w:val="333333"/>
          <w:kern w:val="0"/>
          <w:sz w:val="36"/>
          <w:szCs w:val="36"/>
        </w:rPr>
      </w:pPr>
    </w:p>
    <w:p w14:paraId="2D937665">
      <w:pPr>
        <w:pStyle w:val="15"/>
        <w:spacing w:before="0" w:beforeAutospacing="0" w:after="0"/>
        <w:ind w:left="0" w:leftChars="0" w:firstLine="0"/>
        <w:jc w:val="center"/>
        <w:rPr>
          <w:rFonts w:hint="eastAsia" w:ascii="宋体" w:hAnsi="宋体" w:eastAsia="仿宋" w:cs="宋体"/>
          <w:b/>
          <w:color w:val="333333"/>
          <w:kern w:val="0"/>
          <w:sz w:val="36"/>
          <w:szCs w:val="36"/>
        </w:rPr>
      </w:pPr>
    </w:p>
    <w:p w14:paraId="1AEBB19C">
      <w:pPr>
        <w:pStyle w:val="15"/>
        <w:spacing w:before="0" w:beforeAutospacing="0" w:after="0"/>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0905F2EF">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D945AAD">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C6D4E58">
      <w:pPr>
        <w:pStyle w:val="15"/>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23222406">
      <w:pPr>
        <w:pStyle w:val="15"/>
        <w:spacing w:before="0" w:beforeAutospacing="0" w:after="0"/>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F278B87">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6E109A50">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65885897">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1525CD61">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0EBC6FE0">
      <w:pPr>
        <w:pStyle w:val="10"/>
        <w:adjustRightInd w:val="0"/>
        <w:snapToGrid w:val="0"/>
        <w:spacing w:line="360" w:lineRule="auto"/>
        <w:rPr>
          <w:rFonts w:hint="eastAsia" w:ascii="仿宋_GB2312" w:hAnsi="宋体" w:eastAsia="仿宋_GB2312"/>
          <w:b/>
        </w:rPr>
      </w:pPr>
    </w:p>
    <w:p w14:paraId="5A8C0C82">
      <w:pPr>
        <w:pStyle w:val="10"/>
        <w:adjustRightInd w:val="0"/>
        <w:snapToGrid w:val="0"/>
        <w:spacing w:line="360" w:lineRule="auto"/>
        <w:rPr>
          <w:rFonts w:hint="eastAsia" w:ascii="仿宋_GB2312" w:hAnsi="宋体" w:eastAsia="仿宋_GB2312"/>
          <w:b/>
        </w:rPr>
      </w:pPr>
    </w:p>
    <w:p w14:paraId="086B2B45">
      <w:pPr>
        <w:pStyle w:val="10"/>
        <w:adjustRightInd w:val="0"/>
        <w:snapToGrid w:val="0"/>
        <w:spacing w:line="360" w:lineRule="auto"/>
        <w:rPr>
          <w:rFonts w:hint="eastAsia" w:ascii="仿宋_GB2312" w:hAnsi="宋体" w:eastAsia="仿宋_GB2312"/>
          <w:b/>
        </w:rPr>
      </w:pPr>
    </w:p>
    <w:p w14:paraId="5ED016F8">
      <w:pPr>
        <w:pStyle w:val="10"/>
        <w:adjustRightInd w:val="0"/>
        <w:snapToGrid w:val="0"/>
        <w:spacing w:line="360" w:lineRule="auto"/>
        <w:rPr>
          <w:rFonts w:ascii="仿宋" w:hAnsi="仿宋" w:eastAsia="仿宋"/>
          <w:b/>
          <w:sz w:val="24"/>
          <w:szCs w:val="24"/>
        </w:rPr>
        <w:sectPr>
          <w:pgSz w:w="11906" w:h="16838"/>
          <w:pgMar w:top="1440" w:right="1800" w:bottom="1440" w:left="1800" w:header="851" w:footer="992" w:gutter="0"/>
          <w:cols w:space="720" w:num="1"/>
          <w:docGrid w:type="lines" w:linePitch="312" w:charSpace="0"/>
        </w:sectPr>
      </w:pPr>
    </w:p>
    <w:p w14:paraId="26C7B6B3">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3EC68585">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02705EB4">
      <w:pPr>
        <w:adjustRightInd w:val="0"/>
        <w:snapToGrid w:val="0"/>
        <w:spacing w:line="360" w:lineRule="auto"/>
        <w:rPr>
          <w:rFonts w:hint="eastAsia" w:ascii="仿宋_GB2312" w:hAnsi="宋体" w:eastAsia="仿宋_GB2312"/>
          <w:sz w:val="24"/>
          <w:szCs w:val="24"/>
        </w:rPr>
      </w:pPr>
    </w:p>
    <w:p w14:paraId="13D652DD">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41D43F91">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76D299D7">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3B7FEF5">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7A4603F6">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46058DFD">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44D5D03E">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6B59F245">
      <w:pPr>
        <w:adjustRightInd w:val="0"/>
        <w:snapToGrid w:val="0"/>
        <w:spacing w:line="360" w:lineRule="auto"/>
        <w:ind w:right="24"/>
        <w:rPr>
          <w:rFonts w:hint="eastAsia" w:ascii="仿宋" w:hAnsi="仿宋" w:eastAsia="仿宋"/>
          <w:bCs/>
          <w:sz w:val="24"/>
          <w:szCs w:val="24"/>
        </w:rPr>
      </w:pPr>
    </w:p>
    <w:p w14:paraId="6CC23854">
      <w:pPr>
        <w:adjustRightInd w:val="0"/>
        <w:snapToGrid w:val="0"/>
        <w:spacing w:line="360" w:lineRule="auto"/>
        <w:ind w:right="24"/>
        <w:rPr>
          <w:rFonts w:hint="eastAsia" w:ascii="仿宋" w:hAnsi="仿宋" w:eastAsia="仿宋"/>
          <w:bCs/>
          <w:sz w:val="24"/>
          <w:szCs w:val="24"/>
        </w:rPr>
      </w:pPr>
    </w:p>
    <w:p w14:paraId="14C2B93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52D0DEBB">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0A809A33">
      <w:pPr>
        <w:pStyle w:val="10"/>
        <w:adjustRightInd w:val="0"/>
        <w:snapToGrid w:val="0"/>
        <w:spacing w:line="360" w:lineRule="auto"/>
        <w:rPr>
          <w:rFonts w:hint="eastAsia" w:ascii="仿宋" w:hAnsi="仿宋" w:eastAsia="仿宋"/>
          <w:sz w:val="24"/>
          <w:szCs w:val="24"/>
        </w:rPr>
      </w:pPr>
    </w:p>
    <w:p w14:paraId="1BC2ED5B">
      <w:pPr>
        <w:pStyle w:val="10"/>
        <w:adjustRightInd w:val="0"/>
        <w:snapToGrid w:val="0"/>
        <w:spacing w:line="360" w:lineRule="auto"/>
        <w:rPr>
          <w:rFonts w:hint="eastAsia" w:ascii="仿宋" w:hAnsi="仿宋" w:eastAsia="仿宋"/>
          <w:sz w:val="24"/>
          <w:szCs w:val="24"/>
        </w:rPr>
      </w:pPr>
    </w:p>
    <w:p w14:paraId="09D169D2">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2E28F61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509503D6">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677B5784">
      <w:pPr>
        <w:adjustRightInd w:val="0"/>
        <w:snapToGrid w:val="0"/>
        <w:spacing w:line="360" w:lineRule="auto"/>
        <w:ind w:right="24"/>
        <w:rPr>
          <w:rFonts w:hint="eastAsia" w:ascii="仿宋" w:hAnsi="仿宋" w:eastAsia="仿宋"/>
          <w:bCs/>
          <w:sz w:val="24"/>
        </w:rPr>
      </w:pPr>
    </w:p>
    <w:p w14:paraId="699E515F">
      <w:pPr>
        <w:adjustRightInd w:val="0"/>
        <w:snapToGrid w:val="0"/>
        <w:spacing w:line="360" w:lineRule="auto"/>
        <w:ind w:right="24"/>
        <w:rPr>
          <w:rFonts w:hint="eastAsia" w:ascii="仿宋_GB2312" w:hAnsi="华文中宋" w:eastAsia="仿宋_GB2312"/>
          <w:bCs/>
          <w:sz w:val="24"/>
        </w:rPr>
      </w:pPr>
    </w:p>
    <w:p w14:paraId="16E7FB71">
      <w:pPr>
        <w:adjustRightInd w:val="0"/>
        <w:snapToGrid w:val="0"/>
        <w:spacing w:line="360" w:lineRule="auto"/>
        <w:ind w:right="24"/>
        <w:rPr>
          <w:rFonts w:hint="eastAsia" w:ascii="仿宋_GB2312" w:hAnsi="华文中宋" w:eastAsia="仿宋_GB2312"/>
          <w:bCs/>
          <w:sz w:val="24"/>
        </w:rPr>
      </w:pPr>
    </w:p>
    <w:p w14:paraId="673578AB">
      <w:pPr>
        <w:adjustRightInd w:val="0"/>
        <w:snapToGrid w:val="0"/>
        <w:spacing w:line="360" w:lineRule="auto"/>
        <w:ind w:right="24"/>
        <w:rPr>
          <w:szCs w:val="21"/>
        </w:rPr>
      </w:pPr>
    </w:p>
    <w:p w14:paraId="2CD20870">
      <w:pPr>
        <w:adjustRightInd w:val="0"/>
        <w:snapToGrid w:val="0"/>
        <w:spacing w:line="360" w:lineRule="auto"/>
        <w:ind w:right="24"/>
        <w:rPr>
          <w:rFonts w:hint="eastAsia" w:ascii="仿宋" w:hAnsi="仿宋" w:eastAsia="仿宋"/>
          <w:bCs/>
          <w:sz w:val="24"/>
          <w:szCs w:val="24"/>
        </w:rPr>
        <w:sectPr>
          <w:pgSz w:w="11906" w:h="16838"/>
          <w:pgMar w:top="1440" w:right="1800" w:bottom="1440" w:left="1800" w:header="851" w:footer="992" w:gutter="0"/>
          <w:cols w:space="720" w:num="1"/>
          <w:docGrid w:type="lines" w:linePitch="312" w:charSpace="0"/>
        </w:sectPr>
      </w:pPr>
    </w:p>
    <w:p w14:paraId="5E5B528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3EB8B266">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4F2D654F">
      <w:pPr>
        <w:snapToGrid w:val="0"/>
        <w:spacing w:line="480" w:lineRule="auto"/>
        <w:rPr>
          <w:rFonts w:hint="eastAsia" w:ascii="仿宋" w:hAnsi="仿宋" w:eastAsia="仿宋"/>
          <w:sz w:val="24"/>
          <w:szCs w:val="24"/>
        </w:rPr>
      </w:pPr>
    </w:p>
    <w:p w14:paraId="6F85FD0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6FBD2EF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34DB697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1B474108">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1C208090">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25CD6336">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0A8D80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68A0BF2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6A53C45">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76204072">
      <w:pPr>
        <w:snapToGrid w:val="0"/>
        <w:spacing w:line="480" w:lineRule="auto"/>
        <w:rPr>
          <w:rFonts w:hint="eastAsia" w:ascii="仿宋" w:hAnsi="仿宋" w:eastAsia="仿宋"/>
          <w:sz w:val="24"/>
          <w:szCs w:val="24"/>
        </w:rPr>
      </w:pPr>
    </w:p>
    <w:p w14:paraId="38996418">
      <w:pPr>
        <w:snapToGrid w:val="0"/>
        <w:rPr>
          <w:rFonts w:hint="eastAsia" w:ascii="仿宋" w:hAnsi="仿宋" w:eastAsia="仿宋"/>
          <w:sz w:val="24"/>
          <w:szCs w:val="24"/>
        </w:rPr>
      </w:pPr>
    </w:p>
    <w:p w14:paraId="1A7C3851">
      <w:pPr>
        <w:snapToGrid w:val="0"/>
        <w:rPr>
          <w:rFonts w:hint="eastAsia" w:ascii="仿宋" w:hAnsi="仿宋" w:eastAsia="仿宋"/>
          <w:sz w:val="24"/>
          <w:szCs w:val="24"/>
        </w:rPr>
      </w:pPr>
    </w:p>
    <w:p w14:paraId="40EDE780">
      <w:pPr>
        <w:snapToGrid w:val="0"/>
        <w:rPr>
          <w:rFonts w:hint="eastAsia" w:ascii="仿宋" w:hAnsi="仿宋" w:eastAsia="仿宋"/>
          <w:sz w:val="24"/>
          <w:szCs w:val="24"/>
        </w:rPr>
      </w:pPr>
    </w:p>
    <w:p w14:paraId="6B3DA7BF">
      <w:pPr>
        <w:snapToGrid w:val="0"/>
        <w:rPr>
          <w:rFonts w:hint="eastAsia" w:ascii="仿宋" w:hAnsi="仿宋" w:eastAsia="仿宋"/>
          <w:sz w:val="24"/>
          <w:szCs w:val="24"/>
        </w:rPr>
      </w:pPr>
    </w:p>
    <w:p w14:paraId="0D389556">
      <w:pPr>
        <w:adjustRightInd w:val="0"/>
        <w:snapToGrid w:val="0"/>
        <w:spacing w:line="360" w:lineRule="auto"/>
        <w:rPr>
          <w:rFonts w:hint="eastAsia" w:ascii="仿宋" w:hAnsi="仿宋" w:eastAsia="仿宋"/>
          <w:sz w:val="24"/>
          <w:szCs w:val="24"/>
        </w:rPr>
      </w:pPr>
    </w:p>
    <w:p w14:paraId="0BE5A299">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5A638C98">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D6DAD9F">
      <w:pPr>
        <w:adjustRightInd w:val="0"/>
        <w:snapToGrid w:val="0"/>
        <w:spacing w:before="156" w:beforeLines="50" w:line="360" w:lineRule="auto"/>
        <w:rPr>
          <w:rFonts w:hint="eastAsia" w:ascii="仿宋_GB2312" w:hAnsi="宋体" w:eastAsia="仿宋_GB2312"/>
          <w:sz w:val="24"/>
          <w:szCs w:val="24"/>
        </w:rPr>
      </w:pPr>
    </w:p>
    <w:p w14:paraId="56559911">
      <w:pPr>
        <w:adjustRightInd w:val="0"/>
        <w:snapToGrid w:val="0"/>
        <w:spacing w:before="156" w:beforeLines="50" w:line="360" w:lineRule="auto"/>
        <w:rPr>
          <w:rFonts w:hint="eastAsia" w:ascii="仿宋_GB2312" w:hAnsi="宋体" w:eastAsia="仿宋_GB2312"/>
          <w:sz w:val="24"/>
          <w:szCs w:val="24"/>
        </w:rPr>
      </w:pPr>
    </w:p>
    <w:p w14:paraId="4856351B">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2A7D319D">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1F562133">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629CF31E">
      <w:pPr>
        <w:adjustRightInd w:val="0"/>
        <w:snapToGrid w:val="0"/>
        <w:spacing w:line="360" w:lineRule="auto"/>
        <w:jc w:val="center"/>
        <w:rPr>
          <w:rFonts w:hint="eastAsia" w:ascii="仿宋" w:hAnsi="仿宋" w:eastAsia="仿宋"/>
          <w:b/>
          <w:sz w:val="24"/>
          <w:szCs w:val="24"/>
        </w:rPr>
      </w:pPr>
    </w:p>
    <w:p w14:paraId="266DF904">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12B393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B88E8D6">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02A595E7">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32AC6C40">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1BCD3C31">
      <w:pPr>
        <w:adjustRightInd w:val="0"/>
        <w:snapToGrid w:val="0"/>
        <w:spacing w:line="360" w:lineRule="auto"/>
        <w:ind w:right="420"/>
        <w:rPr>
          <w:rFonts w:ascii="仿宋_GB2312" w:eastAsia="仿宋_GB2312"/>
          <w:sz w:val="24"/>
          <w:szCs w:val="24"/>
        </w:rPr>
      </w:pPr>
    </w:p>
    <w:p w14:paraId="65A3E710">
      <w:pPr>
        <w:adjustRightInd w:val="0"/>
        <w:snapToGrid w:val="0"/>
        <w:spacing w:line="360" w:lineRule="auto"/>
        <w:ind w:right="420"/>
        <w:rPr>
          <w:rFonts w:ascii="仿宋_GB2312" w:eastAsia="仿宋_GB2312"/>
          <w:sz w:val="24"/>
          <w:szCs w:val="24"/>
        </w:rPr>
      </w:pPr>
    </w:p>
    <w:p w14:paraId="01DDEF01">
      <w:pPr>
        <w:adjustRightInd w:val="0"/>
        <w:snapToGrid w:val="0"/>
        <w:spacing w:line="360" w:lineRule="auto"/>
        <w:ind w:right="420"/>
        <w:rPr>
          <w:rFonts w:ascii="仿宋_GB2312" w:eastAsia="仿宋_GB2312"/>
          <w:sz w:val="24"/>
          <w:szCs w:val="24"/>
        </w:rPr>
      </w:pPr>
    </w:p>
    <w:p w14:paraId="4A2A964B">
      <w:pPr>
        <w:adjustRightInd w:val="0"/>
        <w:snapToGrid w:val="0"/>
        <w:spacing w:line="360" w:lineRule="auto"/>
        <w:ind w:right="420"/>
        <w:rPr>
          <w:rFonts w:ascii="仿宋_GB2312" w:eastAsia="仿宋_GB2312"/>
          <w:sz w:val="24"/>
          <w:szCs w:val="24"/>
        </w:rPr>
      </w:pPr>
    </w:p>
    <w:p w14:paraId="197650B4">
      <w:pPr>
        <w:adjustRightInd w:val="0"/>
        <w:snapToGrid w:val="0"/>
        <w:spacing w:line="360" w:lineRule="auto"/>
        <w:ind w:right="420"/>
        <w:rPr>
          <w:rFonts w:ascii="仿宋_GB2312" w:eastAsia="仿宋_GB2312"/>
          <w:sz w:val="24"/>
          <w:szCs w:val="24"/>
        </w:rPr>
      </w:pPr>
    </w:p>
    <w:p w14:paraId="2DAC4DA9">
      <w:pPr>
        <w:adjustRightInd w:val="0"/>
        <w:snapToGrid w:val="0"/>
        <w:spacing w:line="360" w:lineRule="auto"/>
        <w:ind w:right="420"/>
        <w:rPr>
          <w:rFonts w:ascii="仿宋_GB2312" w:eastAsia="仿宋_GB2312"/>
          <w:sz w:val="24"/>
          <w:szCs w:val="24"/>
        </w:rPr>
      </w:pPr>
    </w:p>
    <w:p w14:paraId="19712B02">
      <w:pPr>
        <w:adjustRightInd w:val="0"/>
        <w:snapToGrid w:val="0"/>
        <w:spacing w:line="360" w:lineRule="auto"/>
        <w:ind w:right="420"/>
        <w:rPr>
          <w:rFonts w:ascii="仿宋_GB2312" w:eastAsia="仿宋_GB2312"/>
          <w:sz w:val="24"/>
          <w:szCs w:val="24"/>
        </w:rPr>
      </w:pPr>
    </w:p>
    <w:p w14:paraId="64FC2F65">
      <w:pPr>
        <w:adjustRightInd w:val="0"/>
        <w:snapToGrid w:val="0"/>
        <w:spacing w:line="360" w:lineRule="auto"/>
        <w:ind w:right="420"/>
        <w:rPr>
          <w:rFonts w:ascii="仿宋_GB2312" w:eastAsia="仿宋_GB2312"/>
          <w:sz w:val="24"/>
          <w:szCs w:val="24"/>
        </w:rPr>
      </w:pPr>
    </w:p>
    <w:p w14:paraId="39F4E33F">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58065061">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2BDE167D">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01360010">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A3BBAA3">
      <w:pPr>
        <w:spacing w:line="360" w:lineRule="exact"/>
        <w:rPr>
          <w:rFonts w:ascii="仿宋_GB2312" w:eastAsia="仿宋_GB2312"/>
          <w:b/>
          <w:sz w:val="24"/>
          <w:szCs w:val="24"/>
        </w:rPr>
      </w:pPr>
    </w:p>
    <w:p w14:paraId="7DF7F2EC">
      <w:pPr>
        <w:spacing w:line="360" w:lineRule="exact"/>
        <w:rPr>
          <w:rFonts w:ascii="仿宋_GB2312" w:eastAsia="仿宋_GB2312"/>
          <w:b/>
          <w:sz w:val="24"/>
          <w:szCs w:val="24"/>
        </w:rPr>
      </w:pPr>
    </w:p>
    <w:p w14:paraId="5184379D">
      <w:pPr>
        <w:pStyle w:val="15"/>
      </w:pPr>
    </w:p>
    <w:p w14:paraId="54DA33CE"/>
    <w:p w14:paraId="783C1157"/>
    <w:p w14:paraId="5FB45F40">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6803F524">
      <w:pPr>
        <w:jc w:val="center"/>
        <w:rPr>
          <w:rFonts w:hint="eastAsia" w:ascii="仿宋" w:hAnsi="仿宋" w:eastAsia="仿宋"/>
          <w:b/>
          <w:sz w:val="32"/>
          <w:szCs w:val="32"/>
        </w:rPr>
      </w:pPr>
      <w:r>
        <w:rPr>
          <w:rFonts w:ascii="仿宋" w:hAnsi="仿宋" w:eastAsia="仿宋"/>
          <w:b/>
          <w:sz w:val="32"/>
          <w:szCs w:val="32"/>
        </w:rPr>
        <w:t>报价函</w:t>
      </w:r>
    </w:p>
    <w:p w14:paraId="6BFD5D9D">
      <w:pPr>
        <w:rPr>
          <w:rFonts w:hint="eastAsia" w:ascii="仿宋" w:hAnsi="仿宋" w:eastAsia="仿宋"/>
          <w:sz w:val="24"/>
          <w:szCs w:val="24"/>
        </w:rPr>
      </w:pPr>
      <w:r>
        <w:rPr>
          <w:rFonts w:hint="eastAsia" w:ascii="仿宋" w:hAnsi="仿宋" w:eastAsia="仿宋"/>
          <w:sz w:val="24"/>
          <w:szCs w:val="24"/>
        </w:rPr>
        <w:t xml:space="preserve">                               </w:t>
      </w:r>
    </w:p>
    <w:p w14:paraId="3E1A53EE">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221A7397">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询比文件，清楚文件中关于本项目的相关采购需求。</w:t>
      </w:r>
    </w:p>
    <w:p w14:paraId="3C5BD6A9">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3D027F11">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3411B447">
      <w:pPr>
        <w:pStyle w:val="15"/>
        <w:rPr>
          <w:rFonts w:hint="eastAsia" w:ascii="仿宋" w:hAnsi="仿宋" w:eastAsia="仿宋"/>
        </w:rPr>
      </w:pPr>
    </w:p>
    <w:p w14:paraId="69C8A1DC">
      <w:pPr>
        <w:pStyle w:val="15"/>
        <w:ind w:left="0" w:leftChars="0" w:firstLine="0"/>
        <w:rPr>
          <w:rFonts w:hint="eastAsia" w:ascii="仿宋" w:hAnsi="仿宋" w:eastAsia="仿宋"/>
        </w:rPr>
      </w:pPr>
    </w:p>
    <w:p w14:paraId="3AEEE157">
      <w:pPr>
        <w:spacing w:line="360" w:lineRule="auto"/>
        <w:ind w:firstLine="640"/>
        <w:jc w:val="left"/>
        <w:rPr>
          <w:rFonts w:hint="eastAsia" w:ascii="仿宋" w:hAnsi="仿宋" w:eastAsia="仿宋"/>
          <w:sz w:val="24"/>
          <w:szCs w:val="24"/>
        </w:rPr>
      </w:pPr>
    </w:p>
    <w:p w14:paraId="62432921">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3F8F8C0A">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48CBB6B5">
      <w:pPr>
        <w:spacing w:line="480" w:lineRule="auto"/>
        <w:ind w:firstLine="5520" w:firstLineChars="2300"/>
        <w:jc w:val="left"/>
        <w:rPr>
          <w:rFonts w:hint="eastAsia" w:ascii="仿宋" w:hAnsi="仿宋" w:eastAsia="仿宋"/>
          <w:sz w:val="24"/>
          <w:szCs w:val="24"/>
        </w:rPr>
      </w:pPr>
    </w:p>
    <w:p w14:paraId="30BF51BA">
      <w:pPr>
        <w:spacing w:line="480" w:lineRule="auto"/>
        <w:ind w:firstLine="5520" w:firstLineChars="2300"/>
        <w:jc w:val="left"/>
        <w:rPr>
          <w:rFonts w:hint="eastAsia" w:ascii="仿宋" w:hAnsi="仿宋" w:eastAsia="仿宋"/>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cript"/>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E0F393"/>
    <w:multiLevelType w:val="singleLevel"/>
    <w:tmpl w:val="64E0F39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BC877AD"/>
    <w:rsid w:val="0C3721EC"/>
    <w:rsid w:val="0CEC11E8"/>
    <w:rsid w:val="0CFD51A3"/>
    <w:rsid w:val="0D7A240F"/>
    <w:rsid w:val="0FB06655"/>
    <w:rsid w:val="10912321"/>
    <w:rsid w:val="10C81F6C"/>
    <w:rsid w:val="11BE5B42"/>
    <w:rsid w:val="13A26E3E"/>
    <w:rsid w:val="13AE369B"/>
    <w:rsid w:val="144F1BCA"/>
    <w:rsid w:val="14B475F8"/>
    <w:rsid w:val="14FD6A90"/>
    <w:rsid w:val="15455939"/>
    <w:rsid w:val="15B12877"/>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71068E8"/>
    <w:rsid w:val="27AE5D97"/>
    <w:rsid w:val="295D104C"/>
    <w:rsid w:val="29B665AC"/>
    <w:rsid w:val="29D15596"/>
    <w:rsid w:val="2A7725E1"/>
    <w:rsid w:val="2B473D61"/>
    <w:rsid w:val="2C972F38"/>
    <w:rsid w:val="2CB01DDA"/>
    <w:rsid w:val="2D460049"/>
    <w:rsid w:val="3163566D"/>
    <w:rsid w:val="31D8203D"/>
    <w:rsid w:val="31FA2FC3"/>
    <w:rsid w:val="3248523C"/>
    <w:rsid w:val="353327D7"/>
    <w:rsid w:val="35A3072E"/>
    <w:rsid w:val="35BA60CE"/>
    <w:rsid w:val="36226523"/>
    <w:rsid w:val="38CA49CD"/>
    <w:rsid w:val="39D54C2E"/>
    <w:rsid w:val="3A731769"/>
    <w:rsid w:val="3B3140E6"/>
    <w:rsid w:val="3B8763FC"/>
    <w:rsid w:val="3C0E61D6"/>
    <w:rsid w:val="3D912B45"/>
    <w:rsid w:val="3DC92B7D"/>
    <w:rsid w:val="3E7013C9"/>
    <w:rsid w:val="3F2D1069"/>
    <w:rsid w:val="403768E5"/>
    <w:rsid w:val="404D79B1"/>
    <w:rsid w:val="40CF23D7"/>
    <w:rsid w:val="411058C0"/>
    <w:rsid w:val="413277CA"/>
    <w:rsid w:val="41A31919"/>
    <w:rsid w:val="42507548"/>
    <w:rsid w:val="4463738A"/>
    <w:rsid w:val="457F75CA"/>
    <w:rsid w:val="471A6376"/>
    <w:rsid w:val="495E1E55"/>
    <w:rsid w:val="49A5669E"/>
    <w:rsid w:val="4A6C57DD"/>
    <w:rsid w:val="4A842484"/>
    <w:rsid w:val="4ACE4B79"/>
    <w:rsid w:val="4ADA413D"/>
    <w:rsid w:val="4C811ECE"/>
    <w:rsid w:val="4C8E75EA"/>
    <w:rsid w:val="4CD64AED"/>
    <w:rsid w:val="4DEA6AA2"/>
    <w:rsid w:val="4DF74D1B"/>
    <w:rsid w:val="505E5526"/>
    <w:rsid w:val="50C025FA"/>
    <w:rsid w:val="51CA3B38"/>
    <w:rsid w:val="52096FD8"/>
    <w:rsid w:val="53425821"/>
    <w:rsid w:val="543D7D43"/>
    <w:rsid w:val="54413194"/>
    <w:rsid w:val="554E608A"/>
    <w:rsid w:val="56D36709"/>
    <w:rsid w:val="56EB5013"/>
    <w:rsid w:val="57A557E8"/>
    <w:rsid w:val="57DD4F82"/>
    <w:rsid w:val="59337A15"/>
    <w:rsid w:val="59940334"/>
    <w:rsid w:val="5A865DA5"/>
    <w:rsid w:val="5B3B1FAA"/>
    <w:rsid w:val="5BEE021E"/>
    <w:rsid w:val="5BF22FC6"/>
    <w:rsid w:val="5CF8252C"/>
    <w:rsid w:val="5D0631CD"/>
    <w:rsid w:val="5D215911"/>
    <w:rsid w:val="5D706C6E"/>
    <w:rsid w:val="5DBF70F0"/>
    <w:rsid w:val="5DF23B2E"/>
    <w:rsid w:val="5E7C394C"/>
    <w:rsid w:val="5F4578E7"/>
    <w:rsid w:val="5F4E26F5"/>
    <w:rsid w:val="5FAE0057"/>
    <w:rsid w:val="60511ABB"/>
    <w:rsid w:val="60BD774A"/>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8401AE9"/>
    <w:rsid w:val="7B283C85"/>
    <w:rsid w:val="7B4E5EDA"/>
    <w:rsid w:val="7BEB3862"/>
    <w:rsid w:val="7C7B7C1A"/>
    <w:rsid w:val="7D210FAE"/>
    <w:rsid w:val="7DE95B7F"/>
    <w:rsid w:val="7DF64DA9"/>
    <w:rsid w:val="7E063111"/>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2893</Words>
  <Characters>3011</Characters>
  <Lines>31</Lines>
  <Paragraphs>9</Paragraphs>
  <TotalTime>2</TotalTime>
  <ScaleCrop>false</ScaleCrop>
  <LinksUpToDate>false</LinksUpToDate>
  <CharactersWithSpaces>3049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2026-06-29T07:53:42Z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418DA0DDCC224917A01F3EE83849616D_13</vt:lpwstr>
  </property>
  <property fmtid="{D5CDD505-2E9C-101B-9397-08002B2CF9AE}" pid="4" name="KSOTemplateDocerSaveRecord">
    <vt:lpwstr>eyJoZGlkIjoiNjExNjA1MzY4NDcxNDhlNGIwYWUzMzQ5YTk5ZTk5ZTUiLCJ1c2VySWQiOiI0OTQ3NjU2MzMifQ==</vt:lpwstr>
  </property>
</Properties>
</file>