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AE2A1C">
      <w:pPr>
        <w:adjustRightInd w:val="0"/>
        <w:snapToGrid w:val="0"/>
        <w:spacing w:line="360" w:lineRule="auto"/>
        <w:ind w:firstLine="405"/>
        <w:rPr>
          <w:rFonts w:hint="eastAsia" w:ascii="仿宋_GB2312" w:hAnsi="华文中宋" w:eastAsia="仿宋_GB2312"/>
          <w:b/>
          <w:color w:val="000000"/>
          <w:sz w:val="84"/>
          <w:szCs w:val="84"/>
        </w:rPr>
      </w:pPr>
    </w:p>
    <w:p w14:paraId="01FFE299">
      <w:pPr>
        <w:pStyle w:val="11"/>
        <w:jc w:val="center"/>
        <w:rPr>
          <w:rFonts w:hint="eastAsia" w:ascii="黑体" w:hAnsi="黑体" w:eastAsia="黑体"/>
          <w:bCs/>
          <w:color w:val="000000"/>
          <w:sz w:val="84"/>
          <w:szCs w:val="84"/>
          <w14:shadow w14:blurRad="50800" w14:dist="38100" w14:dir="2700000" w14:sx="100000" w14:sy="100000" w14:kx="0" w14:ky="0" w14:algn="tl">
            <w14:srgbClr w14:val="000000">
              <w14:alpha w14:val="60001"/>
            </w14:srgbClr>
          </w14:shadow>
        </w:rPr>
      </w:pPr>
      <w:r>
        <w:rPr>
          <w:rFonts w:hint="eastAsia" w:ascii="黑体" w:hAnsi="黑体" w:eastAsia="黑体"/>
          <w:color w:val="000000"/>
          <w:sz w:val="84"/>
          <w:szCs w:val="84"/>
          <w14:shadow w14:blurRad="50800" w14:dist="38100" w14:dir="2700000" w14:sx="100000" w14:sy="100000" w14:kx="0" w14:ky="0" w14:algn="tl">
            <w14:srgbClr w14:val="000000">
              <w14:alpha w14:val="60001"/>
            </w14:srgbClr>
          </w14:shadow>
        </w:rPr>
        <w:t>询 比</w:t>
      </w:r>
      <w:r>
        <w:rPr>
          <w:rFonts w:hint="eastAsia" w:ascii="黑体" w:hAnsi="黑体" w:eastAsia="黑体"/>
          <w:bCs/>
          <w:color w:val="000000"/>
          <w:sz w:val="84"/>
          <w:szCs w:val="84"/>
          <w14:shadow w14:blurRad="50800" w14:dist="38100" w14:dir="2700000" w14:sx="100000" w14:sy="100000" w14:kx="0" w14:ky="0" w14:algn="tl">
            <w14:srgbClr w14:val="000000">
              <w14:alpha w14:val="60001"/>
            </w14:srgbClr>
          </w14:shadow>
        </w:rPr>
        <w:t xml:space="preserve"> </w:t>
      </w:r>
      <w:r>
        <w:rPr>
          <w:rFonts w:hint="eastAsia" w:ascii="黑体" w:hAnsi="黑体" w:eastAsia="黑体"/>
          <w:color w:val="000000"/>
          <w:sz w:val="84"/>
          <w:szCs w:val="84"/>
          <w14:shadow w14:blurRad="50800" w14:dist="38100" w14:dir="2700000" w14:sx="100000" w14:sy="100000" w14:kx="0" w14:ky="0" w14:algn="tl">
            <w14:srgbClr w14:val="000000">
              <w14:alpha w14:val="60001"/>
            </w14:srgbClr>
          </w14:shadow>
        </w:rPr>
        <w:t xml:space="preserve">采 购 </w:t>
      </w:r>
      <w:r>
        <w:rPr>
          <w:rFonts w:ascii="黑体" w:hAnsi="黑体" w:eastAsia="黑体"/>
          <w:color w:val="000000"/>
          <w:sz w:val="84"/>
          <w:szCs w:val="84"/>
          <w14:shadow w14:blurRad="50800" w14:dist="38100" w14:dir="2700000" w14:sx="100000" w14:sy="100000" w14:kx="0" w14:ky="0" w14:algn="tl">
            <w14:srgbClr w14:val="000000">
              <w14:alpha w14:val="60001"/>
            </w14:srgbClr>
          </w14:shadow>
        </w:rPr>
        <w:t>文</w:t>
      </w:r>
      <w:r>
        <w:rPr>
          <w:rFonts w:hint="eastAsia" w:ascii="黑体" w:hAnsi="黑体" w:eastAsia="黑体"/>
          <w:color w:val="000000"/>
          <w:sz w:val="84"/>
          <w:szCs w:val="84"/>
          <w14:shadow w14:blurRad="50800" w14:dist="38100" w14:dir="2700000" w14:sx="100000" w14:sy="100000" w14:kx="0" w14:ky="0" w14:algn="tl">
            <w14:srgbClr w14:val="000000">
              <w14:alpha w14:val="60001"/>
            </w14:srgbClr>
          </w14:shadow>
        </w:rPr>
        <w:t xml:space="preserve"> </w:t>
      </w:r>
      <w:r>
        <w:rPr>
          <w:rFonts w:ascii="黑体" w:hAnsi="黑体" w:eastAsia="黑体"/>
          <w:color w:val="000000"/>
          <w:sz w:val="84"/>
          <w:szCs w:val="84"/>
          <w14:shadow w14:blurRad="50800" w14:dist="38100" w14:dir="2700000" w14:sx="100000" w14:sy="100000" w14:kx="0" w14:ky="0" w14:algn="tl">
            <w14:srgbClr w14:val="000000">
              <w14:alpha w14:val="60001"/>
            </w14:srgbClr>
          </w14:shadow>
        </w:rPr>
        <w:t>件</w:t>
      </w:r>
    </w:p>
    <w:p w14:paraId="5400D673">
      <w:pPr>
        <w:pStyle w:val="11"/>
        <w:adjustRightInd w:val="0"/>
        <w:snapToGrid w:val="0"/>
        <w:spacing w:line="360" w:lineRule="auto"/>
        <w:ind w:left="846" w:leftChars="403" w:firstLine="157" w:firstLineChars="49"/>
        <w:rPr>
          <w:rFonts w:hint="eastAsia" w:ascii="黑体" w:hAnsi="黑体" w:eastAsia="黑体"/>
          <w:b/>
          <w:color w:val="000000"/>
          <w:sz w:val="32"/>
          <w:szCs w:val="32"/>
        </w:rPr>
      </w:pPr>
    </w:p>
    <w:p w14:paraId="1D8F80E4">
      <w:pPr>
        <w:pStyle w:val="11"/>
        <w:adjustRightInd w:val="0"/>
        <w:snapToGrid w:val="0"/>
        <w:spacing w:line="360" w:lineRule="auto"/>
        <w:ind w:left="846" w:leftChars="403" w:firstLine="157" w:firstLineChars="49"/>
        <w:rPr>
          <w:rFonts w:hint="eastAsia" w:ascii="黑体" w:hAnsi="黑体" w:eastAsia="黑体"/>
          <w:b/>
          <w:color w:val="000000"/>
          <w:sz w:val="32"/>
          <w:szCs w:val="32"/>
        </w:rPr>
      </w:pPr>
    </w:p>
    <w:p w14:paraId="072F8CF6">
      <w:pPr>
        <w:pStyle w:val="11"/>
        <w:adjustRightInd w:val="0"/>
        <w:snapToGrid w:val="0"/>
        <w:spacing w:line="360" w:lineRule="auto"/>
        <w:ind w:left="846" w:leftChars="403" w:firstLine="157" w:firstLineChars="49"/>
        <w:rPr>
          <w:rFonts w:hint="eastAsia" w:ascii="黑体" w:hAnsi="黑体" w:eastAsia="黑体"/>
          <w:b/>
          <w:color w:val="000000"/>
          <w:sz w:val="32"/>
          <w:szCs w:val="32"/>
        </w:rPr>
      </w:pPr>
    </w:p>
    <w:p w14:paraId="6505A8CE">
      <w:pPr>
        <w:pStyle w:val="11"/>
        <w:adjustRightInd w:val="0"/>
        <w:snapToGrid w:val="0"/>
        <w:spacing w:line="360" w:lineRule="auto"/>
        <w:ind w:left="846" w:leftChars="403" w:firstLine="157" w:firstLineChars="49"/>
        <w:rPr>
          <w:rFonts w:hint="eastAsia" w:ascii="黑体" w:hAnsi="黑体" w:eastAsia="黑体"/>
          <w:b/>
          <w:color w:val="000000"/>
          <w:sz w:val="32"/>
          <w:szCs w:val="32"/>
        </w:rPr>
      </w:pPr>
    </w:p>
    <w:p w14:paraId="1DD4CC30">
      <w:pPr>
        <w:pStyle w:val="11"/>
        <w:adjustRightInd w:val="0"/>
        <w:snapToGrid w:val="0"/>
        <w:spacing w:line="360" w:lineRule="auto"/>
        <w:ind w:left="846" w:leftChars="403" w:firstLine="157" w:firstLineChars="49"/>
        <w:rPr>
          <w:rFonts w:hint="eastAsia" w:ascii="黑体" w:hAnsi="黑体" w:eastAsia="黑体"/>
          <w:b/>
          <w:color w:val="000000"/>
          <w:sz w:val="32"/>
          <w:szCs w:val="32"/>
        </w:rPr>
      </w:pPr>
    </w:p>
    <w:p w14:paraId="6E018500">
      <w:pPr>
        <w:pStyle w:val="40"/>
        <w:ind w:left="2559" w:leftChars="152" w:hanging="2240" w:hangingChars="700"/>
        <w:jc w:val="both"/>
        <w:rPr>
          <w:rFonts w:hint="eastAsia" w:ascii="黑体" w:hAnsi="黑体" w:eastAsia="黑体"/>
          <w:color w:val="000000"/>
          <w:kern w:val="0"/>
          <w:sz w:val="32"/>
          <w:szCs w:val="32"/>
        </w:rPr>
      </w:pPr>
      <w:r>
        <w:rPr>
          <w:rFonts w:ascii="黑体" w:hAnsi="黑体" w:eastAsia="黑体"/>
          <w:color w:val="000000"/>
          <w:sz w:val="32"/>
          <w:szCs w:val="32"/>
        </w:rPr>
        <w:t>采购项目名称：</w:t>
      </w:r>
      <w:r>
        <w:rPr>
          <w:rFonts w:hint="eastAsia" w:ascii="黑体" w:hAnsi="黑体" w:eastAsia="黑体"/>
          <w:color w:val="000000"/>
          <w:sz w:val="32"/>
          <w:szCs w:val="32"/>
        </w:rPr>
        <w:t>株洲市轨道交通产业发展暨需求报告（含中小微企业需求报告）</w:t>
      </w:r>
      <w:r>
        <w:rPr>
          <w:rFonts w:hint="eastAsia" w:ascii="黑体" w:hAnsi="黑体" w:eastAsia="黑体"/>
          <w:color w:val="000000"/>
          <w:kern w:val="0"/>
          <w:sz w:val="32"/>
          <w:szCs w:val="32"/>
        </w:rPr>
        <w:t>项目</w:t>
      </w:r>
    </w:p>
    <w:p w14:paraId="3286CA34">
      <w:pPr>
        <w:pStyle w:val="11"/>
        <w:adjustRightInd w:val="0"/>
        <w:snapToGrid w:val="0"/>
        <w:spacing w:before="156" w:beforeLines="50" w:after="156" w:afterLines="50"/>
        <w:ind w:left="2559" w:leftChars="152" w:hanging="2240" w:hangingChars="700"/>
        <w:rPr>
          <w:rFonts w:hint="eastAsia" w:ascii="黑体" w:hAnsi="黑体" w:eastAsia="黑体"/>
          <w:color w:val="000000"/>
          <w:sz w:val="32"/>
          <w:szCs w:val="32"/>
        </w:rPr>
      </w:pPr>
    </w:p>
    <w:p w14:paraId="6B5B6E03">
      <w:pPr>
        <w:pStyle w:val="11"/>
        <w:adjustRightInd w:val="0"/>
        <w:snapToGrid w:val="0"/>
        <w:spacing w:before="156" w:beforeLines="50" w:after="156" w:afterLines="50" w:line="360" w:lineRule="auto"/>
        <w:ind w:firstLine="320" w:firstLineChars="100"/>
        <w:rPr>
          <w:rFonts w:hint="eastAsia" w:ascii="黑体" w:hAnsi="黑体" w:eastAsia="黑体"/>
          <w:color w:val="000000"/>
          <w:sz w:val="32"/>
          <w:szCs w:val="32"/>
        </w:rPr>
      </w:pPr>
      <w:r>
        <w:rPr>
          <w:rFonts w:ascii="黑体" w:hAnsi="黑体" w:eastAsia="黑体"/>
          <w:color w:val="000000"/>
          <w:sz w:val="32"/>
          <w:szCs w:val="32"/>
        </w:rPr>
        <w:t>采   购   人：</w:t>
      </w:r>
      <w:r>
        <w:rPr>
          <w:rFonts w:hint="eastAsia" w:ascii="黑体" w:hAnsi="黑体" w:eastAsia="黑体"/>
          <w:color w:val="000000"/>
          <w:sz w:val="32"/>
          <w:szCs w:val="32"/>
        </w:rPr>
        <w:t xml:space="preserve">湖南铁道职业技术学院      </w:t>
      </w:r>
    </w:p>
    <w:p w14:paraId="4200B993">
      <w:pPr>
        <w:pStyle w:val="11"/>
        <w:adjustRightInd w:val="0"/>
        <w:snapToGrid w:val="0"/>
        <w:spacing w:line="440" w:lineRule="exact"/>
        <w:jc w:val="center"/>
        <w:rPr>
          <w:rFonts w:hint="eastAsia" w:ascii="黑体" w:hAnsi="黑体" w:eastAsia="黑体"/>
          <w:b/>
          <w:color w:val="000000"/>
          <w:sz w:val="32"/>
        </w:rPr>
      </w:pPr>
    </w:p>
    <w:p w14:paraId="12277452">
      <w:pPr>
        <w:pStyle w:val="11"/>
        <w:adjustRightInd w:val="0"/>
        <w:snapToGrid w:val="0"/>
        <w:spacing w:line="440" w:lineRule="exact"/>
        <w:jc w:val="center"/>
        <w:rPr>
          <w:rFonts w:hint="eastAsia" w:ascii="黑体" w:hAnsi="黑体" w:eastAsia="黑体"/>
          <w:b/>
          <w:color w:val="000000"/>
          <w:sz w:val="32"/>
        </w:rPr>
      </w:pPr>
    </w:p>
    <w:p w14:paraId="263E19F8">
      <w:pPr>
        <w:pStyle w:val="11"/>
        <w:adjustRightInd w:val="0"/>
        <w:snapToGrid w:val="0"/>
        <w:spacing w:line="440" w:lineRule="exact"/>
        <w:jc w:val="center"/>
        <w:rPr>
          <w:rFonts w:hint="eastAsia" w:ascii="黑体" w:hAnsi="黑体" w:eastAsia="黑体"/>
          <w:b/>
          <w:color w:val="000000"/>
          <w:sz w:val="32"/>
        </w:rPr>
      </w:pPr>
    </w:p>
    <w:p w14:paraId="00E611DA">
      <w:pPr>
        <w:pStyle w:val="11"/>
        <w:adjustRightInd w:val="0"/>
        <w:snapToGrid w:val="0"/>
        <w:spacing w:line="440" w:lineRule="exact"/>
        <w:jc w:val="center"/>
        <w:rPr>
          <w:rFonts w:hint="eastAsia" w:ascii="黑体" w:hAnsi="黑体" w:eastAsia="黑体"/>
          <w:b/>
          <w:color w:val="000000"/>
          <w:sz w:val="32"/>
        </w:rPr>
      </w:pPr>
    </w:p>
    <w:p w14:paraId="5BD02E6F">
      <w:pPr>
        <w:pStyle w:val="11"/>
        <w:adjustRightInd w:val="0"/>
        <w:snapToGrid w:val="0"/>
        <w:spacing w:line="440" w:lineRule="exact"/>
        <w:jc w:val="center"/>
        <w:rPr>
          <w:rFonts w:hint="eastAsia" w:ascii="黑体" w:hAnsi="黑体" w:eastAsia="黑体"/>
          <w:b/>
          <w:color w:val="000000"/>
          <w:sz w:val="32"/>
        </w:rPr>
      </w:pPr>
    </w:p>
    <w:p w14:paraId="51D3F09C">
      <w:pPr>
        <w:pStyle w:val="11"/>
        <w:adjustRightInd w:val="0"/>
        <w:snapToGrid w:val="0"/>
        <w:spacing w:line="440" w:lineRule="exact"/>
        <w:jc w:val="center"/>
        <w:rPr>
          <w:rFonts w:hint="eastAsia" w:ascii="黑体" w:hAnsi="黑体" w:eastAsia="黑体"/>
          <w:b/>
          <w:color w:val="000000"/>
          <w:sz w:val="32"/>
        </w:rPr>
      </w:pPr>
    </w:p>
    <w:p w14:paraId="33437265">
      <w:pPr>
        <w:pStyle w:val="11"/>
        <w:adjustRightInd w:val="0"/>
        <w:snapToGrid w:val="0"/>
        <w:spacing w:line="440" w:lineRule="exact"/>
        <w:jc w:val="center"/>
        <w:rPr>
          <w:rFonts w:hint="eastAsia" w:ascii="黑体" w:hAnsi="黑体" w:eastAsia="黑体"/>
          <w:b/>
          <w:color w:val="000000"/>
          <w:sz w:val="32"/>
        </w:rPr>
      </w:pPr>
    </w:p>
    <w:p w14:paraId="646F9A24">
      <w:pPr>
        <w:pStyle w:val="11"/>
        <w:adjustRightInd w:val="0"/>
        <w:snapToGrid w:val="0"/>
        <w:spacing w:line="440" w:lineRule="exact"/>
        <w:jc w:val="center"/>
        <w:rPr>
          <w:rFonts w:hint="eastAsia" w:ascii="黑体" w:hAnsi="黑体" w:eastAsia="黑体"/>
          <w:b/>
          <w:color w:val="000000"/>
          <w:sz w:val="32"/>
        </w:rPr>
      </w:pPr>
    </w:p>
    <w:p w14:paraId="3BDBB089">
      <w:pPr>
        <w:pStyle w:val="11"/>
        <w:adjustRightInd w:val="0"/>
        <w:snapToGrid w:val="0"/>
        <w:spacing w:line="440" w:lineRule="exact"/>
        <w:jc w:val="center"/>
        <w:rPr>
          <w:rFonts w:hint="eastAsia" w:ascii="黑体" w:hAnsi="黑体" w:eastAsia="黑体"/>
          <w:b/>
          <w:color w:val="000000"/>
          <w:sz w:val="32"/>
        </w:rPr>
      </w:pPr>
    </w:p>
    <w:p w14:paraId="287A2B02">
      <w:pPr>
        <w:spacing w:line="360" w:lineRule="auto"/>
        <w:jc w:val="center"/>
        <w:rPr>
          <w:rFonts w:hint="eastAsia" w:ascii="黑体" w:hAnsi="黑体" w:eastAsia="黑体"/>
          <w:color w:val="000000"/>
          <w:sz w:val="32"/>
          <w:szCs w:val="32"/>
        </w:rPr>
      </w:pPr>
      <w:r>
        <w:rPr>
          <w:rFonts w:hint="eastAsia" w:ascii="黑体" w:hAnsi="黑体" w:eastAsia="黑体"/>
          <w:color w:val="000000"/>
          <w:sz w:val="32"/>
          <w:szCs w:val="32"/>
        </w:rPr>
        <w:t>二0二</w:t>
      </w:r>
      <w:r>
        <w:rPr>
          <w:rFonts w:hint="eastAsia" w:ascii="黑体" w:hAnsi="黑体" w:eastAsia="黑体"/>
          <w:color w:val="000000"/>
          <w:sz w:val="32"/>
          <w:szCs w:val="32"/>
          <w:lang w:val="en-US" w:eastAsia="zh-CN"/>
        </w:rPr>
        <w:t>六</w:t>
      </w:r>
      <w:r>
        <w:rPr>
          <w:rFonts w:ascii="黑体" w:hAnsi="黑体" w:eastAsia="黑体"/>
          <w:color w:val="000000"/>
          <w:sz w:val="32"/>
          <w:szCs w:val="32"/>
        </w:rPr>
        <w:t>年</w:t>
      </w:r>
      <w:r>
        <w:rPr>
          <w:rFonts w:hint="eastAsia" w:ascii="黑体" w:hAnsi="黑体" w:eastAsia="黑体"/>
          <w:color w:val="000000"/>
          <w:sz w:val="32"/>
          <w:szCs w:val="32"/>
          <w:lang w:val="en-US" w:eastAsia="zh-CN"/>
        </w:rPr>
        <w:t>八</w:t>
      </w:r>
      <w:r>
        <w:rPr>
          <w:rFonts w:ascii="黑体" w:hAnsi="黑体" w:eastAsia="黑体"/>
          <w:color w:val="000000"/>
          <w:sz w:val="32"/>
          <w:szCs w:val="32"/>
        </w:rPr>
        <w:t>月</w:t>
      </w:r>
    </w:p>
    <w:p w14:paraId="3FD890A2">
      <w:pPr>
        <w:pStyle w:val="16"/>
        <w:rPr>
          <w:color w:val="000000"/>
        </w:rPr>
      </w:pPr>
    </w:p>
    <w:p w14:paraId="40E4DFFA">
      <w:pPr>
        <w:pStyle w:val="16"/>
        <w:rPr>
          <w:color w:val="000000"/>
          <w:szCs w:val="22"/>
        </w:rPr>
      </w:pPr>
    </w:p>
    <w:p w14:paraId="62687A39">
      <w:pPr>
        <w:jc w:val="center"/>
        <w:outlineLvl w:val="0"/>
        <w:rPr>
          <w:rFonts w:hint="eastAsia" w:ascii="黑体" w:hAnsi="黑体" w:eastAsia="黑体"/>
          <w:b/>
          <w:color w:val="000000"/>
          <w:sz w:val="36"/>
          <w:szCs w:val="36"/>
        </w:rPr>
      </w:pPr>
      <w:r>
        <w:rPr>
          <w:rFonts w:hint="eastAsia" w:ascii="黑体" w:hAnsi="黑体" w:eastAsia="黑体"/>
          <w:b/>
          <w:color w:val="000000"/>
          <w:sz w:val="36"/>
          <w:szCs w:val="36"/>
        </w:rPr>
        <w:t>湖南铁道职业技术学院株洲市轨道交通产业发展暨需求报告（含中小微企业需求报告）项目</w:t>
      </w:r>
    </w:p>
    <w:p w14:paraId="6EAB8857">
      <w:pPr>
        <w:jc w:val="center"/>
        <w:outlineLvl w:val="0"/>
        <w:rPr>
          <w:rFonts w:hint="eastAsia" w:ascii="黑体" w:hAnsi="黑体" w:eastAsia="黑体" w:cs="宋体"/>
          <w:b/>
          <w:bCs/>
          <w:color w:val="000000"/>
          <w:spacing w:val="-20"/>
          <w:kern w:val="36"/>
          <w:sz w:val="36"/>
          <w:szCs w:val="36"/>
        </w:rPr>
      </w:pPr>
      <w:r>
        <w:rPr>
          <w:rFonts w:hint="eastAsia" w:ascii="黑体" w:hAnsi="黑体" w:eastAsia="黑体"/>
          <w:b/>
          <w:color w:val="000000"/>
          <w:sz w:val="36"/>
          <w:szCs w:val="36"/>
        </w:rPr>
        <w:t>询比</w:t>
      </w:r>
      <w:r>
        <w:rPr>
          <w:rFonts w:ascii="黑体" w:hAnsi="黑体" w:eastAsia="黑体" w:cs="宋体"/>
          <w:b/>
          <w:bCs/>
          <w:color w:val="000000"/>
          <w:spacing w:val="-20"/>
          <w:kern w:val="36"/>
          <w:sz w:val="36"/>
          <w:szCs w:val="36"/>
        </w:rPr>
        <w:t>采购</w:t>
      </w:r>
      <w:r>
        <w:rPr>
          <w:rFonts w:hint="eastAsia" w:ascii="黑体" w:hAnsi="黑体" w:eastAsia="黑体" w:cs="宋体"/>
          <w:b/>
          <w:bCs/>
          <w:color w:val="000000"/>
          <w:spacing w:val="-20"/>
          <w:kern w:val="36"/>
          <w:sz w:val="36"/>
          <w:szCs w:val="36"/>
        </w:rPr>
        <w:t>公告</w:t>
      </w:r>
    </w:p>
    <w:p w14:paraId="0FA957A0">
      <w:pPr>
        <w:pStyle w:val="16"/>
        <w:snapToGrid w:val="0"/>
        <w:spacing w:before="0" w:beforeAutospacing="0" w:after="0" w:line="360" w:lineRule="auto"/>
        <w:ind w:left="0" w:leftChars="0" w:firstLine="480" w:firstLineChars="200"/>
        <w:jc w:val="left"/>
        <w:rPr>
          <w:rFonts w:hint="eastAsia" w:ascii="仿宋" w:hAnsi="仿宋" w:eastAsia="仿宋"/>
          <w:color w:val="000000"/>
          <w:sz w:val="24"/>
          <w:szCs w:val="24"/>
        </w:rPr>
      </w:pPr>
      <w:r>
        <w:rPr>
          <w:rFonts w:ascii="仿宋" w:hAnsi="仿宋" w:eastAsia="仿宋"/>
          <w:color w:val="000000"/>
          <w:sz w:val="24"/>
          <w:szCs w:val="24"/>
        </w:rPr>
        <w:t>湖南铁道职业技术学院</w:t>
      </w:r>
      <w:r>
        <w:rPr>
          <w:rFonts w:hint="eastAsia" w:ascii="仿宋" w:hAnsi="仿宋" w:eastAsia="仿宋"/>
          <w:color w:val="000000"/>
          <w:sz w:val="24"/>
          <w:szCs w:val="24"/>
        </w:rPr>
        <w:t>株洲市轨道交通产业发展暨需求报告（含中小微企业需求报告）项目需进行采购，现采用发布公告方式，邀请符合资格条件的供应商参与采购活动。</w:t>
      </w:r>
    </w:p>
    <w:p w14:paraId="474761BB">
      <w:pPr>
        <w:snapToGrid w:val="0"/>
        <w:spacing w:line="360" w:lineRule="auto"/>
        <w:ind w:firstLine="482" w:firstLineChars="200"/>
        <w:jc w:val="left"/>
        <w:rPr>
          <w:rFonts w:hint="eastAsia" w:ascii="仿宋" w:hAnsi="仿宋" w:eastAsia="仿宋" w:cs="仿宋"/>
          <w:b/>
          <w:bCs/>
          <w:color w:val="000000"/>
          <w:kern w:val="0"/>
          <w:sz w:val="24"/>
          <w:szCs w:val="24"/>
        </w:rPr>
      </w:pPr>
      <w:bookmarkStart w:id="0" w:name="_Toc17794_WPSOffice_Level2"/>
      <w:bookmarkStart w:id="1" w:name="_Toc4659"/>
      <w:bookmarkStart w:id="2" w:name="_Toc3564"/>
      <w:bookmarkStart w:id="3" w:name="_Toc31662_WPSOffice_Level2"/>
      <w:bookmarkStart w:id="4" w:name="_Toc26475"/>
      <w:r>
        <w:rPr>
          <w:rFonts w:hint="eastAsia" w:ascii="仿宋" w:hAnsi="仿宋" w:eastAsia="仿宋" w:cs="仿宋"/>
          <w:b/>
          <w:bCs/>
          <w:color w:val="000000"/>
          <w:kern w:val="0"/>
          <w:sz w:val="24"/>
          <w:szCs w:val="24"/>
        </w:rPr>
        <w:t>一、采购项目基本情况</w:t>
      </w:r>
      <w:bookmarkEnd w:id="0"/>
      <w:bookmarkEnd w:id="1"/>
      <w:bookmarkEnd w:id="2"/>
      <w:bookmarkEnd w:id="3"/>
      <w:bookmarkEnd w:id="4"/>
    </w:p>
    <w:p w14:paraId="4EF1E5F4">
      <w:pPr>
        <w:pStyle w:val="16"/>
        <w:snapToGrid w:val="0"/>
        <w:spacing w:before="0" w:beforeAutospacing="0" w:after="0" w:line="360" w:lineRule="auto"/>
        <w:ind w:left="0" w:leftChars="0" w:firstLine="480" w:firstLineChars="200"/>
        <w:jc w:val="left"/>
        <w:rPr>
          <w:rFonts w:hint="eastAsia" w:ascii="仿宋" w:hAnsi="仿宋" w:eastAsia="仿宋"/>
          <w:color w:val="000000"/>
          <w:sz w:val="24"/>
          <w:szCs w:val="24"/>
        </w:rPr>
      </w:pPr>
      <w:r>
        <w:rPr>
          <w:rFonts w:hint="eastAsia" w:ascii="仿宋" w:hAnsi="仿宋" w:eastAsia="仿宋"/>
          <w:color w:val="000000"/>
          <w:sz w:val="24"/>
          <w:szCs w:val="24"/>
        </w:rPr>
        <w:t>1.项目名称：株洲市轨道交通产业发展暨需求报告（含中小微企业需求报告）项目</w:t>
      </w:r>
    </w:p>
    <w:p w14:paraId="44784280">
      <w:pPr>
        <w:pStyle w:val="16"/>
        <w:snapToGrid w:val="0"/>
        <w:spacing w:before="0" w:beforeAutospacing="0" w:after="0" w:line="360" w:lineRule="auto"/>
        <w:ind w:left="0" w:leftChars="0" w:firstLine="480" w:firstLineChars="200"/>
        <w:jc w:val="left"/>
        <w:rPr>
          <w:rFonts w:hint="eastAsia" w:ascii="仿宋" w:hAnsi="仿宋" w:eastAsia="仿宋"/>
          <w:color w:val="000000"/>
          <w:sz w:val="24"/>
          <w:szCs w:val="24"/>
        </w:rPr>
      </w:pPr>
      <w:r>
        <w:rPr>
          <w:rFonts w:hint="eastAsia" w:ascii="仿宋" w:hAnsi="仿宋" w:eastAsia="仿宋"/>
          <w:color w:val="000000"/>
          <w:sz w:val="24"/>
          <w:szCs w:val="24"/>
        </w:rPr>
        <w:t>2.项目概况:为进一步落实“新双高”建设任务、精准服务区域产业特别是产业链中小微企业的发展需求，学校拟编制《株洲市轨道交通产业发展暨需求报告》《中小微企业需求报告》。株洲轨道交通装备产业正加快向世界级产业集群跃升，产业链上已汇聚400多家链上企业，其中中小微企业占绝大多数。学校作为国家轨道交通装备行业产教融合共同体的职业院校牵头单位和株洲市域产教联合体的院校牵头单位，需系统梳理产业链中小微企业在技术攻关、人才招聘、数字化转型等方面的实际需求，为学校精准开展技术服务、人才培养和社会培训提供科学依据。</w:t>
      </w:r>
    </w:p>
    <w:p w14:paraId="5BF0E805">
      <w:pPr>
        <w:pStyle w:val="16"/>
        <w:snapToGrid w:val="0"/>
        <w:spacing w:before="0" w:beforeAutospacing="0" w:after="0" w:line="360" w:lineRule="auto"/>
        <w:ind w:left="0" w:leftChars="0" w:firstLine="480" w:firstLineChars="200"/>
        <w:jc w:val="left"/>
        <w:rPr>
          <w:rFonts w:hint="eastAsia" w:ascii="仿宋" w:hAnsi="仿宋" w:eastAsia="仿宋"/>
          <w:color w:val="000000"/>
          <w:sz w:val="24"/>
          <w:szCs w:val="24"/>
          <w:u w:val="none"/>
        </w:rPr>
      </w:pPr>
      <w:r>
        <w:rPr>
          <w:rFonts w:hint="eastAsia" w:ascii="仿宋" w:hAnsi="仿宋" w:eastAsia="仿宋"/>
          <w:color w:val="000000"/>
          <w:sz w:val="24"/>
          <w:szCs w:val="24"/>
        </w:rPr>
        <w:t>3.服务内容：</w:t>
      </w:r>
      <w:r>
        <w:rPr>
          <w:rFonts w:hint="eastAsia" w:ascii="仿宋" w:hAnsi="仿宋" w:eastAsia="仿宋"/>
          <w:color w:val="000000"/>
          <w:sz w:val="24"/>
          <w:szCs w:val="24"/>
          <w:u w:val="none"/>
        </w:rPr>
        <w:t>供应商需完成《株洲市轨道交通产业发展暨需求报告》及《中小微企业需求报告》两篇报告（每篇不少于2万字）的调研、撰写、评审、修改及印制。开展不少于30家轨道交通产业链企业</w:t>
      </w:r>
      <w:r>
        <w:rPr>
          <w:rFonts w:hint="eastAsia" w:ascii="仿宋" w:hAnsi="仿宋" w:eastAsia="仿宋"/>
          <w:color w:val="000000"/>
          <w:sz w:val="24"/>
          <w:szCs w:val="24"/>
          <w:u w:val="none"/>
          <w:lang w:val="en-US" w:eastAsia="zh-CN"/>
        </w:rPr>
        <w:t>深度</w:t>
      </w:r>
      <w:r>
        <w:rPr>
          <w:rFonts w:hint="eastAsia" w:ascii="仿宋" w:hAnsi="仿宋" w:eastAsia="仿宋"/>
          <w:color w:val="000000"/>
          <w:sz w:val="24"/>
          <w:szCs w:val="24"/>
          <w:u w:val="none"/>
        </w:rPr>
        <w:t>调研、不少于10场次走访座谈，系统采集分析产业规模、企业分布、上下游供需、关键技术、人才需求等数据；组织不少于3场次专家咨询会</w:t>
      </w:r>
      <w:r>
        <w:rPr>
          <w:rFonts w:hint="eastAsia" w:ascii="仿宋" w:hAnsi="仿宋" w:eastAsia="仿宋"/>
          <w:color w:val="000000"/>
          <w:sz w:val="24"/>
          <w:szCs w:val="24"/>
          <w:u w:val="none"/>
          <w:lang w:val="en-US" w:eastAsia="zh-CN"/>
        </w:rPr>
        <w:t>或研讨会，并</w:t>
      </w:r>
      <w:r>
        <w:rPr>
          <w:rFonts w:hint="eastAsia" w:ascii="仿宋" w:hAnsi="仿宋" w:eastAsia="仿宋"/>
          <w:color w:val="000000"/>
          <w:sz w:val="24"/>
          <w:szCs w:val="24"/>
          <w:u w:val="none"/>
        </w:rPr>
        <w:t>按专家评审意见修改完善；最终交付两篇报告完整版、专题报告、原始调研资料、评审意见及摘要版等成果。具体内容详见采购文件（见附件）。</w:t>
      </w:r>
    </w:p>
    <w:p w14:paraId="71947C1A">
      <w:pPr>
        <w:pStyle w:val="16"/>
        <w:snapToGrid w:val="0"/>
        <w:spacing w:before="0" w:beforeAutospacing="0" w:after="0" w:line="360" w:lineRule="auto"/>
        <w:ind w:left="0" w:leftChars="0" w:firstLine="480" w:firstLineChars="200"/>
        <w:jc w:val="left"/>
        <w:rPr>
          <w:rFonts w:hint="eastAsia" w:ascii="仿宋" w:hAnsi="仿宋" w:eastAsia="仿宋"/>
          <w:color w:val="000000"/>
          <w:sz w:val="24"/>
          <w:szCs w:val="24"/>
          <w:u w:val="none"/>
          <w:lang w:val="en-US" w:eastAsia="zh-CN"/>
        </w:rPr>
      </w:pPr>
      <w:r>
        <w:rPr>
          <w:rFonts w:ascii="仿宋" w:hAnsi="仿宋" w:eastAsia="仿宋"/>
          <w:color w:val="000000"/>
          <w:sz w:val="24"/>
          <w:szCs w:val="24"/>
          <w:u w:val="none"/>
        </w:rPr>
        <w:t>4</w:t>
      </w:r>
      <w:r>
        <w:rPr>
          <w:rFonts w:hint="eastAsia" w:ascii="仿宋" w:hAnsi="仿宋" w:eastAsia="仿宋"/>
          <w:color w:val="000000"/>
          <w:sz w:val="24"/>
          <w:szCs w:val="24"/>
          <w:u w:val="none"/>
        </w:rPr>
        <w:t>.采购预算：</w:t>
      </w:r>
      <w:r>
        <w:rPr>
          <w:rFonts w:hint="eastAsia" w:ascii="仿宋" w:hAnsi="仿宋" w:eastAsia="仿宋"/>
          <w:color w:val="000000"/>
          <w:sz w:val="24"/>
          <w:szCs w:val="24"/>
          <w:u w:val="none"/>
          <w:lang w:val="en-US" w:eastAsia="zh-CN"/>
        </w:rPr>
        <w:t>人民币伍</w:t>
      </w:r>
      <w:r>
        <w:rPr>
          <w:rFonts w:ascii="仿宋" w:hAnsi="仿宋" w:eastAsia="仿宋"/>
          <w:color w:val="000000"/>
          <w:sz w:val="24"/>
          <w:szCs w:val="24"/>
          <w:u w:val="none"/>
        </w:rPr>
        <w:t>万元</w:t>
      </w:r>
      <w:r>
        <w:rPr>
          <w:rFonts w:hint="eastAsia" w:ascii="仿宋" w:hAnsi="仿宋" w:eastAsia="仿宋"/>
          <w:color w:val="000000"/>
          <w:sz w:val="24"/>
          <w:szCs w:val="24"/>
          <w:u w:val="none"/>
          <w:lang w:val="en-US" w:eastAsia="zh-CN"/>
        </w:rPr>
        <w:t>整</w:t>
      </w:r>
    </w:p>
    <w:p w14:paraId="453272DD">
      <w:pPr>
        <w:pStyle w:val="16"/>
        <w:snapToGrid w:val="0"/>
        <w:spacing w:before="0" w:beforeAutospacing="0" w:after="0" w:line="360" w:lineRule="auto"/>
        <w:ind w:left="0" w:leftChars="0" w:firstLine="482" w:firstLineChars="200"/>
        <w:jc w:val="left"/>
        <w:rPr>
          <w:rFonts w:hint="eastAsia" w:ascii="仿宋" w:hAnsi="仿宋" w:eastAsia="仿宋"/>
          <w:b/>
          <w:bCs/>
          <w:color w:val="000000"/>
          <w:sz w:val="24"/>
          <w:szCs w:val="24"/>
        </w:rPr>
      </w:pPr>
      <w:r>
        <w:rPr>
          <w:rFonts w:hint="eastAsia" w:ascii="仿宋" w:hAnsi="仿宋" w:eastAsia="仿宋"/>
          <w:b/>
          <w:bCs/>
          <w:color w:val="000000"/>
          <w:sz w:val="24"/>
          <w:szCs w:val="24"/>
        </w:rPr>
        <w:t>二、投标人资格要求</w:t>
      </w:r>
    </w:p>
    <w:p w14:paraId="62ECA4F5">
      <w:pPr>
        <w:pStyle w:val="16"/>
        <w:snapToGrid w:val="0"/>
        <w:spacing w:before="0" w:beforeAutospacing="0" w:after="0" w:line="360" w:lineRule="auto"/>
        <w:ind w:left="0" w:leftChars="0" w:firstLine="480" w:firstLineChars="200"/>
        <w:jc w:val="left"/>
        <w:rPr>
          <w:rFonts w:hint="eastAsia" w:ascii="仿宋" w:hAnsi="仿宋" w:eastAsia="仿宋"/>
          <w:color w:val="000000"/>
          <w:sz w:val="24"/>
          <w:szCs w:val="24"/>
        </w:rPr>
      </w:pPr>
      <w:r>
        <w:rPr>
          <w:rFonts w:hint="eastAsia" w:ascii="仿宋" w:hAnsi="仿宋" w:eastAsia="仿宋"/>
          <w:color w:val="000000"/>
          <w:sz w:val="24"/>
          <w:szCs w:val="24"/>
        </w:rPr>
        <w:t>1、基本资格条件：供应商必须是在中华人民共和国境内注册登记的法人、其他组织或者自然人，且应当符合下列规定，即：</w:t>
      </w:r>
    </w:p>
    <w:p w14:paraId="24CC3B8F">
      <w:pPr>
        <w:pStyle w:val="16"/>
        <w:snapToGrid w:val="0"/>
        <w:spacing w:before="0" w:beforeAutospacing="0" w:after="0" w:line="360" w:lineRule="auto"/>
        <w:ind w:left="0" w:leftChars="0" w:firstLine="480" w:firstLineChars="200"/>
        <w:jc w:val="left"/>
        <w:rPr>
          <w:rFonts w:hint="eastAsia" w:ascii="仿宋" w:hAnsi="仿宋" w:eastAsia="仿宋"/>
          <w:color w:val="000000"/>
          <w:sz w:val="24"/>
          <w:szCs w:val="24"/>
        </w:rPr>
      </w:pPr>
      <w:r>
        <w:rPr>
          <w:rFonts w:hint="eastAsia" w:ascii="仿宋" w:hAnsi="仿宋" w:eastAsia="仿宋"/>
          <w:color w:val="000000"/>
          <w:sz w:val="24"/>
          <w:szCs w:val="24"/>
        </w:rPr>
        <w:t>（1）具有独立承担民事责任的能力；</w:t>
      </w:r>
    </w:p>
    <w:p w14:paraId="58A3351A">
      <w:pPr>
        <w:pStyle w:val="16"/>
        <w:snapToGrid w:val="0"/>
        <w:spacing w:before="0" w:beforeAutospacing="0" w:after="0" w:line="360" w:lineRule="auto"/>
        <w:ind w:left="0" w:leftChars="0" w:firstLine="480" w:firstLineChars="200"/>
        <w:jc w:val="left"/>
        <w:rPr>
          <w:rFonts w:hint="eastAsia" w:ascii="仿宋" w:hAnsi="仿宋" w:eastAsia="仿宋"/>
          <w:color w:val="000000"/>
          <w:sz w:val="24"/>
          <w:szCs w:val="24"/>
        </w:rPr>
      </w:pPr>
      <w:r>
        <w:rPr>
          <w:rFonts w:hint="eastAsia" w:ascii="仿宋" w:hAnsi="仿宋" w:eastAsia="仿宋"/>
          <w:color w:val="000000"/>
          <w:sz w:val="24"/>
          <w:szCs w:val="24"/>
        </w:rPr>
        <w:t>（2）具有良好的商业信誉和健全的财务会计制度；</w:t>
      </w:r>
    </w:p>
    <w:p w14:paraId="069569FD">
      <w:pPr>
        <w:pStyle w:val="16"/>
        <w:snapToGrid w:val="0"/>
        <w:spacing w:before="0" w:beforeAutospacing="0" w:after="0" w:line="360" w:lineRule="auto"/>
        <w:ind w:left="0" w:leftChars="0" w:firstLine="480" w:firstLineChars="200"/>
        <w:jc w:val="left"/>
        <w:rPr>
          <w:rFonts w:hint="eastAsia" w:ascii="仿宋" w:hAnsi="仿宋" w:eastAsia="仿宋"/>
          <w:color w:val="000000"/>
          <w:sz w:val="24"/>
          <w:szCs w:val="24"/>
        </w:rPr>
      </w:pPr>
      <w:r>
        <w:rPr>
          <w:rFonts w:hint="eastAsia" w:ascii="仿宋" w:hAnsi="仿宋" w:eastAsia="仿宋"/>
          <w:color w:val="000000"/>
          <w:sz w:val="24"/>
          <w:szCs w:val="24"/>
        </w:rPr>
        <w:t>（3）具有履行合同所必需的设备和专业技术能力；</w:t>
      </w:r>
    </w:p>
    <w:p w14:paraId="060D3645">
      <w:pPr>
        <w:pStyle w:val="16"/>
        <w:snapToGrid w:val="0"/>
        <w:spacing w:before="0" w:beforeAutospacing="0" w:after="0" w:line="360" w:lineRule="auto"/>
        <w:ind w:left="0" w:leftChars="0" w:firstLine="480" w:firstLineChars="200"/>
        <w:jc w:val="left"/>
        <w:rPr>
          <w:rFonts w:hint="eastAsia" w:ascii="仿宋" w:hAnsi="仿宋" w:eastAsia="仿宋"/>
          <w:color w:val="000000"/>
          <w:sz w:val="24"/>
          <w:szCs w:val="24"/>
        </w:rPr>
      </w:pPr>
      <w:r>
        <w:rPr>
          <w:rFonts w:hint="eastAsia" w:ascii="仿宋" w:hAnsi="仿宋" w:eastAsia="仿宋"/>
          <w:color w:val="000000"/>
          <w:sz w:val="24"/>
          <w:szCs w:val="24"/>
        </w:rPr>
        <w:t>（4）有依法缴纳税收的良好记录；</w:t>
      </w:r>
    </w:p>
    <w:p w14:paraId="77978083">
      <w:pPr>
        <w:pStyle w:val="16"/>
        <w:snapToGrid w:val="0"/>
        <w:spacing w:before="0" w:beforeAutospacing="0" w:after="0" w:line="360" w:lineRule="auto"/>
        <w:ind w:left="0" w:leftChars="0" w:firstLine="480" w:firstLineChars="200"/>
        <w:jc w:val="left"/>
        <w:rPr>
          <w:rFonts w:hint="eastAsia" w:ascii="仿宋" w:hAnsi="仿宋" w:eastAsia="仿宋"/>
          <w:color w:val="000000"/>
          <w:sz w:val="24"/>
          <w:szCs w:val="24"/>
        </w:rPr>
      </w:pPr>
      <w:r>
        <w:rPr>
          <w:rFonts w:hint="eastAsia" w:ascii="仿宋" w:hAnsi="仿宋" w:eastAsia="仿宋"/>
          <w:color w:val="000000"/>
          <w:sz w:val="24"/>
          <w:szCs w:val="24"/>
        </w:rPr>
        <w:t>（5）参加采购活动前三年内，在经营活动中没有重大违法记录；</w:t>
      </w:r>
    </w:p>
    <w:p w14:paraId="3AB4EB51">
      <w:pPr>
        <w:pStyle w:val="16"/>
        <w:snapToGrid w:val="0"/>
        <w:spacing w:before="0" w:beforeAutospacing="0" w:after="0" w:line="360" w:lineRule="auto"/>
        <w:ind w:left="0" w:leftChars="0" w:firstLine="480" w:firstLineChars="200"/>
        <w:jc w:val="left"/>
        <w:rPr>
          <w:rFonts w:hint="eastAsia" w:ascii="仿宋" w:hAnsi="仿宋" w:eastAsia="仿宋"/>
          <w:color w:val="000000"/>
          <w:sz w:val="24"/>
          <w:szCs w:val="24"/>
        </w:rPr>
      </w:pPr>
      <w:r>
        <w:rPr>
          <w:rFonts w:hint="eastAsia" w:ascii="仿宋" w:hAnsi="仿宋" w:eastAsia="仿宋"/>
          <w:color w:val="000000"/>
          <w:sz w:val="24"/>
          <w:szCs w:val="24"/>
        </w:rPr>
        <w:t>（6）法律、行政法规规定的其他条件。</w:t>
      </w:r>
    </w:p>
    <w:p w14:paraId="28DE947A">
      <w:pPr>
        <w:pStyle w:val="16"/>
        <w:snapToGrid w:val="0"/>
        <w:spacing w:before="0" w:beforeAutospacing="0" w:after="0" w:line="360" w:lineRule="auto"/>
        <w:ind w:left="0" w:leftChars="0" w:firstLine="480" w:firstLineChars="200"/>
        <w:jc w:val="left"/>
        <w:rPr>
          <w:rFonts w:hint="eastAsia" w:ascii="仿宋" w:hAnsi="仿宋" w:eastAsia="仿宋"/>
          <w:color w:val="000000"/>
          <w:sz w:val="24"/>
          <w:szCs w:val="24"/>
        </w:rPr>
      </w:pPr>
      <w:r>
        <w:rPr>
          <w:rFonts w:hint="eastAsia" w:ascii="仿宋" w:hAnsi="仿宋" w:eastAsia="仿宋"/>
          <w:color w:val="000000"/>
          <w:sz w:val="24"/>
          <w:szCs w:val="24"/>
        </w:rPr>
        <w:t>2、特定资格条件：</w:t>
      </w:r>
    </w:p>
    <w:p w14:paraId="211AE8D8">
      <w:pPr>
        <w:pStyle w:val="16"/>
        <w:snapToGrid w:val="0"/>
        <w:spacing w:before="0" w:beforeAutospacing="0" w:after="0" w:line="360" w:lineRule="auto"/>
        <w:ind w:left="0" w:leftChars="0" w:firstLine="480" w:firstLineChars="200"/>
        <w:jc w:val="left"/>
        <w:rPr>
          <w:rFonts w:hint="eastAsia" w:ascii="仿宋" w:hAnsi="仿宋" w:eastAsia="宋体"/>
          <w:color w:val="000000"/>
          <w:sz w:val="24"/>
          <w:szCs w:val="24"/>
          <w:lang w:val="en-US" w:eastAsia="zh-CN"/>
        </w:rPr>
      </w:pPr>
      <w:r>
        <w:rPr>
          <w:rFonts w:hint="eastAsia" w:ascii="仿宋" w:hAnsi="仿宋" w:eastAsia="仿宋"/>
          <w:color w:val="000000"/>
          <w:sz w:val="24"/>
          <w:szCs w:val="24"/>
          <w:lang w:val="en-US" w:eastAsia="zh-CN"/>
        </w:rPr>
        <w:t>无。</w:t>
      </w:r>
    </w:p>
    <w:p w14:paraId="4B673CBE">
      <w:pPr>
        <w:pStyle w:val="16"/>
        <w:snapToGrid w:val="0"/>
        <w:spacing w:before="0" w:beforeAutospacing="0" w:after="0" w:line="360" w:lineRule="auto"/>
        <w:ind w:left="0" w:leftChars="0" w:firstLine="480" w:firstLineChars="200"/>
        <w:jc w:val="left"/>
        <w:rPr>
          <w:rFonts w:hint="eastAsia" w:ascii="仿宋" w:hAnsi="仿宋" w:eastAsia="仿宋"/>
          <w:color w:val="000000"/>
          <w:sz w:val="24"/>
          <w:szCs w:val="24"/>
        </w:rPr>
      </w:pPr>
      <w:r>
        <w:rPr>
          <w:rFonts w:hint="eastAsia" w:ascii="仿宋" w:hAnsi="仿宋" w:eastAsia="仿宋"/>
          <w:color w:val="000000"/>
          <w:sz w:val="24"/>
          <w:szCs w:val="24"/>
        </w:rPr>
        <w:t>3、不接受联合体投标</w:t>
      </w:r>
    </w:p>
    <w:p w14:paraId="773A98C1">
      <w:pPr>
        <w:pStyle w:val="16"/>
        <w:snapToGrid w:val="0"/>
        <w:spacing w:before="0" w:beforeAutospacing="0" w:after="0" w:line="360" w:lineRule="auto"/>
        <w:ind w:left="0" w:leftChars="0" w:firstLine="482" w:firstLineChars="200"/>
        <w:jc w:val="left"/>
        <w:rPr>
          <w:rFonts w:hint="eastAsia" w:ascii="仿宋" w:hAnsi="仿宋" w:eastAsia="仿宋"/>
          <w:b/>
          <w:bCs/>
          <w:color w:val="000000"/>
          <w:sz w:val="24"/>
          <w:szCs w:val="24"/>
        </w:rPr>
      </w:pPr>
      <w:bookmarkStart w:id="5" w:name="_Toc58335831"/>
      <w:r>
        <w:rPr>
          <w:rFonts w:hint="eastAsia" w:ascii="仿宋" w:hAnsi="仿宋" w:eastAsia="仿宋"/>
          <w:b/>
          <w:bCs/>
          <w:color w:val="000000"/>
          <w:sz w:val="24"/>
          <w:szCs w:val="24"/>
        </w:rPr>
        <w:t>三、响应文件提交的截止时间、开启时间及地点</w:t>
      </w:r>
      <w:bookmarkEnd w:id="5"/>
    </w:p>
    <w:p w14:paraId="054E6273">
      <w:pPr>
        <w:pStyle w:val="16"/>
        <w:snapToGrid w:val="0"/>
        <w:spacing w:before="0" w:beforeAutospacing="0" w:after="0" w:line="360" w:lineRule="auto"/>
        <w:ind w:left="0" w:leftChars="0" w:firstLine="480" w:firstLineChars="200"/>
        <w:jc w:val="left"/>
        <w:rPr>
          <w:rFonts w:hint="eastAsia" w:ascii="仿宋" w:hAnsi="仿宋" w:eastAsia="仿宋"/>
          <w:color w:val="000000"/>
          <w:sz w:val="24"/>
          <w:szCs w:val="24"/>
        </w:rPr>
      </w:pPr>
      <w:r>
        <w:rPr>
          <w:rFonts w:hint="eastAsia" w:ascii="仿宋" w:hAnsi="仿宋" w:eastAsia="仿宋"/>
          <w:color w:val="000000"/>
          <w:sz w:val="24"/>
          <w:szCs w:val="24"/>
        </w:rPr>
        <w:t>1．首次响应文件的提交截止时间：202</w:t>
      </w:r>
      <w:r>
        <w:rPr>
          <w:rFonts w:hint="eastAsia" w:ascii="仿宋" w:hAnsi="仿宋" w:eastAsia="仿宋"/>
          <w:color w:val="000000"/>
          <w:sz w:val="24"/>
          <w:szCs w:val="24"/>
          <w:lang w:val="en-US" w:eastAsia="zh-CN"/>
        </w:rPr>
        <w:t>6</w:t>
      </w:r>
      <w:r>
        <w:rPr>
          <w:rFonts w:hint="eastAsia" w:ascii="仿宋" w:hAnsi="仿宋" w:eastAsia="仿宋"/>
          <w:color w:val="000000"/>
          <w:sz w:val="24"/>
          <w:szCs w:val="24"/>
        </w:rPr>
        <w:t>年</w:t>
      </w:r>
      <w:r>
        <w:rPr>
          <w:rFonts w:hint="eastAsia" w:ascii="仿宋" w:hAnsi="仿宋" w:eastAsia="仿宋"/>
          <w:color w:val="000000"/>
          <w:sz w:val="24"/>
          <w:szCs w:val="24"/>
          <w:lang w:val="en-US" w:eastAsia="zh-CN"/>
        </w:rPr>
        <w:t>8</w:t>
      </w:r>
      <w:r>
        <w:rPr>
          <w:rFonts w:hint="eastAsia" w:ascii="仿宋" w:hAnsi="仿宋" w:eastAsia="仿宋"/>
          <w:color w:val="000000"/>
          <w:sz w:val="24"/>
          <w:szCs w:val="24"/>
        </w:rPr>
        <w:t>月</w:t>
      </w:r>
      <w:r>
        <w:rPr>
          <w:rFonts w:hint="default" w:ascii="仿宋" w:hAnsi="仿宋" w:eastAsia="仿宋"/>
          <w:color w:val="000000"/>
          <w:sz w:val="24"/>
          <w:szCs w:val="24"/>
          <w:lang w:val="en-US"/>
        </w:rPr>
        <w:t>2</w:t>
      </w:r>
      <w:r>
        <w:rPr>
          <w:rFonts w:hint="eastAsia" w:ascii="仿宋" w:hAnsi="仿宋" w:eastAsia="仿宋"/>
          <w:color w:val="000000"/>
          <w:sz w:val="24"/>
          <w:szCs w:val="24"/>
          <w:lang w:val="en-US" w:eastAsia="zh-CN"/>
        </w:rPr>
        <w:t>8</w:t>
      </w:r>
      <w:r>
        <w:rPr>
          <w:rFonts w:hint="eastAsia" w:ascii="仿宋" w:hAnsi="仿宋" w:eastAsia="仿宋"/>
          <w:color w:val="000000"/>
          <w:sz w:val="24"/>
          <w:szCs w:val="24"/>
        </w:rPr>
        <w:t>日</w:t>
      </w:r>
      <w:r>
        <w:rPr>
          <w:rFonts w:hint="eastAsia" w:ascii="仿宋" w:hAnsi="仿宋" w:eastAsia="仿宋"/>
          <w:color w:val="000000"/>
          <w:sz w:val="24"/>
          <w:szCs w:val="24"/>
          <w:lang w:val="en-US" w:eastAsia="zh-CN"/>
        </w:rPr>
        <w:t>15</w:t>
      </w:r>
      <w:r>
        <w:rPr>
          <w:rFonts w:hint="eastAsia" w:ascii="仿宋" w:hAnsi="仿宋" w:eastAsia="仿宋"/>
          <w:color w:val="000000"/>
          <w:sz w:val="24"/>
          <w:szCs w:val="24"/>
        </w:rPr>
        <w:t>时</w:t>
      </w:r>
    </w:p>
    <w:p w14:paraId="5FCFB0A5">
      <w:pPr>
        <w:pStyle w:val="16"/>
        <w:snapToGrid w:val="0"/>
        <w:spacing w:before="0" w:beforeAutospacing="0" w:after="0" w:line="360" w:lineRule="auto"/>
        <w:ind w:left="0" w:leftChars="0" w:firstLine="480" w:firstLineChars="200"/>
        <w:jc w:val="left"/>
        <w:rPr>
          <w:rFonts w:hint="eastAsia" w:ascii="仿宋" w:hAnsi="仿宋" w:eastAsia="仿宋"/>
          <w:color w:val="000000"/>
          <w:sz w:val="24"/>
          <w:szCs w:val="24"/>
        </w:rPr>
      </w:pPr>
      <w:r>
        <w:rPr>
          <w:rFonts w:hint="eastAsia" w:ascii="仿宋" w:hAnsi="仿宋" w:eastAsia="仿宋"/>
          <w:color w:val="000000"/>
          <w:sz w:val="24"/>
          <w:szCs w:val="24"/>
        </w:rPr>
        <w:t>2．首次响应文件的开启时间：202</w:t>
      </w:r>
      <w:r>
        <w:rPr>
          <w:rFonts w:hint="eastAsia" w:ascii="仿宋" w:hAnsi="仿宋" w:eastAsia="仿宋"/>
          <w:color w:val="000000"/>
          <w:sz w:val="24"/>
          <w:szCs w:val="24"/>
          <w:lang w:val="en-US" w:eastAsia="zh-CN"/>
        </w:rPr>
        <w:t>6</w:t>
      </w:r>
      <w:r>
        <w:rPr>
          <w:rFonts w:hint="eastAsia" w:ascii="仿宋" w:hAnsi="仿宋" w:eastAsia="仿宋"/>
          <w:color w:val="000000"/>
          <w:sz w:val="24"/>
          <w:szCs w:val="24"/>
        </w:rPr>
        <w:t>年</w:t>
      </w:r>
      <w:r>
        <w:rPr>
          <w:rFonts w:hint="eastAsia" w:ascii="仿宋" w:hAnsi="仿宋" w:eastAsia="仿宋"/>
          <w:color w:val="000000"/>
          <w:sz w:val="24"/>
          <w:szCs w:val="24"/>
          <w:lang w:val="en-US" w:eastAsia="zh-CN"/>
        </w:rPr>
        <w:t>8</w:t>
      </w:r>
      <w:r>
        <w:rPr>
          <w:rFonts w:hint="eastAsia" w:ascii="仿宋" w:hAnsi="仿宋" w:eastAsia="仿宋"/>
          <w:color w:val="000000"/>
          <w:sz w:val="24"/>
          <w:szCs w:val="24"/>
        </w:rPr>
        <w:t>月</w:t>
      </w:r>
      <w:r>
        <w:rPr>
          <w:rFonts w:hint="default" w:ascii="仿宋" w:hAnsi="仿宋" w:eastAsia="仿宋"/>
          <w:color w:val="000000"/>
          <w:sz w:val="24"/>
          <w:szCs w:val="24"/>
          <w:lang w:val="en-US"/>
        </w:rPr>
        <w:t>2</w:t>
      </w:r>
      <w:r>
        <w:rPr>
          <w:rFonts w:hint="eastAsia" w:ascii="仿宋" w:hAnsi="仿宋" w:eastAsia="仿宋"/>
          <w:color w:val="000000"/>
          <w:sz w:val="24"/>
          <w:szCs w:val="24"/>
          <w:lang w:val="en-US" w:eastAsia="zh-CN"/>
        </w:rPr>
        <w:t>8</w:t>
      </w:r>
      <w:r>
        <w:rPr>
          <w:rFonts w:hint="eastAsia" w:ascii="仿宋" w:hAnsi="仿宋" w:eastAsia="仿宋"/>
          <w:color w:val="000000"/>
          <w:sz w:val="24"/>
          <w:szCs w:val="24"/>
        </w:rPr>
        <w:t>日</w:t>
      </w:r>
      <w:r>
        <w:rPr>
          <w:rFonts w:hint="eastAsia" w:ascii="仿宋" w:hAnsi="仿宋" w:eastAsia="仿宋"/>
          <w:color w:val="000000"/>
          <w:sz w:val="24"/>
          <w:szCs w:val="24"/>
          <w:lang w:val="en-US" w:eastAsia="zh-CN"/>
        </w:rPr>
        <w:t>15</w:t>
      </w:r>
      <w:r>
        <w:rPr>
          <w:rFonts w:hint="eastAsia" w:ascii="仿宋" w:hAnsi="仿宋" w:eastAsia="仿宋"/>
          <w:color w:val="000000"/>
          <w:sz w:val="24"/>
          <w:szCs w:val="24"/>
        </w:rPr>
        <w:t>时</w:t>
      </w:r>
    </w:p>
    <w:p w14:paraId="63DB6ACB">
      <w:pPr>
        <w:pStyle w:val="16"/>
        <w:snapToGrid w:val="0"/>
        <w:spacing w:before="0" w:beforeAutospacing="0" w:after="0" w:line="360" w:lineRule="auto"/>
        <w:ind w:left="0" w:leftChars="0" w:firstLine="480" w:firstLineChars="200"/>
        <w:jc w:val="left"/>
        <w:rPr>
          <w:rFonts w:hint="eastAsia" w:ascii="仿宋" w:hAnsi="仿宋" w:eastAsia="仿宋"/>
          <w:color w:val="000000"/>
          <w:sz w:val="24"/>
          <w:szCs w:val="24"/>
        </w:rPr>
      </w:pPr>
      <w:r>
        <w:rPr>
          <w:rFonts w:hint="eastAsia" w:ascii="仿宋" w:hAnsi="仿宋" w:eastAsia="仿宋"/>
          <w:color w:val="000000"/>
          <w:sz w:val="24"/>
          <w:szCs w:val="24"/>
        </w:rPr>
        <w:t>3．首次响应文件的开启地点：湖南铁道职业技术学院</w:t>
      </w:r>
    </w:p>
    <w:p w14:paraId="35D4FC64">
      <w:pPr>
        <w:pStyle w:val="3"/>
        <w:snapToGrid w:val="0"/>
        <w:spacing w:before="0" w:after="0" w:line="360" w:lineRule="auto"/>
        <w:ind w:firstLine="470" w:firstLineChars="195"/>
        <w:jc w:val="left"/>
        <w:rPr>
          <w:rFonts w:hint="eastAsia" w:ascii="仿宋" w:hAnsi="仿宋" w:eastAsia="仿宋" w:cs="宋体"/>
          <w:bCs w:val="0"/>
          <w:color w:val="000000"/>
          <w:kern w:val="0"/>
          <w:sz w:val="24"/>
          <w:szCs w:val="24"/>
        </w:rPr>
      </w:pPr>
      <w:bookmarkStart w:id="6" w:name="_Toc58335832"/>
      <w:r>
        <w:rPr>
          <w:rFonts w:hint="eastAsia" w:ascii="仿宋" w:hAnsi="仿宋" w:eastAsia="仿宋" w:cs="宋体"/>
          <w:bCs w:val="0"/>
          <w:color w:val="000000"/>
          <w:kern w:val="0"/>
          <w:sz w:val="24"/>
          <w:szCs w:val="24"/>
        </w:rPr>
        <w:t>四、公告期限</w:t>
      </w:r>
      <w:bookmarkEnd w:id="6"/>
    </w:p>
    <w:p w14:paraId="20F5FB5A">
      <w:pPr>
        <w:snapToGrid w:val="0"/>
        <w:spacing w:line="360" w:lineRule="auto"/>
        <w:ind w:firstLine="480" w:firstLineChars="200"/>
        <w:jc w:val="left"/>
        <w:rPr>
          <w:rFonts w:hint="eastAsia" w:ascii="仿宋" w:hAnsi="仿宋" w:eastAsia="仿宋" w:cs="宋体"/>
          <w:color w:val="000000"/>
          <w:sz w:val="24"/>
          <w:szCs w:val="24"/>
        </w:rPr>
      </w:pPr>
      <w:r>
        <w:rPr>
          <w:rFonts w:hint="eastAsia" w:ascii="仿宋" w:hAnsi="仿宋" w:eastAsia="仿宋" w:cs="宋体"/>
          <w:color w:val="000000"/>
          <w:sz w:val="24"/>
          <w:szCs w:val="24"/>
        </w:rPr>
        <w:t>1．本招标公告在湖南铁道职业技术学院官网（www.</w:t>
      </w:r>
      <w:r>
        <w:rPr>
          <w:rFonts w:ascii="仿宋" w:hAnsi="仿宋" w:eastAsia="仿宋" w:cs="宋体"/>
          <w:color w:val="000000"/>
          <w:sz w:val="24"/>
          <w:szCs w:val="24"/>
        </w:rPr>
        <w:t>hnrpc.com</w:t>
      </w:r>
      <w:r>
        <w:rPr>
          <w:rFonts w:hint="eastAsia" w:ascii="仿宋" w:hAnsi="仿宋" w:eastAsia="仿宋" w:cs="宋体"/>
          <w:color w:val="000000"/>
          <w:sz w:val="24"/>
          <w:szCs w:val="24"/>
        </w:rPr>
        <w:t>）发布。公告期限从本招标公告发布之日起</w:t>
      </w:r>
      <w:r>
        <w:rPr>
          <w:rFonts w:hint="eastAsia" w:ascii="仿宋" w:hAnsi="仿宋" w:eastAsia="仿宋" w:cs="宋体"/>
          <w:color w:val="000000"/>
          <w:sz w:val="24"/>
          <w:szCs w:val="24"/>
          <w:lang w:val="en-US" w:eastAsia="zh-CN"/>
        </w:rPr>
        <w:t>4</w:t>
      </w:r>
      <w:bookmarkStart w:id="9" w:name="_GoBack"/>
      <w:bookmarkEnd w:id="9"/>
      <w:r>
        <w:rPr>
          <w:rFonts w:hint="eastAsia" w:ascii="仿宋" w:hAnsi="仿宋" w:eastAsia="仿宋" w:cs="宋体"/>
          <w:color w:val="000000"/>
          <w:sz w:val="24"/>
          <w:szCs w:val="24"/>
        </w:rPr>
        <w:t>个工作日。</w:t>
      </w:r>
    </w:p>
    <w:p w14:paraId="0C946E80">
      <w:pPr>
        <w:pStyle w:val="3"/>
        <w:snapToGrid w:val="0"/>
        <w:spacing w:before="0" w:after="0" w:line="360" w:lineRule="auto"/>
        <w:ind w:firstLine="470" w:firstLineChars="195"/>
        <w:jc w:val="left"/>
        <w:rPr>
          <w:rFonts w:hint="eastAsia" w:ascii="仿宋" w:hAnsi="仿宋" w:eastAsia="仿宋" w:cs="宋体"/>
          <w:bCs w:val="0"/>
          <w:color w:val="000000"/>
          <w:kern w:val="0"/>
          <w:sz w:val="24"/>
          <w:szCs w:val="24"/>
        </w:rPr>
      </w:pPr>
      <w:bookmarkStart w:id="7" w:name="_Toc58335833"/>
      <w:r>
        <w:rPr>
          <w:rFonts w:hint="eastAsia" w:ascii="仿宋" w:hAnsi="仿宋" w:eastAsia="仿宋" w:cs="宋体"/>
          <w:bCs w:val="0"/>
          <w:color w:val="000000"/>
          <w:kern w:val="0"/>
          <w:sz w:val="24"/>
          <w:szCs w:val="24"/>
        </w:rPr>
        <w:t>五、疑问及质疑</w:t>
      </w:r>
      <w:bookmarkEnd w:id="7"/>
    </w:p>
    <w:p w14:paraId="0487828B">
      <w:pPr>
        <w:snapToGrid w:val="0"/>
        <w:spacing w:line="360" w:lineRule="auto"/>
        <w:ind w:firstLine="480" w:firstLineChars="200"/>
        <w:jc w:val="left"/>
        <w:rPr>
          <w:rFonts w:hint="eastAsia" w:ascii="仿宋" w:hAnsi="仿宋" w:eastAsia="仿宋" w:cs="宋体"/>
          <w:color w:val="000000"/>
          <w:sz w:val="24"/>
          <w:szCs w:val="24"/>
        </w:rPr>
      </w:pPr>
      <w:r>
        <w:rPr>
          <w:rFonts w:hint="eastAsia" w:ascii="仿宋" w:hAnsi="仿宋" w:eastAsia="仿宋" w:cs="宋体"/>
          <w:color w:val="000000"/>
          <w:sz w:val="24"/>
          <w:szCs w:val="24"/>
        </w:rPr>
        <w:t>1．潜在投标人对采购活动事项如有疑问的，可以向采购人提出询问。采购人将在3个工作日内作出答复。</w:t>
      </w:r>
    </w:p>
    <w:p w14:paraId="21DBEE99">
      <w:pPr>
        <w:snapToGrid w:val="0"/>
        <w:spacing w:line="360" w:lineRule="auto"/>
        <w:ind w:firstLine="480" w:firstLineChars="200"/>
        <w:jc w:val="left"/>
        <w:rPr>
          <w:rFonts w:hint="eastAsia" w:ascii="仿宋" w:hAnsi="仿宋" w:eastAsia="仿宋" w:cs="宋体"/>
          <w:color w:val="000000"/>
          <w:sz w:val="24"/>
          <w:szCs w:val="24"/>
        </w:rPr>
      </w:pPr>
      <w:r>
        <w:rPr>
          <w:rFonts w:hint="eastAsia" w:ascii="仿宋" w:hAnsi="仿宋" w:eastAsia="仿宋" w:cs="宋体"/>
          <w:color w:val="000000"/>
          <w:sz w:val="24"/>
          <w:szCs w:val="24"/>
        </w:rPr>
        <w:t>2．潜在投标人认为招标文件或招标公告使自己的合法权益受到损害的，可以在收到招标文件之日或招标公告期限届满之日起7个工作日内，以书面形式向采购人提出质疑。</w:t>
      </w:r>
    </w:p>
    <w:p w14:paraId="42A84C11">
      <w:pPr>
        <w:pStyle w:val="3"/>
        <w:snapToGrid w:val="0"/>
        <w:spacing w:before="0" w:after="0" w:line="360" w:lineRule="auto"/>
        <w:ind w:firstLine="470" w:firstLineChars="195"/>
        <w:jc w:val="left"/>
        <w:rPr>
          <w:rFonts w:hint="eastAsia" w:ascii="仿宋" w:hAnsi="仿宋" w:eastAsia="仿宋" w:cs="宋体"/>
          <w:bCs w:val="0"/>
          <w:color w:val="000000"/>
          <w:kern w:val="0"/>
          <w:sz w:val="24"/>
          <w:szCs w:val="24"/>
        </w:rPr>
      </w:pPr>
      <w:bookmarkStart w:id="8" w:name="_Toc58335834"/>
      <w:r>
        <w:rPr>
          <w:rFonts w:hint="eastAsia" w:ascii="仿宋" w:hAnsi="仿宋" w:eastAsia="仿宋" w:cs="宋体"/>
          <w:bCs w:val="0"/>
          <w:color w:val="000000"/>
          <w:kern w:val="0"/>
          <w:sz w:val="24"/>
          <w:szCs w:val="24"/>
        </w:rPr>
        <w:t>六、采购项目联系人姓名和电话</w:t>
      </w:r>
      <w:bookmarkEnd w:id="8"/>
    </w:p>
    <w:p w14:paraId="39A62B23">
      <w:pPr>
        <w:snapToGrid w:val="0"/>
        <w:spacing w:line="360" w:lineRule="auto"/>
        <w:ind w:firstLine="480" w:firstLineChars="200"/>
        <w:jc w:val="left"/>
        <w:rPr>
          <w:rFonts w:hint="eastAsia" w:ascii="仿宋" w:hAnsi="仿宋" w:eastAsia="仿宋" w:cs="宋体"/>
          <w:color w:val="000000"/>
          <w:sz w:val="24"/>
          <w:szCs w:val="24"/>
        </w:rPr>
      </w:pPr>
      <w:r>
        <w:rPr>
          <w:rFonts w:hint="eastAsia" w:ascii="仿宋" w:hAnsi="仿宋" w:eastAsia="仿宋" w:cs="宋体"/>
          <w:color w:val="000000"/>
          <w:sz w:val="24"/>
          <w:szCs w:val="24"/>
        </w:rPr>
        <w:t>1．采购项目</w:t>
      </w:r>
    </w:p>
    <w:p w14:paraId="3FA64961">
      <w:pPr>
        <w:snapToGrid w:val="0"/>
        <w:spacing w:line="360" w:lineRule="auto"/>
        <w:ind w:firstLine="480" w:firstLineChars="200"/>
        <w:jc w:val="left"/>
        <w:rPr>
          <w:rFonts w:hint="eastAsia" w:ascii="仿宋" w:hAnsi="仿宋" w:eastAsia="仿宋" w:cs="宋体"/>
          <w:color w:val="000000"/>
          <w:sz w:val="24"/>
          <w:szCs w:val="24"/>
          <w:u w:val="single"/>
        </w:rPr>
      </w:pPr>
      <w:r>
        <w:rPr>
          <w:rFonts w:hint="eastAsia" w:ascii="仿宋" w:hAnsi="仿宋" w:eastAsia="仿宋" w:cs="宋体"/>
          <w:color w:val="000000"/>
          <w:sz w:val="24"/>
          <w:szCs w:val="24"/>
        </w:rPr>
        <w:t>联系人姓名：</w:t>
      </w:r>
      <w:r>
        <w:rPr>
          <w:rFonts w:hint="eastAsia" w:ascii="仿宋" w:hAnsi="仿宋" w:eastAsia="仿宋" w:cs="宋体"/>
          <w:color w:val="000000"/>
          <w:sz w:val="24"/>
          <w:szCs w:val="24"/>
          <w:lang w:val="en-US" w:eastAsia="zh-CN"/>
        </w:rPr>
        <w:t>易江红</w:t>
      </w:r>
    </w:p>
    <w:p w14:paraId="3B375338">
      <w:pPr>
        <w:snapToGrid w:val="0"/>
        <w:spacing w:line="360" w:lineRule="auto"/>
        <w:ind w:firstLine="480" w:firstLineChars="200"/>
        <w:jc w:val="left"/>
        <w:rPr>
          <w:rFonts w:hint="eastAsia" w:ascii="仿宋" w:hAnsi="仿宋" w:eastAsia="仿宋" w:cs="宋体"/>
          <w:color w:val="000000"/>
          <w:sz w:val="24"/>
          <w:szCs w:val="24"/>
        </w:rPr>
      </w:pPr>
      <w:r>
        <w:rPr>
          <w:rFonts w:hint="eastAsia" w:ascii="仿宋" w:hAnsi="仿宋" w:eastAsia="仿宋" w:cs="宋体"/>
          <w:color w:val="000000"/>
          <w:sz w:val="24"/>
          <w:szCs w:val="24"/>
        </w:rPr>
        <w:t>电 话：</w:t>
      </w:r>
      <w:r>
        <w:rPr>
          <w:rFonts w:hint="eastAsia" w:ascii="仿宋" w:hAnsi="仿宋" w:eastAsia="仿宋" w:cs="宋体"/>
          <w:color w:val="000000"/>
          <w:sz w:val="24"/>
          <w:szCs w:val="24"/>
          <w:lang w:val="en-US" w:eastAsia="zh-CN"/>
        </w:rPr>
        <w:t>13973380746</w:t>
      </w:r>
    </w:p>
    <w:p w14:paraId="77569E67">
      <w:pPr>
        <w:snapToGrid w:val="0"/>
        <w:spacing w:line="360" w:lineRule="auto"/>
        <w:ind w:firstLine="480" w:firstLineChars="200"/>
        <w:jc w:val="left"/>
        <w:rPr>
          <w:rFonts w:hint="eastAsia" w:ascii="仿宋" w:hAnsi="仿宋" w:eastAsia="仿宋" w:cs="宋体"/>
          <w:color w:val="000000"/>
          <w:sz w:val="24"/>
          <w:szCs w:val="24"/>
        </w:rPr>
      </w:pPr>
      <w:r>
        <w:rPr>
          <w:rFonts w:hint="eastAsia" w:ascii="仿宋" w:hAnsi="仿宋" w:eastAsia="仿宋" w:cs="宋体"/>
          <w:color w:val="000000"/>
          <w:sz w:val="24"/>
          <w:szCs w:val="24"/>
        </w:rPr>
        <w:t>2．采购人</w:t>
      </w:r>
    </w:p>
    <w:p w14:paraId="7D39B19C">
      <w:pPr>
        <w:snapToGrid w:val="0"/>
        <w:spacing w:line="360" w:lineRule="auto"/>
        <w:ind w:firstLine="480" w:firstLineChars="200"/>
        <w:jc w:val="left"/>
        <w:rPr>
          <w:rFonts w:hint="eastAsia" w:ascii="仿宋" w:hAnsi="仿宋" w:eastAsia="仿宋" w:cs="宋体"/>
          <w:color w:val="000000"/>
          <w:sz w:val="24"/>
          <w:szCs w:val="24"/>
        </w:rPr>
      </w:pPr>
      <w:r>
        <w:rPr>
          <w:rFonts w:hint="eastAsia" w:ascii="仿宋" w:hAnsi="仿宋" w:eastAsia="仿宋" w:cs="宋体"/>
          <w:color w:val="000000"/>
          <w:sz w:val="24"/>
          <w:szCs w:val="24"/>
        </w:rPr>
        <w:t>名 称：湖南铁道职业技术学院</w:t>
      </w:r>
    </w:p>
    <w:p w14:paraId="572EC4D3">
      <w:pPr>
        <w:ind w:firstLine="480" w:firstLineChars="200"/>
        <w:rPr>
          <w:rFonts w:hint="eastAsia" w:ascii="仿宋" w:hAnsi="仿宋" w:eastAsia="仿宋" w:cs="宋体"/>
          <w:color w:val="000000"/>
          <w:sz w:val="24"/>
          <w:szCs w:val="24"/>
        </w:rPr>
      </w:pPr>
      <w:r>
        <w:rPr>
          <w:rFonts w:hint="eastAsia" w:ascii="仿宋" w:hAnsi="仿宋" w:eastAsia="仿宋" w:cs="宋体"/>
          <w:color w:val="000000"/>
          <w:sz w:val="24"/>
          <w:szCs w:val="24"/>
        </w:rPr>
        <w:t>地 址：株洲市石峰区田心路18号</w:t>
      </w:r>
    </w:p>
    <w:p w14:paraId="22F3A15E">
      <w:pPr>
        <w:pStyle w:val="16"/>
        <w:rPr>
          <w:color w:val="000000"/>
        </w:rPr>
      </w:pPr>
    </w:p>
    <w:p w14:paraId="42402AF4">
      <w:pPr>
        <w:rPr>
          <w:color w:val="000000"/>
        </w:rPr>
      </w:pPr>
    </w:p>
    <w:p w14:paraId="06CBF053">
      <w:pPr>
        <w:pStyle w:val="16"/>
        <w:rPr>
          <w:color w:val="000000"/>
        </w:rPr>
      </w:pPr>
    </w:p>
    <w:p w14:paraId="0617B9A7">
      <w:pPr>
        <w:rPr>
          <w:color w:val="000000"/>
        </w:rPr>
      </w:pPr>
    </w:p>
    <w:p w14:paraId="4FFDF357">
      <w:pPr>
        <w:pStyle w:val="16"/>
        <w:rPr>
          <w:color w:val="000000"/>
        </w:rPr>
      </w:pPr>
    </w:p>
    <w:p w14:paraId="5EE97DA2">
      <w:pPr>
        <w:pStyle w:val="16"/>
        <w:ind w:left="0" w:leftChars="0" w:firstLine="0"/>
        <w:rPr>
          <w:color w:val="000000"/>
          <w:szCs w:val="22"/>
        </w:rPr>
      </w:pPr>
    </w:p>
    <w:p w14:paraId="102C28AC">
      <w:pPr>
        <w:rPr>
          <w:color w:val="000000"/>
        </w:rPr>
      </w:pPr>
    </w:p>
    <w:p w14:paraId="167C6777">
      <w:pPr>
        <w:pStyle w:val="8"/>
        <w:rPr>
          <w:color w:val="000000"/>
          <w:szCs w:val="22"/>
        </w:rPr>
      </w:pPr>
    </w:p>
    <w:p w14:paraId="43A9A7CF">
      <w:pPr>
        <w:rPr>
          <w:color w:val="000000"/>
        </w:rPr>
      </w:pPr>
    </w:p>
    <w:p w14:paraId="13F8E109">
      <w:pPr>
        <w:pStyle w:val="8"/>
        <w:rPr>
          <w:color w:val="000000"/>
          <w:szCs w:val="22"/>
        </w:rPr>
      </w:pPr>
    </w:p>
    <w:p w14:paraId="5EC8A2E1">
      <w:pPr>
        <w:rPr>
          <w:color w:val="000000"/>
        </w:rPr>
      </w:pPr>
    </w:p>
    <w:p w14:paraId="34F8B3C7">
      <w:pPr>
        <w:pStyle w:val="8"/>
        <w:rPr>
          <w:color w:val="000000"/>
          <w:szCs w:val="22"/>
        </w:rPr>
      </w:pPr>
    </w:p>
    <w:p w14:paraId="2A3004E7">
      <w:pPr>
        <w:rPr>
          <w:color w:val="000000"/>
        </w:rPr>
      </w:pPr>
    </w:p>
    <w:p w14:paraId="333CFB95">
      <w:pPr>
        <w:rPr>
          <w:color w:val="000000"/>
        </w:rPr>
      </w:pPr>
    </w:p>
    <w:p w14:paraId="7B46CF16">
      <w:pPr>
        <w:pStyle w:val="16"/>
        <w:rPr>
          <w:color w:val="000000"/>
        </w:rPr>
      </w:pPr>
    </w:p>
    <w:p w14:paraId="4726678E">
      <w:pPr>
        <w:rPr>
          <w:color w:val="000000"/>
        </w:rPr>
      </w:pPr>
    </w:p>
    <w:p w14:paraId="5DDB6D3B">
      <w:pPr>
        <w:rPr>
          <w:color w:val="000000"/>
        </w:rPr>
      </w:pPr>
    </w:p>
    <w:p w14:paraId="2F8CDF42">
      <w:pPr>
        <w:rPr>
          <w:rFonts w:hint="eastAsia"/>
          <w:color w:val="000000"/>
        </w:rPr>
      </w:pPr>
    </w:p>
    <w:p w14:paraId="360ECAAB">
      <w:pPr>
        <w:rPr>
          <w:color w:val="000000"/>
        </w:rPr>
      </w:pPr>
    </w:p>
    <w:p w14:paraId="0F1BF337">
      <w:pPr>
        <w:rPr>
          <w:rFonts w:ascii="仿宋" w:hAnsi="仿宋" w:eastAsia="仿宋"/>
          <w:b/>
          <w:color w:val="000000"/>
          <w:sz w:val="36"/>
          <w:szCs w:val="36"/>
        </w:rPr>
      </w:pPr>
      <w:r>
        <w:rPr>
          <w:rFonts w:ascii="仿宋" w:hAnsi="仿宋" w:eastAsia="仿宋"/>
          <w:b/>
          <w:color w:val="000000"/>
          <w:sz w:val="36"/>
          <w:szCs w:val="36"/>
        </w:rPr>
        <w:br w:type="page"/>
      </w:r>
    </w:p>
    <w:p w14:paraId="611302C1">
      <w:pPr>
        <w:pStyle w:val="16"/>
        <w:ind w:left="0" w:leftChars="0" w:firstLine="0"/>
        <w:jc w:val="center"/>
        <w:rPr>
          <w:rFonts w:hint="eastAsia" w:ascii="仿宋" w:hAnsi="仿宋" w:eastAsia="仿宋"/>
          <w:b/>
          <w:color w:val="000000"/>
          <w:sz w:val="36"/>
          <w:szCs w:val="36"/>
        </w:rPr>
      </w:pPr>
      <w:r>
        <w:rPr>
          <w:rFonts w:ascii="仿宋" w:hAnsi="仿宋" w:eastAsia="仿宋"/>
          <w:b/>
          <w:color w:val="000000"/>
          <w:sz w:val="36"/>
          <w:szCs w:val="36"/>
        </w:rPr>
        <w:t>一</w:t>
      </w:r>
      <w:r>
        <w:rPr>
          <w:rFonts w:hint="eastAsia" w:ascii="仿宋" w:hAnsi="仿宋" w:eastAsia="仿宋"/>
          <w:b/>
          <w:color w:val="000000"/>
          <w:sz w:val="36"/>
          <w:szCs w:val="36"/>
        </w:rPr>
        <w:t>、</w:t>
      </w:r>
      <w:r>
        <w:rPr>
          <w:rFonts w:ascii="仿宋" w:hAnsi="仿宋" w:eastAsia="仿宋"/>
          <w:b/>
          <w:color w:val="000000"/>
          <w:sz w:val="36"/>
          <w:szCs w:val="36"/>
        </w:rPr>
        <w:t>采购需求</w:t>
      </w:r>
    </w:p>
    <w:p w14:paraId="64323B37">
      <w:pPr>
        <w:snapToGrid w:val="0"/>
        <w:spacing w:line="360" w:lineRule="auto"/>
        <w:ind w:firstLine="482" w:firstLineChars="200"/>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一、项目基本情况</w:t>
      </w:r>
    </w:p>
    <w:p w14:paraId="38292FCB">
      <w:pPr>
        <w:adjustRightInd w:val="0"/>
        <w:snapToGrid w:val="0"/>
        <w:spacing w:line="360" w:lineRule="auto"/>
        <w:ind w:firstLine="480" w:firstLineChars="20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1．项目名称：株洲市轨道交通产业发展暨需求报告（含中小微企业需求报告）</w:t>
      </w:r>
    </w:p>
    <w:p w14:paraId="1100DCE2">
      <w:pPr>
        <w:pStyle w:val="41"/>
        <w:adjustRightInd w:val="0"/>
        <w:snapToGrid w:val="0"/>
        <w:spacing w:line="360" w:lineRule="auto"/>
        <w:ind w:firstLine="48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2．服务期限：服务期限自合同签订之日起至2026年12月31日止。具体时间节点要求如下：</w:t>
      </w:r>
    </w:p>
    <w:p w14:paraId="17E79817">
      <w:pPr>
        <w:pStyle w:val="41"/>
        <w:adjustRightInd w:val="0"/>
        <w:snapToGrid w:val="0"/>
        <w:spacing w:line="360" w:lineRule="auto"/>
        <w:ind w:firstLine="48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eastAsia="zh-CN"/>
        </w:rPr>
        <w:t>（</w:t>
      </w:r>
      <w:r>
        <w:rPr>
          <w:rFonts w:hint="eastAsia" w:ascii="仿宋" w:hAnsi="仿宋" w:eastAsia="仿宋" w:cs="仿宋"/>
          <w:color w:val="000000"/>
          <w:kern w:val="0"/>
          <w:sz w:val="24"/>
          <w:szCs w:val="24"/>
          <w:lang w:val="en-US" w:eastAsia="zh-CN"/>
        </w:rPr>
        <w:t>1）</w:t>
      </w:r>
      <w:r>
        <w:rPr>
          <w:rFonts w:hint="eastAsia" w:ascii="仿宋" w:hAnsi="仿宋" w:eastAsia="仿宋" w:cs="仿宋"/>
          <w:color w:val="000000"/>
          <w:kern w:val="0"/>
          <w:sz w:val="24"/>
          <w:szCs w:val="24"/>
        </w:rPr>
        <w:t>合同签订后7个工作日内，提交详细的项目实施方案、调研计划及数据采集清单；</w:t>
      </w:r>
    </w:p>
    <w:p w14:paraId="512CFBAF">
      <w:pPr>
        <w:pStyle w:val="41"/>
        <w:adjustRightInd w:val="0"/>
        <w:snapToGrid w:val="0"/>
        <w:spacing w:line="360" w:lineRule="auto"/>
        <w:ind w:firstLine="48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eastAsia="zh-CN"/>
        </w:rPr>
        <w:t>（</w:t>
      </w:r>
      <w:r>
        <w:rPr>
          <w:rFonts w:hint="eastAsia" w:ascii="仿宋" w:hAnsi="仿宋" w:eastAsia="仿宋" w:cs="仿宋"/>
          <w:color w:val="000000"/>
          <w:kern w:val="0"/>
          <w:sz w:val="24"/>
          <w:szCs w:val="24"/>
          <w:lang w:val="en-US" w:eastAsia="zh-CN"/>
        </w:rPr>
        <w:t>2）</w:t>
      </w:r>
      <w:r>
        <w:rPr>
          <w:rFonts w:hint="eastAsia" w:ascii="仿宋" w:hAnsi="仿宋" w:eastAsia="仿宋" w:cs="仿宋"/>
          <w:color w:val="000000"/>
          <w:kern w:val="0"/>
          <w:sz w:val="24"/>
          <w:szCs w:val="24"/>
        </w:rPr>
        <w:t>2026年10月15日前，完成不少于30家轨道交通产业链企业的实地调研、重点企业高管访谈及数据归集、清洗与校验工作；</w:t>
      </w:r>
    </w:p>
    <w:p w14:paraId="51C9A9C9">
      <w:pPr>
        <w:pStyle w:val="41"/>
        <w:adjustRightInd w:val="0"/>
        <w:snapToGrid w:val="0"/>
        <w:spacing w:line="360" w:lineRule="auto"/>
        <w:ind w:firstLine="48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eastAsia="zh-CN"/>
        </w:rPr>
        <w:t>（</w:t>
      </w:r>
      <w:r>
        <w:rPr>
          <w:rFonts w:hint="eastAsia" w:ascii="仿宋" w:hAnsi="仿宋" w:eastAsia="仿宋" w:cs="仿宋"/>
          <w:color w:val="000000"/>
          <w:kern w:val="0"/>
          <w:sz w:val="24"/>
          <w:szCs w:val="24"/>
          <w:lang w:val="en-US" w:eastAsia="zh-CN"/>
        </w:rPr>
        <w:t>3）</w:t>
      </w:r>
      <w:r>
        <w:rPr>
          <w:rFonts w:hint="eastAsia" w:ascii="仿宋" w:hAnsi="仿宋" w:eastAsia="仿宋" w:cs="仿宋"/>
          <w:color w:val="000000"/>
          <w:kern w:val="0"/>
          <w:sz w:val="24"/>
          <w:szCs w:val="24"/>
        </w:rPr>
        <w:t>2026年11月30日前，完成报告初稿编制，提交专家评审；</w:t>
      </w:r>
    </w:p>
    <w:p w14:paraId="23E71F6B">
      <w:pPr>
        <w:pStyle w:val="41"/>
        <w:adjustRightInd w:val="0"/>
        <w:snapToGrid w:val="0"/>
        <w:spacing w:line="360" w:lineRule="auto"/>
        <w:ind w:firstLine="48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eastAsia="zh-CN"/>
        </w:rPr>
        <w:t>（</w:t>
      </w:r>
      <w:r>
        <w:rPr>
          <w:rFonts w:hint="eastAsia" w:ascii="仿宋" w:hAnsi="仿宋" w:eastAsia="仿宋" w:cs="仿宋"/>
          <w:color w:val="000000"/>
          <w:kern w:val="0"/>
          <w:sz w:val="24"/>
          <w:szCs w:val="24"/>
          <w:lang w:val="en-US" w:eastAsia="zh-CN"/>
        </w:rPr>
        <w:t>4）</w:t>
      </w:r>
      <w:r>
        <w:rPr>
          <w:rFonts w:hint="eastAsia" w:ascii="仿宋" w:hAnsi="仿宋" w:eastAsia="仿宋" w:cs="仿宋"/>
          <w:color w:val="000000"/>
          <w:kern w:val="0"/>
          <w:sz w:val="24"/>
          <w:szCs w:val="24"/>
        </w:rPr>
        <w:t>2026年12月15日前，根据专家评审意见完成修改完善；</w:t>
      </w:r>
    </w:p>
    <w:p w14:paraId="3C314848">
      <w:pPr>
        <w:pStyle w:val="41"/>
        <w:adjustRightInd w:val="0"/>
        <w:snapToGrid w:val="0"/>
        <w:spacing w:line="360" w:lineRule="auto"/>
        <w:ind w:firstLine="48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eastAsia="zh-CN"/>
        </w:rPr>
        <w:t>（</w:t>
      </w:r>
      <w:r>
        <w:rPr>
          <w:rFonts w:hint="eastAsia" w:ascii="仿宋" w:hAnsi="仿宋" w:eastAsia="仿宋" w:cs="仿宋"/>
          <w:color w:val="000000"/>
          <w:kern w:val="0"/>
          <w:sz w:val="24"/>
          <w:szCs w:val="24"/>
          <w:lang w:val="en-US" w:eastAsia="zh-CN"/>
        </w:rPr>
        <w:t>5）</w:t>
      </w:r>
      <w:r>
        <w:rPr>
          <w:rFonts w:hint="eastAsia" w:ascii="仿宋" w:hAnsi="仿宋" w:eastAsia="仿宋" w:cs="仿宋"/>
          <w:color w:val="000000"/>
          <w:kern w:val="0"/>
          <w:sz w:val="24"/>
          <w:szCs w:val="24"/>
        </w:rPr>
        <w:t>2026年12月31日前，提交所有最终成果。</w:t>
      </w:r>
    </w:p>
    <w:p w14:paraId="60F11589">
      <w:pPr>
        <w:snapToGrid w:val="0"/>
        <w:spacing w:before="156" w:beforeLines="50" w:line="360" w:lineRule="auto"/>
        <w:ind w:firstLine="482" w:firstLineChars="200"/>
        <w:jc w:val="left"/>
        <w:rPr>
          <w:rFonts w:hint="eastAsia" w:ascii="仿宋" w:hAnsi="仿宋" w:eastAsia="仿宋" w:cs="宋体"/>
          <w:b/>
          <w:color w:val="000000"/>
          <w:sz w:val="24"/>
          <w:szCs w:val="24"/>
        </w:rPr>
      </w:pPr>
      <w:r>
        <w:rPr>
          <w:rFonts w:hint="eastAsia" w:ascii="仿宋" w:hAnsi="仿宋" w:eastAsia="仿宋" w:cs="宋体"/>
          <w:b/>
          <w:color w:val="000000"/>
          <w:sz w:val="24"/>
          <w:szCs w:val="24"/>
        </w:rPr>
        <w:t>二、服务内容及要求</w:t>
      </w:r>
    </w:p>
    <w:p w14:paraId="39AD4F15">
      <w:pPr>
        <w:pStyle w:val="41"/>
        <w:spacing w:line="520" w:lineRule="exact"/>
        <w:ind w:firstLine="48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（一）报告编制范围</w:t>
      </w:r>
    </w:p>
    <w:p w14:paraId="7D60F4FF">
      <w:pPr>
        <w:pStyle w:val="41"/>
        <w:spacing w:line="520" w:lineRule="exact"/>
        <w:ind w:firstLine="48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供应商需完成《株洲市轨道交通产业发展暨需求报告》《中小微企业需求报告》的调研、撰写、审核、修改及印制工作。报告应涵盖以下内容：</w:t>
      </w:r>
    </w:p>
    <w:p w14:paraId="0A762907">
      <w:pPr>
        <w:pStyle w:val="41"/>
        <w:spacing w:line="520" w:lineRule="exact"/>
        <w:ind w:firstLine="48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1.株洲市轨道交通产业发展概况：系统梳理产业规模、集群优势、产业链布局、技术创新及市场格局，重点</w:t>
      </w:r>
      <w:r>
        <w:rPr>
          <w:rFonts w:hint="default" w:ascii="仿宋" w:hAnsi="仿宋" w:eastAsia="仿宋" w:cs="仿宋"/>
          <w:color w:val="000000"/>
          <w:kern w:val="0"/>
          <w:sz w:val="24"/>
          <w:szCs w:val="24"/>
          <w:lang w:val="en-US"/>
        </w:rPr>
        <w:t>呈现</w:t>
      </w:r>
      <w:r>
        <w:rPr>
          <w:rFonts w:hint="eastAsia" w:ascii="仿宋" w:hAnsi="仿宋" w:eastAsia="仿宋" w:cs="仿宋"/>
          <w:color w:val="000000"/>
          <w:kern w:val="0"/>
          <w:sz w:val="24"/>
          <w:szCs w:val="24"/>
        </w:rPr>
        <w:t>链上企业的发展态势，特别是轨道交通装备制造业的产业链上中下游关系、关键技术、人才队伍、供应链风险等情况。</w:t>
      </w:r>
    </w:p>
    <w:p w14:paraId="6D6095B0">
      <w:pPr>
        <w:pStyle w:val="41"/>
        <w:spacing w:line="520" w:lineRule="exact"/>
        <w:ind w:firstLine="48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2.产业链中小微企业需求分析：通过问卷调查、企业走访、座谈会等方式，深入了解中小微企业在数字化转型、技术攻关、人才招聘、融资等方面的实际需求，形成需求清单和需求分析报告。</w:t>
      </w:r>
    </w:p>
    <w:p w14:paraId="5179B32C">
      <w:pPr>
        <w:pStyle w:val="41"/>
        <w:spacing w:line="520" w:lineRule="exact"/>
        <w:ind w:firstLine="48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3.产教融合与服务能力分析：结合学校“新双高”专业建设实际，分析学校现有服务能力与产业需求之间的匹配度，明确服务提升方向。</w:t>
      </w:r>
    </w:p>
    <w:p w14:paraId="6FA889B7">
      <w:pPr>
        <w:pStyle w:val="41"/>
        <w:spacing w:line="520" w:lineRule="exact"/>
        <w:ind w:firstLine="48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4.结论与建议：形成高质量的需求报告，为学校精准服务中小微企业、深化产教融合、优化专业建设提供决策参考。</w:t>
      </w:r>
    </w:p>
    <w:p w14:paraId="48F25B3C">
      <w:pPr>
        <w:pStyle w:val="41"/>
        <w:spacing w:line="520" w:lineRule="exact"/>
        <w:ind w:firstLine="48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（二）具体服务工作要求</w:t>
      </w:r>
    </w:p>
    <w:p w14:paraId="511566F3">
      <w:pPr>
        <w:pStyle w:val="41"/>
        <w:spacing w:line="520" w:lineRule="exact"/>
        <w:ind w:firstLine="48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1.调研实施：设计科学合理的调研问卷和访谈提纲，覆盖轨道交通产业链上中下游，重点面向中小微企业开展不少于30家的深度调研，其中企业走访座谈不少于10场次。</w:t>
      </w:r>
    </w:p>
    <w:p w14:paraId="3DE39C43">
      <w:pPr>
        <w:pStyle w:val="41"/>
        <w:spacing w:line="520" w:lineRule="exact"/>
        <w:ind w:firstLine="48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2.数据采集与处理：系统采集轨道交通产业链核心经济指标、空间布局、企业分布、上下游供需关系、研发平台、关键技术、人才队伍、短板弱项等数据，进行标准化处理与分析。</w:t>
      </w:r>
    </w:p>
    <w:p w14:paraId="089198D7">
      <w:pPr>
        <w:pStyle w:val="41"/>
        <w:spacing w:line="520" w:lineRule="exact"/>
        <w:ind w:firstLine="48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报告撰写：</w:t>
      </w:r>
    </w:p>
    <w:p w14:paraId="60F77DF6">
      <w:pPr>
        <w:pStyle w:val="41"/>
        <w:spacing w:line="520" w:lineRule="exact"/>
        <w:ind w:firstLine="48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1.报告2篇，每篇字数不少于2万字；</w:t>
      </w:r>
    </w:p>
    <w:p w14:paraId="04FFD024">
      <w:pPr>
        <w:pStyle w:val="41"/>
        <w:spacing w:line="520" w:lineRule="exact"/>
        <w:ind w:firstLine="48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2.报告要求数据翔实、分析深入、对策可行。</w:t>
      </w:r>
    </w:p>
    <w:p w14:paraId="7133C502">
      <w:pPr>
        <w:pStyle w:val="41"/>
        <w:spacing w:line="520" w:lineRule="exact"/>
        <w:ind w:firstLine="48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3.专家咨询与评审：组织不少于3场次的专家咨询会或研讨会，邀请轨道交通产业研究、职业教育、企业管理等领域专家参与；完成不少于5人次专家咨询。</w:t>
      </w:r>
    </w:p>
    <w:p w14:paraId="0B9AA658">
      <w:pPr>
        <w:pStyle w:val="41"/>
        <w:spacing w:line="520" w:lineRule="exact"/>
        <w:ind w:firstLine="48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4.成果修订：根据专家评审意见和学校反馈，完成全部成果的修改完善。</w:t>
      </w:r>
    </w:p>
    <w:p w14:paraId="57BB5BB5">
      <w:pPr>
        <w:pStyle w:val="41"/>
        <w:spacing w:line="520" w:lineRule="exact"/>
        <w:ind w:firstLine="48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（三）成果交付要求</w:t>
      </w:r>
    </w:p>
    <w:p w14:paraId="12289684">
      <w:pPr>
        <w:pStyle w:val="41"/>
        <w:spacing w:line="520" w:lineRule="exact"/>
        <w:ind w:firstLine="48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最终成果需交付以下资料：</w:t>
      </w:r>
    </w:p>
    <w:p w14:paraId="4FC739E4">
      <w:pPr>
        <w:pStyle w:val="41"/>
        <w:spacing w:line="520" w:lineRule="exact"/>
        <w:ind w:firstLine="48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1.《株洲市轨道交通产业发展暨需求报告》完整版（PDF+Word格式，含图表数据，纸质版5份）；</w:t>
      </w:r>
    </w:p>
    <w:p w14:paraId="1C4AB684">
      <w:pPr>
        <w:pStyle w:val="41"/>
        <w:spacing w:line="520" w:lineRule="exact"/>
        <w:ind w:firstLine="48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2.《株洲市轨道交通产业链中小微企业需求专题报告》（PDF+Word格式，纸质版5份）；</w:t>
      </w:r>
    </w:p>
    <w:p w14:paraId="5E09823F">
      <w:pPr>
        <w:pStyle w:val="41"/>
        <w:spacing w:line="520" w:lineRule="exact"/>
        <w:ind w:firstLine="48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3.调研问卷、访谈记录、数据表格等原始资料（电子版）；</w:t>
      </w:r>
    </w:p>
    <w:p w14:paraId="5D829544">
      <w:pPr>
        <w:pStyle w:val="41"/>
        <w:spacing w:line="520" w:lineRule="exact"/>
        <w:ind w:firstLine="48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4.专家评审意见及成果修订说明（PDF+Word格式）；</w:t>
      </w:r>
    </w:p>
    <w:p w14:paraId="14A21CAD">
      <w:pPr>
        <w:pStyle w:val="41"/>
        <w:spacing w:line="520" w:lineRule="exact"/>
        <w:ind w:firstLine="48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5.报告摘要版（3000字以内，PDF+Word格式）。</w:t>
      </w:r>
    </w:p>
    <w:p w14:paraId="130BDE49">
      <w:pPr>
        <w:snapToGrid w:val="0"/>
        <w:spacing w:before="156" w:beforeLines="50" w:line="360" w:lineRule="auto"/>
        <w:ind w:firstLine="482" w:firstLineChars="200"/>
        <w:jc w:val="left"/>
        <w:rPr>
          <w:rFonts w:hint="eastAsia" w:ascii="仿宋" w:hAnsi="仿宋" w:eastAsia="仿宋" w:cs="宋体"/>
          <w:b/>
          <w:color w:val="000000"/>
          <w:sz w:val="24"/>
          <w:szCs w:val="24"/>
        </w:rPr>
      </w:pPr>
      <w:r>
        <w:rPr>
          <w:rFonts w:hint="eastAsia" w:ascii="仿宋" w:hAnsi="仿宋" w:eastAsia="仿宋" w:cs="宋体"/>
          <w:b/>
          <w:color w:val="000000"/>
          <w:sz w:val="24"/>
          <w:szCs w:val="24"/>
        </w:rPr>
        <w:t>三、服务质量要求：</w:t>
      </w:r>
    </w:p>
    <w:p w14:paraId="21B31AEE">
      <w:pPr>
        <w:snapToGrid w:val="0"/>
        <w:spacing w:before="156" w:beforeLines="50" w:line="360" w:lineRule="auto"/>
        <w:ind w:firstLine="480" w:firstLineChars="200"/>
        <w:jc w:val="left"/>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（一）内容质量要求</w:t>
      </w:r>
    </w:p>
    <w:p w14:paraId="0804FE72">
      <w:pPr>
        <w:snapToGrid w:val="0"/>
        <w:spacing w:before="156" w:beforeLines="50" w:line="360" w:lineRule="auto"/>
        <w:ind w:firstLine="480" w:firstLineChars="200"/>
        <w:jc w:val="left"/>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1.数据准确：报告中使用的数据和信息应真实、准确、可溯源，主要数据应注明来源；</w:t>
      </w:r>
    </w:p>
    <w:p w14:paraId="26387725">
      <w:pPr>
        <w:snapToGrid w:val="0"/>
        <w:spacing w:before="156" w:beforeLines="50" w:line="360" w:lineRule="auto"/>
        <w:ind w:firstLine="480" w:firstLineChars="200"/>
        <w:jc w:val="left"/>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2.分析深入：对产业发展趋势、企业需求的分析应具有深度和专业性，避免流于表面；</w:t>
      </w:r>
    </w:p>
    <w:p w14:paraId="15D88124">
      <w:pPr>
        <w:snapToGrid w:val="0"/>
        <w:spacing w:before="156" w:beforeLines="50" w:line="360" w:lineRule="auto"/>
        <w:ind w:firstLine="480" w:firstLineChars="200"/>
        <w:jc w:val="left"/>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3.对策可行：提出的建议和对策应具有针对性和可操作性，符合学校办学实际和区域产业发展需求；</w:t>
      </w:r>
    </w:p>
    <w:p w14:paraId="3DC67141">
      <w:pPr>
        <w:snapToGrid w:val="0"/>
        <w:spacing w:before="156" w:beforeLines="50" w:line="360" w:lineRule="auto"/>
        <w:ind w:firstLine="480" w:firstLineChars="200"/>
        <w:jc w:val="left"/>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4.结构完整：报告结构合理、逻辑清晰、重点突出，符合产业研究报告的编写规范。</w:t>
      </w:r>
    </w:p>
    <w:p w14:paraId="785FC5DF">
      <w:pPr>
        <w:snapToGrid w:val="0"/>
        <w:spacing w:before="156" w:beforeLines="50" w:line="360" w:lineRule="auto"/>
        <w:ind w:firstLine="480" w:firstLineChars="200"/>
        <w:jc w:val="left"/>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（二）格式要求</w:t>
      </w:r>
    </w:p>
    <w:p w14:paraId="01FA9246">
      <w:pPr>
        <w:snapToGrid w:val="0"/>
        <w:spacing w:before="156" w:beforeLines="50" w:line="360" w:lineRule="auto"/>
        <w:ind w:firstLine="480" w:firstLineChars="200"/>
        <w:jc w:val="left"/>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1.报告格式规范，排版美观，图表清晰；</w:t>
      </w:r>
    </w:p>
    <w:p w14:paraId="39FFA71D">
      <w:pPr>
        <w:snapToGrid w:val="0"/>
        <w:spacing w:before="156" w:beforeLines="50" w:line="360" w:lineRule="auto"/>
        <w:ind w:firstLine="480" w:firstLineChars="200"/>
        <w:jc w:val="left"/>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2.文字表述准确、简洁、规范，符合政府公文和学术报告的写作要求；</w:t>
      </w:r>
    </w:p>
    <w:p w14:paraId="4C536139">
      <w:pPr>
        <w:snapToGrid w:val="0"/>
        <w:spacing w:before="156" w:beforeLines="50" w:line="360" w:lineRule="auto"/>
        <w:ind w:firstLine="480" w:firstLineChars="200"/>
        <w:jc w:val="left"/>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3.最终交付成果采用“文字说明+表格+图表”形式呈现。</w:t>
      </w:r>
    </w:p>
    <w:p w14:paraId="3C7DCFAE">
      <w:pPr>
        <w:snapToGrid w:val="0"/>
        <w:spacing w:before="156" w:beforeLines="50" w:line="360" w:lineRule="auto"/>
        <w:ind w:firstLine="482" w:firstLineChars="200"/>
        <w:jc w:val="left"/>
        <w:rPr>
          <w:rFonts w:hint="eastAsia" w:ascii="仿宋" w:hAnsi="仿宋" w:eastAsia="仿宋" w:cs="宋体"/>
          <w:b/>
          <w:color w:val="000000"/>
          <w:sz w:val="24"/>
          <w:szCs w:val="24"/>
        </w:rPr>
      </w:pPr>
      <w:r>
        <w:rPr>
          <w:rFonts w:hint="eastAsia" w:ascii="仿宋" w:hAnsi="仿宋" w:eastAsia="仿宋" w:cs="宋体"/>
          <w:b/>
          <w:color w:val="000000"/>
          <w:sz w:val="24"/>
          <w:szCs w:val="24"/>
        </w:rPr>
        <w:t>四、服务质量检查考核标准和方法：</w:t>
      </w:r>
    </w:p>
    <w:p w14:paraId="466E3D70">
      <w:pPr>
        <w:snapToGrid w:val="0"/>
        <w:spacing w:before="156" w:beforeLines="50" w:line="360" w:lineRule="auto"/>
        <w:ind w:firstLine="480" w:firstLineChars="200"/>
        <w:jc w:val="left"/>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（一）考核标准</w:t>
      </w:r>
    </w:p>
    <w:p w14:paraId="21635520">
      <w:pPr>
        <w:snapToGrid w:val="0"/>
        <w:spacing w:before="156" w:beforeLines="50" w:line="360" w:lineRule="auto"/>
        <w:ind w:firstLine="480" w:firstLineChars="200"/>
        <w:jc w:val="left"/>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1.进度控制：供应商应严格按照约定的时间节点推进各阶段工作，每延迟1个工作日，扣除合同总金额的1%作为违约金；</w:t>
      </w:r>
    </w:p>
    <w:p w14:paraId="3D349688">
      <w:pPr>
        <w:snapToGrid w:val="0"/>
        <w:spacing w:before="156" w:beforeLines="50" w:line="360" w:lineRule="auto"/>
        <w:ind w:firstLine="480" w:firstLineChars="200"/>
        <w:jc w:val="left"/>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2.调研完成度：完成企业调研数量不少于30家，企业走访座谈不少于10场次，调研样本不足的按比例扣减相应费用；</w:t>
      </w:r>
    </w:p>
    <w:p w14:paraId="50ECA863">
      <w:pPr>
        <w:snapToGrid w:val="0"/>
        <w:spacing w:before="156" w:beforeLines="50" w:line="360" w:lineRule="auto"/>
        <w:ind w:firstLine="480" w:firstLineChars="200"/>
        <w:jc w:val="left"/>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3.报告质量：报告需通过专家评审，评审得分低于80分（百分制）的，供应商应在10个工作日内完成修改；修改后仍不通过的，学校有权解除合同并要求赔偿损失；</w:t>
      </w:r>
    </w:p>
    <w:p w14:paraId="2183B1CB">
      <w:pPr>
        <w:snapToGrid w:val="0"/>
        <w:spacing w:before="156" w:beforeLines="50" w:line="360" w:lineRule="auto"/>
        <w:ind w:firstLine="480" w:firstLineChars="200"/>
        <w:jc w:val="left"/>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4.成果完整度：最终交付成果应完整包含第四条第（三）款所列全部资料。</w:t>
      </w:r>
    </w:p>
    <w:p w14:paraId="3BC0DB25">
      <w:pPr>
        <w:snapToGrid w:val="0"/>
        <w:spacing w:before="156" w:beforeLines="50" w:line="360" w:lineRule="auto"/>
        <w:ind w:firstLine="480" w:firstLineChars="200"/>
        <w:jc w:val="left"/>
        <w:rPr>
          <w:color w:val="000000"/>
        </w:rPr>
      </w:pPr>
      <w:r>
        <w:rPr>
          <w:rFonts w:hint="eastAsia" w:ascii="仿宋" w:hAnsi="仿宋" w:eastAsia="仿宋" w:cs="仿宋"/>
          <w:color w:val="000000"/>
          <w:kern w:val="0"/>
          <w:sz w:val="24"/>
          <w:szCs w:val="24"/>
          <w:lang w:val="en-US" w:eastAsia="zh-CN" w:bidi="ar-SA"/>
        </w:rPr>
        <w:t>（二）考核方法</w:t>
      </w:r>
    </w:p>
    <w:p w14:paraId="31A45231">
      <w:pPr>
        <w:snapToGrid w:val="0"/>
        <w:spacing w:before="156" w:beforeLines="50" w:line="360" w:lineRule="auto"/>
        <w:ind w:firstLine="480" w:firstLineChars="200"/>
        <w:jc w:val="left"/>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1.学校将组建评审小组，在项目实施的关键节点进行阶段性检查；</w:t>
      </w:r>
    </w:p>
    <w:p w14:paraId="4D803352">
      <w:pPr>
        <w:snapToGrid w:val="0"/>
        <w:spacing w:before="156" w:beforeLines="50" w:line="360" w:lineRule="auto"/>
        <w:ind w:firstLine="480" w:firstLineChars="200"/>
        <w:jc w:val="left"/>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2.邀请不少于三名专家对报告初稿进行书面评审并打分；</w:t>
      </w:r>
    </w:p>
    <w:p w14:paraId="00281006">
      <w:pPr>
        <w:snapToGrid w:val="0"/>
        <w:spacing w:before="156" w:beforeLines="50" w:line="360" w:lineRule="auto"/>
        <w:ind w:firstLine="480" w:firstLineChars="200"/>
        <w:jc w:val="left"/>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3.终审稿由学校产教融合处组织验收，形成书面验收意见；</w:t>
      </w:r>
    </w:p>
    <w:p w14:paraId="4D187209">
      <w:pPr>
        <w:snapToGrid w:val="0"/>
        <w:spacing w:before="156" w:beforeLines="50" w:line="360" w:lineRule="auto"/>
        <w:ind w:firstLine="480" w:firstLineChars="200"/>
        <w:jc w:val="left"/>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4.验收通过后，由项目负责人在验收报告上签字确认。</w:t>
      </w:r>
    </w:p>
    <w:p w14:paraId="07B64B92">
      <w:pPr>
        <w:adjustRightInd w:val="0"/>
        <w:snapToGrid w:val="0"/>
        <w:spacing w:line="520" w:lineRule="exact"/>
        <w:ind w:firstLine="482" w:firstLineChars="200"/>
        <w:jc w:val="left"/>
        <w:rPr>
          <w:rFonts w:hint="eastAsia" w:ascii="仿宋" w:hAnsi="仿宋" w:eastAsia="仿宋" w:cs="宋体"/>
          <w:b/>
          <w:color w:val="000000"/>
          <w:sz w:val="24"/>
          <w:szCs w:val="24"/>
        </w:rPr>
      </w:pPr>
      <w:r>
        <w:rPr>
          <w:rFonts w:hint="eastAsia" w:ascii="仿宋" w:hAnsi="仿宋" w:eastAsia="仿宋" w:cs="宋体"/>
          <w:b/>
          <w:color w:val="000000"/>
          <w:sz w:val="24"/>
          <w:szCs w:val="24"/>
        </w:rPr>
        <w:t>五、投标报价说明</w:t>
      </w:r>
    </w:p>
    <w:p w14:paraId="26FDA341">
      <w:pPr>
        <w:pStyle w:val="41"/>
        <w:spacing w:line="520" w:lineRule="exact"/>
        <w:ind w:firstLine="48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本项目招标上限价为</w:t>
      </w:r>
      <w:r>
        <w:rPr>
          <w:rFonts w:hint="eastAsia" w:ascii="仿宋" w:hAnsi="仿宋" w:eastAsia="仿宋" w:cs="仿宋"/>
          <w:color w:val="000000"/>
          <w:kern w:val="0"/>
          <w:sz w:val="24"/>
          <w:szCs w:val="24"/>
          <w:u w:val="none"/>
          <w:lang w:val="en-US" w:eastAsia="zh-CN"/>
        </w:rPr>
        <w:t>人民币伍万元</w:t>
      </w:r>
      <w:r>
        <w:rPr>
          <w:rFonts w:hint="eastAsia" w:ascii="仿宋" w:hAnsi="仿宋" w:eastAsia="仿宋" w:cs="仿宋"/>
          <w:color w:val="000000"/>
          <w:kern w:val="0"/>
          <w:sz w:val="24"/>
          <w:szCs w:val="24"/>
        </w:rPr>
        <w:t>，报价为一次性报价。</w:t>
      </w:r>
    </w:p>
    <w:p w14:paraId="2D3BB43D">
      <w:pPr>
        <w:adjustRightInd w:val="0"/>
        <w:snapToGrid w:val="0"/>
        <w:spacing w:line="520" w:lineRule="exact"/>
        <w:ind w:firstLine="482" w:firstLineChars="200"/>
        <w:jc w:val="left"/>
        <w:rPr>
          <w:rFonts w:hint="eastAsia" w:ascii="仿宋" w:hAnsi="仿宋" w:eastAsia="仿宋" w:cs="宋体"/>
          <w:b/>
          <w:color w:val="000000"/>
          <w:sz w:val="24"/>
          <w:szCs w:val="24"/>
        </w:rPr>
      </w:pPr>
      <w:r>
        <w:rPr>
          <w:rFonts w:hint="eastAsia" w:ascii="仿宋" w:hAnsi="仿宋" w:eastAsia="仿宋" w:cs="宋体"/>
          <w:b/>
          <w:color w:val="000000"/>
          <w:sz w:val="24"/>
          <w:szCs w:val="24"/>
        </w:rPr>
        <w:t>六、合同价款和履行合同时间服务质量要求</w:t>
      </w:r>
    </w:p>
    <w:p w14:paraId="2936BA9D">
      <w:pPr>
        <w:pStyle w:val="41"/>
        <w:spacing w:line="520" w:lineRule="exact"/>
        <w:ind w:firstLine="48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本合同为含税总价包干，成交供应商收到成交通知后，应在一周内签订合同。</w:t>
      </w:r>
    </w:p>
    <w:p w14:paraId="60CEE356">
      <w:pPr>
        <w:snapToGrid w:val="0"/>
        <w:spacing w:line="360" w:lineRule="auto"/>
        <w:ind w:firstLine="482" w:firstLineChars="200"/>
        <w:jc w:val="left"/>
        <w:rPr>
          <w:rFonts w:hint="eastAsia" w:ascii="仿宋" w:hAnsi="仿宋" w:eastAsia="仿宋" w:cs="宋体"/>
          <w:b/>
          <w:color w:val="000000"/>
          <w:sz w:val="24"/>
          <w:szCs w:val="24"/>
        </w:rPr>
      </w:pPr>
      <w:r>
        <w:rPr>
          <w:rFonts w:hint="eastAsia" w:ascii="仿宋" w:hAnsi="仿宋" w:eastAsia="仿宋" w:cs="宋体"/>
          <w:b/>
          <w:color w:val="000000"/>
          <w:sz w:val="24"/>
          <w:szCs w:val="24"/>
        </w:rPr>
        <w:t>七、付款方式</w:t>
      </w:r>
    </w:p>
    <w:p w14:paraId="07208C7E">
      <w:pPr>
        <w:snapToGrid w:val="0"/>
        <w:spacing w:line="360" w:lineRule="auto"/>
        <w:ind w:firstLine="480" w:firstLineChars="200"/>
        <w:jc w:val="left"/>
        <w:rPr>
          <w:rFonts w:hint="eastAsia" w:ascii="仿宋" w:hAnsi="仿宋" w:eastAsia="仿宋" w:cs="宋体"/>
          <w:color w:val="000000"/>
          <w:sz w:val="24"/>
          <w:szCs w:val="24"/>
        </w:rPr>
      </w:pPr>
      <w:r>
        <w:rPr>
          <w:rFonts w:hint="eastAsia" w:ascii="仿宋" w:hAnsi="仿宋" w:eastAsia="仿宋" w:cs="宋体"/>
          <w:color w:val="000000"/>
          <w:sz w:val="24"/>
          <w:szCs w:val="24"/>
        </w:rPr>
        <w:t>合同签订后，项目完成经甲方</w:t>
      </w:r>
      <w:r>
        <w:rPr>
          <w:rFonts w:ascii="仿宋" w:hAnsi="仿宋" w:eastAsia="仿宋" w:cs="宋体"/>
          <w:color w:val="000000"/>
          <w:sz w:val="24"/>
          <w:szCs w:val="24"/>
        </w:rPr>
        <w:t>验收合格</w:t>
      </w:r>
      <w:r>
        <w:rPr>
          <w:rFonts w:hint="eastAsia" w:ascii="仿宋" w:hAnsi="仿宋" w:eastAsia="仿宋" w:cs="宋体"/>
          <w:color w:val="000000"/>
          <w:sz w:val="24"/>
          <w:szCs w:val="24"/>
        </w:rPr>
        <w:t>后</w:t>
      </w:r>
      <w:r>
        <w:rPr>
          <w:rFonts w:ascii="仿宋" w:hAnsi="仿宋" w:eastAsia="仿宋" w:cs="宋体"/>
          <w:color w:val="000000"/>
          <w:sz w:val="24"/>
          <w:szCs w:val="24"/>
        </w:rPr>
        <w:t>支付合同总金额的</w:t>
      </w:r>
      <w:r>
        <w:rPr>
          <w:rFonts w:hint="eastAsia" w:ascii="仿宋" w:hAnsi="仿宋" w:eastAsia="仿宋" w:cs="宋体"/>
          <w:color w:val="000000"/>
          <w:sz w:val="24"/>
          <w:szCs w:val="24"/>
        </w:rPr>
        <w:t>100</w:t>
      </w:r>
      <w:r>
        <w:rPr>
          <w:rFonts w:ascii="仿宋" w:hAnsi="仿宋" w:eastAsia="仿宋" w:cs="宋体"/>
          <w:color w:val="000000"/>
          <w:sz w:val="24"/>
          <w:szCs w:val="24"/>
        </w:rPr>
        <w:t>%。</w:t>
      </w:r>
      <w:r>
        <w:rPr>
          <w:rFonts w:hint="eastAsia" w:ascii="仿宋" w:hAnsi="仿宋" w:eastAsia="仿宋" w:cs="宋体"/>
          <w:color w:val="000000"/>
          <w:sz w:val="24"/>
          <w:szCs w:val="24"/>
        </w:rPr>
        <w:t>具体以签订的合同为准。</w:t>
      </w:r>
    </w:p>
    <w:p w14:paraId="6870C465">
      <w:pPr>
        <w:pStyle w:val="16"/>
        <w:ind w:left="0" w:leftChars="0" w:firstLine="0"/>
        <w:jc w:val="center"/>
        <w:rPr>
          <w:rFonts w:ascii="仿宋" w:hAnsi="仿宋" w:eastAsia="仿宋"/>
          <w:b/>
          <w:color w:val="000000"/>
          <w:sz w:val="36"/>
          <w:szCs w:val="36"/>
        </w:rPr>
      </w:pPr>
    </w:p>
    <w:p w14:paraId="0191A80D">
      <w:pPr>
        <w:rPr>
          <w:rFonts w:hint="eastAsia"/>
          <w:color w:val="000000"/>
        </w:rPr>
      </w:pPr>
    </w:p>
    <w:p w14:paraId="223FEA38">
      <w:pPr>
        <w:pStyle w:val="16"/>
        <w:ind w:left="0" w:leftChars="0" w:firstLine="0"/>
        <w:jc w:val="center"/>
        <w:rPr>
          <w:rFonts w:hint="eastAsia" w:ascii="仿宋" w:hAnsi="仿宋" w:eastAsia="仿宋"/>
          <w:b/>
          <w:color w:val="000000"/>
          <w:sz w:val="36"/>
          <w:szCs w:val="36"/>
        </w:rPr>
      </w:pPr>
      <w:r>
        <w:rPr>
          <w:rFonts w:hint="eastAsia" w:ascii="仿宋" w:hAnsi="仿宋" w:eastAsia="仿宋"/>
          <w:b/>
          <w:color w:val="000000"/>
          <w:sz w:val="36"/>
          <w:szCs w:val="36"/>
        </w:rPr>
        <w:t>二、评审办法及标准</w:t>
      </w:r>
    </w:p>
    <w:p w14:paraId="1D34B143">
      <w:pPr>
        <w:spacing w:line="360" w:lineRule="auto"/>
        <w:ind w:firstLine="482" w:firstLineChars="200"/>
        <w:rPr>
          <w:rFonts w:hint="eastAsia" w:ascii="仿宋" w:hAnsi="仿宋" w:eastAsia="仿宋"/>
          <w:b/>
          <w:color w:val="000000"/>
          <w:sz w:val="24"/>
          <w:szCs w:val="24"/>
        </w:rPr>
      </w:pPr>
      <w:r>
        <w:rPr>
          <w:rFonts w:hint="eastAsia" w:ascii="仿宋" w:hAnsi="仿宋" w:eastAsia="仿宋"/>
          <w:b/>
          <w:color w:val="000000"/>
          <w:sz w:val="24"/>
          <w:szCs w:val="24"/>
        </w:rPr>
        <w:t>1.询比小组</w:t>
      </w:r>
    </w:p>
    <w:p w14:paraId="2EF6FFB2">
      <w:pPr>
        <w:spacing w:line="360" w:lineRule="auto"/>
        <w:ind w:firstLine="480" w:firstLineChars="200"/>
        <w:rPr>
          <w:rFonts w:hint="eastAsia" w:ascii="仿宋" w:hAnsi="仿宋" w:eastAsia="仿宋"/>
          <w:color w:val="000000"/>
          <w:sz w:val="24"/>
          <w:szCs w:val="24"/>
        </w:rPr>
      </w:pPr>
      <w:r>
        <w:rPr>
          <w:rFonts w:hint="eastAsia" w:ascii="仿宋" w:hAnsi="仿宋" w:eastAsia="仿宋"/>
          <w:color w:val="000000"/>
          <w:sz w:val="24"/>
          <w:szCs w:val="24"/>
        </w:rPr>
        <w:t>评审由采购人组建评审小组，评审小组为三人。</w:t>
      </w:r>
    </w:p>
    <w:p w14:paraId="4781B1CD">
      <w:pPr>
        <w:spacing w:line="360" w:lineRule="auto"/>
        <w:ind w:firstLine="482" w:firstLineChars="200"/>
        <w:rPr>
          <w:rFonts w:hint="eastAsia" w:ascii="仿宋" w:hAnsi="仿宋" w:eastAsia="仿宋"/>
          <w:b/>
          <w:color w:val="000000"/>
          <w:sz w:val="24"/>
          <w:szCs w:val="24"/>
        </w:rPr>
      </w:pPr>
      <w:r>
        <w:rPr>
          <w:rFonts w:hint="eastAsia" w:ascii="仿宋" w:hAnsi="仿宋" w:eastAsia="仿宋"/>
          <w:b/>
          <w:color w:val="000000"/>
          <w:sz w:val="24"/>
          <w:szCs w:val="24"/>
        </w:rPr>
        <w:t>2.评审方法</w:t>
      </w:r>
    </w:p>
    <w:p w14:paraId="3177D42E">
      <w:pPr>
        <w:spacing w:line="360" w:lineRule="auto"/>
        <w:ind w:firstLine="480" w:firstLineChars="200"/>
        <w:rPr>
          <w:rFonts w:hint="eastAsia" w:ascii="仿宋" w:hAnsi="仿宋" w:eastAsia="仿宋"/>
          <w:color w:val="000000"/>
          <w:sz w:val="24"/>
          <w:szCs w:val="24"/>
        </w:rPr>
      </w:pPr>
      <w:r>
        <w:rPr>
          <w:rFonts w:hint="eastAsia" w:ascii="仿宋" w:hAnsi="仿宋" w:eastAsia="仿宋"/>
          <w:color w:val="000000"/>
          <w:sz w:val="24"/>
          <w:szCs w:val="24"/>
        </w:rPr>
        <w:t>评审方法：综合评分法，即响应文件能够最大限度的满足询比采购文件规定的各项综合评价标准且经评审得分最高的供应商为成交供应商的评标方法。</w:t>
      </w:r>
    </w:p>
    <w:p w14:paraId="25A04307">
      <w:pPr>
        <w:spacing w:line="360" w:lineRule="auto"/>
        <w:ind w:firstLine="480" w:firstLineChars="200"/>
        <w:rPr>
          <w:rFonts w:hint="eastAsia" w:ascii="仿宋" w:hAnsi="仿宋" w:eastAsia="仿宋"/>
          <w:color w:val="000000"/>
          <w:sz w:val="24"/>
          <w:szCs w:val="24"/>
        </w:rPr>
      </w:pPr>
      <w:r>
        <w:rPr>
          <w:rFonts w:hint="eastAsia" w:ascii="仿宋" w:hAnsi="仿宋" w:eastAsia="仿宋"/>
          <w:color w:val="000000"/>
          <w:sz w:val="24"/>
          <w:szCs w:val="24"/>
        </w:rPr>
        <w:t>本采购项目的评审因素和标准见表1</w:t>
      </w:r>
    </w:p>
    <w:p w14:paraId="74E22D22">
      <w:pPr>
        <w:spacing w:line="360" w:lineRule="auto"/>
        <w:ind w:firstLine="482" w:firstLineChars="200"/>
        <w:rPr>
          <w:rFonts w:hint="eastAsia" w:ascii="仿宋" w:hAnsi="仿宋" w:eastAsia="仿宋"/>
          <w:b/>
          <w:color w:val="000000"/>
          <w:sz w:val="24"/>
          <w:szCs w:val="24"/>
        </w:rPr>
      </w:pPr>
      <w:r>
        <w:rPr>
          <w:rFonts w:hint="eastAsia" w:ascii="仿宋" w:hAnsi="仿宋" w:eastAsia="仿宋"/>
          <w:b/>
          <w:color w:val="000000"/>
          <w:sz w:val="24"/>
          <w:szCs w:val="24"/>
        </w:rPr>
        <w:t>3.比较与评价</w:t>
      </w:r>
    </w:p>
    <w:p w14:paraId="62FFDF99">
      <w:pPr>
        <w:spacing w:line="360" w:lineRule="auto"/>
        <w:ind w:firstLine="480" w:firstLineChars="200"/>
        <w:rPr>
          <w:rFonts w:hint="eastAsia" w:ascii="仿宋" w:hAnsi="仿宋" w:eastAsia="仿宋"/>
          <w:color w:val="000000"/>
          <w:sz w:val="24"/>
          <w:szCs w:val="24"/>
        </w:rPr>
      </w:pPr>
      <w:r>
        <w:rPr>
          <w:rFonts w:hint="eastAsia" w:ascii="仿宋" w:hAnsi="仿宋" w:eastAsia="仿宋"/>
          <w:color w:val="000000"/>
          <w:sz w:val="24"/>
          <w:szCs w:val="24"/>
          <w:lang w:eastAsia="zh-CN"/>
        </w:rPr>
        <w:t>（</w:t>
      </w:r>
      <w:r>
        <w:rPr>
          <w:rFonts w:hint="eastAsia" w:ascii="仿宋" w:hAnsi="仿宋" w:eastAsia="仿宋"/>
          <w:color w:val="000000"/>
          <w:sz w:val="24"/>
          <w:szCs w:val="24"/>
          <w:lang w:val="en-US" w:eastAsia="zh-CN"/>
        </w:rPr>
        <w:t>1）</w:t>
      </w:r>
      <w:r>
        <w:rPr>
          <w:rFonts w:hint="eastAsia" w:ascii="仿宋" w:hAnsi="仿宋" w:eastAsia="仿宋"/>
          <w:color w:val="000000"/>
          <w:sz w:val="24"/>
          <w:szCs w:val="24"/>
        </w:rPr>
        <w:t>询比小组应按照询比采购文件中规定的评审方法、标准和评标因素，对资格性检查和符合性检查合格的响应文件进行评估，综合比较与评价。</w:t>
      </w:r>
    </w:p>
    <w:p w14:paraId="3F3E0DEE">
      <w:pPr>
        <w:spacing w:line="360" w:lineRule="auto"/>
        <w:ind w:firstLine="480" w:firstLineChars="200"/>
        <w:rPr>
          <w:rFonts w:hint="eastAsia" w:ascii="仿宋" w:hAnsi="仿宋" w:eastAsia="仿宋"/>
          <w:color w:val="000000"/>
          <w:sz w:val="24"/>
          <w:szCs w:val="24"/>
        </w:rPr>
      </w:pPr>
      <w:r>
        <w:rPr>
          <w:rFonts w:hint="eastAsia" w:ascii="仿宋" w:hAnsi="仿宋" w:eastAsia="仿宋"/>
          <w:color w:val="000000"/>
          <w:sz w:val="24"/>
          <w:szCs w:val="24"/>
          <w:lang w:eastAsia="zh-CN"/>
        </w:rPr>
        <w:t>（</w:t>
      </w:r>
      <w:r>
        <w:rPr>
          <w:rFonts w:hint="eastAsia" w:ascii="仿宋" w:hAnsi="仿宋" w:eastAsia="仿宋"/>
          <w:color w:val="000000"/>
          <w:sz w:val="24"/>
          <w:szCs w:val="24"/>
          <w:lang w:val="en-US" w:eastAsia="zh-CN"/>
        </w:rPr>
        <w:t>2）</w:t>
      </w:r>
      <w:r>
        <w:rPr>
          <w:rFonts w:hint="eastAsia" w:ascii="仿宋" w:hAnsi="仿宋" w:eastAsia="仿宋"/>
          <w:color w:val="000000"/>
          <w:sz w:val="24"/>
          <w:szCs w:val="24"/>
        </w:rPr>
        <w:t>最终报价评价。询比小组以最终报价为基础。</w:t>
      </w:r>
    </w:p>
    <w:p w14:paraId="26FD6BFF">
      <w:pPr>
        <w:spacing w:line="360" w:lineRule="auto"/>
        <w:ind w:firstLine="480" w:firstLineChars="200"/>
        <w:rPr>
          <w:rFonts w:hint="eastAsia" w:ascii="仿宋" w:hAnsi="仿宋" w:eastAsia="仿宋"/>
          <w:color w:val="000000"/>
          <w:sz w:val="24"/>
          <w:szCs w:val="24"/>
        </w:rPr>
      </w:pPr>
      <w:r>
        <w:rPr>
          <w:rFonts w:hint="eastAsia" w:ascii="仿宋" w:hAnsi="仿宋" w:eastAsia="仿宋"/>
          <w:color w:val="000000"/>
          <w:sz w:val="24"/>
          <w:szCs w:val="24"/>
          <w:lang w:eastAsia="zh-CN"/>
        </w:rPr>
        <w:t>（</w:t>
      </w:r>
      <w:r>
        <w:rPr>
          <w:rFonts w:hint="eastAsia" w:ascii="仿宋" w:hAnsi="仿宋" w:eastAsia="仿宋"/>
          <w:color w:val="000000"/>
          <w:sz w:val="24"/>
          <w:szCs w:val="24"/>
          <w:lang w:val="en-US" w:eastAsia="zh-CN"/>
        </w:rPr>
        <w:t>3）</w:t>
      </w:r>
      <w:r>
        <w:rPr>
          <w:rFonts w:hint="eastAsia" w:ascii="仿宋" w:hAnsi="仿宋" w:eastAsia="仿宋"/>
          <w:color w:val="000000"/>
          <w:sz w:val="24"/>
          <w:szCs w:val="24"/>
        </w:rPr>
        <w:t>价格分采用按评审因素和标准表格内评分标准执行。</w:t>
      </w:r>
    </w:p>
    <w:p w14:paraId="6842793B">
      <w:pPr>
        <w:spacing w:line="360" w:lineRule="auto"/>
        <w:ind w:firstLine="480" w:firstLineChars="200"/>
        <w:rPr>
          <w:rFonts w:hint="eastAsia" w:ascii="仿宋" w:hAnsi="仿宋" w:eastAsia="仿宋"/>
          <w:color w:val="000000"/>
          <w:sz w:val="24"/>
          <w:szCs w:val="24"/>
        </w:rPr>
      </w:pPr>
      <w:r>
        <w:rPr>
          <w:rFonts w:hint="eastAsia" w:ascii="仿宋" w:hAnsi="仿宋" w:eastAsia="仿宋"/>
          <w:color w:val="000000"/>
          <w:sz w:val="24"/>
          <w:szCs w:val="24"/>
          <w:lang w:eastAsia="zh-CN"/>
        </w:rPr>
        <w:t>（</w:t>
      </w:r>
      <w:r>
        <w:rPr>
          <w:rFonts w:hint="eastAsia" w:ascii="仿宋" w:hAnsi="仿宋" w:eastAsia="仿宋"/>
          <w:color w:val="000000"/>
          <w:sz w:val="24"/>
          <w:szCs w:val="24"/>
          <w:lang w:val="en-US" w:eastAsia="zh-CN"/>
        </w:rPr>
        <w:t>4）</w:t>
      </w:r>
      <w:r>
        <w:rPr>
          <w:rFonts w:hint="eastAsia" w:ascii="仿宋" w:hAnsi="仿宋" w:eastAsia="仿宋"/>
          <w:color w:val="000000"/>
          <w:sz w:val="24"/>
          <w:szCs w:val="24"/>
        </w:rPr>
        <w:t>评审时，询比小组各成员应当独立对每个供应商的响应文件进行评价、评分，然后汇总每个供应商项评分因素的得分。</w:t>
      </w:r>
    </w:p>
    <w:p w14:paraId="2A57729E">
      <w:pPr>
        <w:pStyle w:val="16"/>
        <w:ind w:left="0" w:leftChars="0" w:firstLine="0"/>
        <w:rPr>
          <w:color w:val="000000"/>
        </w:rPr>
      </w:pPr>
    </w:p>
    <w:p w14:paraId="056FE710">
      <w:pPr>
        <w:pStyle w:val="16"/>
        <w:spacing w:before="0" w:beforeAutospacing="0" w:after="0" w:line="240" w:lineRule="atLeast"/>
        <w:ind w:left="0" w:leftChars="0" w:firstLine="0"/>
        <w:rPr>
          <w:rFonts w:hint="eastAsia" w:ascii="仿宋" w:hAnsi="仿宋" w:eastAsia="仿宋"/>
          <w:b/>
          <w:color w:val="000000"/>
          <w:sz w:val="28"/>
          <w:szCs w:val="28"/>
        </w:rPr>
      </w:pPr>
      <w:r>
        <w:rPr>
          <w:rFonts w:ascii="仿宋" w:hAnsi="仿宋" w:eastAsia="仿宋"/>
          <w:b/>
          <w:color w:val="000000"/>
          <w:sz w:val="28"/>
          <w:szCs w:val="28"/>
        </w:rPr>
        <w:t>表</w:t>
      </w:r>
      <w:r>
        <w:rPr>
          <w:rFonts w:hint="eastAsia" w:ascii="仿宋" w:hAnsi="仿宋" w:eastAsia="仿宋"/>
          <w:b/>
          <w:color w:val="000000"/>
          <w:sz w:val="28"/>
          <w:szCs w:val="28"/>
        </w:rPr>
        <w:t xml:space="preserve">1 </w:t>
      </w:r>
      <w:r>
        <w:rPr>
          <w:rFonts w:ascii="仿宋" w:hAnsi="仿宋" w:eastAsia="仿宋"/>
          <w:b/>
          <w:color w:val="000000"/>
          <w:sz w:val="28"/>
          <w:szCs w:val="28"/>
        </w:rPr>
        <w:t xml:space="preserve">  </w:t>
      </w:r>
      <w:r>
        <w:rPr>
          <w:rFonts w:hint="eastAsia" w:ascii="仿宋" w:hAnsi="仿宋" w:eastAsia="仿宋"/>
          <w:b/>
          <w:color w:val="000000"/>
          <w:sz w:val="28"/>
          <w:szCs w:val="28"/>
        </w:rPr>
        <w:t>评审因素和标准</w:t>
      </w:r>
    </w:p>
    <w:tbl>
      <w:tblPr>
        <w:tblStyle w:val="18"/>
        <w:tblW w:w="89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3"/>
        <w:gridCol w:w="1287"/>
        <w:gridCol w:w="709"/>
        <w:gridCol w:w="6055"/>
      </w:tblGrid>
      <w:tr w14:paraId="79D19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923" w:type="dxa"/>
            <w:vAlign w:val="center"/>
          </w:tcPr>
          <w:p w14:paraId="59AFEDA7">
            <w:pPr>
              <w:keepNext w:val="0"/>
              <w:keepLines w:val="0"/>
              <w:widowControl/>
              <w:suppressLineNumbers w:val="0"/>
              <w:jc w:val="center"/>
              <w:textAlignment w:val="center"/>
              <w:rPr>
                <w:rFonts w:hint="eastAsia" w:ascii="仿宋" w:hAnsi="仿宋" w:eastAsia="仿宋"/>
                <w:b/>
                <w:color w:val="000000"/>
                <w:sz w:val="24"/>
                <w:szCs w:val="24"/>
              </w:rPr>
            </w:pPr>
            <w:r>
              <w:rPr>
                <w:rFonts w:hint="eastAsia" w:ascii="仿宋" w:hAnsi="仿宋" w:eastAsia="仿宋" w:cs="仿宋"/>
                <w:b/>
                <w:bCs/>
                <w:i w:val="0"/>
                <w:iCs w:val="0"/>
                <w:color w:val="000000"/>
                <w:kern w:val="0"/>
                <w:sz w:val="24"/>
                <w:szCs w:val="24"/>
                <w:u w:val="none"/>
                <w:lang w:val="en-US" w:eastAsia="zh-CN"/>
              </w:rPr>
              <w:t>序号</w:t>
            </w:r>
          </w:p>
        </w:tc>
        <w:tc>
          <w:tcPr>
            <w:tcW w:w="1287" w:type="dxa"/>
            <w:vAlign w:val="center"/>
          </w:tcPr>
          <w:p w14:paraId="0C748504">
            <w:pPr>
              <w:keepNext w:val="0"/>
              <w:keepLines w:val="0"/>
              <w:widowControl/>
              <w:suppressLineNumbers w:val="0"/>
              <w:jc w:val="center"/>
              <w:textAlignment w:val="center"/>
              <w:rPr>
                <w:rFonts w:hint="eastAsia" w:ascii="仿宋" w:hAnsi="仿宋" w:eastAsia="仿宋"/>
                <w:b/>
                <w:color w:val="000000"/>
                <w:sz w:val="24"/>
                <w:szCs w:val="24"/>
              </w:rPr>
            </w:pPr>
            <w:r>
              <w:rPr>
                <w:rFonts w:hint="eastAsia" w:ascii="仿宋" w:hAnsi="仿宋" w:eastAsia="仿宋" w:cs="仿宋"/>
                <w:b/>
                <w:bCs/>
                <w:i w:val="0"/>
                <w:iCs w:val="0"/>
                <w:color w:val="000000"/>
                <w:kern w:val="0"/>
                <w:sz w:val="24"/>
                <w:szCs w:val="24"/>
                <w:u w:val="none"/>
                <w:lang w:val="en-US" w:eastAsia="zh-CN"/>
              </w:rPr>
              <w:t>评审因素</w:t>
            </w:r>
          </w:p>
        </w:tc>
        <w:tc>
          <w:tcPr>
            <w:tcW w:w="709" w:type="dxa"/>
            <w:vAlign w:val="center"/>
          </w:tcPr>
          <w:p w14:paraId="4F2F7146">
            <w:pPr>
              <w:keepNext w:val="0"/>
              <w:keepLines w:val="0"/>
              <w:widowControl/>
              <w:suppressLineNumbers w:val="0"/>
              <w:jc w:val="center"/>
              <w:textAlignment w:val="center"/>
              <w:rPr>
                <w:rFonts w:hint="eastAsia" w:ascii="仿宋" w:hAnsi="仿宋" w:eastAsia="仿宋"/>
                <w:b/>
                <w:color w:val="000000"/>
                <w:sz w:val="24"/>
                <w:szCs w:val="24"/>
              </w:rPr>
            </w:pPr>
            <w:r>
              <w:rPr>
                <w:rFonts w:hint="eastAsia" w:ascii="仿宋" w:hAnsi="仿宋" w:eastAsia="仿宋" w:cs="仿宋"/>
                <w:b/>
                <w:bCs/>
                <w:i w:val="0"/>
                <w:iCs w:val="0"/>
                <w:color w:val="000000"/>
                <w:kern w:val="0"/>
                <w:sz w:val="24"/>
                <w:szCs w:val="24"/>
                <w:u w:val="none"/>
                <w:lang w:val="en-US" w:eastAsia="zh-CN"/>
              </w:rPr>
              <w:t>权值</w:t>
            </w:r>
          </w:p>
        </w:tc>
        <w:tc>
          <w:tcPr>
            <w:tcW w:w="6055" w:type="dxa"/>
            <w:vAlign w:val="center"/>
          </w:tcPr>
          <w:p w14:paraId="46B85A0E">
            <w:pPr>
              <w:keepNext w:val="0"/>
              <w:keepLines w:val="0"/>
              <w:widowControl/>
              <w:suppressLineNumbers w:val="0"/>
              <w:jc w:val="center"/>
              <w:textAlignment w:val="center"/>
              <w:rPr>
                <w:rFonts w:hint="eastAsia" w:ascii="仿宋" w:hAnsi="仿宋" w:eastAsia="仿宋"/>
                <w:b/>
                <w:color w:val="000000"/>
                <w:sz w:val="24"/>
                <w:szCs w:val="24"/>
              </w:rPr>
            </w:pPr>
            <w:r>
              <w:rPr>
                <w:rFonts w:hint="eastAsia" w:ascii="仿宋" w:hAnsi="仿宋" w:eastAsia="仿宋" w:cs="仿宋"/>
                <w:b/>
                <w:bCs/>
                <w:i w:val="0"/>
                <w:iCs w:val="0"/>
                <w:color w:val="000000"/>
                <w:kern w:val="0"/>
                <w:sz w:val="24"/>
                <w:szCs w:val="24"/>
                <w:u w:val="none"/>
                <w:lang w:val="en-US" w:eastAsia="zh-CN"/>
              </w:rPr>
              <w:t>评分标准</w:t>
            </w:r>
          </w:p>
        </w:tc>
      </w:tr>
      <w:tr w14:paraId="4A69B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923" w:type="dxa"/>
            <w:vAlign w:val="center"/>
          </w:tcPr>
          <w:p w14:paraId="62BC2181">
            <w:pPr>
              <w:keepNext w:val="0"/>
              <w:keepLines w:val="0"/>
              <w:widowControl/>
              <w:suppressLineNumbers w:val="0"/>
              <w:jc w:val="center"/>
              <w:textAlignment w:val="center"/>
              <w:rPr>
                <w:rFonts w:hint="eastAsia" w:ascii="仿宋" w:hAnsi="仿宋" w:eastAsia="仿宋"/>
                <w:b/>
                <w:color w:val="000000"/>
                <w:kern w:val="0"/>
                <w:sz w:val="24"/>
                <w:szCs w:val="24"/>
              </w:rPr>
            </w:pPr>
            <w:r>
              <w:rPr>
                <w:rFonts w:hint="eastAsia" w:ascii="仿宋" w:hAnsi="仿宋" w:eastAsia="仿宋" w:cs="仿宋"/>
                <w:i w:val="0"/>
                <w:iCs w:val="0"/>
                <w:color w:val="000000"/>
                <w:kern w:val="0"/>
                <w:sz w:val="24"/>
                <w:szCs w:val="24"/>
                <w:u w:val="none"/>
                <w:lang w:val="en-US" w:eastAsia="zh-CN"/>
              </w:rPr>
              <w:t>1</w:t>
            </w:r>
          </w:p>
        </w:tc>
        <w:tc>
          <w:tcPr>
            <w:tcW w:w="1287" w:type="dxa"/>
            <w:vAlign w:val="center"/>
          </w:tcPr>
          <w:p w14:paraId="7D8E7FFA">
            <w:pPr>
              <w:keepNext w:val="0"/>
              <w:keepLines w:val="0"/>
              <w:widowControl/>
              <w:suppressLineNumbers w:val="0"/>
              <w:jc w:val="center"/>
              <w:textAlignment w:val="center"/>
              <w:rPr>
                <w:rFonts w:hint="eastAsia" w:ascii="仿宋" w:hAnsi="仿宋" w:eastAsia="仿宋"/>
                <w:b/>
                <w:color w:val="000000"/>
                <w:kern w:val="0"/>
                <w:sz w:val="24"/>
                <w:szCs w:val="24"/>
              </w:rPr>
            </w:pPr>
            <w:r>
              <w:rPr>
                <w:rFonts w:hint="eastAsia" w:ascii="仿宋" w:hAnsi="仿宋" w:eastAsia="仿宋" w:cs="仿宋"/>
                <w:i w:val="0"/>
                <w:iCs w:val="0"/>
                <w:color w:val="000000"/>
                <w:kern w:val="0"/>
                <w:sz w:val="24"/>
                <w:szCs w:val="24"/>
                <w:u w:val="none"/>
                <w:lang w:val="en-US" w:eastAsia="zh-CN"/>
              </w:rPr>
              <w:t>报价</w:t>
            </w:r>
          </w:p>
        </w:tc>
        <w:tc>
          <w:tcPr>
            <w:tcW w:w="709" w:type="dxa"/>
            <w:vAlign w:val="center"/>
          </w:tcPr>
          <w:p w14:paraId="3AB271F7">
            <w:pPr>
              <w:keepNext w:val="0"/>
              <w:keepLines w:val="0"/>
              <w:widowControl/>
              <w:suppressLineNumbers w:val="0"/>
              <w:jc w:val="center"/>
              <w:textAlignment w:val="center"/>
              <w:rPr>
                <w:rFonts w:hint="eastAsia" w:ascii="仿宋" w:hAnsi="仿宋" w:eastAsia="仿宋"/>
                <w:color w:val="000000"/>
                <w:kern w:val="0"/>
                <w:sz w:val="24"/>
                <w:szCs w:val="24"/>
              </w:rPr>
            </w:pPr>
            <w:r>
              <w:rPr>
                <w:rFonts w:hint="eastAsia" w:ascii="仿宋" w:hAnsi="仿宋" w:eastAsia="仿宋" w:cs="仿宋"/>
                <w:i w:val="0"/>
                <w:iCs w:val="0"/>
                <w:color w:val="000000"/>
                <w:kern w:val="0"/>
                <w:sz w:val="24"/>
                <w:szCs w:val="24"/>
                <w:u w:val="none"/>
                <w:lang w:val="en-US" w:eastAsia="zh-CN"/>
              </w:rPr>
              <w:t>30</w:t>
            </w:r>
          </w:p>
        </w:tc>
        <w:tc>
          <w:tcPr>
            <w:tcW w:w="6055" w:type="dxa"/>
            <w:vAlign w:val="center"/>
          </w:tcPr>
          <w:p w14:paraId="5ED2E53D">
            <w:pPr>
              <w:keepNext w:val="0"/>
              <w:keepLines w:val="0"/>
              <w:widowControl/>
              <w:suppressLineNumbers w:val="0"/>
              <w:jc w:val="left"/>
              <w:textAlignment w:val="center"/>
              <w:rPr>
                <w:rFonts w:hint="eastAsia" w:ascii="仿宋" w:hAnsi="仿宋" w:eastAsia="仿宋"/>
                <w:b/>
                <w:color w:val="000000"/>
                <w:sz w:val="24"/>
                <w:szCs w:val="24"/>
              </w:rPr>
            </w:pPr>
            <w:r>
              <w:rPr>
                <w:rFonts w:hint="eastAsia" w:ascii="仿宋" w:hAnsi="仿宋" w:eastAsia="仿宋" w:cs="仿宋"/>
                <w:i w:val="0"/>
                <w:iCs w:val="0"/>
                <w:color w:val="000000"/>
                <w:kern w:val="0"/>
                <w:sz w:val="24"/>
                <w:szCs w:val="24"/>
                <w:u w:val="none"/>
                <w:lang w:val="en-US" w:eastAsia="zh-CN"/>
              </w:rPr>
              <w:t>以经评委会一致认定满足采购文件要求且响应价格最低的响应报价为评标基准价，其价格得分计30分。其他供应商的价格得分统一按公式计算：报价得分=（评标基准价/响应报价）×价格权重（30分）。</w:t>
            </w:r>
          </w:p>
        </w:tc>
      </w:tr>
      <w:tr w14:paraId="14C34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923" w:type="dxa"/>
            <w:vAlign w:val="center"/>
          </w:tcPr>
          <w:p w14:paraId="6389F210">
            <w:pPr>
              <w:keepNext w:val="0"/>
              <w:keepLines w:val="0"/>
              <w:widowControl/>
              <w:suppressLineNumbers w:val="0"/>
              <w:jc w:val="center"/>
              <w:textAlignment w:val="center"/>
              <w:rPr>
                <w:rFonts w:hint="eastAsia" w:ascii="仿宋" w:hAnsi="仿宋" w:eastAsia="仿宋" w:cs="宋体"/>
                <w:color w:val="000000"/>
                <w:sz w:val="24"/>
                <w:szCs w:val="24"/>
              </w:rPr>
            </w:pPr>
            <w:r>
              <w:rPr>
                <w:rFonts w:hint="eastAsia" w:ascii="仿宋" w:hAnsi="仿宋" w:eastAsia="仿宋" w:cs="仿宋"/>
                <w:i w:val="0"/>
                <w:iCs w:val="0"/>
                <w:color w:val="000000"/>
                <w:kern w:val="0"/>
                <w:sz w:val="24"/>
                <w:szCs w:val="24"/>
                <w:u w:val="none"/>
                <w:lang w:val="en-US" w:eastAsia="zh-CN"/>
              </w:rPr>
              <w:t>2</w:t>
            </w:r>
          </w:p>
        </w:tc>
        <w:tc>
          <w:tcPr>
            <w:tcW w:w="1287" w:type="dxa"/>
            <w:vAlign w:val="center"/>
          </w:tcPr>
          <w:p w14:paraId="0B4E691E">
            <w:pPr>
              <w:keepNext w:val="0"/>
              <w:keepLines w:val="0"/>
              <w:widowControl/>
              <w:suppressLineNumbers w:val="0"/>
              <w:jc w:val="center"/>
              <w:textAlignment w:val="center"/>
              <w:rPr>
                <w:rFonts w:hint="eastAsia" w:ascii="仿宋" w:hAnsi="仿宋" w:eastAsia="仿宋" w:cs="宋体"/>
                <w:color w:val="000000"/>
                <w:sz w:val="24"/>
                <w:szCs w:val="24"/>
              </w:rPr>
            </w:pPr>
            <w:r>
              <w:rPr>
                <w:rFonts w:hint="eastAsia" w:ascii="仿宋" w:hAnsi="仿宋" w:eastAsia="仿宋" w:cs="仿宋"/>
                <w:i w:val="0"/>
                <w:iCs w:val="0"/>
                <w:color w:val="000000"/>
                <w:kern w:val="0"/>
                <w:sz w:val="24"/>
                <w:szCs w:val="24"/>
                <w:u w:val="none"/>
                <w:lang w:val="en-US" w:eastAsia="zh-CN"/>
              </w:rPr>
              <w:t>服务团队能力</w:t>
            </w:r>
          </w:p>
        </w:tc>
        <w:tc>
          <w:tcPr>
            <w:tcW w:w="709" w:type="dxa"/>
            <w:vAlign w:val="center"/>
          </w:tcPr>
          <w:p w14:paraId="1B87B594">
            <w:pPr>
              <w:keepNext w:val="0"/>
              <w:keepLines w:val="0"/>
              <w:widowControl/>
              <w:suppressLineNumbers w:val="0"/>
              <w:jc w:val="center"/>
              <w:textAlignment w:val="center"/>
              <w:rPr>
                <w:rFonts w:hint="eastAsia" w:ascii="仿宋" w:hAnsi="仿宋" w:eastAsia="仿宋" w:cs="宋体"/>
                <w:color w:val="000000"/>
                <w:sz w:val="24"/>
                <w:szCs w:val="24"/>
              </w:rPr>
            </w:pPr>
            <w:r>
              <w:rPr>
                <w:rFonts w:hint="eastAsia" w:ascii="仿宋" w:hAnsi="仿宋" w:eastAsia="仿宋" w:cs="仿宋"/>
                <w:i w:val="0"/>
                <w:iCs w:val="0"/>
                <w:color w:val="000000"/>
                <w:kern w:val="0"/>
                <w:sz w:val="24"/>
                <w:szCs w:val="24"/>
                <w:u w:val="none"/>
                <w:lang w:val="en-US" w:eastAsia="zh-CN"/>
              </w:rPr>
              <w:t>12</w:t>
            </w:r>
          </w:p>
        </w:tc>
        <w:tc>
          <w:tcPr>
            <w:tcW w:w="6055" w:type="dxa"/>
            <w:vAlign w:val="center"/>
          </w:tcPr>
          <w:p w14:paraId="6C90B2A3">
            <w:pPr>
              <w:keepNext w:val="0"/>
              <w:keepLines w:val="0"/>
              <w:widowControl/>
              <w:numPr>
                <w:ilvl w:val="0"/>
                <w:numId w:val="0"/>
              </w:numPr>
              <w:suppressLineNumbers w:val="0"/>
              <w:jc w:val="left"/>
              <w:textAlignment w:val="center"/>
              <w:rPr>
                <w:rFonts w:hint="default" w:ascii="仿宋" w:hAnsi="仿宋" w:eastAsia="宋体" w:cs="仿宋"/>
                <w:i w:val="0"/>
                <w:iCs w:val="0"/>
                <w:color w:val="000000"/>
                <w:kern w:val="0"/>
                <w:sz w:val="24"/>
                <w:szCs w:val="24"/>
                <w:u w:val="none"/>
                <w:lang w:val="en-US" w:eastAsia="zh-CN"/>
              </w:rPr>
            </w:pPr>
            <w:r>
              <w:rPr>
                <w:rFonts w:hint="eastAsia" w:ascii="仿宋" w:hAnsi="仿宋" w:eastAsia="仿宋" w:cs="仿宋"/>
                <w:i w:val="0"/>
                <w:iCs w:val="0"/>
                <w:color w:val="000000"/>
                <w:kern w:val="0"/>
                <w:sz w:val="24"/>
                <w:szCs w:val="24"/>
                <w:u w:val="none"/>
                <w:lang w:val="en-US" w:eastAsia="zh-CN"/>
              </w:rPr>
              <w:t>（1）项目负责人（4分）：具有副高级职称（经济类、管理类、工程类等相关专业），或具有5年及以上产业研究/区域经济研究/产业规划咨询经验的，得2分；具有正高级职称（经济类、管理类、工程类等相关专业），得4分。本项最高得4分。（2）团队配置（4分）：配有专职调研分析师不少于2人、数据分析师不少于1人、报告撰写人员不少于2人的，得4分；不满足上述配置的不得分。（3）团队成员（4分）：有熟悉轨道交通产业或具有轨道交通装备制造行业研究经验的，每提供1人得2分，本项最高得4分。</w:t>
            </w:r>
          </w:p>
          <w:p w14:paraId="4EC7629E">
            <w:pPr>
              <w:keepNext w:val="0"/>
              <w:keepLines w:val="0"/>
              <w:widowControl/>
              <w:numPr>
                <w:ilvl w:val="0"/>
                <w:numId w:val="0"/>
              </w:numPr>
              <w:suppressLineNumbers w:val="0"/>
              <w:jc w:val="left"/>
              <w:textAlignment w:val="center"/>
              <w:rPr>
                <w:rFonts w:hint="eastAsia" w:ascii="仿宋" w:hAnsi="仿宋" w:eastAsia="仿宋" w:cs="仿宋"/>
                <w:b/>
                <w:bCs/>
                <w:i w:val="0"/>
                <w:iCs w:val="0"/>
                <w:color w:val="000000"/>
                <w:kern w:val="0"/>
                <w:sz w:val="24"/>
                <w:szCs w:val="24"/>
                <w:u w:val="none"/>
                <w:lang w:val="en-US" w:eastAsia="zh-CN"/>
              </w:rPr>
            </w:pPr>
            <w:r>
              <w:rPr>
                <w:rFonts w:hint="eastAsia" w:ascii="仿宋" w:hAnsi="仿宋" w:eastAsia="仿宋" w:cs="仿宋"/>
                <w:b/>
                <w:bCs/>
                <w:i w:val="0"/>
                <w:iCs w:val="0"/>
                <w:color w:val="000000"/>
                <w:kern w:val="0"/>
                <w:sz w:val="24"/>
                <w:szCs w:val="24"/>
                <w:u w:val="none"/>
                <w:lang w:val="en-US" w:eastAsia="zh-CN"/>
              </w:rPr>
              <w:t>本项满分12分。</w:t>
            </w:r>
          </w:p>
          <w:p w14:paraId="7471EB58">
            <w:pPr>
              <w:keepNext w:val="0"/>
              <w:keepLines w:val="0"/>
              <w:widowControl/>
              <w:numPr>
                <w:ilvl w:val="0"/>
                <w:numId w:val="0"/>
              </w:numPr>
              <w:suppressLineNumbers w:val="0"/>
              <w:jc w:val="left"/>
              <w:textAlignment w:val="center"/>
              <w:rPr>
                <w:rFonts w:hint="eastAsia" w:ascii="仿宋" w:hAnsi="仿宋" w:eastAsia="仿宋" w:cs="仿宋"/>
                <w:i w:val="0"/>
                <w:iCs w:val="0"/>
                <w:color w:val="000000"/>
                <w:kern w:val="0"/>
                <w:sz w:val="24"/>
                <w:szCs w:val="24"/>
                <w:u w:val="none"/>
                <w:lang w:val="en-US" w:eastAsia="zh-CN"/>
              </w:rPr>
            </w:pPr>
            <w:r>
              <w:rPr>
                <w:rFonts w:hint="eastAsia" w:ascii="仿宋" w:hAnsi="仿宋" w:eastAsia="仿宋" w:cs="宋体"/>
                <w:b/>
                <w:bCs/>
                <w:color w:val="000000"/>
                <w:sz w:val="24"/>
                <w:szCs w:val="24"/>
              </w:rPr>
              <w:t>【评审依据】：1）响应文件中提供以上</w:t>
            </w:r>
            <w:r>
              <w:rPr>
                <w:rFonts w:hint="eastAsia" w:ascii="仿宋" w:hAnsi="仿宋" w:eastAsia="仿宋" w:cs="宋体"/>
                <w:b/>
                <w:bCs/>
                <w:color w:val="000000"/>
                <w:sz w:val="24"/>
                <w:szCs w:val="24"/>
                <w:lang w:val="en-US" w:eastAsia="zh-CN"/>
              </w:rPr>
              <w:t>资料证明</w:t>
            </w:r>
            <w:r>
              <w:rPr>
                <w:rFonts w:hint="eastAsia" w:ascii="仿宋" w:hAnsi="仿宋" w:eastAsia="仿宋" w:cs="宋体"/>
                <w:b/>
                <w:bCs/>
                <w:color w:val="000000"/>
                <w:sz w:val="24"/>
                <w:szCs w:val="24"/>
              </w:rPr>
              <w:t>，未提供或提供的证明材料不齐全的不得分。①</w:t>
            </w:r>
            <w:r>
              <w:rPr>
                <w:rFonts w:hint="eastAsia" w:ascii="仿宋" w:hAnsi="仿宋" w:eastAsia="仿宋" w:cs="宋体"/>
                <w:b/>
                <w:bCs/>
                <w:color w:val="000000"/>
                <w:sz w:val="24"/>
                <w:szCs w:val="24"/>
                <w:lang w:val="en-US" w:eastAsia="zh-CN"/>
              </w:rPr>
              <w:t>提供项目负责人</w:t>
            </w:r>
            <w:r>
              <w:rPr>
                <w:rFonts w:hint="eastAsia" w:ascii="仿宋" w:hAnsi="仿宋" w:eastAsia="仿宋" w:cs="宋体"/>
                <w:b/>
                <w:bCs/>
                <w:color w:val="000000"/>
                <w:sz w:val="24"/>
                <w:szCs w:val="24"/>
              </w:rPr>
              <w:t>职称</w:t>
            </w:r>
            <w:r>
              <w:rPr>
                <w:rFonts w:hint="eastAsia" w:ascii="仿宋" w:hAnsi="仿宋" w:eastAsia="仿宋" w:cs="宋体"/>
                <w:b/>
                <w:bCs/>
                <w:color w:val="000000"/>
                <w:sz w:val="24"/>
                <w:szCs w:val="24"/>
                <w:lang w:val="en-US" w:eastAsia="zh-CN"/>
              </w:rPr>
              <w:t>证书</w:t>
            </w:r>
            <w:r>
              <w:rPr>
                <w:rFonts w:hint="eastAsia" w:ascii="仿宋" w:hAnsi="仿宋" w:eastAsia="仿宋" w:cs="宋体"/>
                <w:b/>
                <w:bCs/>
                <w:color w:val="000000"/>
                <w:sz w:val="24"/>
                <w:szCs w:val="24"/>
              </w:rPr>
              <w:t>扫描件（适用第(1)条职称评分）；②</w:t>
            </w:r>
            <w:r>
              <w:rPr>
                <w:rFonts w:hint="eastAsia" w:ascii="仿宋" w:hAnsi="仿宋" w:eastAsia="仿宋" w:cs="宋体"/>
                <w:b/>
                <w:bCs/>
                <w:color w:val="000000"/>
                <w:sz w:val="24"/>
                <w:szCs w:val="24"/>
                <w:lang w:val="en-US" w:eastAsia="zh-CN"/>
              </w:rPr>
              <w:t>提供项目负责人</w:t>
            </w:r>
            <w:r>
              <w:rPr>
                <w:rFonts w:hint="eastAsia" w:ascii="仿宋" w:hAnsi="仿宋" w:eastAsia="仿宋" w:cs="宋体"/>
                <w:b/>
                <w:bCs/>
                <w:color w:val="000000"/>
                <w:sz w:val="24"/>
                <w:szCs w:val="24"/>
              </w:rPr>
              <w:t>研究</w:t>
            </w:r>
            <w:r>
              <w:rPr>
                <w:rFonts w:hint="eastAsia" w:ascii="仿宋" w:hAnsi="仿宋" w:eastAsia="仿宋" w:cs="宋体"/>
                <w:b/>
                <w:bCs/>
                <w:color w:val="000000"/>
                <w:sz w:val="24"/>
                <w:szCs w:val="24"/>
                <w:lang w:val="en-US" w:eastAsia="zh-CN"/>
              </w:rPr>
              <w:t>/咨询</w:t>
            </w:r>
            <w:r>
              <w:rPr>
                <w:rFonts w:hint="eastAsia" w:ascii="仿宋" w:hAnsi="仿宋" w:eastAsia="仿宋" w:cs="宋体"/>
                <w:b/>
                <w:bCs/>
                <w:color w:val="000000"/>
                <w:sz w:val="24"/>
                <w:szCs w:val="24"/>
              </w:rPr>
              <w:t>经验证明材料（适用第(1)条经验评分）：</w:t>
            </w:r>
            <w:r>
              <w:rPr>
                <w:rFonts w:hint="eastAsia" w:ascii="仿宋" w:hAnsi="仿宋" w:eastAsia="仿宋" w:cs="宋体"/>
                <w:b/>
                <w:bCs/>
                <w:color w:val="000000"/>
                <w:sz w:val="24"/>
                <w:szCs w:val="24"/>
                <w:lang w:val="en-US" w:eastAsia="zh-CN"/>
              </w:rPr>
              <w:t>提供</w:t>
            </w:r>
            <w:r>
              <w:rPr>
                <w:rFonts w:hint="eastAsia" w:ascii="仿宋" w:hAnsi="仿宋" w:eastAsia="仿宋" w:cs="宋体"/>
                <w:b/>
                <w:bCs/>
                <w:color w:val="000000"/>
                <w:sz w:val="24"/>
                <w:szCs w:val="24"/>
              </w:rPr>
              <w:t>劳动合同或社保记录证明累计工作年限满5年，同时提供至少1个作为项目负责人或核心成员参与的产业研究/区域经济研究/产业规划咨询类项目的合同或成果证明；③</w:t>
            </w:r>
            <w:r>
              <w:rPr>
                <w:rFonts w:hint="eastAsia" w:ascii="仿宋" w:hAnsi="仿宋" w:eastAsia="仿宋" w:cs="宋体"/>
                <w:b/>
                <w:bCs/>
                <w:color w:val="000000"/>
                <w:sz w:val="24"/>
                <w:szCs w:val="24"/>
                <w:lang w:val="en-US" w:eastAsia="zh-CN"/>
              </w:rPr>
              <w:t>提供所有团队</w:t>
            </w:r>
            <w:r>
              <w:rPr>
                <w:rFonts w:hint="eastAsia" w:ascii="仿宋" w:hAnsi="仿宋" w:eastAsia="仿宋" w:cs="宋体"/>
                <w:b/>
                <w:bCs/>
                <w:color w:val="000000"/>
                <w:sz w:val="24"/>
                <w:szCs w:val="24"/>
              </w:rPr>
              <w:t>人员劳动合同</w:t>
            </w:r>
            <w:r>
              <w:rPr>
                <w:rFonts w:hint="eastAsia" w:ascii="仿宋" w:hAnsi="仿宋" w:eastAsia="仿宋" w:cs="宋体"/>
                <w:b/>
                <w:bCs/>
                <w:color w:val="000000"/>
                <w:sz w:val="24"/>
                <w:szCs w:val="24"/>
                <w:lang w:val="en-US" w:eastAsia="zh-CN"/>
              </w:rPr>
              <w:t>或承诺函</w:t>
            </w:r>
            <w:r>
              <w:rPr>
                <w:rFonts w:hint="eastAsia" w:ascii="仿宋" w:hAnsi="仿宋" w:eastAsia="仿宋" w:cs="宋体"/>
                <w:b/>
                <w:bCs/>
                <w:color w:val="000000"/>
                <w:sz w:val="24"/>
                <w:szCs w:val="24"/>
              </w:rPr>
              <w:t>（适用所有</w:t>
            </w:r>
            <w:r>
              <w:rPr>
                <w:rFonts w:hint="eastAsia" w:ascii="仿宋" w:hAnsi="仿宋" w:eastAsia="仿宋" w:cs="宋体"/>
                <w:b/>
                <w:bCs/>
                <w:color w:val="000000"/>
                <w:sz w:val="24"/>
                <w:szCs w:val="24"/>
                <w:lang w:val="en-US" w:eastAsia="zh-CN"/>
              </w:rPr>
              <w:t>团队</w:t>
            </w:r>
            <w:r>
              <w:rPr>
                <w:rFonts w:hint="eastAsia" w:ascii="仿宋" w:hAnsi="仿宋" w:eastAsia="仿宋" w:cs="宋体"/>
                <w:b/>
                <w:bCs/>
                <w:color w:val="000000"/>
                <w:sz w:val="24"/>
                <w:szCs w:val="24"/>
              </w:rPr>
              <w:t>人员评分，证明为供应商专职人员）；④</w:t>
            </w:r>
            <w:r>
              <w:rPr>
                <w:rFonts w:hint="eastAsia" w:ascii="仿宋" w:hAnsi="仿宋" w:eastAsia="仿宋" w:cs="宋体"/>
                <w:b/>
                <w:bCs/>
                <w:color w:val="000000"/>
                <w:sz w:val="24"/>
                <w:szCs w:val="24"/>
                <w:lang w:val="en-US" w:eastAsia="zh-CN"/>
              </w:rPr>
              <w:t>提供</w:t>
            </w:r>
            <w:r>
              <w:rPr>
                <w:rFonts w:hint="eastAsia" w:ascii="仿宋" w:hAnsi="仿宋" w:eastAsia="仿宋" w:cs="宋体"/>
                <w:b/>
                <w:bCs/>
                <w:color w:val="000000"/>
                <w:sz w:val="24"/>
                <w:szCs w:val="24"/>
              </w:rPr>
              <w:t>产业</w:t>
            </w:r>
            <w:r>
              <w:rPr>
                <w:rFonts w:hint="eastAsia" w:ascii="仿宋" w:hAnsi="仿宋" w:eastAsia="仿宋" w:cs="宋体"/>
                <w:b/>
                <w:bCs/>
                <w:color w:val="000000"/>
                <w:sz w:val="24"/>
                <w:szCs w:val="24"/>
                <w:lang w:val="en-US" w:eastAsia="zh-CN"/>
              </w:rPr>
              <w:t>/行业</w:t>
            </w:r>
            <w:r>
              <w:rPr>
                <w:rFonts w:hint="eastAsia" w:ascii="仿宋" w:hAnsi="仿宋" w:eastAsia="仿宋" w:cs="宋体"/>
                <w:b/>
                <w:bCs/>
                <w:color w:val="000000"/>
                <w:sz w:val="24"/>
                <w:szCs w:val="24"/>
              </w:rPr>
              <w:t>研究经验证明材料（适用第(3)条）：提供以下任一材料——作为项目负责人或核心成员参与轨道交通产业或轨道交通装备制造行业相关研究项目的合同或成果证明、在公开期刊发表轨道交通产业相关论文、所在单位出具的从事轨道交通产业</w:t>
            </w:r>
            <w:r>
              <w:rPr>
                <w:rFonts w:hint="eastAsia" w:ascii="仿宋" w:hAnsi="仿宋" w:eastAsia="仿宋" w:cs="宋体"/>
                <w:b/>
                <w:bCs/>
                <w:color w:val="000000"/>
                <w:sz w:val="24"/>
                <w:szCs w:val="24"/>
                <w:lang w:val="en-US" w:eastAsia="zh-CN"/>
              </w:rPr>
              <w:t>或行业</w:t>
            </w:r>
            <w:r>
              <w:rPr>
                <w:rFonts w:hint="eastAsia" w:ascii="仿宋" w:hAnsi="仿宋" w:eastAsia="仿宋" w:cs="宋体"/>
                <w:b/>
                <w:bCs/>
                <w:color w:val="000000"/>
                <w:sz w:val="24"/>
                <w:szCs w:val="24"/>
              </w:rPr>
              <w:t>研究工作的经历证明。2）服务团队中人员证书不得复用，否则不予加分。</w:t>
            </w:r>
          </w:p>
        </w:tc>
      </w:tr>
      <w:tr w14:paraId="5B541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4" w:hRule="atLeast"/>
        </w:trPr>
        <w:tc>
          <w:tcPr>
            <w:tcW w:w="923" w:type="dxa"/>
            <w:vAlign w:val="center"/>
          </w:tcPr>
          <w:p w14:paraId="5040FC1A">
            <w:pPr>
              <w:keepNext w:val="0"/>
              <w:keepLines w:val="0"/>
              <w:widowControl/>
              <w:suppressLineNumbers w:val="0"/>
              <w:jc w:val="center"/>
              <w:textAlignment w:val="center"/>
              <w:rPr>
                <w:rFonts w:hint="eastAsia" w:ascii="仿宋" w:hAnsi="仿宋" w:eastAsia="仿宋" w:cs="宋体"/>
                <w:color w:val="000000"/>
                <w:sz w:val="24"/>
                <w:szCs w:val="24"/>
              </w:rPr>
            </w:pPr>
            <w:r>
              <w:rPr>
                <w:rFonts w:hint="eastAsia" w:ascii="仿宋" w:hAnsi="仿宋" w:eastAsia="仿宋" w:cs="仿宋"/>
                <w:i w:val="0"/>
                <w:iCs w:val="0"/>
                <w:color w:val="000000"/>
                <w:kern w:val="0"/>
                <w:sz w:val="24"/>
                <w:szCs w:val="24"/>
                <w:u w:val="none"/>
                <w:lang w:val="en-US" w:eastAsia="zh-CN"/>
              </w:rPr>
              <w:t>3</w:t>
            </w:r>
          </w:p>
        </w:tc>
        <w:tc>
          <w:tcPr>
            <w:tcW w:w="1287" w:type="dxa"/>
            <w:vAlign w:val="center"/>
          </w:tcPr>
          <w:p w14:paraId="4CB097CA">
            <w:pPr>
              <w:keepNext w:val="0"/>
              <w:keepLines w:val="0"/>
              <w:widowControl/>
              <w:suppressLineNumbers w:val="0"/>
              <w:jc w:val="center"/>
              <w:textAlignment w:val="center"/>
              <w:rPr>
                <w:rFonts w:hint="eastAsia" w:ascii="仿宋" w:hAnsi="仿宋" w:eastAsia="仿宋" w:cs="宋体"/>
                <w:color w:val="000000"/>
                <w:sz w:val="24"/>
                <w:szCs w:val="24"/>
              </w:rPr>
            </w:pPr>
            <w:r>
              <w:rPr>
                <w:rFonts w:hint="eastAsia" w:ascii="仿宋" w:hAnsi="仿宋" w:eastAsia="仿宋" w:cs="仿宋"/>
                <w:i w:val="0"/>
                <w:iCs w:val="0"/>
                <w:color w:val="000000"/>
                <w:kern w:val="0"/>
                <w:sz w:val="24"/>
                <w:szCs w:val="24"/>
                <w:u w:val="none"/>
                <w:lang w:val="en-US" w:eastAsia="zh-CN"/>
              </w:rPr>
              <w:t>项目整体实施方案</w:t>
            </w:r>
          </w:p>
        </w:tc>
        <w:tc>
          <w:tcPr>
            <w:tcW w:w="709" w:type="dxa"/>
            <w:vAlign w:val="center"/>
          </w:tcPr>
          <w:p w14:paraId="5F6B02FB">
            <w:pPr>
              <w:keepNext w:val="0"/>
              <w:keepLines w:val="0"/>
              <w:widowControl/>
              <w:suppressLineNumbers w:val="0"/>
              <w:jc w:val="center"/>
              <w:textAlignment w:val="center"/>
              <w:rPr>
                <w:rFonts w:hint="eastAsia" w:ascii="仿宋" w:hAnsi="仿宋" w:eastAsia="仿宋" w:cs="宋体"/>
                <w:color w:val="000000"/>
                <w:sz w:val="24"/>
                <w:szCs w:val="24"/>
              </w:rPr>
            </w:pPr>
            <w:r>
              <w:rPr>
                <w:rFonts w:hint="eastAsia" w:ascii="仿宋" w:hAnsi="仿宋" w:eastAsia="仿宋" w:cs="仿宋"/>
                <w:i w:val="0"/>
                <w:iCs w:val="0"/>
                <w:color w:val="000000"/>
                <w:kern w:val="0"/>
                <w:sz w:val="24"/>
                <w:szCs w:val="24"/>
                <w:u w:val="none"/>
                <w:lang w:val="en-US" w:eastAsia="zh-CN"/>
              </w:rPr>
              <w:t>24</w:t>
            </w:r>
          </w:p>
        </w:tc>
        <w:tc>
          <w:tcPr>
            <w:tcW w:w="6055" w:type="dxa"/>
            <w:vAlign w:val="center"/>
          </w:tcPr>
          <w:p w14:paraId="0604BC38">
            <w:pPr>
              <w:keepNext w:val="0"/>
              <w:keepLines w:val="0"/>
              <w:widowControl/>
              <w:suppressLineNumbers w:val="0"/>
              <w:jc w:val="left"/>
              <w:textAlignment w:val="center"/>
              <w:rPr>
                <w:rFonts w:hint="eastAsia" w:ascii="仿宋" w:hAnsi="仿宋" w:eastAsia="仿宋" w:cs="仿宋"/>
                <w:b/>
                <w:bCs/>
                <w:i w:val="0"/>
                <w:iCs w:val="0"/>
                <w:color w:val="000000"/>
                <w:kern w:val="0"/>
                <w:sz w:val="24"/>
                <w:szCs w:val="24"/>
                <w:u w:val="none"/>
                <w:lang w:val="en-US" w:eastAsia="zh-CN"/>
              </w:rPr>
            </w:pPr>
            <w:r>
              <w:rPr>
                <w:rFonts w:hint="eastAsia" w:ascii="仿宋" w:hAnsi="仿宋" w:eastAsia="仿宋" w:cs="仿宋"/>
                <w:i w:val="0"/>
                <w:iCs w:val="0"/>
                <w:color w:val="000000"/>
                <w:kern w:val="0"/>
                <w:sz w:val="24"/>
                <w:szCs w:val="24"/>
                <w:u w:val="none"/>
                <w:lang w:val="en-US" w:eastAsia="zh-CN"/>
              </w:rPr>
              <w:t>供应商根据本项目实施特点及技术要求，结合株洲市轨道交通产业现有情况制定实施方案，方案至少应包括：①技术保障措施（调研方法、数据分析技术、报告撰写规范等）；②人员组织保障措施（团队分工、协作机制、专家顾问支持等）；③进度保障措施（各阶段时间节点、里程碑控制、进度预警机制等）；④质量保障措施（数据质量管控、报告内审机制、专家评审流程等）；⑤应急处置保障措施（调研受阻、数据缺失、专家缺席等应急预案）；⑥售后保障服务（报告交付后的答疑、修改、数据更新等服务）。评审小组根据方案的完整性、合理性及操作性等进行评价，以上①至⑥条方案内容全面、科学合理、针对性强的每条得4分；方案较完整、能满足基本保障要求的每条得2分；方案有缺失、操作性一般的每条得1分；未提供的不得分。</w:t>
            </w:r>
            <w:r>
              <w:rPr>
                <w:rFonts w:hint="eastAsia" w:ascii="仿宋" w:hAnsi="仿宋" w:eastAsia="仿宋" w:cs="仿宋"/>
                <w:b/>
                <w:bCs/>
                <w:i w:val="0"/>
                <w:iCs w:val="0"/>
                <w:color w:val="000000"/>
                <w:kern w:val="0"/>
                <w:sz w:val="24"/>
                <w:szCs w:val="24"/>
                <w:u w:val="none"/>
                <w:lang w:val="en-US" w:eastAsia="zh-CN"/>
              </w:rPr>
              <w:t>本项满分24分。</w:t>
            </w:r>
          </w:p>
          <w:p w14:paraId="4F40DD0E">
            <w:pPr>
              <w:keepNext w:val="0"/>
              <w:keepLines w:val="0"/>
              <w:widowControl/>
              <w:suppressLineNumbers w:val="0"/>
              <w:jc w:val="left"/>
              <w:textAlignment w:val="center"/>
              <w:rPr>
                <w:rFonts w:hint="eastAsia" w:ascii="仿宋" w:hAnsi="仿宋" w:eastAsia="仿宋" w:cs="宋体"/>
                <w:color w:val="000000"/>
                <w:sz w:val="24"/>
                <w:szCs w:val="24"/>
              </w:rPr>
            </w:pPr>
            <w:r>
              <w:rPr>
                <w:rFonts w:hint="eastAsia" w:ascii="仿宋" w:hAnsi="仿宋" w:eastAsia="仿宋" w:cs="仿宋"/>
                <w:b/>
                <w:bCs/>
                <w:i w:val="0"/>
                <w:iCs w:val="0"/>
                <w:color w:val="000000"/>
                <w:kern w:val="0"/>
                <w:sz w:val="24"/>
                <w:szCs w:val="24"/>
                <w:u w:val="none"/>
                <w:lang w:val="en-US" w:eastAsia="zh-CN"/>
              </w:rPr>
              <w:t>【评审依据】：响应文件中提供项目整体实施方案，未提供不得分。</w:t>
            </w:r>
          </w:p>
        </w:tc>
      </w:tr>
      <w:tr w14:paraId="2E70B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4" w:hRule="atLeast"/>
        </w:trPr>
        <w:tc>
          <w:tcPr>
            <w:tcW w:w="923" w:type="dxa"/>
            <w:vAlign w:val="center"/>
          </w:tcPr>
          <w:p w14:paraId="55734A43">
            <w:pPr>
              <w:keepNext w:val="0"/>
              <w:keepLines w:val="0"/>
              <w:widowControl/>
              <w:suppressLineNumbers w:val="0"/>
              <w:jc w:val="center"/>
              <w:textAlignment w:val="center"/>
              <w:rPr>
                <w:rFonts w:hint="eastAsia" w:ascii="仿宋" w:hAnsi="仿宋" w:eastAsia="仿宋" w:cs="宋体"/>
                <w:color w:val="000000"/>
                <w:sz w:val="24"/>
                <w:szCs w:val="24"/>
              </w:rPr>
            </w:pPr>
            <w:r>
              <w:rPr>
                <w:rFonts w:hint="eastAsia" w:ascii="仿宋" w:hAnsi="仿宋" w:eastAsia="仿宋" w:cs="仿宋"/>
                <w:i w:val="0"/>
                <w:iCs w:val="0"/>
                <w:color w:val="000000"/>
                <w:kern w:val="0"/>
                <w:sz w:val="24"/>
                <w:szCs w:val="24"/>
                <w:u w:val="none"/>
                <w:lang w:val="en-US" w:eastAsia="zh-CN"/>
              </w:rPr>
              <w:t>4</w:t>
            </w:r>
          </w:p>
        </w:tc>
        <w:tc>
          <w:tcPr>
            <w:tcW w:w="1287" w:type="dxa"/>
            <w:vAlign w:val="center"/>
          </w:tcPr>
          <w:p w14:paraId="329C7FA8">
            <w:pPr>
              <w:keepNext w:val="0"/>
              <w:keepLines w:val="0"/>
              <w:widowControl/>
              <w:suppressLineNumbers w:val="0"/>
              <w:jc w:val="center"/>
              <w:textAlignment w:val="center"/>
              <w:rPr>
                <w:rFonts w:hint="eastAsia" w:ascii="仿宋" w:hAnsi="仿宋" w:eastAsia="仿宋" w:cs="宋体"/>
                <w:color w:val="000000"/>
                <w:sz w:val="24"/>
                <w:szCs w:val="24"/>
              </w:rPr>
            </w:pPr>
            <w:r>
              <w:rPr>
                <w:rFonts w:hint="eastAsia" w:ascii="仿宋" w:hAnsi="仿宋" w:eastAsia="仿宋" w:cs="仿宋"/>
                <w:i w:val="0"/>
                <w:iCs w:val="0"/>
                <w:color w:val="000000"/>
                <w:kern w:val="0"/>
                <w:sz w:val="24"/>
                <w:szCs w:val="24"/>
                <w:u w:val="none"/>
                <w:lang w:val="en-US" w:eastAsia="zh-CN"/>
              </w:rPr>
              <w:t>调研方案与数据采集方案</w:t>
            </w:r>
          </w:p>
        </w:tc>
        <w:tc>
          <w:tcPr>
            <w:tcW w:w="709" w:type="dxa"/>
            <w:vAlign w:val="center"/>
          </w:tcPr>
          <w:p w14:paraId="19462B79">
            <w:pPr>
              <w:keepNext w:val="0"/>
              <w:keepLines w:val="0"/>
              <w:widowControl/>
              <w:suppressLineNumbers w:val="0"/>
              <w:jc w:val="center"/>
              <w:textAlignment w:val="center"/>
              <w:rPr>
                <w:rFonts w:hint="eastAsia" w:ascii="仿宋" w:hAnsi="仿宋" w:eastAsia="仿宋" w:cs="宋体"/>
                <w:color w:val="000000"/>
                <w:sz w:val="24"/>
                <w:szCs w:val="24"/>
              </w:rPr>
            </w:pPr>
            <w:r>
              <w:rPr>
                <w:rFonts w:hint="eastAsia" w:ascii="仿宋" w:hAnsi="仿宋" w:eastAsia="仿宋" w:cs="仿宋"/>
                <w:i w:val="0"/>
                <w:iCs w:val="0"/>
                <w:color w:val="000000"/>
                <w:kern w:val="0"/>
                <w:sz w:val="24"/>
                <w:szCs w:val="24"/>
                <w:u w:val="none"/>
                <w:lang w:val="en-US" w:eastAsia="zh-CN"/>
              </w:rPr>
              <w:t>8</w:t>
            </w:r>
          </w:p>
        </w:tc>
        <w:tc>
          <w:tcPr>
            <w:tcW w:w="6055" w:type="dxa"/>
            <w:vAlign w:val="center"/>
          </w:tcPr>
          <w:p w14:paraId="44FF0E40">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rPr>
            </w:pPr>
            <w:r>
              <w:rPr>
                <w:rFonts w:hint="eastAsia" w:ascii="仿宋" w:hAnsi="仿宋" w:eastAsia="仿宋" w:cs="仿宋"/>
                <w:i w:val="0"/>
                <w:iCs w:val="0"/>
                <w:color w:val="000000"/>
                <w:kern w:val="0"/>
                <w:sz w:val="24"/>
                <w:szCs w:val="24"/>
                <w:u w:val="none"/>
                <w:lang w:val="en-US" w:eastAsia="zh-CN"/>
              </w:rPr>
              <w:t>评审小组根据各响应文件中提供的调研方案（含调研问卷设计思路、访谈提纲框架、企业抽样方案、座谈组织方案）及数据采集方案（含数据来源、采集指标体系、数据清洗与校验方法、数据分析模型）进行对比评价。</w:t>
            </w:r>
          </w:p>
          <w:p w14:paraId="464CE894">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rPr>
            </w:pPr>
            <w:r>
              <w:rPr>
                <w:rFonts w:hint="eastAsia" w:ascii="仿宋" w:hAnsi="仿宋" w:eastAsia="仿宋" w:cs="仿宋"/>
                <w:i w:val="0"/>
                <w:iCs w:val="0"/>
                <w:color w:val="000000"/>
                <w:kern w:val="0"/>
                <w:sz w:val="24"/>
                <w:szCs w:val="24"/>
                <w:u w:val="none"/>
                <w:lang w:val="en-US" w:eastAsia="zh-CN"/>
              </w:rPr>
              <w:t>调研方案与数据采集方案科学合理、针对性强、可操作性强，完全满足项目实际需求的得8分；方案较科学合理、针对性和可操作性较强，满足项目实际需求的得5-7分；方案一般、针对性和可操作性一般，基本满足项目实际需求的得1-4分；未提供的不得分。</w:t>
            </w:r>
          </w:p>
          <w:p w14:paraId="26133044">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rPr>
            </w:pPr>
            <w:r>
              <w:rPr>
                <w:rFonts w:hint="eastAsia" w:ascii="仿宋" w:hAnsi="仿宋" w:eastAsia="仿宋" w:cs="仿宋"/>
                <w:b/>
                <w:bCs/>
                <w:i w:val="0"/>
                <w:iCs w:val="0"/>
                <w:color w:val="000000"/>
                <w:kern w:val="0"/>
                <w:sz w:val="24"/>
                <w:szCs w:val="24"/>
                <w:u w:val="none"/>
                <w:lang w:val="en-US" w:eastAsia="zh-CN"/>
              </w:rPr>
              <w:t>本项满分8分。</w:t>
            </w:r>
          </w:p>
          <w:p w14:paraId="1E89AEB8">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rPr>
            </w:pPr>
            <w:r>
              <w:rPr>
                <w:rFonts w:hint="eastAsia" w:ascii="仿宋" w:hAnsi="仿宋" w:eastAsia="仿宋" w:cs="仿宋"/>
                <w:b/>
                <w:bCs/>
                <w:i w:val="0"/>
                <w:iCs w:val="0"/>
                <w:color w:val="000000"/>
                <w:kern w:val="0"/>
                <w:sz w:val="24"/>
                <w:szCs w:val="24"/>
                <w:u w:val="none"/>
                <w:lang w:val="en-US" w:eastAsia="zh-CN"/>
              </w:rPr>
              <w:t>【评审依据】：响应文件中提供调研方案与数据采集方案，未提供不得分。</w:t>
            </w:r>
          </w:p>
        </w:tc>
      </w:tr>
      <w:tr w14:paraId="5517E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 w:type="dxa"/>
            <w:vAlign w:val="center"/>
          </w:tcPr>
          <w:p w14:paraId="7258C8DA">
            <w:pPr>
              <w:keepNext w:val="0"/>
              <w:keepLines w:val="0"/>
              <w:widowControl/>
              <w:suppressLineNumbers w:val="0"/>
              <w:jc w:val="center"/>
              <w:textAlignment w:val="center"/>
              <w:rPr>
                <w:rFonts w:hint="eastAsia" w:ascii="仿宋" w:hAnsi="仿宋" w:eastAsia="仿宋" w:cs="宋体"/>
                <w:color w:val="000000"/>
                <w:sz w:val="24"/>
                <w:szCs w:val="24"/>
              </w:rPr>
            </w:pPr>
            <w:r>
              <w:rPr>
                <w:rFonts w:hint="eastAsia" w:ascii="仿宋" w:hAnsi="仿宋" w:eastAsia="仿宋" w:cs="仿宋"/>
                <w:i w:val="0"/>
                <w:iCs w:val="0"/>
                <w:color w:val="000000"/>
                <w:kern w:val="0"/>
                <w:sz w:val="24"/>
                <w:szCs w:val="24"/>
                <w:u w:val="none"/>
                <w:lang w:val="en-US" w:eastAsia="zh-CN"/>
              </w:rPr>
              <w:t>5</w:t>
            </w:r>
          </w:p>
        </w:tc>
        <w:tc>
          <w:tcPr>
            <w:tcW w:w="1287" w:type="dxa"/>
            <w:vAlign w:val="center"/>
          </w:tcPr>
          <w:p w14:paraId="12982FC6">
            <w:pPr>
              <w:keepNext w:val="0"/>
              <w:keepLines w:val="0"/>
              <w:widowControl/>
              <w:suppressLineNumbers w:val="0"/>
              <w:jc w:val="center"/>
              <w:textAlignment w:val="center"/>
              <w:rPr>
                <w:rFonts w:hint="eastAsia" w:ascii="仿宋" w:hAnsi="仿宋" w:eastAsia="仿宋" w:cs="宋体"/>
                <w:color w:val="000000"/>
                <w:sz w:val="24"/>
                <w:szCs w:val="24"/>
              </w:rPr>
            </w:pPr>
            <w:r>
              <w:rPr>
                <w:rFonts w:hint="eastAsia" w:ascii="仿宋" w:hAnsi="仿宋" w:eastAsia="仿宋" w:cs="仿宋"/>
                <w:i w:val="0"/>
                <w:iCs w:val="0"/>
                <w:color w:val="000000"/>
                <w:kern w:val="0"/>
                <w:sz w:val="24"/>
                <w:szCs w:val="24"/>
                <w:u w:val="none"/>
                <w:lang w:val="en-US" w:eastAsia="zh-CN"/>
              </w:rPr>
              <w:t>履约能力</w:t>
            </w:r>
          </w:p>
        </w:tc>
        <w:tc>
          <w:tcPr>
            <w:tcW w:w="709" w:type="dxa"/>
            <w:vAlign w:val="center"/>
          </w:tcPr>
          <w:p w14:paraId="01FC025E">
            <w:pPr>
              <w:keepNext w:val="0"/>
              <w:keepLines w:val="0"/>
              <w:widowControl/>
              <w:suppressLineNumbers w:val="0"/>
              <w:jc w:val="center"/>
              <w:textAlignment w:val="center"/>
              <w:rPr>
                <w:rFonts w:hint="default" w:ascii="仿宋" w:hAnsi="仿宋" w:eastAsia="仿宋" w:cs="宋体"/>
                <w:color w:val="000000"/>
                <w:sz w:val="24"/>
                <w:szCs w:val="24"/>
                <w:lang w:val="en-US" w:eastAsia="zh-CN"/>
              </w:rPr>
            </w:pPr>
            <w:r>
              <w:rPr>
                <w:rFonts w:hint="eastAsia" w:ascii="仿宋" w:hAnsi="仿宋" w:eastAsia="仿宋" w:cs="宋体"/>
                <w:color w:val="000000"/>
                <w:sz w:val="24"/>
                <w:szCs w:val="24"/>
                <w:lang w:val="en-US" w:eastAsia="zh-CN"/>
              </w:rPr>
              <w:t>18</w:t>
            </w:r>
          </w:p>
        </w:tc>
        <w:tc>
          <w:tcPr>
            <w:tcW w:w="6055" w:type="dxa"/>
            <w:vAlign w:val="center"/>
          </w:tcPr>
          <w:p w14:paraId="21D192DF">
            <w:pPr>
              <w:keepNext w:val="0"/>
              <w:keepLines w:val="0"/>
              <w:widowControl/>
              <w:suppressLineNumbers w:val="0"/>
              <w:jc w:val="left"/>
              <w:textAlignment w:val="center"/>
              <w:rPr>
                <w:rFonts w:hint="default" w:ascii="仿宋" w:hAnsi="仿宋" w:eastAsia="仿宋" w:cs="仿宋"/>
                <w:i w:val="0"/>
                <w:iCs w:val="0"/>
                <w:color w:val="000000"/>
                <w:kern w:val="0"/>
                <w:sz w:val="24"/>
                <w:szCs w:val="24"/>
                <w:u w:val="none"/>
                <w:lang w:val="en-US" w:eastAsia="zh-CN"/>
              </w:rPr>
            </w:pPr>
            <w:r>
              <w:rPr>
                <w:rFonts w:hint="eastAsia" w:ascii="仿宋" w:hAnsi="仿宋" w:eastAsia="仿宋" w:cs="仿宋"/>
                <w:i w:val="0"/>
                <w:iCs w:val="0"/>
                <w:color w:val="000000"/>
                <w:kern w:val="0"/>
                <w:sz w:val="24"/>
                <w:szCs w:val="24"/>
                <w:u w:val="none"/>
                <w:lang w:val="en-US" w:eastAsia="zh-CN"/>
              </w:rPr>
              <w:t>供应商提供自2021年12月至本项目响应文件递交截止时间（以合同签订日期为准）具有产业研究、产业链分析、产业发展报告编制、区域经济研究、企业需求调研、产教融合研究等类似项目实施案例的，每提供一个得6分。</w:t>
            </w:r>
          </w:p>
          <w:p w14:paraId="58C4313F">
            <w:pPr>
              <w:jc w:val="left"/>
              <w:rPr>
                <w:rFonts w:hint="eastAsia" w:ascii="仿宋" w:hAnsi="仿宋" w:eastAsia="仿宋" w:cs="宋体"/>
                <w:b/>
                <w:bCs/>
                <w:color w:val="000000"/>
                <w:sz w:val="24"/>
                <w:szCs w:val="24"/>
              </w:rPr>
            </w:pPr>
            <w:r>
              <w:rPr>
                <w:rFonts w:hint="eastAsia" w:ascii="仿宋" w:hAnsi="仿宋" w:eastAsia="仿宋" w:cs="宋体"/>
                <w:b/>
                <w:bCs/>
                <w:color w:val="000000"/>
                <w:sz w:val="24"/>
                <w:szCs w:val="24"/>
              </w:rPr>
              <w:t>本项满分</w:t>
            </w:r>
            <w:r>
              <w:rPr>
                <w:rFonts w:hint="eastAsia" w:ascii="仿宋" w:hAnsi="仿宋" w:eastAsia="仿宋" w:cs="宋体"/>
                <w:b/>
                <w:bCs/>
                <w:color w:val="000000"/>
                <w:sz w:val="24"/>
                <w:szCs w:val="24"/>
                <w:lang w:val="en-US" w:eastAsia="zh-CN"/>
              </w:rPr>
              <w:t>18</w:t>
            </w:r>
            <w:r>
              <w:rPr>
                <w:rFonts w:hint="eastAsia" w:ascii="仿宋" w:hAnsi="仿宋" w:eastAsia="仿宋" w:cs="宋体"/>
                <w:b/>
                <w:bCs/>
                <w:color w:val="000000"/>
                <w:sz w:val="24"/>
                <w:szCs w:val="24"/>
              </w:rPr>
              <w:t>分。</w:t>
            </w:r>
          </w:p>
          <w:p w14:paraId="48B657B1">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rPr>
            </w:pPr>
            <w:r>
              <w:rPr>
                <w:rFonts w:hint="eastAsia" w:ascii="仿宋" w:hAnsi="仿宋" w:eastAsia="仿宋" w:cs="宋体"/>
                <w:b/>
                <w:bCs/>
                <w:color w:val="000000"/>
                <w:sz w:val="24"/>
                <w:szCs w:val="24"/>
              </w:rPr>
              <w:t>【评审依据】：响应文件中提供合同复印件并加盖供应商公章（合同复印件需提供合同首页、标的或内容所在页、签字盖章页），未提供或材料不齐全的不得分。</w:t>
            </w:r>
          </w:p>
        </w:tc>
      </w:tr>
      <w:tr w14:paraId="631FF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 w:type="dxa"/>
            <w:vAlign w:val="center"/>
          </w:tcPr>
          <w:p w14:paraId="43CA71C8">
            <w:pPr>
              <w:keepNext w:val="0"/>
              <w:keepLines w:val="0"/>
              <w:widowControl/>
              <w:suppressLineNumbers w:val="0"/>
              <w:jc w:val="center"/>
              <w:textAlignment w:val="center"/>
              <w:rPr>
                <w:rFonts w:hint="eastAsia" w:ascii="仿宋" w:hAnsi="仿宋" w:eastAsia="仿宋" w:cs="宋体"/>
                <w:color w:val="000000"/>
                <w:sz w:val="24"/>
                <w:szCs w:val="24"/>
              </w:rPr>
            </w:pPr>
            <w:r>
              <w:rPr>
                <w:rFonts w:hint="eastAsia" w:ascii="仿宋" w:hAnsi="仿宋" w:eastAsia="仿宋" w:cs="仿宋"/>
                <w:i w:val="0"/>
                <w:iCs w:val="0"/>
                <w:color w:val="000000"/>
                <w:kern w:val="0"/>
                <w:sz w:val="24"/>
                <w:szCs w:val="24"/>
                <w:u w:val="none"/>
                <w:lang w:val="en-US" w:eastAsia="zh-CN"/>
              </w:rPr>
              <w:t>6</w:t>
            </w:r>
          </w:p>
        </w:tc>
        <w:tc>
          <w:tcPr>
            <w:tcW w:w="1287" w:type="dxa"/>
            <w:vAlign w:val="center"/>
          </w:tcPr>
          <w:p w14:paraId="343B1904">
            <w:pPr>
              <w:keepNext w:val="0"/>
              <w:keepLines w:val="0"/>
              <w:widowControl/>
              <w:suppressLineNumbers w:val="0"/>
              <w:jc w:val="center"/>
              <w:textAlignment w:val="center"/>
              <w:rPr>
                <w:rFonts w:hint="eastAsia" w:ascii="仿宋" w:hAnsi="仿宋" w:eastAsia="仿宋" w:cs="宋体"/>
                <w:color w:val="000000"/>
                <w:sz w:val="24"/>
                <w:szCs w:val="24"/>
              </w:rPr>
            </w:pPr>
            <w:r>
              <w:rPr>
                <w:rFonts w:hint="eastAsia" w:ascii="仿宋" w:hAnsi="仿宋" w:eastAsia="仿宋" w:cs="仿宋"/>
                <w:i w:val="0"/>
                <w:iCs w:val="0"/>
                <w:color w:val="000000"/>
                <w:kern w:val="0"/>
                <w:sz w:val="24"/>
                <w:szCs w:val="24"/>
                <w:u w:val="none"/>
                <w:lang w:val="en-US" w:eastAsia="zh-CN"/>
              </w:rPr>
              <w:t>企业综合实力</w:t>
            </w:r>
          </w:p>
        </w:tc>
        <w:tc>
          <w:tcPr>
            <w:tcW w:w="709" w:type="dxa"/>
            <w:vAlign w:val="center"/>
          </w:tcPr>
          <w:p w14:paraId="147D11AC">
            <w:pPr>
              <w:keepNext w:val="0"/>
              <w:keepLines w:val="0"/>
              <w:widowControl/>
              <w:suppressLineNumbers w:val="0"/>
              <w:jc w:val="center"/>
              <w:textAlignment w:val="center"/>
              <w:rPr>
                <w:rFonts w:hint="default" w:ascii="仿宋" w:hAnsi="仿宋" w:eastAsia="仿宋" w:cs="宋体"/>
                <w:color w:val="000000"/>
                <w:sz w:val="24"/>
                <w:szCs w:val="24"/>
                <w:lang w:val="en-US" w:eastAsia="zh-CN"/>
              </w:rPr>
            </w:pPr>
            <w:r>
              <w:rPr>
                <w:rFonts w:hint="eastAsia" w:ascii="仿宋" w:hAnsi="仿宋" w:eastAsia="仿宋" w:cs="宋体"/>
                <w:color w:val="000000"/>
                <w:sz w:val="24"/>
                <w:szCs w:val="24"/>
                <w:lang w:val="en-US" w:eastAsia="zh-CN"/>
              </w:rPr>
              <w:t>8</w:t>
            </w:r>
          </w:p>
        </w:tc>
        <w:tc>
          <w:tcPr>
            <w:tcW w:w="6055" w:type="dxa"/>
            <w:vAlign w:val="center"/>
          </w:tcPr>
          <w:p w14:paraId="6F47AC56">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rPr>
            </w:pPr>
            <w:r>
              <w:rPr>
                <w:rFonts w:hint="eastAsia" w:ascii="仿宋" w:hAnsi="仿宋" w:eastAsia="仿宋" w:cs="仿宋"/>
                <w:i w:val="0"/>
                <w:iCs w:val="0"/>
                <w:color w:val="000000"/>
                <w:kern w:val="0"/>
                <w:sz w:val="24"/>
                <w:szCs w:val="24"/>
                <w:u w:val="none"/>
                <w:lang w:val="en-US" w:eastAsia="zh-CN"/>
              </w:rPr>
              <w:t>（1）供应商提供ISO9001质量管理体系认证证书的，得2分。（2）供应商具有完善的保密管理制度，制度健全、可操作性强的，得6分；制度较完善、基本满足项目保密需求的，得3-5分；制度不完善或可操作性一般的，得1-2分；未提供的不得分。</w:t>
            </w:r>
          </w:p>
          <w:p w14:paraId="6203061F">
            <w:pPr>
              <w:keepNext w:val="0"/>
              <w:keepLines w:val="0"/>
              <w:widowControl/>
              <w:suppressLineNumbers w:val="0"/>
              <w:jc w:val="left"/>
              <w:textAlignment w:val="center"/>
              <w:rPr>
                <w:rFonts w:hint="eastAsia" w:ascii="仿宋" w:hAnsi="仿宋" w:eastAsia="仿宋" w:cs="宋体"/>
                <w:color w:val="000000"/>
                <w:sz w:val="24"/>
                <w:szCs w:val="24"/>
              </w:rPr>
            </w:pPr>
            <w:r>
              <w:rPr>
                <w:rFonts w:hint="eastAsia" w:ascii="仿宋" w:hAnsi="仿宋" w:eastAsia="仿宋" w:cs="仿宋"/>
                <w:b/>
                <w:bCs/>
                <w:i w:val="0"/>
                <w:iCs w:val="0"/>
                <w:color w:val="000000"/>
                <w:kern w:val="0"/>
                <w:sz w:val="24"/>
                <w:szCs w:val="24"/>
                <w:u w:val="none"/>
                <w:lang w:val="en-US" w:eastAsia="zh-CN"/>
              </w:rPr>
              <w:t>本项满分8分。</w:t>
            </w:r>
          </w:p>
        </w:tc>
      </w:tr>
    </w:tbl>
    <w:p w14:paraId="2927E818">
      <w:pPr>
        <w:rPr>
          <w:color w:val="000000"/>
        </w:rPr>
      </w:pPr>
    </w:p>
    <w:p w14:paraId="2CE8C035">
      <w:pPr>
        <w:rPr>
          <w:color w:val="000000"/>
        </w:rPr>
      </w:pPr>
    </w:p>
    <w:p w14:paraId="450018AE">
      <w:pPr>
        <w:rPr>
          <w:color w:val="000000"/>
        </w:rPr>
      </w:pPr>
    </w:p>
    <w:p w14:paraId="5077E8EB">
      <w:pPr>
        <w:pStyle w:val="16"/>
        <w:ind w:left="0" w:leftChars="0" w:firstLine="0"/>
        <w:jc w:val="center"/>
        <w:rPr>
          <w:rFonts w:hint="eastAsia" w:ascii="宋体" w:hAnsi="宋体" w:eastAsia="仿宋" w:cs="宋体"/>
          <w:b/>
          <w:color w:val="000000"/>
          <w:kern w:val="0"/>
          <w:sz w:val="36"/>
          <w:szCs w:val="36"/>
        </w:rPr>
      </w:pPr>
      <w:r>
        <w:rPr>
          <w:rFonts w:hint="eastAsia" w:ascii="宋体" w:hAnsi="宋体" w:eastAsia="仿宋" w:cs="宋体"/>
          <w:b/>
          <w:color w:val="000000"/>
          <w:kern w:val="0"/>
          <w:sz w:val="36"/>
          <w:szCs w:val="36"/>
        </w:rPr>
        <w:t>三、响应文件组成</w:t>
      </w:r>
    </w:p>
    <w:p w14:paraId="29379492">
      <w:pPr>
        <w:adjustRightInd w:val="0"/>
        <w:snapToGrid w:val="0"/>
        <w:spacing w:line="360" w:lineRule="auto"/>
        <w:ind w:firstLine="482" w:firstLineChars="200"/>
        <w:jc w:val="left"/>
        <w:outlineLvl w:val="0"/>
        <w:rPr>
          <w:rFonts w:hint="eastAsia" w:ascii="仿宋" w:hAnsi="仿宋" w:eastAsia="仿宋"/>
          <w:color w:val="000000"/>
          <w:sz w:val="24"/>
          <w:szCs w:val="24"/>
        </w:rPr>
      </w:pPr>
      <w:r>
        <w:rPr>
          <w:rFonts w:hint="eastAsia" w:ascii="仿宋" w:hAnsi="仿宋" w:eastAsia="仿宋"/>
          <w:b/>
          <w:color w:val="000000"/>
          <w:sz w:val="24"/>
          <w:szCs w:val="24"/>
        </w:rPr>
        <w:t>一、询比响应声明：</w:t>
      </w:r>
      <w:r>
        <w:rPr>
          <w:rFonts w:hint="eastAsia" w:ascii="仿宋" w:hAnsi="仿宋" w:eastAsia="仿宋"/>
          <w:color w:val="000000"/>
          <w:sz w:val="24"/>
          <w:szCs w:val="24"/>
        </w:rPr>
        <w:t>见附件1</w:t>
      </w:r>
    </w:p>
    <w:p w14:paraId="2E83347C">
      <w:pPr>
        <w:adjustRightInd w:val="0"/>
        <w:snapToGrid w:val="0"/>
        <w:spacing w:line="360" w:lineRule="auto"/>
        <w:ind w:firstLine="482" w:firstLineChars="200"/>
        <w:jc w:val="left"/>
        <w:outlineLvl w:val="0"/>
        <w:rPr>
          <w:rFonts w:hint="eastAsia" w:ascii="仿宋" w:hAnsi="仿宋" w:eastAsia="仿宋"/>
          <w:b/>
          <w:color w:val="000000"/>
          <w:sz w:val="24"/>
          <w:szCs w:val="24"/>
        </w:rPr>
      </w:pPr>
      <w:r>
        <w:rPr>
          <w:rFonts w:hint="eastAsia" w:ascii="仿宋" w:hAnsi="仿宋" w:eastAsia="仿宋"/>
          <w:b/>
          <w:color w:val="000000"/>
          <w:sz w:val="24"/>
          <w:szCs w:val="24"/>
        </w:rPr>
        <w:t>二、供应商认为需要提供的资料（请根据评审因素和标准自行提供资料）</w:t>
      </w:r>
    </w:p>
    <w:p w14:paraId="18F19F73">
      <w:pPr>
        <w:pStyle w:val="16"/>
        <w:spacing w:before="0" w:beforeAutospacing="0" w:after="0" w:line="360" w:lineRule="auto"/>
        <w:ind w:left="0" w:leftChars="0" w:firstLine="482" w:firstLineChars="200"/>
        <w:jc w:val="left"/>
        <w:rPr>
          <w:rFonts w:hint="eastAsia" w:ascii="仿宋" w:hAnsi="仿宋" w:eastAsia="仿宋"/>
          <w:color w:val="000000"/>
          <w:sz w:val="24"/>
          <w:szCs w:val="24"/>
        </w:rPr>
      </w:pPr>
      <w:r>
        <w:rPr>
          <w:rFonts w:ascii="仿宋" w:hAnsi="仿宋" w:eastAsia="仿宋"/>
          <w:b/>
          <w:color w:val="000000"/>
          <w:sz w:val="24"/>
          <w:szCs w:val="24"/>
        </w:rPr>
        <w:t>三</w:t>
      </w:r>
      <w:r>
        <w:rPr>
          <w:rFonts w:hint="eastAsia" w:ascii="仿宋" w:hAnsi="仿宋" w:eastAsia="仿宋"/>
          <w:b/>
          <w:color w:val="000000"/>
          <w:sz w:val="24"/>
          <w:szCs w:val="24"/>
        </w:rPr>
        <w:t>、</w:t>
      </w:r>
      <w:r>
        <w:rPr>
          <w:rFonts w:ascii="仿宋" w:hAnsi="仿宋" w:eastAsia="仿宋"/>
          <w:b/>
          <w:color w:val="000000"/>
          <w:sz w:val="24"/>
          <w:szCs w:val="24"/>
        </w:rPr>
        <w:t>报价</w:t>
      </w:r>
      <w:r>
        <w:rPr>
          <w:rFonts w:hint="eastAsia" w:ascii="仿宋" w:hAnsi="仿宋" w:eastAsia="仿宋"/>
          <w:b/>
          <w:color w:val="000000"/>
          <w:sz w:val="24"/>
          <w:szCs w:val="24"/>
        </w:rPr>
        <w:t>函：</w:t>
      </w:r>
      <w:r>
        <w:rPr>
          <w:rFonts w:hint="eastAsia" w:ascii="仿宋" w:hAnsi="仿宋" w:eastAsia="仿宋"/>
          <w:color w:val="000000"/>
          <w:sz w:val="24"/>
          <w:szCs w:val="24"/>
        </w:rPr>
        <w:t>见附件</w:t>
      </w:r>
      <w:r>
        <w:rPr>
          <w:rFonts w:ascii="仿宋" w:hAnsi="仿宋" w:eastAsia="仿宋"/>
          <w:color w:val="000000"/>
          <w:sz w:val="24"/>
          <w:szCs w:val="24"/>
        </w:rPr>
        <w:t>2</w:t>
      </w:r>
    </w:p>
    <w:p w14:paraId="083C3535">
      <w:pPr>
        <w:rPr>
          <w:color w:val="000000"/>
        </w:rPr>
      </w:pPr>
    </w:p>
    <w:p w14:paraId="26A326CD">
      <w:pPr>
        <w:pStyle w:val="16"/>
        <w:ind w:left="0" w:leftChars="0" w:firstLine="0"/>
        <w:rPr>
          <w:color w:val="000000"/>
        </w:rPr>
      </w:pPr>
    </w:p>
    <w:p w14:paraId="4DFEE8F5">
      <w:pPr>
        <w:pStyle w:val="16"/>
        <w:ind w:left="0" w:leftChars="0" w:firstLine="0"/>
        <w:jc w:val="center"/>
        <w:rPr>
          <w:rFonts w:hint="eastAsia" w:ascii="宋体" w:hAnsi="宋体" w:eastAsia="仿宋" w:cs="宋体"/>
          <w:b/>
          <w:color w:val="000000"/>
          <w:kern w:val="0"/>
          <w:sz w:val="36"/>
          <w:szCs w:val="36"/>
        </w:rPr>
      </w:pPr>
      <w:r>
        <w:rPr>
          <w:rFonts w:hint="eastAsia" w:ascii="宋体" w:hAnsi="宋体" w:eastAsia="仿宋" w:cs="宋体"/>
          <w:b/>
          <w:color w:val="000000"/>
          <w:kern w:val="0"/>
          <w:sz w:val="36"/>
          <w:szCs w:val="36"/>
        </w:rPr>
        <w:t>四、响应文件要求</w:t>
      </w:r>
    </w:p>
    <w:p w14:paraId="15CD718D">
      <w:pPr>
        <w:pStyle w:val="32"/>
        <w:shd w:val="clear" w:color="auto" w:fill="FFFFFF"/>
        <w:spacing w:before="0" w:beforeAutospacing="0" w:after="0" w:afterAutospacing="0" w:line="360" w:lineRule="auto"/>
        <w:ind w:firstLine="480" w:firstLineChars="200"/>
        <w:rPr>
          <w:rFonts w:hint="eastAsia" w:ascii="仿宋" w:hAnsi="仿宋" w:eastAsia="仿宋" w:cs="Times New Roman"/>
          <w:color w:val="000000"/>
          <w:kern w:val="2"/>
        </w:rPr>
      </w:pPr>
      <w:r>
        <w:rPr>
          <w:rFonts w:hint="eastAsia" w:ascii="仿宋" w:hAnsi="仿宋" w:eastAsia="仿宋" w:cs="Times New Roman"/>
          <w:color w:val="000000"/>
          <w:kern w:val="2"/>
        </w:rPr>
        <w:t>1</w:t>
      </w:r>
      <w:r>
        <w:rPr>
          <w:rFonts w:hint="eastAsia" w:ascii="仿宋" w:hAnsi="仿宋" w:eastAsia="仿宋" w:cs="Times New Roman"/>
          <w:color w:val="000000"/>
          <w:kern w:val="2"/>
          <w:lang w:eastAsia="zh-CN"/>
        </w:rPr>
        <w:t>.</w:t>
      </w:r>
      <w:r>
        <w:rPr>
          <w:rFonts w:hint="eastAsia" w:ascii="仿宋" w:hAnsi="仿宋" w:eastAsia="仿宋" w:cs="Times New Roman"/>
          <w:color w:val="000000"/>
          <w:kern w:val="2"/>
          <w:lang w:val="en-US" w:eastAsia="zh-CN"/>
        </w:rPr>
        <w:t xml:space="preserve"> </w:t>
      </w:r>
      <w:r>
        <w:rPr>
          <w:rFonts w:hint="eastAsia" w:ascii="仿宋" w:hAnsi="仿宋" w:eastAsia="仿宋" w:cs="Times New Roman"/>
          <w:color w:val="000000"/>
          <w:kern w:val="2"/>
        </w:rPr>
        <w:t>响应文件应密封包装，加贴封条；</w:t>
      </w:r>
    </w:p>
    <w:p w14:paraId="57EF916D">
      <w:pPr>
        <w:pStyle w:val="32"/>
        <w:shd w:val="clear" w:color="auto" w:fill="FFFFFF"/>
        <w:spacing w:before="0" w:beforeAutospacing="0" w:after="0" w:afterAutospacing="0" w:line="360" w:lineRule="auto"/>
        <w:ind w:firstLine="480" w:firstLineChars="200"/>
        <w:rPr>
          <w:rFonts w:hint="eastAsia" w:ascii="仿宋" w:hAnsi="仿宋" w:eastAsia="仿宋" w:cs="Times New Roman"/>
          <w:color w:val="000000"/>
          <w:kern w:val="2"/>
        </w:rPr>
      </w:pPr>
      <w:r>
        <w:rPr>
          <w:rFonts w:hint="eastAsia" w:ascii="仿宋" w:hAnsi="仿宋" w:eastAsia="仿宋" w:cs="Times New Roman"/>
          <w:color w:val="000000"/>
          <w:kern w:val="2"/>
        </w:rPr>
        <w:t>2</w:t>
      </w:r>
      <w:r>
        <w:rPr>
          <w:rFonts w:hint="eastAsia" w:ascii="仿宋" w:hAnsi="仿宋" w:eastAsia="仿宋" w:cs="Times New Roman"/>
          <w:color w:val="000000"/>
          <w:kern w:val="2"/>
          <w:lang w:eastAsia="zh-CN"/>
        </w:rPr>
        <w:t>.</w:t>
      </w:r>
      <w:r>
        <w:rPr>
          <w:rFonts w:hint="eastAsia" w:ascii="仿宋" w:hAnsi="仿宋" w:eastAsia="仿宋" w:cs="Times New Roman"/>
          <w:color w:val="000000"/>
          <w:kern w:val="2"/>
          <w:lang w:val="en-US" w:eastAsia="zh-CN"/>
        </w:rPr>
        <w:t xml:space="preserve"> </w:t>
      </w:r>
      <w:r>
        <w:rPr>
          <w:rFonts w:hint="eastAsia" w:ascii="仿宋" w:hAnsi="仿宋" w:eastAsia="仿宋" w:cs="Times New Roman"/>
          <w:color w:val="000000"/>
          <w:kern w:val="2"/>
        </w:rPr>
        <w:t>响应文件正本壹份、副本贰份，并装订；</w:t>
      </w:r>
    </w:p>
    <w:p w14:paraId="078107D2">
      <w:pPr>
        <w:pStyle w:val="32"/>
        <w:shd w:val="clear" w:color="auto" w:fill="FFFFFF"/>
        <w:spacing w:before="0" w:beforeAutospacing="0" w:after="0" w:afterAutospacing="0" w:line="360" w:lineRule="auto"/>
        <w:ind w:firstLine="480" w:firstLineChars="200"/>
        <w:rPr>
          <w:rFonts w:hint="eastAsia" w:ascii="仿宋" w:hAnsi="仿宋" w:eastAsia="仿宋" w:cs="Times New Roman"/>
          <w:color w:val="000000"/>
          <w:kern w:val="2"/>
        </w:rPr>
      </w:pPr>
      <w:r>
        <w:rPr>
          <w:rFonts w:hint="eastAsia" w:ascii="仿宋" w:hAnsi="仿宋" w:eastAsia="仿宋" w:cs="Times New Roman"/>
          <w:color w:val="000000"/>
          <w:kern w:val="2"/>
        </w:rPr>
        <w:t>3</w:t>
      </w:r>
      <w:r>
        <w:rPr>
          <w:rFonts w:hint="eastAsia" w:ascii="仿宋" w:hAnsi="仿宋" w:eastAsia="仿宋" w:cs="Times New Roman"/>
          <w:color w:val="000000"/>
          <w:kern w:val="2"/>
          <w:lang w:eastAsia="zh-CN"/>
        </w:rPr>
        <w:t>.</w:t>
      </w:r>
      <w:r>
        <w:rPr>
          <w:rFonts w:hint="eastAsia" w:ascii="仿宋" w:hAnsi="仿宋" w:eastAsia="仿宋" w:cs="Times New Roman"/>
          <w:color w:val="000000"/>
          <w:kern w:val="2"/>
          <w:lang w:val="en-US" w:eastAsia="zh-CN"/>
        </w:rPr>
        <w:t xml:space="preserve"> </w:t>
      </w:r>
      <w:r>
        <w:rPr>
          <w:rFonts w:hint="eastAsia" w:ascii="仿宋" w:hAnsi="仿宋" w:eastAsia="仿宋" w:cs="Times New Roman"/>
          <w:color w:val="000000"/>
          <w:kern w:val="2"/>
        </w:rPr>
        <w:t>响应文件正本和副本应按要求签章处盖单位章和由法定代表人或其委托代理人签字；任何加行、涂改、增删，应有法定代表人或其委托代理人在旁边签字。否则，将导致响应文件无效。</w:t>
      </w:r>
    </w:p>
    <w:p w14:paraId="6A33CA12">
      <w:pPr>
        <w:pStyle w:val="32"/>
        <w:shd w:val="clear" w:color="auto" w:fill="FFFFFF"/>
        <w:spacing w:before="0" w:beforeAutospacing="0" w:after="0" w:afterAutospacing="0" w:line="360" w:lineRule="auto"/>
        <w:ind w:firstLine="480" w:firstLineChars="200"/>
        <w:rPr>
          <w:rFonts w:hint="eastAsia" w:ascii="仿宋" w:hAnsi="仿宋" w:eastAsia="仿宋" w:cs="Times New Roman"/>
          <w:color w:val="000000"/>
          <w:kern w:val="2"/>
        </w:rPr>
      </w:pPr>
      <w:r>
        <w:rPr>
          <w:rFonts w:hint="eastAsia" w:ascii="仿宋" w:hAnsi="仿宋" w:eastAsia="仿宋" w:cs="Times New Roman"/>
          <w:color w:val="000000"/>
          <w:kern w:val="2"/>
        </w:rPr>
        <w:t>4</w:t>
      </w:r>
      <w:r>
        <w:rPr>
          <w:rFonts w:hint="eastAsia" w:ascii="仿宋" w:hAnsi="仿宋" w:eastAsia="仿宋" w:cs="Times New Roman"/>
          <w:color w:val="000000"/>
          <w:kern w:val="2"/>
          <w:lang w:eastAsia="zh-CN"/>
        </w:rPr>
        <w:t>.</w:t>
      </w:r>
      <w:r>
        <w:rPr>
          <w:rFonts w:hint="eastAsia" w:ascii="仿宋" w:hAnsi="仿宋" w:eastAsia="仿宋" w:cs="Times New Roman"/>
          <w:color w:val="000000"/>
          <w:kern w:val="2"/>
          <w:lang w:val="en-US" w:eastAsia="zh-CN"/>
        </w:rPr>
        <w:t xml:space="preserve"> </w:t>
      </w:r>
      <w:r>
        <w:rPr>
          <w:rFonts w:hint="eastAsia" w:ascii="仿宋" w:hAnsi="仿宋" w:eastAsia="仿宋" w:cs="Times New Roman"/>
          <w:color w:val="000000"/>
          <w:kern w:val="2"/>
        </w:rPr>
        <w:t>报价不得超过采购预算价格，否则为无效投标。</w:t>
      </w:r>
    </w:p>
    <w:p w14:paraId="5FC3736A">
      <w:pPr>
        <w:pStyle w:val="11"/>
        <w:adjustRightInd w:val="0"/>
        <w:snapToGrid w:val="0"/>
        <w:spacing w:line="360" w:lineRule="auto"/>
        <w:rPr>
          <w:rFonts w:hint="eastAsia" w:ascii="仿宋_GB2312" w:hAnsi="宋体" w:eastAsia="仿宋_GB2312"/>
          <w:b/>
          <w:color w:val="000000"/>
        </w:rPr>
      </w:pPr>
    </w:p>
    <w:p w14:paraId="495F3925">
      <w:pPr>
        <w:pStyle w:val="11"/>
        <w:adjustRightInd w:val="0"/>
        <w:snapToGrid w:val="0"/>
        <w:spacing w:line="360" w:lineRule="auto"/>
        <w:rPr>
          <w:rFonts w:hint="eastAsia" w:ascii="仿宋_GB2312" w:hAnsi="宋体" w:eastAsia="仿宋_GB2312"/>
          <w:b/>
          <w:color w:val="000000"/>
        </w:rPr>
      </w:pPr>
    </w:p>
    <w:p w14:paraId="002BFB56">
      <w:pPr>
        <w:pStyle w:val="11"/>
        <w:adjustRightInd w:val="0"/>
        <w:snapToGrid w:val="0"/>
        <w:spacing w:line="360" w:lineRule="auto"/>
        <w:rPr>
          <w:rFonts w:hint="eastAsia" w:ascii="仿宋_GB2312" w:hAnsi="宋体" w:eastAsia="仿宋_GB2312"/>
          <w:b/>
          <w:color w:val="000000"/>
        </w:rPr>
      </w:pPr>
    </w:p>
    <w:p w14:paraId="3BA2FD4C">
      <w:pPr>
        <w:pStyle w:val="11"/>
        <w:adjustRightInd w:val="0"/>
        <w:snapToGrid w:val="0"/>
        <w:spacing w:line="360" w:lineRule="auto"/>
        <w:rPr>
          <w:rFonts w:hint="eastAsia" w:ascii="仿宋_GB2312" w:hAnsi="宋体" w:eastAsia="仿宋_GB2312"/>
          <w:b/>
          <w:color w:val="000000"/>
        </w:rPr>
      </w:pPr>
    </w:p>
    <w:p w14:paraId="5C02B142">
      <w:pPr>
        <w:pStyle w:val="11"/>
        <w:adjustRightInd w:val="0"/>
        <w:snapToGrid w:val="0"/>
        <w:spacing w:line="360" w:lineRule="auto"/>
        <w:rPr>
          <w:rFonts w:hint="eastAsia" w:ascii="仿宋_GB2312" w:hAnsi="宋体" w:eastAsia="仿宋_GB2312"/>
          <w:b/>
          <w:color w:val="000000"/>
        </w:rPr>
      </w:pPr>
    </w:p>
    <w:p w14:paraId="625771E2">
      <w:pPr>
        <w:pStyle w:val="11"/>
        <w:adjustRightInd w:val="0"/>
        <w:snapToGrid w:val="0"/>
        <w:spacing w:line="360" w:lineRule="auto"/>
        <w:rPr>
          <w:rFonts w:hint="eastAsia" w:ascii="仿宋_GB2312" w:hAnsi="宋体" w:eastAsia="仿宋_GB2312"/>
          <w:b/>
          <w:color w:val="000000"/>
        </w:rPr>
      </w:pPr>
    </w:p>
    <w:p w14:paraId="2CCC1DC8">
      <w:pPr>
        <w:pStyle w:val="11"/>
        <w:adjustRightInd w:val="0"/>
        <w:snapToGrid w:val="0"/>
        <w:spacing w:line="360" w:lineRule="auto"/>
        <w:rPr>
          <w:rFonts w:hint="eastAsia" w:ascii="仿宋" w:hAnsi="仿宋" w:eastAsia="仿宋"/>
          <w:b/>
          <w:color w:val="000000"/>
          <w:sz w:val="24"/>
          <w:szCs w:val="24"/>
        </w:rPr>
      </w:pPr>
      <w:r>
        <w:rPr>
          <w:rFonts w:ascii="仿宋" w:hAnsi="仿宋" w:eastAsia="仿宋"/>
          <w:b/>
          <w:color w:val="000000"/>
          <w:sz w:val="24"/>
          <w:szCs w:val="24"/>
        </w:rPr>
        <w:t>附件</w:t>
      </w:r>
      <w:r>
        <w:rPr>
          <w:rFonts w:hint="eastAsia" w:ascii="仿宋" w:hAnsi="仿宋" w:eastAsia="仿宋"/>
          <w:b/>
          <w:color w:val="000000"/>
          <w:sz w:val="24"/>
          <w:szCs w:val="24"/>
        </w:rPr>
        <w:t>1：</w:t>
      </w:r>
    </w:p>
    <w:p w14:paraId="717A77DB">
      <w:pPr>
        <w:adjustRightInd w:val="0"/>
        <w:snapToGrid w:val="0"/>
        <w:spacing w:line="360" w:lineRule="auto"/>
        <w:jc w:val="center"/>
        <w:outlineLvl w:val="0"/>
        <w:rPr>
          <w:rFonts w:ascii="仿宋_GB2312" w:eastAsia="仿宋_GB2312"/>
          <w:b/>
          <w:color w:val="000000"/>
          <w:sz w:val="32"/>
          <w:szCs w:val="32"/>
        </w:rPr>
      </w:pPr>
      <w:r>
        <w:rPr>
          <w:rFonts w:hint="eastAsia" w:ascii="仿宋_GB2312" w:hAnsi="宋体" w:eastAsia="仿宋_GB2312"/>
          <w:b/>
          <w:color w:val="000000"/>
          <w:sz w:val="32"/>
          <w:szCs w:val="32"/>
        </w:rPr>
        <w:t>询比响应声明</w:t>
      </w:r>
    </w:p>
    <w:p w14:paraId="563661CD">
      <w:pPr>
        <w:adjustRightInd w:val="0"/>
        <w:snapToGrid w:val="0"/>
        <w:spacing w:line="360" w:lineRule="auto"/>
        <w:rPr>
          <w:rFonts w:hint="eastAsia" w:ascii="仿宋_GB2312" w:hAnsi="宋体" w:eastAsia="仿宋_GB2312"/>
          <w:color w:val="000000"/>
          <w:sz w:val="24"/>
          <w:szCs w:val="24"/>
        </w:rPr>
      </w:pPr>
    </w:p>
    <w:p w14:paraId="3B40E189">
      <w:pPr>
        <w:adjustRightInd w:val="0"/>
        <w:snapToGrid w:val="0"/>
        <w:spacing w:line="360" w:lineRule="auto"/>
        <w:rPr>
          <w:rFonts w:hint="eastAsia" w:ascii="仿宋" w:hAnsi="仿宋" w:eastAsia="仿宋"/>
          <w:color w:val="000000"/>
          <w:sz w:val="24"/>
          <w:szCs w:val="24"/>
        </w:rPr>
      </w:pPr>
      <w:r>
        <w:rPr>
          <w:rFonts w:hint="eastAsia" w:ascii="仿宋" w:hAnsi="仿宋" w:eastAsia="仿宋"/>
          <w:color w:val="000000"/>
          <w:sz w:val="24"/>
          <w:szCs w:val="24"/>
        </w:rPr>
        <w:t>致</w:t>
      </w:r>
      <w:r>
        <w:rPr>
          <w:rFonts w:hint="eastAsia" w:ascii="仿宋" w:hAnsi="仿宋" w:eastAsia="仿宋"/>
          <w:color w:val="000000"/>
          <w:sz w:val="24"/>
          <w:szCs w:val="24"/>
          <w:u w:val="single"/>
        </w:rPr>
        <w:t xml:space="preserve"> 湖南铁道职业技术学院</w:t>
      </w:r>
      <w:r>
        <w:rPr>
          <w:rFonts w:hint="eastAsia" w:ascii="仿宋" w:hAnsi="仿宋" w:eastAsia="仿宋"/>
          <w:color w:val="000000"/>
          <w:sz w:val="24"/>
          <w:szCs w:val="24"/>
        </w:rPr>
        <w:t>：</w:t>
      </w:r>
    </w:p>
    <w:p w14:paraId="67A3DD73">
      <w:pPr>
        <w:adjustRightInd w:val="0"/>
        <w:snapToGrid w:val="0"/>
        <w:spacing w:line="360" w:lineRule="auto"/>
        <w:ind w:firstLine="480" w:firstLineChars="200"/>
        <w:rPr>
          <w:rFonts w:hint="eastAsia" w:ascii="仿宋" w:hAnsi="仿宋" w:eastAsia="仿宋"/>
          <w:color w:val="000000"/>
          <w:sz w:val="24"/>
          <w:szCs w:val="24"/>
        </w:rPr>
      </w:pPr>
      <w:r>
        <w:rPr>
          <w:rFonts w:hint="eastAsia" w:ascii="仿宋" w:hAnsi="仿宋" w:eastAsia="仿宋"/>
          <w:color w:val="000000"/>
          <w:sz w:val="24"/>
          <w:szCs w:val="24"/>
        </w:rPr>
        <w:t>我方已仔细研究了</w:t>
      </w:r>
      <w:r>
        <w:rPr>
          <w:rFonts w:hint="eastAsia" w:ascii="仿宋" w:hAnsi="仿宋" w:eastAsia="仿宋"/>
          <w:color w:val="000000"/>
          <w:sz w:val="24"/>
          <w:szCs w:val="24"/>
          <w:u w:val="single"/>
        </w:rPr>
        <w:t>株洲市轨道交通产业发展暨需求报告（含中小微企业需求报告）</w:t>
      </w:r>
      <w:r>
        <w:rPr>
          <w:rFonts w:hint="eastAsia" w:ascii="仿宋" w:hAnsi="仿宋" w:eastAsia="仿宋"/>
          <w:color w:val="000000"/>
          <w:sz w:val="24"/>
          <w:szCs w:val="24"/>
          <w:u w:val="single"/>
          <w:lang w:val="en-US" w:eastAsia="zh-CN"/>
        </w:rPr>
        <w:t>项目</w:t>
      </w:r>
      <w:r>
        <w:rPr>
          <w:rFonts w:hint="eastAsia" w:ascii="仿宋" w:hAnsi="仿宋" w:eastAsia="仿宋"/>
          <w:color w:val="000000"/>
          <w:sz w:val="24"/>
          <w:szCs w:val="24"/>
        </w:rPr>
        <w:t>的询比采购文件的全部内容，知悉参加询比的风险，我方承诺接受询比采购文件的全部条款且无任何异议。</w:t>
      </w:r>
    </w:p>
    <w:p w14:paraId="6FC4EBF3">
      <w:pPr>
        <w:pStyle w:val="11"/>
        <w:adjustRightInd w:val="0"/>
        <w:snapToGrid w:val="0"/>
        <w:spacing w:line="360" w:lineRule="auto"/>
        <w:ind w:firstLine="480" w:firstLineChars="200"/>
        <w:rPr>
          <w:rFonts w:hint="eastAsia" w:ascii="仿宋" w:hAnsi="仿宋" w:eastAsia="仿宋"/>
          <w:color w:val="000000"/>
          <w:sz w:val="24"/>
          <w:szCs w:val="24"/>
        </w:rPr>
      </w:pPr>
      <w:r>
        <w:rPr>
          <w:rFonts w:hint="eastAsia" w:ascii="仿宋" w:hAnsi="仿宋" w:eastAsia="仿宋"/>
          <w:color w:val="000000"/>
          <w:sz w:val="24"/>
          <w:szCs w:val="24"/>
        </w:rPr>
        <w:t>一、我方同意在询比采购文件中规定的提交响应文件截止时间起</w:t>
      </w:r>
      <w:r>
        <w:rPr>
          <w:rFonts w:hint="eastAsia"/>
          <w:color w:val="000000"/>
          <w:lang w:val="en-US" w:eastAsia="zh-CN"/>
        </w:rPr>
        <w:t>30</w:t>
      </w:r>
      <w:r>
        <w:rPr>
          <w:rFonts w:hint="eastAsia" w:ascii="仿宋" w:hAnsi="仿宋" w:eastAsia="仿宋"/>
          <w:color w:val="000000"/>
          <w:sz w:val="24"/>
          <w:szCs w:val="24"/>
        </w:rPr>
        <w:t>日内(响应文件有效期)遵守本响应文件中的承诺且在此期限期满之前均具有法律约束力。</w:t>
      </w:r>
    </w:p>
    <w:p w14:paraId="7F4328C6">
      <w:pPr>
        <w:pStyle w:val="11"/>
        <w:adjustRightInd w:val="0"/>
        <w:snapToGrid w:val="0"/>
        <w:spacing w:line="360" w:lineRule="auto"/>
        <w:ind w:firstLine="480" w:firstLineChars="200"/>
        <w:rPr>
          <w:rFonts w:hint="eastAsia" w:ascii="仿宋" w:hAnsi="仿宋" w:eastAsia="仿宋"/>
          <w:bCs/>
          <w:color w:val="000000"/>
          <w:sz w:val="24"/>
          <w:szCs w:val="24"/>
        </w:rPr>
      </w:pPr>
      <w:r>
        <w:rPr>
          <w:rFonts w:hint="eastAsia" w:ascii="仿宋" w:hAnsi="仿宋" w:eastAsia="仿宋"/>
          <w:color w:val="000000"/>
          <w:sz w:val="24"/>
          <w:szCs w:val="24"/>
        </w:rPr>
        <w:t>二、我方提交响应文件正本一份和副本一式</w:t>
      </w:r>
      <w:r>
        <w:rPr>
          <w:rFonts w:hint="eastAsia" w:ascii="仿宋" w:hAnsi="仿宋" w:eastAsia="仿宋"/>
          <w:color w:val="000000"/>
          <w:sz w:val="24"/>
          <w:szCs w:val="24"/>
          <w:u w:val="single"/>
        </w:rPr>
        <w:t xml:space="preserve"> </w:t>
      </w:r>
      <w:r>
        <w:rPr>
          <w:rFonts w:ascii="仿宋" w:hAnsi="仿宋" w:eastAsia="仿宋"/>
          <w:color w:val="000000"/>
          <w:sz w:val="24"/>
          <w:szCs w:val="24"/>
          <w:u w:val="single"/>
        </w:rPr>
        <w:t xml:space="preserve"> 贰</w:t>
      </w:r>
      <w:r>
        <w:rPr>
          <w:rFonts w:hint="eastAsia" w:ascii="仿宋" w:hAnsi="仿宋" w:eastAsia="仿宋"/>
          <w:color w:val="000000"/>
          <w:sz w:val="24"/>
          <w:szCs w:val="24"/>
          <w:u w:val="single"/>
        </w:rPr>
        <w:t xml:space="preserve"> </w:t>
      </w:r>
      <w:r>
        <w:rPr>
          <w:rFonts w:ascii="仿宋" w:hAnsi="仿宋" w:eastAsia="仿宋"/>
          <w:color w:val="000000"/>
          <w:sz w:val="24"/>
          <w:szCs w:val="24"/>
          <w:u w:val="single"/>
        </w:rPr>
        <w:t xml:space="preserve"> </w:t>
      </w:r>
      <w:r>
        <w:rPr>
          <w:rFonts w:hint="eastAsia" w:ascii="仿宋" w:hAnsi="仿宋" w:eastAsia="仿宋"/>
          <w:color w:val="000000"/>
          <w:sz w:val="24"/>
          <w:szCs w:val="24"/>
        </w:rPr>
        <w:t>份，并保证响应文件提供的数据和材料是真实、准确的。否则，愿承担相关</w:t>
      </w:r>
      <w:r>
        <w:rPr>
          <w:rFonts w:hint="eastAsia" w:ascii="仿宋" w:hAnsi="仿宋" w:eastAsia="仿宋"/>
          <w:bCs/>
          <w:color w:val="000000"/>
          <w:sz w:val="24"/>
          <w:szCs w:val="24"/>
        </w:rPr>
        <w:t>的法律责任。</w:t>
      </w:r>
    </w:p>
    <w:p w14:paraId="1A8E2649">
      <w:pPr>
        <w:pStyle w:val="11"/>
        <w:adjustRightInd w:val="0"/>
        <w:snapToGrid w:val="0"/>
        <w:spacing w:line="360" w:lineRule="auto"/>
        <w:ind w:firstLine="480" w:firstLineChars="200"/>
        <w:rPr>
          <w:rFonts w:hint="eastAsia" w:ascii="仿宋" w:hAnsi="仿宋" w:eastAsia="仿宋"/>
          <w:color w:val="000000"/>
          <w:sz w:val="24"/>
          <w:szCs w:val="24"/>
        </w:rPr>
      </w:pPr>
      <w:r>
        <w:rPr>
          <w:rFonts w:hint="eastAsia" w:ascii="仿宋" w:hAnsi="仿宋" w:eastAsia="仿宋"/>
          <w:color w:val="000000"/>
          <w:sz w:val="24"/>
          <w:szCs w:val="24"/>
        </w:rPr>
        <w:t>三、我方愿意向贵方提供任何与本项采购有关的数据、情况和技术资料。若贵方需要，我方愿意提供我方作出的一切承诺的证明材料。</w:t>
      </w:r>
    </w:p>
    <w:p w14:paraId="6DF9F351">
      <w:pPr>
        <w:pStyle w:val="11"/>
        <w:adjustRightInd w:val="0"/>
        <w:snapToGrid w:val="0"/>
        <w:spacing w:line="360" w:lineRule="auto"/>
        <w:ind w:firstLine="480" w:firstLineChars="200"/>
        <w:rPr>
          <w:rFonts w:hint="eastAsia" w:ascii="仿宋" w:hAnsi="仿宋" w:eastAsia="仿宋"/>
          <w:color w:val="000000"/>
          <w:sz w:val="24"/>
          <w:szCs w:val="24"/>
        </w:rPr>
      </w:pPr>
      <w:r>
        <w:rPr>
          <w:rFonts w:hint="eastAsia" w:ascii="仿宋" w:hAnsi="仿宋" w:eastAsia="仿宋"/>
          <w:color w:val="000000"/>
          <w:sz w:val="24"/>
          <w:szCs w:val="24"/>
        </w:rPr>
        <w:t>四、我方愿意按询比采购文件规定的文件及更具企业自身报价，详见报价表。</w:t>
      </w:r>
    </w:p>
    <w:p w14:paraId="2E26A803">
      <w:pPr>
        <w:pStyle w:val="11"/>
        <w:adjustRightInd w:val="0"/>
        <w:snapToGrid w:val="0"/>
        <w:spacing w:line="360" w:lineRule="auto"/>
        <w:ind w:firstLine="480" w:firstLineChars="200"/>
        <w:rPr>
          <w:rFonts w:hint="eastAsia" w:ascii="仿宋" w:hAnsi="仿宋" w:eastAsia="仿宋"/>
          <w:color w:val="000000"/>
          <w:sz w:val="24"/>
          <w:szCs w:val="24"/>
        </w:rPr>
      </w:pPr>
      <w:r>
        <w:rPr>
          <w:rFonts w:hint="eastAsia" w:ascii="仿宋" w:hAnsi="仿宋" w:eastAsia="仿宋"/>
          <w:color w:val="000000"/>
          <w:sz w:val="24"/>
          <w:szCs w:val="24"/>
        </w:rPr>
        <w:t>五、我方承诺遵守相关法律的规定，保证在获得成交资格后，按照询比采购文件确定的事项签订采购合同，履行双方所签订的合同，并承担合同规定的责任和义务。</w:t>
      </w:r>
    </w:p>
    <w:p w14:paraId="1C248E1D">
      <w:pPr>
        <w:adjustRightInd w:val="0"/>
        <w:snapToGrid w:val="0"/>
        <w:spacing w:line="360" w:lineRule="auto"/>
        <w:ind w:right="24"/>
        <w:rPr>
          <w:rFonts w:hint="eastAsia" w:ascii="仿宋" w:hAnsi="仿宋" w:eastAsia="仿宋"/>
          <w:bCs/>
          <w:color w:val="000000"/>
          <w:sz w:val="24"/>
          <w:szCs w:val="24"/>
        </w:rPr>
      </w:pPr>
    </w:p>
    <w:p w14:paraId="124491FF">
      <w:pPr>
        <w:adjustRightInd w:val="0"/>
        <w:snapToGrid w:val="0"/>
        <w:spacing w:line="360" w:lineRule="auto"/>
        <w:ind w:right="24"/>
        <w:rPr>
          <w:rFonts w:hint="eastAsia" w:ascii="仿宋" w:hAnsi="仿宋" w:eastAsia="仿宋"/>
          <w:bCs/>
          <w:color w:val="000000"/>
          <w:sz w:val="24"/>
          <w:szCs w:val="24"/>
        </w:rPr>
      </w:pPr>
    </w:p>
    <w:p w14:paraId="5DB1CD06">
      <w:pPr>
        <w:adjustRightInd w:val="0"/>
        <w:snapToGrid w:val="0"/>
        <w:spacing w:line="360" w:lineRule="auto"/>
        <w:ind w:right="24"/>
        <w:rPr>
          <w:rFonts w:hint="eastAsia" w:ascii="仿宋" w:hAnsi="仿宋" w:eastAsia="仿宋"/>
          <w:color w:val="000000"/>
          <w:sz w:val="24"/>
          <w:szCs w:val="24"/>
        </w:rPr>
      </w:pPr>
      <w:r>
        <w:rPr>
          <w:rFonts w:hint="eastAsia" w:ascii="仿宋" w:hAnsi="仿宋" w:eastAsia="仿宋"/>
          <w:bCs/>
          <w:color w:val="000000"/>
          <w:sz w:val="24"/>
          <w:szCs w:val="24"/>
        </w:rPr>
        <w:t>附1：</w:t>
      </w:r>
      <w:r>
        <w:rPr>
          <w:rFonts w:hint="eastAsia" w:ascii="仿宋" w:hAnsi="仿宋" w:eastAsia="仿宋"/>
          <w:color w:val="000000"/>
          <w:sz w:val="24"/>
          <w:szCs w:val="24"/>
        </w:rPr>
        <w:t>法定代表人身份证明(法定代表人参加询比)</w:t>
      </w:r>
    </w:p>
    <w:p w14:paraId="0D2C89B2">
      <w:pPr>
        <w:adjustRightInd w:val="0"/>
        <w:snapToGrid w:val="0"/>
        <w:spacing w:line="360" w:lineRule="auto"/>
        <w:ind w:right="24"/>
        <w:rPr>
          <w:rFonts w:hint="eastAsia" w:ascii="仿宋" w:hAnsi="仿宋" w:eastAsia="仿宋"/>
          <w:color w:val="000000"/>
          <w:sz w:val="24"/>
          <w:szCs w:val="24"/>
        </w:rPr>
      </w:pPr>
      <w:r>
        <w:rPr>
          <w:rFonts w:hint="eastAsia" w:ascii="仿宋" w:hAnsi="仿宋" w:eastAsia="仿宋"/>
          <w:bCs/>
          <w:color w:val="000000"/>
          <w:sz w:val="24"/>
          <w:szCs w:val="24"/>
        </w:rPr>
        <w:t>附2</w:t>
      </w:r>
      <w:r>
        <w:rPr>
          <w:rFonts w:hint="eastAsia" w:ascii="仿宋" w:hAnsi="仿宋" w:eastAsia="仿宋"/>
          <w:color w:val="000000"/>
          <w:sz w:val="24"/>
          <w:szCs w:val="24"/>
        </w:rPr>
        <w:t>：法定代表人授权书(委托代理人参加询比)</w:t>
      </w:r>
    </w:p>
    <w:p w14:paraId="6B7C009A">
      <w:pPr>
        <w:pStyle w:val="11"/>
        <w:adjustRightInd w:val="0"/>
        <w:snapToGrid w:val="0"/>
        <w:spacing w:line="360" w:lineRule="auto"/>
        <w:rPr>
          <w:rFonts w:hint="eastAsia" w:ascii="仿宋" w:hAnsi="仿宋" w:eastAsia="仿宋"/>
          <w:color w:val="000000"/>
          <w:sz w:val="24"/>
          <w:szCs w:val="24"/>
        </w:rPr>
      </w:pPr>
    </w:p>
    <w:p w14:paraId="5B8CF27D">
      <w:pPr>
        <w:pStyle w:val="11"/>
        <w:adjustRightInd w:val="0"/>
        <w:snapToGrid w:val="0"/>
        <w:spacing w:line="360" w:lineRule="auto"/>
        <w:rPr>
          <w:rFonts w:hint="eastAsia" w:ascii="仿宋" w:hAnsi="仿宋" w:eastAsia="仿宋"/>
          <w:color w:val="000000"/>
          <w:sz w:val="24"/>
          <w:szCs w:val="24"/>
        </w:rPr>
      </w:pPr>
    </w:p>
    <w:p w14:paraId="0E155071">
      <w:pPr>
        <w:pStyle w:val="11"/>
        <w:adjustRightInd w:val="0"/>
        <w:snapToGrid w:val="0"/>
        <w:spacing w:line="360" w:lineRule="auto"/>
        <w:rPr>
          <w:rFonts w:hint="eastAsia" w:ascii="仿宋" w:hAnsi="仿宋" w:eastAsia="仿宋"/>
          <w:color w:val="000000"/>
          <w:sz w:val="24"/>
          <w:szCs w:val="24"/>
        </w:rPr>
      </w:pPr>
      <w:r>
        <w:rPr>
          <w:rFonts w:hint="eastAsia" w:ascii="仿宋" w:hAnsi="仿宋" w:eastAsia="仿宋"/>
          <w:color w:val="000000"/>
          <w:sz w:val="24"/>
          <w:szCs w:val="24"/>
        </w:rPr>
        <w:t>供应商名称(盖单位章)：</w:t>
      </w:r>
    </w:p>
    <w:p w14:paraId="39CF0242">
      <w:pPr>
        <w:adjustRightInd w:val="0"/>
        <w:snapToGrid w:val="0"/>
        <w:spacing w:line="360" w:lineRule="auto"/>
        <w:rPr>
          <w:rFonts w:hint="eastAsia" w:ascii="仿宋" w:hAnsi="仿宋" w:eastAsia="仿宋"/>
          <w:color w:val="000000"/>
          <w:sz w:val="24"/>
          <w:szCs w:val="24"/>
        </w:rPr>
      </w:pPr>
      <w:r>
        <w:rPr>
          <w:rFonts w:hint="eastAsia" w:ascii="仿宋" w:hAnsi="仿宋" w:eastAsia="仿宋"/>
          <w:color w:val="000000"/>
          <w:sz w:val="24"/>
          <w:szCs w:val="24"/>
        </w:rPr>
        <w:t>法定代表人或其委托代理人 (签字)：</w:t>
      </w:r>
      <w:r>
        <w:rPr>
          <w:rFonts w:hint="eastAsia" w:ascii="仿宋" w:hAnsi="仿宋" w:eastAsia="仿宋"/>
          <w:color w:val="000000"/>
          <w:sz w:val="24"/>
          <w:szCs w:val="24"/>
          <w:u w:val="single"/>
        </w:rPr>
        <w:t xml:space="preserve">            </w:t>
      </w:r>
    </w:p>
    <w:p w14:paraId="09125FAE">
      <w:pPr>
        <w:adjustRightInd w:val="0"/>
        <w:snapToGrid w:val="0"/>
        <w:spacing w:line="360" w:lineRule="auto"/>
        <w:rPr>
          <w:rFonts w:hint="eastAsia" w:ascii="仿宋" w:hAnsi="仿宋" w:eastAsia="仿宋"/>
          <w:color w:val="000000"/>
          <w:sz w:val="24"/>
          <w:szCs w:val="24"/>
        </w:rPr>
      </w:pPr>
      <w:r>
        <w:rPr>
          <w:rFonts w:hint="eastAsia" w:ascii="仿宋" w:hAnsi="仿宋" w:eastAsia="仿宋"/>
          <w:color w:val="000000"/>
          <w:sz w:val="24"/>
          <w:szCs w:val="24"/>
        </w:rPr>
        <w:t>日期：</w:t>
      </w:r>
      <w:r>
        <w:rPr>
          <w:rFonts w:hint="eastAsia" w:ascii="仿宋" w:hAnsi="仿宋" w:eastAsia="仿宋"/>
          <w:color w:val="000000"/>
          <w:sz w:val="24"/>
          <w:szCs w:val="24"/>
          <w:u w:val="single"/>
        </w:rPr>
        <w:t xml:space="preserve">            </w:t>
      </w:r>
      <w:r>
        <w:rPr>
          <w:rFonts w:hint="eastAsia" w:ascii="仿宋" w:hAnsi="仿宋" w:eastAsia="仿宋"/>
          <w:color w:val="000000"/>
          <w:sz w:val="24"/>
          <w:szCs w:val="24"/>
        </w:rPr>
        <w:t>年</w:t>
      </w:r>
      <w:r>
        <w:rPr>
          <w:rFonts w:hint="eastAsia" w:ascii="仿宋" w:hAnsi="仿宋" w:eastAsia="仿宋"/>
          <w:color w:val="000000"/>
          <w:sz w:val="24"/>
          <w:szCs w:val="24"/>
          <w:u w:val="single"/>
        </w:rPr>
        <w:t xml:space="preserve">            </w:t>
      </w:r>
      <w:r>
        <w:rPr>
          <w:rFonts w:hint="eastAsia" w:ascii="仿宋" w:hAnsi="仿宋" w:eastAsia="仿宋"/>
          <w:color w:val="000000"/>
          <w:sz w:val="24"/>
          <w:szCs w:val="24"/>
        </w:rPr>
        <w:t>月</w:t>
      </w:r>
      <w:r>
        <w:rPr>
          <w:rFonts w:hint="eastAsia" w:ascii="仿宋" w:hAnsi="仿宋" w:eastAsia="仿宋"/>
          <w:color w:val="000000"/>
          <w:sz w:val="24"/>
          <w:szCs w:val="24"/>
          <w:u w:val="single"/>
        </w:rPr>
        <w:t xml:space="preserve">            </w:t>
      </w:r>
      <w:r>
        <w:rPr>
          <w:rFonts w:hint="eastAsia" w:ascii="仿宋" w:hAnsi="仿宋" w:eastAsia="仿宋"/>
          <w:color w:val="000000"/>
          <w:sz w:val="24"/>
          <w:szCs w:val="24"/>
        </w:rPr>
        <w:t>日</w:t>
      </w:r>
    </w:p>
    <w:p w14:paraId="106A9744">
      <w:pPr>
        <w:adjustRightInd w:val="0"/>
        <w:snapToGrid w:val="0"/>
        <w:spacing w:line="360" w:lineRule="auto"/>
        <w:ind w:right="24"/>
        <w:rPr>
          <w:rFonts w:hint="eastAsia" w:ascii="仿宋" w:hAnsi="仿宋" w:eastAsia="仿宋"/>
          <w:bCs/>
          <w:color w:val="000000"/>
          <w:sz w:val="24"/>
        </w:rPr>
      </w:pPr>
    </w:p>
    <w:p w14:paraId="53E8A92D">
      <w:pPr>
        <w:adjustRightInd w:val="0"/>
        <w:snapToGrid w:val="0"/>
        <w:spacing w:line="360" w:lineRule="auto"/>
        <w:ind w:right="24"/>
        <w:rPr>
          <w:rFonts w:hint="eastAsia" w:ascii="仿宋_GB2312" w:hAnsi="华文中宋" w:eastAsia="仿宋_GB2312"/>
          <w:bCs/>
          <w:color w:val="000000"/>
          <w:sz w:val="24"/>
        </w:rPr>
      </w:pPr>
    </w:p>
    <w:p w14:paraId="7FC44160">
      <w:pPr>
        <w:adjustRightInd w:val="0"/>
        <w:snapToGrid w:val="0"/>
        <w:spacing w:line="360" w:lineRule="auto"/>
        <w:ind w:right="24"/>
        <w:rPr>
          <w:rFonts w:hint="eastAsia" w:ascii="仿宋_GB2312" w:hAnsi="华文中宋" w:eastAsia="仿宋_GB2312"/>
          <w:bCs/>
          <w:color w:val="000000"/>
          <w:sz w:val="24"/>
        </w:rPr>
      </w:pPr>
    </w:p>
    <w:p w14:paraId="2F5415D5">
      <w:pPr>
        <w:adjustRightInd w:val="0"/>
        <w:snapToGrid w:val="0"/>
        <w:spacing w:line="360" w:lineRule="auto"/>
        <w:ind w:right="24"/>
        <w:rPr>
          <w:color w:val="000000"/>
          <w:szCs w:val="21"/>
        </w:rPr>
      </w:pPr>
    </w:p>
    <w:p w14:paraId="36AF8E5A">
      <w:pPr>
        <w:adjustRightInd w:val="0"/>
        <w:snapToGrid w:val="0"/>
        <w:spacing w:line="360" w:lineRule="auto"/>
        <w:ind w:right="24"/>
        <w:rPr>
          <w:rFonts w:hint="eastAsia" w:ascii="仿宋" w:hAnsi="仿宋" w:eastAsia="仿宋"/>
          <w:bCs/>
          <w:color w:val="000000"/>
          <w:sz w:val="24"/>
          <w:szCs w:val="24"/>
        </w:rPr>
      </w:pPr>
      <w:r>
        <w:rPr>
          <w:rFonts w:hint="eastAsia" w:ascii="仿宋" w:hAnsi="仿宋" w:eastAsia="仿宋"/>
          <w:bCs/>
          <w:color w:val="000000"/>
          <w:sz w:val="24"/>
          <w:szCs w:val="24"/>
        </w:rPr>
        <w:t>附1：</w:t>
      </w:r>
    </w:p>
    <w:p w14:paraId="0B167DF4">
      <w:pPr>
        <w:adjustRightInd w:val="0"/>
        <w:snapToGrid w:val="0"/>
        <w:spacing w:line="360" w:lineRule="auto"/>
        <w:ind w:right="24"/>
        <w:jc w:val="center"/>
        <w:rPr>
          <w:rFonts w:hint="eastAsia" w:ascii="仿宋" w:hAnsi="仿宋" w:eastAsia="仿宋"/>
          <w:b/>
          <w:color w:val="000000"/>
          <w:sz w:val="24"/>
          <w:szCs w:val="24"/>
        </w:rPr>
      </w:pPr>
      <w:r>
        <w:rPr>
          <w:rFonts w:hint="eastAsia" w:ascii="仿宋" w:hAnsi="仿宋" w:eastAsia="仿宋"/>
          <w:b/>
          <w:color w:val="000000"/>
          <w:sz w:val="24"/>
          <w:szCs w:val="24"/>
        </w:rPr>
        <w:t>法定代表人身份证明(法定代表人参加询比)</w:t>
      </w:r>
    </w:p>
    <w:p w14:paraId="704A8298">
      <w:pPr>
        <w:snapToGrid w:val="0"/>
        <w:spacing w:line="480" w:lineRule="auto"/>
        <w:rPr>
          <w:rFonts w:hint="eastAsia" w:ascii="仿宋" w:hAnsi="仿宋" w:eastAsia="仿宋"/>
          <w:color w:val="000000"/>
          <w:sz w:val="24"/>
          <w:szCs w:val="24"/>
        </w:rPr>
      </w:pPr>
    </w:p>
    <w:p w14:paraId="225D67E6">
      <w:pPr>
        <w:autoSpaceDE w:val="0"/>
        <w:autoSpaceDN w:val="0"/>
        <w:adjustRightInd w:val="0"/>
        <w:snapToGrid w:val="0"/>
        <w:spacing w:before="156" w:beforeLines="50" w:line="360" w:lineRule="auto"/>
        <w:jc w:val="left"/>
        <w:rPr>
          <w:rFonts w:hint="eastAsia" w:ascii="仿宋" w:hAnsi="仿宋" w:eastAsia="仿宋" w:cs="宋体"/>
          <w:color w:val="000000"/>
          <w:kern w:val="0"/>
          <w:sz w:val="24"/>
          <w:szCs w:val="24"/>
        </w:rPr>
      </w:pPr>
      <w:r>
        <w:rPr>
          <w:rFonts w:hint="eastAsia" w:ascii="仿宋" w:hAnsi="仿宋" w:eastAsia="仿宋"/>
          <w:color w:val="000000"/>
          <w:sz w:val="24"/>
          <w:szCs w:val="24"/>
        </w:rPr>
        <w:t>供应商</w:t>
      </w:r>
      <w:r>
        <w:rPr>
          <w:rFonts w:hint="eastAsia" w:ascii="仿宋" w:hAnsi="仿宋" w:eastAsia="仿宋" w:cs="宋体"/>
          <w:color w:val="000000"/>
          <w:kern w:val="0"/>
          <w:sz w:val="24"/>
          <w:szCs w:val="24"/>
        </w:rPr>
        <w:t>名称：</w:t>
      </w:r>
      <w:r>
        <w:rPr>
          <w:rFonts w:hint="eastAsia" w:ascii="仿宋" w:hAnsi="仿宋" w:eastAsia="仿宋" w:cs="宋体"/>
          <w:color w:val="000000"/>
          <w:kern w:val="0"/>
          <w:sz w:val="24"/>
          <w:szCs w:val="24"/>
          <w:u w:val="single"/>
        </w:rPr>
        <w:t xml:space="preserve">                  </w:t>
      </w:r>
      <w:r>
        <w:rPr>
          <w:rFonts w:hint="eastAsia" w:ascii="仿宋" w:hAnsi="仿宋" w:eastAsia="仿宋" w:cs="宋体"/>
          <w:color w:val="000000"/>
          <w:kern w:val="0"/>
          <w:sz w:val="24"/>
          <w:szCs w:val="24"/>
        </w:rPr>
        <w:t xml:space="preserve"> </w:t>
      </w:r>
    </w:p>
    <w:p w14:paraId="74759AFF">
      <w:pPr>
        <w:autoSpaceDE w:val="0"/>
        <w:autoSpaceDN w:val="0"/>
        <w:adjustRightInd w:val="0"/>
        <w:snapToGrid w:val="0"/>
        <w:spacing w:before="156" w:beforeLines="50" w:line="360" w:lineRule="auto"/>
        <w:jc w:val="left"/>
        <w:rPr>
          <w:rFonts w:hint="eastAsia" w:ascii="仿宋" w:hAnsi="仿宋" w:eastAsia="仿宋" w:cs="宋体"/>
          <w:color w:val="000000"/>
          <w:kern w:val="0"/>
          <w:sz w:val="24"/>
          <w:szCs w:val="24"/>
        </w:rPr>
      </w:pPr>
      <w:r>
        <w:rPr>
          <w:rFonts w:hint="eastAsia" w:ascii="仿宋" w:hAnsi="仿宋" w:eastAsia="仿宋" w:cs="宋体"/>
          <w:color w:val="000000"/>
          <w:kern w:val="0"/>
          <w:sz w:val="24"/>
          <w:szCs w:val="24"/>
        </w:rPr>
        <w:t>注册号：</w:t>
      </w:r>
      <w:r>
        <w:rPr>
          <w:rFonts w:hint="eastAsia" w:ascii="仿宋" w:hAnsi="仿宋" w:eastAsia="仿宋" w:cs="宋体"/>
          <w:color w:val="000000"/>
          <w:kern w:val="0"/>
          <w:sz w:val="24"/>
          <w:szCs w:val="24"/>
          <w:u w:val="single"/>
        </w:rPr>
        <w:t xml:space="preserve">                  </w:t>
      </w:r>
    </w:p>
    <w:p w14:paraId="6EC0356E">
      <w:pPr>
        <w:autoSpaceDE w:val="0"/>
        <w:autoSpaceDN w:val="0"/>
        <w:adjustRightInd w:val="0"/>
        <w:snapToGrid w:val="0"/>
        <w:spacing w:before="156" w:beforeLines="50" w:line="360" w:lineRule="auto"/>
        <w:jc w:val="left"/>
        <w:rPr>
          <w:rFonts w:hint="eastAsia" w:ascii="仿宋" w:hAnsi="仿宋" w:eastAsia="仿宋" w:cs="宋体"/>
          <w:color w:val="000000"/>
          <w:kern w:val="0"/>
          <w:sz w:val="24"/>
          <w:szCs w:val="24"/>
        </w:rPr>
      </w:pPr>
      <w:r>
        <w:rPr>
          <w:rFonts w:hint="eastAsia" w:ascii="仿宋" w:hAnsi="仿宋" w:eastAsia="仿宋" w:cs="宋体"/>
          <w:color w:val="000000"/>
          <w:kern w:val="0"/>
          <w:sz w:val="24"/>
          <w:szCs w:val="24"/>
        </w:rPr>
        <w:t>注册地址：</w:t>
      </w:r>
      <w:r>
        <w:rPr>
          <w:rFonts w:hint="eastAsia" w:ascii="仿宋" w:hAnsi="仿宋" w:eastAsia="仿宋" w:cs="宋体"/>
          <w:color w:val="000000"/>
          <w:kern w:val="0"/>
          <w:sz w:val="24"/>
          <w:szCs w:val="24"/>
          <w:u w:val="single"/>
        </w:rPr>
        <w:t xml:space="preserve">                                    </w:t>
      </w:r>
    </w:p>
    <w:p w14:paraId="35B690B1">
      <w:pPr>
        <w:autoSpaceDE w:val="0"/>
        <w:autoSpaceDN w:val="0"/>
        <w:adjustRightInd w:val="0"/>
        <w:snapToGrid w:val="0"/>
        <w:spacing w:before="156" w:beforeLines="50" w:line="360" w:lineRule="auto"/>
        <w:jc w:val="left"/>
        <w:rPr>
          <w:rFonts w:hint="eastAsia" w:ascii="仿宋" w:hAnsi="仿宋" w:eastAsia="仿宋" w:cs="宋体"/>
          <w:color w:val="000000"/>
          <w:kern w:val="0"/>
          <w:sz w:val="24"/>
          <w:szCs w:val="24"/>
        </w:rPr>
      </w:pPr>
      <w:r>
        <w:rPr>
          <w:rFonts w:hint="eastAsia" w:ascii="仿宋" w:hAnsi="仿宋" w:eastAsia="仿宋" w:cs="宋体"/>
          <w:color w:val="000000"/>
          <w:kern w:val="0"/>
          <w:sz w:val="24"/>
          <w:szCs w:val="24"/>
        </w:rPr>
        <w:t xml:space="preserve">成立时间： </w:t>
      </w:r>
      <w:r>
        <w:rPr>
          <w:rFonts w:hint="eastAsia" w:ascii="仿宋" w:hAnsi="仿宋" w:eastAsia="仿宋" w:cs="宋体"/>
          <w:color w:val="000000"/>
          <w:kern w:val="0"/>
          <w:sz w:val="24"/>
          <w:szCs w:val="24"/>
          <w:u w:val="single"/>
        </w:rPr>
        <w:t xml:space="preserve">       </w:t>
      </w:r>
      <w:r>
        <w:rPr>
          <w:rFonts w:hint="eastAsia" w:ascii="仿宋" w:hAnsi="仿宋" w:eastAsia="仿宋" w:cs="宋体"/>
          <w:color w:val="000000"/>
          <w:kern w:val="0"/>
          <w:sz w:val="24"/>
          <w:szCs w:val="24"/>
        </w:rPr>
        <w:t xml:space="preserve">年 </w:t>
      </w:r>
      <w:r>
        <w:rPr>
          <w:rFonts w:hint="eastAsia" w:ascii="仿宋" w:hAnsi="仿宋" w:eastAsia="仿宋" w:cs="宋体"/>
          <w:color w:val="000000"/>
          <w:kern w:val="0"/>
          <w:sz w:val="24"/>
          <w:szCs w:val="24"/>
          <w:u w:val="single"/>
        </w:rPr>
        <w:t xml:space="preserve">     </w:t>
      </w:r>
      <w:r>
        <w:rPr>
          <w:rFonts w:hint="eastAsia" w:ascii="仿宋" w:hAnsi="仿宋" w:eastAsia="仿宋" w:cs="宋体"/>
          <w:color w:val="000000"/>
          <w:kern w:val="0"/>
          <w:sz w:val="24"/>
          <w:szCs w:val="24"/>
        </w:rPr>
        <w:t>月</w:t>
      </w:r>
      <w:r>
        <w:rPr>
          <w:rFonts w:hint="eastAsia" w:ascii="仿宋" w:hAnsi="仿宋" w:eastAsia="仿宋" w:cs="宋体"/>
          <w:color w:val="000000"/>
          <w:kern w:val="0"/>
          <w:sz w:val="24"/>
          <w:szCs w:val="24"/>
          <w:u w:val="single"/>
        </w:rPr>
        <w:t xml:space="preserve">    </w:t>
      </w:r>
      <w:r>
        <w:rPr>
          <w:rFonts w:hint="eastAsia" w:ascii="仿宋" w:hAnsi="仿宋" w:eastAsia="仿宋" w:cs="宋体"/>
          <w:color w:val="000000"/>
          <w:kern w:val="0"/>
          <w:sz w:val="24"/>
          <w:szCs w:val="24"/>
        </w:rPr>
        <w:t xml:space="preserve"> 日</w:t>
      </w:r>
    </w:p>
    <w:p w14:paraId="55F0D022">
      <w:pPr>
        <w:autoSpaceDE w:val="0"/>
        <w:autoSpaceDN w:val="0"/>
        <w:adjustRightInd w:val="0"/>
        <w:snapToGrid w:val="0"/>
        <w:spacing w:before="156" w:beforeLines="50" w:line="360" w:lineRule="auto"/>
        <w:jc w:val="left"/>
        <w:rPr>
          <w:rFonts w:hint="eastAsia" w:ascii="仿宋" w:hAnsi="仿宋" w:eastAsia="仿宋" w:cs="宋体"/>
          <w:color w:val="000000"/>
          <w:kern w:val="0"/>
          <w:sz w:val="24"/>
          <w:szCs w:val="24"/>
          <w:u w:val="single"/>
        </w:rPr>
      </w:pPr>
      <w:r>
        <w:rPr>
          <w:rFonts w:hint="eastAsia" w:ascii="仿宋" w:hAnsi="仿宋" w:eastAsia="仿宋" w:cs="宋体"/>
          <w:color w:val="000000"/>
          <w:kern w:val="0"/>
          <w:sz w:val="24"/>
          <w:szCs w:val="24"/>
        </w:rPr>
        <w:t>经营期限：</w:t>
      </w:r>
      <w:r>
        <w:rPr>
          <w:rFonts w:hint="eastAsia" w:ascii="仿宋" w:hAnsi="仿宋" w:eastAsia="仿宋" w:cs="宋体"/>
          <w:color w:val="000000"/>
          <w:kern w:val="0"/>
          <w:sz w:val="24"/>
          <w:szCs w:val="24"/>
          <w:u w:val="single"/>
        </w:rPr>
        <w:t xml:space="preserve">                  </w:t>
      </w:r>
    </w:p>
    <w:p w14:paraId="4F15BA91">
      <w:pPr>
        <w:autoSpaceDE w:val="0"/>
        <w:autoSpaceDN w:val="0"/>
        <w:adjustRightInd w:val="0"/>
        <w:snapToGrid w:val="0"/>
        <w:spacing w:before="156" w:beforeLines="50" w:line="360" w:lineRule="auto"/>
        <w:jc w:val="left"/>
        <w:rPr>
          <w:rFonts w:hint="eastAsia" w:ascii="仿宋" w:hAnsi="仿宋" w:eastAsia="仿宋" w:cs="宋体"/>
          <w:color w:val="000000"/>
          <w:kern w:val="0"/>
          <w:sz w:val="24"/>
          <w:szCs w:val="24"/>
          <w:u w:val="single"/>
        </w:rPr>
      </w:pPr>
      <w:r>
        <w:rPr>
          <w:rFonts w:hint="eastAsia" w:ascii="仿宋" w:hAnsi="仿宋" w:eastAsia="仿宋" w:cs="宋体"/>
          <w:color w:val="000000"/>
          <w:kern w:val="0"/>
          <w:sz w:val="24"/>
          <w:szCs w:val="24"/>
        </w:rPr>
        <w:t>经营范围：主营：</w:t>
      </w:r>
      <w:r>
        <w:rPr>
          <w:rFonts w:hint="eastAsia" w:ascii="仿宋" w:hAnsi="仿宋" w:eastAsia="仿宋" w:cs="宋体"/>
          <w:color w:val="000000"/>
          <w:kern w:val="0"/>
          <w:sz w:val="24"/>
          <w:szCs w:val="24"/>
          <w:u w:val="single"/>
        </w:rPr>
        <w:t xml:space="preserve">              </w:t>
      </w:r>
      <w:r>
        <w:rPr>
          <w:rFonts w:hint="eastAsia" w:ascii="仿宋" w:hAnsi="仿宋" w:eastAsia="仿宋" w:cs="宋体"/>
          <w:color w:val="000000"/>
          <w:kern w:val="0"/>
          <w:sz w:val="24"/>
          <w:szCs w:val="24"/>
        </w:rPr>
        <w:t xml:space="preserve"> ；兼营：</w:t>
      </w:r>
      <w:r>
        <w:rPr>
          <w:rFonts w:hint="eastAsia" w:ascii="仿宋" w:hAnsi="仿宋" w:eastAsia="仿宋" w:cs="宋体"/>
          <w:color w:val="000000"/>
          <w:kern w:val="0"/>
          <w:sz w:val="24"/>
          <w:szCs w:val="24"/>
          <w:u w:val="single"/>
        </w:rPr>
        <w:t xml:space="preserve">              </w:t>
      </w:r>
    </w:p>
    <w:p w14:paraId="6B99D640">
      <w:pPr>
        <w:autoSpaceDE w:val="0"/>
        <w:autoSpaceDN w:val="0"/>
        <w:adjustRightInd w:val="0"/>
        <w:snapToGrid w:val="0"/>
        <w:spacing w:before="156" w:beforeLines="50" w:line="360" w:lineRule="auto"/>
        <w:jc w:val="left"/>
        <w:rPr>
          <w:rFonts w:hint="eastAsia" w:ascii="仿宋" w:hAnsi="仿宋" w:eastAsia="仿宋" w:cs="宋体"/>
          <w:color w:val="000000"/>
          <w:kern w:val="0"/>
          <w:sz w:val="24"/>
          <w:szCs w:val="24"/>
        </w:rPr>
      </w:pPr>
      <w:r>
        <w:rPr>
          <w:rFonts w:hint="eastAsia" w:ascii="仿宋" w:hAnsi="仿宋" w:eastAsia="仿宋" w:cs="宋体"/>
          <w:color w:val="000000"/>
          <w:kern w:val="0"/>
          <w:sz w:val="24"/>
          <w:szCs w:val="24"/>
        </w:rPr>
        <w:t>姓名：</w:t>
      </w:r>
      <w:r>
        <w:rPr>
          <w:rFonts w:hint="eastAsia" w:ascii="仿宋" w:hAnsi="仿宋" w:eastAsia="仿宋" w:cs="宋体"/>
          <w:color w:val="000000"/>
          <w:kern w:val="0"/>
          <w:sz w:val="24"/>
          <w:szCs w:val="24"/>
          <w:u w:val="single"/>
        </w:rPr>
        <w:t xml:space="preserve">         </w:t>
      </w:r>
      <w:r>
        <w:rPr>
          <w:rFonts w:hint="eastAsia" w:ascii="仿宋" w:hAnsi="仿宋" w:eastAsia="仿宋" w:cs="宋体"/>
          <w:color w:val="000000"/>
          <w:kern w:val="0"/>
          <w:sz w:val="24"/>
          <w:szCs w:val="24"/>
        </w:rPr>
        <w:t xml:space="preserve"> 性别：</w:t>
      </w:r>
      <w:r>
        <w:rPr>
          <w:rFonts w:hint="eastAsia" w:ascii="仿宋" w:hAnsi="仿宋" w:eastAsia="仿宋" w:cs="宋体"/>
          <w:color w:val="000000"/>
          <w:kern w:val="0"/>
          <w:sz w:val="24"/>
          <w:szCs w:val="24"/>
          <w:u w:val="single"/>
        </w:rPr>
        <w:t xml:space="preserve">      </w:t>
      </w:r>
      <w:r>
        <w:rPr>
          <w:rFonts w:hint="eastAsia" w:ascii="仿宋" w:hAnsi="仿宋" w:eastAsia="仿宋" w:cs="宋体"/>
          <w:color w:val="000000"/>
          <w:kern w:val="0"/>
          <w:sz w:val="24"/>
          <w:szCs w:val="24"/>
        </w:rPr>
        <w:t xml:space="preserve"> 年龄：</w:t>
      </w:r>
      <w:r>
        <w:rPr>
          <w:rFonts w:hint="eastAsia" w:ascii="仿宋" w:hAnsi="仿宋" w:eastAsia="仿宋" w:cs="宋体"/>
          <w:color w:val="000000"/>
          <w:kern w:val="0"/>
          <w:sz w:val="24"/>
          <w:szCs w:val="24"/>
          <w:u w:val="single"/>
        </w:rPr>
        <w:t xml:space="preserve">         </w:t>
      </w:r>
      <w:r>
        <w:rPr>
          <w:rFonts w:hint="eastAsia" w:ascii="仿宋" w:hAnsi="仿宋" w:eastAsia="仿宋" w:cs="宋体"/>
          <w:color w:val="000000"/>
          <w:kern w:val="0"/>
          <w:sz w:val="24"/>
          <w:szCs w:val="24"/>
        </w:rPr>
        <w:t xml:space="preserve"> 系</w:t>
      </w:r>
      <w:r>
        <w:rPr>
          <w:rFonts w:hint="eastAsia" w:ascii="仿宋" w:hAnsi="仿宋" w:eastAsia="仿宋" w:cs="宋体"/>
          <w:color w:val="000000"/>
          <w:kern w:val="0"/>
          <w:sz w:val="24"/>
          <w:szCs w:val="24"/>
          <w:u w:val="single"/>
        </w:rPr>
        <w:t xml:space="preserve">      </w:t>
      </w:r>
      <w:r>
        <w:rPr>
          <w:rFonts w:hint="eastAsia" w:ascii="仿宋" w:hAnsi="仿宋" w:eastAsia="仿宋" w:cs="宋体"/>
          <w:color w:val="000000"/>
          <w:kern w:val="0"/>
          <w:sz w:val="24"/>
          <w:szCs w:val="24"/>
        </w:rPr>
        <w:t>（</w:t>
      </w:r>
      <w:r>
        <w:rPr>
          <w:rFonts w:hint="eastAsia" w:ascii="仿宋" w:hAnsi="仿宋" w:eastAsia="仿宋"/>
          <w:color w:val="000000"/>
          <w:sz w:val="24"/>
          <w:szCs w:val="24"/>
        </w:rPr>
        <w:t>供应商</w:t>
      </w:r>
      <w:r>
        <w:rPr>
          <w:rFonts w:hint="eastAsia" w:ascii="仿宋" w:hAnsi="仿宋" w:eastAsia="仿宋" w:cs="宋体"/>
          <w:color w:val="000000"/>
          <w:kern w:val="0"/>
          <w:sz w:val="24"/>
          <w:szCs w:val="24"/>
        </w:rPr>
        <w:t>名称）的法定代表人。</w:t>
      </w:r>
    </w:p>
    <w:p w14:paraId="24F1FD76">
      <w:pPr>
        <w:autoSpaceDE w:val="0"/>
        <w:autoSpaceDN w:val="0"/>
        <w:adjustRightInd w:val="0"/>
        <w:snapToGrid w:val="0"/>
        <w:spacing w:before="156" w:beforeLines="50" w:line="360" w:lineRule="auto"/>
        <w:jc w:val="left"/>
        <w:rPr>
          <w:rFonts w:hint="eastAsia" w:ascii="仿宋" w:hAnsi="仿宋" w:eastAsia="仿宋" w:cs="宋体"/>
          <w:color w:val="000000"/>
          <w:kern w:val="0"/>
          <w:sz w:val="24"/>
          <w:szCs w:val="24"/>
        </w:rPr>
      </w:pPr>
      <w:r>
        <w:rPr>
          <w:rFonts w:hint="eastAsia" w:ascii="仿宋" w:hAnsi="仿宋" w:eastAsia="仿宋" w:cs="宋体"/>
          <w:color w:val="000000"/>
          <w:kern w:val="0"/>
          <w:sz w:val="24"/>
          <w:szCs w:val="24"/>
        </w:rPr>
        <w:t>特此证明。</w:t>
      </w:r>
    </w:p>
    <w:p w14:paraId="201E5130">
      <w:pPr>
        <w:autoSpaceDE w:val="0"/>
        <w:autoSpaceDN w:val="0"/>
        <w:adjustRightInd w:val="0"/>
        <w:snapToGrid w:val="0"/>
        <w:spacing w:before="156" w:beforeLines="50" w:line="360" w:lineRule="auto"/>
        <w:jc w:val="left"/>
        <w:rPr>
          <w:rFonts w:hint="eastAsia" w:ascii="仿宋" w:hAnsi="仿宋" w:eastAsia="仿宋" w:cs="宋体"/>
          <w:color w:val="000000"/>
          <w:kern w:val="0"/>
          <w:sz w:val="24"/>
          <w:szCs w:val="24"/>
        </w:rPr>
      </w:pPr>
      <w:r>
        <w:rPr>
          <w:rFonts w:hint="eastAsia" w:ascii="仿宋" w:hAnsi="仿宋" w:eastAsia="仿宋"/>
          <w:color w:val="000000"/>
          <w:sz w:val="24"/>
          <w:szCs w:val="24"/>
        </w:rPr>
        <w:t>附：法定代表人身份证复印件</w:t>
      </w:r>
    </w:p>
    <w:p w14:paraId="26FEDB98">
      <w:pPr>
        <w:snapToGrid w:val="0"/>
        <w:spacing w:line="480" w:lineRule="auto"/>
        <w:rPr>
          <w:rFonts w:hint="eastAsia" w:ascii="仿宋" w:hAnsi="仿宋" w:eastAsia="仿宋"/>
          <w:color w:val="000000"/>
          <w:sz w:val="24"/>
          <w:szCs w:val="24"/>
        </w:rPr>
      </w:pPr>
    </w:p>
    <w:p w14:paraId="4EAB8206">
      <w:pPr>
        <w:snapToGrid w:val="0"/>
        <w:rPr>
          <w:rFonts w:hint="eastAsia" w:ascii="仿宋" w:hAnsi="仿宋" w:eastAsia="仿宋"/>
          <w:color w:val="000000"/>
          <w:sz w:val="24"/>
          <w:szCs w:val="24"/>
        </w:rPr>
      </w:pPr>
    </w:p>
    <w:p w14:paraId="67C67ED1">
      <w:pPr>
        <w:snapToGrid w:val="0"/>
        <w:rPr>
          <w:rFonts w:hint="eastAsia" w:ascii="仿宋" w:hAnsi="仿宋" w:eastAsia="仿宋"/>
          <w:color w:val="000000"/>
          <w:sz w:val="24"/>
          <w:szCs w:val="24"/>
        </w:rPr>
      </w:pPr>
    </w:p>
    <w:p w14:paraId="172E056E">
      <w:pPr>
        <w:snapToGrid w:val="0"/>
        <w:rPr>
          <w:rFonts w:hint="eastAsia" w:ascii="仿宋" w:hAnsi="仿宋" w:eastAsia="仿宋"/>
          <w:color w:val="000000"/>
          <w:sz w:val="24"/>
          <w:szCs w:val="24"/>
        </w:rPr>
      </w:pPr>
    </w:p>
    <w:p w14:paraId="336B8B31">
      <w:pPr>
        <w:snapToGrid w:val="0"/>
        <w:rPr>
          <w:rFonts w:hint="eastAsia" w:ascii="仿宋" w:hAnsi="仿宋" w:eastAsia="仿宋"/>
          <w:color w:val="000000"/>
          <w:sz w:val="24"/>
          <w:szCs w:val="24"/>
        </w:rPr>
      </w:pPr>
    </w:p>
    <w:p w14:paraId="7FB434E6">
      <w:pPr>
        <w:adjustRightInd w:val="0"/>
        <w:snapToGrid w:val="0"/>
        <w:spacing w:line="360" w:lineRule="auto"/>
        <w:rPr>
          <w:rFonts w:hint="eastAsia" w:ascii="仿宋" w:hAnsi="仿宋" w:eastAsia="仿宋"/>
          <w:color w:val="000000"/>
          <w:sz w:val="24"/>
          <w:szCs w:val="24"/>
        </w:rPr>
      </w:pPr>
    </w:p>
    <w:p w14:paraId="244CD4E8">
      <w:pPr>
        <w:adjustRightInd w:val="0"/>
        <w:snapToGrid w:val="0"/>
        <w:spacing w:line="360" w:lineRule="auto"/>
        <w:ind w:right="420"/>
        <w:rPr>
          <w:rFonts w:hint="eastAsia" w:ascii="仿宋" w:hAnsi="仿宋" w:eastAsia="仿宋"/>
          <w:color w:val="000000"/>
          <w:sz w:val="24"/>
          <w:szCs w:val="24"/>
        </w:rPr>
      </w:pPr>
      <w:r>
        <w:rPr>
          <w:rFonts w:hint="eastAsia" w:ascii="仿宋" w:hAnsi="仿宋" w:eastAsia="仿宋"/>
          <w:color w:val="000000"/>
          <w:sz w:val="24"/>
          <w:szCs w:val="24"/>
        </w:rPr>
        <w:t>供应商名称（盖单位章）：</w:t>
      </w:r>
    </w:p>
    <w:p w14:paraId="6D5A421B">
      <w:pPr>
        <w:adjustRightInd w:val="0"/>
        <w:snapToGrid w:val="0"/>
        <w:spacing w:line="360" w:lineRule="auto"/>
        <w:ind w:right="420"/>
        <w:rPr>
          <w:rFonts w:hint="eastAsia" w:ascii="仿宋_GB2312" w:hAnsi="宋体" w:eastAsia="仿宋_GB2312"/>
          <w:color w:val="000000"/>
          <w:sz w:val="24"/>
          <w:szCs w:val="24"/>
        </w:rPr>
      </w:pPr>
      <w:r>
        <w:rPr>
          <w:rFonts w:hint="eastAsia" w:ascii="仿宋" w:hAnsi="仿宋" w:eastAsia="仿宋"/>
          <w:color w:val="000000"/>
          <w:sz w:val="24"/>
          <w:szCs w:val="24"/>
        </w:rPr>
        <w:t>日期：</w:t>
      </w:r>
      <w:r>
        <w:rPr>
          <w:rFonts w:hint="eastAsia" w:ascii="仿宋" w:hAnsi="仿宋" w:eastAsia="仿宋"/>
          <w:color w:val="000000"/>
          <w:sz w:val="24"/>
          <w:szCs w:val="24"/>
          <w:u w:val="single"/>
        </w:rPr>
        <w:t xml:space="preserve">        </w:t>
      </w:r>
      <w:r>
        <w:rPr>
          <w:rFonts w:hint="eastAsia" w:ascii="仿宋" w:hAnsi="仿宋" w:eastAsia="仿宋"/>
          <w:color w:val="000000"/>
          <w:sz w:val="24"/>
          <w:szCs w:val="24"/>
        </w:rPr>
        <w:t>年</w:t>
      </w:r>
      <w:r>
        <w:rPr>
          <w:rFonts w:hint="eastAsia" w:ascii="仿宋" w:hAnsi="仿宋" w:eastAsia="仿宋"/>
          <w:color w:val="000000"/>
          <w:sz w:val="24"/>
          <w:szCs w:val="24"/>
          <w:u w:val="single"/>
        </w:rPr>
        <w:t xml:space="preserve">        </w:t>
      </w:r>
      <w:r>
        <w:rPr>
          <w:rFonts w:hint="eastAsia" w:ascii="仿宋" w:hAnsi="仿宋" w:eastAsia="仿宋"/>
          <w:color w:val="000000"/>
          <w:sz w:val="24"/>
          <w:szCs w:val="24"/>
        </w:rPr>
        <w:t>月</w:t>
      </w:r>
      <w:r>
        <w:rPr>
          <w:rFonts w:hint="eastAsia" w:ascii="仿宋" w:hAnsi="仿宋" w:eastAsia="仿宋"/>
          <w:color w:val="000000"/>
          <w:sz w:val="24"/>
          <w:szCs w:val="24"/>
          <w:u w:val="single"/>
        </w:rPr>
        <w:t xml:space="preserve">        </w:t>
      </w:r>
      <w:r>
        <w:rPr>
          <w:rFonts w:hint="eastAsia" w:ascii="仿宋" w:hAnsi="仿宋" w:eastAsia="仿宋"/>
          <w:color w:val="000000"/>
          <w:sz w:val="24"/>
          <w:szCs w:val="24"/>
        </w:rPr>
        <w:t xml:space="preserve">日 </w:t>
      </w:r>
      <w:r>
        <w:rPr>
          <w:rFonts w:hint="eastAsia" w:ascii="仿宋_GB2312" w:hAnsi="宋体" w:eastAsia="仿宋_GB2312"/>
          <w:color w:val="000000"/>
          <w:sz w:val="24"/>
          <w:szCs w:val="24"/>
        </w:rPr>
        <w:t xml:space="preserve">     </w:t>
      </w:r>
    </w:p>
    <w:p w14:paraId="2544BD96">
      <w:pPr>
        <w:adjustRightInd w:val="0"/>
        <w:snapToGrid w:val="0"/>
        <w:spacing w:before="156" w:beforeLines="50" w:line="360" w:lineRule="auto"/>
        <w:rPr>
          <w:rFonts w:hint="eastAsia" w:ascii="仿宋_GB2312" w:hAnsi="宋体" w:eastAsia="仿宋_GB2312"/>
          <w:color w:val="000000"/>
          <w:sz w:val="24"/>
          <w:szCs w:val="24"/>
        </w:rPr>
      </w:pPr>
    </w:p>
    <w:p w14:paraId="325667BA">
      <w:pPr>
        <w:adjustRightInd w:val="0"/>
        <w:snapToGrid w:val="0"/>
        <w:spacing w:before="156" w:beforeLines="50" w:line="360" w:lineRule="auto"/>
        <w:rPr>
          <w:rFonts w:hint="eastAsia" w:ascii="仿宋_GB2312" w:hAnsi="宋体" w:eastAsia="仿宋_GB2312"/>
          <w:color w:val="000000"/>
          <w:sz w:val="24"/>
          <w:szCs w:val="24"/>
        </w:rPr>
      </w:pPr>
    </w:p>
    <w:p w14:paraId="6BDE129F">
      <w:pPr>
        <w:adjustRightInd w:val="0"/>
        <w:snapToGrid w:val="0"/>
        <w:spacing w:before="156" w:beforeLines="50" w:line="360" w:lineRule="auto"/>
        <w:rPr>
          <w:rFonts w:hint="eastAsia" w:ascii="仿宋_GB2312" w:hAnsi="宋体" w:eastAsia="仿宋_GB2312"/>
          <w:color w:val="000000"/>
          <w:sz w:val="24"/>
          <w:szCs w:val="24"/>
        </w:rPr>
      </w:pPr>
      <w:r>
        <w:rPr>
          <w:rFonts w:hint="eastAsia" w:ascii="仿宋_GB2312" w:hAnsi="宋体" w:eastAsia="仿宋_GB2312"/>
          <w:color w:val="000000"/>
          <w:sz w:val="24"/>
          <w:szCs w:val="24"/>
        </w:rPr>
        <w:br w:type="page"/>
      </w:r>
    </w:p>
    <w:p w14:paraId="75B8A198">
      <w:pPr>
        <w:adjustRightInd w:val="0"/>
        <w:snapToGrid w:val="0"/>
        <w:spacing w:line="360" w:lineRule="auto"/>
        <w:ind w:right="24"/>
        <w:rPr>
          <w:rFonts w:hint="eastAsia" w:ascii="仿宋" w:hAnsi="仿宋" w:eastAsia="仿宋"/>
          <w:color w:val="000000"/>
          <w:sz w:val="24"/>
          <w:szCs w:val="24"/>
        </w:rPr>
      </w:pPr>
      <w:r>
        <w:rPr>
          <w:rFonts w:hint="eastAsia" w:ascii="仿宋" w:hAnsi="仿宋" w:eastAsia="仿宋"/>
          <w:bCs/>
          <w:color w:val="000000"/>
          <w:sz w:val="24"/>
          <w:szCs w:val="24"/>
        </w:rPr>
        <w:t>附2</w:t>
      </w:r>
      <w:r>
        <w:rPr>
          <w:rFonts w:hint="eastAsia" w:ascii="仿宋" w:hAnsi="仿宋" w:eastAsia="仿宋"/>
          <w:color w:val="000000"/>
          <w:sz w:val="24"/>
          <w:szCs w:val="24"/>
        </w:rPr>
        <w:t>：</w:t>
      </w:r>
    </w:p>
    <w:p w14:paraId="656A6B8E">
      <w:pPr>
        <w:adjustRightInd w:val="0"/>
        <w:snapToGrid w:val="0"/>
        <w:spacing w:line="360" w:lineRule="auto"/>
        <w:ind w:right="24"/>
        <w:jc w:val="center"/>
        <w:rPr>
          <w:rFonts w:hint="eastAsia" w:ascii="仿宋" w:hAnsi="仿宋" w:eastAsia="仿宋"/>
          <w:b/>
          <w:color w:val="000000"/>
          <w:sz w:val="24"/>
          <w:szCs w:val="24"/>
        </w:rPr>
      </w:pPr>
      <w:r>
        <w:rPr>
          <w:rFonts w:hint="eastAsia" w:ascii="仿宋" w:hAnsi="仿宋" w:eastAsia="仿宋"/>
          <w:b/>
          <w:color w:val="000000"/>
          <w:sz w:val="24"/>
          <w:szCs w:val="24"/>
        </w:rPr>
        <w:t>法定代表人授权书(委托代理人参加询比)</w:t>
      </w:r>
    </w:p>
    <w:p w14:paraId="1F74DEA9">
      <w:pPr>
        <w:adjustRightInd w:val="0"/>
        <w:snapToGrid w:val="0"/>
        <w:spacing w:line="360" w:lineRule="auto"/>
        <w:jc w:val="center"/>
        <w:rPr>
          <w:rFonts w:hint="eastAsia" w:ascii="仿宋" w:hAnsi="仿宋" w:eastAsia="仿宋"/>
          <w:b/>
          <w:color w:val="000000"/>
          <w:sz w:val="24"/>
          <w:szCs w:val="24"/>
        </w:rPr>
      </w:pPr>
    </w:p>
    <w:p w14:paraId="4DD7021A">
      <w:pPr>
        <w:autoSpaceDE w:val="0"/>
        <w:autoSpaceDN w:val="0"/>
        <w:adjustRightInd w:val="0"/>
        <w:snapToGrid w:val="0"/>
        <w:spacing w:before="156" w:beforeLines="50" w:line="360" w:lineRule="auto"/>
        <w:ind w:firstLine="480" w:firstLineChars="200"/>
        <w:jc w:val="left"/>
        <w:rPr>
          <w:rFonts w:hint="eastAsia" w:ascii="仿宋" w:hAnsi="仿宋" w:eastAsia="仿宋" w:cs="宋体"/>
          <w:color w:val="000000"/>
          <w:kern w:val="0"/>
          <w:sz w:val="24"/>
          <w:szCs w:val="24"/>
        </w:rPr>
      </w:pPr>
      <w:r>
        <w:rPr>
          <w:rFonts w:hint="eastAsia" w:ascii="仿宋" w:hAnsi="仿宋" w:eastAsia="仿宋" w:cs="宋体"/>
          <w:color w:val="000000"/>
          <w:kern w:val="0"/>
          <w:sz w:val="24"/>
          <w:szCs w:val="24"/>
        </w:rPr>
        <w:t>本人</w:t>
      </w:r>
      <w:r>
        <w:rPr>
          <w:rFonts w:hint="eastAsia" w:ascii="仿宋" w:hAnsi="仿宋" w:eastAsia="仿宋" w:cs="宋体"/>
          <w:color w:val="000000"/>
          <w:kern w:val="0"/>
          <w:sz w:val="24"/>
          <w:szCs w:val="24"/>
          <w:u w:val="single"/>
        </w:rPr>
        <w:t xml:space="preserve">          </w:t>
      </w:r>
      <w:r>
        <w:rPr>
          <w:rFonts w:hint="eastAsia" w:ascii="仿宋" w:hAnsi="仿宋" w:eastAsia="仿宋" w:cs="宋体"/>
          <w:color w:val="000000"/>
          <w:kern w:val="0"/>
          <w:sz w:val="24"/>
          <w:szCs w:val="24"/>
        </w:rPr>
        <w:t>（姓名、职务）系</w:t>
      </w:r>
      <w:r>
        <w:rPr>
          <w:rFonts w:hint="eastAsia" w:ascii="仿宋" w:hAnsi="仿宋" w:eastAsia="仿宋" w:cs="宋体"/>
          <w:color w:val="000000"/>
          <w:kern w:val="0"/>
          <w:sz w:val="24"/>
          <w:szCs w:val="24"/>
          <w:u w:val="single"/>
        </w:rPr>
        <w:t xml:space="preserve">                          </w:t>
      </w:r>
      <w:r>
        <w:rPr>
          <w:rFonts w:hint="eastAsia" w:ascii="仿宋" w:hAnsi="仿宋" w:eastAsia="仿宋" w:cs="宋体"/>
          <w:color w:val="000000"/>
          <w:kern w:val="0"/>
          <w:sz w:val="24"/>
          <w:szCs w:val="24"/>
        </w:rPr>
        <w:t xml:space="preserve"> （</w:t>
      </w:r>
      <w:r>
        <w:rPr>
          <w:rFonts w:hint="eastAsia" w:ascii="仿宋" w:hAnsi="仿宋" w:eastAsia="仿宋"/>
          <w:color w:val="000000"/>
          <w:sz w:val="24"/>
          <w:szCs w:val="24"/>
        </w:rPr>
        <w:t>供应商</w:t>
      </w:r>
      <w:r>
        <w:rPr>
          <w:rFonts w:hint="eastAsia" w:ascii="仿宋" w:hAnsi="仿宋" w:eastAsia="仿宋" w:cs="宋体"/>
          <w:color w:val="000000"/>
          <w:kern w:val="0"/>
          <w:sz w:val="24"/>
          <w:szCs w:val="24"/>
        </w:rPr>
        <w:t>名称）的法定代表人，现授权</w:t>
      </w:r>
      <w:r>
        <w:rPr>
          <w:rFonts w:hint="eastAsia" w:ascii="仿宋" w:hAnsi="仿宋" w:eastAsia="仿宋" w:cs="宋体"/>
          <w:color w:val="000000"/>
          <w:kern w:val="0"/>
          <w:sz w:val="24"/>
          <w:szCs w:val="24"/>
          <w:u w:val="single"/>
        </w:rPr>
        <w:t xml:space="preserve">          </w:t>
      </w:r>
      <w:r>
        <w:rPr>
          <w:rFonts w:hint="eastAsia" w:ascii="仿宋" w:hAnsi="仿宋" w:eastAsia="仿宋" w:cs="宋体"/>
          <w:color w:val="000000"/>
          <w:kern w:val="0"/>
          <w:sz w:val="24"/>
          <w:szCs w:val="24"/>
        </w:rPr>
        <w:t>（姓名、职务）为我方代理人。代理人根据授权，以我方名义：(1)签署、澄清、补正、修改、撤回、提交</w:t>
      </w:r>
      <w:r>
        <w:rPr>
          <w:rFonts w:hint="eastAsia" w:ascii="仿宋" w:hAnsi="仿宋" w:eastAsia="仿宋" w:cs="宋体"/>
          <w:color w:val="000000"/>
          <w:kern w:val="0"/>
          <w:sz w:val="24"/>
          <w:szCs w:val="24"/>
          <w:u w:val="single"/>
        </w:rPr>
        <w:t xml:space="preserve">                     </w:t>
      </w:r>
      <w:r>
        <w:rPr>
          <w:rFonts w:hint="eastAsia" w:ascii="仿宋" w:hAnsi="仿宋" w:eastAsia="仿宋" w:cs="宋体"/>
          <w:color w:val="000000"/>
          <w:kern w:val="0"/>
          <w:sz w:val="24"/>
          <w:szCs w:val="24"/>
        </w:rPr>
        <w:t>（项目名称、</w:t>
      </w:r>
      <w:r>
        <w:rPr>
          <w:rFonts w:hint="eastAsia" w:ascii="仿宋" w:hAnsi="仿宋" w:eastAsia="仿宋"/>
          <w:color w:val="000000"/>
          <w:sz w:val="24"/>
          <w:szCs w:val="24"/>
        </w:rPr>
        <w:t>项目</w:t>
      </w:r>
      <w:r>
        <w:rPr>
          <w:rFonts w:hint="eastAsia" w:ascii="仿宋" w:hAnsi="仿宋" w:eastAsia="仿宋" w:cs="宋体"/>
          <w:color w:val="000000"/>
          <w:kern w:val="0"/>
          <w:sz w:val="24"/>
          <w:szCs w:val="24"/>
        </w:rPr>
        <w:t>编号）响应文件；(2)签署并提交响应文件报价；(3)退出询比；(4)签订合同和处理有关事宜，其法律后果由我方承担。</w:t>
      </w:r>
    </w:p>
    <w:p w14:paraId="2D3D3D22">
      <w:pPr>
        <w:autoSpaceDE w:val="0"/>
        <w:autoSpaceDN w:val="0"/>
        <w:adjustRightInd w:val="0"/>
        <w:snapToGrid w:val="0"/>
        <w:spacing w:before="156" w:beforeLines="50" w:line="360" w:lineRule="auto"/>
        <w:ind w:firstLine="480" w:firstLineChars="200"/>
        <w:jc w:val="left"/>
        <w:rPr>
          <w:rFonts w:hint="eastAsia" w:ascii="仿宋" w:hAnsi="仿宋" w:eastAsia="仿宋" w:cs="宋体"/>
          <w:color w:val="000000"/>
          <w:kern w:val="0"/>
          <w:sz w:val="24"/>
          <w:szCs w:val="24"/>
        </w:rPr>
      </w:pPr>
      <w:r>
        <w:rPr>
          <w:rFonts w:hint="eastAsia" w:ascii="仿宋" w:hAnsi="仿宋" w:eastAsia="仿宋" w:cs="宋体"/>
          <w:color w:val="000000"/>
          <w:kern w:val="0"/>
          <w:sz w:val="24"/>
          <w:szCs w:val="24"/>
        </w:rPr>
        <w:t>委托期限：</w:t>
      </w:r>
      <w:r>
        <w:rPr>
          <w:rFonts w:hint="eastAsia" w:ascii="仿宋" w:hAnsi="仿宋" w:eastAsia="仿宋" w:cs="宋体"/>
          <w:color w:val="000000"/>
          <w:kern w:val="0"/>
          <w:sz w:val="24"/>
          <w:szCs w:val="24"/>
          <w:u w:val="single"/>
        </w:rPr>
        <w:t xml:space="preserve">                                     </w:t>
      </w:r>
      <w:r>
        <w:rPr>
          <w:rFonts w:hint="eastAsia" w:ascii="仿宋" w:hAnsi="仿宋" w:eastAsia="仿宋" w:cs="宋体"/>
          <w:color w:val="000000"/>
          <w:kern w:val="0"/>
          <w:sz w:val="24"/>
          <w:szCs w:val="24"/>
        </w:rPr>
        <w:t xml:space="preserve"> 。</w:t>
      </w:r>
    </w:p>
    <w:p w14:paraId="5F2DA45B">
      <w:pPr>
        <w:spacing w:line="360" w:lineRule="auto"/>
        <w:ind w:firstLine="435"/>
        <w:rPr>
          <w:rFonts w:hint="eastAsia" w:ascii="仿宋" w:hAnsi="仿宋" w:eastAsia="仿宋" w:cs="宋体"/>
          <w:color w:val="000000"/>
          <w:kern w:val="0"/>
          <w:sz w:val="24"/>
          <w:szCs w:val="24"/>
        </w:rPr>
      </w:pPr>
      <w:r>
        <w:rPr>
          <w:rFonts w:hint="eastAsia" w:ascii="仿宋" w:hAnsi="仿宋" w:eastAsia="仿宋" w:cs="宋体"/>
          <w:color w:val="000000"/>
          <w:kern w:val="0"/>
          <w:sz w:val="24"/>
          <w:szCs w:val="24"/>
        </w:rPr>
        <w:t>代理人无转委托权。</w:t>
      </w:r>
    </w:p>
    <w:p w14:paraId="2B2CBEC3">
      <w:pPr>
        <w:spacing w:line="360" w:lineRule="auto"/>
        <w:ind w:firstLine="435"/>
        <w:rPr>
          <w:rFonts w:hint="eastAsia" w:ascii="仿宋" w:hAnsi="仿宋" w:eastAsia="仿宋"/>
          <w:color w:val="000000"/>
          <w:sz w:val="24"/>
          <w:szCs w:val="24"/>
        </w:rPr>
      </w:pPr>
      <w:r>
        <w:rPr>
          <w:rFonts w:hint="eastAsia" w:ascii="仿宋" w:hAnsi="仿宋" w:eastAsia="仿宋"/>
          <w:color w:val="000000"/>
          <w:sz w:val="24"/>
          <w:szCs w:val="24"/>
        </w:rPr>
        <w:t>本授权书于</w:t>
      </w:r>
      <w:r>
        <w:rPr>
          <w:rFonts w:hint="eastAsia" w:ascii="仿宋" w:hAnsi="仿宋" w:eastAsia="仿宋"/>
          <w:color w:val="000000"/>
          <w:sz w:val="24"/>
          <w:szCs w:val="24"/>
          <w:u w:val="single"/>
        </w:rPr>
        <w:t xml:space="preserve">      </w:t>
      </w:r>
      <w:r>
        <w:rPr>
          <w:rFonts w:hint="eastAsia" w:ascii="仿宋" w:hAnsi="仿宋" w:eastAsia="仿宋"/>
          <w:color w:val="000000"/>
          <w:sz w:val="24"/>
          <w:szCs w:val="24"/>
        </w:rPr>
        <w:t>年</w:t>
      </w:r>
      <w:r>
        <w:rPr>
          <w:rFonts w:hint="eastAsia" w:ascii="仿宋" w:hAnsi="仿宋" w:eastAsia="仿宋"/>
          <w:color w:val="000000"/>
          <w:sz w:val="24"/>
          <w:szCs w:val="24"/>
          <w:u w:val="single"/>
        </w:rPr>
        <w:t xml:space="preserve">    </w:t>
      </w:r>
      <w:r>
        <w:rPr>
          <w:rFonts w:hint="eastAsia" w:ascii="仿宋" w:hAnsi="仿宋" w:eastAsia="仿宋"/>
          <w:color w:val="000000"/>
          <w:sz w:val="24"/>
          <w:szCs w:val="24"/>
        </w:rPr>
        <w:t>月</w:t>
      </w:r>
      <w:r>
        <w:rPr>
          <w:rFonts w:hint="eastAsia" w:ascii="仿宋" w:hAnsi="仿宋" w:eastAsia="仿宋"/>
          <w:color w:val="000000"/>
          <w:sz w:val="24"/>
          <w:szCs w:val="24"/>
          <w:u w:val="single"/>
        </w:rPr>
        <w:t xml:space="preserve">    </w:t>
      </w:r>
      <w:r>
        <w:rPr>
          <w:rFonts w:hint="eastAsia" w:ascii="仿宋" w:hAnsi="仿宋" w:eastAsia="仿宋"/>
          <w:color w:val="000000"/>
          <w:sz w:val="24"/>
          <w:szCs w:val="24"/>
        </w:rPr>
        <w:t>日签字生效，特此声明。</w:t>
      </w:r>
    </w:p>
    <w:p w14:paraId="5ADED0C6">
      <w:pPr>
        <w:adjustRightInd w:val="0"/>
        <w:snapToGrid w:val="0"/>
        <w:spacing w:before="156" w:beforeLines="50" w:line="360" w:lineRule="auto"/>
        <w:ind w:firstLine="480" w:firstLineChars="200"/>
        <w:rPr>
          <w:rFonts w:hint="eastAsia" w:ascii="仿宋" w:hAnsi="仿宋" w:eastAsia="仿宋"/>
          <w:color w:val="000000"/>
          <w:sz w:val="24"/>
          <w:szCs w:val="24"/>
        </w:rPr>
      </w:pPr>
      <w:r>
        <w:rPr>
          <w:rFonts w:hint="eastAsia" w:ascii="仿宋" w:hAnsi="仿宋" w:eastAsia="仿宋"/>
          <w:color w:val="000000"/>
          <w:sz w:val="24"/>
          <w:szCs w:val="24"/>
        </w:rPr>
        <w:t>附：委托代理人身份证复印件及法定代表人身份证明(附件1，原件)</w:t>
      </w:r>
    </w:p>
    <w:p w14:paraId="63DEA85B">
      <w:pPr>
        <w:adjustRightInd w:val="0"/>
        <w:snapToGrid w:val="0"/>
        <w:spacing w:line="360" w:lineRule="auto"/>
        <w:ind w:right="420"/>
        <w:rPr>
          <w:rFonts w:ascii="仿宋_GB2312" w:eastAsia="仿宋_GB2312"/>
          <w:color w:val="000000"/>
          <w:sz w:val="24"/>
          <w:szCs w:val="24"/>
        </w:rPr>
      </w:pPr>
    </w:p>
    <w:p w14:paraId="1F7D4EA2">
      <w:pPr>
        <w:adjustRightInd w:val="0"/>
        <w:snapToGrid w:val="0"/>
        <w:spacing w:line="360" w:lineRule="auto"/>
        <w:ind w:right="420"/>
        <w:rPr>
          <w:rFonts w:ascii="仿宋_GB2312" w:eastAsia="仿宋_GB2312"/>
          <w:color w:val="000000"/>
          <w:sz w:val="24"/>
          <w:szCs w:val="24"/>
        </w:rPr>
      </w:pPr>
    </w:p>
    <w:p w14:paraId="5412F61A">
      <w:pPr>
        <w:adjustRightInd w:val="0"/>
        <w:snapToGrid w:val="0"/>
        <w:spacing w:line="360" w:lineRule="auto"/>
        <w:ind w:right="420"/>
        <w:rPr>
          <w:rFonts w:ascii="仿宋_GB2312" w:eastAsia="仿宋_GB2312"/>
          <w:color w:val="000000"/>
          <w:sz w:val="24"/>
          <w:szCs w:val="24"/>
        </w:rPr>
      </w:pPr>
    </w:p>
    <w:p w14:paraId="38E93315">
      <w:pPr>
        <w:adjustRightInd w:val="0"/>
        <w:snapToGrid w:val="0"/>
        <w:spacing w:line="360" w:lineRule="auto"/>
        <w:ind w:right="420"/>
        <w:rPr>
          <w:rFonts w:ascii="仿宋_GB2312" w:eastAsia="仿宋_GB2312"/>
          <w:color w:val="000000"/>
          <w:sz w:val="24"/>
          <w:szCs w:val="24"/>
        </w:rPr>
      </w:pPr>
    </w:p>
    <w:p w14:paraId="70621C30">
      <w:pPr>
        <w:adjustRightInd w:val="0"/>
        <w:snapToGrid w:val="0"/>
        <w:spacing w:line="360" w:lineRule="auto"/>
        <w:ind w:right="420"/>
        <w:rPr>
          <w:rFonts w:ascii="仿宋_GB2312" w:eastAsia="仿宋_GB2312"/>
          <w:color w:val="000000"/>
          <w:sz w:val="24"/>
          <w:szCs w:val="24"/>
        </w:rPr>
      </w:pPr>
    </w:p>
    <w:p w14:paraId="64505749">
      <w:pPr>
        <w:adjustRightInd w:val="0"/>
        <w:snapToGrid w:val="0"/>
        <w:spacing w:line="360" w:lineRule="auto"/>
        <w:ind w:right="420"/>
        <w:rPr>
          <w:rFonts w:ascii="仿宋_GB2312" w:eastAsia="仿宋_GB2312"/>
          <w:color w:val="000000"/>
          <w:sz w:val="24"/>
          <w:szCs w:val="24"/>
        </w:rPr>
      </w:pPr>
    </w:p>
    <w:p w14:paraId="63427933">
      <w:pPr>
        <w:adjustRightInd w:val="0"/>
        <w:snapToGrid w:val="0"/>
        <w:spacing w:line="360" w:lineRule="auto"/>
        <w:ind w:right="420"/>
        <w:rPr>
          <w:rFonts w:ascii="仿宋_GB2312" w:eastAsia="仿宋_GB2312"/>
          <w:color w:val="000000"/>
          <w:sz w:val="24"/>
          <w:szCs w:val="24"/>
        </w:rPr>
      </w:pPr>
    </w:p>
    <w:p w14:paraId="24BDBAFA">
      <w:pPr>
        <w:adjustRightInd w:val="0"/>
        <w:snapToGrid w:val="0"/>
        <w:spacing w:line="360" w:lineRule="auto"/>
        <w:ind w:right="420"/>
        <w:rPr>
          <w:rFonts w:ascii="仿宋_GB2312" w:eastAsia="仿宋_GB2312"/>
          <w:color w:val="000000"/>
          <w:sz w:val="24"/>
          <w:szCs w:val="24"/>
        </w:rPr>
      </w:pPr>
    </w:p>
    <w:p w14:paraId="47B4054C">
      <w:pPr>
        <w:adjustRightInd w:val="0"/>
        <w:snapToGrid w:val="0"/>
        <w:spacing w:line="360" w:lineRule="auto"/>
        <w:ind w:right="420"/>
        <w:rPr>
          <w:rFonts w:hint="eastAsia" w:ascii="仿宋" w:hAnsi="仿宋" w:eastAsia="仿宋"/>
          <w:color w:val="000000"/>
          <w:sz w:val="24"/>
          <w:szCs w:val="24"/>
        </w:rPr>
      </w:pPr>
      <w:r>
        <w:rPr>
          <w:rFonts w:hint="eastAsia" w:ascii="仿宋" w:hAnsi="仿宋" w:eastAsia="仿宋"/>
          <w:color w:val="000000"/>
          <w:sz w:val="24"/>
          <w:szCs w:val="24"/>
        </w:rPr>
        <w:t>法定代表人（签字）：</w:t>
      </w:r>
      <w:r>
        <w:rPr>
          <w:rFonts w:hint="eastAsia" w:ascii="仿宋" w:hAnsi="仿宋" w:eastAsia="仿宋"/>
          <w:color w:val="000000"/>
          <w:sz w:val="24"/>
          <w:szCs w:val="24"/>
          <w:u w:val="single"/>
        </w:rPr>
        <w:t xml:space="preserve">                     </w:t>
      </w:r>
    </w:p>
    <w:p w14:paraId="048C2DDA">
      <w:pPr>
        <w:adjustRightInd w:val="0"/>
        <w:snapToGrid w:val="0"/>
        <w:spacing w:line="360" w:lineRule="auto"/>
        <w:ind w:right="420"/>
        <w:rPr>
          <w:rFonts w:hint="eastAsia" w:ascii="仿宋" w:hAnsi="仿宋" w:eastAsia="仿宋"/>
          <w:color w:val="000000"/>
          <w:sz w:val="24"/>
          <w:szCs w:val="24"/>
        </w:rPr>
      </w:pPr>
      <w:r>
        <w:rPr>
          <w:rFonts w:hint="eastAsia" w:ascii="仿宋" w:hAnsi="仿宋" w:eastAsia="仿宋"/>
          <w:color w:val="000000"/>
          <w:sz w:val="24"/>
          <w:szCs w:val="24"/>
        </w:rPr>
        <w:t>供应商名称（盖单位章）：</w:t>
      </w:r>
      <w:r>
        <w:rPr>
          <w:rFonts w:hint="eastAsia" w:ascii="仿宋" w:hAnsi="仿宋" w:eastAsia="仿宋"/>
          <w:color w:val="000000"/>
          <w:sz w:val="24"/>
          <w:szCs w:val="24"/>
          <w:u w:val="single"/>
        </w:rPr>
        <w:t xml:space="preserve">                     </w:t>
      </w:r>
    </w:p>
    <w:p w14:paraId="3FC1AB2B">
      <w:pPr>
        <w:adjustRightInd w:val="0"/>
        <w:snapToGrid w:val="0"/>
        <w:spacing w:line="360" w:lineRule="auto"/>
        <w:ind w:right="420"/>
        <w:rPr>
          <w:rFonts w:hint="eastAsia" w:ascii="仿宋" w:hAnsi="仿宋" w:eastAsia="仿宋"/>
          <w:color w:val="000000"/>
          <w:sz w:val="24"/>
          <w:szCs w:val="24"/>
        </w:rPr>
      </w:pPr>
      <w:r>
        <w:rPr>
          <w:rFonts w:hint="eastAsia" w:ascii="仿宋" w:hAnsi="仿宋" w:eastAsia="仿宋"/>
          <w:color w:val="000000"/>
          <w:sz w:val="24"/>
          <w:szCs w:val="24"/>
        </w:rPr>
        <w:t>委托代理人（签字）：</w:t>
      </w:r>
      <w:r>
        <w:rPr>
          <w:rFonts w:hint="eastAsia" w:ascii="仿宋" w:hAnsi="仿宋" w:eastAsia="仿宋"/>
          <w:color w:val="000000"/>
          <w:sz w:val="24"/>
          <w:szCs w:val="24"/>
          <w:u w:val="single"/>
        </w:rPr>
        <w:t xml:space="preserve">                     </w:t>
      </w:r>
    </w:p>
    <w:p w14:paraId="7694157B">
      <w:pPr>
        <w:adjustRightInd w:val="0"/>
        <w:snapToGrid w:val="0"/>
        <w:spacing w:line="360" w:lineRule="auto"/>
        <w:ind w:right="24"/>
        <w:rPr>
          <w:rFonts w:hint="eastAsia" w:ascii="仿宋" w:hAnsi="仿宋" w:eastAsia="仿宋"/>
          <w:color w:val="000000"/>
          <w:sz w:val="24"/>
          <w:szCs w:val="24"/>
        </w:rPr>
      </w:pPr>
      <w:r>
        <w:rPr>
          <w:rFonts w:hint="eastAsia" w:ascii="仿宋" w:hAnsi="仿宋" w:eastAsia="仿宋"/>
          <w:color w:val="000000"/>
          <w:sz w:val="24"/>
          <w:szCs w:val="24"/>
        </w:rPr>
        <w:t>日期：</w:t>
      </w:r>
      <w:r>
        <w:rPr>
          <w:rFonts w:hint="eastAsia" w:ascii="仿宋" w:hAnsi="仿宋" w:eastAsia="仿宋"/>
          <w:color w:val="000000"/>
          <w:sz w:val="24"/>
          <w:szCs w:val="24"/>
          <w:u w:val="single"/>
        </w:rPr>
        <w:t xml:space="preserve">         </w:t>
      </w:r>
      <w:r>
        <w:rPr>
          <w:rFonts w:hint="eastAsia" w:ascii="仿宋" w:hAnsi="仿宋" w:eastAsia="仿宋"/>
          <w:color w:val="000000"/>
          <w:sz w:val="24"/>
          <w:szCs w:val="24"/>
        </w:rPr>
        <w:t>年</w:t>
      </w:r>
      <w:r>
        <w:rPr>
          <w:rFonts w:hint="eastAsia" w:ascii="仿宋" w:hAnsi="仿宋" w:eastAsia="仿宋"/>
          <w:color w:val="000000"/>
          <w:sz w:val="24"/>
          <w:szCs w:val="24"/>
          <w:u w:val="single"/>
        </w:rPr>
        <w:t xml:space="preserve">      </w:t>
      </w:r>
      <w:r>
        <w:rPr>
          <w:rFonts w:hint="eastAsia" w:ascii="仿宋" w:hAnsi="仿宋" w:eastAsia="仿宋"/>
          <w:color w:val="000000"/>
          <w:sz w:val="24"/>
          <w:szCs w:val="24"/>
        </w:rPr>
        <w:t>月</w:t>
      </w:r>
      <w:r>
        <w:rPr>
          <w:rFonts w:hint="eastAsia" w:ascii="仿宋" w:hAnsi="仿宋" w:eastAsia="仿宋"/>
          <w:color w:val="000000"/>
          <w:sz w:val="24"/>
          <w:szCs w:val="24"/>
          <w:u w:val="single"/>
        </w:rPr>
        <w:t xml:space="preserve">       </w:t>
      </w:r>
      <w:r>
        <w:rPr>
          <w:rFonts w:hint="eastAsia" w:ascii="仿宋" w:hAnsi="仿宋" w:eastAsia="仿宋"/>
          <w:color w:val="000000"/>
          <w:sz w:val="24"/>
          <w:szCs w:val="24"/>
        </w:rPr>
        <w:t>日</w:t>
      </w:r>
    </w:p>
    <w:p w14:paraId="09A04634">
      <w:pPr>
        <w:spacing w:line="360" w:lineRule="exact"/>
        <w:rPr>
          <w:rFonts w:ascii="仿宋_GB2312" w:eastAsia="仿宋_GB2312"/>
          <w:b/>
          <w:color w:val="000000"/>
          <w:sz w:val="24"/>
          <w:szCs w:val="24"/>
        </w:rPr>
      </w:pPr>
    </w:p>
    <w:p w14:paraId="6A6004FF">
      <w:pPr>
        <w:spacing w:line="360" w:lineRule="exact"/>
        <w:rPr>
          <w:rFonts w:ascii="仿宋_GB2312" w:eastAsia="仿宋_GB2312"/>
          <w:b/>
          <w:color w:val="000000"/>
          <w:sz w:val="24"/>
          <w:szCs w:val="24"/>
        </w:rPr>
      </w:pPr>
    </w:p>
    <w:p w14:paraId="200B769C">
      <w:pPr>
        <w:pStyle w:val="16"/>
        <w:rPr>
          <w:color w:val="000000"/>
        </w:rPr>
      </w:pPr>
    </w:p>
    <w:p w14:paraId="10CB8852">
      <w:pPr>
        <w:rPr>
          <w:color w:val="000000"/>
        </w:rPr>
      </w:pPr>
    </w:p>
    <w:p w14:paraId="7F870902">
      <w:pPr>
        <w:rPr>
          <w:color w:val="000000"/>
        </w:rPr>
      </w:pPr>
    </w:p>
    <w:p w14:paraId="78DBABB8">
      <w:pPr>
        <w:pStyle w:val="16"/>
        <w:ind w:left="0" w:leftChars="0" w:firstLine="0"/>
        <w:rPr>
          <w:rFonts w:hint="eastAsia" w:ascii="仿宋" w:hAnsi="仿宋" w:eastAsia="仿宋"/>
          <w:b/>
          <w:color w:val="000000"/>
        </w:rPr>
      </w:pPr>
      <w:r>
        <w:rPr>
          <w:rFonts w:ascii="仿宋" w:hAnsi="仿宋" w:eastAsia="仿宋"/>
          <w:b/>
          <w:color w:val="000000"/>
        </w:rPr>
        <w:t>附件2</w:t>
      </w:r>
      <w:r>
        <w:rPr>
          <w:rFonts w:hint="eastAsia" w:ascii="仿宋" w:hAnsi="仿宋" w:eastAsia="仿宋"/>
          <w:b/>
          <w:color w:val="000000"/>
        </w:rPr>
        <w:t>：</w:t>
      </w:r>
    </w:p>
    <w:p w14:paraId="033553B5">
      <w:pPr>
        <w:jc w:val="center"/>
        <w:rPr>
          <w:rFonts w:hint="eastAsia" w:ascii="仿宋" w:hAnsi="仿宋" w:eastAsia="仿宋"/>
          <w:b/>
          <w:color w:val="000000"/>
          <w:sz w:val="32"/>
          <w:szCs w:val="32"/>
        </w:rPr>
      </w:pPr>
      <w:r>
        <w:rPr>
          <w:rFonts w:ascii="仿宋" w:hAnsi="仿宋" w:eastAsia="仿宋"/>
          <w:b/>
          <w:color w:val="000000"/>
          <w:sz w:val="32"/>
          <w:szCs w:val="32"/>
        </w:rPr>
        <w:t>报价函</w:t>
      </w:r>
    </w:p>
    <w:p w14:paraId="090965E8">
      <w:pPr>
        <w:rPr>
          <w:rFonts w:hint="eastAsia" w:ascii="仿宋" w:hAnsi="仿宋" w:eastAsia="仿宋"/>
          <w:color w:val="000000"/>
          <w:sz w:val="24"/>
          <w:szCs w:val="24"/>
        </w:rPr>
      </w:pPr>
      <w:r>
        <w:rPr>
          <w:rFonts w:hint="eastAsia" w:ascii="仿宋" w:hAnsi="仿宋" w:eastAsia="仿宋"/>
          <w:color w:val="000000"/>
          <w:sz w:val="24"/>
          <w:szCs w:val="24"/>
        </w:rPr>
        <w:t xml:space="preserve">                               </w:t>
      </w:r>
    </w:p>
    <w:p w14:paraId="00D06C2C">
      <w:pPr>
        <w:spacing w:line="480" w:lineRule="auto"/>
        <w:jc w:val="left"/>
        <w:rPr>
          <w:rFonts w:hint="eastAsia" w:ascii="仿宋" w:hAnsi="仿宋" w:eastAsia="仿宋" w:cs="宋体"/>
          <w:color w:val="000000"/>
          <w:sz w:val="24"/>
          <w:szCs w:val="24"/>
        </w:rPr>
      </w:pPr>
      <w:r>
        <w:rPr>
          <w:rFonts w:hint="eastAsia" w:ascii="仿宋" w:hAnsi="仿宋" w:eastAsia="仿宋" w:cs="宋体"/>
          <w:color w:val="000000"/>
          <w:sz w:val="24"/>
          <w:szCs w:val="24"/>
        </w:rPr>
        <w:t>湖南铁道职业技术学校：</w:t>
      </w:r>
    </w:p>
    <w:p w14:paraId="3D2D870F">
      <w:pPr>
        <w:spacing w:line="480" w:lineRule="auto"/>
        <w:ind w:firstLine="640"/>
        <w:jc w:val="left"/>
        <w:rPr>
          <w:rFonts w:hint="eastAsia" w:ascii="仿宋" w:hAnsi="仿宋" w:eastAsia="仿宋"/>
          <w:color w:val="000000"/>
          <w:sz w:val="24"/>
          <w:szCs w:val="24"/>
        </w:rPr>
      </w:pPr>
      <w:r>
        <w:rPr>
          <w:rFonts w:hint="eastAsia" w:ascii="仿宋" w:hAnsi="仿宋" w:eastAsia="仿宋"/>
          <w:color w:val="000000"/>
          <w:sz w:val="24"/>
          <w:szCs w:val="24"/>
        </w:rPr>
        <w:t>我公司仔细阅读了</w:t>
      </w:r>
      <w:r>
        <w:rPr>
          <w:rFonts w:hint="eastAsia" w:ascii="仿宋" w:hAnsi="仿宋" w:eastAsia="仿宋"/>
          <w:color w:val="000000"/>
          <w:sz w:val="24"/>
          <w:szCs w:val="24"/>
          <w:u w:val="single"/>
        </w:rPr>
        <w:t>株洲市轨道交通产业发展暨需求报告（含中小微企业需求报告）</w:t>
      </w:r>
      <w:r>
        <w:rPr>
          <w:rFonts w:hint="eastAsia" w:ascii="仿宋" w:hAnsi="仿宋" w:eastAsia="仿宋"/>
          <w:color w:val="000000"/>
          <w:sz w:val="24"/>
          <w:szCs w:val="24"/>
          <w:u w:val="single"/>
          <w:lang w:val="en-US" w:eastAsia="zh-CN"/>
        </w:rPr>
        <w:t>项目</w:t>
      </w:r>
      <w:r>
        <w:rPr>
          <w:rFonts w:hint="eastAsia" w:ascii="仿宋" w:hAnsi="仿宋" w:eastAsia="仿宋"/>
          <w:color w:val="000000"/>
          <w:sz w:val="24"/>
          <w:szCs w:val="24"/>
        </w:rPr>
        <w:t>询比文件，清楚文件中关于本项目的相关采购需求。</w:t>
      </w:r>
    </w:p>
    <w:p w14:paraId="18CF9AF0">
      <w:pPr>
        <w:spacing w:line="480" w:lineRule="auto"/>
        <w:ind w:firstLine="482" w:firstLineChars="200"/>
        <w:jc w:val="left"/>
        <w:rPr>
          <w:rFonts w:hint="eastAsia" w:ascii="仿宋" w:hAnsi="仿宋" w:eastAsia="仿宋" w:cs="宋体"/>
          <w:b/>
          <w:bCs/>
          <w:color w:val="000000"/>
          <w:sz w:val="24"/>
          <w:szCs w:val="24"/>
        </w:rPr>
      </w:pPr>
      <w:r>
        <w:rPr>
          <w:rFonts w:hint="eastAsia" w:ascii="仿宋" w:hAnsi="仿宋" w:eastAsia="仿宋" w:cs="宋体"/>
          <w:b/>
          <w:bCs/>
          <w:color w:val="000000"/>
          <w:sz w:val="24"/>
          <w:szCs w:val="24"/>
        </w:rPr>
        <w:t>报价：</w:t>
      </w:r>
    </w:p>
    <w:p w14:paraId="52D52477">
      <w:pPr>
        <w:spacing w:line="480" w:lineRule="auto"/>
        <w:ind w:firstLine="480" w:firstLineChars="200"/>
        <w:jc w:val="left"/>
        <w:rPr>
          <w:rFonts w:hint="eastAsia" w:ascii="仿宋" w:hAnsi="仿宋" w:eastAsia="仿宋" w:cs="宋体"/>
          <w:color w:val="000000"/>
          <w:sz w:val="24"/>
          <w:szCs w:val="24"/>
        </w:rPr>
      </w:pPr>
      <w:r>
        <w:rPr>
          <w:rFonts w:hint="eastAsia" w:ascii="仿宋" w:hAnsi="仿宋" w:eastAsia="仿宋" w:cs="宋体"/>
          <w:color w:val="000000"/>
          <w:sz w:val="24"/>
          <w:szCs w:val="24"/>
        </w:rPr>
        <w:t>我司最终报价：小写：</w:t>
      </w:r>
      <w:r>
        <w:rPr>
          <w:rFonts w:hint="eastAsia" w:ascii="仿宋" w:hAnsi="仿宋" w:eastAsia="仿宋" w:cs="宋体"/>
          <w:color w:val="000000"/>
          <w:sz w:val="24"/>
          <w:szCs w:val="24"/>
          <w:u w:val="single"/>
        </w:rPr>
        <w:t xml:space="preserve">    </w:t>
      </w:r>
      <w:r>
        <w:rPr>
          <w:rFonts w:ascii="仿宋" w:hAnsi="仿宋" w:eastAsia="仿宋" w:cs="宋体"/>
          <w:color w:val="000000"/>
          <w:sz w:val="24"/>
          <w:szCs w:val="24"/>
          <w:u w:val="single"/>
        </w:rPr>
        <w:t xml:space="preserve">        </w:t>
      </w:r>
      <w:r>
        <w:rPr>
          <w:rFonts w:hint="eastAsia" w:ascii="仿宋" w:hAnsi="仿宋" w:eastAsia="仿宋" w:cs="宋体"/>
          <w:color w:val="000000"/>
          <w:sz w:val="24"/>
          <w:szCs w:val="24"/>
        </w:rPr>
        <w:t xml:space="preserve"> 元，大写：</w:t>
      </w:r>
      <w:r>
        <w:rPr>
          <w:rFonts w:hint="eastAsia" w:ascii="仿宋" w:hAnsi="仿宋" w:eastAsia="仿宋" w:cs="宋体"/>
          <w:color w:val="000000"/>
          <w:sz w:val="24"/>
          <w:szCs w:val="24"/>
          <w:u w:val="single"/>
        </w:rPr>
        <w:t xml:space="preserve">人民币     </w:t>
      </w:r>
      <w:r>
        <w:rPr>
          <w:rFonts w:ascii="仿宋" w:hAnsi="仿宋" w:eastAsia="仿宋" w:cs="宋体"/>
          <w:color w:val="000000"/>
          <w:sz w:val="24"/>
          <w:szCs w:val="24"/>
          <w:u w:val="single"/>
        </w:rPr>
        <w:t xml:space="preserve">     </w:t>
      </w:r>
      <w:r>
        <w:rPr>
          <w:rFonts w:hint="eastAsia" w:ascii="仿宋" w:hAnsi="仿宋" w:eastAsia="仿宋" w:cs="宋体"/>
          <w:color w:val="000000"/>
          <w:sz w:val="24"/>
          <w:szCs w:val="24"/>
        </w:rPr>
        <w:t>元整。</w:t>
      </w:r>
    </w:p>
    <w:p w14:paraId="428420B7">
      <w:pPr>
        <w:pStyle w:val="16"/>
        <w:rPr>
          <w:rFonts w:hint="eastAsia" w:ascii="仿宋" w:hAnsi="仿宋" w:eastAsia="仿宋"/>
          <w:color w:val="000000"/>
        </w:rPr>
      </w:pPr>
    </w:p>
    <w:p w14:paraId="5550980C">
      <w:pPr>
        <w:pStyle w:val="16"/>
        <w:ind w:left="0" w:leftChars="0" w:firstLine="0"/>
        <w:rPr>
          <w:rFonts w:hint="eastAsia" w:ascii="仿宋" w:hAnsi="仿宋" w:eastAsia="仿宋"/>
          <w:color w:val="000000"/>
        </w:rPr>
      </w:pPr>
    </w:p>
    <w:p w14:paraId="638C8DB7">
      <w:pPr>
        <w:spacing w:line="360" w:lineRule="auto"/>
        <w:ind w:firstLine="640"/>
        <w:jc w:val="left"/>
        <w:rPr>
          <w:rFonts w:hint="eastAsia" w:ascii="仿宋" w:hAnsi="仿宋" w:eastAsia="仿宋"/>
          <w:color w:val="000000"/>
          <w:sz w:val="24"/>
          <w:szCs w:val="24"/>
        </w:rPr>
      </w:pPr>
    </w:p>
    <w:p w14:paraId="6E3AC60B">
      <w:pPr>
        <w:spacing w:line="480" w:lineRule="auto"/>
        <w:ind w:firstLine="3600" w:firstLineChars="1500"/>
        <w:jc w:val="left"/>
        <w:rPr>
          <w:rFonts w:hint="eastAsia" w:ascii="仿宋" w:hAnsi="仿宋" w:eastAsia="仿宋"/>
          <w:color w:val="000000"/>
          <w:sz w:val="24"/>
          <w:szCs w:val="24"/>
          <w:u w:val="single"/>
        </w:rPr>
      </w:pPr>
      <w:r>
        <w:rPr>
          <w:rFonts w:ascii="仿宋" w:hAnsi="仿宋" w:eastAsia="仿宋"/>
          <w:color w:val="000000"/>
          <w:sz w:val="24"/>
          <w:szCs w:val="24"/>
        </w:rPr>
        <w:t>供应商名称</w:t>
      </w:r>
      <w:r>
        <w:rPr>
          <w:rFonts w:hint="eastAsia" w:ascii="仿宋" w:hAnsi="仿宋" w:eastAsia="仿宋"/>
          <w:color w:val="000000"/>
          <w:sz w:val="24"/>
          <w:szCs w:val="24"/>
        </w:rPr>
        <w:t>（盖章）：</w:t>
      </w:r>
      <w:r>
        <w:rPr>
          <w:rFonts w:hint="eastAsia" w:ascii="仿宋" w:hAnsi="仿宋" w:eastAsia="仿宋"/>
          <w:color w:val="000000"/>
          <w:sz w:val="24"/>
          <w:szCs w:val="24"/>
          <w:u w:val="single"/>
        </w:rPr>
        <w:t xml:space="preserve">                    </w:t>
      </w:r>
    </w:p>
    <w:p w14:paraId="7D5946C9">
      <w:pPr>
        <w:spacing w:line="480" w:lineRule="auto"/>
        <w:ind w:firstLine="5520" w:firstLineChars="2300"/>
        <w:jc w:val="left"/>
        <w:rPr>
          <w:rFonts w:hint="eastAsia" w:ascii="仿宋" w:hAnsi="仿宋" w:eastAsia="仿宋"/>
          <w:color w:val="000000"/>
          <w:sz w:val="24"/>
          <w:szCs w:val="24"/>
        </w:rPr>
      </w:pPr>
      <w:r>
        <w:rPr>
          <w:rFonts w:hint="eastAsia" w:ascii="仿宋" w:hAnsi="仿宋" w:eastAsia="仿宋"/>
          <w:color w:val="000000"/>
          <w:sz w:val="24"/>
          <w:szCs w:val="24"/>
          <w:u w:val="single"/>
        </w:rPr>
        <w:t xml:space="preserve">      </w:t>
      </w:r>
      <w:r>
        <w:rPr>
          <w:rFonts w:ascii="仿宋" w:hAnsi="仿宋" w:eastAsia="仿宋"/>
          <w:color w:val="000000"/>
          <w:sz w:val="24"/>
          <w:szCs w:val="24"/>
        </w:rPr>
        <w:t>年</w:t>
      </w:r>
      <w:r>
        <w:rPr>
          <w:rFonts w:hint="eastAsia" w:ascii="仿宋" w:hAnsi="仿宋" w:eastAsia="仿宋"/>
          <w:color w:val="000000"/>
          <w:sz w:val="24"/>
          <w:szCs w:val="24"/>
          <w:u w:val="single"/>
        </w:rPr>
        <w:t xml:space="preserve">     </w:t>
      </w:r>
      <w:r>
        <w:rPr>
          <w:rFonts w:ascii="仿宋" w:hAnsi="仿宋" w:eastAsia="仿宋"/>
          <w:color w:val="000000"/>
          <w:sz w:val="24"/>
          <w:szCs w:val="24"/>
        </w:rPr>
        <w:t>月</w:t>
      </w:r>
      <w:r>
        <w:rPr>
          <w:rFonts w:hint="eastAsia" w:ascii="仿宋" w:hAnsi="仿宋" w:eastAsia="仿宋"/>
          <w:color w:val="000000"/>
          <w:sz w:val="24"/>
          <w:szCs w:val="24"/>
          <w:u w:val="single"/>
        </w:rPr>
        <w:t xml:space="preserve">      </w:t>
      </w:r>
      <w:r>
        <w:rPr>
          <w:rFonts w:ascii="仿宋" w:hAnsi="仿宋" w:eastAsia="仿宋"/>
          <w:color w:val="000000"/>
          <w:sz w:val="24"/>
          <w:szCs w:val="24"/>
        </w:rPr>
        <w:t>日</w:t>
      </w:r>
    </w:p>
    <w:sectPr>
      <w:headerReference r:id="rId3" w:type="default"/>
      <w:footerReference r:id="rId5" w:type="default"/>
      <w:headerReference r:id="rId4" w:type="even"/>
      <w:footerReference r:id="rId6"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方正小标宋简体">
    <w:panose1 w:val="03000509000000000000"/>
    <w:charset w:val="86"/>
    <w:family w:val="script"/>
    <w:pitch w:val="default"/>
    <w:sig w:usb0="00000001" w:usb1="080E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7F53A7">
    <w:pPr>
      <w:pStyle w:val="13"/>
      <w:jc w:val="center"/>
    </w:pPr>
    <w:r>
      <w:fldChar w:fldCharType="begin"/>
    </w:r>
    <w:r>
      <w:instrText xml:space="preserve">PAGE   \* MERGEFORMAT</w:instrText>
    </w:r>
    <w:r>
      <w:fldChar w:fldCharType="separate"/>
    </w:r>
    <w:r>
      <w:rPr>
        <w:lang w:val="zh-CN"/>
      </w:rPr>
      <w:t>25</w:t>
    </w:r>
    <w:r>
      <w:fldChar w:fldCharType="end"/>
    </w:r>
  </w:p>
  <w:p w14:paraId="4ACC8206">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44E26">
    <w:pPr>
      <w:pStyle w:val="13"/>
      <w:framePr w:wrap="around" w:vAnchor="text" w:hAnchor="margin" w:xAlign="center" w:y="1"/>
      <w:rPr>
        <w:rStyle w:val="20"/>
      </w:rPr>
    </w:pPr>
    <w:r>
      <w:fldChar w:fldCharType="begin"/>
    </w:r>
    <w:r>
      <w:rPr>
        <w:rStyle w:val="20"/>
      </w:rPr>
      <w:instrText xml:space="preserve">PAGE  </w:instrText>
    </w:r>
    <w:r>
      <w:fldChar w:fldCharType="end"/>
    </w:r>
  </w:p>
  <w:p w14:paraId="7B4CFFC0">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F96AA">
    <w:pPr>
      <w:pStyle w:val="14"/>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E16B2">
    <w:pPr>
      <w:pStyle w:val="1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4F91B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nhideWhenUsed="0" w:uiPriority="9"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99"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7"/>
    <w:qFormat/>
    <w:uiPriority w:val="0"/>
    <w:pPr>
      <w:keepNext/>
      <w:keepLines/>
      <w:spacing w:before="480"/>
      <w:jc w:val="center"/>
      <w:outlineLvl w:val="0"/>
    </w:pPr>
    <w:rPr>
      <w:rFonts w:ascii="Cambria" w:hAnsi="Cambria" w:eastAsia="华文中宋"/>
      <w:b/>
      <w:bCs/>
      <w:sz w:val="44"/>
      <w:szCs w:val="28"/>
    </w:rPr>
  </w:style>
  <w:style w:type="paragraph" w:styleId="3">
    <w:name w:val="heading 2"/>
    <w:basedOn w:val="1"/>
    <w:next w:val="1"/>
    <w:link w:val="30"/>
    <w:qFormat/>
    <w:uiPriority w:val="9"/>
    <w:pPr>
      <w:keepNext/>
      <w:keepLines/>
      <w:spacing w:before="260" w:after="260" w:line="416" w:lineRule="auto"/>
      <w:outlineLvl w:val="1"/>
    </w:pPr>
    <w:rPr>
      <w:rFonts w:ascii="Cambria" w:hAnsi="Cambria" w:eastAsia="宋体" w:cs="宋体"/>
      <w:b/>
      <w:bCs/>
      <w:sz w:val="32"/>
      <w:szCs w:val="32"/>
    </w:rPr>
  </w:style>
  <w:style w:type="paragraph" w:styleId="4">
    <w:name w:val="heading 6"/>
    <w:basedOn w:val="1"/>
    <w:next w:val="1"/>
    <w:link w:val="34"/>
    <w:qFormat/>
    <w:uiPriority w:val="9"/>
    <w:pPr>
      <w:keepNext/>
      <w:keepLines/>
      <w:spacing w:before="240" w:after="64" w:line="320" w:lineRule="auto"/>
      <w:outlineLvl w:val="5"/>
    </w:pPr>
    <w:rPr>
      <w:rFonts w:ascii="Cambria" w:hAnsi="Cambria" w:eastAsia="宋体" w:cs="宋体"/>
      <w:b/>
      <w:bCs/>
      <w:sz w:val="24"/>
      <w:szCs w:val="24"/>
    </w:rPr>
  </w:style>
  <w:style w:type="character" w:default="1" w:styleId="19">
    <w:name w:val="Default Paragraph Font"/>
    <w:qFormat/>
    <w:uiPriority w:val="1"/>
  </w:style>
  <w:style w:type="table" w:default="1" w:styleId="17">
    <w:name w:val="Normal Table"/>
    <w:qFormat/>
    <w:uiPriority w:val="99"/>
    <w:tblPr>
      <w:tblCellMar>
        <w:top w:w="0" w:type="dxa"/>
        <w:left w:w="108" w:type="dxa"/>
        <w:bottom w:w="0" w:type="dxa"/>
        <w:right w:w="108" w:type="dxa"/>
      </w:tblCellMar>
    </w:tblPr>
  </w:style>
  <w:style w:type="paragraph" w:styleId="5">
    <w:name w:val="Normal Indent"/>
    <w:basedOn w:val="1"/>
    <w:qFormat/>
    <w:uiPriority w:val="0"/>
    <w:pPr>
      <w:autoSpaceDE w:val="0"/>
      <w:autoSpaceDN w:val="0"/>
      <w:adjustRightInd w:val="0"/>
      <w:spacing w:line="300" w:lineRule="auto"/>
      <w:ind w:firstLine="454"/>
      <w:jc w:val="left"/>
      <w:textAlignment w:val="baseline"/>
    </w:pPr>
    <w:rPr>
      <w:rFonts w:ascii="宋体" w:hAnsi="等线" w:eastAsia="等线"/>
      <w:kern w:val="0"/>
      <w:sz w:val="24"/>
    </w:rPr>
  </w:style>
  <w:style w:type="paragraph" w:styleId="6">
    <w:name w:val="Document Map"/>
    <w:basedOn w:val="1"/>
    <w:link w:val="23"/>
    <w:qFormat/>
    <w:uiPriority w:val="99"/>
    <w:rPr>
      <w:rFonts w:ascii="宋体"/>
      <w:sz w:val="18"/>
      <w:szCs w:val="18"/>
    </w:rPr>
  </w:style>
  <w:style w:type="paragraph" w:styleId="7">
    <w:name w:val="annotation text"/>
    <w:basedOn w:val="1"/>
    <w:qFormat/>
    <w:uiPriority w:val="99"/>
    <w:pPr>
      <w:jc w:val="left"/>
    </w:pPr>
  </w:style>
  <w:style w:type="paragraph" w:styleId="8">
    <w:name w:val="Body Text"/>
    <w:basedOn w:val="1"/>
    <w:next w:val="1"/>
    <w:link w:val="35"/>
    <w:qFormat/>
    <w:uiPriority w:val="0"/>
    <w:pPr>
      <w:spacing w:after="120"/>
    </w:pPr>
    <w:rPr>
      <w:rFonts w:ascii="Times New Roman" w:hAnsi="Times New Roman"/>
      <w:szCs w:val="24"/>
    </w:rPr>
  </w:style>
  <w:style w:type="paragraph" w:styleId="9">
    <w:name w:val="Body Text Indent"/>
    <w:basedOn w:val="1"/>
    <w:next w:val="10"/>
    <w:qFormat/>
    <w:uiPriority w:val="99"/>
    <w:pPr>
      <w:spacing w:after="120"/>
      <w:ind w:left="420" w:leftChars="200"/>
    </w:pPr>
  </w:style>
  <w:style w:type="paragraph" w:styleId="10">
    <w:name w:val="Body Text Indent 2"/>
    <w:basedOn w:val="1"/>
    <w:link w:val="39"/>
    <w:qFormat/>
    <w:uiPriority w:val="99"/>
    <w:pPr>
      <w:spacing w:after="120" w:line="480" w:lineRule="auto"/>
      <w:ind w:left="420" w:leftChars="200"/>
    </w:pPr>
    <w:rPr>
      <w:kern w:val="0"/>
      <w:sz w:val="24"/>
    </w:rPr>
  </w:style>
  <w:style w:type="paragraph" w:styleId="11">
    <w:name w:val="Plain Text"/>
    <w:basedOn w:val="1"/>
    <w:link w:val="28"/>
    <w:qFormat/>
    <w:uiPriority w:val="0"/>
    <w:rPr>
      <w:rFonts w:ascii="宋体" w:hAnsi="Courier New"/>
      <w:kern w:val="0"/>
      <w:szCs w:val="20"/>
    </w:rPr>
  </w:style>
  <w:style w:type="paragraph" w:styleId="12">
    <w:name w:val="Date"/>
    <w:basedOn w:val="1"/>
    <w:next w:val="1"/>
    <w:link w:val="25"/>
    <w:qFormat/>
    <w:uiPriority w:val="99"/>
    <w:pPr>
      <w:ind w:left="100" w:leftChars="2500"/>
    </w:pPr>
  </w:style>
  <w:style w:type="paragraph" w:styleId="13">
    <w:name w:val="footer"/>
    <w:basedOn w:val="1"/>
    <w:link w:val="22"/>
    <w:qFormat/>
    <w:uiPriority w:val="99"/>
    <w:pPr>
      <w:tabs>
        <w:tab w:val="center" w:pos="4153"/>
        <w:tab w:val="right" w:pos="8306"/>
      </w:tabs>
      <w:snapToGrid w:val="0"/>
      <w:jc w:val="left"/>
    </w:pPr>
    <w:rPr>
      <w:sz w:val="18"/>
      <w:szCs w:val="18"/>
    </w:rPr>
  </w:style>
  <w:style w:type="paragraph" w:styleId="14">
    <w:name w:val="header"/>
    <w:basedOn w:val="1"/>
    <w:link w:val="21"/>
    <w:qFormat/>
    <w:uiPriority w:val="0"/>
    <w:pPr>
      <w:pBdr>
        <w:bottom w:val="single" w:color="auto" w:sz="6" w:space="1"/>
      </w:pBdr>
      <w:tabs>
        <w:tab w:val="center" w:pos="4153"/>
        <w:tab w:val="right" w:pos="8306"/>
      </w:tabs>
      <w:snapToGrid w:val="0"/>
      <w:jc w:val="center"/>
    </w:pPr>
    <w:rPr>
      <w:sz w:val="18"/>
      <w:szCs w:val="18"/>
    </w:rPr>
  </w:style>
  <w:style w:type="paragraph" w:styleId="15">
    <w:name w:val="Title"/>
    <w:basedOn w:val="1"/>
    <w:next w:val="1"/>
    <w:qFormat/>
    <w:uiPriority w:val="10"/>
    <w:pPr>
      <w:spacing w:line="800" w:lineRule="exact"/>
      <w:jc w:val="center"/>
      <w:outlineLvl w:val="0"/>
    </w:pPr>
    <w:rPr>
      <w:rFonts w:ascii="Calibri Light" w:hAnsi="Calibri Light" w:eastAsia="华文中宋" w:cs="黑体"/>
      <w:b/>
      <w:bCs/>
      <w:sz w:val="44"/>
      <w:szCs w:val="32"/>
    </w:rPr>
  </w:style>
  <w:style w:type="paragraph" w:styleId="16">
    <w:name w:val="Body Text First Indent 2"/>
    <w:basedOn w:val="9"/>
    <w:next w:val="1"/>
    <w:qFormat/>
    <w:uiPriority w:val="99"/>
    <w:pPr>
      <w:spacing w:before="100" w:beforeAutospacing="1"/>
      <w:ind w:firstLine="420"/>
    </w:pPr>
    <w:rPr>
      <w:szCs w:val="21"/>
    </w:rPr>
  </w:style>
  <w:style w:type="table" w:styleId="18">
    <w:name w:val="Table Grid"/>
    <w:basedOn w:val="1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qFormat/>
    <w:uiPriority w:val="0"/>
  </w:style>
  <w:style w:type="character" w:customStyle="1" w:styleId="21">
    <w:name w:val="页眉 字符"/>
    <w:basedOn w:val="19"/>
    <w:link w:val="14"/>
    <w:qFormat/>
    <w:uiPriority w:val="0"/>
    <w:rPr>
      <w:rFonts w:ascii="Calibri" w:hAnsi="Calibri" w:eastAsia="宋体" w:cs="Times New Roman"/>
      <w:sz w:val="18"/>
      <w:szCs w:val="18"/>
    </w:rPr>
  </w:style>
  <w:style w:type="character" w:customStyle="1" w:styleId="22">
    <w:name w:val="页脚 字符"/>
    <w:basedOn w:val="19"/>
    <w:link w:val="13"/>
    <w:qFormat/>
    <w:uiPriority w:val="99"/>
    <w:rPr>
      <w:rFonts w:ascii="Calibri" w:hAnsi="Calibri" w:eastAsia="宋体" w:cs="Times New Roman"/>
      <w:sz w:val="18"/>
      <w:szCs w:val="18"/>
    </w:rPr>
  </w:style>
  <w:style w:type="character" w:customStyle="1" w:styleId="23">
    <w:name w:val="文档结构图 字符"/>
    <w:basedOn w:val="19"/>
    <w:link w:val="6"/>
    <w:qFormat/>
    <w:uiPriority w:val="99"/>
    <w:rPr>
      <w:rFonts w:ascii="宋体" w:hAnsi="Calibri" w:eastAsia="宋体" w:cs="Times New Roman"/>
      <w:sz w:val="18"/>
      <w:szCs w:val="18"/>
    </w:rPr>
  </w:style>
  <w:style w:type="paragraph" w:customStyle="1" w:styleId="24">
    <w:name w:val="样式 正文小四wg + 首行缩进:  2 字符"/>
    <w:basedOn w:val="1"/>
    <w:qFormat/>
    <w:uiPriority w:val="0"/>
    <w:pPr>
      <w:autoSpaceDE w:val="0"/>
      <w:autoSpaceDN w:val="0"/>
      <w:adjustRightInd w:val="0"/>
      <w:ind w:firstLine="200" w:firstLineChars="200"/>
    </w:pPr>
    <w:rPr>
      <w:rFonts w:ascii="仿宋_GB2312" w:hAnsi="宋体" w:eastAsia="仿宋_GB2312" w:cs="宋体"/>
      <w:color w:val="000000"/>
      <w:kern w:val="20"/>
      <w:sz w:val="24"/>
      <w:szCs w:val="20"/>
    </w:rPr>
  </w:style>
  <w:style w:type="character" w:customStyle="1" w:styleId="25">
    <w:name w:val="日期 字符"/>
    <w:basedOn w:val="19"/>
    <w:link w:val="12"/>
    <w:qFormat/>
    <w:uiPriority w:val="99"/>
    <w:rPr>
      <w:rFonts w:ascii="Calibri" w:hAnsi="Calibri" w:eastAsia="宋体" w:cs="Times New Roman"/>
    </w:rPr>
  </w:style>
  <w:style w:type="paragraph" w:customStyle="1" w:styleId="26">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character" w:customStyle="1" w:styleId="27">
    <w:name w:val="标题 1 字符"/>
    <w:basedOn w:val="19"/>
    <w:link w:val="2"/>
    <w:qFormat/>
    <w:uiPriority w:val="0"/>
    <w:rPr>
      <w:rFonts w:ascii="Cambria" w:hAnsi="Cambria" w:eastAsia="华文中宋" w:cs="Times New Roman"/>
      <w:b/>
      <w:bCs/>
      <w:sz w:val="44"/>
      <w:szCs w:val="28"/>
    </w:rPr>
  </w:style>
  <w:style w:type="character" w:customStyle="1" w:styleId="28">
    <w:name w:val="纯文本 字符"/>
    <w:link w:val="11"/>
    <w:qFormat/>
    <w:uiPriority w:val="0"/>
    <w:rPr>
      <w:rFonts w:ascii="宋体" w:hAnsi="Courier New"/>
      <w:sz w:val="21"/>
    </w:rPr>
  </w:style>
  <w:style w:type="character" w:customStyle="1" w:styleId="29">
    <w:name w:val="纯文本 Char"/>
    <w:basedOn w:val="19"/>
    <w:qFormat/>
    <w:uiPriority w:val="99"/>
    <w:rPr>
      <w:rFonts w:ascii="宋体" w:hAnsi="Courier New" w:cs="Courier New"/>
      <w:kern w:val="2"/>
      <w:sz w:val="21"/>
      <w:szCs w:val="21"/>
    </w:rPr>
  </w:style>
  <w:style w:type="character" w:customStyle="1" w:styleId="30">
    <w:name w:val="标题 2 字符"/>
    <w:basedOn w:val="19"/>
    <w:link w:val="3"/>
    <w:qFormat/>
    <w:uiPriority w:val="9"/>
    <w:rPr>
      <w:rFonts w:ascii="Cambria" w:hAnsi="Cambria" w:eastAsia="宋体" w:cs="宋体"/>
      <w:b/>
      <w:bCs/>
      <w:kern w:val="2"/>
      <w:sz w:val="32"/>
      <w:szCs w:val="32"/>
    </w:rPr>
  </w:style>
  <w:style w:type="paragraph" w:customStyle="1" w:styleId="31">
    <w:name w:val="Table Paragraph"/>
    <w:basedOn w:val="1"/>
    <w:qFormat/>
    <w:uiPriority w:val="1"/>
  </w:style>
  <w:style w:type="paragraph" w:customStyle="1" w:styleId="32">
    <w:name w:val="reader-word-layer reader-word-s1-0 reader-word-s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3">
    <w:name w:val="Char1 Char Char Char Char Char Char Char"/>
    <w:basedOn w:val="1"/>
    <w:qFormat/>
    <w:uiPriority w:val="0"/>
    <w:rPr>
      <w:rFonts w:ascii="Tahoma" w:hAnsi="Tahoma"/>
      <w:sz w:val="24"/>
      <w:szCs w:val="20"/>
    </w:rPr>
  </w:style>
  <w:style w:type="character" w:customStyle="1" w:styleId="34">
    <w:name w:val="标题 6 字符"/>
    <w:basedOn w:val="19"/>
    <w:link w:val="4"/>
    <w:qFormat/>
    <w:uiPriority w:val="9"/>
    <w:rPr>
      <w:rFonts w:ascii="Cambria" w:hAnsi="Cambria" w:eastAsia="宋体" w:cs="宋体"/>
      <w:b/>
      <w:bCs/>
      <w:kern w:val="2"/>
      <w:sz w:val="24"/>
      <w:szCs w:val="24"/>
    </w:rPr>
  </w:style>
  <w:style w:type="character" w:customStyle="1" w:styleId="35">
    <w:name w:val="正文文本 字符"/>
    <w:basedOn w:val="19"/>
    <w:link w:val="8"/>
    <w:qFormat/>
    <w:uiPriority w:val="0"/>
    <w:rPr>
      <w:kern w:val="2"/>
      <w:sz w:val="21"/>
      <w:szCs w:val="24"/>
    </w:rPr>
  </w:style>
  <w:style w:type="paragraph" w:styleId="36">
    <w:name w:val="List Paragraph"/>
    <w:basedOn w:val="1"/>
    <w:qFormat/>
    <w:uiPriority w:val="34"/>
    <w:pPr>
      <w:ind w:firstLine="420" w:firstLineChars="200"/>
    </w:pPr>
    <w:rPr>
      <w:rFonts w:ascii="Times New Roman" w:hAnsi="Times New Roman"/>
      <w:szCs w:val="24"/>
    </w:rPr>
  </w:style>
  <w:style w:type="paragraph" w:customStyle="1" w:styleId="37">
    <w:name w:val="样式 宋体1"/>
    <w:basedOn w:val="1"/>
    <w:qFormat/>
    <w:uiPriority w:val="0"/>
    <w:pPr>
      <w:ind w:firstLine="420" w:firstLineChars="200"/>
      <w:jc w:val="left"/>
    </w:pPr>
    <w:rPr>
      <w:rFonts w:ascii="宋体" w:hAnsi="宋体" w:eastAsia="等线" w:cs="宋体"/>
      <w:szCs w:val="20"/>
    </w:rPr>
  </w:style>
  <w:style w:type="paragraph" w:customStyle="1" w:styleId="38">
    <w:name w:val="Normal_1"/>
    <w:qFormat/>
    <w:uiPriority w:val="0"/>
    <w:rPr>
      <w:rFonts w:ascii="Calibri" w:hAnsi="Calibri" w:eastAsia="宋体" w:cs="Times New Roman"/>
      <w:sz w:val="24"/>
      <w:szCs w:val="24"/>
      <w:lang w:val="en-US" w:eastAsia="zh-CN" w:bidi="ar-SA"/>
    </w:rPr>
  </w:style>
  <w:style w:type="character" w:customStyle="1" w:styleId="39">
    <w:name w:val="正文文本缩进 2 字符"/>
    <w:link w:val="10"/>
    <w:qFormat/>
    <w:uiPriority w:val="99"/>
    <w:rPr>
      <w:rFonts w:ascii="Calibri" w:hAnsi="Calibri"/>
      <w:sz w:val="24"/>
      <w:szCs w:val="22"/>
    </w:rPr>
  </w:style>
  <w:style w:type="paragraph" w:customStyle="1" w:styleId="40">
    <w:name w:val="01 文件标题"/>
    <w:basedOn w:val="1"/>
    <w:next w:val="1"/>
    <w:qFormat/>
    <w:uiPriority w:val="0"/>
    <w:pPr>
      <w:spacing w:line="560" w:lineRule="exact"/>
      <w:jc w:val="center"/>
    </w:pPr>
    <w:rPr>
      <w:rFonts w:ascii="方正小标宋简体" w:eastAsia="方正小标宋简体"/>
      <w:sz w:val="44"/>
    </w:rPr>
  </w:style>
  <w:style w:type="paragraph" w:customStyle="1" w:styleId="41">
    <w:name w:val="06 正文"/>
    <w:basedOn w:val="1"/>
    <w:qFormat/>
    <w:uiPriority w:val="0"/>
    <w:pPr>
      <w:spacing w:line="560" w:lineRule="exact"/>
      <w:ind w:firstLine="200" w:firstLineChars="200"/>
    </w:pPr>
    <w:rPr>
      <w:rFonts w:ascii="方正仿宋_GB2312" w:hAnsi="方正仿宋_GB2312" w:eastAsia="方正仿宋_GB2312"/>
    </w:rPr>
  </w:style>
  <w:style w:type="paragraph" w:customStyle="1" w:styleId="42">
    <w:name w:val="04 二级标题"/>
    <w:basedOn w:val="3"/>
    <w:qFormat/>
    <w:uiPriority w:val="0"/>
    <w:pPr>
      <w:spacing w:before="0" w:after="0" w:line="560" w:lineRule="exact"/>
      <w:ind w:firstLine="200" w:firstLineChars="200"/>
    </w:pPr>
    <w:rPr>
      <w:rFonts w:ascii="楷体_GB2312" w:hAnsi="Times New Roman" w:eastAsia="楷体_GB2312"/>
      <w:b w:val="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cd:customData xmlns="http://www.wps.cn/android/officeDocument/2013/mofficeCustomData" xmlns:mcd="http://www.wps.cn/android/officeDocument/2013/mofficeCustomData" version="2">
  <mcd:comments/>
</mcd:customData>
</file>

<file path=customXml/itemProps1.xml><?xml version="1.0" encoding="utf-8"?>
<ds:datastoreItem xmlns:ds="http://schemas.openxmlformats.org/officeDocument/2006/customXml" ds:itemID="{102249bd-16cf-4def-b4ee-51e6963c57bb}">
  <ds:schemaRefs/>
</ds:datastoreItem>
</file>

<file path=docProps/app.xml><?xml version="1.0" encoding="utf-8"?>
<Properties xmlns="http://schemas.openxmlformats.org/officeDocument/2006/extended-properties" xmlns:vt="http://schemas.openxmlformats.org/officeDocument/2006/docPropsVTypes">
  <Template>Normal</Template>
  <Pages>15</Pages>
  <Words>1268</Words>
  <Characters>1309</Characters>
  <Paragraphs>307</Paragraphs>
  <TotalTime>13</TotalTime>
  <ScaleCrop>false</ScaleCrop>
  <LinksUpToDate>false</LinksUpToDate>
  <CharactersWithSpaces>1329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2025-01-19T03:35:00Z</dcterms:created>
  <dc:creator>china</dc:creator>
  <cp:lastModifiedBy>肖斐菲</cp:lastModifiedBy>
  <cp:lastPrinted>2020-08-24T02:17:00Z</cp:lastPrinted>
  <dcterms:modified xsi:type="dcterms:W3CDTF">2026-08-23T02:03:01Z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fb3a2919c387438f9abab74c331abf9d_23</vt:lpwstr>
  </property>
  <property fmtid="{D5CDD505-2E9C-101B-9397-08002B2CF9AE}" pid="4" name="KSOTemplateDocerSaveRecord">
    <vt:lpwstr>eyJoZGlkIjoiZDQwZjUyZWMzZTU2ZGQwMDk1NGNjNTVkNjRjZjUwMzYiLCJ1c2VySWQiOiIxNDQ5MTQ4MzI2In0=</vt:lpwstr>
  </property>
</Properties>
</file>