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AABE0">
      <w:pPr>
        <w:adjustRightInd w:val="0"/>
        <w:snapToGrid w:val="0"/>
        <w:spacing w:line="360" w:lineRule="auto"/>
        <w:ind w:firstLine="405"/>
        <w:rPr>
          <w:rFonts w:hint="eastAsia" w:ascii="仿宋_GB2312" w:hAnsi="华文中宋" w:eastAsia="仿宋_GB2312"/>
          <w:b/>
          <w:sz w:val="84"/>
          <w:szCs w:val="84"/>
        </w:rPr>
      </w:pPr>
    </w:p>
    <w:p w14:paraId="4F9143E5">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0C3FFA4">
      <w:pPr>
        <w:pStyle w:val="10"/>
        <w:adjustRightInd w:val="0"/>
        <w:snapToGrid w:val="0"/>
        <w:spacing w:line="360" w:lineRule="auto"/>
        <w:ind w:left="846" w:leftChars="403" w:firstLine="157" w:firstLineChars="49"/>
        <w:rPr>
          <w:rFonts w:hint="eastAsia" w:ascii="黑体" w:hAnsi="黑体" w:eastAsia="黑体"/>
          <w:b/>
          <w:sz w:val="32"/>
          <w:szCs w:val="32"/>
        </w:rPr>
      </w:pPr>
    </w:p>
    <w:p w14:paraId="3011D5BD">
      <w:pPr>
        <w:pStyle w:val="10"/>
        <w:adjustRightInd w:val="0"/>
        <w:snapToGrid w:val="0"/>
        <w:spacing w:line="360" w:lineRule="auto"/>
        <w:ind w:left="846" w:leftChars="403" w:firstLine="157" w:firstLineChars="49"/>
        <w:rPr>
          <w:rFonts w:hint="eastAsia" w:ascii="黑体" w:hAnsi="黑体" w:eastAsia="黑体"/>
          <w:b/>
          <w:sz w:val="32"/>
          <w:szCs w:val="32"/>
        </w:rPr>
      </w:pPr>
    </w:p>
    <w:p w14:paraId="4D1D0057">
      <w:pPr>
        <w:pStyle w:val="10"/>
        <w:adjustRightInd w:val="0"/>
        <w:snapToGrid w:val="0"/>
        <w:spacing w:line="360" w:lineRule="auto"/>
        <w:ind w:left="846" w:leftChars="403" w:firstLine="157" w:firstLineChars="49"/>
        <w:rPr>
          <w:rFonts w:hint="eastAsia" w:ascii="黑体" w:hAnsi="黑体" w:eastAsia="黑体"/>
          <w:b/>
          <w:sz w:val="32"/>
          <w:szCs w:val="32"/>
        </w:rPr>
      </w:pPr>
    </w:p>
    <w:p w14:paraId="65B317CE">
      <w:pPr>
        <w:pStyle w:val="10"/>
        <w:adjustRightInd w:val="0"/>
        <w:snapToGrid w:val="0"/>
        <w:spacing w:line="360" w:lineRule="auto"/>
        <w:ind w:left="846" w:leftChars="403" w:firstLine="157" w:firstLineChars="49"/>
        <w:rPr>
          <w:rFonts w:hint="eastAsia" w:ascii="黑体" w:hAnsi="黑体" w:eastAsia="黑体"/>
          <w:b/>
          <w:sz w:val="32"/>
          <w:szCs w:val="32"/>
        </w:rPr>
      </w:pPr>
    </w:p>
    <w:p w14:paraId="70AC488C">
      <w:pPr>
        <w:pStyle w:val="10"/>
        <w:adjustRightInd w:val="0"/>
        <w:snapToGrid w:val="0"/>
        <w:spacing w:line="360" w:lineRule="auto"/>
        <w:ind w:left="846" w:leftChars="403" w:firstLine="157" w:firstLineChars="49"/>
        <w:rPr>
          <w:rFonts w:hint="eastAsia" w:ascii="黑体" w:hAnsi="黑体" w:eastAsia="黑体"/>
          <w:b/>
          <w:sz w:val="32"/>
          <w:szCs w:val="32"/>
        </w:rPr>
      </w:pPr>
    </w:p>
    <w:p w14:paraId="48416AF1">
      <w:pPr>
        <w:pStyle w:val="41"/>
        <w:ind w:left="2879" w:leftChars="152" w:hanging="2560" w:hangingChars="8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 xml:space="preserve">  2026届学生毕业典礼舞台音响等相关设备及服务租赁项目</w:t>
      </w:r>
    </w:p>
    <w:p w14:paraId="59F04C2B">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2320F78C">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736E7A16">
      <w:pPr>
        <w:pStyle w:val="10"/>
        <w:adjustRightInd w:val="0"/>
        <w:snapToGrid w:val="0"/>
        <w:spacing w:line="440" w:lineRule="exact"/>
        <w:jc w:val="center"/>
        <w:rPr>
          <w:rFonts w:hint="eastAsia" w:ascii="黑体" w:hAnsi="黑体" w:eastAsia="黑体"/>
          <w:b/>
          <w:sz w:val="32"/>
        </w:rPr>
      </w:pPr>
    </w:p>
    <w:p w14:paraId="2043E8B1">
      <w:pPr>
        <w:pStyle w:val="10"/>
        <w:adjustRightInd w:val="0"/>
        <w:snapToGrid w:val="0"/>
        <w:spacing w:line="440" w:lineRule="exact"/>
        <w:jc w:val="center"/>
        <w:rPr>
          <w:rFonts w:hint="eastAsia" w:ascii="黑体" w:hAnsi="黑体" w:eastAsia="黑体"/>
          <w:b/>
          <w:sz w:val="32"/>
        </w:rPr>
      </w:pPr>
    </w:p>
    <w:p w14:paraId="1D96A7AC">
      <w:pPr>
        <w:pStyle w:val="10"/>
        <w:adjustRightInd w:val="0"/>
        <w:snapToGrid w:val="0"/>
        <w:spacing w:line="440" w:lineRule="exact"/>
        <w:jc w:val="center"/>
        <w:rPr>
          <w:rFonts w:hint="eastAsia" w:ascii="黑体" w:hAnsi="黑体" w:eastAsia="黑体"/>
          <w:b/>
          <w:sz w:val="32"/>
        </w:rPr>
      </w:pPr>
    </w:p>
    <w:p w14:paraId="2E0AAD07">
      <w:pPr>
        <w:pStyle w:val="10"/>
        <w:adjustRightInd w:val="0"/>
        <w:snapToGrid w:val="0"/>
        <w:spacing w:line="440" w:lineRule="exact"/>
        <w:jc w:val="center"/>
        <w:rPr>
          <w:rFonts w:hint="eastAsia" w:ascii="黑体" w:hAnsi="黑体" w:eastAsia="黑体"/>
          <w:b/>
          <w:sz w:val="32"/>
        </w:rPr>
      </w:pPr>
    </w:p>
    <w:p w14:paraId="0E5946CA">
      <w:pPr>
        <w:pStyle w:val="10"/>
        <w:adjustRightInd w:val="0"/>
        <w:snapToGrid w:val="0"/>
        <w:spacing w:line="440" w:lineRule="exact"/>
        <w:jc w:val="center"/>
        <w:rPr>
          <w:rFonts w:hint="eastAsia" w:ascii="黑体" w:hAnsi="黑体" w:eastAsia="黑体"/>
          <w:b/>
          <w:sz w:val="32"/>
        </w:rPr>
      </w:pPr>
    </w:p>
    <w:p w14:paraId="1A550A91">
      <w:pPr>
        <w:pStyle w:val="10"/>
        <w:adjustRightInd w:val="0"/>
        <w:snapToGrid w:val="0"/>
        <w:spacing w:line="440" w:lineRule="exact"/>
        <w:jc w:val="center"/>
        <w:rPr>
          <w:rFonts w:hint="eastAsia" w:ascii="黑体" w:hAnsi="黑体" w:eastAsia="黑体"/>
          <w:b/>
          <w:sz w:val="32"/>
        </w:rPr>
      </w:pPr>
    </w:p>
    <w:p w14:paraId="2985B693">
      <w:pPr>
        <w:pStyle w:val="10"/>
        <w:adjustRightInd w:val="0"/>
        <w:snapToGrid w:val="0"/>
        <w:spacing w:line="440" w:lineRule="exact"/>
        <w:jc w:val="center"/>
        <w:rPr>
          <w:rFonts w:hint="eastAsia" w:ascii="黑体" w:hAnsi="黑体" w:eastAsia="黑体"/>
          <w:b/>
          <w:sz w:val="32"/>
        </w:rPr>
      </w:pPr>
    </w:p>
    <w:p w14:paraId="7E9E0FCD">
      <w:pPr>
        <w:pStyle w:val="10"/>
        <w:adjustRightInd w:val="0"/>
        <w:snapToGrid w:val="0"/>
        <w:spacing w:line="440" w:lineRule="exact"/>
        <w:jc w:val="center"/>
        <w:rPr>
          <w:rFonts w:hint="eastAsia" w:ascii="黑体" w:hAnsi="黑体" w:eastAsia="黑体"/>
          <w:b/>
          <w:sz w:val="32"/>
        </w:rPr>
      </w:pPr>
    </w:p>
    <w:p w14:paraId="4B754F52">
      <w:pPr>
        <w:pStyle w:val="10"/>
        <w:adjustRightInd w:val="0"/>
        <w:snapToGrid w:val="0"/>
        <w:spacing w:line="440" w:lineRule="exact"/>
        <w:jc w:val="center"/>
        <w:rPr>
          <w:rFonts w:hint="eastAsia" w:ascii="黑体" w:hAnsi="黑体" w:eastAsia="黑体"/>
          <w:b/>
          <w:sz w:val="32"/>
        </w:rPr>
      </w:pPr>
    </w:p>
    <w:p w14:paraId="3CB7BAD1">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14:paraId="0DA07CE2">
      <w:pPr>
        <w:pStyle w:val="16"/>
      </w:pPr>
    </w:p>
    <w:p w14:paraId="305B2FE6">
      <w:pPr>
        <w:pStyle w:val="16"/>
        <w:rPr>
          <w:szCs w:val="22"/>
        </w:rPr>
      </w:pPr>
    </w:p>
    <w:p w14:paraId="45ED432F">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706E5BCF">
      <w:pPr>
        <w:jc w:val="center"/>
        <w:outlineLvl w:val="0"/>
        <w:rPr>
          <w:rFonts w:hint="eastAsia" w:ascii="黑体" w:hAnsi="黑体" w:eastAsia="黑体" w:cs="宋体"/>
          <w:b/>
          <w:bCs/>
          <w:color w:val="000000"/>
          <w:spacing w:val="-20"/>
          <w:kern w:val="36"/>
          <w:sz w:val="36"/>
          <w:szCs w:val="36"/>
          <w:u w:val="none"/>
        </w:rPr>
      </w:pPr>
      <w:r>
        <w:rPr>
          <w:rFonts w:hint="eastAsia" w:ascii="黑体" w:hAnsi="黑体" w:eastAsia="黑体"/>
          <w:b/>
          <w:sz w:val="36"/>
          <w:szCs w:val="36"/>
          <w:u w:val="none"/>
        </w:rPr>
        <w:t>2026届学生毕业典礼舞台音响等相关设备及服务租赁</w:t>
      </w:r>
      <w:r>
        <w:rPr>
          <w:rFonts w:hint="eastAsia" w:ascii="黑体" w:hAnsi="黑体" w:eastAsia="黑体"/>
          <w:b/>
          <w:sz w:val="36"/>
          <w:szCs w:val="36"/>
          <w:u w:val="none"/>
        </w:rPr>
        <w:t>项目询比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3B95A18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rPr>
        <w:t>2026届学生毕业典礼舞台音响等相关设备及服务租赁</w:t>
      </w:r>
      <w:r>
        <w:rPr>
          <w:rFonts w:hint="eastAsia" w:ascii="仿宋" w:hAnsi="仿宋" w:eastAsia="仿宋"/>
          <w:sz w:val="24"/>
          <w:szCs w:val="24"/>
          <w:u w:val="none"/>
        </w:rPr>
        <w:t>项目需进行采购，现采用发布公告方式，邀</w:t>
      </w:r>
      <w:r>
        <w:rPr>
          <w:rFonts w:hint="eastAsia" w:ascii="仿宋" w:hAnsi="仿宋" w:eastAsia="仿宋"/>
          <w:sz w:val="24"/>
          <w:szCs w:val="24"/>
        </w:rPr>
        <w:t>请符合资格条件的供应商参与采购活动。</w:t>
      </w:r>
    </w:p>
    <w:p w14:paraId="20EDCE12">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4659"/>
      <w:bookmarkStart w:id="1" w:name="_Toc31662_WPSOffice_Level2"/>
      <w:bookmarkStart w:id="2" w:name="_Toc26475"/>
      <w:bookmarkStart w:id="3" w:name="_Toc17794_WPSOffice_Level2"/>
      <w:bookmarkStart w:id="4" w:name="_Toc3564"/>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35ED6CBC">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rPr>
        <w:t>2026届学生毕业典礼舞台音响等相关设备及服务租赁</w:t>
      </w:r>
      <w:r>
        <w:rPr>
          <w:rFonts w:hint="eastAsia" w:ascii="仿宋" w:hAnsi="仿宋" w:eastAsia="仿宋"/>
          <w:sz w:val="24"/>
          <w:szCs w:val="24"/>
          <w:u w:val="none"/>
        </w:rPr>
        <w:t>项目</w:t>
      </w:r>
    </w:p>
    <w:p w14:paraId="2DFB3E44">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sz w:val="24"/>
          <w:szCs w:val="24"/>
          <w:u w:val="none"/>
          <w:lang w:eastAsia="zh-CN"/>
        </w:rPr>
        <w:t>开展</w:t>
      </w:r>
      <w:r>
        <w:rPr>
          <w:rFonts w:hint="eastAsia" w:ascii="仿宋" w:hAnsi="仿宋" w:eastAsia="仿宋"/>
          <w:sz w:val="24"/>
          <w:szCs w:val="24"/>
          <w:u w:val="none"/>
        </w:rPr>
        <w:t>2026届学生毕业典礼舞台音响等相关设备及服务</w:t>
      </w:r>
      <w:r>
        <w:rPr>
          <w:rFonts w:hint="eastAsia" w:ascii="仿宋" w:hAnsi="仿宋" w:eastAsia="仿宋"/>
          <w:sz w:val="24"/>
          <w:szCs w:val="24"/>
          <w:u w:val="none"/>
          <w:lang w:eastAsia="zh-CN"/>
        </w:rPr>
        <w:t>租赁舞台舞美、策划、节目制作、LED屏、灯光特效、音响、桌椅物料等设备及服务。</w:t>
      </w:r>
    </w:p>
    <w:p w14:paraId="5DC38F3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cs="仿宋"/>
          <w:sz w:val="24"/>
          <w:szCs w:val="24"/>
          <w:u w:val="none"/>
          <w:lang w:val="en-US" w:eastAsia="zh-CN"/>
        </w:rPr>
        <w:t>活动</w:t>
      </w:r>
      <w:r>
        <w:rPr>
          <w:rFonts w:hint="eastAsia" w:ascii="仿宋" w:hAnsi="仿宋" w:eastAsia="仿宋" w:cs="仿宋"/>
          <w:kern w:val="0"/>
          <w:sz w:val="24"/>
          <w:u w:val="none"/>
          <w:lang w:eastAsia="zh-CN"/>
        </w:rPr>
        <w:t>策划、节目制作、</w:t>
      </w:r>
      <w:r>
        <w:rPr>
          <w:rFonts w:hint="eastAsia" w:ascii="仿宋" w:hAnsi="仿宋" w:eastAsia="仿宋"/>
          <w:sz w:val="24"/>
          <w:szCs w:val="24"/>
          <w:u w:val="none"/>
        </w:rPr>
        <w:t>舞台舞美搭建、LED屏、灯光/特效、音响、桌椅物料、运输、人工、技术服务等</w:t>
      </w:r>
      <w:r>
        <w:rPr>
          <w:rFonts w:hint="eastAsia" w:ascii="仿宋" w:hAnsi="仿宋" w:eastAsia="仿宋"/>
          <w:sz w:val="24"/>
          <w:szCs w:val="24"/>
        </w:rPr>
        <w:t>，具体内容详见采购文件。</w:t>
      </w:r>
    </w:p>
    <w:p w14:paraId="11D60FC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12.0216</w:t>
      </w:r>
      <w:r>
        <w:rPr>
          <w:rFonts w:ascii="仿宋" w:hAnsi="仿宋" w:eastAsia="仿宋"/>
          <w:sz w:val="24"/>
          <w:szCs w:val="24"/>
          <w:u w:val="none"/>
        </w:rPr>
        <w:t>万元</w:t>
      </w:r>
    </w:p>
    <w:p w14:paraId="330A2F1B">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37C6FD2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6AEEAE22">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1E242C02">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10A7F698">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53E8924E">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5A81C422">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624A442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204F9820">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1E4DC69B">
      <w:pPr>
        <w:pStyle w:val="16"/>
        <w:snapToGrid w:val="0"/>
        <w:spacing w:before="0" w:beforeAutospacing="0" w:after="0" w:line="360" w:lineRule="auto"/>
        <w:ind w:left="0" w:leftChars="0" w:firstLine="480" w:firstLineChars="200"/>
        <w:jc w:val="left"/>
        <w:rPr>
          <w:rFonts w:hint="default" w:ascii="仿宋" w:hAnsi="仿宋" w:eastAsia="仿宋"/>
          <w:i w:val="0"/>
          <w:iCs w:val="0"/>
          <w:sz w:val="24"/>
          <w:szCs w:val="24"/>
          <w:u w:val="none"/>
          <w:lang w:val="en-US" w:eastAsia="zh-CN"/>
        </w:rPr>
      </w:pPr>
      <w:r>
        <w:rPr>
          <w:rFonts w:hint="eastAsia" w:ascii="仿宋" w:hAnsi="仿宋" w:eastAsia="仿宋"/>
          <w:sz w:val="24"/>
          <w:szCs w:val="24"/>
        </w:rPr>
        <w:t>1．首次响应文件的提交截止时间：202</w:t>
      </w:r>
      <w:r>
        <w:rPr>
          <w:rFonts w:hint="eastAsia" w:ascii="仿宋" w:hAnsi="仿宋" w:eastAsia="仿宋"/>
          <w:sz w:val="24"/>
          <w:szCs w:val="24"/>
          <w:lang w:val="en-US" w:eastAsia="zh-CN"/>
        </w:rPr>
        <w:t>6</w:t>
      </w:r>
      <w:r>
        <w:rPr>
          <w:rFonts w:hint="eastAsia" w:ascii="仿宋" w:hAnsi="仿宋" w:eastAsia="仿宋"/>
          <w:i w:val="0"/>
          <w:iCs w:val="0"/>
          <w:sz w:val="24"/>
          <w:szCs w:val="24"/>
          <w:u w:val="none"/>
        </w:rPr>
        <w:t>年</w:t>
      </w:r>
      <w:r>
        <w:rPr>
          <w:rFonts w:hint="eastAsia" w:ascii="仿宋" w:hAnsi="仿宋" w:eastAsia="仿宋"/>
          <w:i w:val="0"/>
          <w:iCs w:val="0"/>
          <w:sz w:val="24"/>
          <w:szCs w:val="24"/>
          <w:u w:val="none"/>
          <w:lang w:val="en-US" w:eastAsia="zh-CN"/>
        </w:rPr>
        <w:t>6</w:t>
      </w:r>
      <w:r>
        <w:rPr>
          <w:rFonts w:hint="eastAsia" w:ascii="仿宋" w:hAnsi="仿宋" w:eastAsia="仿宋"/>
          <w:i w:val="0"/>
          <w:iCs w:val="0"/>
          <w:sz w:val="24"/>
          <w:szCs w:val="24"/>
          <w:u w:val="none"/>
        </w:rPr>
        <w:t>月</w:t>
      </w:r>
      <w:r>
        <w:rPr>
          <w:rFonts w:hint="eastAsia" w:ascii="仿宋" w:hAnsi="仿宋" w:eastAsia="仿宋"/>
          <w:i w:val="0"/>
          <w:iCs w:val="0"/>
          <w:sz w:val="24"/>
          <w:szCs w:val="24"/>
          <w:u w:val="none"/>
          <w:lang w:val="en-US" w:eastAsia="zh-CN"/>
        </w:rPr>
        <w:t>9</w:t>
      </w:r>
      <w:r>
        <w:rPr>
          <w:rFonts w:hint="eastAsia" w:ascii="仿宋" w:hAnsi="仿宋" w:eastAsia="仿宋"/>
          <w:i w:val="0"/>
          <w:iCs w:val="0"/>
          <w:sz w:val="24"/>
          <w:szCs w:val="24"/>
          <w:u w:val="none"/>
        </w:rPr>
        <w:t xml:space="preserve">日 </w:t>
      </w:r>
      <w:r>
        <w:rPr>
          <w:rFonts w:hint="eastAsia" w:ascii="仿宋" w:hAnsi="仿宋" w:eastAsia="仿宋"/>
          <w:i w:val="0"/>
          <w:iCs w:val="0"/>
          <w:sz w:val="24"/>
          <w:szCs w:val="24"/>
          <w:u w:val="none"/>
          <w:lang w:val="en-US" w:eastAsia="zh-CN"/>
        </w:rPr>
        <w:t>14</w:t>
      </w:r>
      <w:r>
        <w:rPr>
          <w:rFonts w:hint="eastAsia" w:ascii="仿宋" w:hAnsi="仿宋" w:eastAsia="仿宋"/>
          <w:i w:val="0"/>
          <w:iCs w:val="0"/>
          <w:sz w:val="24"/>
          <w:szCs w:val="24"/>
          <w:u w:val="none"/>
        </w:rPr>
        <w:t>时</w:t>
      </w:r>
      <w:r>
        <w:rPr>
          <w:rFonts w:hint="eastAsia" w:ascii="仿宋" w:hAnsi="仿宋" w:eastAsia="仿宋"/>
          <w:i w:val="0"/>
          <w:iCs w:val="0"/>
          <w:sz w:val="24"/>
          <w:szCs w:val="24"/>
          <w:u w:val="none"/>
          <w:lang w:val="en-US" w:eastAsia="zh-CN"/>
        </w:rPr>
        <w:t>30分</w:t>
      </w:r>
    </w:p>
    <w:p w14:paraId="22B455E8">
      <w:pPr>
        <w:pStyle w:val="16"/>
        <w:snapToGrid w:val="0"/>
        <w:spacing w:before="0" w:beforeAutospacing="0" w:after="0" w:line="360" w:lineRule="auto"/>
        <w:ind w:left="0" w:leftChars="0" w:firstLine="480" w:firstLineChars="200"/>
        <w:jc w:val="left"/>
        <w:rPr>
          <w:rFonts w:hint="default" w:ascii="仿宋" w:hAnsi="仿宋" w:eastAsia="仿宋"/>
          <w:i w:val="0"/>
          <w:iCs w:val="0"/>
          <w:sz w:val="24"/>
          <w:szCs w:val="24"/>
          <w:u w:val="none"/>
          <w:lang w:val="en-US" w:eastAsia="zh-CN"/>
        </w:rPr>
      </w:pPr>
      <w:r>
        <w:rPr>
          <w:rFonts w:hint="eastAsia" w:ascii="仿宋" w:hAnsi="仿宋" w:eastAsia="仿宋"/>
          <w:i w:val="0"/>
          <w:iCs w:val="0"/>
          <w:sz w:val="24"/>
          <w:szCs w:val="24"/>
          <w:u w:val="none"/>
        </w:rPr>
        <w:t>2．首次响应文件的开启时间：202</w:t>
      </w:r>
      <w:r>
        <w:rPr>
          <w:rFonts w:hint="eastAsia" w:ascii="仿宋" w:hAnsi="仿宋" w:eastAsia="仿宋"/>
          <w:i w:val="0"/>
          <w:iCs w:val="0"/>
          <w:sz w:val="24"/>
          <w:szCs w:val="24"/>
          <w:u w:val="none"/>
          <w:lang w:val="en-US" w:eastAsia="zh-CN"/>
        </w:rPr>
        <w:t>6</w:t>
      </w:r>
      <w:r>
        <w:rPr>
          <w:rFonts w:hint="eastAsia" w:ascii="仿宋" w:hAnsi="仿宋" w:eastAsia="仿宋"/>
          <w:i w:val="0"/>
          <w:iCs w:val="0"/>
          <w:sz w:val="24"/>
          <w:szCs w:val="24"/>
          <w:u w:val="none"/>
        </w:rPr>
        <w:t>年</w:t>
      </w:r>
      <w:r>
        <w:rPr>
          <w:rFonts w:hint="eastAsia" w:ascii="仿宋" w:hAnsi="仿宋" w:eastAsia="仿宋"/>
          <w:i w:val="0"/>
          <w:iCs w:val="0"/>
          <w:sz w:val="24"/>
          <w:szCs w:val="24"/>
          <w:u w:val="none"/>
          <w:lang w:val="en-US" w:eastAsia="zh-CN"/>
        </w:rPr>
        <w:t>6</w:t>
      </w:r>
      <w:r>
        <w:rPr>
          <w:rFonts w:hint="eastAsia" w:ascii="仿宋" w:hAnsi="仿宋" w:eastAsia="仿宋"/>
          <w:i w:val="0"/>
          <w:iCs w:val="0"/>
          <w:sz w:val="24"/>
          <w:szCs w:val="24"/>
          <w:u w:val="none"/>
        </w:rPr>
        <w:t>月</w:t>
      </w:r>
      <w:r>
        <w:rPr>
          <w:rFonts w:hint="eastAsia" w:ascii="仿宋" w:hAnsi="仿宋" w:eastAsia="仿宋"/>
          <w:i w:val="0"/>
          <w:iCs w:val="0"/>
          <w:sz w:val="24"/>
          <w:szCs w:val="24"/>
          <w:u w:val="none"/>
          <w:lang w:val="en-US" w:eastAsia="zh-CN"/>
        </w:rPr>
        <w:t>9</w:t>
      </w:r>
      <w:r>
        <w:rPr>
          <w:rFonts w:hint="eastAsia" w:ascii="仿宋" w:hAnsi="仿宋" w:eastAsia="仿宋"/>
          <w:i w:val="0"/>
          <w:iCs w:val="0"/>
          <w:sz w:val="24"/>
          <w:szCs w:val="24"/>
          <w:u w:val="none"/>
        </w:rPr>
        <w:t>日</w:t>
      </w:r>
      <w:r>
        <w:rPr>
          <w:rFonts w:hint="eastAsia" w:ascii="仿宋" w:hAnsi="仿宋" w:eastAsia="仿宋"/>
          <w:i w:val="0"/>
          <w:iCs w:val="0"/>
          <w:sz w:val="24"/>
          <w:szCs w:val="24"/>
          <w:u w:val="none"/>
          <w:lang w:val="en-US" w:eastAsia="zh-CN"/>
        </w:rPr>
        <w:t>14</w:t>
      </w:r>
      <w:bookmarkStart w:id="9" w:name="_GoBack"/>
      <w:bookmarkEnd w:id="9"/>
      <w:r>
        <w:rPr>
          <w:rFonts w:hint="eastAsia" w:ascii="仿宋" w:hAnsi="仿宋" w:eastAsia="仿宋"/>
          <w:i w:val="0"/>
          <w:iCs w:val="0"/>
          <w:sz w:val="24"/>
          <w:szCs w:val="24"/>
          <w:u w:val="none"/>
        </w:rPr>
        <w:t>时</w:t>
      </w:r>
      <w:r>
        <w:rPr>
          <w:rFonts w:hint="eastAsia" w:ascii="仿宋" w:hAnsi="仿宋" w:eastAsia="仿宋"/>
          <w:i w:val="0"/>
          <w:iCs w:val="0"/>
          <w:sz w:val="24"/>
          <w:szCs w:val="24"/>
          <w:u w:val="none"/>
          <w:lang w:val="en-US" w:eastAsia="zh-CN"/>
        </w:rPr>
        <w:t>30分</w:t>
      </w:r>
    </w:p>
    <w:p w14:paraId="3F7E3BE7">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6A879AA4">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3F654BA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7E7106C5">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3CBA0AA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6D31740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7C77FE32">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2415B932">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08A0B4C2">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lang w:eastAsia="zh-CN"/>
        </w:rPr>
        <w:t>肖宁馨</w:t>
      </w:r>
    </w:p>
    <w:p w14:paraId="29AFF094">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电 话：</w:t>
      </w:r>
      <w:r>
        <w:rPr>
          <w:rFonts w:hint="eastAsia" w:ascii="仿宋" w:hAnsi="仿宋" w:eastAsia="仿宋" w:cstheme="minorEastAsia"/>
          <w:sz w:val="24"/>
          <w:szCs w:val="24"/>
          <w:u w:val="none"/>
          <w:lang w:val="en-US" w:eastAsia="zh-CN"/>
        </w:rPr>
        <w:t>18073313088</w:t>
      </w:r>
    </w:p>
    <w:p w14:paraId="70AEF89F">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227B223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0D76474D">
      <w:pPr>
        <w:ind w:firstLine="480" w:firstLineChars="200"/>
        <w:rPr>
          <w:rFonts w:hint="default" w:ascii="仿宋" w:hAnsi="仿宋" w:eastAsia="仿宋" w:cstheme="minorEastAsia"/>
          <w:sz w:val="24"/>
          <w:szCs w:val="24"/>
          <w:lang w:val="en-US" w:eastAsia="zh-CN"/>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云龙示范区职教城大学智慧路1号</w:t>
      </w:r>
    </w:p>
    <w:p w14:paraId="15548FCB">
      <w:pPr>
        <w:pStyle w:val="16"/>
      </w:pPr>
    </w:p>
    <w:p w14:paraId="7E249B0E"/>
    <w:p w14:paraId="64726295">
      <w:pPr>
        <w:pStyle w:val="16"/>
      </w:pPr>
    </w:p>
    <w:p w14:paraId="67C85F5F"/>
    <w:p w14:paraId="784270D4">
      <w:pPr>
        <w:pStyle w:val="16"/>
      </w:pPr>
    </w:p>
    <w:p w14:paraId="5453D8A5">
      <w:pPr>
        <w:pStyle w:val="16"/>
        <w:ind w:left="0" w:leftChars="0" w:firstLine="0"/>
        <w:rPr>
          <w:szCs w:val="22"/>
        </w:rPr>
      </w:pPr>
    </w:p>
    <w:p w14:paraId="072EEA1C"/>
    <w:p w14:paraId="5BF5813A">
      <w:pPr>
        <w:pStyle w:val="2"/>
        <w:rPr>
          <w:szCs w:val="22"/>
        </w:rPr>
      </w:pPr>
    </w:p>
    <w:p w14:paraId="5613BFBB"/>
    <w:p w14:paraId="0B7F7932">
      <w:pPr>
        <w:pStyle w:val="2"/>
        <w:rPr>
          <w:szCs w:val="22"/>
        </w:rPr>
      </w:pPr>
    </w:p>
    <w:p w14:paraId="102DB640"/>
    <w:p w14:paraId="1015CBAD">
      <w:pPr>
        <w:pStyle w:val="2"/>
        <w:rPr>
          <w:szCs w:val="22"/>
        </w:rPr>
      </w:pPr>
    </w:p>
    <w:p w14:paraId="4E4BB46E"/>
    <w:p w14:paraId="6709F152"/>
    <w:p w14:paraId="14242BD1">
      <w:pPr>
        <w:pStyle w:val="16"/>
      </w:pPr>
    </w:p>
    <w:p w14:paraId="12FF899D"/>
    <w:p w14:paraId="25D4BDAD"/>
    <w:p w14:paraId="41B3BCD4">
      <w:pPr>
        <w:rPr>
          <w:rFonts w:hint="eastAsia"/>
        </w:rPr>
      </w:pPr>
    </w:p>
    <w:p w14:paraId="11D2E2B9"/>
    <w:p w14:paraId="001F5369">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4407C06B">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69B9CA7E">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theme="minorEastAsia"/>
          <w:sz w:val="24"/>
          <w:szCs w:val="24"/>
          <w:lang w:val="en-US" w:eastAsia="zh-CN"/>
        </w:rPr>
        <w:t>2026届学生毕业典礼舞台音响等相关设备及服务租赁项目</w:t>
      </w:r>
    </w:p>
    <w:p w14:paraId="192B30BE">
      <w:pPr>
        <w:pStyle w:val="42"/>
        <w:adjustRightInd w:val="0"/>
        <w:snapToGrid w:val="0"/>
        <w:spacing w:line="360" w:lineRule="auto"/>
        <w:ind w:firstLine="48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rPr>
        <w:t>2．服务期限：</w:t>
      </w:r>
      <w:r>
        <w:rPr>
          <w:rFonts w:hint="eastAsia" w:ascii="仿宋" w:hAnsi="仿宋" w:eastAsia="仿宋" w:cstheme="minorEastAsia"/>
          <w:kern w:val="2"/>
          <w:sz w:val="24"/>
          <w:szCs w:val="24"/>
          <w:lang w:val="en-US" w:eastAsia="zh-CN" w:bidi="ar-SA"/>
        </w:rPr>
        <w:t>2026年6月10日至6月16日</w:t>
      </w:r>
    </w:p>
    <w:p w14:paraId="633C71E2">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tbl>
      <w:tblPr>
        <w:tblStyle w:val="17"/>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1890"/>
        <w:gridCol w:w="5061"/>
        <w:gridCol w:w="747"/>
        <w:gridCol w:w="761"/>
      </w:tblGrid>
      <w:tr w14:paraId="479B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089" w:type="dxa"/>
            <w:gridSpan w:val="5"/>
            <w:tcBorders>
              <w:top w:val="single" w:color="000000" w:sz="4" w:space="0"/>
              <w:left w:val="single" w:color="000000" w:sz="4" w:space="0"/>
              <w:bottom w:val="single" w:color="000000" w:sz="4" w:space="0"/>
              <w:right w:val="nil"/>
            </w:tcBorders>
            <w:shd w:val="clear" w:color="auto" w:fill="auto"/>
            <w:vAlign w:val="center"/>
          </w:tcPr>
          <w:p w14:paraId="5D978C21">
            <w:pPr>
              <w:keepNext w:val="0"/>
              <w:keepLines w:val="0"/>
              <w:widowControl/>
              <w:suppressLineNumbers w:val="0"/>
              <w:jc w:val="left"/>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分类一：舞台结构租赁、舞美制作</w:t>
            </w:r>
          </w:p>
        </w:tc>
      </w:tr>
      <w:tr w14:paraId="0FB4D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50F4711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3E9FA7D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0192648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1D1C731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70BD762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r>
      <w:tr w14:paraId="1684C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5A54594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5A1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主舞台</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BC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铝合金结构  17.08*8.54米*0.6米高</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87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27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r>
      <w:tr w14:paraId="18A4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5971DD5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2</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33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二级舞台</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CE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铝合金结构  17.08*2.44米*1米高</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FD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E45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r>
      <w:tr w14:paraId="70882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2F53B5D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3</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FF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台前上下场踏步</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E2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铝合金结构  3.66米宽</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D9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95F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r>
      <w:tr w14:paraId="6E0CB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159EC1B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4</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DD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台阶</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6D0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木结构  12米  2层</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BA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7C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r>
      <w:tr w14:paraId="3A85C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3E02C47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95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舞台地毯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0BD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灰色拉绒  19*12米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61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8A9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r>
      <w:tr w14:paraId="75293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324D9E3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98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场地氛围布置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8BD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彩色旗帜布条幅 12*1米   高空安装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13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D8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条</w:t>
            </w:r>
          </w:p>
        </w:tc>
      </w:tr>
      <w:tr w14:paraId="2C6D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auto"/>
            <w:noWrap/>
            <w:vAlign w:val="center"/>
          </w:tcPr>
          <w:p w14:paraId="7FED7894">
            <w:pPr>
              <w:jc w:val="center"/>
              <w:rPr>
                <w:rFonts w:hint="eastAsia" w:ascii="微软雅黑" w:hAnsi="微软雅黑" w:eastAsia="微软雅黑" w:cs="微软雅黑"/>
                <w:b/>
                <w:bCs/>
                <w:i w:val="0"/>
                <w:iCs w:val="0"/>
                <w:color w:val="000000"/>
                <w:sz w:val="20"/>
                <w:szCs w:val="20"/>
                <w:u w:val="none"/>
              </w:rPr>
            </w:pPr>
          </w:p>
        </w:tc>
      </w:tr>
      <w:tr w14:paraId="2FB97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089" w:type="dxa"/>
            <w:gridSpan w:val="5"/>
            <w:tcBorders>
              <w:top w:val="single" w:color="000000" w:sz="4" w:space="0"/>
              <w:left w:val="single" w:color="000000" w:sz="4" w:space="0"/>
              <w:bottom w:val="single" w:color="000000" w:sz="4" w:space="0"/>
              <w:right w:val="nil"/>
            </w:tcBorders>
            <w:shd w:val="clear" w:color="auto" w:fill="auto"/>
            <w:vAlign w:val="center"/>
          </w:tcPr>
          <w:p w14:paraId="301380C4">
            <w:pPr>
              <w:keepNext w:val="0"/>
              <w:keepLines w:val="0"/>
              <w:widowControl/>
              <w:suppressLineNumbers w:val="0"/>
              <w:jc w:val="left"/>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分类二：LED显示屏租赁</w:t>
            </w:r>
          </w:p>
        </w:tc>
      </w:tr>
      <w:tr w14:paraId="027DF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6F11DC1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735BB12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5DDE6CE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15C8337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59C4845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r>
      <w:tr w14:paraId="156E2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6453484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E5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主屏</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91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P3高清  12*5米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65C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5A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r>
      <w:tr w14:paraId="167B7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45B51CF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F9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侧屏</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8F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P3高清  2.5*5米*2块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544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6B7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r>
      <w:tr w14:paraId="6446B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7B9FCBF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F78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台口斜面屏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FA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P3高清 10*1米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F50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809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r>
      <w:tr w14:paraId="19088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2F27241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472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屏幕开门装置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8D1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屏幕开门关门装置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D93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941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67A40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0183CB5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D8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LED屏幕控制系统</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42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Hirender S3   服务器   同步播放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4E0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77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r>
      <w:tr w14:paraId="1DD3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auto"/>
            <w:noWrap/>
            <w:vAlign w:val="center"/>
          </w:tcPr>
          <w:p w14:paraId="26550E7F">
            <w:pPr>
              <w:jc w:val="center"/>
              <w:rPr>
                <w:rFonts w:hint="eastAsia" w:ascii="微软雅黑" w:hAnsi="微软雅黑" w:eastAsia="微软雅黑" w:cs="微软雅黑"/>
                <w:b/>
                <w:bCs/>
                <w:i w:val="0"/>
                <w:iCs w:val="0"/>
                <w:color w:val="000000"/>
                <w:sz w:val="20"/>
                <w:szCs w:val="20"/>
                <w:u w:val="none"/>
              </w:rPr>
            </w:pPr>
          </w:p>
        </w:tc>
      </w:tr>
      <w:tr w14:paraId="3E2AD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auto"/>
            <w:noWrap/>
            <w:vAlign w:val="center"/>
          </w:tcPr>
          <w:p w14:paraId="3909116B">
            <w:pPr>
              <w:keepNext w:val="0"/>
              <w:keepLines w:val="0"/>
              <w:widowControl/>
              <w:suppressLineNumbers w:val="0"/>
              <w:jc w:val="left"/>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分类四：音响租赁</w:t>
            </w:r>
          </w:p>
        </w:tc>
      </w:tr>
      <w:tr w14:paraId="36F83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6BE80ED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67C6DD7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646B865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65D8BCC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359A721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r>
      <w:tr w14:paraId="6942F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12EFEBF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FE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全频线阵主音箱</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D3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ZS  VCL212   双12寸 三分频  1200W/只</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6B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D5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只</w:t>
            </w:r>
          </w:p>
        </w:tc>
      </w:tr>
      <w:tr w14:paraId="0AC70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4F7F14B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2</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EB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低频线阵音箱</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9E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ZS  SS2  双18寸  1200/只</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E05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18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只</w:t>
            </w:r>
          </w:p>
        </w:tc>
      </w:tr>
      <w:tr w14:paraId="5081C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3B7AB42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FC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舞台返听音箱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40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ZS CM12  12寸   600W/只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E1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BA8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只</w:t>
            </w:r>
          </w:p>
        </w:tc>
      </w:tr>
      <w:tr w14:paraId="3487E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6222771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DF2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全频功放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D4F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ZS  MA1300Q   4*1300W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F5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33E5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08D9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18EFECB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9A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超低功放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81F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ZS  MA2400S  2*1300W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67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40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46665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6CC3C5D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896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返听功放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0A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ZS 2*1300W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10A5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D6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0E58D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76BC5E6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D3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音箱数字处理器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48E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ZS  MT44   4进8出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57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775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1F315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646035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A2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数字调音台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37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MIDAS  M32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BC3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CB8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7483A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1A90DD5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9A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调音台数字接口箱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F05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MIDAS  DL32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32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AE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1E2A1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470FA4E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4B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手持无线话筒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06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AMS 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85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B7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r>
      <w:tr w14:paraId="7E789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0932B77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9A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线材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88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音响线  电源线  信号线 网线  光纤线及转换头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C6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4A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批</w:t>
            </w:r>
          </w:p>
        </w:tc>
      </w:tr>
      <w:tr w14:paraId="0360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1F613A0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85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话筒支架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47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Soundking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397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A55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只</w:t>
            </w:r>
          </w:p>
        </w:tc>
      </w:tr>
      <w:tr w14:paraId="37CC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7466CB3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67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音乐播放机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652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MacBook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C67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2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6E03E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auto"/>
            <w:noWrap/>
            <w:vAlign w:val="center"/>
          </w:tcPr>
          <w:p w14:paraId="6DF67DEF">
            <w:pPr>
              <w:jc w:val="center"/>
              <w:rPr>
                <w:rFonts w:hint="eastAsia" w:ascii="微软雅黑" w:hAnsi="微软雅黑" w:eastAsia="微软雅黑" w:cs="微软雅黑"/>
                <w:b/>
                <w:bCs/>
                <w:i w:val="0"/>
                <w:iCs w:val="0"/>
                <w:color w:val="000000"/>
                <w:sz w:val="20"/>
                <w:szCs w:val="20"/>
                <w:u w:val="none"/>
              </w:rPr>
            </w:pPr>
          </w:p>
        </w:tc>
      </w:tr>
      <w:tr w14:paraId="08979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FFFFFF"/>
            <w:noWrap/>
            <w:vAlign w:val="center"/>
          </w:tcPr>
          <w:p w14:paraId="1FB7722E">
            <w:pPr>
              <w:keepNext w:val="0"/>
              <w:keepLines w:val="0"/>
              <w:widowControl/>
              <w:suppressLineNumbers w:val="0"/>
              <w:jc w:val="left"/>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分类五：特效租赁</w:t>
            </w:r>
          </w:p>
        </w:tc>
      </w:tr>
      <w:tr w14:paraId="4C16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1AE2659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2C3D9F2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472DB18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24CA49B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649335E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r>
      <w:tr w14:paraId="1ACA6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4CDAE39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C2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电子喷花机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D3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电子冷焰火  可多次施放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28C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0A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36081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57AC3BB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FEB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彩虹机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9B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彩纸效果  氮气推动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6C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84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r>
      <w:tr w14:paraId="2D236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auto"/>
            <w:noWrap/>
            <w:vAlign w:val="center"/>
          </w:tcPr>
          <w:p w14:paraId="3C4423BD">
            <w:pPr>
              <w:jc w:val="center"/>
              <w:rPr>
                <w:rFonts w:hint="eastAsia" w:ascii="微软雅黑" w:hAnsi="微软雅黑" w:eastAsia="微软雅黑" w:cs="微软雅黑"/>
                <w:b/>
                <w:bCs/>
                <w:i w:val="0"/>
                <w:iCs w:val="0"/>
                <w:color w:val="000000"/>
                <w:sz w:val="20"/>
                <w:szCs w:val="20"/>
                <w:u w:val="none"/>
              </w:rPr>
            </w:pPr>
          </w:p>
        </w:tc>
      </w:tr>
      <w:tr w14:paraId="3B780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FFFFFF"/>
            <w:noWrap/>
            <w:vAlign w:val="center"/>
          </w:tcPr>
          <w:p w14:paraId="1EACBAC2">
            <w:pPr>
              <w:keepNext w:val="0"/>
              <w:keepLines w:val="0"/>
              <w:widowControl/>
              <w:suppressLineNumbers w:val="0"/>
              <w:jc w:val="left"/>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分类六：摄像直播服务</w:t>
            </w:r>
          </w:p>
        </w:tc>
      </w:tr>
      <w:tr w14:paraId="11A55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20CD874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26F3A27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3F4A297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2F43708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7982FEB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r>
      <w:tr w14:paraId="51FF1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623DF05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85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摄像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56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三机位高清摄像+10米摇臂+导播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85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1E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r>
      <w:tr w14:paraId="0AC14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144FE78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F6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B3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微赞后台直播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9CD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6A7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5D754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auto"/>
            <w:noWrap/>
            <w:vAlign w:val="center"/>
          </w:tcPr>
          <w:p w14:paraId="727AE002">
            <w:pPr>
              <w:jc w:val="center"/>
              <w:rPr>
                <w:rFonts w:hint="eastAsia" w:ascii="微软雅黑" w:hAnsi="微软雅黑" w:eastAsia="微软雅黑" w:cs="微软雅黑"/>
                <w:b/>
                <w:bCs/>
                <w:i w:val="0"/>
                <w:iCs w:val="0"/>
                <w:color w:val="000000"/>
                <w:sz w:val="20"/>
                <w:szCs w:val="20"/>
                <w:u w:val="none"/>
              </w:rPr>
            </w:pPr>
          </w:p>
        </w:tc>
      </w:tr>
      <w:tr w14:paraId="253A5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FFFFFF"/>
            <w:noWrap/>
            <w:vAlign w:val="center"/>
          </w:tcPr>
          <w:p w14:paraId="52C72834">
            <w:pPr>
              <w:keepNext w:val="0"/>
              <w:keepLines w:val="0"/>
              <w:widowControl/>
              <w:suppressLineNumbers w:val="0"/>
              <w:jc w:val="left"/>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分类七：策划、编导服务</w:t>
            </w:r>
          </w:p>
        </w:tc>
      </w:tr>
      <w:tr w14:paraId="712C8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72824E5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0AC02B0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69283C9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2053233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140F6A5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r>
      <w:tr w14:paraId="4D6A9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47BF125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56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导演</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0C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活动策划、策划案、现场导演</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11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E4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47D1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62B78EC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2</w:t>
            </w:r>
          </w:p>
        </w:tc>
        <w:tc>
          <w:tcPr>
            <w:tcW w:w="1862" w:type="dxa"/>
            <w:tcBorders>
              <w:top w:val="single" w:color="000000" w:sz="4" w:space="0"/>
              <w:left w:val="single" w:color="000000" w:sz="4" w:space="0"/>
              <w:bottom w:val="nil"/>
              <w:right w:val="single" w:color="000000" w:sz="4" w:space="0"/>
            </w:tcBorders>
            <w:shd w:val="clear" w:color="auto" w:fill="auto"/>
            <w:vAlign w:val="center"/>
          </w:tcPr>
          <w:p w14:paraId="41CB2E5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视频制作</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A7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暖场视频制作</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B2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C7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578F9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1C27783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FD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开场节目制作</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A7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编剧、策划、音乐制作、服装租赁、化妆造型、道具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AC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64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3B8B1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5416250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78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尾声节目制作</w:t>
            </w:r>
          </w:p>
        </w:tc>
        <w:tc>
          <w:tcPr>
            <w:tcW w:w="4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185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编剧、策划、音乐制作、服装租赁、化妆造型、道具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63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880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351D0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auto"/>
            <w:noWrap/>
            <w:vAlign w:val="center"/>
          </w:tcPr>
          <w:p w14:paraId="31B94CAF">
            <w:pPr>
              <w:jc w:val="center"/>
              <w:rPr>
                <w:rFonts w:hint="eastAsia" w:ascii="微软雅黑" w:hAnsi="微软雅黑" w:eastAsia="微软雅黑" w:cs="微软雅黑"/>
                <w:b/>
                <w:bCs/>
                <w:i w:val="0"/>
                <w:iCs w:val="0"/>
                <w:color w:val="000000"/>
                <w:sz w:val="20"/>
                <w:szCs w:val="20"/>
                <w:u w:val="none"/>
              </w:rPr>
            </w:pPr>
          </w:p>
        </w:tc>
      </w:tr>
      <w:tr w14:paraId="55EB6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5"/>
            <w:tcBorders>
              <w:top w:val="single" w:color="000000" w:sz="4" w:space="0"/>
              <w:left w:val="single" w:color="000000" w:sz="4" w:space="0"/>
              <w:bottom w:val="single" w:color="000000" w:sz="4" w:space="0"/>
              <w:right w:val="nil"/>
            </w:tcBorders>
            <w:shd w:val="clear" w:color="auto" w:fill="FFFFFF"/>
            <w:noWrap/>
            <w:vAlign w:val="center"/>
          </w:tcPr>
          <w:p w14:paraId="263866E1">
            <w:pPr>
              <w:keepNext w:val="0"/>
              <w:keepLines w:val="0"/>
              <w:widowControl/>
              <w:suppressLineNumbers w:val="0"/>
              <w:jc w:val="left"/>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分类八：其它类</w:t>
            </w:r>
          </w:p>
        </w:tc>
      </w:tr>
      <w:tr w14:paraId="2576D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5FA4F85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051AB68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0540CBD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3C8FD32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CCFFCC"/>
            <w:noWrap/>
            <w:vAlign w:val="center"/>
          </w:tcPr>
          <w:p w14:paraId="01BADED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r>
      <w:tr w14:paraId="0F7A2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577FE6F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D8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运输费用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E6F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所有设备的往返运输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3F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12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趟</w:t>
            </w:r>
          </w:p>
        </w:tc>
      </w:tr>
      <w:tr w14:paraId="7A61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0D3D505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D6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人工费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3F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安装搭建/撤场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EC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B5A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人工</w:t>
            </w:r>
          </w:p>
        </w:tc>
      </w:tr>
      <w:tr w14:paraId="2D984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99CCFF"/>
            <w:noWrap/>
            <w:vAlign w:val="center"/>
          </w:tcPr>
          <w:p w14:paraId="0E88902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50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技术服务费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F5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灯光师1人  音响师2人  视频VJ师1人  现场操作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120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F4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名</w:t>
            </w:r>
          </w:p>
        </w:tc>
      </w:tr>
    </w:tbl>
    <w:p w14:paraId="2EE5E906">
      <w:pPr>
        <w:pStyle w:val="42"/>
        <w:spacing w:line="520" w:lineRule="exact"/>
        <w:ind w:left="0" w:leftChars="0" w:firstLine="0" w:firstLineChars="0"/>
        <w:rPr>
          <w:rFonts w:hint="eastAsia" w:ascii="仿宋" w:hAnsi="仿宋" w:eastAsia="仿宋" w:cs="仿宋"/>
          <w:color w:val="333333"/>
          <w:kern w:val="0"/>
          <w:sz w:val="24"/>
          <w:szCs w:val="24"/>
        </w:rPr>
      </w:pPr>
    </w:p>
    <w:p w14:paraId="5B8E48CE">
      <w:pPr>
        <w:numPr>
          <w:ilvl w:val="0"/>
          <w:numId w:val="1"/>
        </w:numPr>
        <w:snapToGrid w:val="0"/>
        <w:spacing w:before="156" w:beforeLines="50" w:line="360" w:lineRule="auto"/>
        <w:ind w:firstLine="482" w:firstLineChars="200"/>
        <w:jc w:val="left"/>
        <w:rPr>
          <w:rFonts w:hint="default" w:ascii="仿宋" w:hAnsi="仿宋" w:eastAsia="仿宋" w:cstheme="minorEastAsia"/>
          <w:b/>
          <w:sz w:val="24"/>
          <w:szCs w:val="24"/>
          <w:lang w:val="en-US" w:eastAsia="zh-CN"/>
        </w:rPr>
      </w:pPr>
      <w:r>
        <w:rPr>
          <w:rFonts w:hint="eastAsia" w:ascii="仿宋" w:hAnsi="仿宋" w:eastAsia="仿宋" w:cstheme="minorEastAsia"/>
          <w:b/>
          <w:sz w:val="24"/>
          <w:szCs w:val="24"/>
        </w:rPr>
        <w:t>服务质量要求：</w:t>
      </w:r>
    </w:p>
    <w:p w14:paraId="5887D98F">
      <w:pPr>
        <w:snapToGrid w:val="0"/>
        <w:spacing w:before="156" w:beforeLines="50" w:line="360" w:lineRule="auto"/>
        <w:ind w:firstLine="480" w:firstLineChars="200"/>
        <w:jc w:val="left"/>
        <w:rPr>
          <w:rFonts w:hint="default" w:ascii="仿宋" w:hAnsi="仿宋" w:eastAsia="仿宋" w:cstheme="minorEastAsia"/>
          <w:b/>
          <w:sz w:val="24"/>
          <w:szCs w:val="24"/>
          <w:lang w:val="en-US" w:eastAsia="zh-CN"/>
        </w:rPr>
      </w:pPr>
      <w:r>
        <w:rPr>
          <w:rFonts w:hint="eastAsia" w:ascii="仿宋" w:hAnsi="仿宋" w:eastAsia="仿宋" w:cs="仿宋"/>
          <w:color w:val="333333"/>
          <w:kern w:val="0"/>
          <w:sz w:val="24"/>
          <w:szCs w:val="24"/>
          <w:u w:val="none"/>
          <w:lang w:val="en-US" w:eastAsia="zh-CN" w:bidi="ar-SA"/>
        </w:rPr>
        <w:t>所有设备须为正规厂家生产，性能良好，符合安全标准。舞台搭建须稳固、平整、防滑，满足户外使用条件。LED屏须高亮高清，支持现场播放视频、背景等。灯光音响效果须满足大型户外演出需求，无杂音、无暗区。技术服务人员须具备丰富现场操作经验，确保演出顺利进行。活动策划、导演贴合校方毕业典礼主题，流程设计合理、衔接顺畅，符合高校活动正式性与育人要求；暖场视频、开场 / 尾声节目内容合规、画面清晰，提前完成校方审核确认。</w:t>
      </w:r>
    </w:p>
    <w:p w14:paraId="1AA8CD21">
      <w:pPr>
        <w:numPr>
          <w:ilvl w:val="0"/>
          <w:numId w:val="1"/>
        </w:numPr>
        <w:snapToGrid w:val="0"/>
        <w:spacing w:before="156" w:beforeLines="50" w:line="360" w:lineRule="auto"/>
        <w:ind w:left="0" w:leftChars="0"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1DAB947B">
      <w:pPr>
        <w:numPr>
          <w:ilvl w:val="0"/>
          <w:numId w:val="0"/>
        </w:numPr>
        <w:snapToGrid w:val="0"/>
        <w:spacing w:before="156" w:beforeLines="50" w:line="360" w:lineRule="auto"/>
        <w:ind w:firstLine="480" w:firstLineChars="200"/>
        <w:jc w:val="left"/>
        <w:rPr>
          <w:rFonts w:hint="eastAsia" w:ascii="仿宋" w:hAnsi="仿宋" w:eastAsia="仿宋" w:cstheme="minorEastAsia"/>
          <w:b/>
          <w:sz w:val="24"/>
          <w:szCs w:val="24"/>
          <w:lang w:eastAsia="zh-CN"/>
        </w:rPr>
      </w:pPr>
      <w:r>
        <w:rPr>
          <w:rFonts w:hint="eastAsia" w:ascii="仿宋" w:hAnsi="仿宋" w:eastAsia="仿宋" w:cs="仿宋"/>
          <w:color w:val="333333"/>
          <w:kern w:val="0"/>
          <w:sz w:val="24"/>
          <w:szCs w:val="24"/>
          <w:u w:val="none"/>
          <w:lang w:val="en-US" w:eastAsia="zh-CN" w:bidi="ar-SA"/>
        </w:rPr>
        <w:t>采购人将在搭建完成后、彩排前进行现场验收，验收不合格的，供应商须在2小时内整改完毕。演出期间如因设备或操作问题导致活动中断，采购人有权扣除相应服务费用。</w:t>
      </w:r>
    </w:p>
    <w:p w14:paraId="2523D599">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4785E4D6">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w:t>
      </w:r>
      <w:r>
        <w:rPr>
          <w:rFonts w:hint="eastAsia" w:ascii="仿宋" w:hAnsi="仿宋" w:eastAsia="仿宋" w:cs="仿宋"/>
          <w:color w:val="333333"/>
          <w:kern w:val="0"/>
          <w:sz w:val="24"/>
          <w:szCs w:val="24"/>
          <w:u w:val="none"/>
        </w:rPr>
        <w:t>限价为</w:t>
      </w:r>
      <w:r>
        <w:rPr>
          <w:rFonts w:hint="eastAsia" w:ascii="仿宋" w:hAnsi="仿宋" w:eastAsia="仿宋" w:cs="仿宋"/>
          <w:color w:val="333333"/>
          <w:kern w:val="0"/>
          <w:sz w:val="24"/>
          <w:szCs w:val="24"/>
          <w:u w:val="none"/>
          <w:lang w:val="en-US" w:eastAsia="zh-CN"/>
        </w:rPr>
        <w:t>12.0216</w:t>
      </w:r>
      <w:r>
        <w:rPr>
          <w:rFonts w:hint="eastAsia" w:ascii="仿宋" w:hAnsi="仿宋" w:eastAsia="仿宋" w:cs="仿宋"/>
          <w:color w:val="333333"/>
          <w:kern w:val="0"/>
          <w:sz w:val="24"/>
          <w:szCs w:val="24"/>
          <w:u w:val="none"/>
        </w:rPr>
        <w:t>万</w:t>
      </w:r>
      <w:r>
        <w:rPr>
          <w:rFonts w:hint="eastAsia" w:ascii="仿宋" w:hAnsi="仿宋" w:eastAsia="仿宋" w:cs="仿宋"/>
          <w:color w:val="333333"/>
          <w:kern w:val="0"/>
          <w:sz w:val="24"/>
          <w:szCs w:val="24"/>
        </w:rPr>
        <w:t>元，报价为一次性报价。</w:t>
      </w:r>
    </w:p>
    <w:p w14:paraId="2F1CADA4">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55372DD">
      <w:pPr>
        <w:spacing w:before="156" w:beforeLines="50" w:line="360" w:lineRule="auto"/>
        <w:ind w:firstLine="480" w:firstLineChars="200"/>
        <w:rPr>
          <w:rFonts w:hint="eastAsia"/>
          <w:sz w:val="24"/>
        </w:rPr>
      </w:pPr>
      <w:r>
        <w:rPr>
          <w:rFonts w:hint="eastAsia" w:ascii="仿宋" w:hAnsi="仿宋" w:eastAsia="仿宋" w:cs="仿宋"/>
          <w:color w:val="333333"/>
          <w:kern w:val="0"/>
          <w:sz w:val="24"/>
          <w:szCs w:val="24"/>
        </w:rPr>
        <w:t>本合同为含税总价包干，成交供应商收到</w:t>
      </w:r>
      <w:r>
        <w:rPr>
          <w:rFonts w:hint="eastAsia" w:ascii="仿宋" w:hAnsi="仿宋" w:eastAsia="仿宋" w:cs="仿宋"/>
          <w:color w:val="333333"/>
          <w:kern w:val="0"/>
          <w:sz w:val="24"/>
          <w:szCs w:val="24"/>
          <w:lang w:val="en-US" w:eastAsia="zh-CN"/>
        </w:rPr>
        <w:t>成交通知后，应在一周内完成</w:t>
      </w:r>
      <w:r>
        <w:rPr>
          <w:rFonts w:hint="eastAsia" w:ascii="仿宋" w:hAnsi="仿宋" w:eastAsia="仿宋" w:cs="仿宋"/>
          <w:color w:val="333333"/>
          <w:kern w:val="0"/>
          <w:sz w:val="24"/>
          <w:szCs w:val="24"/>
        </w:rPr>
        <w:t>合同签订</w:t>
      </w:r>
      <w:r>
        <w:rPr>
          <w:rFonts w:hint="eastAsia" w:ascii="仿宋" w:hAnsi="仿宋" w:eastAsia="仿宋" w:cs="仿宋"/>
          <w:color w:val="333333"/>
          <w:kern w:val="0"/>
          <w:sz w:val="24"/>
          <w:szCs w:val="24"/>
          <w:lang w:val="en-US" w:eastAsia="zh-CN"/>
        </w:rPr>
        <w:t>并按要求提供</w:t>
      </w:r>
      <w:r>
        <w:rPr>
          <w:rFonts w:hint="eastAsia" w:ascii="仿宋" w:hAnsi="仿宋" w:eastAsia="仿宋" w:cs="仿宋"/>
          <w:color w:val="333333"/>
          <w:kern w:val="0"/>
          <w:sz w:val="24"/>
          <w:szCs w:val="24"/>
        </w:rPr>
        <w:t>项目</w:t>
      </w:r>
      <w:r>
        <w:rPr>
          <w:rFonts w:hint="eastAsia" w:ascii="仿宋" w:hAnsi="仿宋" w:eastAsia="仿宋" w:cs="仿宋"/>
          <w:color w:val="333333"/>
          <w:kern w:val="0"/>
          <w:sz w:val="24"/>
          <w:szCs w:val="24"/>
          <w:lang w:val="en-US" w:eastAsia="zh-CN"/>
        </w:rPr>
        <w:t>服务。</w:t>
      </w:r>
    </w:p>
    <w:p w14:paraId="36401250">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668C8CE0">
      <w:pPr>
        <w:spacing w:before="156" w:beforeLines="50"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合同签订</w:t>
      </w:r>
      <w:r>
        <w:rPr>
          <w:rFonts w:hint="eastAsia" w:ascii="仿宋" w:hAnsi="仿宋" w:eastAsia="仿宋" w:cs="仿宋"/>
          <w:color w:val="333333"/>
          <w:kern w:val="0"/>
          <w:sz w:val="24"/>
          <w:szCs w:val="24"/>
          <w:lang w:val="en-US" w:eastAsia="zh-CN"/>
        </w:rPr>
        <w:t>并</w:t>
      </w:r>
      <w:r>
        <w:rPr>
          <w:rFonts w:hint="eastAsia" w:ascii="仿宋" w:hAnsi="仿宋" w:eastAsia="仿宋" w:cs="仿宋"/>
          <w:color w:val="333333"/>
          <w:kern w:val="0"/>
          <w:sz w:val="24"/>
          <w:szCs w:val="24"/>
        </w:rPr>
        <w:t>项目</w:t>
      </w:r>
      <w:r>
        <w:rPr>
          <w:rFonts w:hint="eastAsia" w:ascii="仿宋" w:hAnsi="仿宋" w:eastAsia="仿宋" w:cs="仿宋"/>
          <w:color w:val="333333"/>
          <w:kern w:val="0"/>
          <w:sz w:val="24"/>
          <w:szCs w:val="24"/>
          <w:lang w:val="en-US" w:eastAsia="zh-CN"/>
        </w:rPr>
        <w:t>服务</w:t>
      </w:r>
      <w:r>
        <w:rPr>
          <w:rFonts w:hint="eastAsia" w:ascii="仿宋" w:hAnsi="仿宋" w:eastAsia="仿宋" w:cs="仿宋"/>
          <w:color w:val="333333"/>
          <w:kern w:val="0"/>
          <w:sz w:val="24"/>
          <w:szCs w:val="24"/>
        </w:rPr>
        <w:t>完成后</w:t>
      </w:r>
      <w:r>
        <w:rPr>
          <w:rFonts w:hint="eastAsia" w:ascii="仿宋" w:hAnsi="仿宋" w:eastAsia="仿宋" w:cs="仿宋"/>
          <w:color w:val="333333"/>
          <w:kern w:val="0"/>
          <w:sz w:val="24"/>
          <w:szCs w:val="24"/>
          <w:lang w:val="en-US" w:eastAsia="zh-CN"/>
        </w:rPr>
        <w:t>甲方</w:t>
      </w:r>
      <w:r>
        <w:rPr>
          <w:rFonts w:hint="eastAsia" w:ascii="仿宋" w:hAnsi="仿宋" w:eastAsia="仿宋" w:cs="仿宋"/>
          <w:color w:val="333333"/>
          <w:kern w:val="0"/>
          <w:sz w:val="24"/>
          <w:szCs w:val="24"/>
        </w:rPr>
        <w:t>支付合同总金额的100%。具体以签订的合同为准。</w:t>
      </w:r>
    </w:p>
    <w:p w14:paraId="5B44DB14">
      <w:pPr>
        <w:pStyle w:val="16"/>
        <w:ind w:left="0" w:leftChars="0" w:firstLine="0"/>
        <w:jc w:val="center"/>
        <w:rPr>
          <w:rFonts w:ascii="仿宋" w:hAnsi="仿宋" w:eastAsia="仿宋"/>
          <w:b/>
          <w:sz w:val="36"/>
          <w:szCs w:val="36"/>
        </w:rPr>
      </w:pPr>
    </w:p>
    <w:p w14:paraId="3B215D16">
      <w:pPr>
        <w:rPr>
          <w:rFonts w:ascii="仿宋" w:hAnsi="仿宋" w:eastAsia="仿宋"/>
          <w:b/>
          <w:sz w:val="36"/>
          <w:szCs w:val="36"/>
        </w:rPr>
      </w:pPr>
    </w:p>
    <w:p w14:paraId="4DA77A51">
      <w:pPr>
        <w:pStyle w:val="2"/>
        <w:rPr>
          <w:rFonts w:ascii="仿宋" w:hAnsi="仿宋" w:eastAsia="仿宋"/>
          <w:b/>
          <w:sz w:val="36"/>
          <w:szCs w:val="36"/>
        </w:rPr>
      </w:pPr>
    </w:p>
    <w:p w14:paraId="5F16BD25">
      <w:pPr>
        <w:rPr>
          <w:rFonts w:ascii="仿宋" w:hAnsi="仿宋" w:eastAsia="仿宋"/>
          <w:b/>
          <w:sz w:val="36"/>
          <w:szCs w:val="36"/>
        </w:rPr>
      </w:pPr>
    </w:p>
    <w:p w14:paraId="50C6F60E">
      <w:pPr>
        <w:pStyle w:val="2"/>
        <w:rPr>
          <w:rFonts w:ascii="仿宋" w:hAnsi="仿宋" w:eastAsia="仿宋"/>
          <w:b/>
          <w:sz w:val="36"/>
          <w:szCs w:val="36"/>
        </w:rPr>
      </w:pPr>
    </w:p>
    <w:p w14:paraId="7F95B0E8">
      <w:pPr>
        <w:rPr>
          <w:rFonts w:ascii="仿宋" w:hAnsi="仿宋" w:eastAsia="仿宋"/>
          <w:b/>
          <w:sz w:val="36"/>
          <w:szCs w:val="36"/>
        </w:rPr>
      </w:pPr>
    </w:p>
    <w:p w14:paraId="0EC228BE">
      <w:pPr>
        <w:pStyle w:val="2"/>
        <w:rPr>
          <w:rFonts w:ascii="仿宋" w:hAnsi="仿宋" w:eastAsia="仿宋"/>
          <w:b/>
          <w:sz w:val="36"/>
          <w:szCs w:val="36"/>
        </w:rPr>
      </w:pPr>
    </w:p>
    <w:p w14:paraId="1304AC2F"/>
    <w:p w14:paraId="04C17D96"/>
    <w:p w14:paraId="1370CDA1">
      <w:pPr>
        <w:rPr>
          <w:rFonts w:hint="eastAsia"/>
        </w:rPr>
      </w:pPr>
    </w:p>
    <w:p w14:paraId="7E81C955">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7EF5FBAE">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3E3EB2E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692454A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3684B8A">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21B24B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F1E08">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5097382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4C40EDBD">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35AF16B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B29EB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197E066">
      <w:pPr>
        <w:pStyle w:val="16"/>
        <w:ind w:left="0" w:leftChars="0" w:firstLine="0"/>
      </w:pPr>
    </w:p>
    <w:p w14:paraId="6BF49511">
      <w:pPr>
        <w:pStyle w:val="16"/>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7376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03F398DE">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4590E4F6">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10B50D56">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791CA005">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sz w:val="24"/>
                <w:szCs w:val="24"/>
              </w:rPr>
              <w:t>评分标准</w:t>
            </w:r>
          </w:p>
        </w:tc>
      </w:tr>
      <w:tr w14:paraId="14E2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02F8040E">
            <w:pPr>
              <w:keepNext w:val="0"/>
              <w:keepLines w:val="0"/>
              <w:suppressLineNumbers w:val="0"/>
              <w:spacing w:before="0" w:beforeAutospacing="0" w:after="0" w:afterAutospacing="0"/>
              <w:ind w:left="0" w:right="0"/>
              <w:jc w:val="center"/>
              <w:rPr>
                <w:rFonts w:hint="eastAsia" w:ascii="仿宋" w:hAnsi="仿宋" w:eastAsia="仿宋" w:cs="仿宋"/>
                <w:b/>
                <w:kern w:val="0"/>
                <w:sz w:val="24"/>
                <w:szCs w:val="24"/>
              </w:rPr>
            </w:pPr>
            <w:r>
              <w:rPr>
                <w:rFonts w:hint="eastAsia" w:ascii="仿宋" w:hAnsi="仿宋" w:eastAsia="仿宋" w:cs="仿宋"/>
                <w:sz w:val="24"/>
                <w:szCs w:val="24"/>
              </w:rPr>
              <w:t>1</w:t>
            </w:r>
          </w:p>
        </w:tc>
        <w:tc>
          <w:tcPr>
            <w:tcW w:w="1308" w:type="dxa"/>
            <w:vAlign w:val="center"/>
          </w:tcPr>
          <w:p w14:paraId="65D41DE5">
            <w:pPr>
              <w:keepNext w:val="0"/>
              <w:keepLines w:val="0"/>
              <w:suppressLineNumbers w:val="0"/>
              <w:spacing w:before="0" w:beforeAutospacing="0" w:after="0" w:afterAutospacing="0"/>
              <w:ind w:left="0" w:right="0"/>
              <w:jc w:val="center"/>
              <w:rPr>
                <w:rFonts w:hint="eastAsia" w:ascii="仿宋" w:hAnsi="仿宋" w:eastAsia="仿宋" w:cs="仿宋"/>
                <w:b/>
                <w:kern w:val="0"/>
                <w:sz w:val="24"/>
                <w:szCs w:val="24"/>
              </w:rPr>
            </w:pPr>
            <w:r>
              <w:rPr>
                <w:rFonts w:hint="eastAsia" w:ascii="仿宋" w:hAnsi="仿宋" w:eastAsia="仿宋" w:cs="仿宋"/>
                <w:kern w:val="0"/>
                <w:sz w:val="24"/>
                <w:szCs w:val="24"/>
              </w:rPr>
              <w:t>报价</w:t>
            </w:r>
          </w:p>
        </w:tc>
        <w:tc>
          <w:tcPr>
            <w:tcW w:w="709" w:type="dxa"/>
            <w:vAlign w:val="center"/>
          </w:tcPr>
          <w:p w14:paraId="7532E986">
            <w:pPr>
              <w:keepNext w:val="0"/>
              <w:keepLines w:val="0"/>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6237" w:type="dxa"/>
            <w:vAlign w:val="center"/>
          </w:tcPr>
          <w:p w14:paraId="4645519E">
            <w:pPr>
              <w:keepNext w:val="0"/>
              <w:keepLines w:val="0"/>
              <w:suppressLineNumbers w:val="0"/>
              <w:spacing w:before="0" w:beforeAutospacing="0" w:after="0" w:afterAutospacing="0"/>
              <w:ind w:left="0" w:right="0"/>
              <w:jc w:val="left"/>
              <w:rPr>
                <w:rFonts w:hint="eastAsia" w:ascii="仿宋" w:hAnsi="仿宋" w:eastAsia="仿宋" w:cs="仿宋"/>
                <w:b/>
                <w:sz w:val="24"/>
                <w:szCs w:val="24"/>
              </w:rPr>
            </w:pPr>
            <w:r>
              <w:rPr>
                <w:rFonts w:hint="eastAsia" w:ascii="仿宋" w:hAnsi="仿宋" w:eastAsia="仿宋" w:cs="仿宋"/>
                <w:b w:val="0"/>
                <w:bCs/>
                <w:sz w:val="24"/>
                <w:szCs w:val="24"/>
                <w:lang w:val="en-US" w:eastAsia="zh-CN"/>
              </w:rPr>
              <w:t>以经评委会一致认定满足询比文件要求且投标价格最低的投标报价为评标基准价，其价格得分计30分。其他投标人的价格得分统一按公式计算：报价得分=（评标基准价/投标报价）×价格权重。</w:t>
            </w:r>
          </w:p>
        </w:tc>
      </w:tr>
      <w:tr w14:paraId="2066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0" w:type="auto"/>
            <w:vAlign w:val="center"/>
          </w:tcPr>
          <w:p w14:paraId="57CB0758">
            <w:pPr>
              <w:keepNext w:val="0"/>
              <w:keepLines w:val="0"/>
              <w:suppressLineNumbers w:val="0"/>
              <w:spacing w:before="0" w:beforeAutospacing="0" w:after="0" w:afterAutospacing="0"/>
              <w:ind w:left="0" w:right="0"/>
              <w:jc w:val="left"/>
              <w:rPr>
                <w:rFonts w:hint="eastAsia" w:ascii="仿宋" w:hAnsi="仿宋" w:eastAsia="仿宋" w:cs="仿宋"/>
                <w:sz w:val="24"/>
                <w:szCs w:val="24"/>
              </w:rPr>
            </w:pPr>
            <w:r>
              <w:rPr>
                <w:rFonts w:hint="eastAsia" w:ascii="仿宋" w:hAnsi="仿宋" w:eastAsia="仿宋" w:cs="仿宋"/>
                <w:sz w:val="24"/>
                <w:szCs w:val="24"/>
              </w:rPr>
              <w:t>2</w:t>
            </w:r>
          </w:p>
        </w:tc>
        <w:tc>
          <w:tcPr>
            <w:tcW w:w="1308" w:type="dxa"/>
            <w:vAlign w:val="center"/>
          </w:tcPr>
          <w:p w14:paraId="2543FE5E">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服务团队能力</w:t>
            </w:r>
          </w:p>
        </w:tc>
        <w:tc>
          <w:tcPr>
            <w:tcW w:w="709" w:type="dxa"/>
            <w:vAlign w:val="center"/>
          </w:tcPr>
          <w:p w14:paraId="2470A575">
            <w:pPr>
              <w:keepNext w:val="0"/>
              <w:keepLines w:val="0"/>
              <w:suppressLineNumbers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6</w:t>
            </w:r>
          </w:p>
        </w:tc>
        <w:tc>
          <w:tcPr>
            <w:tcW w:w="6237" w:type="dxa"/>
            <w:vAlign w:val="center"/>
          </w:tcPr>
          <w:p w14:paraId="1FE685DF">
            <w:pPr>
              <w:keepNext w:val="0"/>
              <w:keepLines w:val="0"/>
              <w:suppressLineNumbers w:val="0"/>
              <w:spacing w:before="0" w:beforeAutospacing="0" w:after="0" w:afterAutospacing="0"/>
              <w:ind w:left="0" w:right="0"/>
              <w:jc w:val="left"/>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（1）服务团队中具备舞台技术专业技术人员（需提供相关职业资格证书或培训证明）的，每提供1人得4分，最高得8分。</w:t>
            </w:r>
          </w:p>
          <w:p w14:paraId="781BF891">
            <w:pPr>
              <w:keepNext w:val="0"/>
              <w:keepLines w:val="0"/>
              <w:suppressLineNumbers w:val="0"/>
              <w:spacing w:before="0" w:beforeAutospacing="0" w:after="0" w:afterAutospacing="0"/>
              <w:ind w:left="0" w:right="0"/>
              <w:jc w:val="left"/>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（2）服务团队中具备导演、编导等专业技术人员（需提供相关职业资格证书或培训证明）的，每提供1人得4分，最高得8分。</w:t>
            </w:r>
          </w:p>
          <w:p w14:paraId="63550268">
            <w:pPr>
              <w:keepNext w:val="0"/>
              <w:keepLines w:val="0"/>
              <w:suppressLineNumbers w:val="0"/>
              <w:spacing w:before="0" w:beforeAutospacing="0" w:after="0" w:afterAutospacing="0"/>
              <w:ind w:left="0" w:right="0"/>
              <w:jc w:val="left"/>
              <w:rPr>
                <w:rFonts w:hint="eastAsia" w:ascii="仿宋" w:hAnsi="仿宋" w:eastAsia="仿宋" w:cs="仿宋"/>
                <w:b/>
                <w:bCs w:val="0"/>
                <w:sz w:val="24"/>
                <w:szCs w:val="24"/>
                <w:lang w:val="en-US" w:eastAsia="zh-CN"/>
              </w:rPr>
            </w:pPr>
            <w:r>
              <w:rPr>
                <w:rFonts w:hint="eastAsia" w:ascii="仿宋" w:hAnsi="仿宋" w:eastAsia="仿宋" w:cs="仿宋"/>
                <w:b/>
                <w:bCs w:val="0"/>
                <w:sz w:val="24"/>
                <w:szCs w:val="24"/>
                <w:lang w:val="en-US" w:eastAsia="zh-CN"/>
              </w:rPr>
              <w:t>本项满分16分。</w:t>
            </w:r>
          </w:p>
          <w:p w14:paraId="2B5C2C05">
            <w:pPr>
              <w:keepNext w:val="0"/>
              <w:keepLines w:val="0"/>
              <w:suppressLineNumbers w:val="0"/>
              <w:spacing w:before="0" w:beforeAutospacing="0" w:after="0" w:afterAutospacing="0"/>
              <w:ind w:left="0" w:right="0"/>
              <w:jc w:val="left"/>
              <w:rPr>
                <w:rFonts w:hint="eastAsia" w:ascii="仿宋" w:hAnsi="仿宋" w:eastAsia="仿宋" w:cs="仿宋"/>
                <w:color w:val="auto"/>
                <w:sz w:val="24"/>
                <w:szCs w:val="24"/>
              </w:rPr>
            </w:pPr>
            <w:r>
              <w:rPr>
                <w:rFonts w:hint="eastAsia" w:ascii="仿宋" w:hAnsi="仿宋" w:eastAsia="仿宋" w:cs="仿宋"/>
                <w:b/>
                <w:bCs w:val="0"/>
                <w:sz w:val="24"/>
                <w:szCs w:val="24"/>
                <w:lang w:val="en-US" w:eastAsia="zh-CN"/>
              </w:rPr>
              <w:t>【评审依据】：响应文件中提供人员证书扫描件，并加盖供应商公章，未提供或提供的证明材料不齐全的不得分。人员不得复用。</w:t>
            </w:r>
          </w:p>
        </w:tc>
      </w:tr>
      <w:tr w14:paraId="05F0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2270C0DF">
            <w:pPr>
              <w:keepNext w:val="0"/>
              <w:keepLines w:val="0"/>
              <w:suppressLineNumbers w:val="0"/>
              <w:spacing w:before="0" w:beforeAutospacing="0" w:after="0" w:afterAutospacing="0"/>
              <w:ind w:left="0" w:right="0"/>
              <w:jc w:val="left"/>
              <w:rPr>
                <w:rFonts w:hint="eastAsia" w:ascii="仿宋" w:hAnsi="仿宋" w:eastAsia="仿宋" w:cs="仿宋"/>
                <w:sz w:val="24"/>
                <w:szCs w:val="24"/>
              </w:rPr>
            </w:pPr>
            <w:r>
              <w:rPr>
                <w:rFonts w:hint="eastAsia" w:ascii="仿宋" w:hAnsi="仿宋" w:eastAsia="仿宋" w:cs="仿宋"/>
                <w:sz w:val="24"/>
                <w:szCs w:val="24"/>
              </w:rPr>
              <w:t>3</w:t>
            </w:r>
          </w:p>
        </w:tc>
        <w:tc>
          <w:tcPr>
            <w:tcW w:w="1308" w:type="dxa"/>
            <w:vAlign w:val="center"/>
          </w:tcPr>
          <w:p w14:paraId="1489884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项目整体实施方案</w:t>
            </w:r>
          </w:p>
        </w:tc>
        <w:tc>
          <w:tcPr>
            <w:tcW w:w="709" w:type="dxa"/>
            <w:vAlign w:val="center"/>
          </w:tcPr>
          <w:p w14:paraId="21AE13A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24</w:t>
            </w:r>
          </w:p>
        </w:tc>
        <w:tc>
          <w:tcPr>
            <w:tcW w:w="6237" w:type="dxa"/>
            <w:vAlign w:val="center"/>
          </w:tcPr>
          <w:p w14:paraId="56013474">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24"/>
                <w:szCs w:val="24"/>
              </w:rPr>
            </w:pPr>
            <w:r>
              <w:rPr>
                <w:rFonts w:hint="eastAsia" w:ascii="仿宋" w:hAnsi="仿宋" w:eastAsia="仿宋" w:cs="仿宋"/>
                <w:i w:val="0"/>
                <w:caps w:val="0"/>
                <w:color w:val="auto"/>
                <w:spacing w:val="0"/>
                <w:kern w:val="0"/>
                <w:sz w:val="24"/>
                <w:szCs w:val="24"/>
                <w:shd w:val="clear" w:fill="FFFFFF"/>
                <w:lang w:val="en-US" w:eastAsia="zh-CN" w:bidi="ar"/>
              </w:rPr>
              <w:t>供应商根据活动的实施特点及技术要求，结合现有情况制定实施方案，方案至少应包括：①活动策划、节目编创方案；②设备运输与安装保障措施；③现场调试与彩排保障措施；④活动期间运行保障措施；⑤应急备用设备保障措施；⑥现场技术支持人员安排。</w:t>
            </w:r>
            <w:r>
              <w:rPr>
                <w:rFonts w:hint="eastAsia" w:ascii="仿宋" w:hAnsi="仿宋" w:eastAsia="仿宋" w:cs="仿宋"/>
                <w:i w:val="0"/>
                <w:caps w:val="0"/>
                <w:color w:val="auto"/>
                <w:spacing w:val="0"/>
                <w:kern w:val="0"/>
                <w:sz w:val="24"/>
                <w:szCs w:val="24"/>
                <w:shd w:val="clear" w:fill="FFFFFF"/>
                <w:lang w:val="en-US" w:eastAsia="zh-CN" w:bidi="ar"/>
              </w:rPr>
              <w:br w:type="textWrapping"/>
            </w:r>
            <w:r>
              <w:rPr>
                <w:rFonts w:hint="eastAsia" w:ascii="仿宋" w:hAnsi="仿宋" w:eastAsia="仿宋" w:cs="仿宋"/>
                <w:i w:val="0"/>
                <w:caps w:val="0"/>
                <w:color w:val="auto"/>
                <w:spacing w:val="0"/>
                <w:kern w:val="0"/>
                <w:sz w:val="24"/>
                <w:szCs w:val="24"/>
                <w:shd w:val="clear" w:fill="FFFFFF"/>
                <w:lang w:val="en-US" w:eastAsia="zh-CN" w:bidi="ar"/>
              </w:rPr>
              <w:t>评审小组根据方案的完整性、合理性及操作性等进行评价，以上①~⑥条方案内容全面、科学合理的每条得4分；方案较完整、能满足基本保障要求的每条得2分；方案有缺失、操作性一般的得1分；其他不得分。</w:t>
            </w:r>
            <w:r>
              <w:rPr>
                <w:rFonts w:hint="eastAsia" w:ascii="仿宋" w:hAnsi="仿宋" w:eastAsia="仿宋" w:cs="仿宋"/>
                <w:i w:val="0"/>
                <w:caps w:val="0"/>
                <w:color w:val="auto"/>
                <w:spacing w:val="0"/>
                <w:kern w:val="0"/>
                <w:sz w:val="24"/>
                <w:szCs w:val="24"/>
                <w:shd w:val="clear" w:fill="FFFFFF"/>
                <w:lang w:val="en-US" w:eastAsia="zh-CN" w:bidi="ar"/>
              </w:rPr>
              <w:br w:type="textWrapping"/>
            </w:r>
            <w:r>
              <w:rPr>
                <w:rStyle w:val="20"/>
                <w:rFonts w:hint="eastAsia" w:ascii="仿宋" w:hAnsi="仿宋" w:eastAsia="仿宋" w:cs="仿宋"/>
                <w:b/>
                <w:i w:val="0"/>
                <w:caps w:val="0"/>
                <w:color w:val="auto"/>
                <w:spacing w:val="0"/>
                <w:kern w:val="0"/>
                <w:sz w:val="24"/>
                <w:szCs w:val="24"/>
                <w:shd w:val="clear" w:fill="FFFFFF"/>
                <w:lang w:val="en-US" w:eastAsia="zh-CN" w:bidi="ar"/>
              </w:rPr>
              <w:t>本项满分24分。</w:t>
            </w:r>
            <w:r>
              <w:rPr>
                <w:rFonts w:hint="eastAsia" w:ascii="仿宋" w:hAnsi="仿宋" w:eastAsia="仿宋" w:cs="仿宋"/>
                <w:i w:val="0"/>
                <w:caps w:val="0"/>
                <w:color w:val="auto"/>
                <w:spacing w:val="0"/>
                <w:kern w:val="0"/>
                <w:sz w:val="24"/>
                <w:szCs w:val="24"/>
                <w:shd w:val="clear" w:fill="FFFFFF"/>
                <w:lang w:val="en-US" w:eastAsia="zh-CN" w:bidi="ar"/>
              </w:rPr>
              <w:br w:type="textWrapping"/>
            </w:r>
            <w:r>
              <w:rPr>
                <w:rStyle w:val="20"/>
                <w:rFonts w:hint="eastAsia" w:ascii="仿宋" w:hAnsi="仿宋" w:eastAsia="仿宋" w:cs="仿宋"/>
                <w:b/>
                <w:i w:val="0"/>
                <w:caps w:val="0"/>
                <w:color w:val="auto"/>
                <w:spacing w:val="0"/>
                <w:kern w:val="0"/>
                <w:sz w:val="24"/>
                <w:szCs w:val="24"/>
                <w:shd w:val="clear" w:fill="FFFFFF"/>
                <w:lang w:val="en-US" w:eastAsia="zh-CN" w:bidi="ar"/>
              </w:rPr>
              <w:t>【评审依据】</w:t>
            </w:r>
            <w:r>
              <w:rPr>
                <w:rFonts w:hint="eastAsia" w:ascii="仿宋" w:hAnsi="仿宋" w:eastAsia="仿宋" w:cs="仿宋"/>
                <w:i w:val="0"/>
                <w:caps w:val="0"/>
                <w:color w:val="auto"/>
                <w:spacing w:val="0"/>
                <w:kern w:val="0"/>
                <w:sz w:val="24"/>
                <w:szCs w:val="24"/>
                <w:shd w:val="clear" w:fill="FFFFFF"/>
                <w:lang w:val="en-US" w:eastAsia="zh-CN" w:bidi="ar"/>
              </w:rPr>
              <w:t>：</w:t>
            </w:r>
            <w:r>
              <w:rPr>
                <w:rFonts w:hint="eastAsia" w:ascii="仿宋" w:hAnsi="仿宋" w:eastAsia="仿宋" w:cs="仿宋"/>
                <w:b/>
                <w:bCs/>
                <w:i w:val="0"/>
                <w:caps w:val="0"/>
                <w:color w:val="auto"/>
                <w:spacing w:val="0"/>
                <w:kern w:val="0"/>
                <w:sz w:val="24"/>
                <w:szCs w:val="24"/>
                <w:shd w:val="clear" w:fill="FFFFFF"/>
                <w:lang w:val="en-US" w:eastAsia="zh-CN" w:bidi="ar"/>
              </w:rPr>
              <w:t>响应文件中提供项目整体实施方案，未提供不得分。</w:t>
            </w:r>
          </w:p>
        </w:tc>
      </w:tr>
      <w:tr w14:paraId="2EC4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4C095A85">
            <w:pPr>
              <w:keepNext w:val="0"/>
              <w:keepLines w:val="0"/>
              <w:suppressLineNumbers w:val="0"/>
              <w:spacing w:before="0" w:beforeAutospacing="0" w:after="0" w:afterAutospacing="0"/>
              <w:ind w:left="0" w:right="0"/>
              <w:jc w:val="left"/>
              <w:rPr>
                <w:rFonts w:hint="eastAsia" w:ascii="仿宋" w:hAnsi="仿宋" w:eastAsia="仿宋" w:cs="仿宋"/>
                <w:sz w:val="24"/>
                <w:szCs w:val="24"/>
              </w:rPr>
            </w:pPr>
            <w:r>
              <w:rPr>
                <w:rFonts w:hint="eastAsia" w:ascii="仿宋" w:hAnsi="仿宋" w:eastAsia="仿宋" w:cs="仿宋"/>
                <w:sz w:val="24"/>
                <w:szCs w:val="24"/>
              </w:rPr>
              <w:t>4</w:t>
            </w:r>
          </w:p>
        </w:tc>
        <w:tc>
          <w:tcPr>
            <w:tcW w:w="1308" w:type="dxa"/>
            <w:vAlign w:val="center"/>
          </w:tcPr>
          <w:p w14:paraId="1222051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lang w:eastAsia="zh-CN"/>
              </w:rPr>
              <w:t>舞台效果图</w:t>
            </w:r>
            <w:r>
              <w:rPr>
                <w:rFonts w:hint="eastAsia" w:ascii="仿宋" w:hAnsi="仿宋" w:eastAsia="仿宋" w:cs="仿宋"/>
                <w:sz w:val="24"/>
                <w:szCs w:val="24"/>
              </w:rPr>
              <w:t>设计</w:t>
            </w:r>
          </w:p>
        </w:tc>
        <w:tc>
          <w:tcPr>
            <w:tcW w:w="709" w:type="dxa"/>
            <w:vAlign w:val="center"/>
          </w:tcPr>
          <w:p w14:paraId="6E67C138">
            <w:pPr>
              <w:keepNext w:val="0"/>
              <w:keepLines w:val="0"/>
              <w:suppressLineNumbers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6237" w:type="dxa"/>
            <w:vAlign w:val="center"/>
          </w:tcPr>
          <w:p w14:paraId="12168D17">
            <w:pPr>
              <w:keepNext w:val="0"/>
              <w:keepLines w:val="0"/>
              <w:widowControl/>
              <w:suppressLineNumbers w:val="0"/>
              <w:spacing w:before="0" w:beforeAutospacing="0" w:after="0" w:afterAutospacing="0"/>
              <w:ind w:left="0" w:right="0"/>
              <w:jc w:val="left"/>
              <w:rPr>
                <w:rFonts w:hint="eastAsia" w:ascii="仿宋" w:hAnsi="仿宋" w:eastAsia="仿宋" w:cs="仿宋"/>
                <w:i w:val="0"/>
                <w:caps w:val="0"/>
                <w:color w:val="auto"/>
                <w:spacing w:val="0"/>
                <w:kern w:val="0"/>
                <w:sz w:val="24"/>
                <w:szCs w:val="24"/>
                <w:shd w:val="clear" w:fill="FFFFFF"/>
                <w:lang w:val="en-US" w:eastAsia="zh-CN" w:bidi="ar"/>
              </w:rPr>
            </w:pPr>
            <w:r>
              <w:rPr>
                <w:rFonts w:hint="eastAsia" w:ascii="仿宋" w:hAnsi="仿宋" w:eastAsia="仿宋" w:cs="仿宋"/>
                <w:i w:val="0"/>
                <w:caps w:val="0"/>
                <w:color w:val="auto"/>
                <w:spacing w:val="0"/>
                <w:kern w:val="0"/>
                <w:sz w:val="24"/>
                <w:szCs w:val="24"/>
                <w:shd w:val="clear" w:fill="FFFFFF"/>
                <w:lang w:val="en-US" w:eastAsia="zh-CN" w:bidi="ar"/>
              </w:rPr>
              <w:t>评审小组根据各响应文件中提供的“舞台设备布置图”、“音响设备摆放图”及“现场效果示意图”进行对比。图例设计针对性、可操作性强，完全满足项目实际需求的得10分；设计针对性、可操作性较强，满足项目基本需求的得6分；设计针对性、可操作性一般，满足项目部分需求的得3分。</w:t>
            </w:r>
          </w:p>
          <w:p w14:paraId="1EDE3944">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24"/>
                <w:szCs w:val="24"/>
              </w:rPr>
            </w:pPr>
            <w:r>
              <w:rPr>
                <w:rStyle w:val="20"/>
                <w:rFonts w:hint="eastAsia" w:ascii="仿宋" w:hAnsi="仿宋" w:eastAsia="仿宋" w:cs="仿宋"/>
                <w:b/>
                <w:i w:val="0"/>
                <w:caps w:val="0"/>
                <w:color w:val="auto"/>
                <w:spacing w:val="0"/>
                <w:kern w:val="0"/>
                <w:sz w:val="24"/>
                <w:szCs w:val="24"/>
                <w:shd w:val="clear" w:fill="FFFFFF"/>
                <w:lang w:val="en-US" w:eastAsia="zh-CN" w:bidi="ar"/>
              </w:rPr>
              <w:t>本项满分10分。</w:t>
            </w:r>
            <w:r>
              <w:rPr>
                <w:rFonts w:hint="eastAsia" w:ascii="仿宋" w:hAnsi="仿宋" w:eastAsia="仿宋" w:cs="仿宋"/>
                <w:i w:val="0"/>
                <w:caps w:val="0"/>
                <w:color w:val="auto"/>
                <w:spacing w:val="0"/>
                <w:kern w:val="0"/>
                <w:sz w:val="24"/>
                <w:szCs w:val="24"/>
                <w:shd w:val="clear" w:fill="FFFFFF"/>
                <w:lang w:val="en-US" w:eastAsia="zh-CN" w:bidi="ar"/>
              </w:rPr>
              <w:br w:type="textWrapping"/>
            </w:r>
            <w:r>
              <w:rPr>
                <w:rStyle w:val="20"/>
                <w:rFonts w:hint="eastAsia" w:ascii="仿宋" w:hAnsi="仿宋" w:eastAsia="仿宋" w:cs="仿宋"/>
                <w:b/>
                <w:i w:val="0"/>
                <w:caps w:val="0"/>
                <w:color w:val="auto"/>
                <w:spacing w:val="0"/>
                <w:kern w:val="0"/>
                <w:sz w:val="24"/>
                <w:szCs w:val="24"/>
                <w:shd w:val="clear" w:fill="FFFFFF"/>
                <w:lang w:val="en-US" w:eastAsia="zh-CN" w:bidi="ar"/>
              </w:rPr>
              <w:t>【评审依据】</w:t>
            </w:r>
            <w:r>
              <w:rPr>
                <w:rFonts w:hint="eastAsia" w:ascii="仿宋" w:hAnsi="仿宋" w:eastAsia="仿宋" w:cs="仿宋"/>
                <w:i w:val="0"/>
                <w:caps w:val="0"/>
                <w:color w:val="auto"/>
                <w:spacing w:val="0"/>
                <w:kern w:val="0"/>
                <w:sz w:val="24"/>
                <w:szCs w:val="24"/>
                <w:shd w:val="clear" w:fill="FFFFFF"/>
                <w:lang w:val="en-US" w:eastAsia="zh-CN" w:bidi="ar"/>
              </w:rPr>
              <w:t>：</w:t>
            </w:r>
            <w:r>
              <w:rPr>
                <w:rFonts w:hint="eastAsia" w:ascii="仿宋" w:hAnsi="仿宋" w:eastAsia="仿宋" w:cs="仿宋"/>
                <w:b/>
                <w:bCs/>
                <w:i w:val="0"/>
                <w:caps w:val="0"/>
                <w:color w:val="auto"/>
                <w:spacing w:val="0"/>
                <w:kern w:val="0"/>
                <w:sz w:val="24"/>
                <w:szCs w:val="24"/>
                <w:shd w:val="clear" w:fill="FFFFFF"/>
                <w:lang w:val="en-US" w:eastAsia="zh-CN" w:bidi="ar"/>
              </w:rPr>
              <w:t>响应文件中提供相关图例设计，未提供不得分。</w:t>
            </w:r>
          </w:p>
        </w:tc>
      </w:tr>
      <w:tr w14:paraId="0BEB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DA8C33F">
            <w:pPr>
              <w:keepNext w:val="0"/>
              <w:keepLines w:val="0"/>
              <w:suppressLineNumbers w:val="0"/>
              <w:spacing w:before="0" w:beforeAutospacing="0" w:after="0" w:afterAutospacing="0"/>
              <w:ind w:left="0" w:right="0"/>
              <w:jc w:val="left"/>
              <w:rPr>
                <w:rFonts w:hint="eastAsia" w:ascii="仿宋" w:hAnsi="仿宋" w:eastAsia="仿宋" w:cs="仿宋"/>
                <w:sz w:val="24"/>
                <w:szCs w:val="24"/>
              </w:rPr>
            </w:pPr>
            <w:r>
              <w:rPr>
                <w:rFonts w:hint="eastAsia" w:ascii="仿宋" w:hAnsi="仿宋" w:eastAsia="仿宋" w:cs="仿宋"/>
                <w:sz w:val="24"/>
                <w:szCs w:val="24"/>
              </w:rPr>
              <w:t>5</w:t>
            </w:r>
          </w:p>
        </w:tc>
        <w:tc>
          <w:tcPr>
            <w:tcW w:w="1308" w:type="dxa"/>
            <w:vAlign w:val="center"/>
          </w:tcPr>
          <w:p w14:paraId="6B28A4B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履约能力</w:t>
            </w:r>
          </w:p>
        </w:tc>
        <w:tc>
          <w:tcPr>
            <w:tcW w:w="709" w:type="dxa"/>
            <w:vAlign w:val="center"/>
          </w:tcPr>
          <w:p w14:paraId="5B2A263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20</w:t>
            </w:r>
          </w:p>
        </w:tc>
        <w:tc>
          <w:tcPr>
            <w:tcW w:w="6237" w:type="dxa"/>
            <w:vAlign w:val="center"/>
          </w:tcPr>
          <w:p w14:paraId="2E99ACF5">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24"/>
                <w:szCs w:val="24"/>
              </w:rPr>
            </w:pPr>
            <w:r>
              <w:rPr>
                <w:rFonts w:hint="eastAsia" w:ascii="仿宋" w:hAnsi="仿宋" w:eastAsia="仿宋" w:cs="仿宋"/>
                <w:i w:val="0"/>
                <w:caps w:val="0"/>
                <w:color w:val="auto"/>
                <w:spacing w:val="0"/>
                <w:kern w:val="0"/>
                <w:sz w:val="24"/>
                <w:szCs w:val="24"/>
                <w:shd w:val="clear" w:fill="FFFFFF"/>
                <w:lang w:val="en-US" w:eastAsia="zh-CN" w:bidi="ar"/>
              </w:rPr>
              <w:t>供应商提供自2023年6月至本项目响应文件递交截止时间（以合同签订日期为准）具有类似舞台音响设备租赁、演出设备租赁或大型活动音响支持服务项目实施案例的，每提供一个加5分。</w:t>
            </w:r>
            <w:r>
              <w:rPr>
                <w:rFonts w:hint="eastAsia" w:ascii="仿宋" w:hAnsi="仿宋" w:eastAsia="仿宋" w:cs="仿宋"/>
                <w:i w:val="0"/>
                <w:caps w:val="0"/>
                <w:color w:val="auto"/>
                <w:spacing w:val="0"/>
                <w:kern w:val="0"/>
                <w:sz w:val="24"/>
                <w:szCs w:val="24"/>
                <w:shd w:val="clear" w:fill="FFFFFF"/>
                <w:lang w:val="en-US" w:eastAsia="zh-CN" w:bidi="ar"/>
              </w:rPr>
              <w:br w:type="textWrapping"/>
            </w:r>
            <w:r>
              <w:rPr>
                <w:rStyle w:val="20"/>
                <w:rFonts w:hint="eastAsia" w:ascii="仿宋" w:hAnsi="仿宋" w:eastAsia="仿宋" w:cs="仿宋"/>
                <w:b/>
                <w:i w:val="0"/>
                <w:caps w:val="0"/>
                <w:color w:val="auto"/>
                <w:spacing w:val="0"/>
                <w:kern w:val="0"/>
                <w:sz w:val="24"/>
                <w:szCs w:val="24"/>
                <w:shd w:val="clear" w:fill="FFFFFF"/>
                <w:lang w:val="en-US" w:eastAsia="zh-CN" w:bidi="ar"/>
              </w:rPr>
              <w:t>本项满分20分。</w:t>
            </w:r>
            <w:r>
              <w:rPr>
                <w:rFonts w:hint="eastAsia" w:ascii="仿宋" w:hAnsi="仿宋" w:eastAsia="仿宋" w:cs="仿宋"/>
                <w:i w:val="0"/>
                <w:caps w:val="0"/>
                <w:color w:val="auto"/>
                <w:spacing w:val="0"/>
                <w:kern w:val="0"/>
                <w:sz w:val="24"/>
                <w:szCs w:val="24"/>
                <w:shd w:val="clear" w:fill="FFFFFF"/>
                <w:lang w:val="en-US" w:eastAsia="zh-CN" w:bidi="ar"/>
              </w:rPr>
              <w:br w:type="textWrapping"/>
            </w:r>
            <w:r>
              <w:rPr>
                <w:rStyle w:val="20"/>
                <w:rFonts w:hint="eastAsia" w:ascii="仿宋" w:hAnsi="仿宋" w:eastAsia="仿宋" w:cs="仿宋"/>
                <w:b/>
                <w:i w:val="0"/>
                <w:caps w:val="0"/>
                <w:color w:val="auto"/>
                <w:spacing w:val="0"/>
                <w:kern w:val="0"/>
                <w:sz w:val="24"/>
                <w:szCs w:val="24"/>
                <w:shd w:val="clear" w:fill="FFFFFF"/>
                <w:lang w:val="en-US" w:eastAsia="zh-CN" w:bidi="ar"/>
              </w:rPr>
              <w:t>【评审依据】</w:t>
            </w:r>
            <w:r>
              <w:rPr>
                <w:rFonts w:hint="eastAsia" w:ascii="仿宋" w:hAnsi="仿宋" w:eastAsia="仿宋" w:cs="仿宋"/>
                <w:i w:val="0"/>
                <w:caps w:val="0"/>
                <w:color w:val="auto"/>
                <w:spacing w:val="0"/>
                <w:kern w:val="0"/>
                <w:sz w:val="24"/>
                <w:szCs w:val="24"/>
                <w:shd w:val="clear" w:fill="FFFFFF"/>
                <w:lang w:val="en-US" w:eastAsia="zh-CN" w:bidi="ar"/>
              </w:rPr>
              <w:t>：</w:t>
            </w:r>
            <w:r>
              <w:rPr>
                <w:rFonts w:hint="eastAsia" w:ascii="仿宋" w:hAnsi="仿宋" w:eastAsia="仿宋" w:cs="仿宋"/>
                <w:b/>
                <w:bCs/>
                <w:i w:val="0"/>
                <w:caps w:val="0"/>
                <w:color w:val="auto"/>
                <w:spacing w:val="0"/>
                <w:kern w:val="0"/>
                <w:sz w:val="24"/>
                <w:szCs w:val="24"/>
                <w:shd w:val="clear" w:fill="FFFFFF"/>
                <w:lang w:val="en-US" w:eastAsia="zh-CN" w:bidi="ar"/>
              </w:rPr>
              <w:t>响应文件中提供合同复印件并加盖供应商公章（合同复印件需提供合同首页、标的或内容所在页、签字盖章页）。</w:t>
            </w:r>
          </w:p>
        </w:tc>
      </w:tr>
    </w:tbl>
    <w:p w14:paraId="61201D45">
      <w:pPr>
        <w:rPr>
          <w:rFonts w:hint="eastAsia" w:ascii="仿宋" w:hAnsi="仿宋" w:eastAsia="仿宋" w:cs="仿宋"/>
        </w:rPr>
      </w:pPr>
    </w:p>
    <w:p w14:paraId="01CD14BD"/>
    <w:p w14:paraId="7BF6EC43"/>
    <w:p w14:paraId="75FE0F8D">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4A74AA3E">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30BE9A40">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3994468E">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3772D498"/>
    <w:p w14:paraId="6C9EAF95">
      <w:pPr>
        <w:pStyle w:val="16"/>
        <w:ind w:left="0" w:leftChars="0" w:firstLine="0"/>
      </w:pPr>
    </w:p>
    <w:p w14:paraId="520F51B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61175076">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39D1FCAB">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2947C759">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4F1CDE1F">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6886BE8A">
      <w:pPr>
        <w:pStyle w:val="10"/>
        <w:adjustRightInd w:val="0"/>
        <w:snapToGrid w:val="0"/>
        <w:spacing w:line="360" w:lineRule="auto"/>
        <w:rPr>
          <w:rFonts w:hint="eastAsia" w:ascii="仿宋_GB2312" w:hAnsi="宋体" w:eastAsia="仿宋_GB2312"/>
          <w:b/>
        </w:rPr>
      </w:pPr>
    </w:p>
    <w:p w14:paraId="1A92E9DB">
      <w:pPr>
        <w:pStyle w:val="10"/>
        <w:adjustRightInd w:val="0"/>
        <w:snapToGrid w:val="0"/>
        <w:spacing w:line="360" w:lineRule="auto"/>
        <w:rPr>
          <w:rFonts w:hint="eastAsia" w:ascii="仿宋_GB2312" w:hAnsi="宋体" w:eastAsia="仿宋_GB2312"/>
          <w:b/>
        </w:rPr>
      </w:pPr>
    </w:p>
    <w:p w14:paraId="262E3832">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6EFBD5CF">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AF44050">
      <w:pPr>
        <w:adjustRightInd w:val="0"/>
        <w:snapToGrid w:val="0"/>
        <w:spacing w:line="360" w:lineRule="auto"/>
        <w:rPr>
          <w:rFonts w:hint="eastAsia" w:ascii="仿宋_GB2312" w:hAnsi="宋体" w:eastAsia="仿宋_GB2312"/>
          <w:sz w:val="24"/>
          <w:szCs w:val="24"/>
        </w:rPr>
      </w:pPr>
    </w:p>
    <w:p w14:paraId="56E64203">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57DFFD5C">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AD4F645">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060E5430">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6A50E1D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755CF5F7">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327D6ED5">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765B8EAA">
      <w:pPr>
        <w:adjustRightInd w:val="0"/>
        <w:snapToGrid w:val="0"/>
        <w:spacing w:line="360" w:lineRule="auto"/>
        <w:ind w:right="24"/>
        <w:rPr>
          <w:rFonts w:hint="eastAsia" w:ascii="仿宋" w:hAnsi="仿宋" w:eastAsia="仿宋"/>
          <w:bCs/>
          <w:sz w:val="24"/>
          <w:szCs w:val="24"/>
        </w:rPr>
      </w:pPr>
    </w:p>
    <w:p w14:paraId="64171A6B">
      <w:pPr>
        <w:adjustRightInd w:val="0"/>
        <w:snapToGrid w:val="0"/>
        <w:spacing w:line="360" w:lineRule="auto"/>
        <w:ind w:right="24"/>
        <w:rPr>
          <w:rFonts w:hint="eastAsia" w:ascii="仿宋" w:hAnsi="仿宋" w:eastAsia="仿宋"/>
          <w:bCs/>
          <w:sz w:val="24"/>
          <w:szCs w:val="24"/>
        </w:rPr>
      </w:pPr>
    </w:p>
    <w:p w14:paraId="4231718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47E4BCC9">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DDF571D">
      <w:pPr>
        <w:pStyle w:val="10"/>
        <w:adjustRightInd w:val="0"/>
        <w:snapToGrid w:val="0"/>
        <w:spacing w:line="360" w:lineRule="auto"/>
        <w:rPr>
          <w:rFonts w:hint="eastAsia" w:ascii="仿宋" w:hAnsi="仿宋" w:eastAsia="仿宋"/>
          <w:sz w:val="24"/>
          <w:szCs w:val="24"/>
        </w:rPr>
      </w:pPr>
    </w:p>
    <w:p w14:paraId="13FD22CC">
      <w:pPr>
        <w:pStyle w:val="10"/>
        <w:adjustRightInd w:val="0"/>
        <w:snapToGrid w:val="0"/>
        <w:spacing w:line="360" w:lineRule="auto"/>
        <w:rPr>
          <w:rFonts w:hint="eastAsia" w:ascii="仿宋" w:hAnsi="仿宋" w:eastAsia="仿宋"/>
          <w:sz w:val="24"/>
          <w:szCs w:val="24"/>
        </w:rPr>
      </w:pPr>
    </w:p>
    <w:p w14:paraId="42E3B500">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7F9B6CFC">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7DC21441">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448BC887">
      <w:pPr>
        <w:adjustRightInd w:val="0"/>
        <w:snapToGrid w:val="0"/>
        <w:spacing w:line="360" w:lineRule="auto"/>
        <w:ind w:right="24"/>
        <w:rPr>
          <w:rFonts w:hint="eastAsia" w:ascii="仿宋" w:hAnsi="仿宋" w:eastAsia="仿宋"/>
          <w:bCs/>
          <w:sz w:val="24"/>
        </w:rPr>
      </w:pPr>
    </w:p>
    <w:p w14:paraId="6F503251">
      <w:pPr>
        <w:adjustRightInd w:val="0"/>
        <w:snapToGrid w:val="0"/>
        <w:spacing w:line="360" w:lineRule="auto"/>
        <w:ind w:right="24"/>
        <w:rPr>
          <w:rFonts w:hint="eastAsia" w:ascii="仿宋_GB2312" w:hAnsi="华文中宋" w:eastAsia="仿宋_GB2312"/>
          <w:bCs/>
          <w:sz w:val="24"/>
        </w:rPr>
      </w:pPr>
    </w:p>
    <w:p w14:paraId="32313F4E">
      <w:pPr>
        <w:adjustRightInd w:val="0"/>
        <w:snapToGrid w:val="0"/>
        <w:spacing w:line="360" w:lineRule="auto"/>
        <w:ind w:right="24"/>
        <w:rPr>
          <w:rFonts w:hint="eastAsia" w:ascii="仿宋_GB2312" w:hAnsi="华文中宋" w:eastAsia="仿宋_GB2312"/>
          <w:bCs/>
          <w:sz w:val="24"/>
        </w:rPr>
      </w:pPr>
    </w:p>
    <w:p w14:paraId="24E4DC7C">
      <w:pPr>
        <w:adjustRightInd w:val="0"/>
        <w:snapToGrid w:val="0"/>
        <w:spacing w:line="360" w:lineRule="auto"/>
        <w:ind w:right="24"/>
        <w:rPr>
          <w:szCs w:val="21"/>
        </w:rPr>
      </w:pPr>
    </w:p>
    <w:p w14:paraId="79B0096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7EC6734B">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1A70DD73">
      <w:pPr>
        <w:snapToGrid w:val="0"/>
        <w:spacing w:line="480" w:lineRule="auto"/>
        <w:rPr>
          <w:rFonts w:hint="eastAsia" w:ascii="仿宋" w:hAnsi="仿宋" w:eastAsia="仿宋"/>
          <w:sz w:val="24"/>
          <w:szCs w:val="24"/>
        </w:rPr>
      </w:pPr>
    </w:p>
    <w:p w14:paraId="690064F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1605BE99">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1ADF26EB">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200B468A">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1EB7DEEE">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6274AC48">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02BF7D3B">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37A23155">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71779FDA">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AEBBADE">
      <w:pPr>
        <w:snapToGrid w:val="0"/>
        <w:spacing w:line="480" w:lineRule="auto"/>
        <w:rPr>
          <w:rFonts w:hint="eastAsia" w:ascii="仿宋" w:hAnsi="仿宋" w:eastAsia="仿宋"/>
          <w:sz w:val="24"/>
          <w:szCs w:val="24"/>
        </w:rPr>
      </w:pPr>
    </w:p>
    <w:p w14:paraId="5D61D68E">
      <w:pPr>
        <w:snapToGrid w:val="0"/>
        <w:rPr>
          <w:rFonts w:hint="eastAsia" w:ascii="仿宋" w:hAnsi="仿宋" w:eastAsia="仿宋"/>
          <w:sz w:val="24"/>
          <w:szCs w:val="24"/>
        </w:rPr>
      </w:pPr>
    </w:p>
    <w:p w14:paraId="1CC59F84">
      <w:pPr>
        <w:snapToGrid w:val="0"/>
        <w:rPr>
          <w:rFonts w:hint="eastAsia" w:ascii="仿宋" w:hAnsi="仿宋" w:eastAsia="仿宋"/>
          <w:sz w:val="24"/>
          <w:szCs w:val="24"/>
        </w:rPr>
      </w:pPr>
    </w:p>
    <w:p w14:paraId="177BCEB5">
      <w:pPr>
        <w:snapToGrid w:val="0"/>
        <w:rPr>
          <w:rFonts w:hint="eastAsia" w:ascii="仿宋" w:hAnsi="仿宋" w:eastAsia="仿宋"/>
          <w:sz w:val="24"/>
          <w:szCs w:val="24"/>
        </w:rPr>
      </w:pPr>
    </w:p>
    <w:p w14:paraId="12FB1E70">
      <w:pPr>
        <w:snapToGrid w:val="0"/>
        <w:rPr>
          <w:rFonts w:hint="eastAsia" w:ascii="仿宋" w:hAnsi="仿宋" w:eastAsia="仿宋"/>
          <w:sz w:val="24"/>
          <w:szCs w:val="24"/>
        </w:rPr>
      </w:pPr>
    </w:p>
    <w:p w14:paraId="601B4A4F">
      <w:pPr>
        <w:adjustRightInd w:val="0"/>
        <w:snapToGrid w:val="0"/>
        <w:spacing w:line="360" w:lineRule="auto"/>
        <w:rPr>
          <w:rFonts w:hint="eastAsia" w:ascii="仿宋" w:hAnsi="仿宋" w:eastAsia="仿宋"/>
          <w:sz w:val="24"/>
          <w:szCs w:val="24"/>
        </w:rPr>
      </w:pPr>
    </w:p>
    <w:p w14:paraId="35E8A38E">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392B21C4">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3614D95E">
      <w:pPr>
        <w:adjustRightInd w:val="0"/>
        <w:snapToGrid w:val="0"/>
        <w:spacing w:before="156" w:beforeLines="50" w:line="360" w:lineRule="auto"/>
        <w:rPr>
          <w:rFonts w:hint="eastAsia" w:ascii="仿宋_GB2312" w:hAnsi="宋体" w:eastAsia="仿宋_GB2312"/>
          <w:sz w:val="24"/>
          <w:szCs w:val="24"/>
        </w:rPr>
      </w:pPr>
    </w:p>
    <w:p w14:paraId="435892F6">
      <w:pPr>
        <w:adjustRightInd w:val="0"/>
        <w:snapToGrid w:val="0"/>
        <w:spacing w:before="156" w:beforeLines="50" w:line="360" w:lineRule="auto"/>
        <w:rPr>
          <w:rFonts w:hint="eastAsia" w:ascii="仿宋_GB2312" w:hAnsi="宋体" w:eastAsia="仿宋_GB2312"/>
          <w:sz w:val="24"/>
          <w:szCs w:val="24"/>
        </w:rPr>
      </w:pPr>
    </w:p>
    <w:p w14:paraId="0EC4095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505BE360">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7D9E15C">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426F72D3">
      <w:pPr>
        <w:adjustRightInd w:val="0"/>
        <w:snapToGrid w:val="0"/>
        <w:spacing w:line="360" w:lineRule="auto"/>
        <w:jc w:val="center"/>
        <w:rPr>
          <w:rFonts w:hint="eastAsia" w:ascii="仿宋" w:hAnsi="仿宋" w:eastAsia="仿宋"/>
          <w:b/>
          <w:sz w:val="24"/>
          <w:szCs w:val="24"/>
        </w:rPr>
      </w:pPr>
    </w:p>
    <w:p w14:paraId="45E4F80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6CE6308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CDB0167">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71B36C4E">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2AD04238">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420C5232">
      <w:pPr>
        <w:adjustRightInd w:val="0"/>
        <w:snapToGrid w:val="0"/>
        <w:spacing w:line="360" w:lineRule="auto"/>
        <w:ind w:right="420"/>
        <w:rPr>
          <w:rFonts w:ascii="仿宋_GB2312" w:eastAsia="仿宋_GB2312"/>
          <w:sz w:val="24"/>
          <w:szCs w:val="24"/>
        </w:rPr>
      </w:pPr>
    </w:p>
    <w:p w14:paraId="36483230">
      <w:pPr>
        <w:adjustRightInd w:val="0"/>
        <w:snapToGrid w:val="0"/>
        <w:spacing w:line="360" w:lineRule="auto"/>
        <w:ind w:right="420"/>
        <w:rPr>
          <w:rFonts w:ascii="仿宋_GB2312" w:eastAsia="仿宋_GB2312"/>
          <w:sz w:val="24"/>
          <w:szCs w:val="24"/>
        </w:rPr>
      </w:pPr>
    </w:p>
    <w:p w14:paraId="770942CA">
      <w:pPr>
        <w:adjustRightInd w:val="0"/>
        <w:snapToGrid w:val="0"/>
        <w:spacing w:line="360" w:lineRule="auto"/>
        <w:ind w:right="420"/>
        <w:rPr>
          <w:rFonts w:ascii="仿宋_GB2312" w:eastAsia="仿宋_GB2312"/>
          <w:sz w:val="24"/>
          <w:szCs w:val="24"/>
        </w:rPr>
      </w:pPr>
    </w:p>
    <w:p w14:paraId="16622E6B">
      <w:pPr>
        <w:adjustRightInd w:val="0"/>
        <w:snapToGrid w:val="0"/>
        <w:spacing w:line="360" w:lineRule="auto"/>
        <w:ind w:right="420"/>
        <w:rPr>
          <w:rFonts w:ascii="仿宋_GB2312" w:eastAsia="仿宋_GB2312"/>
          <w:sz w:val="24"/>
          <w:szCs w:val="24"/>
        </w:rPr>
      </w:pPr>
    </w:p>
    <w:p w14:paraId="13D54BE4">
      <w:pPr>
        <w:adjustRightInd w:val="0"/>
        <w:snapToGrid w:val="0"/>
        <w:spacing w:line="360" w:lineRule="auto"/>
        <w:ind w:right="420"/>
        <w:rPr>
          <w:rFonts w:ascii="仿宋_GB2312" w:eastAsia="仿宋_GB2312"/>
          <w:sz w:val="24"/>
          <w:szCs w:val="24"/>
        </w:rPr>
      </w:pPr>
    </w:p>
    <w:p w14:paraId="52481698">
      <w:pPr>
        <w:adjustRightInd w:val="0"/>
        <w:snapToGrid w:val="0"/>
        <w:spacing w:line="360" w:lineRule="auto"/>
        <w:ind w:right="420"/>
        <w:rPr>
          <w:rFonts w:ascii="仿宋_GB2312" w:eastAsia="仿宋_GB2312"/>
          <w:sz w:val="24"/>
          <w:szCs w:val="24"/>
        </w:rPr>
      </w:pPr>
    </w:p>
    <w:p w14:paraId="39AB2160">
      <w:pPr>
        <w:adjustRightInd w:val="0"/>
        <w:snapToGrid w:val="0"/>
        <w:spacing w:line="360" w:lineRule="auto"/>
        <w:ind w:right="420"/>
        <w:rPr>
          <w:rFonts w:ascii="仿宋_GB2312" w:eastAsia="仿宋_GB2312"/>
          <w:sz w:val="24"/>
          <w:szCs w:val="24"/>
        </w:rPr>
      </w:pPr>
    </w:p>
    <w:p w14:paraId="3E1C73E7">
      <w:pPr>
        <w:adjustRightInd w:val="0"/>
        <w:snapToGrid w:val="0"/>
        <w:spacing w:line="360" w:lineRule="auto"/>
        <w:ind w:right="420"/>
        <w:rPr>
          <w:rFonts w:ascii="仿宋_GB2312" w:eastAsia="仿宋_GB2312"/>
          <w:sz w:val="24"/>
          <w:szCs w:val="24"/>
        </w:rPr>
      </w:pPr>
    </w:p>
    <w:p w14:paraId="57D3F4B0">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71933D73">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4C79BE96">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4FDE4BB4">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C1DDFEA">
      <w:pPr>
        <w:spacing w:line="360" w:lineRule="exact"/>
        <w:rPr>
          <w:rFonts w:ascii="仿宋_GB2312" w:eastAsia="仿宋_GB2312"/>
          <w:b/>
          <w:sz w:val="24"/>
          <w:szCs w:val="24"/>
        </w:rPr>
      </w:pPr>
    </w:p>
    <w:p w14:paraId="5A7D09DD">
      <w:pPr>
        <w:spacing w:line="360" w:lineRule="exact"/>
        <w:rPr>
          <w:rFonts w:ascii="仿宋_GB2312" w:eastAsia="仿宋_GB2312"/>
          <w:b/>
          <w:sz w:val="24"/>
          <w:szCs w:val="24"/>
        </w:rPr>
      </w:pPr>
    </w:p>
    <w:p w14:paraId="3C6ACAD2">
      <w:pPr>
        <w:pStyle w:val="16"/>
      </w:pPr>
    </w:p>
    <w:p w14:paraId="33B157B4"/>
    <w:p w14:paraId="0117EC6D"/>
    <w:p w14:paraId="563925C9">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2A5BE6F8">
      <w:pPr>
        <w:jc w:val="center"/>
        <w:rPr>
          <w:rFonts w:hint="eastAsia" w:ascii="仿宋" w:hAnsi="仿宋" w:eastAsia="仿宋"/>
          <w:b/>
          <w:sz w:val="32"/>
          <w:szCs w:val="32"/>
        </w:rPr>
      </w:pPr>
      <w:r>
        <w:rPr>
          <w:rFonts w:ascii="仿宋" w:hAnsi="仿宋" w:eastAsia="仿宋"/>
          <w:b/>
          <w:sz w:val="32"/>
          <w:szCs w:val="32"/>
        </w:rPr>
        <w:t>报价函</w:t>
      </w:r>
    </w:p>
    <w:p w14:paraId="1FDDD2AB">
      <w:pPr>
        <w:rPr>
          <w:rFonts w:hint="eastAsia" w:ascii="仿宋" w:hAnsi="仿宋" w:eastAsia="仿宋"/>
          <w:sz w:val="24"/>
          <w:szCs w:val="24"/>
        </w:rPr>
      </w:pPr>
      <w:r>
        <w:rPr>
          <w:rFonts w:hint="eastAsia" w:ascii="仿宋" w:hAnsi="仿宋" w:eastAsia="仿宋"/>
          <w:sz w:val="24"/>
          <w:szCs w:val="24"/>
        </w:rPr>
        <w:t xml:space="preserve">                               </w:t>
      </w:r>
    </w:p>
    <w:p w14:paraId="62D26B4E">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6E0A719A">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37666A14">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46C015E3">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B150411">
      <w:pPr>
        <w:pStyle w:val="16"/>
        <w:rPr>
          <w:rFonts w:hint="eastAsia" w:ascii="仿宋" w:hAnsi="仿宋" w:eastAsia="仿宋"/>
        </w:rPr>
      </w:pPr>
    </w:p>
    <w:p w14:paraId="27C26E1E">
      <w:pPr>
        <w:pStyle w:val="16"/>
        <w:ind w:left="0" w:leftChars="0" w:firstLine="0"/>
        <w:rPr>
          <w:rFonts w:hint="eastAsia" w:ascii="仿宋" w:hAnsi="仿宋" w:eastAsia="仿宋"/>
        </w:rPr>
      </w:pPr>
    </w:p>
    <w:p w14:paraId="726C48BB">
      <w:pPr>
        <w:spacing w:line="360" w:lineRule="auto"/>
        <w:ind w:firstLine="640"/>
        <w:jc w:val="left"/>
        <w:rPr>
          <w:rFonts w:hint="eastAsia" w:ascii="仿宋" w:hAnsi="仿宋" w:eastAsia="仿宋"/>
          <w:sz w:val="24"/>
          <w:szCs w:val="24"/>
        </w:rPr>
      </w:pPr>
    </w:p>
    <w:p w14:paraId="3C909094">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0D41C0B1">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2000000000000000000"/>
    <w:charset w:val="86"/>
    <w:family w:val="script"/>
    <w:pitch w:val="default"/>
    <w:sig w:usb0="00000000" w:usb1="00000000"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5475F6F7">
        <w:pPr>
          <w:pStyle w:val="12"/>
          <w:jc w:val="center"/>
        </w:pPr>
        <w:r>
          <w:fldChar w:fldCharType="begin"/>
        </w:r>
        <w:r>
          <w:instrText xml:space="preserve">PAGE   \* MERGEFORMAT</w:instrText>
        </w:r>
        <w:r>
          <w:fldChar w:fldCharType="separate"/>
        </w:r>
        <w:r>
          <w:rPr>
            <w:lang w:val="zh-CN"/>
          </w:rPr>
          <w:t>25</w:t>
        </w:r>
        <w:r>
          <w:fldChar w:fldCharType="end"/>
        </w:r>
      </w:p>
    </w:sdtContent>
  </w:sdt>
  <w:p w14:paraId="30A1CDEF">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9F231">
    <w:pPr>
      <w:pStyle w:val="12"/>
      <w:framePr w:wrap="around" w:vAnchor="text" w:hAnchor="margin" w:xAlign="center" w:y="1"/>
      <w:rPr>
        <w:rStyle w:val="21"/>
      </w:rPr>
    </w:pPr>
    <w:r>
      <w:fldChar w:fldCharType="begin"/>
    </w:r>
    <w:r>
      <w:rPr>
        <w:rStyle w:val="21"/>
      </w:rPr>
      <w:instrText xml:space="preserve">PAGE  </w:instrText>
    </w:r>
    <w:r>
      <w:fldChar w:fldCharType="end"/>
    </w:r>
  </w:p>
  <w:p w14:paraId="47CBB48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7BB27">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3966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DF39F"/>
    <w:multiLevelType w:val="singleLevel"/>
    <w:tmpl w:val="FFFDF39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36494D"/>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C16A0F"/>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6E30E56"/>
    <w:rsid w:val="78401AE9"/>
    <w:rsid w:val="7B4E5EDA"/>
    <w:rsid w:val="7BEB3862"/>
    <w:rsid w:val="7C7B7C1A"/>
    <w:rsid w:val="7D210FAE"/>
    <w:rsid w:val="7DE95B7F"/>
    <w:rsid w:val="7DF64DA9"/>
    <w:rsid w:val="7E151C77"/>
    <w:rsid w:val="B77F1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8"/>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6"/>
    <w:qFormat/>
    <w:uiPriority w:val="0"/>
    <w:pPr>
      <w:spacing w:after="120"/>
    </w:pPr>
    <w:rPr>
      <w:rFonts w:ascii="Times New Roman" w:hAnsi="Times New Roman"/>
      <w:szCs w:val="24"/>
    </w:r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4"/>
    <w:semiHidden/>
    <w:unhideWhenUsed/>
    <w:qFormat/>
    <w:uiPriority w:val="99"/>
    <w:rPr>
      <w:rFonts w:ascii="宋体"/>
      <w:sz w:val="18"/>
      <w:szCs w:val="18"/>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next w:val="1"/>
    <w:link w:val="40"/>
    <w:qFormat/>
    <w:uiPriority w:val="99"/>
    <w:pPr>
      <w:spacing w:after="120" w:line="480" w:lineRule="auto"/>
      <w:ind w:left="420" w:leftChars="200"/>
    </w:pPr>
    <w:rPr>
      <w:kern w:val="0"/>
      <w:sz w:val="24"/>
    </w:rPr>
  </w:style>
  <w:style w:type="paragraph" w:styleId="10">
    <w:name w:val="Plain Text"/>
    <w:basedOn w:val="1"/>
    <w:link w:val="29"/>
    <w:qFormat/>
    <w:uiPriority w:val="0"/>
    <w:rPr>
      <w:rFonts w:ascii="宋体" w:hAnsi="Courier New"/>
      <w:kern w:val="0"/>
      <w:szCs w:val="20"/>
    </w:rPr>
  </w:style>
  <w:style w:type="paragraph" w:styleId="11">
    <w:name w:val="Date"/>
    <w:basedOn w:val="1"/>
    <w:next w:val="1"/>
    <w:link w:val="26"/>
    <w:semiHidden/>
    <w:unhideWhenUsed/>
    <w:qFormat/>
    <w:uiPriority w:val="99"/>
    <w:pPr>
      <w:ind w:left="100" w:leftChars="2500"/>
    </w:pPr>
  </w:style>
  <w:style w:type="paragraph" w:styleId="12">
    <w:name w:val="footer"/>
    <w:basedOn w:val="1"/>
    <w:link w:val="23"/>
    <w:unhideWhenUsed/>
    <w:qFormat/>
    <w:uiPriority w:val="99"/>
    <w:pPr>
      <w:tabs>
        <w:tab w:val="center" w:pos="4153"/>
        <w:tab w:val="right" w:pos="8306"/>
      </w:tabs>
      <w:snapToGrid w:val="0"/>
      <w:jc w:val="left"/>
    </w:pPr>
    <w:rPr>
      <w:sz w:val="18"/>
      <w:szCs w:val="18"/>
    </w:rPr>
  </w:style>
  <w:style w:type="paragraph" w:styleId="13">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8"/>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page number"/>
    <w:basedOn w:val="19"/>
    <w:qFormat/>
    <w:uiPriority w:val="0"/>
  </w:style>
  <w:style w:type="character" w:customStyle="1" w:styleId="22">
    <w:name w:val="页眉 字符"/>
    <w:basedOn w:val="19"/>
    <w:link w:val="13"/>
    <w:qFormat/>
    <w:uiPriority w:val="0"/>
    <w:rPr>
      <w:rFonts w:ascii="Calibri" w:hAnsi="Calibri" w:eastAsia="宋体" w:cs="Times New Roman"/>
      <w:sz w:val="18"/>
      <w:szCs w:val="18"/>
    </w:rPr>
  </w:style>
  <w:style w:type="character" w:customStyle="1" w:styleId="23">
    <w:name w:val="页脚 字符"/>
    <w:basedOn w:val="19"/>
    <w:link w:val="12"/>
    <w:qFormat/>
    <w:uiPriority w:val="99"/>
    <w:rPr>
      <w:rFonts w:ascii="Calibri" w:hAnsi="Calibri" w:eastAsia="宋体" w:cs="Times New Roman"/>
      <w:sz w:val="18"/>
      <w:szCs w:val="18"/>
    </w:rPr>
  </w:style>
  <w:style w:type="character" w:customStyle="1" w:styleId="24">
    <w:name w:val="文档结构图 字符"/>
    <w:basedOn w:val="19"/>
    <w:link w:val="7"/>
    <w:semiHidden/>
    <w:qFormat/>
    <w:uiPriority w:val="99"/>
    <w:rPr>
      <w:rFonts w:ascii="宋体" w:hAnsi="Calibri" w:eastAsia="宋体" w:cs="Times New Roman"/>
      <w:sz w:val="18"/>
      <w:szCs w:val="18"/>
    </w:rPr>
  </w:style>
  <w:style w:type="paragraph" w:customStyle="1" w:styleId="25">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6">
    <w:name w:val="日期 字符"/>
    <w:basedOn w:val="19"/>
    <w:link w:val="11"/>
    <w:semiHidden/>
    <w:qFormat/>
    <w:uiPriority w:val="99"/>
    <w:rPr>
      <w:rFonts w:ascii="Calibri" w:hAnsi="Calibri" w:eastAsia="宋体" w:cs="Times New Roman"/>
    </w:rPr>
  </w:style>
  <w:style w:type="paragraph" w:customStyle="1" w:styleId="27">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8">
    <w:name w:val="标题 1 字符"/>
    <w:basedOn w:val="19"/>
    <w:link w:val="3"/>
    <w:qFormat/>
    <w:uiPriority w:val="0"/>
    <w:rPr>
      <w:rFonts w:ascii="Cambria" w:hAnsi="Cambria" w:eastAsia="华文中宋" w:cs="Times New Roman"/>
      <w:b/>
      <w:bCs/>
      <w:sz w:val="44"/>
      <w:szCs w:val="28"/>
    </w:rPr>
  </w:style>
  <w:style w:type="character" w:customStyle="1" w:styleId="29">
    <w:name w:val="纯文本 字符"/>
    <w:link w:val="10"/>
    <w:qFormat/>
    <w:locked/>
    <w:uiPriority w:val="0"/>
    <w:rPr>
      <w:rFonts w:ascii="宋体" w:hAnsi="Courier New"/>
      <w:sz w:val="21"/>
    </w:rPr>
  </w:style>
  <w:style w:type="character" w:customStyle="1" w:styleId="30">
    <w:name w:val="纯文本 Char"/>
    <w:basedOn w:val="19"/>
    <w:semiHidden/>
    <w:qFormat/>
    <w:uiPriority w:val="99"/>
    <w:rPr>
      <w:rFonts w:ascii="宋体" w:hAnsi="Courier New" w:cs="Courier New"/>
      <w:kern w:val="2"/>
      <w:sz w:val="21"/>
      <w:szCs w:val="21"/>
    </w:rPr>
  </w:style>
  <w:style w:type="character" w:customStyle="1" w:styleId="31">
    <w:name w:val="标题 2 字符"/>
    <w:basedOn w:val="19"/>
    <w:link w:val="4"/>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字符"/>
    <w:basedOn w:val="19"/>
    <w:link w:val="5"/>
    <w:qFormat/>
    <w:uiPriority w:val="9"/>
    <w:rPr>
      <w:rFonts w:asciiTheme="majorHAnsi" w:hAnsiTheme="majorHAnsi" w:eastAsiaTheme="majorEastAsia" w:cstheme="majorBidi"/>
      <w:b/>
      <w:bCs/>
      <w:kern w:val="2"/>
      <w:sz w:val="24"/>
      <w:szCs w:val="24"/>
    </w:rPr>
  </w:style>
  <w:style w:type="character" w:customStyle="1" w:styleId="36">
    <w:name w:val="正文文本 字符"/>
    <w:basedOn w:val="19"/>
    <w:link w:val="2"/>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字符"/>
    <w:link w:val="9"/>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4"/>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2603</Words>
  <Characters>2873</Characters>
  <Lines>31</Lines>
  <Paragraphs>9</Paragraphs>
  <TotalTime>7</TotalTime>
  <ScaleCrop>false</ScaleCrop>
  <LinksUpToDate>false</LinksUpToDate>
  <CharactersWithSpaces>3049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2025-01-19T19:35:00Z</dcterms:created>
  <dc:creator>china</dc:creator>
  <cp:lastModifiedBy></cp:lastModifiedBy>
  <cp:lastPrinted>2020-08-24T18:17:00Z</cp:lastPrinted>
  <dcterms:modified xsi:type="dcterms:W3CDTF">2026-06-03T08:29:13Z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9C47E9963E0849F7A2C2BCE3574494F6_13</vt:lpwstr>
  </property>
  <property fmtid="{D5CDD505-2E9C-101B-9397-08002B2CF9AE}" pid="4" name="KSOTemplateDocerSaveRecord">
    <vt:lpwstr>eyJoZGlkIjoiNjExNjA1MzY4NDcxNDhlNGIwYWUzMzQ5YTk5ZTk5ZTUiLCJ1c2VySWQiOiI0OTQ3NjU2MzMifQ==</vt:lpwstr>
  </property>
</Properties>
</file>