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left="2559" w:leftChars="152" w:hanging="2240" w:hangingChars="700"/>
        <w:jc w:val="both"/>
        <w:rPr>
          <w:rFonts w:hint="eastAsia" w:ascii="黑体" w:hAnsi="黑体" w:eastAsia="黑体"/>
          <w:color w:val="auto"/>
          <w:kern w:val="0"/>
          <w:sz w:val="32"/>
          <w:szCs w:val="32"/>
          <w:u w:val="none"/>
        </w:rPr>
      </w:pPr>
      <w:r>
        <w:rPr>
          <w:rFonts w:ascii="黑体" w:hAnsi="黑体" w:eastAsia="黑体"/>
          <w:sz w:val="32"/>
          <w:szCs w:val="32"/>
        </w:rPr>
        <w:t>采购项目名称</w:t>
      </w:r>
      <w:r>
        <w:rPr>
          <w:rFonts w:hint="eastAsia" w:ascii="黑体" w:hAnsi="黑体" w:eastAsia="黑体"/>
          <w:sz w:val="32"/>
          <w:szCs w:val="32"/>
          <w:lang w:eastAsia="zh-CN"/>
        </w:rPr>
        <w:t>：</w:t>
      </w:r>
      <w:r>
        <w:rPr>
          <w:rFonts w:hint="eastAsia" w:ascii="黑体" w:hAnsi="黑体" w:eastAsia="黑体"/>
          <w:color w:val="auto"/>
          <w:sz w:val="32"/>
          <w:szCs w:val="32"/>
          <w:u w:val="none"/>
        </w:rPr>
        <w:t>云龙校区实训二</w:t>
      </w:r>
      <w:r>
        <w:rPr>
          <w:rFonts w:hint="eastAsia" w:ascii="黑体" w:hAnsi="黑体" w:eastAsia="黑体"/>
          <w:color w:val="auto"/>
          <w:sz w:val="32"/>
          <w:szCs w:val="32"/>
          <w:u w:val="none"/>
          <w:lang w:eastAsia="zh-CN"/>
        </w:rPr>
        <w:t>、</w:t>
      </w:r>
      <w:r>
        <w:rPr>
          <w:rFonts w:hint="eastAsia" w:ascii="黑体" w:hAnsi="黑体" w:eastAsia="黑体"/>
          <w:color w:val="auto"/>
          <w:sz w:val="32"/>
          <w:szCs w:val="32"/>
          <w:u w:val="none"/>
          <w:lang w:val="en-US" w:eastAsia="zh-CN"/>
        </w:rPr>
        <w:t>实训三</w:t>
      </w:r>
      <w:r>
        <w:rPr>
          <w:rFonts w:hint="eastAsia" w:ascii="黑体" w:hAnsi="黑体" w:eastAsia="黑体"/>
          <w:color w:val="auto"/>
          <w:sz w:val="32"/>
          <w:szCs w:val="32"/>
          <w:u w:val="none"/>
        </w:rPr>
        <w:t xml:space="preserve">世校赛赛场布置改造             </w:t>
      </w:r>
      <w:r>
        <w:rPr>
          <w:rFonts w:hint="eastAsia" w:ascii="黑体" w:hAnsi="黑体" w:eastAsia="黑体"/>
          <w:color w:val="auto"/>
          <w:kern w:val="0"/>
          <w:sz w:val="32"/>
          <w:szCs w:val="32"/>
          <w:u w:val="none"/>
        </w:rPr>
        <w:t xml:space="preserve"> </w:t>
      </w:r>
    </w:p>
    <w:p w14:paraId="3286CA34">
      <w:pPr>
        <w:pStyle w:val="10"/>
        <w:adjustRightInd w:val="0"/>
        <w:snapToGrid w:val="0"/>
        <w:spacing w:before="156" w:beforeLines="50" w:after="156" w:afterLines="50"/>
        <w:ind w:left="2559" w:leftChars="152" w:hanging="2240" w:hangingChars="700"/>
        <w:rPr>
          <w:rFonts w:hint="eastAsia" w:ascii="黑体" w:hAnsi="黑体" w:eastAsia="黑体"/>
          <w:color w:val="auto"/>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八</w:t>
      </w:r>
      <w:r>
        <w:rPr>
          <w:rFonts w:ascii="黑体" w:hAnsi="黑体" w:eastAsia="黑体"/>
          <w:sz w:val="32"/>
          <w:szCs w:val="32"/>
        </w:rPr>
        <w:t>月</w:t>
      </w:r>
    </w:p>
    <w:p w14:paraId="3FD890A2">
      <w:pPr>
        <w:pStyle w:val="15"/>
      </w:pPr>
    </w:p>
    <w:p w14:paraId="40E4DFFA">
      <w:pPr>
        <w:pStyle w:val="15"/>
        <w:rPr>
          <w:szCs w:val="22"/>
        </w:rPr>
      </w:pP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b/>
          <w:sz w:val="36"/>
          <w:szCs w:val="36"/>
          <w:u w:val="single"/>
        </w:rPr>
        <w:t xml:space="preserve"> 云龙校区实训二</w:t>
      </w:r>
      <w:r>
        <w:rPr>
          <w:rFonts w:hint="eastAsia" w:ascii="黑体" w:hAnsi="黑体" w:eastAsia="黑体"/>
          <w:b/>
          <w:sz w:val="36"/>
          <w:szCs w:val="36"/>
          <w:u w:val="single"/>
          <w:lang w:eastAsia="zh-CN"/>
        </w:rPr>
        <w:t>、</w:t>
      </w:r>
      <w:r>
        <w:rPr>
          <w:rFonts w:hint="eastAsia" w:ascii="黑体" w:hAnsi="黑体" w:eastAsia="黑体"/>
          <w:b/>
          <w:sz w:val="36"/>
          <w:szCs w:val="36"/>
          <w:u w:val="single"/>
          <w:lang w:val="en-US" w:eastAsia="zh-CN"/>
        </w:rPr>
        <w:t>实训三</w:t>
      </w:r>
      <w:r>
        <w:rPr>
          <w:rFonts w:hint="eastAsia" w:ascii="黑体" w:hAnsi="黑体" w:eastAsia="黑体"/>
          <w:b/>
          <w:sz w:val="36"/>
          <w:szCs w:val="36"/>
          <w:u w:val="single"/>
        </w:rPr>
        <w:t xml:space="preserve">世校赛赛场布置改造 </w:t>
      </w:r>
      <w:r>
        <w:rPr>
          <w:rFonts w:hint="eastAsia" w:ascii="黑体" w:hAnsi="黑体" w:eastAsia="黑体"/>
          <w:b/>
          <w:sz w:val="36"/>
          <w:szCs w:val="36"/>
        </w:rPr>
        <w:t>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云龙校区实训二</w:t>
      </w:r>
      <w:r>
        <w:rPr>
          <w:rFonts w:hint="eastAsia" w:ascii="仿宋" w:hAnsi="仿宋" w:eastAsia="仿宋"/>
          <w:sz w:val="24"/>
          <w:szCs w:val="24"/>
          <w:lang w:eastAsia="zh-CN"/>
        </w:rPr>
        <w:t>、</w:t>
      </w:r>
      <w:r>
        <w:rPr>
          <w:rFonts w:hint="eastAsia" w:ascii="仿宋" w:hAnsi="仿宋" w:eastAsia="仿宋"/>
          <w:sz w:val="24"/>
          <w:szCs w:val="24"/>
          <w:lang w:val="en-US" w:eastAsia="zh-CN"/>
        </w:rPr>
        <w:t>实训三</w:t>
      </w:r>
      <w:r>
        <w:rPr>
          <w:rFonts w:hint="eastAsia" w:ascii="仿宋" w:hAnsi="仿宋" w:eastAsia="仿宋"/>
          <w:sz w:val="24"/>
          <w:szCs w:val="24"/>
        </w:rPr>
        <w:t>世校赛赛场布置改造项目需进行采购，现采用发布公告方式，邀请符合资格条件的供应商参与采购活动。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4659"/>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lang w:eastAsia="zh-CN"/>
        </w:rPr>
        <w:t>：</w:t>
      </w:r>
      <w:r>
        <w:rPr>
          <w:rFonts w:hint="eastAsia" w:ascii="仿宋" w:hAnsi="仿宋" w:eastAsia="仿宋"/>
          <w:sz w:val="24"/>
          <w:szCs w:val="24"/>
          <w:u w:val="none"/>
        </w:rPr>
        <w:t>云龙校区实训二</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实训三</w:t>
      </w:r>
      <w:r>
        <w:rPr>
          <w:rFonts w:hint="eastAsia" w:ascii="仿宋" w:hAnsi="仿宋" w:eastAsia="仿宋"/>
          <w:sz w:val="24"/>
          <w:szCs w:val="24"/>
          <w:u w:val="none"/>
        </w:rPr>
        <w:t xml:space="preserve">世校赛赛场布置改造            </w:t>
      </w:r>
    </w:p>
    <w:p w14:paraId="44784280">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2.项目概况:</w:t>
      </w:r>
      <w:r>
        <w:rPr>
          <w:rFonts w:hint="eastAsia" w:ascii="仿宋" w:hAnsi="仿宋" w:eastAsia="仿宋"/>
          <w:sz w:val="24"/>
          <w:szCs w:val="24"/>
          <w:lang w:val="en-US" w:eastAsia="zh-CN"/>
        </w:rPr>
        <w:t xml:space="preserve"> 对</w:t>
      </w:r>
      <w:r>
        <w:rPr>
          <w:rFonts w:hint="eastAsia" w:ascii="仿宋" w:hAnsi="仿宋" w:eastAsia="仿宋"/>
          <w:sz w:val="24"/>
          <w:szCs w:val="24"/>
          <w:u w:val="none"/>
        </w:rPr>
        <w:t>云龙校区实训二</w:t>
      </w:r>
      <w:r>
        <w:rPr>
          <w:rFonts w:hint="eastAsia" w:ascii="仿宋" w:hAnsi="仿宋" w:eastAsia="仿宋"/>
          <w:sz w:val="24"/>
          <w:szCs w:val="24"/>
          <w:u w:val="none"/>
          <w:lang w:val="en-US" w:eastAsia="zh-CN"/>
        </w:rPr>
        <w:t>106</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实训三115进行</w:t>
      </w:r>
      <w:r>
        <w:rPr>
          <w:rFonts w:hint="eastAsia" w:ascii="仿宋" w:hAnsi="仿宋" w:eastAsia="仿宋"/>
          <w:sz w:val="24"/>
          <w:szCs w:val="24"/>
          <w:u w:val="none"/>
        </w:rPr>
        <w:t>世校赛赛场布置改造</w:t>
      </w:r>
      <w:r>
        <w:rPr>
          <w:rFonts w:hint="eastAsia" w:ascii="仿宋" w:hAnsi="仿宋" w:eastAsia="仿宋"/>
          <w:sz w:val="24"/>
          <w:szCs w:val="24"/>
          <w:u w:val="none"/>
          <w:lang w:eastAsia="zh-CN"/>
        </w:rPr>
        <w:t>。</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3.服务内容：实训二</w:t>
      </w:r>
      <w:r>
        <w:rPr>
          <w:rFonts w:hint="eastAsia" w:ascii="仿宋" w:hAnsi="仿宋" w:eastAsia="仿宋"/>
          <w:sz w:val="24"/>
          <w:szCs w:val="24"/>
          <w:lang w:val="en-US" w:eastAsia="zh-CN"/>
        </w:rPr>
        <w:t>106室更换PVC地板和新装隔断、实训三115室合修复地面漆等</w:t>
      </w:r>
      <w:r>
        <w:rPr>
          <w:rFonts w:hint="eastAsia" w:ascii="仿宋" w:hAnsi="仿宋" w:eastAsia="仿宋"/>
          <w:sz w:val="24"/>
          <w:szCs w:val="24"/>
        </w:rPr>
        <w:t>，具体内容详见</w:t>
      </w:r>
      <w:r>
        <w:rPr>
          <w:rFonts w:hint="eastAsia" w:ascii="仿宋" w:hAnsi="仿宋" w:eastAsia="仿宋"/>
          <w:sz w:val="24"/>
          <w:szCs w:val="24"/>
          <w:lang w:val="en-US" w:eastAsia="zh-CN"/>
        </w:rPr>
        <w:t>工程量清单</w:t>
      </w:r>
      <w:r>
        <w:rPr>
          <w:rFonts w:hint="eastAsia" w:ascii="仿宋" w:hAnsi="仿宋" w:eastAsia="仿宋"/>
          <w:sz w:val="24"/>
          <w:szCs w:val="24"/>
        </w:rPr>
        <w:t>。</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single"/>
          <w:lang w:val="en-US" w:eastAsia="zh-CN"/>
        </w:rPr>
        <w:t>14.9</w:t>
      </w:r>
      <w:r>
        <w:rPr>
          <w:rFonts w:hint="eastAsia" w:ascii="仿宋" w:hAnsi="仿宋" w:eastAsia="仿宋"/>
          <w:sz w:val="24"/>
          <w:szCs w:val="24"/>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5"/>
        <w:snapToGrid w:val="0"/>
        <w:spacing w:before="0" w:beforeAutospacing="0" w:after="0" w:line="360" w:lineRule="auto"/>
        <w:ind w:left="0" w:leftChars="0" w:firstLine="480" w:firstLineChars="200"/>
        <w:jc w:val="left"/>
        <w:rPr>
          <w:rFonts w:hint="eastAsia" w:ascii="仿宋" w:hAnsi="仿宋" w:eastAsia="仿宋"/>
          <w:color w:val="FF0000"/>
          <w:sz w:val="24"/>
          <w:szCs w:val="24"/>
          <w:u w:val="single"/>
        </w:rPr>
      </w:pPr>
      <w:r>
        <w:rPr>
          <w:rFonts w:hint="eastAsia" w:ascii="仿宋" w:hAnsi="仿宋" w:eastAsia="仿宋"/>
          <w:sz w:val="24"/>
          <w:szCs w:val="24"/>
        </w:rPr>
        <w:t>2、特定资格条件：</w:t>
      </w:r>
      <w:r>
        <w:rPr>
          <w:rFonts w:hint="eastAsia" w:ascii="仿宋" w:hAnsi="仿宋" w:eastAsia="仿宋" w:cs="仿宋"/>
          <w:bCs/>
          <w:color w:val="auto"/>
          <w:sz w:val="24"/>
          <w:u w:val="none"/>
          <w:lang w:val="en-US" w:eastAsia="zh-CN"/>
        </w:rPr>
        <w:t>供应商必须是房屋建筑或者建筑装饰装修施工企业</w:t>
      </w:r>
      <w:r>
        <w:rPr>
          <w:rFonts w:hint="eastAsia" w:ascii="仿宋" w:hAnsi="仿宋" w:eastAsia="仿宋"/>
          <w:color w:val="auto"/>
          <w:sz w:val="24"/>
          <w:szCs w:val="24"/>
          <w:u w:val="none"/>
        </w:rPr>
        <w:t>。</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sz w:val="24"/>
          <w:szCs w:val="24"/>
        </w:rPr>
        <w:t>1．首次响应文件的提交截止时间：2025</w:t>
      </w:r>
      <w:r>
        <w:rPr>
          <w:rFonts w:hint="eastAsia" w:ascii="仿宋" w:hAnsi="仿宋" w:eastAsia="仿宋"/>
          <w:color w:val="auto"/>
          <w:sz w:val="24"/>
          <w:szCs w:val="24"/>
        </w:rPr>
        <w:t>年</w:t>
      </w:r>
      <w:r>
        <w:rPr>
          <w:rFonts w:hint="eastAsia" w:ascii="仿宋" w:hAnsi="仿宋" w:eastAsia="仿宋"/>
          <w:color w:val="auto"/>
          <w:sz w:val="24"/>
          <w:szCs w:val="24"/>
          <w:lang w:val="en-US" w:eastAsia="zh-CN"/>
        </w:rPr>
        <w:t>8</w:t>
      </w:r>
      <w:r>
        <w:rPr>
          <w:rFonts w:hint="eastAsia" w:ascii="仿宋" w:hAnsi="仿宋" w:eastAsia="仿宋"/>
          <w:color w:val="auto"/>
          <w:sz w:val="24"/>
          <w:szCs w:val="24"/>
        </w:rPr>
        <w:t>月</w:t>
      </w:r>
      <w:r>
        <w:rPr>
          <w:rFonts w:hint="eastAsia" w:ascii="仿宋" w:hAnsi="仿宋" w:eastAsia="仿宋"/>
          <w:color w:val="auto"/>
          <w:sz w:val="24"/>
          <w:szCs w:val="24"/>
          <w:u w:val="single"/>
          <w:lang w:val="en-US" w:eastAsia="zh-CN"/>
        </w:rPr>
        <w:t>13</w:t>
      </w:r>
      <w:r>
        <w:rPr>
          <w:rFonts w:hint="eastAsia" w:ascii="仿宋" w:hAnsi="仿宋" w:eastAsia="仿宋"/>
          <w:color w:val="auto"/>
          <w:sz w:val="24"/>
          <w:szCs w:val="24"/>
        </w:rPr>
        <w:t>日</w:t>
      </w:r>
      <w:r>
        <w:rPr>
          <w:rFonts w:hint="eastAsia" w:ascii="仿宋" w:hAnsi="仿宋" w:eastAsia="仿宋"/>
          <w:color w:val="auto"/>
          <w:sz w:val="24"/>
          <w:szCs w:val="24"/>
          <w:u w:val="single"/>
          <w:lang w:val="en-US" w:eastAsia="zh-CN"/>
        </w:rPr>
        <w:t>10</w:t>
      </w:r>
      <w:r>
        <w:rPr>
          <w:rFonts w:hint="eastAsia" w:ascii="仿宋" w:hAnsi="仿宋" w:eastAsia="仿宋"/>
          <w:color w:val="auto"/>
          <w:sz w:val="24"/>
          <w:szCs w:val="24"/>
        </w:rPr>
        <w:t>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rPr>
      </w:pPr>
      <w:r>
        <w:rPr>
          <w:rFonts w:hint="eastAsia" w:ascii="仿宋" w:hAnsi="仿宋" w:eastAsia="仿宋"/>
          <w:color w:val="auto"/>
          <w:sz w:val="24"/>
          <w:szCs w:val="24"/>
        </w:rPr>
        <w:t>2．首次响应文件的开启时间：2025年</w:t>
      </w:r>
      <w:r>
        <w:rPr>
          <w:rFonts w:hint="eastAsia" w:ascii="仿宋" w:hAnsi="仿宋" w:eastAsia="仿宋"/>
          <w:color w:val="auto"/>
          <w:sz w:val="24"/>
          <w:szCs w:val="24"/>
          <w:lang w:val="en-US" w:eastAsia="zh-CN"/>
        </w:rPr>
        <w:t>8</w:t>
      </w:r>
      <w:r>
        <w:rPr>
          <w:rFonts w:hint="eastAsia" w:ascii="仿宋" w:hAnsi="仿宋" w:eastAsia="仿宋"/>
          <w:color w:val="auto"/>
          <w:sz w:val="24"/>
          <w:szCs w:val="24"/>
        </w:rPr>
        <w:t>月</w:t>
      </w:r>
      <w:r>
        <w:rPr>
          <w:rFonts w:hint="eastAsia" w:ascii="仿宋" w:hAnsi="仿宋" w:eastAsia="仿宋"/>
          <w:color w:val="auto"/>
          <w:sz w:val="24"/>
          <w:szCs w:val="24"/>
          <w:u w:val="single"/>
          <w:lang w:val="en-US" w:eastAsia="zh-CN"/>
        </w:rPr>
        <w:t>13</w:t>
      </w:r>
      <w:bookmarkStart w:id="13" w:name="_GoBack"/>
      <w:bookmarkEnd w:id="13"/>
      <w:r>
        <w:rPr>
          <w:rFonts w:hint="eastAsia" w:ascii="仿宋" w:hAnsi="仿宋" w:eastAsia="仿宋"/>
          <w:color w:val="auto"/>
          <w:sz w:val="24"/>
          <w:szCs w:val="24"/>
        </w:rPr>
        <w:t>日</w:t>
      </w:r>
      <w:r>
        <w:rPr>
          <w:rFonts w:hint="eastAsia" w:ascii="仿宋" w:hAnsi="仿宋" w:eastAsia="仿宋"/>
          <w:color w:val="auto"/>
          <w:sz w:val="24"/>
          <w:szCs w:val="24"/>
          <w:u w:val="single"/>
          <w:lang w:val="en-US" w:eastAsia="zh-CN"/>
        </w:rPr>
        <w:t>10</w:t>
      </w:r>
      <w:r>
        <w:rPr>
          <w:rFonts w:hint="eastAsia" w:ascii="仿宋" w:hAnsi="仿宋" w:eastAsia="仿宋"/>
          <w:color w:val="auto"/>
          <w:sz w:val="24"/>
          <w:szCs w:val="24"/>
          <w:u w:val="single"/>
        </w:rPr>
        <w:t xml:space="preserve"> </w:t>
      </w:r>
      <w:r>
        <w:rPr>
          <w:rFonts w:hint="eastAsia" w:ascii="仿宋" w:hAnsi="仿宋" w:eastAsia="仿宋"/>
          <w:color w:val="auto"/>
          <w:sz w:val="24"/>
          <w:szCs w:val="24"/>
        </w:rPr>
        <w:t>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杨老师</w:t>
      </w:r>
    </w:p>
    <w:p w14:paraId="1EA9116C">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ascii="仿宋" w:hAnsi="仿宋" w:eastAsia="仿宋" w:cstheme="minorEastAsia"/>
          <w:sz w:val="24"/>
          <w:szCs w:val="24"/>
        </w:rPr>
        <w:t>0731-</w:t>
      </w:r>
      <w:r>
        <w:rPr>
          <w:rFonts w:hint="eastAsia" w:ascii="仿宋" w:hAnsi="仿宋" w:eastAsia="仿宋" w:cstheme="minorEastAsia"/>
          <w:sz w:val="24"/>
          <w:szCs w:val="24"/>
          <w:lang w:val="en-US" w:eastAsia="zh-CN"/>
        </w:rPr>
        <w:t>22783928</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7B46CF16">
      <w:pPr>
        <w:pStyle w:val="15"/>
      </w:pPr>
    </w:p>
    <w:p w14:paraId="4726678E"/>
    <w:p w14:paraId="360ECAAB"/>
    <w:p w14:paraId="425A09ED"/>
    <w:p w14:paraId="6F2F0227"/>
    <w:p w14:paraId="52384B46"/>
    <w:p w14:paraId="7CFF1BDF"/>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1．项目名称：</w:t>
      </w:r>
      <w:r>
        <w:rPr>
          <w:rFonts w:hint="eastAsia" w:ascii="仿宋" w:hAnsi="仿宋" w:eastAsia="仿宋"/>
          <w:sz w:val="24"/>
          <w:szCs w:val="24"/>
          <w:u w:val="none"/>
        </w:rPr>
        <w:t>云龙校区实训二</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实训三</w:t>
      </w:r>
      <w:r>
        <w:rPr>
          <w:rFonts w:hint="eastAsia" w:ascii="仿宋" w:hAnsi="仿宋" w:eastAsia="仿宋"/>
          <w:sz w:val="24"/>
          <w:szCs w:val="24"/>
          <w:u w:val="none"/>
        </w:rPr>
        <w:t>世校赛赛场布置改造</w:t>
      </w:r>
    </w:p>
    <w:p w14:paraId="5A3630E4">
      <w:pPr>
        <w:pStyle w:val="40"/>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rPr>
        <w:t>2．服务期限：</w:t>
      </w:r>
      <w:r>
        <w:rPr>
          <w:rFonts w:hint="eastAsia" w:ascii="仿宋" w:hAnsi="仿宋" w:eastAsia="仿宋" w:cs="仿宋"/>
          <w:color w:val="auto"/>
          <w:kern w:val="0"/>
          <w:sz w:val="24"/>
          <w:szCs w:val="24"/>
          <w:u w:val="none"/>
          <w:lang w:val="en-US" w:eastAsia="zh-CN"/>
        </w:rPr>
        <w:t>施工工期为日历天10天，</w:t>
      </w:r>
      <w:r>
        <w:rPr>
          <w:rFonts w:hint="eastAsia" w:ascii="仿宋" w:hAnsi="仿宋" w:eastAsia="仿宋" w:cs="仿宋"/>
          <w:color w:val="333333"/>
          <w:kern w:val="0"/>
          <w:sz w:val="24"/>
          <w:szCs w:val="24"/>
          <w:u w:val="none"/>
          <w:lang w:val="en-US" w:eastAsia="zh-CN"/>
        </w:rPr>
        <w:t>具体日期以合同签订为准</w:t>
      </w:r>
      <w:r>
        <w:rPr>
          <w:rFonts w:hint="eastAsia" w:ascii="仿宋" w:hAnsi="仿宋" w:eastAsia="仿宋" w:cs="仿宋"/>
          <w:color w:val="auto"/>
          <w:kern w:val="0"/>
          <w:sz w:val="24"/>
          <w:szCs w:val="24"/>
          <w:u w:val="none"/>
        </w:rPr>
        <w:t xml:space="preserve"> </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rPr>
        <w:t>二、服务内容及要求</w:t>
      </w:r>
      <w:r>
        <w:rPr>
          <w:rFonts w:hint="eastAsia" w:ascii="仿宋" w:hAnsi="仿宋" w:eastAsia="仿宋" w:cstheme="minorEastAsia"/>
          <w:b/>
          <w:sz w:val="24"/>
          <w:szCs w:val="24"/>
          <w:lang w:val="en-US" w:eastAsia="zh-CN"/>
        </w:rPr>
        <w:t>;</w:t>
      </w:r>
      <w:r>
        <w:rPr>
          <w:rFonts w:hint="eastAsia" w:ascii="仿宋" w:hAnsi="仿宋" w:eastAsia="仿宋"/>
          <w:sz w:val="24"/>
          <w:szCs w:val="24"/>
        </w:rPr>
        <w:t>实训二</w:t>
      </w:r>
      <w:r>
        <w:rPr>
          <w:rFonts w:hint="eastAsia" w:ascii="仿宋" w:hAnsi="仿宋" w:eastAsia="仿宋"/>
          <w:sz w:val="24"/>
          <w:szCs w:val="24"/>
          <w:lang w:val="en-US" w:eastAsia="zh-CN"/>
        </w:rPr>
        <w:t>106室更换PVC地板和新装隔断、实训三115室合修复地面漆等</w:t>
      </w:r>
      <w:r>
        <w:rPr>
          <w:rFonts w:hint="eastAsia" w:ascii="仿宋" w:hAnsi="仿宋" w:eastAsia="仿宋"/>
          <w:sz w:val="24"/>
          <w:szCs w:val="24"/>
        </w:rPr>
        <w:t>，具体内容详见</w:t>
      </w:r>
      <w:r>
        <w:rPr>
          <w:rFonts w:hint="eastAsia" w:ascii="仿宋" w:hAnsi="仿宋" w:eastAsia="仿宋"/>
          <w:sz w:val="24"/>
          <w:szCs w:val="24"/>
          <w:lang w:val="en-US" w:eastAsia="zh-CN"/>
        </w:rPr>
        <w:t>工程量清单</w:t>
      </w:r>
    </w:p>
    <w:p w14:paraId="7102CE02">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237E9CFB">
      <w:pPr>
        <w:adjustRightInd w:val="0"/>
        <w:snapToGrid w:val="0"/>
        <w:spacing w:line="360" w:lineRule="auto"/>
        <w:ind w:firstLine="480" w:firstLineChars="200"/>
        <w:rPr>
          <w:rFonts w:hint="eastAsia" w:ascii="仿宋" w:hAnsi="仿宋" w:eastAsia="仿宋" w:cs="仿宋"/>
          <w:bCs/>
          <w:kern w:val="0"/>
          <w:sz w:val="24"/>
        </w:rPr>
      </w:pPr>
      <w:r>
        <w:rPr>
          <w:rFonts w:hint="eastAsia" w:ascii="仿宋" w:hAnsi="仿宋" w:eastAsia="仿宋" w:cs="仿宋"/>
          <w:bCs/>
          <w:kern w:val="0"/>
          <w:sz w:val="24"/>
        </w:rPr>
        <w:t>质量标准：符合《工程施工质量验收规范》要求验收合格</w:t>
      </w:r>
    </w:p>
    <w:p w14:paraId="70BE5569">
      <w:p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仿宋"/>
          <w:bCs/>
          <w:kern w:val="0"/>
          <w:sz w:val="24"/>
        </w:rPr>
        <w:t>技术规范:本项目应严格按照现行最新的施工验收规范进行施工。</w:t>
      </w:r>
    </w:p>
    <w:p w14:paraId="3C7DCFAE">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527F3A7B">
      <w:pPr>
        <w:numPr>
          <w:ilvl w:val="0"/>
          <w:numId w:val="0"/>
        </w:numPr>
        <w:adjustRightInd w:val="0"/>
        <w:snapToGrid w:val="0"/>
        <w:spacing w:line="360" w:lineRule="auto"/>
        <w:ind w:firstLine="480" w:firstLineChars="200"/>
        <w:rPr>
          <w:rFonts w:hint="default" w:ascii="仿宋" w:hAnsi="仿宋" w:eastAsia="仿宋" w:cstheme="minorEastAsia"/>
          <w:b/>
          <w:sz w:val="24"/>
          <w:szCs w:val="24"/>
          <w:lang w:val="en-US" w:eastAsia="zh-CN"/>
        </w:rPr>
      </w:pPr>
      <w:r>
        <w:rPr>
          <w:rFonts w:hint="eastAsia" w:ascii="仿宋" w:hAnsi="仿宋" w:eastAsia="仿宋" w:cstheme="minorEastAsia"/>
          <w:b w:val="0"/>
          <w:bCs/>
          <w:sz w:val="24"/>
          <w:szCs w:val="24"/>
          <w:lang w:val="en-US" w:eastAsia="zh-CN"/>
        </w:rPr>
        <w:t>质保期1年；</w:t>
      </w:r>
      <w:r>
        <w:rPr>
          <w:rFonts w:hint="eastAsia" w:ascii="仿宋" w:hAnsi="仿宋" w:eastAsia="仿宋" w:cs="仿宋"/>
          <w:bCs/>
          <w:kern w:val="0"/>
          <w:sz w:val="24"/>
        </w:rPr>
        <w:t>质保期内出现任何质量问题（人为破坏或自然灾害等不可抗力除外），由成交单位负责全免费（免全部工时费、材料费、管理费、财务费等等）更换或维修。</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hint="eastAsia" w:ascii="仿宋" w:hAnsi="仿宋" w:eastAsia="仿宋" w:cs="仿宋"/>
          <w:color w:val="333333"/>
          <w:kern w:val="0"/>
          <w:sz w:val="24"/>
          <w:szCs w:val="24"/>
          <w:lang w:val="en-US" w:eastAsia="zh-CN"/>
        </w:rPr>
        <w:t>14.9</w:t>
      </w:r>
      <w:r>
        <w:rPr>
          <w:rFonts w:hint="eastAsia" w:ascii="仿宋" w:hAnsi="仿宋" w:eastAsia="仿宋" w:cs="仿宋"/>
          <w:color w:val="333333"/>
          <w:kern w:val="0"/>
          <w:sz w:val="24"/>
          <w:szCs w:val="24"/>
        </w:rPr>
        <w:t>万元，报价为一次性报价。</w:t>
      </w:r>
    </w:p>
    <w:p w14:paraId="41933A0F">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bCs/>
          <w:kern w:val="0"/>
          <w:sz w:val="24"/>
        </w:rPr>
        <w:t>投标人的投标报价应是完成招标项目范围及工期的全部。投标人应对项目现场进行勘察，勘查内容</w:t>
      </w:r>
      <w:r>
        <w:rPr>
          <w:rFonts w:ascii="仿宋" w:hAnsi="仿宋" w:eastAsia="仿宋" w:cs="仿宋"/>
          <w:bCs/>
          <w:kern w:val="0"/>
          <w:sz w:val="24"/>
        </w:rPr>
        <w:t>主要为：</w:t>
      </w:r>
      <w:r>
        <w:rPr>
          <w:rFonts w:hint="eastAsia" w:ascii="仿宋" w:hAnsi="仿宋" w:eastAsia="仿宋" w:cs="仿宋"/>
          <w:bCs/>
          <w:kern w:val="0"/>
          <w:sz w:val="24"/>
        </w:rPr>
        <w:t>充分了解工地位置、</w:t>
      </w:r>
      <w:r>
        <w:rPr>
          <w:rFonts w:ascii="仿宋" w:hAnsi="仿宋" w:eastAsia="仿宋" w:cs="仿宋"/>
          <w:bCs/>
          <w:kern w:val="0"/>
          <w:sz w:val="24"/>
        </w:rPr>
        <w:t>测量实际工程量</w:t>
      </w:r>
      <w:r>
        <w:rPr>
          <w:rFonts w:hint="eastAsia" w:ascii="仿宋" w:hAnsi="仿宋" w:eastAsia="仿宋" w:cs="仿宋"/>
          <w:bCs/>
          <w:kern w:val="0"/>
          <w:sz w:val="24"/>
        </w:rPr>
        <w:t>、现场情况、道路、储存空间、装卸限制、交叉施工及任何其他足以影响承包价的情况，任何因忽视或误解工地情况而导致的索赔或工期延长申请将不被批准。中标人签订合同过程中，不得以不完全了解现场情况为由，提出任何形式的增加费用或索赔要求。投标人踏勘现场所发生的一切费用和责任概由投标人自负。</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192DAFA4">
      <w:pPr>
        <w:spacing w:line="360" w:lineRule="auto"/>
        <w:ind w:firstLine="482" w:firstLineChars="200"/>
        <w:rPr>
          <w:rFonts w:hint="eastAsia" w:ascii="仿宋" w:hAnsi="仿宋" w:eastAsia="仿宋" w:cs="仿宋"/>
          <w:b w:val="0"/>
          <w:bCs/>
          <w:kern w:val="0"/>
          <w:sz w:val="24"/>
        </w:rPr>
      </w:pPr>
      <w:r>
        <w:rPr>
          <w:rFonts w:hint="eastAsia" w:ascii="仿宋" w:hAnsi="仿宋" w:eastAsia="仿宋" w:cstheme="minorEastAsia"/>
          <w:b/>
          <w:sz w:val="24"/>
          <w:szCs w:val="24"/>
        </w:rPr>
        <w:t>七、付款方式</w:t>
      </w:r>
      <w:r>
        <w:rPr>
          <w:rFonts w:hint="eastAsia" w:ascii="仿宋" w:hAnsi="仿宋" w:eastAsia="仿宋" w:cstheme="minorEastAsia"/>
          <w:b/>
          <w:sz w:val="24"/>
          <w:szCs w:val="24"/>
          <w:lang w:eastAsia="zh-CN"/>
        </w:rPr>
        <w:t>：</w:t>
      </w:r>
      <w:r>
        <w:rPr>
          <w:rFonts w:hint="eastAsia" w:ascii="仿宋" w:hAnsi="仿宋" w:eastAsia="仿宋" w:cs="仿宋"/>
          <w:b w:val="0"/>
          <w:bCs/>
          <w:kern w:val="0"/>
          <w:sz w:val="24"/>
        </w:rPr>
        <w:t>合同签订后，项目完成经甲方验收合格后支付合同总金额的100%。具体以签订的合同为准。</w:t>
      </w:r>
    </w:p>
    <w:p w14:paraId="40F53FED">
      <w:pPr>
        <w:spacing w:line="360" w:lineRule="auto"/>
        <w:ind w:firstLine="480" w:firstLineChars="200"/>
        <w:rPr>
          <w:rFonts w:hint="eastAsia" w:ascii="仿宋" w:hAnsi="仿宋" w:eastAsia="仿宋" w:cs="仿宋"/>
          <w:b w:val="0"/>
          <w:bCs/>
          <w:kern w:val="0"/>
          <w:sz w:val="24"/>
        </w:rPr>
      </w:pPr>
      <w:r>
        <w:rPr>
          <w:rFonts w:hint="eastAsia" w:ascii="仿宋" w:hAnsi="仿宋" w:eastAsia="仿宋" w:cs="仿宋"/>
          <w:b w:val="0"/>
          <w:bCs/>
          <w:kern w:val="0"/>
          <w:sz w:val="24"/>
        </w:rPr>
        <w:t xml:space="preserve">1. 支付方式：湖南铁道职业技术学院（通过国库集中支付） </w:t>
      </w:r>
    </w:p>
    <w:p w14:paraId="4FD7313A">
      <w:pPr>
        <w:spacing w:line="360" w:lineRule="auto"/>
        <w:ind w:firstLine="480" w:firstLineChars="200"/>
        <w:rPr>
          <w:rFonts w:ascii="仿宋" w:hAnsi="仿宋" w:eastAsia="仿宋" w:cs="仿宋"/>
          <w:kern w:val="0"/>
          <w:sz w:val="24"/>
        </w:rPr>
      </w:pPr>
      <w:r>
        <w:rPr>
          <w:rFonts w:hint="eastAsia" w:ascii="仿宋" w:hAnsi="仿宋" w:eastAsia="仿宋" w:cs="仿宋"/>
          <w:b w:val="0"/>
          <w:bCs/>
          <w:kern w:val="0"/>
          <w:sz w:val="24"/>
        </w:rPr>
        <w:t>2. 付款方式：工程完验收合格后乙方公对公打款支付甲方总价的3%，作为质保金，甲方收到后支付工程总价。保质期满后，如无质量问题，甲方无息退回乙方质保金。</w:t>
      </w:r>
    </w:p>
    <w:p w14:paraId="030CF8D2">
      <w:pPr>
        <w:snapToGrid w:val="0"/>
        <w:spacing w:line="360" w:lineRule="auto"/>
        <w:jc w:val="left"/>
        <w:rPr>
          <w:rFonts w:hint="eastAsia" w:ascii="仿宋" w:hAnsi="仿宋" w:eastAsia="仿宋" w:cstheme="minorEastAsia"/>
          <w:sz w:val="24"/>
          <w:szCs w:val="24"/>
        </w:rPr>
      </w:pPr>
    </w:p>
    <w:p w14:paraId="2F3F681A">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76A208E6">
      <w:pPr>
        <w:snapToGrid w:val="0"/>
        <w:spacing w:line="360" w:lineRule="auto"/>
        <w:ind w:firstLine="482" w:firstLineChars="200"/>
        <w:jc w:val="left"/>
        <w:rPr>
          <w:rFonts w:hint="eastAsia" w:ascii="仿宋" w:hAnsi="仿宋" w:eastAsia="仿宋"/>
          <w:b/>
          <w:sz w:val="36"/>
          <w:szCs w:val="36"/>
        </w:rPr>
      </w:pPr>
      <w:r>
        <w:rPr>
          <w:rFonts w:hint="eastAsia" w:ascii="仿宋" w:hAnsi="仿宋" w:eastAsia="仿宋" w:cstheme="minorEastAsia"/>
          <w:b/>
          <w:sz w:val="24"/>
          <w:szCs w:val="24"/>
        </w:rPr>
        <w:t>1.参与投标的单位中标后须是湖南省政府采购电子卖场的合格供应商。</w:t>
      </w:r>
    </w:p>
    <w:p w14:paraId="4FB0E074"/>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E85FE03">
      <w:pPr>
        <w:pStyle w:val="10"/>
        <w:adjustRightInd w:val="0"/>
        <w:snapToGrid w:val="0"/>
        <w:spacing w:line="360" w:lineRule="auto"/>
        <w:rPr>
          <w:rFonts w:hint="eastAsia" w:ascii="仿宋_GB2312" w:hAnsi="宋体" w:eastAsia="仿宋_GB2312"/>
          <w:b/>
        </w:rPr>
      </w:pPr>
    </w:p>
    <w:p w14:paraId="20B9672C">
      <w:pPr>
        <w:pStyle w:val="10"/>
        <w:adjustRightInd w:val="0"/>
        <w:snapToGrid w:val="0"/>
        <w:spacing w:line="360" w:lineRule="auto"/>
        <w:rPr>
          <w:rFonts w:hint="eastAsia" w:ascii="仿宋_GB2312" w:hAnsi="宋体" w:eastAsia="仿宋_GB2312"/>
          <w:b/>
        </w:rPr>
      </w:pPr>
    </w:p>
    <w:p w14:paraId="3C1BA4CE">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0254B2"/>
    <w:multiLevelType w:val="singleLevel"/>
    <w:tmpl w:val="EE0254B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42E3B24"/>
    <w:rsid w:val="353327D7"/>
    <w:rsid w:val="35A3072E"/>
    <w:rsid w:val="35BA60CE"/>
    <w:rsid w:val="365607C7"/>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5974C6A"/>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2884</Words>
  <Characters>2969</Characters>
  <Lines>23</Lines>
  <Paragraphs>6</Paragraphs>
  <TotalTime>0</TotalTime>
  <ScaleCrop>false</ScaleCrop>
  <LinksUpToDate>false</LinksUpToDate>
  <CharactersWithSpaces>3610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一呀咿娅</cp:lastModifiedBy>
  <cp:lastPrinted>2020-08-24T02:17:00Z</cp:lastPrinted>
  <dcterms:modified xsi:type="dcterms:W3CDTF">2025-08-08T01:57:54Z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40292E957483450BAB2F45BE89F1ED32</vt:lpwstr>
  </property>
  <property fmtid="{D5CDD505-2E9C-101B-9397-08002B2CF9AE}" pid="4" name="KSOTemplateDocerSaveRecord">
    <vt:lpwstr>eyJoZGlkIjoiNGM0MWE5YzdiZDZjZmIwNzQyYzRmY2JhNTJiMmQxMDgiLCJ1c2VySWQiOiI2MTc5NjIxNTgifQ==</vt:lpwstr>
  </property>
</Properties>
</file>