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94718B">
      <w:pPr>
        <w:widowControl/>
        <w:jc w:val="center"/>
        <w:rPr>
          <w:rFonts w:eastAsia="黑体"/>
          <w:szCs w:val="28"/>
        </w:rPr>
      </w:pPr>
    </w:p>
    <w:p w14:paraId="7531EDE9">
      <w:pPr>
        <w:widowControl/>
        <w:jc w:val="center"/>
        <w:rPr>
          <w:rFonts w:eastAsia="黑体"/>
          <w:szCs w:val="28"/>
        </w:rPr>
      </w:pPr>
    </w:p>
    <w:p w14:paraId="151BBDED">
      <w:pPr>
        <w:widowControl/>
        <w:jc w:val="center"/>
        <w:rPr>
          <w:rFonts w:eastAsia="黑体"/>
          <w:szCs w:val="28"/>
        </w:rPr>
      </w:pPr>
    </w:p>
    <w:p w14:paraId="684615E1">
      <w:pPr>
        <w:jc w:val="center"/>
        <w:rPr>
          <w:szCs w:val="28"/>
        </w:rPr>
      </w:pPr>
    </w:p>
    <w:p w14:paraId="466BC726">
      <w:pPr>
        <w:jc w:val="center"/>
        <w:rPr>
          <w:szCs w:val="28"/>
        </w:rPr>
      </w:pPr>
    </w:p>
    <w:p w14:paraId="20FC8E77">
      <w:pPr>
        <w:pStyle w:val="10"/>
        <w:rPr>
          <w:lang w:val="en-US"/>
        </w:rPr>
      </w:pPr>
    </w:p>
    <w:p w14:paraId="38B92914">
      <w:pPr>
        <w:pStyle w:val="10"/>
        <w:rPr>
          <w:lang w:val="en-US"/>
        </w:rPr>
      </w:pPr>
    </w:p>
    <w:p w14:paraId="289735BB">
      <w:pPr>
        <w:widowControl/>
        <w:jc w:val="center"/>
        <w:rPr>
          <w:rFonts w:hint="eastAsia" w:eastAsia="方正小标宋简体"/>
          <w:sz w:val="56"/>
          <w:szCs w:val="56"/>
          <w:lang w:val="en-US" w:eastAsia="zh-CN"/>
        </w:rPr>
      </w:pPr>
      <w:r>
        <w:rPr>
          <w:rFonts w:hint="eastAsia" w:eastAsia="方正小标宋简体"/>
          <w:sz w:val="56"/>
          <w:szCs w:val="56"/>
          <w:lang w:val="en-US" w:eastAsia="zh-CN"/>
        </w:rPr>
        <w:t>高速铁路客运服务</w:t>
      </w:r>
    </w:p>
    <w:p w14:paraId="18211E38">
      <w:pPr>
        <w:widowControl/>
        <w:jc w:val="center"/>
        <w:rPr>
          <w:rFonts w:hint="default" w:eastAsia="方正小标宋简体"/>
          <w:sz w:val="56"/>
          <w:szCs w:val="56"/>
          <w:lang w:val="en-US" w:eastAsia="zh-CN"/>
        </w:rPr>
      </w:pPr>
    </w:p>
    <w:p w14:paraId="2199C30D">
      <w:pPr>
        <w:jc w:val="center"/>
        <w:rPr>
          <w:rFonts w:eastAsia="方正小标宋简体"/>
          <w:color w:val="FF0000"/>
          <w:sz w:val="72"/>
          <w:szCs w:val="56"/>
        </w:rPr>
      </w:pPr>
      <w:r>
        <w:rPr>
          <w:rFonts w:hint="eastAsia" w:eastAsia="方正小标宋简体"/>
          <w:color w:val="FF0000"/>
          <w:sz w:val="72"/>
          <w:szCs w:val="56"/>
        </w:rPr>
        <w:t xml:space="preserve">专 </w:t>
      </w:r>
      <w:r>
        <w:rPr>
          <w:rFonts w:eastAsia="方正小标宋简体"/>
          <w:color w:val="FF0000"/>
          <w:sz w:val="72"/>
          <w:szCs w:val="56"/>
        </w:rPr>
        <w:t xml:space="preserve"> </w:t>
      </w:r>
      <w:r>
        <w:rPr>
          <w:rFonts w:hint="eastAsia" w:eastAsia="方正小标宋简体"/>
          <w:color w:val="FF0000"/>
          <w:sz w:val="72"/>
          <w:szCs w:val="56"/>
        </w:rPr>
        <w:t xml:space="preserve">业 </w:t>
      </w:r>
      <w:r>
        <w:rPr>
          <w:rFonts w:eastAsia="方正小标宋简体"/>
          <w:color w:val="FF0000"/>
          <w:sz w:val="72"/>
          <w:szCs w:val="56"/>
        </w:rPr>
        <w:t xml:space="preserve"> </w:t>
      </w:r>
      <w:r>
        <w:rPr>
          <w:rFonts w:hint="eastAsia" w:eastAsia="方正小标宋简体"/>
          <w:color w:val="FF0000"/>
          <w:sz w:val="72"/>
          <w:szCs w:val="56"/>
        </w:rPr>
        <w:t xml:space="preserve">人 </w:t>
      </w:r>
      <w:r>
        <w:rPr>
          <w:rFonts w:eastAsia="方正小标宋简体"/>
          <w:color w:val="FF0000"/>
          <w:sz w:val="72"/>
          <w:szCs w:val="56"/>
        </w:rPr>
        <w:t xml:space="preserve"> </w:t>
      </w:r>
      <w:r>
        <w:rPr>
          <w:rFonts w:hint="eastAsia" w:eastAsia="方正小标宋简体"/>
          <w:color w:val="FF0000"/>
          <w:sz w:val="72"/>
          <w:szCs w:val="56"/>
        </w:rPr>
        <w:t xml:space="preserve">才  培 </w:t>
      </w:r>
      <w:r>
        <w:rPr>
          <w:rFonts w:eastAsia="方正小标宋简体"/>
          <w:color w:val="FF0000"/>
          <w:sz w:val="72"/>
          <w:szCs w:val="56"/>
        </w:rPr>
        <w:t xml:space="preserve"> </w:t>
      </w:r>
      <w:r>
        <w:rPr>
          <w:rFonts w:hint="eastAsia" w:eastAsia="方正小标宋简体"/>
          <w:color w:val="FF0000"/>
          <w:sz w:val="72"/>
          <w:szCs w:val="56"/>
        </w:rPr>
        <w:t xml:space="preserve">养 </w:t>
      </w:r>
      <w:r>
        <w:rPr>
          <w:rFonts w:eastAsia="方正小标宋简体"/>
          <w:color w:val="FF0000"/>
          <w:sz w:val="72"/>
          <w:szCs w:val="56"/>
        </w:rPr>
        <w:t xml:space="preserve"> </w:t>
      </w:r>
      <w:r>
        <w:rPr>
          <w:rFonts w:hint="eastAsia" w:eastAsia="方正小标宋简体"/>
          <w:color w:val="FF0000"/>
          <w:sz w:val="72"/>
          <w:szCs w:val="56"/>
        </w:rPr>
        <w:t xml:space="preserve">方 </w:t>
      </w:r>
      <w:r>
        <w:rPr>
          <w:rFonts w:eastAsia="方正小标宋简体"/>
          <w:color w:val="FF0000"/>
          <w:sz w:val="72"/>
          <w:szCs w:val="56"/>
        </w:rPr>
        <w:t xml:space="preserve"> </w:t>
      </w:r>
      <w:r>
        <w:rPr>
          <w:rFonts w:hint="eastAsia" w:eastAsia="方正小标宋简体"/>
          <w:color w:val="FF0000"/>
          <w:sz w:val="72"/>
          <w:szCs w:val="56"/>
        </w:rPr>
        <w:t>案</w:t>
      </w:r>
    </w:p>
    <w:p w14:paraId="7FA321D9">
      <w:pPr>
        <w:widowControl/>
        <w:jc w:val="center"/>
        <w:rPr>
          <w:rFonts w:eastAsia="黑体"/>
          <w:szCs w:val="28"/>
        </w:rPr>
      </w:pPr>
    </w:p>
    <w:p w14:paraId="7734BB50">
      <w:pPr>
        <w:widowControl/>
        <w:jc w:val="center"/>
        <w:rPr>
          <w:rFonts w:eastAsia="黑体"/>
          <w:szCs w:val="28"/>
        </w:rPr>
      </w:pPr>
    </w:p>
    <w:p w14:paraId="2D3910ED">
      <w:pPr>
        <w:widowControl/>
        <w:jc w:val="center"/>
        <w:rPr>
          <w:rFonts w:eastAsia="黑体"/>
          <w:szCs w:val="28"/>
        </w:rPr>
      </w:pPr>
    </w:p>
    <w:p w14:paraId="49E59D6D">
      <w:pPr>
        <w:widowControl/>
        <w:jc w:val="center"/>
        <w:rPr>
          <w:rFonts w:eastAsia="黑体"/>
          <w:szCs w:val="28"/>
        </w:rPr>
      </w:pPr>
    </w:p>
    <w:p w14:paraId="7C605B22">
      <w:pPr>
        <w:widowControl/>
        <w:jc w:val="center"/>
        <w:rPr>
          <w:rFonts w:eastAsia="黑体"/>
          <w:szCs w:val="28"/>
        </w:rPr>
      </w:pPr>
    </w:p>
    <w:p w14:paraId="79A9C4B1">
      <w:pPr>
        <w:widowControl/>
        <w:jc w:val="center"/>
        <w:rPr>
          <w:rFonts w:eastAsia="黑体"/>
          <w:szCs w:val="28"/>
        </w:rPr>
      </w:pPr>
    </w:p>
    <w:p w14:paraId="3180308F">
      <w:pPr>
        <w:widowControl/>
        <w:jc w:val="center"/>
        <w:rPr>
          <w:rFonts w:eastAsia="黑体"/>
          <w:szCs w:val="28"/>
        </w:rPr>
      </w:pPr>
    </w:p>
    <w:p w14:paraId="180B224E">
      <w:pPr>
        <w:widowControl/>
        <w:jc w:val="center"/>
        <w:rPr>
          <w:rFonts w:eastAsia="黑体"/>
          <w:szCs w:val="28"/>
        </w:rPr>
      </w:pPr>
    </w:p>
    <w:p w14:paraId="06940F8E">
      <w:pPr>
        <w:widowControl/>
        <w:jc w:val="center"/>
        <w:rPr>
          <w:rFonts w:eastAsia="黑体"/>
          <w:szCs w:val="28"/>
        </w:rPr>
      </w:pPr>
    </w:p>
    <w:p w14:paraId="467737B4">
      <w:pPr>
        <w:widowControl/>
        <w:jc w:val="center"/>
        <w:rPr>
          <w:rFonts w:eastAsia="黑体"/>
          <w:szCs w:val="28"/>
        </w:rPr>
      </w:pPr>
    </w:p>
    <w:p w14:paraId="5EB1E7F2">
      <w:pPr>
        <w:widowControl/>
        <w:jc w:val="center"/>
        <w:rPr>
          <w:rFonts w:eastAsia="黑体"/>
          <w:szCs w:val="28"/>
        </w:rPr>
      </w:pPr>
    </w:p>
    <w:p w14:paraId="6177ECBF">
      <w:pPr>
        <w:widowControl/>
        <w:jc w:val="center"/>
        <w:rPr>
          <w:rFonts w:eastAsia="黑体"/>
          <w:szCs w:val="28"/>
        </w:rPr>
      </w:pPr>
    </w:p>
    <w:p w14:paraId="76E61427">
      <w:pPr>
        <w:widowControl/>
        <w:jc w:val="center"/>
        <w:rPr>
          <w:rFonts w:eastAsia="黑体"/>
          <w:szCs w:val="28"/>
        </w:rPr>
      </w:pPr>
    </w:p>
    <w:p w14:paraId="6799516F">
      <w:pPr>
        <w:widowControl/>
        <w:jc w:val="center"/>
        <w:rPr>
          <w:rFonts w:eastAsia="黑体"/>
          <w:szCs w:val="28"/>
        </w:rPr>
      </w:pPr>
    </w:p>
    <w:p w14:paraId="34F52C13">
      <w:pPr>
        <w:widowControl/>
        <w:jc w:val="center"/>
        <w:rPr>
          <w:rFonts w:eastAsia="黑体"/>
          <w:szCs w:val="28"/>
        </w:rPr>
      </w:pPr>
    </w:p>
    <w:p w14:paraId="5EC2A3DD">
      <w:pPr>
        <w:widowControl/>
        <w:jc w:val="center"/>
        <w:rPr>
          <w:rFonts w:eastAsia="黑体"/>
          <w:szCs w:val="28"/>
        </w:rPr>
      </w:pPr>
    </w:p>
    <w:p w14:paraId="5BF00E19">
      <w:pPr>
        <w:widowControl/>
        <w:jc w:val="center"/>
        <w:rPr>
          <w:rFonts w:eastAsia="黑体"/>
          <w:szCs w:val="28"/>
        </w:rPr>
      </w:pPr>
    </w:p>
    <w:p w14:paraId="592763F2">
      <w:pPr>
        <w:widowControl/>
        <w:jc w:val="center"/>
        <w:rPr>
          <w:rFonts w:eastAsia="黑体"/>
          <w:szCs w:val="28"/>
        </w:rPr>
      </w:pPr>
    </w:p>
    <w:p w14:paraId="11398D92">
      <w:pPr>
        <w:widowControl/>
        <w:jc w:val="center"/>
        <w:rPr>
          <w:rFonts w:eastAsia="黑体"/>
          <w:szCs w:val="28"/>
        </w:rPr>
      </w:pPr>
    </w:p>
    <w:p w14:paraId="60ADEFEF">
      <w:pPr>
        <w:widowControl/>
        <w:jc w:val="center"/>
        <w:rPr>
          <w:rFonts w:eastAsia="黑体"/>
          <w:szCs w:val="28"/>
        </w:rPr>
      </w:pPr>
    </w:p>
    <w:p w14:paraId="486930AC">
      <w:pPr>
        <w:widowControl/>
        <w:jc w:val="center"/>
        <w:rPr>
          <w:rFonts w:eastAsia="黑体"/>
          <w:szCs w:val="28"/>
        </w:rPr>
      </w:pPr>
    </w:p>
    <w:p w14:paraId="42477B5E">
      <w:pPr>
        <w:widowControl/>
        <w:jc w:val="center"/>
        <w:rPr>
          <w:rFonts w:eastAsia="黑体"/>
          <w:szCs w:val="28"/>
        </w:rPr>
      </w:pPr>
    </w:p>
    <w:p w14:paraId="1BF64E63">
      <w:pPr>
        <w:widowControl/>
        <w:jc w:val="center"/>
        <w:rPr>
          <w:rFonts w:eastAsia="黑体"/>
          <w:szCs w:val="28"/>
        </w:rPr>
      </w:pPr>
    </w:p>
    <w:p w14:paraId="796F9F91">
      <w:pPr>
        <w:widowControl/>
        <w:jc w:val="center"/>
        <w:rPr>
          <w:rFonts w:eastAsia="黑体"/>
          <w:szCs w:val="28"/>
        </w:rPr>
      </w:pPr>
    </w:p>
    <w:p w14:paraId="0AD1A368">
      <w:pPr>
        <w:jc w:val="center"/>
        <w:rPr>
          <w:sz w:val="16"/>
          <w:szCs w:val="21"/>
        </w:rPr>
      </w:pPr>
      <w:r>
        <w:rPr>
          <w:rFonts w:eastAsia="黑体"/>
          <w:sz w:val="32"/>
          <w:szCs w:val="32"/>
        </w:rPr>
        <w:t>2025年6月</w:t>
      </w:r>
    </w:p>
    <w:p w14:paraId="07B08FE2">
      <w:pPr>
        <w:widowControl/>
        <w:jc w:val="left"/>
      </w:pPr>
      <w:r>
        <w:br w:type="page"/>
      </w:r>
    </w:p>
    <w:p w14:paraId="2A78B747">
      <w:pPr>
        <w:jc w:val="center"/>
      </w:pPr>
    </w:p>
    <w:p w14:paraId="65D0A087">
      <w:pPr>
        <w:jc w:val="center"/>
        <w:rPr>
          <w:rStyle w:val="113"/>
          <w:rFonts w:ascii="黑体" w:eastAsia="黑体" w:cs="宋体"/>
          <w:bCs/>
          <w:kern w:val="0"/>
          <w:sz w:val="52"/>
          <w:szCs w:val="52"/>
        </w:rPr>
      </w:pPr>
    </w:p>
    <w:p w14:paraId="47100491">
      <w:pPr>
        <w:jc w:val="center"/>
        <w:rPr>
          <w:rStyle w:val="113"/>
          <w:rFonts w:ascii="黑体" w:hAnsi="宋体" w:eastAsia="黑体"/>
          <w:b w:val="0"/>
          <w:bCs/>
          <w:kern w:val="0"/>
          <w:sz w:val="52"/>
          <w:szCs w:val="52"/>
        </w:rPr>
      </w:pPr>
      <w:r>
        <w:rPr>
          <w:rStyle w:val="113"/>
          <w:rFonts w:hint="eastAsia" w:ascii="黑体" w:hAnsi="宋体" w:eastAsia="黑体"/>
          <w:b w:val="0"/>
          <w:bCs/>
          <w:kern w:val="0"/>
          <w:sz w:val="52"/>
          <w:szCs w:val="52"/>
          <w:lang w:val="en-US"/>
        </w:rPr>
        <w:t>湖南铁路科技</w:t>
      </w:r>
      <w:r>
        <w:rPr>
          <w:rStyle w:val="113"/>
          <w:rFonts w:ascii="黑体" w:eastAsia="黑体" w:cs="宋体"/>
          <w:b w:val="0"/>
          <w:bCs/>
          <w:kern w:val="0"/>
          <w:sz w:val="52"/>
          <w:szCs w:val="52"/>
        </w:rPr>
        <w:t>职业技术学院</w:t>
      </w:r>
    </w:p>
    <w:p w14:paraId="0E38393E">
      <w:pPr>
        <w:jc w:val="center"/>
        <w:rPr>
          <w:rStyle w:val="113"/>
          <w:rFonts w:ascii="宋体" w:hAnsi="宋体"/>
          <w:kern w:val="0"/>
          <w:sz w:val="24"/>
        </w:rPr>
      </w:pPr>
    </w:p>
    <w:p w14:paraId="07BC14DA">
      <w:pPr>
        <w:jc w:val="center"/>
        <w:rPr>
          <w:rStyle w:val="113"/>
          <w:rFonts w:ascii="宋体" w:hAnsi="宋体"/>
          <w:kern w:val="0"/>
          <w:sz w:val="24"/>
        </w:rPr>
      </w:pPr>
    </w:p>
    <w:p w14:paraId="3C3DB694">
      <w:pPr>
        <w:jc w:val="center"/>
        <w:rPr>
          <w:rStyle w:val="113"/>
          <w:rFonts w:hint="default" w:ascii="黑体" w:hAnsi="宋体" w:eastAsia="黑体"/>
          <w:b w:val="0"/>
          <w:bCs/>
          <w:kern w:val="0"/>
          <w:sz w:val="52"/>
          <w:szCs w:val="52"/>
          <w:lang w:val="en-US"/>
        </w:rPr>
      </w:pPr>
      <w:r>
        <w:rPr>
          <w:rStyle w:val="113"/>
          <w:rFonts w:hint="eastAsia" w:ascii="黑体" w:hAnsi="宋体" w:eastAsia="黑体"/>
          <w:b w:val="0"/>
          <w:bCs/>
          <w:kern w:val="0"/>
          <w:sz w:val="52"/>
          <w:szCs w:val="52"/>
          <w:lang w:val="en-US"/>
        </w:rPr>
        <w:t>高速铁路客运服务</w:t>
      </w:r>
    </w:p>
    <w:p w14:paraId="6DED3216">
      <w:pPr>
        <w:jc w:val="center"/>
        <w:rPr>
          <w:rStyle w:val="113"/>
          <w:rFonts w:ascii="黑体" w:hAnsi="宋体" w:eastAsia="黑体"/>
          <w:b w:val="0"/>
          <w:bCs/>
          <w:spacing w:val="100"/>
          <w:kern w:val="0"/>
          <w:sz w:val="72"/>
          <w:szCs w:val="72"/>
        </w:rPr>
      </w:pPr>
      <w:r>
        <w:rPr>
          <w:rStyle w:val="113"/>
          <w:rFonts w:ascii="黑体" w:hAnsi="宋体" w:eastAsia="黑体"/>
          <w:b w:val="0"/>
          <w:bCs/>
          <w:spacing w:val="100"/>
          <w:kern w:val="0"/>
          <w:sz w:val="52"/>
          <w:szCs w:val="52"/>
        </w:rPr>
        <w:t>专业人才培养方案</w:t>
      </w:r>
    </w:p>
    <w:p w14:paraId="1248C68E">
      <w:pPr>
        <w:jc w:val="center"/>
        <w:rPr>
          <w:rStyle w:val="113"/>
          <w:rFonts w:ascii="宋体" w:hAnsi="宋体"/>
          <w:kern w:val="0"/>
          <w:sz w:val="24"/>
        </w:rPr>
      </w:pPr>
    </w:p>
    <w:p w14:paraId="63AF4B4C">
      <w:pPr>
        <w:jc w:val="center"/>
        <w:rPr>
          <w:rStyle w:val="113"/>
          <w:rFonts w:ascii="宋体" w:hAnsi="宋体"/>
          <w:kern w:val="0"/>
          <w:sz w:val="24"/>
        </w:rPr>
      </w:pPr>
    </w:p>
    <w:p w14:paraId="51C60BC4">
      <w:pPr>
        <w:jc w:val="center"/>
        <w:rPr>
          <w:rStyle w:val="113"/>
          <w:rFonts w:ascii="黑体" w:hAnsi="宋体" w:eastAsia="黑体"/>
          <w:b/>
          <w:spacing w:val="100"/>
          <w:kern w:val="0"/>
          <w:sz w:val="72"/>
          <w:szCs w:val="72"/>
        </w:rPr>
      </w:pPr>
    </w:p>
    <w:tbl>
      <w:tblPr>
        <w:tblStyle w:val="30"/>
        <w:tblW w:w="6852" w:type="dxa"/>
        <w:jc w:val="center"/>
        <w:tblLayout w:type="fixed"/>
        <w:tblCellMar>
          <w:top w:w="0" w:type="dxa"/>
          <w:left w:w="0" w:type="dxa"/>
          <w:bottom w:w="0" w:type="dxa"/>
          <w:right w:w="0" w:type="dxa"/>
        </w:tblCellMar>
      </w:tblPr>
      <w:tblGrid>
        <w:gridCol w:w="2694"/>
        <w:gridCol w:w="166"/>
        <w:gridCol w:w="3992"/>
      </w:tblGrid>
      <w:tr w14:paraId="67F99290">
        <w:tblPrEx>
          <w:tblCellMar>
            <w:top w:w="0" w:type="dxa"/>
            <w:left w:w="0" w:type="dxa"/>
            <w:bottom w:w="0" w:type="dxa"/>
            <w:right w:w="0" w:type="dxa"/>
          </w:tblCellMar>
        </w:tblPrEx>
        <w:trPr>
          <w:trHeight w:val="680" w:hRule="exact"/>
          <w:jc w:val="center"/>
        </w:trPr>
        <w:tc>
          <w:tcPr>
            <w:tcW w:w="2694" w:type="dxa"/>
            <w:vAlign w:val="bottom"/>
          </w:tcPr>
          <w:p w14:paraId="52854AEA">
            <w:pPr>
              <w:jc w:val="distribute"/>
              <w:rPr>
                <w:rStyle w:val="113"/>
                <w:rFonts w:ascii="宋体" w:hAnsi="宋体"/>
                <w:kern w:val="0"/>
                <w:sz w:val="32"/>
                <w:szCs w:val="32"/>
              </w:rPr>
            </w:pPr>
            <w:r>
              <w:rPr>
                <w:rStyle w:val="113"/>
                <w:rFonts w:ascii="宋体" w:hAnsi="宋体"/>
                <w:kern w:val="0"/>
                <w:sz w:val="32"/>
                <w:szCs w:val="32"/>
              </w:rPr>
              <w:t>专业代码</w:t>
            </w:r>
          </w:p>
        </w:tc>
        <w:tc>
          <w:tcPr>
            <w:tcW w:w="166" w:type="dxa"/>
            <w:vAlign w:val="bottom"/>
          </w:tcPr>
          <w:p w14:paraId="62085EB8">
            <w:pPr>
              <w:jc w:val="left"/>
              <w:rPr>
                <w:rStyle w:val="113"/>
                <w:kern w:val="0"/>
                <w:sz w:val="28"/>
                <w:szCs w:val="28"/>
              </w:rPr>
            </w:pPr>
            <w:r>
              <w:rPr>
                <w:rStyle w:val="113"/>
                <w:rFonts w:ascii="宋体" w:hAnsi="宋体"/>
                <w:kern w:val="0"/>
                <w:sz w:val="32"/>
                <w:szCs w:val="32"/>
              </w:rPr>
              <w:t>：</w:t>
            </w:r>
          </w:p>
        </w:tc>
        <w:tc>
          <w:tcPr>
            <w:tcW w:w="3992" w:type="dxa"/>
            <w:tcBorders>
              <w:bottom w:val="single" w:color="auto" w:sz="4" w:space="0"/>
            </w:tcBorders>
            <w:vAlign w:val="bottom"/>
          </w:tcPr>
          <w:p w14:paraId="63871649">
            <w:pPr>
              <w:jc w:val="center"/>
              <w:rPr>
                <w:rStyle w:val="113"/>
                <w:rFonts w:hint="default"/>
                <w:color w:val="000000" w:themeColor="text1"/>
                <w:kern w:val="0"/>
                <w:sz w:val="28"/>
                <w:szCs w:val="28"/>
                <w:lang w:val="en-US"/>
                <w14:textFill>
                  <w14:solidFill>
                    <w14:schemeClr w14:val="tx1"/>
                  </w14:solidFill>
                </w14:textFill>
              </w:rPr>
            </w:pPr>
            <w:r>
              <w:rPr>
                <w:rStyle w:val="113"/>
                <w:rFonts w:hint="eastAsia"/>
                <w:color w:val="000000" w:themeColor="text1"/>
                <w:kern w:val="0"/>
                <w:sz w:val="28"/>
                <w:szCs w:val="28"/>
                <w:lang w:val="en-US"/>
                <w14:textFill>
                  <w14:solidFill>
                    <w14:schemeClr w14:val="tx1"/>
                  </w14:solidFill>
                </w14:textFill>
              </w:rPr>
              <w:t>500113</w:t>
            </w:r>
          </w:p>
        </w:tc>
      </w:tr>
      <w:tr w14:paraId="0982BE21">
        <w:tblPrEx>
          <w:tblCellMar>
            <w:top w:w="0" w:type="dxa"/>
            <w:left w:w="0" w:type="dxa"/>
            <w:bottom w:w="0" w:type="dxa"/>
            <w:right w:w="0" w:type="dxa"/>
          </w:tblCellMar>
        </w:tblPrEx>
        <w:trPr>
          <w:trHeight w:val="666" w:hRule="exact"/>
          <w:jc w:val="center"/>
        </w:trPr>
        <w:tc>
          <w:tcPr>
            <w:tcW w:w="2694" w:type="dxa"/>
            <w:vAlign w:val="bottom"/>
          </w:tcPr>
          <w:p w14:paraId="73DB0CC8">
            <w:pPr>
              <w:jc w:val="distribute"/>
              <w:rPr>
                <w:rStyle w:val="113"/>
                <w:rFonts w:ascii="宋体" w:hAnsi="宋体"/>
                <w:kern w:val="0"/>
                <w:sz w:val="32"/>
                <w:szCs w:val="32"/>
              </w:rPr>
            </w:pPr>
            <w:r>
              <w:rPr>
                <w:rStyle w:val="113"/>
                <w:rFonts w:ascii="宋体" w:hAnsi="宋体"/>
                <w:kern w:val="0"/>
                <w:sz w:val="32"/>
                <w:szCs w:val="32"/>
              </w:rPr>
              <w:t>使用年级</w:t>
            </w:r>
          </w:p>
        </w:tc>
        <w:tc>
          <w:tcPr>
            <w:tcW w:w="166" w:type="dxa"/>
            <w:vAlign w:val="bottom"/>
          </w:tcPr>
          <w:p w14:paraId="211CAFB4">
            <w:pPr>
              <w:jc w:val="left"/>
              <w:rPr>
                <w:rStyle w:val="113"/>
                <w:sz w:val="28"/>
                <w:szCs w:val="28"/>
              </w:rPr>
            </w:pPr>
            <w:r>
              <w:rPr>
                <w:rStyle w:val="113"/>
                <w:rFonts w:ascii="宋体" w:hAnsi="宋体"/>
                <w:kern w:val="0"/>
                <w:sz w:val="32"/>
                <w:szCs w:val="32"/>
              </w:rPr>
              <w:t>：</w:t>
            </w:r>
          </w:p>
        </w:tc>
        <w:tc>
          <w:tcPr>
            <w:tcW w:w="3992" w:type="dxa"/>
            <w:tcBorders>
              <w:top w:val="single" w:color="auto" w:sz="4" w:space="0"/>
              <w:bottom w:val="single" w:color="auto" w:sz="4" w:space="0"/>
            </w:tcBorders>
            <w:vAlign w:val="bottom"/>
          </w:tcPr>
          <w:p w14:paraId="3151A9D2">
            <w:pPr>
              <w:jc w:val="center"/>
              <w:rPr>
                <w:rStyle w:val="113"/>
                <w:color w:val="000000" w:themeColor="text1"/>
                <w:sz w:val="28"/>
                <w:szCs w:val="28"/>
                <w14:textFill>
                  <w14:solidFill>
                    <w14:schemeClr w14:val="tx1"/>
                  </w14:solidFill>
                </w14:textFill>
              </w:rPr>
            </w:pPr>
            <w:r>
              <w:rPr>
                <w:rStyle w:val="113"/>
                <w:color w:val="000000" w:themeColor="text1"/>
                <w:sz w:val="28"/>
                <w:szCs w:val="28"/>
                <w14:textFill>
                  <w14:solidFill>
                    <w14:schemeClr w14:val="tx1"/>
                  </w14:solidFill>
                </w14:textFill>
              </w:rPr>
              <w:t>202</w:t>
            </w:r>
            <w:r>
              <w:rPr>
                <w:rStyle w:val="113"/>
                <w:rFonts w:hint="eastAsia"/>
                <w:color w:val="000000" w:themeColor="text1"/>
                <w:sz w:val="28"/>
                <w:szCs w:val="28"/>
                <w14:textFill>
                  <w14:solidFill>
                    <w14:schemeClr w14:val="tx1"/>
                  </w14:solidFill>
                </w14:textFill>
              </w:rPr>
              <w:t>5</w:t>
            </w:r>
            <w:r>
              <w:rPr>
                <w:rStyle w:val="113"/>
                <w:color w:val="000000" w:themeColor="text1"/>
                <w:sz w:val="28"/>
                <w:szCs w:val="28"/>
                <w14:textFill>
                  <w14:solidFill>
                    <w14:schemeClr w14:val="tx1"/>
                  </w14:solidFill>
                </w14:textFill>
              </w:rPr>
              <w:t>级</w:t>
            </w:r>
          </w:p>
        </w:tc>
      </w:tr>
      <w:tr w14:paraId="470852DD">
        <w:tblPrEx>
          <w:tblCellMar>
            <w:top w:w="0" w:type="dxa"/>
            <w:left w:w="0" w:type="dxa"/>
            <w:bottom w:w="0" w:type="dxa"/>
            <w:right w:w="0" w:type="dxa"/>
          </w:tblCellMar>
        </w:tblPrEx>
        <w:trPr>
          <w:trHeight w:val="680" w:hRule="exact"/>
          <w:jc w:val="center"/>
        </w:trPr>
        <w:tc>
          <w:tcPr>
            <w:tcW w:w="2694" w:type="dxa"/>
            <w:vAlign w:val="bottom"/>
          </w:tcPr>
          <w:p w14:paraId="732BB809">
            <w:pPr>
              <w:jc w:val="distribute"/>
              <w:rPr>
                <w:rStyle w:val="113"/>
                <w:rFonts w:ascii="宋体" w:hAnsi="宋体"/>
                <w:kern w:val="0"/>
                <w:sz w:val="32"/>
                <w:szCs w:val="32"/>
              </w:rPr>
            </w:pPr>
            <w:r>
              <w:rPr>
                <w:rStyle w:val="113"/>
                <w:rFonts w:ascii="宋体" w:hAnsi="宋体"/>
                <w:kern w:val="0"/>
                <w:sz w:val="32"/>
                <w:szCs w:val="32"/>
              </w:rPr>
              <w:t>专业负责人</w:t>
            </w:r>
          </w:p>
        </w:tc>
        <w:tc>
          <w:tcPr>
            <w:tcW w:w="166" w:type="dxa"/>
            <w:vAlign w:val="bottom"/>
          </w:tcPr>
          <w:p w14:paraId="6AA04712">
            <w:pPr>
              <w:jc w:val="left"/>
              <w:rPr>
                <w:rStyle w:val="113"/>
                <w:sz w:val="28"/>
                <w:szCs w:val="28"/>
              </w:rPr>
            </w:pPr>
            <w:r>
              <w:rPr>
                <w:rStyle w:val="113"/>
                <w:rFonts w:ascii="宋体" w:hAnsi="宋体"/>
                <w:kern w:val="0"/>
                <w:sz w:val="32"/>
                <w:szCs w:val="32"/>
              </w:rPr>
              <w:t>：</w:t>
            </w:r>
          </w:p>
        </w:tc>
        <w:tc>
          <w:tcPr>
            <w:tcW w:w="3992" w:type="dxa"/>
            <w:tcBorders>
              <w:top w:val="single" w:color="auto" w:sz="4" w:space="0"/>
              <w:bottom w:val="single" w:color="auto" w:sz="4" w:space="0"/>
            </w:tcBorders>
            <w:vAlign w:val="bottom"/>
          </w:tcPr>
          <w:p w14:paraId="09B871A5">
            <w:pPr>
              <w:jc w:val="center"/>
              <w:rPr>
                <w:rStyle w:val="113"/>
                <w:color w:val="000000" w:themeColor="text1"/>
                <w:sz w:val="28"/>
                <w:szCs w:val="28"/>
                <w14:textFill>
                  <w14:solidFill>
                    <w14:schemeClr w14:val="tx1"/>
                  </w14:solidFill>
                </w14:textFill>
              </w:rPr>
            </w:pPr>
            <w:r>
              <w:rPr>
                <w:rStyle w:val="113"/>
                <w:rFonts w:hint="eastAsia"/>
                <w:color w:val="000000" w:themeColor="text1"/>
                <w:sz w:val="28"/>
                <w:szCs w:val="28"/>
                <w:lang w:val="en-US"/>
                <w14:textFill>
                  <w14:solidFill>
                    <w14:schemeClr w14:val="tx1"/>
                  </w14:solidFill>
                </w14:textFill>
              </w:rPr>
              <w:t>王艳艳</w:t>
            </w:r>
          </w:p>
        </w:tc>
      </w:tr>
      <w:tr w14:paraId="5DF694C5">
        <w:tblPrEx>
          <w:tblCellMar>
            <w:top w:w="0" w:type="dxa"/>
            <w:left w:w="0" w:type="dxa"/>
            <w:bottom w:w="0" w:type="dxa"/>
            <w:right w:w="0" w:type="dxa"/>
          </w:tblCellMar>
        </w:tblPrEx>
        <w:trPr>
          <w:trHeight w:val="680" w:hRule="exact"/>
          <w:jc w:val="center"/>
        </w:trPr>
        <w:tc>
          <w:tcPr>
            <w:tcW w:w="2694" w:type="dxa"/>
            <w:vAlign w:val="bottom"/>
          </w:tcPr>
          <w:p w14:paraId="439EC349">
            <w:pPr>
              <w:jc w:val="distribute"/>
              <w:rPr>
                <w:rStyle w:val="113"/>
                <w:rFonts w:ascii="宋体" w:hAnsi="宋体"/>
                <w:kern w:val="0"/>
                <w:sz w:val="32"/>
                <w:szCs w:val="32"/>
              </w:rPr>
            </w:pPr>
            <w:bookmarkStart w:id="0" w:name="_Hlk168751995"/>
            <w:r>
              <w:rPr>
                <w:rStyle w:val="113"/>
                <w:rFonts w:ascii="宋体" w:hAnsi="宋体"/>
                <w:kern w:val="0"/>
                <w:sz w:val="32"/>
                <w:szCs w:val="32"/>
              </w:rPr>
              <w:t>制订时间</w:t>
            </w:r>
          </w:p>
        </w:tc>
        <w:tc>
          <w:tcPr>
            <w:tcW w:w="166" w:type="dxa"/>
            <w:vAlign w:val="bottom"/>
          </w:tcPr>
          <w:p w14:paraId="74703061">
            <w:pPr>
              <w:jc w:val="left"/>
              <w:rPr>
                <w:rStyle w:val="113"/>
                <w:kern w:val="0"/>
                <w:sz w:val="28"/>
                <w:szCs w:val="28"/>
              </w:rPr>
            </w:pPr>
            <w:r>
              <w:rPr>
                <w:rStyle w:val="113"/>
                <w:rFonts w:ascii="宋体" w:hAnsi="宋体"/>
                <w:kern w:val="0"/>
                <w:sz w:val="32"/>
                <w:szCs w:val="32"/>
              </w:rPr>
              <w:t>：</w:t>
            </w:r>
          </w:p>
        </w:tc>
        <w:tc>
          <w:tcPr>
            <w:tcW w:w="3992" w:type="dxa"/>
            <w:tcBorders>
              <w:top w:val="single" w:color="auto" w:sz="4" w:space="0"/>
              <w:bottom w:val="single" w:color="auto" w:sz="4" w:space="0"/>
            </w:tcBorders>
            <w:vAlign w:val="bottom"/>
          </w:tcPr>
          <w:p w14:paraId="0F50EAAF">
            <w:pPr>
              <w:jc w:val="center"/>
              <w:rPr>
                <w:color w:val="000000" w:themeColor="text1"/>
                <w:kern w:val="0"/>
                <w:sz w:val="28"/>
                <w:szCs w:val="28"/>
                <w14:textFill>
                  <w14:solidFill>
                    <w14:schemeClr w14:val="tx1"/>
                  </w14:solidFill>
                </w14:textFill>
              </w:rPr>
            </w:pPr>
            <w:r>
              <w:rPr>
                <w:rStyle w:val="113"/>
                <w:rFonts w:hint="eastAsia"/>
                <w:color w:val="000000" w:themeColor="text1"/>
                <w:kern w:val="0"/>
                <w:sz w:val="28"/>
                <w:szCs w:val="28"/>
                <w14:textFill>
                  <w14:solidFill>
                    <w14:schemeClr w14:val="tx1"/>
                  </w14:solidFill>
                </w14:textFill>
              </w:rPr>
              <w:t>2025年</w:t>
            </w:r>
            <w:r>
              <w:rPr>
                <w:rStyle w:val="113"/>
                <w:color w:val="000000" w:themeColor="text1"/>
                <w:kern w:val="0"/>
                <w:sz w:val="28"/>
                <w:szCs w:val="28"/>
                <w14:textFill>
                  <w14:solidFill>
                    <w14:schemeClr w14:val="tx1"/>
                  </w14:solidFill>
                </w14:textFill>
              </w:rPr>
              <w:t>5</w:t>
            </w:r>
            <w:r>
              <w:rPr>
                <w:rStyle w:val="113"/>
                <w:rFonts w:hint="eastAsia"/>
                <w:color w:val="000000" w:themeColor="text1"/>
                <w:kern w:val="0"/>
                <w:sz w:val="28"/>
                <w:szCs w:val="28"/>
                <w14:textFill>
                  <w14:solidFill>
                    <w14:schemeClr w14:val="tx1"/>
                  </w14:solidFill>
                </w14:textFill>
              </w:rPr>
              <w:t>月</w:t>
            </w:r>
            <w:r>
              <w:rPr>
                <w:rStyle w:val="113"/>
                <w:rFonts w:hint="eastAsia"/>
                <w:color w:val="000000" w:themeColor="text1"/>
                <w:kern w:val="0"/>
                <w:sz w:val="28"/>
                <w:szCs w:val="28"/>
                <w:lang w:val="en"/>
                <w14:textFill>
                  <w14:solidFill>
                    <w14:schemeClr w14:val="tx1"/>
                  </w14:solidFill>
                </w14:textFill>
              </w:rPr>
              <w:t>2</w:t>
            </w:r>
            <w:r>
              <w:rPr>
                <w:rStyle w:val="113"/>
                <w:color w:val="000000" w:themeColor="text1"/>
                <w:kern w:val="0"/>
                <w:sz w:val="28"/>
                <w:szCs w:val="28"/>
                <w:lang w:val="en"/>
                <w14:textFill>
                  <w14:solidFill>
                    <w14:schemeClr w14:val="tx1"/>
                  </w14:solidFill>
                </w14:textFill>
              </w:rPr>
              <w:t>0</w:t>
            </w:r>
            <w:r>
              <w:rPr>
                <w:rStyle w:val="113"/>
                <w:rFonts w:hint="eastAsia"/>
                <w:color w:val="000000" w:themeColor="text1"/>
                <w:kern w:val="0"/>
                <w:sz w:val="28"/>
                <w:szCs w:val="28"/>
                <w14:textFill>
                  <w14:solidFill>
                    <w14:schemeClr w14:val="tx1"/>
                  </w14:solidFill>
                </w14:textFill>
              </w:rPr>
              <w:t>日</w:t>
            </w:r>
          </w:p>
        </w:tc>
      </w:tr>
      <w:tr w14:paraId="3B41A586">
        <w:tblPrEx>
          <w:tblCellMar>
            <w:top w:w="0" w:type="dxa"/>
            <w:left w:w="0" w:type="dxa"/>
            <w:bottom w:w="0" w:type="dxa"/>
            <w:right w:w="0" w:type="dxa"/>
          </w:tblCellMar>
        </w:tblPrEx>
        <w:trPr>
          <w:trHeight w:val="680" w:hRule="exact"/>
          <w:jc w:val="center"/>
        </w:trPr>
        <w:tc>
          <w:tcPr>
            <w:tcW w:w="2694" w:type="dxa"/>
            <w:vAlign w:val="bottom"/>
          </w:tcPr>
          <w:p w14:paraId="26E922AE">
            <w:pPr>
              <w:jc w:val="distribute"/>
              <w:rPr>
                <w:rStyle w:val="113"/>
                <w:rFonts w:ascii="宋体" w:hAnsi="宋体"/>
                <w:kern w:val="0"/>
                <w:sz w:val="32"/>
                <w:szCs w:val="32"/>
              </w:rPr>
            </w:pPr>
            <w:r>
              <w:rPr>
                <w:rStyle w:val="113"/>
                <w:rFonts w:ascii="宋体" w:hAnsi="宋体"/>
                <w:kern w:val="0"/>
                <w:sz w:val="32"/>
                <w:szCs w:val="32"/>
              </w:rPr>
              <w:t>二级学院审批</w:t>
            </w:r>
          </w:p>
        </w:tc>
        <w:tc>
          <w:tcPr>
            <w:tcW w:w="166" w:type="dxa"/>
            <w:vAlign w:val="bottom"/>
          </w:tcPr>
          <w:p w14:paraId="524026BA">
            <w:pPr>
              <w:jc w:val="left"/>
              <w:rPr>
                <w:sz w:val="28"/>
                <w:szCs w:val="28"/>
              </w:rPr>
            </w:pPr>
            <w:r>
              <w:rPr>
                <w:rStyle w:val="113"/>
                <w:rFonts w:ascii="宋体" w:hAnsi="宋体"/>
                <w:kern w:val="0"/>
                <w:sz w:val="32"/>
                <w:szCs w:val="32"/>
              </w:rPr>
              <w:t>：</w:t>
            </w:r>
          </w:p>
        </w:tc>
        <w:tc>
          <w:tcPr>
            <w:tcW w:w="3992" w:type="dxa"/>
            <w:tcBorders>
              <w:top w:val="single" w:color="auto" w:sz="4" w:space="0"/>
              <w:bottom w:val="single" w:color="auto" w:sz="4" w:space="0"/>
            </w:tcBorders>
            <w:vAlign w:val="bottom"/>
          </w:tcPr>
          <w:p w14:paraId="655E660D">
            <w:pPr>
              <w:jc w:val="center"/>
              <w:rPr>
                <w:color w:val="000000" w:themeColor="text1"/>
                <w:sz w:val="28"/>
                <w:szCs w:val="28"/>
                <w14:textFill>
                  <w14:solidFill>
                    <w14:schemeClr w14:val="tx1"/>
                  </w14:solidFill>
                </w14:textFill>
              </w:rPr>
            </w:pPr>
            <w:r>
              <w:rPr>
                <w:rStyle w:val="113"/>
                <w:rFonts w:hint="eastAsia"/>
                <w:color w:val="000000" w:themeColor="text1"/>
                <w:sz w:val="28"/>
                <w:szCs w:val="28"/>
                <w:lang w:val="en-US"/>
                <w14:textFill>
                  <w14:solidFill>
                    <w14:schemeClr w14:val="tx1"/>
                  </w14:solidFill>
                </w14:textFill>
              </w:rPr>
              <w:t>王慧晶</w:t>
            </w:r>
          </w:p>
        </w:tc>
      </w:tr>
      <w:tr w14:paraId="12F980A1">
        <w:tblPrEx>
          <w:tblCellMar>
            <w:top w:w="0" w:type="dxa"/>
            <w:left w:w="0" w:type="dxa"/>
            <w:bottom w:w="0" w:type="dxa"/>
            <w:right w:w="0" w:type="dxa"/>
          </w:tblCellMar>
        </w:tblPrEx>
        <w:trPr>
          <w:trHeight w:val="680" w:hRule="exact"/>
          <w:jc w:val="center"/>
        </w:trPr>
        <w:tc>
          <w:tcPr>
            <w:tcW w:w="2694" w:type="dxa"/>
            <w:vAlign w:val="bottom"/>
          </w:tcPr>
          <w:p w14:paraId="48C9E0C3">
            <w:pPr>
              <w:jc w:val="distribute"/>
              <w:rPr>
                <w:rStyle w:val="113"/>
                <w:rFonts w:ascii="宋体" w:hAnsi="宋体"/>
                <w:kern w:val="0"/>
                <w:sz w:val="32"/>
                <w:szCs w:val="32"/>
              </w:rPr>
            </w:pPr>
            <w:r>
              <w:rPr>
                <w:rStyle w:val="113"/>
                <w:rFonts w:ascii="宋体" w:hAnsi="宋体"/>
                <w:kern w:val="0"/>
                <w:sz w:val="32"/>
                <w:szCs w:val="32"/>
              </w:rPr>
              <w:t>二级学院审批时间</w:t>
            </w:r>
          </w:p>
        </w:tc>
        <w:tc>
          <w:tcPr>
            <w:tcW w:w="166" w:type="dxa"/>
            <w:vAlign w:val="bottom"/>
          </w:tcPr>
          <w:p w14:paraId="45CC850B">
            <w:pPr>
              <w:jc w:val="left"/>
              <w:rPr>
                <w:rStyle w:val="113"/>
                <w:kern w:val="0"/>
                <w:sz w:val="28"/>
                <w:szCs w:val="28"/>
              </w:rPr>
            </w:pPr>
            <w:r>
              <w:rPr>
                <w:rStyle w:val="113"/>
                <w:rFonts w:ascii="宋体" w:hAnsi="宋体"/>
                <w:kern w:val="0"/>
                <w:sz w:val="32"/>
                <w:szCs w:val="32"/>
              </w:rPr>
              <w:t>：</w:t>
            </w:r>
          </w:p>
        </w:tc>
        <w:tc>
          <w:tcPr>
            <w:tcW w:w="3992" w:type="dxa"/>
            <w:tcBorders>
              <w:top w:val="single" w:color="auto" w:sz="4" w:space="0"/>
              <w:bottom w:val="single" w:color="auto" w:sz="4" w:space="0"/>
            </w:tcBorders>
            <w:vAlign w:val="bottom"/>
          </w:tcPr>
          <w:p w14:paraId="287E6AC2">
            <w:pPr>
              <w:jc w:val="center"/>
              <w:rPr>
                <w:color w:val="000000" w:themeColor="text1"/>
                <w:kern w:val="0"/>
                <w:sz w:val="28"/>
                <w:szCs w:val="28"/>
                <w14:textFill>
                  <w14:solidFill>
                    <w14:schemeClr w14:val="tx1"/>
                  </w14:solidFill>
                </w14:textFill>
              </w:rPr>
            </w:pPr>
            <w:r>
              <w:rPr>
                <w:rStyle w:val="113"/>
                <w:rFonts w:hint="eastAsia"/>
                <w:color w:val="000000" w:themeColor="text1"/>
                <w:kern w:val="0"/>
                <w:sz w:val="28"/>
                <w:szCs w:val="28"/>
                <w14:textFill>
                  <w14:solidFill>
                    <w14:schemeClr w14:val="tx1"/>
                  </w14:solidFill>
                </w14:textFill>
              </w:rPr>
              <w:t>2025年</w:t>
            </w:r>
            <w:r>
              <w:rPr>
                <w:rStyle w:val="113"/>
                <w:color w:val="000000" w:themeColor="text1"/>
                <w:kern w:val="0"/>
                <w:sz w:val="28"/>
                <w:szCs w:val="28"/>
                <w14:textFill>
                  <w14:solidFill>
                    <w14:schemeClr w14:val="tx1"/>
                  </w14:solidFill>
                </w14:textFill>
              </w:rPr>
              <w:t>5</w:t>
            </w:r>
            <w:r>
              <w:rPr>
                <w:rStyle w:val="113"/>
                <w:rFonts w:hint="eastAsia"/>
                <w:color w:val="000000" w:themeColor="text1"/>
                <w:kern w:val="0"/>
                <w:sz w:val="28"/>
                <w:szCs w:val="28"/>
                <w14:textFill>
                  <w14:solidFill>
                    <w14:schemeClr w14:val="tx1"/>
                  </w14:solidFill>
                </w14:textFill>
              </w:rPr>
              <w:t>月</w:t>
            </w:r>
            <w:r>
              <w:rPr>
                <w:rStyle w:val="113"/>
                <w:color w:val="000000" w:themeColor="text1"/>
                <w:kern w:val="0"/>
                <w:sz w:val="28"/>
                <w:szCs w:val="28"/>
                <w14:textFill>
                  <w14:solidFill>
                    <w14:schemeClr w14:val="tx1"/>
                  </w14:solidFill>
                </w14:textFill>
              </w:rPr>
              <w:t>27</w:t>
            </w:r>
            <w:r>
              <w:rPr>
                <w:rStyle w:val="113"/>
                <w:rFonts w:hint="eastAsia"/>
                <w:color w:val="000000" w:themeColor="text1"/>
                <w:kern w:val="0"/>
                <w:sz w:val="28"/>
                <w:szCs w:val="28"/>
                <w14:textFill>
                  <w14:solidFill>
                    <w14:schemeClr w14:val="tx1"/>
                  </w14:solidFill>
                </w14:textFill>
              </w:rPr>
              <w:t>日</w:t>
            </w:r>
          </w:p>
        </w:tc>
      </w:tr>
      <w:tr w14:paraId="60C16E91">
        <w:tblPrEx>
          <w:tblCellMar>
            <w:top w:w="0" w:type="dxa"/>
            <w:left w:w="0" w:type="dxa"/>
            <w:bottom w:w="0" w:type="dxa"/>
            <w:right w:w="0" w:type="dxa"/>
          </w:tblCellMar>
        </w:tblPrEx>
        <w:trPr>
          <w:trHeight w:val="680" w:hRule="exact"/>
          <w:jc w:val="center"/>
        </w:trPr>
        <w:tc>
          <w:tcPr>
            <w:tcW w:w="2694" w:type="dxa"/>
            <w:vAlign w:val="bottom"/>
          </w:tcPr>
          <w:p w14:paraId="046B71AF">
            <w:pPr>
              <w:jc w:val="distribute"/>
              <w:rPr>
                <w:rStyle w:val="113"/>
                <w:rFonts w:ascii="宋体" w:hAnsi="宋体"/>
                <w:kern w:val="0"/>
                <w:sz w:val="32"/>
                <w:szCs w:val="32"/>
              </w:rPr>
            </w:pPr>
            <w:r>
              <w:rPr>
                <w:rStyle w:val="113"/>
                <w:rFonts w:ascii="宋体" w:hAnsi="宋体"/>
                <w:kern w:val="0"/>
                <w:sz w:val="32"/>
                <w:szCs w:val="32"/>
              </w:rPr>
              <w:t>教务处审批</w:t>
            </w:r>
          </w:p>
        </w:tc>
        <w:tc>
          <w:tcPr>
            <w:tcW w:w="166" w:type="dxa"/>
            <w:vAlign w:val="bottom"/>
          </w:tcPr>
          <w:p w14:paraId="4481A6FD">
            <w:pPr>
              <w:jc w:val="left"/>
              <w:rPr>
                <w:rStyle w:val="113"/>
                <w:sz w:val="28"/>
                <w:szCs w:val="28"/>
              </w:rPr>
            </w:pPr>
            <w:r>
              <w:rPr>
                <w:rStyle w:val="113"/>
                <w:rFonts w:ascii="宋体" w:hAnsi="宋体"/>
                <w:kern w:val="0"/>
                <w:sz w:val="32"/>
                <w:szCs w:val="32"/>
              </w:rPr>
              <w:t>：</w:t>
            </w:r>
          </w:p>
        </w:tc>
        <w:tc>
          <w:tcPr>
            <w:tcW w:w="3992" w:type="dxa"/>
            <w:tcBorders>
              <w:top w:val="single" w:color="auto" w:sz="4" w:space="0"/>
              <w:bottom w:val="single" w:color="auto" w:sz="4" w:space="0"/>
            </w:tcBorders>
            <w:vAlign w:val="bottom"/>
          </w:tcPr>
          <w:p w14:paraId="6B644A94">
            <w:pPr>
              <w:jc w:val="center"/>
              <w:rPr>
                <w:rFonts w:hint="eastAsia" w:eastAsia="宋体"/>
                <w:color w:val="000000" w:themeColor="text1"/>
                <w:sz w:val="28"/>
                <w:szCs w:val="28"/>
                <w:lang w:val="en-US" w:eastAsia="zh-CN"/>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吕冬梅</w:t>
            </w:r>
          </w:p>
        </w:tc>
      </w:tr>
      <w:tr w14:paraId="51D2CFCE">
        <w:tblPrEx>
          <w:tblCellMar>
            <w:top w:w="0" w:type="dxa"/>
            <w:left w:w="0" w:type="dxa"/>
            <w:bottom w:w="0" w:type="dxa"/>
            <w:right w:w="0" w:type="dxa"/>
          </w:tblCellMar>
        </w:tblPrEx>
        <w:trPr>
          <w:trHeight w:val="680" w:hRule="exact"/>
          <w:jc w:val="center"/>
        </w:trPr>
        <w:tc>
          <w:tcPr>
            <w:tcW w:w="2694" w:type="dxa"/>
            <w:vAlign w:val="bottom"/>
          </w:tcPr>
          <w:p w14:paraId="7071D94D">
            <w:pPr>
              <w:jc w:val="distribute"/>
              <w:rPr>
                <w:rStyle w:val="113"/>
                <w:rFonts w:ascii="宋体" w:hAnsi="宋体"/>
                <w:kern w:val="0"/>
                <w:sz w:val="32"/>
                <w:szCs w:val="32"/>
              </w:rPr>
            </w:pPr>
            <w:r>
              <w:rPr>
                <w:rStyle w:val="113"/>
                <w:rFonts w:ascii="宋体" w:hAnsi="宋体"/>
                <w:kern w:val="0"/>
                <w:sz w:val="32"/>
                <w:szCs w:val="32"/>
              </w:rPr>
              <w:t>教务处审批时间</w:t>
            </w:r>
          </w:p>
        </w:tc>
        <w:tc>
          <w:tcPr>
            <w:tcW w:w="166" w:type="dxa"/>
            <w:vAlign w:val="bottom"/>
          </w:tcPr>
          <w:p w14:paraId="6216BCFB">
            <w:pPr>
              <w:jc w:val="left"/>
              <w:rPr>
                <w:rStyle w:val="113"/>
                <w:sz w:val="28"/>
                <w:szCs w:val="28"/>
              </w:rPr>
            </w:pPr>
            <w:r>
              <w:rPr>
                <w:rStyle w:val="113"/>
                <w:rFonts w:ascii="宋体" w:hAnsi="宋体"/>
                <w:kern w:val="0"/>
                <w:sz w:val="32"/>
                <w:szCs w:val="32"/>
              </w:rPr>
              <w:t>：</w:t>
            </w:r>
          </w:p>
        </w:tc>
        <w:tc>
          <w:tcPr>
            <w:tcW w:w="3992" w:type="dxa"/>
            <w:tcBorders>
              <w:top w:val="single" w:color="auto" w:sz="4" w:space="0"/>
              <w:bottom w:val="single" w:color="auto" w:sz="4" w:space="0"/>
            </w:tcBorders>
            <w:vAlign w:val="bottom"/>
          </w:tcPr>
          <w:p w14:paraId="79FF0A24">
            <w:pPr>
              <w:jc w:val="center"/>
              <w:rPr>
                <w:color w:val="000000" w:themeColor="text1"/>
                <w:sz w:val="28"/>
                <w:szCs w:val="28"/>
                <w14:textFill>
                  <w14:solidFill>
                    <w14:schemeClr w14:val="tx1"/>
                  </w14:solidFill>
                </w14:textFill>
              </w:rPr>
            </w:pPr>
            <w:r>
              <w:rPr>
                <w:rStyle w:val="113"/>
                <w:rFonts w:hint="eastAsia"/>
                <w:color w:val="000000" w:themeColor="text1"/>
                <w:sz w:val="28"/>
                <w:szCs w:val="28"/>
                <w14:textFill>
                  <w14:solidFill>
                    <w14:schemeClr w14:val="tx1"/>
                  </w14:solidFill>
                </w14:textFill>
              </w:rPr>
              <w:t>2025</w:t>
            </w:r>
            <w:r>
              <w:rPr>
                <w:rStyle w:val="113"/>
                <w:color w:val="000000" w:themeColor="text1"/>
                <w:sz w:val="28"/>
                <w:szCs w:val="28"/>
                <w14:textFill>
                  <w14:solidFill>
                    <w14:schemeClr w14:val="tx1"/>
                  </w14:solidFill>
                </w14:textFill>
              </w:rPr>
              <w:t>年6月10日</w:t>
            </w:r>
          </w:p>
        </w:tc>
      </w:tr>
      <w:tr w14:paraId="50FA8F11">
        <w:tblPrEx>
          <w:tblCellMar>
            <w:top w:w="0" w:type="dxa"/>
            <w:left w:w="0" w:type="dxa"/>
            <w:bottom w:w="0" w:type="dxa"/>
            <w:right w:w="0" w:type="dxa"/>
          </w:tblCellMar>
        </w:tblPrEx>
        <w:trPr>
          <w:trHeight w:val="680" w:hRule="exact"/>
          <w:jc w:val="center"/>
        </w:trPr>
        <w:tc>
          <w:tcPr>
            <w:tcW w:w="2694" w:type="dxa"/>
            <w:vAlign w:val="bottom"/>
          </w:tcPr>
          <w:p w14:paraId="694F7A94">
            <w:pPr>
              <w:jc w:val="distribute"/>
              <w:rPr>
                <w:rStyle w:val="113"/>
                <w:rFonts w:ascii="宋体" w:hAnsi="宋体"/>
                <w:kern w:val="0"/>
                <w:sz w:val="32"/>
                <w:szCs w:val="32"/>
              </w:rPr>
            </w:pPr>
            <w:r>
              <w:rPr>
                <w:rStyle w:val="113"/>
                <w:rFonts w:ascii="宋体" w:hAnsi="宋体"/>
                <w:kern w:val="0"/>
                <w:sz w:val="32"/>
                <w:szCs w:val="32"/>
              </w:rPr>
              <w:t>学校审批</w:t>
            </w:r>
          </w:p>
        </w:tc>
        <w:tc>
          <w:tcPr>
            <w:tcW w:w="166" w:type="dxa"/>
            <w:vAlign w:val="bottom"/>
          </w:tcPr>
          <w:p w14:paraId="545FBBCA">
            <w:pPr>
              <w:jc w:val="left"/>
              <w:rPr>
                <w:rStyle w:val="113"/>
                <w:sz w:val="28"/>
                <w:szCs w:val="28"/>
              </w:rPr>
            </w:pPr>
            <w:r>
              <w:rPr>
                <w:rStyle w:val="113"/>
                <w:rFonts w:ascii="宋体" w:hAnsi="宋体"/>
                <w:kern w:val="0"/>
                <w:sz w:val="32"/>
                <w:szCs w:val="32"/>
              </w:rPr>
              <w:t>：</w:t>
            </w:r>
          </w:p>
        </w:tc>
        <w:tc>
          <w:tcPr>
            <w:tcW w:w="3992" w:type="dxa"/>
            <w:tcBorders>
              <w:top w:val="single" w:color="auto" w:sz="4" w:space="0"/>
              <w:bottom w:val="single" w:color="auto" w:sz="4" w:space="0"/>
            </w:tcBorders>
            <w:vAlign w:val="bottom"/>
          </w:tcPr>
          <w:p w14:paraId="0D901993">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陈    彬</w:t>
            </w:r>
          </w:p>
        </w:tc>
      </w:tr>
      <w:tr w14:paraId="3647785F">
        <w:tblPrEx>
          <w:tblCellMar>
            <w:top w:w="0" w:type="dxa"/>
            <w:left w:w="0" w:type="dxa"/>
            <w:bottom w:w="0" w:type="dxa"/>
            <w:right w:w="0" w:type="dxa"/>
          </w:tblCellMar>
        </w:tblPrEx>
        <w:trPr>
          <w:trHeight w:val="680" w:hRule="exact"/>
          <w:jc w:val="center"/>
        </w:trPr>
        <w:tc>
          <w:tcPr>
            <w:tcW w:w="2694" w:type="dxa"/>
            <w:vAlign w:val="bottom"/>
          </w:tcPr>
          <w:p w14:paraId="2FD9516A">
            <w:pPr>
              <w:jc w:val="distribute"/>
              <w:rPr>
                <w:rStyle w:val="113"/>
                <w:rFonts w:ascii="宋体" w:hAnsi="宋体"/>
                <w:kern w:val="0"/>
                <w:sz w:val="32"/>
                <w:szCs w:val="32"/>
              </w:rPr>
            </w:pPr>
            <w:r>
              <w:rPr>
                <w:rStyle w:val="113"/>
                <w:rFonts w:ascii="宋体" w:hAnsi="宋体"/>
                <w:kern w:val="0"/>
                <w:sz w:val="32"/>
                <w:szCs w:val="32"/>
              </w:rPr>
              <w:t>学校审批时间</w:t>
            </w:r>
          </w:p>
        </w:tc>
        <w:tc>
          <w:tcPr>
            <w:tcW w:w="166" w:type="dxa"/>
            <w:vAlign w:val="bottom"/>
          </w:tcPr>
          <w:p w14:paraId="029720E2">
            <w:pPr>
              <w:jc w:val="center"/>
              <w:rPr>
                <w:rStyle w:val="113"/>
                <w:sz w:val="28"/>
                <w:szCs w:val="28"/>
              </w:rPr>
            </w:pPr>
            <w:r>
              <w:rPr>
                <w:rStyle w:val="113"/>
                <w:rFonts w:ascii="宋体" w:hAnsi="宋体"/>
                <w:kern w:val="0"/>
                <w:sz w:val="32"/>
                <w:szCs w:val="32"/>
              </w:rPr>
              <w:t>：</w:t>
            </w:r>
          </w:p>
        </w:tc>
        <w:tc>
          <w:tcPr>
            <w:tcW w:w="3992" w:type="dxa"/>
            <w:tcBorders>
              <w:top w:val="single" w:color="auto" w:sz="4" w:space="0"/>
              <w:bottom w:val="single" w:color="auto" w:sz="4" w:space="0"/>
            </w:tcBorders>
            <w:vAlign w:val="bottom"/>
          </w:tcPr>
          <w:p w14:paraId="4CAB8E1F">
            <w:pPr>
              <w:jc w:val="center"/>
              <w:rPr>
                <w:color w:val="000000" w:themeColor="text1"/>
                <w:kern w:val="0"/>
                <w:sz w:val="28"/>
                <w:szCs w:val="28"/>
                <w14:textFill>
                  <w14:solidFill>
                    <w14:schemeClr w14:val="tx1"/>
                  </w14:solidFill>
                </w14:textFill>
              </w:rPr>
            </w:pPr>
            <w:r>
              <w:rPr>
                <w:rStyle w:val="113"/>
                <w:rFonts w:hint="eastAsia"/>
                <w:color w:val="000000" w:themeColor="text1"/>
                <w:sz w:val="28"/>
                <w:szCs w:val="28"/>
                <w14:textFill>
                  <w14:solidFill>
                    <w14:schemeClr w14:val="tx1"/>
                  </w14:solidFill>
                </w14:textFill>
              </w:rPr>
              <w:t>202</w:t>
            </w:r>
            <w:r>
              <w:rPr>
                <w:rStyle w:val="113"/>
                <w:color w:val="000000" w:themeColor="text1"/>
                <w:sz w:val="28"/>
                <w:szCs w:val="28"/>
                <w:lang w:val="en"/>
                <w14:textFill>
                  <w14:solidFill>
                    <w14:schemeClr w14:val="tx1"/>
                  </w14:solidFill>
                </w14:textFill>
              </w:rPr>
              <w:t>5</w:t>
            </w:r>
            <w:r>
              <w:rPr>
                <w:rStyle w:val="113"/>
                <w:color w:val="000000" w:themeColor="text1"/>
                <w:sz w:val="28"/>
                <w:szCs w:val="28"/>
                <w14:textFill>
                  <w14:solidFill>
                    <w14:schemeClr w14:val="tx1"/>
                  </w14:solidFill>
                </w14:textFill>
              </w:rPr>
              <w:t>年</w:t>
            </w:r>
            <w:r>
              <w:rPr>
                <w:rStyle w:val="113"/>
                <w:color w:val="000000" w:themeColor="text1"/>
                <w:sz w:val="28"/>
                <w:szCs w:val="28"/>
                <w:lang w:val="en"/>
                <w14:textFill>
                  <w14:solidFill>
                    <w14:schemeClr w14:val="tx1"/>
                  </w14:solidFill>
                </w14:textFill>
              </w:rPr>
              <w:t>6</w:t>
            </w:r>
            <w:r>
              <w:rPr>
                <w:rStyle w:val="113"/>
                <w:color w:val="000000" w:themeColor="text1"/>
                <w:sz w:val="28"/>
                <w:szCs w:val="28"/>
                <w14:textFill>
                  <w14:solidFill>
                    <w14:schemeClr w14:val="tx1"/>
                  </w14:solidFill>
                </w14:textFill>
              </w:rPr>
              <w:t>月</w:t>
            </w:r>
            <w:r>
              <w:rPr>
                <w:rStyle w:val="113"/>
                <w:color w:val="000000" w:themeColor="text1"/>
                <w:sz w:val="28"/>
                <w:szCs w:val="28"/>
                <w:lang w:val="en"/>
                <w14:textFill>
                  <w14:solidFill>
                    <w14:schemeClr w14:val="tx1"/>
                  </w14:solidFill>
                </w14:textFill>
              </w:rPr>
              <w:t>20</w:t>
            </w:r>
            <w:r>
              <w:rPr>
                <w:rStyle w:val="113"/>
                <w:color w:val="000000" w:themeColor="text1"/>
                <w:sz w:val="28"/>
                <w:szCs w:val="28"/>
                <w14:textFill>
                  <w14:solidFill>
                    <w14:schemeClr w14:val="tx1"/>
                  </w14:solidFill>
                </w14:textFill>
              </w:rPr>
              <w:t>日</w:t>
            </w:r>
          </w:p>
        </w:tc>
      </w:tr>
      <w:bookmarkEnd w:id="0"/>
    </w:tbl>
    <w:p w14:paraId="2A350B1B">
      <w:pPr>
        <w:jc w:val="center"/>
        <w:rPr>
          <w:rStyle w:val="113"/>
          <w:rFonts w:ascii="黑体" w:hAnsi="宋体" w:eastAsia="黑体" w:cs="宋体"/>
          <w:b/>
          <w:bCs/>
          <w:kern w:val="0"/>
          <w:sz w:val="30"/>
          <w:szCs w:val="30"/>
        </w:rPr>
        <w:sectPr>
          <w:footerReference r:id="rId5" w:type="first"/>
          <w:headerReference r:id="rId3" w:type="default"/>
          <w:footerReference r:id="rId4" w:type="default"/>
          <w:pgSz w:w="11906" w:h="16838"/>
          <w:pgMar w:top="1418" w:right="1418" w:bottom="1134" w:left="1418" w:header="851" w:footer="992" w:gutter="0"/>
          <w:pgNumType w:start="1"/>
          <w:cols w:space="0" w:num="1"/>
          <w:docGrid w:type="lines" w:linePitch="312" w:charSpace="0"/>
        </w:sectPr>
      </w:pPr>
    </w:p>
    <w:p w14:paraId="3211ABDA">
      <w:pPr>
        <w:widowControl/>
        <w:jc w:val="center"/>
        <w:rPr>
          <w:rFonts w:ascii="黑体" w:hAnsi="黑体" w:eastAsia="黑体"/>
          <w:sz w:val="36"/>
          <w:szCs w:val="36"/>
        </w:rPr>
      </w:pPr>
      <w:r>
        <w:rPr>
          <w:rFonts w:hint="eastAsia" w:ascii="黑体" w:hAnsi="黑体" w:eastAsia="黑体"/>
          <w:sz w:val="36"/>
          <w:szCs w:val="36"/>
        </w:rPr>
        <w:t>编制说明</w:t>
      </w:r>
    </w:p>
    <w:p w14:paraId="1C126691">
      <w:pPr>
        <w:pStyle w:val="55"/>
        <w:jc w:val="both"/>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本专业人才培养方案依据《关于职业院校专业人才培养方案制订与实施工作的指导意见》（教职成〔2019〕13号）《关于组织做好职业院校专业人才培养方案制订与实施工作的通知》（教职成司函〔2019〕61号）等规定，贯彻</w:t>
      </w:r>
      <w:r>
        <w:rPr>
          <w:rFonts w:hint="eastAsia"/>
          <w:color w:val="000000" w:themeColor="text1"/>
          <w:szCs w:val="24"/>
          <w:lang w:val="en-US" w:eastAsia="zh-CN"/>
          <w14:textFill>
            <w14:solidFill>
              <w14:schemeClr w14:val="tx1"/>
            </w14:solidFill>
          </w14:textFill>
        </w:rPr>
        <w:t>高速铁路客运服务</w:t>
      </w:r>
      <w:r>
        <w:rPr>
          <w:rFonts w:hint="eastAsia"/>
          <w:color w:val="000000" w:themeColor="text1"/>
          <w:szCs w:val="24"/>
          <w14:textFill>
            <w14:solidFill>
              <w14:schemeClr w14:val="tx1"/>
            </w14:solidFill>
          </w14:textFill>
        </w:rPr>
        <w:t>专业简介、教学标准（2025年修订）、实训条件建设标准等要求，结合</w:t>
      </w:r>
      <w:r>
        <w:rPr>
          <w:rFonts w:hint="eastAsia"/>
          <w:color w:val="000000" w:themeColor="text1"/>
          <w:szCs w:val="24"/>
          <w:lang w:val="en-US" w:eastAsia="zh-CN"/>
          <w14:textFill>
            <w14:solidFill>
              <w14:schemeClr w14:val="tx1"/>
            </w14:solidFill>
          </w14:textFill>
        </w:rPr>
        <w:t>轨道交通</w:t>
      </w:r>
      <w:r>
        <w:rPr>
          <w:rFonts w:hint="eastAsia"/>
          <w:color w:val="000000" w:themeColor="text1"/>
          <w:szCs w:val="24"/>
          <w14:textFill>
            <w14:solidFill>
              <w14:schemeClr w14:val="tx1"/>
            </w14:solidFill>
          </w14:textFill>
        </w:rPr>
        <w:t>行业和区域产业对人才的需求而制订。</w:t>
      </w:r>
    </w:p>
    <w:p w14:paraId="2D19C57B">
      <w:pPr>
        <w:pStyle w:val="55"/>
        <w:jc w:val="both"/>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本方案以习近平新时代中国特色社会主义思想为指导，落实立德树人根本任务，坚持面向市场、服务发展、促进就业的办学方向，健全德技并修、工学结合育人机制，构建德智体美劳全面发展的人才培养体系，突出职业教育的类型特点，深化产教融合、校企合作，推进专业、课程、教师、教材、实践基地等关键要素改革，规范人才培养全过程，面向</w:t>
      </w:r>
      <w:r>
        <w:rPr>
          <w:rFonts w:hint="eastAsia"/>
          <w:color w:val="000000" w:themeColor="text1"/>
          <w:szCs w:val="24"/>
          <w:lang w:val="en-US" w:eastAsia="zh-CN"/>
          <w14:textFill>
            <w14:solidFill>
              <w14:schemeClr w14:val="tx1"/>
            </w14:solidFill>
          </w14:textFill>
        </w:rPr>
        <w:t>铁路运输</w:t>
      </w:r>
      <w:r>
        <w:rPr>
          <w:rFonts w:hint="eastAsia"/>
          <w:color w:val="000000" w:themeColor="text1"/>
          <w:szCs w:val="24"/>
          <w14:textFill>
            <w14:solidFill>
              <w14:schemeClr w14:val="tx1"/>
            </w14:solidFill>
          </w14:textFill>
        </w:rPr>
        <w:t>、</w:t>
      </w:r>
      <w:r>
        <w:rPr>
          <w:rFonts w:hint="eastAsia"/>
          <w:color w:val="000000" w:themeColor="text1"/>
          <w:szCs w:val="24"/>
          <w:lang w:val="en-US" w:eastAsia="zh-CN"/>
          <w14:textFill>
            <w14:solidFill>
              <w14:schemeClr w14:val="tx1"/>
            </w14:solidFill>
          </w14:textFill>
        </w:rPr>
        <w:t>城市轨道交通</w:t>
      </w:r>
      <w:r>
        <w:rPr>
          <w:rFonts w:hint="eastAsia"/>
          <w:color w:val="000000" w:themeColor="text1"/>
          <w:szCs w:val="24"/>
          <w14:textFill>
            <w14:solidFill>
              <w14:schemeClr w14:val="tx1"/>
            </w14:solidFill>
          </w14:textFill>
        </w:rPr>
        <w:t>、</w:t>
      </w:r>
      <w:r>
        <w:rPr>
          <w:rFonts w:hint="eastAsia"/>
          <w:color w:val="000000" w:themeColor="text1"/>
          <w:szCs w:val="24"/>
          <w:lang w:val="en-US" w:eastAsia="zh-CN"/>
          <w14:textFill>
            <w14:solidFill>
              <w14:schemeClr w14:val="tx1"/>
            </w14:solidFill>
          </w14:textFill>
        </w:rPr>
        <w:t>旅游服务</w:t>
      </w:r>
      <w:r>
        <w:rPr>
          <w:rFonts w:hint="eastAsia"/>
          <w:color w:val="000000" w:themeColor="text1"/>
          <w:szCs w:val="24"/>
          <w14:textFill>
            <w14:solidFill>
              <w14:schemeClr w14:val="tx1"/>
            </w14:solidFill>
          </w14:textFill>
        </w:rPr>
        <w:t>产业，培养高技能人才，为湖南省“三高四新”美好蓝图和“4×4”现代化产业体系提供人才和智力支撑。</w:t>
      </w:r>
    </w:p>
    <w:p w14:paraId="6A36590A">
      <w:pPr>
        <w:pStyle w:val="55"/>
        <w:jc w:val="both"/>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本方案适用于三年全日制高职专业，由</w:t>
      </w:r>
      <w:r>
        <w:rPr>
          <w:rFonts w:hint="eastAsia"/>
          <w:color w:val="000000" w:themeColor="text1"/>
          <w:szCs w:val="24"/>
          <w:lang w:val="en-US" w:eastAsia="zh-CN"/>
          <w14:textFill>
            <w14:solidFill>
              <w14:schemeClr w14:val="tx1"/>
            </w14:solidFill>
          </w14:textFill>
        </w:rPr>
        <w:t>湖南铁路科技职业技术学院</w:t>
      </w:r>
      <w:r>
        <w:rPr>
          <w:rFonts w:hint="eastAsia"/>
          <w:color w:val="000000" w:themeColor="text1"/>
          <w:szCs w:val="24"/>
          <w14:textFill>
            <w14:solidFill>
              <w14:schemeClr w14:val="tx1"/>
            </w14:solidFill>
          </w14:textFill>
        </w:rPr>
        <w:t>院</w:t>
      </w:r>
      <w:r>
        <w:rPr>
          <w:rFonts w:hint="eastAsia"/>
          <w:color w:val="000000" w:themeColor="text1"/>
          <w:szCs w:val="24"/>
          <w:lang w:val="en-US" w:eastAsia="zh-CN"/>
          <w14:textFill>
            <w14:solidFill>
              <w14:schemeClr w14:val="tx1"/>
            </w14:solidFill>
          </w14:textFill>
        </w:rPr>
        <w:t>高速铁路客运服务</w:t>
      </w:r>
      <w:r>
        <w:rPr>
          <w:rFonts w:hint="eastAsia"/>
          <w:color w:val="000000" w:themeColor="text1"/>
          <w:szCs w:val="24"/>
          <w14:textFill>
            <w14:solidFill>
              <w14:schemeClr w14:val="tx1"/>
            </w14:solidFill>
          </w14:textFill>
        </w:rPr>
        <w:t>专业教学团队与</w:t>
      </w:r>
      <w:r>
        <w:rPr>
          <w:rFonts w:hint="eastAsia"/>
          <w:color w:val="000000" w:themeColor="text1"/>
          <w:szCs w:val="24"/>
          <w:lang w:val="en-US"/>
          <w14:textFill>
            <w14:solidFill>
              <w14:schemeClr w14:val="tx1"/>
            </w14:solidFill>
          </w14:textFill>
        </w:rPr>
        <w:t>中国铁路广州局集团有限公司</w:t>
      </w:r>
      <w:r>
        <w:rPr>
          <w:rFonts w:hint="eastAsia"/>
          <w:color w:val="000000" w:themeColor="text1"/>
          <w:szCs w:val="24"/>
          <w14:textFill>
            <w14:solidFill>
              <w14:schemeClr w14:val="tx1"/>
            </w14:solidFill>
          </w14:textFill>
        </w:rPr>
        <w:t>、</w:t>
      </w:r>
      <w:r>
        <w:rPr>
          <w:rFonts w:hint="eastAsia"/>
          <w:color w:val="000000" w:themeColor="text1"/>
          <w:szCs w:val="24"/>
          <w:lang w:val="en-US"/>
          <w14:textFill>
            <w14:solidFill>
              <w14:schemeClr w14:val="tx1"/>
            </w14:solidFill>
          </w14:textFill>
        </w:rPr>
        <w:t>长沙市轨道交通集团有限</w:t>
      </w:r>
      <w:r>
        <w:rPr>
          <w:rFonts w:hint="eastAsia"/>
          <w:color w:val="000000" w:themeColor="text1"/>
          <w:szCs w:val="24"/>
          <w14:textFill>
            <w14:solidFill>
              <w14:schemeClr w14:val="tx1"/>
            </w14:solidFill>
          </w14:textFill>
        </w:rPr>
        <w:t>公司等企业经规划与设计、调研与分析、起草与审定、发布与更新等程序制订，在202</w:t>
      </w:r>
      <w:r>
        <w:rPr>
          <w:rFonts w:hint="eastAsia"/>
          <w:color w:val="000000" w:themeColor="text1"/>
          <w:szCs w:val="24"/>
          <w:lang w:val="en-US"/>
          <w14:textFill>
            <w14:solidFill>
              <w14:schemeClr w14:val="tx1"/>
            </w14:solidFill>
          </w14:textFill>
        </w:rPr>
        <w:t>5</w:t>
      </w:r>
      <w:r>
        <w:rPr>
          <w:rFonts w:hint="eastAsia"/>
          <w:color w:val="000000" w:themeColor="text1"/>
          <w:szCs w:val="24"/>
          <w14:textFill>
            <w14:solidFill>
              <w14:schemeClr w14:val="tx1"/>
            </w14:solidFill>
          </w14:textFill>
        </w:rPr>
        <w:t>级</w:t>
      </w:r>
      <w:r>
        <w:rPr>
          <w:rFonts w:hint="eastAsia"/>
          <w:color w:val="000000" w:themeColor="text1"/>
          <w:szCs w:val="24"/>
          <w:lang w:val="en-US" w:eastAsia="zh-CN"/>
          <w14:textFill>
            <w14:solidFill>
              <w14:schemeClr w14:val="tx1"/>
            </w14:solidFill>
          </w14:textFill>
        </w:rPr>
        <w:t>高速铁路客运服务</w:t>
      </w:r>
      <w:r>
        <w:rPr>
          <w:rFonts w:hint="eastAsia"/>
          <w:color w:val="000000" w:themeColor="text1"/>
          <w:szCs w:val="24"/>
          <w14:textFill>
            <w14:solidFill>
              <w14:schemeClr w14:val="tx1"/>
            </w14:solidFill>
          </w14:textFill>
        </w:rPr>
        <w:t>专业实施。</w:t>
      </w:r>
      <w:bookmarkStart w:id="1" w:name="_Hlk168757618"/>
      <w:r>
        <w:rPr>
          <w:rFonts w:hint="eastAsia"/>
          <w:color w:val="000000" w:themeColor="text1"/>
          <w:szCs w:val="24"/>
          <w14:textFill>
            <w14:solidFill>
              <w14:schemeClr w14:val="tx1"/>
            </w14:solidFill>
          </w14:textFill>
        </w:rPr>
        <w:t>本方案主要编制人信息如下表所示。</w:t>
      </w:r>
      <w:bookmarkEnd w:id="1"/>
    </w:p>
    <w:p w14:paraId="7BE4F76C">
      <w:pPr>
        <w:pStyle w:val="55"/>
        <w:ind w:firstLine="0" w:firstLineChars="0"/>
        <w:jc w:val="center"/>
        <w:rPr>
          <w:b/>
          <w:bCs/>
          <w:szCs w:val="24"/>
        </w:rPr>
      </w:pPr>
      <w:bookmarkStart w:id="2" w:name="_Hlk168757625"/>
      <w:r>
        <w:rPr>
          <w:rFonts w:hint="eastAsia"/>
          <w:b/>
          <w:bCs/>
          <w:szCs w:val="24"/>
        </w:rPr>
        <w:t>主要编制人信息表</w:t>
      </w:r>
    </w:p>
    <w:bookmarkEnd w:id="2"/>
    <w:tbl>
      <w:tblPr>
        <w:tblStyle w:val="31"/>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autofit"/>
        <w:tblCellMar>
          <w:top w:w="0" w:type="dxa"/>
          <w:left w:w="108" w:type="dxa"/>
          <w:bottom w:w="0" w:type="dxa"/>
          <w:right w:w="108" w:type="dxa"/>
        </w:tblCellMar>
      </w:tblPr>
      <w:tblGrid>
        <w:gridCol w:w="818"/>
        <w:gridCol w:w="1202"/>
        <w:gridCol w:w="4008"/>
        <w:gridCol w:w="1513"/>
        <w:gridCol w:w="1745"/>
      </w:tblGrid>
      <w:tr w14:paraId="387A3EA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397" w:hRule="atLeast"/>
          <w:tblHeader/>
          <w:jc w:val="center"/>
        </w:trPr>
        <w:tc>
          <w:tcPr>
            <w:tcW w:w="818" w:type="dxa"/>
            <w:tcBorders>
              <w:top w:val="single" w:color="0070C0" w:sz="12" w:space="0"/>
              <w:bottom w:val="single" w:color="0070C0" w:sz="12" w:space="0"/>
            </w:tcBorders>
            <w:shd w:val="clear" w:color="auto" w:fill="D9E2F3" w:themeFill="accent5" w:themeFillTint="33"/>
            <w:vAlign w:val="center"/>
          </w:tcPr>
          <w:p w14:paraId="02C6DC94">
            <w:pPr>
              <w:jc w:val="center"/>
              <w:rPr>
                <w:rFonts w:eastAsia="楷体_GB2312"/>
                <w:b/>
                <w:bCs/>
                <w:kern w:val="0"/>
                <w:sz w:val="24"/>
              </w:rPr>
            </w:pPr>
            <w:r>
              <w:rPr>
                <w:rFonts w:hint="eastAsia" w:eastAsia="楷体_GB2312"/>
                <w:b/>
                <w:bCs/>
                <w:kern w:val="0"/>
                <w:sz w:val="24"/>
              </w:rPr>
              <w:t>序号</w:t>
            </w:r>
          </w:p>
        </w:tc>
        <w:tc>
          <w:tcPr>
            <w:tcW w:w="1202" w:type="dxa"/>
            <w:tcBorders>
              <w:top w:val="single" w:color="0070C0" w:sz="12" w:space="0"/>
              <w:bottom w:val="single" w:color="0070C0" w:sz="12" w:space="0"/>
            </w:tcBorders>
            <w:shd w:val="clear" w:color="auto" w:fill="D9E2F3" w:themeFill="accent5" w:themeFillTint="33"/>
            <w:vAlign w:val="center"/>
          </w:tcPr>
          <w:p w14:paraId="11E5666E">
            <w:pPr>
              <w:jc w:val="center"/>
              <w:rPr>
                <w:rFonts w:eastAsia="楷体_GB2312"/>
                <w:b/>
                <w:bCs/>
                <w:kern w:val="0"/>
                <w:sz w:val="24"/>
              </w:rPr>
            </w:pPr>
            <w:r>
              <w:rPr>
                <w:rFonts w:hint="eastAsia" w:eastAsia="楷体_GB2312"/>
                <w:b/>
                <w:bCs/>
                <w:kern w:val="0"/>
                <w:sz w:val="24"/>
              </w:rPr>
              <w:t>姓名</w:t>
            </w:r>
          </w:p>
        </w:tc>
        <w:tc>
          <w:tcPr>
            <w:tcW w:w="4008" w:type="dxa"/>
            <w:tcBorders>
              <w:top w:val="single" w:color="0070C0" w:sz="12" w:space="0"/>
              <w:bottom w:val="single" w:color="0070C0" w:sz="12" w:space="0"/>
            </w:tcBorders>
            <w:shd w:val="clear" w:color="auto" w:fill="D9E2F3" w:themeFill="accent5" w:themeFillTint="33"/>
            <w:vAlign w:val="center"/>
          </w:tcPr>
          <w:p w14:paraId="0835395B">
            <w:pPr>
              <w:jc w:val="center"/>
              <w:rPr>
                <w:rFonts w:eastAsia="楷体_GB2312"/>
                <w:b/>
                <w:bCs/>
                <w:kern w:val="0"/>
                <w:sz w:val="24"/>
              </w:rPr>
            </w:pPr>
            <w:r>
              <w:rPr>
                <w:rFonts w:hint="eastAsia" w:eastAsia="楷体_GB2312"/>
                <w:b/>
                <w:bCs/>
                <w:kern w:val="0"/>
                <w:sz w:val="24"/>
              </w:rPr>
              <w:t>单位</w:t>
            </w:r>
          </w:p>
        </w:tc>
        <w:tc>
          <w:tcPr>
            <w:tcW w:w="1513" w:type="dxa"/>
            <w:tcBorders>
              <w:top w:val="single" w:color="0070C0" w:sz="12" w:space="0"/>
              <w:bottom w:val="single" w:color="0070C0" w:sz="12" w:space="0"/>
            </w:tcBorders>
            <w:shd w:val="clear" w:color="auto" w:fill="D9E2F3" w:themeFill="accent5" w:themeFillTint="33"/>
            <w:vAlign w:val="center"/>
          </w:tcPr>
          <w:p w14:paraId="11D4460D">
            <w:pPr>
              <w:jc w:val="center"/>
              <w:rPr>
                <w:rFonts w:eastAsia="楷体_GB2312"/>
                <w:b/>
                <w:bCs/>
                <w:kern w:val="0"/>
                <w:sz w:val="24"/>
              </w:rPr>
            </w:pPr>
            <w:r>
              <w:rPr>
                <w:rFonts w:hint="eastAsia" w:eastAsia="楷体_GB2312"/>
                <w:b/>
                <w:bCs/>
                <w:kern w:val="0"/>
                <w:sz w:val="24"/>
              </w:rPr>
              <w:t>职务/类别</w:t>
            </w:r>
          </w:p>
        </w:tc>
        <w:tc>
          <w:tcPr>
            <w:tcW w:w="1745" w:type="dxa"/>
            <w:tcBorders>
              <w:top w:val="single" w:color="0070C0" w:sz="12" w:space="0"/>
              <w:bottom w:val="single" w:color="0070C0" w:sz="12" w:space="0"/>
            </w:tcBorders>
            <w:shd w:val="clear" w:color="auto" w:fill="D9E2F3" w:themeFill="accent5" w:themeFillTint="33"/>
            <w:vAlign w:val="center"/>
          </w:tcPr>
          <w:p w14:paraId="44DC38B0">
            <w:pPr>
              <w:jc w:val="center"/>
              <w:rPr>
                <w:rFonts w:eastAsia="楷体_GB2312"/>
                <w:b/>
                <w:bCs/>
                <w:kern w:val="0"/>
                <w:sz w:val="24"/>
              </w:rPr>
            </w:pPr>
            <w:r>
              <w:rPr>
                <w:rFonts w:hint="eastAsia" w:eastAsia="楷体_GB2312"/>
                <w:b/>
                <w:bCs/>
                <w:kern w:val="0"/>
                <w:sz w:val="24"/>
              </w:rPr>
              <w:t>职称/资历</w:t>
            </w:r>
          </w:p>
        </w:tc>
      </w:tr>
      <w:tr w14:paraId="5375A10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tcBorders>
              <w:top w:val="single" w:color="0070C0" w:sz="12" w:space="0"/>
            </w:tcBorders>
            <w:vAlign w:val="center"/>
          </w:tcPr>
          <w:p w14:paraId="0D41CDBE">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1</w:t>
            </w:r>
          </w:p>
        </w:tc>
        <w:tc>
          <w:tcPr>
            <w:tcW w:w="1202" w:type="dxa"/>
            <w:tcBorders>
              <w:top w:val="single" w:color="0070C0" w:sz="12" w:space="0"/>
            </w:tcBorders>
            <w:vAlign w:val="center"/>
          </w:tcPr>
          <w:p w14:paraId="6ACC87E8">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lang w:val="en-US" w:eastAsia="zh-CN"/>
              </w:rPr>
              <w:t>王艳艳</w:t>
            </w:r>
          </w:p>
        </w:tc>
        <w:tc>
          <w:tcPr>
            <w:tcW w:w="4008" w:type="dxa"/>
            <w:tcBorders>
              <w:top w:val="single" w:color="0070C0" w:sz="12" w:space="0"/>
            </w:tcBorders>
            <w:vAlign w:val="center"/>
          </w:tcPr>
          <w:p w14:paraId="1BA52F50">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湖南铁路科技职业技术学院</w:t>
            </w:r>
          </w:p>
        </w:tc>
        <w:tc>
          <w:tcPr>
            <w:tcW w:w="1513" w:type="dxa"/>
            <w:tcBorders>
              <w:top w:val="single" w:color="0070C0" w:sz="12" w:space="0"/>
            </w:tcBorders>
            <w:vAlign w:val="center"/>
          </w:tcPr>
          <w:p w14:paraId="6CB3F9CE">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专业负责人</w:t>
            </w:r>
          </w:p>
        </w:tc>
        <w:tc>
          <w:tcPr>
            <w:tcW w:w="1745" w:type="dxa"/>
            <w:tcBorders>
              <w:top w:val="single" w:color="0070C0" w:sz="12" w:space="0"/>
            </w:tcBorders>
            <w:vAlign w:val="center"/>
          </w:tcPr>
          <w:p w14:paraId="63C31520">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副教授</w:t>
            </w:r>
          </w:p>
        </w:tc>
      </w:tr>
      <w:tr w14:paraId="562C860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5FB506D4">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2</w:t>
            </w:r>
          </w:p>
        </w:tc>
        <w:tc>
          <w:tcPr>
            <w:tcW w:w="1202" w:type="dxa"/>
            <w:vAlign w:val="center"/>
          </w:tcPr>
          <w:p w14:paraId="79A5DCEF">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lang w:val="en-US" w:eastAsia="zh-CN"/>
              </w:rPr>
              <w:t>王慧晶</w:t>
            </w:r>
          </w:p>
        </w:tc>
        <w:tc>
          <w:tcPr>
            <w:tcW w:w="4008" w:type="dxa"/>
            <w:vAlign w:val="center"/>
          </w:tcPr>
          <w:p w14:paraId="6675CE17">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湖南铁路科技职业技术学院</w:t>
            </w:r>
          </w:p>
        </w:tc>
        <w:tc>
          <w:tcPr>
            <w:tcW w:w="1513" w:type="dxa"/>
            <w:vAlign w:val="center"/>
          </w:tcPr>
          <w:p w14:paraId="24AD7680">
            <w:pPr>
              <w:jc w:val="center"/>
              <w:rPr>
                <w:rFonts w:hint="default"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骨干教师</w:t>
            </w:r>
          </w:p>
        </w:tc>
        <w:tc>
          <w:tcPr>
            <w:tcW w:w="1745" w:type="dxa"/>
            <w:vAlign w:val="center"/>
          </w:tcPr>
          <w:p w14:paraId="68B88DBE">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教授</w:t>
            </w:r>
          </w:p>
        </w:tc>
      </w:tr>
      <w:tr w14:paraId="4A497A6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4669F48F">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3</w:t>
            </w:r>
          </w:p>
        </w:tc>
        <w:tc>
          <w:tcPr>
            <w:tcW w:w="1202" w:type="dxa"/>
            <w:vAlign w:val="center"/>
          </w:tcPr>
          <w:p w14:paraId="779D5962">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lang w:val="en-US" w:eastAsia="zh-CN"/>
              </w:rPr>
              <w:t>杨琳</w:t>
            </w:r>
          </w:p>
        </w:tc>
        <w:tc>
          <w:tcPr>
            <w:tcW w:w="4008" w:type="dxa"/>
            <w:vAlign w:val="center"/>
          </w:tcPr>
          <w:p w14:paraId="4E513BE0">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湖南铁路科技职业技术学院</w:t>
            </w:r>
          </w:p>
        </w:tc>
        <w:tc>
          <w:tcPr>
            <w:tcW w:w="1513" w:type="dxa"/>
            <w:vAlign w:val="center"/>
          </w:tcPr>
          <w:p w14:paraId="7D273873">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骨干教师</w:t>
            </w:r>
          </w:p>
        </w:tc>
        <w:tc>
          <w:tcPr>
            <w:tcW w:w="1745" w:type="dxa"/>
            <w:vAlign w:val="center"/>
          </w:tcPr>
          <w:p w14:paraId="0736685C">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lang w:val="en-US" w:eastAsia="zh-CN"/>
              </w:rPr>
              <w:t>副教授</w:t>
            </w:r>
          </w:p>
        </w:tc>
      </w:tr>
      <w:tr w14:paraId="261B4DA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458F097A">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4</w:t>
            </w:r>
          </w:p>
        </w:tc>
        <w:tc>
          <w:tcPr>
            <w:tcW w:w="1202" w:type="dxa"/>
            <w:vAlign w:val="center"/>
          </w:tcPr>
          <w:p w14:paraId="2A973530">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lang w:val="en-US" w:eastAsia="zh-CN"/>
              </w:rPr>
              <w:t>瞿莉莉</w:t>
            </w:r>
          </w:p>
        </w:tc>
        <w:tc>
          <w:tcPr>
            <w:tcW w:w="4008" w:type="dxa"/>
            <w:vAlign w:val="center"/>
          </w:tcPr>
          <w:p w14:paraId="3C988406">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湖南铁路科技职业技术学院</w:t>
            </w:r>
          </w:p>
        </w:tc>
        <w:tc>
          <w:tcPr>
            <w:tcW w:w="1513" w:type="dxa"/>
            <w:vAlign w:val="center"/>
          </w:tcPr>
          <w:p w14:paraId="4CF3F9A6">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骨干教师</w:t>
            </w:r>
          </w:p>
        </w:tc>
        <w:tc>
          <w:tcPr>
            <w:tcW w:w="1745" w:type="dxa"/>
            <w:vAlign w:val="center"/>
          </w:tcPr>
          <w:p w14:paraId="217A7B02">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lang w:val="en-US" w:eastAsia="zh-CN"/>
              </w:rPr>
              <w:t>副教授</w:t>
            </w:r>
          </w:p>
        </w:tc>
      </w:tr>
      <w:tr w14:paraId="4DCE0C1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1FAC405A">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5</w:t>
            </w:r>
          </w:p>
        </w:tc>
        <w:tc>
          <w:tcPr>
            <w:tcW w:w="1202" w:type="dxa"/>
            <w:vAlign w:val="center"/>
          </w:tcPr>
          <w:p w14:paraId="0008B3B5">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lang w:val="en-US" w:eastAsia="zh-CN"/>
              </w:rPr>
              <w:t>鲁昕</w:t>
            </w:r>
          </w:p>
        </w:tc>
        <w:tc>
          <w:tcPr>
            <w:tcW w:w="4008" w:type="dxa"/>
            <w:vAlign w:val="center"/>
          </w:tcPr>
          <w:p w14:paraId="0DC8D97D">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湖南铁路科技职业技术学院</w:t>
            </w:r>
          </w:p>
        </w:tc>
        <w:tc>
          <w:tcPr>
            <w:tcW w:w="1513" w:type="dxa"/>
            <w:vAlign w:val="center"/>
          </w:tcPr>
          <w:p w14:paraId="19022DEB">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骨干教师</w:t>
            </w:r>
          </w:p>
        </w:tc>
        <w:tc>
          <w:tcPr>
            <w:tcW w:w="1745" w:type="dxa"/>
            <w:vAlign w:val="center"/>
          </w:tcPr>
          <w:p w14:paraId="3BF4E8E5">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讲师</w:t>
            </w:r>
          </w:p>
        </w:tc>
      </w:tr>
      <w:tr w14:paraId="0EFF6D4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1A11A245">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6</w:t>
            </w:r>
          </w:p>
        </w:tc>
        <w:tc>
          <w:tcPr>
            <w:tcW w:w="1202" w:type="dxa"/>
            <w:vAlign w:val="center"/>
          </w:tcPr>
          <w:p w14:paraId="2BE90048">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lang w:val="en-US" w:eastAsia="zh-CN"/>
              </w:rPr>
              <w:t>李文平</w:t>
            </w:r>
          </w:p>
        </w:tc>
        <w:tc>
          <w:tcPr>
            <w:tcW w:w="4008" w:type="dxa"/>
            <w:vAlign w:val="center"/>
          </w:tcPr>
          <w:p w14:paraId="4D6F847B">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中国铁路广州局</w:t>
            </w:r>
            <w:r>
              <w:rPr>
                <w:rFonts w:hint="eastAsia" w:ascii="方正楷体_GB2312" w:hAnsi="方正楷体_GB2312" w:eastAsia="方正楷体_GB2312" w:cs="方正楷体_GB2312"/>
                <w:kern w:val="0"/>
                <w:sz w:val="24"/>
                <w:lang w:val="en-US" w:eastAsia="zh-CN"/>
              </w:rPr>
              <w:t>集团</w:t>
            </w:r>
            <w:r>
              <w:rPr>
                <w:rFonts w:hint="eastAsia" w:ascii="方正楷体_GB2312" w:hAnsi="方正楷体_GB2312" w:eastAsia="方正楷体_GB2312" w:cs="方正楷体_GB2312"/>
                <w:kern w:val="0"/>
                <w:sz w:val="24"/>
              </w:rPr>
              <w:t>有限公司</w:t>
            </w:r>
          </w:p>
        </w:tc>
        <w:tc>
          <w:tcPr>
            <w:tcW w:w="1513" w:type="dxa"/>
            <w:vAlign w:val="center"/>
          </w:tcPr>
          <w:p w14:paraId="7F45D0C4">
            <w:pPr>
              <w:jc w:val="center"/>
              <w:rPr>
                <w:rFonts w:hint="eastAsia" w:ascii="方正楷体_GB2312" w:hAnsi="方正楷体_GB2312" w:eastAsia="方正楷体_GB2312" w:cs="方正楷体_GB2312"/>
                <w:kern w:val="0"/>
                <w:sz w:val="24"/>
                <w:lang w:val="en-US"/>
              </w:rPr>
            </w:pPr>
            <w:r>
              <w:rPr>
                <w:rFonts w:hint="eastAsia" w:ascii="方正楷体_GB2312" w:hAnsi="方正楷体_GB2312" w:eastAsia="方正楷体_GB2312" w:cs="方正楷体_GB2312"/>
                <w:kern w:val="0"/>
                <w:sz w:val="24"/>
                <w:lang w:val="en-US" w:eastAsia="zh-CN"/>
              </w:rPr>
              <w:t>企业专家</w:t>
            </w:r>
          </w:p>
        </w:tc>
        <w:tc>
          <w:tcPr>
            <w:tcW w:w="1745" w:type="dxa"/>
            <w:vAlign w:val="center"/>
          </w:tcPr>
          <w:p w14:paraId="03041D00">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lang w:val="en-US" w:eastAsia="zh-CN"/>
              </w:rPr>
              <w:t>高级工程师</w:t>
            </w:r>
          </w:p>
        </w:tc>
      </w:tr>
      <w:tr w14:paraId="44EB351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4B2ACCC1">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7</w:t>
            </w:r>
          </w:p>
        </w:tc>
        <w:tc>
          <w:tcPr>
            <w:tcW w:w="1202" w:type="dxa"/>
            <w:vAlign w:val="center"/>
          </w:tcPr>
          <w:p w14:paraId="12C3FB68">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lang w:val="en-US" w:eastAsia="zh-CN"/>
              </w:rPr>
              <w:t>彭芳</w:t>
            </w:r>
          </w:p>
        </w:tc>
        <w:tc>
          <w:tcPr>
            <w:tcW w:w="4008" w:type="dxa"/>
            <w:vAlign w:val="center"/>
          </w:tcPr>
          <w:p w14:paraId="4ED51440">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中国铁路广州局</w:t>
            </w:r>
            <w:r>
              <w:rPr>
                <w:rFonts w:hint="eastAsia" w:ascii="方正楷体_GB2312" w:hAnsi="方正楷体_GB2312" w:eastAsia="方正楷体_GB2312" w:cs="方正楷体_GB2312"/>
                <w:kern w:val="0"/>
                <w:sz w:val="24"/>
                <w:lang w:val="en-US" w:eastAsia="zh-CN"/>
              </w:rPr>
              <w:t>集团</w:t>
            </w:r>
            <w:r>
              <w:rPr>
                <w:rFonts w:hint="eastAsia" w:ascii="方正楷体_GB2312" w:hAnsi="方正楷体_GB2312" w:eastAsia="方正楷体_GB2312" w:cs="方正楷体_GB2312"/>
                <w:kern w:val="0"/>
                <w:sz w:val="24"/>
              </w:rPr>
              <w:t>有限公司</w:t>
            </w:r>
          </w:p>
        </w:tc>
        <w:tc>
          <w:tcPr>
            <w:tcW w:w="1513" w:type="dxa"/>
            <w:vAlign w:val="center"/>
          </w:tcPr>
          <w:p w14:paraId="6996BCBA">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企业专家</w:t>
            </w:r>
          </w:p>
        </w:tc>
        <w:tc>
          <w:tcPr>
            <w:tcW w:w="1745" w:type="dxa"/>
            <w:vAlign w:val="center"/>
          </w:tcPr>
          <w:p w14:paraId="0B15DA0C">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lang w:val="en-US" w:eastAsia="zh-CN"/>
              </w:rPr>
              <w:t>工程师</w:t>
            </w:r>
          </w:p>
        </w:tc>
      </w:tr>
      <w:tr w14:paraId="34EF782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11A23E12">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8</w:t>
            </w:r>
          </w:p>
        </w:tc>
        <w:tc>
          <w:tcPr>
            <w:tcW w:w="1202" w:type="dxa"/>
            <w:vAlign w:val="center"/>
          </w:tcPr>
          <w:p w14:paraId="4B0CB72B">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lang w:val="en-US" w:eastAsia="zh-CN"/>
              </w:rPr>
              <w:t>欧发兵</w:t>
            </w:r>
          </w:p>
        </w:tc>
        <w:tc>
          <w:tcPr>
            <w:tcW w:w="4008" w:type="dxa"/>
            <w:vAlign w:val="center"/>
          </w:tcPr>
          <w:p w14:paraId="62D144CC">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lang w:val="en-US"/>
              </w:rPr>
              <w:t>长沙市轨道交通集团有限</w:t>
            </w:r>
            <w:r>
              <w:rPr>
                <w:rFonts w:hint="eastAsia" w:ascii="方正楷体_GB2312" w:hAnsi="方正楷体_GB2312" w:eastAsia="方正楷体_GB2312" w:cs="方正楷体_GB2312"/>
                <w:kern w:val="0"/>
                <w:sz w:val="24"/>
              </w:rPr>
              <w:t>公司</w:t>
            </w:r>
          </w:p>
        </w:tc>
        <w:tc>
          <w:tcPr>
            <w:tcW w:w="1513" w:type="dxa"/>
            <w:vAlign w:val="center"/>
          </w:tcPr>
          <w:p w14:paraId="5D2FA1D7">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lang w:val="en-US" w:eastAsia="zh-CN"/>
              </w:rPr>
              <w:t>企业专家</w:t>
            </w:r>
          </w:p>
        </w:tc>
        <w:tc>
          <w:tcPr>
            <w:tcW w:w="1745" w:type="dxa"/>
            <w:vAlign w:val="center"/>
          </w:tcPr>
          <w:p w14:paraId="504CC3BB">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lang w:val="en-US" w:eastAsia="zh-CN"/>
              </w:rPr>
              <w:t>高级工程师</w:t>
            </w:r>
          </w:p>
        </w:tc>
      </w:tr>
      <w:tr w14:paraId="6722822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7A755BCB">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9</w:t>
            </w:r>
          </w:p>
        </w:tc>
        <w:tc>
          <w:tcPr>
            <w:tcW w:w="1202" w:type="dxa"/>
            <w:vAlign w:val="center"/>
          </w:tcPr>
          <w:p w14:paraId="62955FCC">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梁琪</w:t>
            </w:r>
          </w:p>
        </w:tc>
        <w:tc>
          <w:tcPr>
            <w:tcW w:w="4008" w:type="dxa"/>
            <w:vAlign w:val="center"/>
          </w:tcPr>
          <w:p w14:paraId="4FC849E4">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rPr>
              <w:t>中国铁路南宁局</w:t>
            </w:r>
            <w:r>
              <w:rPr>
                <w:rFonts w:hint="eastAsia" w:ascii="方正楷体_GB2312" w:hAnsi="方正楷体_GB2312" w:eastAsia="方正楷体_GB2312" w:cs="方正楷体_GB2312"/>
                <w:kern w:val="0"/>
                <w:sz w:val="24"/>
                <w:lang w:val="en-US" w:eastAsia="zh-CN"/>
              </w:rPr>
              <w:t>集团</w:t>
            </w:r>
            <w:r>
              <w:rPr>
                <w:rFonts w:hint="eastAsia" w:ascii="方正楷体_GB2312" w:hAnsi="方正楷体_GB2312" w:eastAsia="方正楷体_GB2312" w:cs="方正楷体_GB2312"/>
                <w:kern w:val="0"/>
                <w:sz w:val="24"/>
              </w:rPr>
              <w:t>有限公司</w:t>
            </w:r>
          </w:p>
        </w:tc>
        <w:tc>
          <w:tcPr>
            <w:tcW w:w="1513" w:type="dxa"/>
            <w:vAlign w:val="center"/>
          </w:tcPr>
          <w:p w14:paraId="095164F1">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lang w:val="en-US" w:eastAsia="zh-CN"/>
              </w:rPr>
              <w:t>毕业生代表</w:t>
            </w:r>
          </w:p>
        </w:tc>
        <w:tc>
          <w:tcPr>
            <w:tcW w:w="1745" w:type="dxa"/>
            <w:vAlign w:val="center"/>
          </w:tcPr>
          <w:p w14:paraId="26E3453E">
            <w:pPr>
              <w:jc w:val="center"/>
              <w:rPr>
                <w:rFonts w:hint="eastAsia" w:ascii="方正楷体_GB2312" w:hAnsi="方正楷体_GB2312" w:eastAsia="方正楷体_GB2312" w:cs="方正楷体_GB2312"/>
                <w:kern w:val="0"/>
                <w:sz w:val="24"/>
              </w:rPr>
            </w:pPr>
            <w:r>
              <w:rPr>
                <w:rFonts w:hint="eastAsia" w:ascii="方正楷体_GB2312" w:hAnsi="方正楷体_GB2312" w:eastAsia="方正楷体_GB2312" w:cs="方正楷体_GB2312"/>
                <w:kern w:val="0"/>
                <w:sz w:val="24"/>
                <w:lang w:val="en-US" w:eastAsia="zh-CN"/>
              </w:rPr>
              <w:t>列车长</w:t>
            </w:r>
          </w:p>
        </w:tc>
      </w:tr>
      <w:tr w14:paraId="0ABD9BB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818" w:type="dxa"/>
            <w:vAlign w:val="center"/>
          </w:tcPr>
          <w:p w14:paraId="51ADEE2A">
            <w:pPr>
              <w:jc w:val="center"/>
              <w:rPr>
                <w:rFonts w:hint="default"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10</w:t>
            </w:r>
          </w:p>
        </w:tc>
        <w:tc>
          <w:tcPr>
            <w:tcW w:w="1202" w:type="dxa"/>
            <w:vAlign w:val="center"/>
          </w:tcPr>
          <w:p w14:paraId="734BF35D">
            <w:pPr>
              <w:jc w:val="center"/>
              <w:rPr>
                <w:rFonts w:hint="eastAsia"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赵雪</w:t>
            </w:r>
          </w:p>
        </w:tc>
        <w:tc>
          <w:tcPr>
            <w:tcW w:w="4008" w:type="dxa"/>
            <w:vAlign w:val="center"/>
          </w:tcPr>
          <w:p w14:paraId="5E8A3799">
            <w:pPr>
              <w:jc w:val="center"/>
              <w:rPr>
                <w:rFonts w:hint="default"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湖南铁路科技职业技术学院</w:t>
            </w:r>
          </w:p>
        </w:tc>
        <w:tc>
          <w:tcPr>
            <w:tcW w:w="1513" w:type="dxa"/>
            <w:vAlign w:val="center"/>
          </w:tcPr>
          <w:p w14:paraId="02673F24">
            <w:pPr>
              <w:jc w:val="center"/>
              <w:rPr>
                <w:rFonts w:hint="default"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在校生代表</w:t>
            </w:r>
          </w:p>
        </w:tc>
        <w:tc>
          <w:tcPr>
            <w:tcW w:w="1745" w:type="dxa"/>
            <w:vAlign w:val="center"/>
          </w:tcPr>
          <w:p w14:paraId="441D75BF">
            <w:pPr>
              <w:jc w:val="center"/>
              <w:rPr>
                <w:rFonts w:hint="default" w:ascii="方正楷体_GB2312" w:hAnsi="方正楷体_GB2312" w:eastAsia="方正楷体_GB2312" w:cs="方正楷体_GB2312"/>
                <w:kern w:val="0"/>
                <w:sz w:val="24"/>
                <w:lang w:val="en-US" w:eastAsia="zh-CN"/>
              </w:rPr>
            </w:pPr>
            <w:r>
              <w:rPr>
                <w:rFonts w:hint="eastAsia" w:ascii="方正楷体_GB2312" w:hAnsi="方正楷体_GB2312" w:eastAsia="方正楷体_GB2312" w:cs="方正楷体_GB2312"/>
                <w:kern w:val="0"/>
                <w:sz w:val="24"/>
                <w:lang w:val="en-US" w:eastAsia="zh-CN"/>
              </w:rPr>
              <w:t>奖学金获得者</w:t>
            </w:r>
          </w:p>
        </w:tc>
      </w:tr>
    </w:tbl>
    <w:p w14:paraId="6197B42D">
      <w:pPr>
        <w:widowControl/>
        <w:jc w:val="left"/>
        <w:rPr>
          <w:rFonts w:ascii="黑体" w:hAnsi="黑体" w:eastAsia="黑体"/>
          <w:sz w:val="36"/>
          <w:szCs w:val="36"/>
        </w:rPr>
        <w:sectPr>
          <w:headerReference r:id="rId6" w:type="first"/>
          <w:footerReference r:id="rId8" w:type="first"/>
          <w:footerReference r:id="rId7" w:type="default"/>
          <w:pgSz w:w="11906" w:h="16838"/>
          <w:pgMar w:top="1418" w:right="1418" w:bottom="1134" w:left="1418" w:header="851" w:footer="992" w:gutter="0"/>
          <w:pgNumType w:fmt="upperRoman" w:start="1"/>
          <w:cols w:space="425" w:num="1"/>
          <w:titlePg/>
          <w:docGrid w:type="linesAndChars" w:linePitch="311" w:charSpace="0"/>
        </w:sectPr>
      </w:pPr>
    </w:p>
    <w:p w14:paraId="21432533">
      <w:pPr>
        <w:pStyle w:val="55"/>
        <w:spacing w:after="155" w:afterLines="50" w:line="600" w:lineRule="exact"/>
        <w:ind w:firstLine="0" w:firstLineChars="0"/>
        <w:jc w:val="center"/>
        <w:rPr>
          <w:rFonts w:ascii="黑体" w:hAnsi="黑体" w:eastAsia="黑体"/>
          <w:sz w:val="36"/>
          <w:szCs w:val="36"/>
        </w:rPr>
      </w:pPr>
      <w:r>
        <w:rPr>
          <w:rFonts w:hint="eastAsia" w:ascii="黑体" w:hAnsi="黑体" w:eastAsia="黑体"/>
          <w:sz w:val="36"/>
          <w:szCs w:val="36"/>
        </w:rPr>
        <w:t>目</w:t>
      </w:r>
      <w:r>
        <w:rPr>
          <w:rFonts w:hint="eastAsia" w:ascii="黑体" w:hAnsi="黑体" w:eastAsia="黑体"/>
          <w:sz w:val="36"/>
          <w:szCs w:val="36"/>
          <w:lang w:val="en-US"/>
        </w:rPr>
        <w:t xml:space="preserve">   </w:t>
      </w:r>
      <w:r>
        <w:rPr>
          <w:rFonts w:hint="eastAsia" w:ascii="黑体" w:hAnsi="黑体" w:eastAsia="黑体"/>
          <w:sz w:val="36"/>
          <w:szCs w:val="36"/>
        </w:rPr>
        <w:t>录</w:t>
      </w:r>
    </w:p>
    <w:p w14:paraId="73D745A5">
      <w:pPr>
        <w:pStyle w:val="20"/>
        <w:tabs>
          <w:tab w:val="right" w:leader="dot" w:pos="9060"/>
        </w:tabs>
        <w:rPr>
          <w:rFonts w:asciiTheme="minorHAnsi" w:hAnsiTheme="minorHAnsi" w:eastAsiaTheme="minorEastAsia" w:cstheme="minorBidi"/>
          <w:sz w:val="21"/>
          <w:szCs w:val="22"/>
        </w:rPr>
      </w:pPr>
      <w:r>
        <w:rPr>
          <w:rFonts w:ascii="宋体" w:hAnsi="宋体"/>
          <w:sz w:val="21"/>
        </w:rPr>
        <w:fldChar w:fldCharType="begin"/>
      </w:r>
      <w:r>
        <w:rPr>
          <w:rFonts w:ascii="宋体" w:hAnsi="宋体"/>
          <w:sz w:val="21"/>
        </w:rPr>
        <w:instrText xml:space="preserve">TOC \t "022居左的二级标题,1,04四级标题,2,05小标题,3" \h \u </w:instrText>
      </w:r>
      <w:r>
        <w:rPr>
          <w:rFonts w:ascii="宋体" w:hAnsi="宋体"/>
          <w:sz w:val="21"/>
        </w:rPr>
        <w:fldChar w:fldCharType="separate"/>
      </w:r>
      <w:r>
        <w:fldChar w:fldCharType="begin"/>
      </w:r>
      <w:r>
        <w:instrText xml:space="preserve"> HYPERLINK \l "_Toc195712523" </w:instrText>
      </w:r>
      <w:r>
        <w:fldChar w:fldCharType="separate"/>
      </w:r>
      <w:r>
        <w:rPr>
          <w:rStyle w:val="36"/>
        </w:rPr>
        <w:t>一、专业名称及专业代码</w:t>
      </w:r>
      <w:r>
        <w:tab/>
      </w:r>
      <w:r>
        <w:fldChar w:fldCharType="begin"/>
      </w:r>
      <w:r>
        <w:instrText xml:space="preserve"> PAGEREF _Toc195712523 \h </w:instrText>
      </w:r>
      <w:r>
        <w:fldChar w:fldCharType="separate"/>
      </w:r>
      <w:r>
        <w:t>1</w:t>
      </w:r>
      <w:r>
        <w:fldChar w:fldCharType="end"/>
      </w:r>
      <w:r>
        <w:fldChar w:fldCharType="end"/>
      </w:r>
    </w:p>
    <w:p w14:paraId="76509343">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"_Toc195712524" </w:instrText>
      </w:r>
      <w:r>
        <w:fldChar w:fldCharType="separate"/>
      </w:r>
      <w:r>
        <w:rPr>
          <w:rStyle w:val="36"/>
        </w:rPr>
        <w:t>1．专业名称</w:t>
      </w:r>
      <w:r>
        <w:tab/>
      </w:r>
      <w:r>
        <w:fldChar w:fldCharType="begin"/>
      </w:r>
      <w:r>
        <w:instrText xml:space="preserve"> PAGEREF _Toc195712524 \h </w:instrText>
      </w:r>
      <w:r>
        <w:fldChar w:fldCharType="separate"/>
      </w:r>
      <w:r>
        <w:t>1</w:t>
      </w:r>
      <w:r>
        <w:fldChar w:fldCharType="end"/>
      </w:r>
      <w:r>
        <w:fldChar w:fldCharType="end"/>
      </w:r>
    </w:p>
    <w:p w14:paraId="7DA47248">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"_Toc195712525" </w:instrText>
      </w:r>
      <w:r>
        <w:fldChar w:fldCharType="separate"/>
      </w:r>
      <w:r>
        <w:rPr>
          <w:rStyle w:val="36"/>
        </w:rPr>
        <w:t>2．专业代码</w:t>
      </w:r>
      <w:r>
        <w:tab/>
      </w:r>
      <w:r>
        <w:fldChar w:fldCharType="begin"/>
      </w:r>
      <w:r>
        <w:instrText xml:space="preserve"> PAGEREF _Toc195712525 \h </w:instrText>
      </w:r>
      <w:r>
        <w:fldChar w:fldCharType="separate"/>
      </w:r>
      <w:r>
        <w:t>1</w:t>
      </w:r>
      <w:r>
        <w:fldChar w:fldCharType="end"/>
      </w:r>
      <w:r>
        <w:fldChar w:fldCharType="end"/>
      </w:r>
    </w:p>
    <w:p w14:paraId="2E90626A">
      <w:pPr>
        <w:pStyle w:val="20"/>
        <w:tabs>
          <w:tab w:val="right" w:leader="dot" w:pos="9060"/>
        </w:tabs>
        <w:rPr>
          <w:rFonts w:asciiTheme="minorHAnsi" w:hAnsiTheme="minorHAnsi" w:eastAsiaTheme="minorEastAsia" w:cstheme="minorBidi"/>
          <w:sz w:val="21"/>
          <w:szCs w:val="22"/>
        </w:rPr>
      </w:pPr>
      <w:r>
        <w:fldChar w:fldCharType="begin"/>
      </w:r>
      <w:r>
        <w:instrText xml:space="preserve"> HYPERLINK \l "_Toc195712526" </w:instrText>
      </w:r>
      <w:r>
        <w:fldChar w:fldCharType="separate"/>
      </w:r>
      <w:r>
        <w:rPr>
          <w:rStyle w:val="36"/>
        </w:rPr>
        <w:t>二、入学要求</w:t>
      </w:r>
      <w:r>
        <w:tab/>
      </w:r>
      <w:r>
        <w:fldChar w:fldCharType="begin"/>
      </w:r>
      <w:r>
        <w:instrText xml:space="preserve"> PAGEREF _Toc195712526 \h </w:instrText>
      </w:r>
      <w:r>
        <w:fldChar w:fldCharType="separate"/>
      </w:r>
      <w:r>
        <w:t>1</w:t>
      </w:r>
      <w:r>
        <w:fldChar w:fldCharType="end"/>
      </w:r>
      <w:r>
        <w:fldChar w:fldCharType="end"/>
      </w:r>
    </w:p>
    <w:p w14:paraId="64479FA9">
      <w:pPr>
        <w:pStyle w:val="20"/>
        <w:tabs>
          <w:tab w:val="right" w:leader="dot" w:pos="9060"/>
        </w:tabs>
        <w:rPr>
          <w:rFonts w:asciiTheme="minorHAnsi" w:hAnsiTheme="minorHAnsi" w:eastAsiaTheme="minorEastAsia" w:cstheme="minorBidi"/>
          <w:sz w:val="21"/>
          <w:szCs w:val="22"/>
        </w:rPr>
      </w:pPr>
      <w:r>
        <w:fldChar w:fldCharType="begin"/>
      </w:r>
      <w:r>
        <w:instrText xml:space="preserve"> HYPERLINK \l "_Toc195712527" </w:instrText>
      </w:r>
      <w:r>
        <w:fldChar w:fldCharType="separate"/>
      </w:r>
      <w:r>
        <w:rPr>
          <w:rStyle w:val="36"/>
        </w:rPr>
        <w:t>三、修业年限</w:t>
      </w:r>
      <w:r>
        <w:tab/>
      </w:r>
      <w:r>
        <w:fldChar w:fldCharType="begin"/>
      </w:r>
      <w:r>
        <w:instrText xml:space="preserve"> PAGEREF _Toc195712527 \h </w:instrText>
      </w:r>
      <w:r>
        <w:fldChar w:fldCharType="separate"/>
      </w:r>
      <w:r>
        <w:t>1</w:t>
      </w:r>
      <w:r>
        <w:fldChar w:fldCharType="end"/>
      </w:r>
      <w:r>
        <w:fldChar w:fldCharType="end"/>
      </w:r>
    </w:p>
    <w:p w14:paraId="6D07A2AD">
      <w:pPr>
        <w:pStyle w:val="20"/>
        <w:tabs>
          <w:tab w:val="right" w:leader="dot" w:pos="9060"/>
        </w:tabs>
        <w:rPr>
          <w:rFonts w:asciiTheme="minorHAnsi" w:hAnsiTheme="minorHAnsi" w:eastAsiaTheme="minorEastAsia" w:cstheme="minorBidi"/>
          <w:sz w:val="21"/>
          <w:szCs w:val="22"/>
        </w:rPr>
      </w:pPr>
      <w:r>
        <w:fldChar w:fldCharType="begin"/>
      </w:r>
      <w:r>
        <w:instrText xml:space="preserve"> HYPERLINK \l "_Toc195712528" </w:instrText>
      </w:r>
      <w:r>
        <w:fldChar w:fldCharType="separate"/>
      </w:r>
      <w:r>
        <w:rPr>
          <w:rStyle w:val="36"/>
        </w:rPr>
        <w:t>四、职业面向</w:t>
      </w:r>
      <w:r>
        <w:tab/>
      </w:r>
      <w:r>
        <w:fldChar w:fldCharType="begin"/>
      </w:r>
      <w:r>
        <w:instrText xml:space="preserve"> PAGEREF _Toc195712528 \h </w:instrText>
      </w:r>
      <w:r>
        <w:fldChar w:fldCharType="separate"/>
      </w:r>
      <w:r>
        <w:t>1</w:t>
      </w:r>
      <w:r>
        <w:fldChar w:fldCharType="end"/>
      </w:r>
      <w:r>
        <w:fldChar w:fldCharType="end"/>
      </w:r>
    </w:p>
    <w:p w14:paraId="4D426181">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"_Toc195712529" </w:instrText>
      </w:r>
      <w:r>
        <w:fldChar w:fldCharType="separate"/>
      </w:r>
      <w:r>
        <w:rPr>
          <w:rStyle w:val="36"/>
        </w:rPr>
        <w:t>1．职业面向</w:t>
      </w:r>
      <w:r>
        <w:tab/>
      </w:r>
      <w:r>
        <w:fldChar w:fldCharType="begin"/>
      </w:r>
      <w:r>
        <w:instrText xml:space="preserve"> PAGEREF _Toc195712529 \h </w:instrText>
      </w:r>
      <w:r>
        <w:fldChar w:fldCharType="separate"/>
      </w:r>
      <w:r>
        <w:t>1</w:t>
      </w:r>
      <w:r>
        <w:fldChar w:fldCharType="end"/>
      </w:r>
      <w:r>
        <w:fldChar w:fldCharType="end"/>
      </w:r>
    </w:p>
    <w:p w14:paraId="00E076C0">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"_Toc195712530" </w:instrText>
      </w:r>
      <w:r>
        <w:fldChar w:fldCharType="separate"/>
      </w:r>
      <w:r>
        <w:rPr>
          <w:rStyle w:val="36"/>
        </w:rPr>
        <w:t>2．职业发展路径</w:t>
      </w:r>
      <w:r>
        <w:tab/>
      </w:r>
      <w:r>
        <w:fldChar w:fldCharType="begin"/>
      </w:r>
      <w:r>
        <w:instrText xml:space="preserve"> PAGEREF _Toc195712530 \h </w:instrText>
      </w:r>
      <w:r>
        <w:fldChar w:fldCharType="separate"/>
      </w:r>
      <w:r>
        <w:t>2</w:t>
      </w:r>
      <w:r>
        <w:fldChar w:fldCharType="end"/>
      </w:r>
      <w:r>
        <w:fldChar w:fldCharType="end"/>
      </w:r>
    </w:p>
    <w:p w14:paraId="7441E306">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"_Toc195712531" </w:instrText>
      </w:r>
      <w:r>
        <w:fldChar w:fldCharType="separate"/>
      </w:r>
      <w:r>
        <w:rPr>
          <w:rStyle w:val="36"/>
        </w:rPr>
        <w:t>3．典型工作任务与职业能力分析</w:t>
      </w:r>
      <w:r>
        <w:tab/>
      </w:r>
      <w:r>
        <w:fldChar w:fldCharType="begin"/>
      </w:r>
      <w:r>
        <w:instrText xml:space="preserve"> PAGEREF _Toc195712531 \h </w:instrText>
      </w:r>
      <w:r>
        <w:fldChar w:fldCharType="separate"/>
      </w:r>
      <w:r>
        <w:t>5</w:t>
      </w:r>
      <w:r>
        <w:fldChar w:fldCharType="end"/>
      </w:r>
      <w:r>
        <w:fldChar w:fldCharType="end"/>
      </w:r>
    </w:p>
    <w:p w14:paraId="26384E5F">
      <w:pPr>
        <w:pStyle w:val="20"/>
        <w:tabs>
          <w:tab w:val="right" w:leader="dot" w:pos="9060"/>
        </w:tabs>
        <w:rPr>
          <w:rFonts w:asciiTheme="minorHAnsi" w:hAnsiTheme="minorHAnsi" w:eastAsiaTheme="minorEastAsia" w:cstheme="minorBidi"/>
          <w:sz w:val="21"/>
          <w:szCs w:val="22"/>
        </w:rPr>
      </w:pPr>
      <w:r>
        <w:fldChar w:fldCharType="begin"/>
      </w:r>
      <w:r>
        <w:instrText xml:space="preserve"> HYPERLINK \l "_Toc195712532" </w:instrText>
      </w:r>
      <w:r>
        <w:fldChar w:fldCharType="separate"/>
      </w:r>
      <w:r>
        <w:rPr>
          <w:rStyle w:val="36"/>
        </w:rPr>
        <w:t>五、 培养目标与培养规格</w:t>
      </w:r>
      <w:r>
        <w:tab/>
      </w:r>
      <w:r>
        <w:fldChar w:fldCharType="begin"/>
      </w:r>
      <w:r>
        <w:instrText xml:space="preserve"> PAGEREF _Toc195712532 \h </w:instrText>
      </w:r>
      <w:r>
        <w:fldChar w:fldCharType="separate"/>
      </w:r>
      <w:r>
        <w:t>6</w:t>
      </w:r>
      <w:r>
        <w:fldChar w:fldCharType="end"/>
      </w:r>
      <w:r>
        <w:fldChar w:fldCharType="end"/>
      </w:r>
    </w:p>
    <w:p w14:paraId="1CE64702">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"_Toc195712533" </w:instrText>
      </w:r>
      <w:r>
        <w:fldChar w:fldCharType="separate"/>
      </w:r>
      <w:r>
        <w:rPr>
          <w:rStyle w:val="36"/>
        </w:rPr>
        <w:t>1． 培养目标</w:t>
      </w:r>
      <w:r>
        <w:tab/>
      </w:r>
      <w:r>
        <w:fldChar w:fldCharType="begin"/>
      </w:r>
      <w:r>
        <w:instrText xml:space="preserve"> PAGEREF _Toc195712533 \h </w:instrText>
      </w:r>
      <w:r>
        <w:fldChar w:fldCharType="separate"/>
      </w:r>
      <w:r>
        <w:t>6</w:t>
      </w:r>
      <w:r>
        <w:fldChar w:fldCharType="end"/>
      </w:r>
      <w:r>
        <w:fldChar w:fldCharType="end"/>
      </w:r>
    </w:p>
    <w:p w14:paraId="441132EB">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"_Toc195712534" </w:instrText>
      </w:r>
      <w:r>
        <w:fldChar w:fldCharType="separate"/>
      </w:r>
      <w:r>
        <w:rPr>
          <w:rStyle w:val="36"/>
        </w:rPr>
        <w:t>2．培养规格</w:t>
      </w:r>
      <w:r>
        <w:tab/>
      </w:r>
      <w:r>
        <w:fldChar w:fldCharType="begin"/>
      </w:r>
      <w:r>
        <w:instrText xml:space="preserve"> PAGEREF _Toc195712534 \h </w:instrText>
      </w:r>
      <w:r>
        <w:fldChar w:fldCharType="separate"/>
      </w:r>
      <w:r>
        <w:t>6</w:t>
      </w:r>
      <w:r>
        <w:fldChar w:fldCharType="end"/>
      </w:r>
      <w:r>
        <w:fldChar w:fldCharType="end"/>
      </w:r>
    </w:p>
    <w:p w14:paraId="2809971B">
      <w:pPr>
        <w:pStyle w:val="20"/>
        <w:tabs>
          <w:tab w:val="right" w:leader="dot" w:pos="9060"/>
        </w:tabs>
        <w:rPr>
          <w:rFonts w:asciiTheme="minorHAnsi" w:hAnsiTheme="minorHAnsi" w:eastAsiaTheme="minorEastAsia" w:cstheme="minorBidi"/>
          <w:sz w:val="21"/>
          <w:szCs w:val="22"/>
        </w:rPr>
      </w:pPr>
      <w:r>
        <w:fldChar w:fldCharType="begin"/>
      </w:r>
      <w:r>
        <w:instrText xml:space="preserve"> HYPERLINK \l "_Toc195712535" </w:instrText>
      </w:r>
      <w:r>
        <w:fldChar w:fldCharType="separate"/>
      </w:r>
      <w:r>
        <w:rPr>
          <w:rStyle w:val="36"/>
        </w:rPr>
        <w:t>六、课程设置及要求</w:t>
      </w:r>
      <w:r>
        <w:tab/>
      </w:r>
      <w:r>
        <w:fldChar w:fldCharType="begin"/>
      </w:r>
      <w:r>
        <w:instrText xml:space="preserve"> PAGEREF _Toc195712535 \h </w:instrText>
      </w:r>
      <w:r>
        <w:fldChar w:fldCharType="separate"/>
      </w:r>
      <w:r>
        <w:t>8</w:t>
      </w:r>
      <w:r>
        <w:fldChar w:fldCharType="end"/>
      </w:r>
      <w:r>
        <w:fldChar w:fldCharType="end"/>
      </w:r>
    </w:p>
    <w:p w14:paraId="4FA05701">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"_Toc195712536" </w:instrText>
      </w:r>
      <w:r>
        <w:fldChar w:fldCharType="separate"/>
      </w:r>
      <w:r>
        <w:rPr>
          <w:rStyle w:val="36"/>
        </w:rPr>
        <w:t>1．课程体系构建</w:t>
      </w:r>
      <w:r>
        <w:tab/>
      </w:r>
      <w:r>
        <w:fldChar w:fldCharType="begin"/>
      </w:r>
      <w:r>
        <w:instrText xml:space="preserve"> PAGEREF _Toc195712536 \h </w:instrText>
      </w:r>
      <w:r>
        <w:fldChar w:fldCharType="separate"/>
      </w:r>
      <w:r>
        <w:t>8</w:t>
      </w:r>
      <w:r>
        <w:fldChar w:fldCharType="end"/>
      </w:r>
      <w:r>
        <w:fldChar w:fldCharType="end"/>
      </w:r>
    </w:p>
    <w:p w14:paraId="6C5AE0EF">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"_Toc195712537" </w:instrText>
      </w:r>
      <w:r>
        <w:fldChar w:fldCharType="separate"/>
      </w:r>
      <w:r>
        <w:rPr>
          <w:rStyle w:val="36"/>
        </w:rPr>
        <w:t>2．公共基础课程设置及要求</w:t>
      </w:r>
      <w:r>
        <w:tab/>
      </w:r>
      <w:r>
        <w:fldChar w:fldCharType="begin"/>
      </w:r>
      <w:r>
        <w:instrText xml:space="preserve"> PAGEREF _Toc195712537 \h </w:instrText>
      </w:r>
      <w:r>
        <w:fldChar w:fldCharType="separate"/>
      </w:r>
      <w:r>
        <w:t>9</w:t>
      </w:r>
      <w:r>
        <w:fldChar w:fldCharType="end"/>
      </w:r>
      <w:r>
        <w:fldChar w:fldCharType="end"/>
      </w:r>
    </w:p>
    <w:p w14:paraId="1F1E995A">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"_Toc195712538" </w:instrText>
      </w:r>
      <w:r>
        <w:fldChar w:fldCharType="separate"/>
      </w:r>
      <w:r>
        <w:rPr>
          <w:rStyle w:val="36"/>
        </w:rPr>
        <w:t>3．专业课程设置及要求</w:t>
      </w:r>
      <w:r>
        <w:tab/>
      </w:r>
      <w:r>
        <w:fldChar w:fldCharType="begin"/>
      </w:r>
      <w:r>
        <w:instrText xml:space="preserve"> PAGEREF _Toc195712538 \h </w:instrText>
      </w:r>
      <w:r>
        <w:fldChar w:fldCharType="separate"/>
      </w:r>
      <w:r>
        <w:t>22</w:t>
      </w:r>
      <w:r>
        <w:fldChar w:fldCharType="end"/>
      </w:r>
      <w:r>
        <w:fldChar w:fldCharType="end"/>
      </w:r>
    </w:p>
    <w:p w14:paraId="1B3021EB">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"_Toc195712539" </w:instrText>
      </w:r>
      <w:r>
        <w:fldChar w:fldCharType="separate"/>
      </w:r>
      <w:r>
        <w:rPr>
          <w:rStyle w:val="36"/>
        </w:rPr>
        <w:t>3.1 专业基础课程设置及要求</w:t>
      </w:r>
      <w:r>
        <w:tab/>
      </w:r>
      <w:r>
        <w:fldChar w:fldCharType="begin"/>
      </w:r>
      <w:r>
        <w:instrText xml:space="preserve"> PAGEREF _Toc195712539 \h </w:instrText>
      </w:r>
      <w:r>
        <w:fldChar w:fldCharType="separate"/>
      </w:r>
      <w:r>
        <w:t>22</w:t>
      </w:r>
      <w:r>
        <w:fldChar w:fldCharType="end"/>
      </w:r>
      <w:r>
        <w:fldChar w:fldCharType="end"/>
      </w:r>
    </w:p>
    <w:p w14:paraId="4AC30BD4">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"_Toc195712540" </w:instrText>
      </w:r>
      <w:r>
        <w:fldChar w:fldCharType="separate"/>
      </w:r>
      <w:r>
        <w:rPr>
          <w:rStyle w:val="36"/>
        </w:rPr>
        <w:t>3.2 专业核心课程设置及要求</w:t>
      </w:r>
      <w:r>
        <w:tab/>
      </w:r>
      <w:r>
        <w:fldChar w:fldCharType="begin"/>
      </w:r>
      <w:r>
        <w:instrText xml:space="preserve"> PAGEREF _Toc195712540 \h </w:instrText>
      </w:r>
      <w:r>
        <w:fldChar w:fldCharType="separate"/>
      </w:r>
      <w:r>
        <w:t>25</w:t>
      </w:r>
      <w:r>
        <w:fldChar w:fldCharType="end"/>
      </w:r>
      <w:r>
        <w:fldChar w:fldCharType="end"/>
      </w:r>
    </w:p>
    <w:p w14:paraId="502245D4">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"_Toc195712541" </w:instrText>
      </w:r>
      <w:r>
        <w:fldChar w:fldCharType="separate"/>
      </w:r>
      <w:r>
        <w:rPr>
          <w:rStyle w:val="36"/>
        </w:rPr>
        <w:t>3.3 专业拓展课程设置及要求</w:t>
      </w:r>
      <w:r>
        <w:tab/>
      </w:r>
      <w:r>
        <w:fldChar w:fldCharType="begin"/>
      </w:r>
      <w:r>
        <w:instrText xml:space="preserve"> PAGEREF _Toc195712541 \h </w:instrText>
      </w:r>
      <w:r>
        <w:fldChar w:fldCharType="separate"/>
      </w:r>
      <w:r>
        <w:t>28</w:t>
      </w:r>
      <w:r>
        <w:fldChar w:fldCharType="end"/>
      </w:r>
      <w:r>
        <w:fldChar w:fldCharType="end"/>
      </w:r>
    </w:p>
    <w:p w14:paraId="356EF875">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"_Toc195712542" </w:instrText>
      </w:r>
      <w:r>
        <w:fldChar w:fldCharType="separate"/>
      </w:r>
      <w:r>
        <w:rPr>
          <w:rStyle w:val="36"/>
        </w:rPr>
        <w:t>3.4 集中实训课程设置及要求</w:t>
      </w:r>
      <w:r>
        <w:tab/>
      </w:r>
      <w:r>
        <w:fldChar w:fldCharType="begin"/>
      </w:r>
      <w:r>
        <w:instrText xml:space="preserve"> PAGEREF _Toc195712542 \h </w:instrText>
      </w:r>
      <w:r>
        <w:fldChar w:fldCharType="separate"/>
      </w:r>
      <w:r>
        <w:t>29</w:t>
      </w:r>
      <w:r>
        <w:fldChar w:fldCharType="end"/>
      </w:r>
      <w:r>
        <w:fldChar w:fldCharType="end"/>
      </w:r>
    </w:p>
    <w:p w14:paraId="7527C7B6">
      <w:pPr>
        <w:pStyle w:val="20"/>
        <w:tabs>
          <w:tab w:val="right" w:leader="dot" w:pos="9060"/>
        </w:tabs>
        <w:rPr>
          <w:rFonts w:asciiTheme="minorHAnsi" w:hAnsiTheme="minorHAnsi" w:eastAsiaTheme="minorEastAsia" w:cstheme="minorBidi"/>
          <w:sz w:val="21"/>
          <w:szCs w:val="22"/>
        </w:rPr>
      </w:pPr>
      <w:r>
        <w:fldChar w:fldCharType="begin"/>
      </w:r>
      <w:r>
        <w:instrText xml:space="preserve"> HYPERLINK \l "_Toc195712545" </w:instrText>
      </w:r>
      <w:r>
        <w:fldChar w:fldCharType="separate"/>
      </w:r>
      <w:r>
        <w:rPr>
          <w:rStyle w:val="36"/>
        </w:rPr>
        <w:t>七、教学进程总体安排</w:t>
      </w:r>
      <w:r>
        <w:tab/>
      </w:r>
      <w:r>
        <w:fldChar w:fldCharType="begin"/>
      </w:r>
      <w:r>
        <w:instrText xml:space="preserve"> PAGEREF _Toc195712545 \h </w:instrText>
      </w:r>
      <w:r>
        <w:fldChar w:fldCharType="separate"/>
      </w:r>
      <w:r>
        <w:t>34</w:t>
      </w:r>
      <w:r>
        <w:fldChar w:fldCharType="end"/>
      </w:r>
      <w:r>
        <w:fldChar w:fldCharType="end"/>
      </w:r>
    </w:p>
    <w:p w14:paraId="0E47A15F">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"_Toc195712546" </w:instrText>
      </w:r>
      <w:r>
        <w:fldChar w:fldCharType="separate"/>
      </w:r>
      <w:r>
        <w:rPr>
          <w:rStyle w:val="36"/>
          <w:bCs/>
          <w:iCs/>
        </w:rPr>
        <w:t>1</w:t>
      </w:r>
      <w:r>
        <w:rPr>
          <w:rStyle w:val="36"/>
        </w:rPr>
        <w:t>．</w:t>
      </w:r>
      <w:r>
        <w:rPr>
          <w:rStyle w:val="36"/>
          <w:rFonts w:ascii="宋体" w:hAnsi="宋体"/>
          <w:bCs/>
          <w:iCs/>
        </w:rPr>
        <w:t>教学活动周安排</w:t>
      </w:r>
      <w:r>
        <w:tab/>
      </w:r>
      <w:r>
        <w:fldChar w:fldCharType="begin"/>
      </w:r>
      <w:r>
        <w:instrText xml:space="preserve"> PAGEREF _Toc195712546 \h </w:instrText>
      </w:r>
      <w:r>
        <w:fldChar w:fldCharType="separate"/>
      </w:r>
      <w:r>
        <w:t>34</w:t>
      </w:r>
      <w:r>
        <w:fldChar w:fldCharType="end"/>
      </w:r>
      <w:r>
        <w:fldChar w:fldCharType="end"/>
      </w:r>
    </w:p>
    <w:p w14:paraId="20821E87">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"_Toc195712547" </w:instrText>
      </w:r>
      <w:r>
        <w:fldChar w:fldCharType="separate"/>
      </w:r>
      <w:r>
        <w:rPr>
          <w:rStyle w:val="36"/>
        </w:rPr>
        <w:t>2．教学进程安排表</w:t>
      </w:r>
      <w:r>
        <w:tab/>
      </w:r>
      <w:r>
        <w:fldChar w:fldCharType="begin"/>
      </w:r>
      <w:r>
        <w:instrText xml:space="preserve"> PAGEREF _Toc195712547 \h </w:instrText>
      </w:r>
      <w:r>
        <w:fldChar w:fldCharType="separate"/>
      </w:r>
      <w:r>
        <w:t>34</w:t>
      </w:r>
      <w:r>
        <w:fldChar w:fldCharType="end"/>
      </w:r>
      <w:r>
        <w:fldChar w:fldCharType="end"/>
      </w:r>
    </w:p>
    <w:p w14:paraId="64ED65D8">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"_Toc195712548" </w:instrText>
      </w:r>
      <w:r>
        <w:fldChar w:fldCharType="separate"/>
      </w:r>
      <w:r>
        <w:rPr>
          <w:rStyle w:val="36"/>
        </w:rPr>
        <w:t>3．学时与学分分配</w:t>
      </w:r>
      <w:r>
        <w:tab/>
      </w:r>
      <w:r>
        <w:fldChar w:fldCharType="begin"/>
      </w:r>
      <w:r>
        <w:instrText xml:space="preserve"> PAGEREF _Toc195712548 \h </w:instrText>
      </w:r>
      <w:r>
        <w:fldChar w:fldCharType="separate"/>
      </w:r>
      <w:r>
        <w:t>40</w:t>
      </w:r>
      <w:r>
        <w:fldChar w:fldCharType="end"/>
      </w:r>
      <w:r>
        <w:fldChar w:fldCharType="end"/>
      </w:r>
    </w:p>
    <w:p w14:paraId="1D8243B8">
      <w:pPr>
        <w:pStyle w:val="20"/>
        <w:tabs>
          <w:tab w:val="right" w:leader="dot" w:pos="9060"/>
        </w:tabs>
        <w:rPr>
          <w:rFonts w:asciiTheme="minorHAnsi" w:hAnsiTheme="minorHAnsi" w:eastAsiaTheme="minorEastAsia" w:cstheme="minorBidi"/>
          <w:sz w:val="21"/>
          <w:szCs w:val="22"/>
        </w:rPr>
      </w:pPr>
      <w:r>
        <w:fldChar w:fldCharType="begin"/>
      </w:r>
      <w:r>
        <w:instrText xml:space="preserve"> HYPERLINK \l "_Toc195712549" </w:instrText>
      </w:r>
      <w:r>
        <w:fldChar w:fldCharType="separate"/>
      </w:r>
      <w:r>
        <w:rPr>
          <w:rStyle w:val="36"/>
        </w:rPr>
        <w:t>八、实施保障</w:t>
      </w:r>
      <w:r>
        <w:tab/>
      </w:r>
      <w:r>
        <w:fldChar w:fldCharType="begin"/>
      </w:r>
      <w:r>
        <w:instrText xml:space="preserve"> PAGEREF _Toc195712549 \h </w:instrText>
      </w:r>
      <w:r>
        <w:fldChar w:fldCharType="separate"/>
      </w:r>
      <w:r>
        <w:t>41</w:t>
      </w:r>
      <w:r>
        <w:fldChar w:fldCharType="end"/>
      </w:r>
      <w:r>
        <w:fldChar w:fldCharType="end"/>
      </w:r>
    </w:p>
    <w:p w14:paraId="68CD60B4">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"_Toc195712550" </w:instrText>
      </w:r>
      <w:r>
        <w:fldChar w:fldCharType="separate"/>
      </w:r>
      <w:r>
        <w:rPr>
          <w:rStyle w:val="36"/>
        </w:rPr>
        <w:t>1．师资队伍</w:t>
      </w:r>
      <w:r>
        <w:tab/>
      </w:r>
      <w:r>
        <w:fldChar w:fldCharType="begin"/>
      </w:r>
      <w:r>
        <w:instrText xml:space="preserve"> PAGEREF _Toc195712550 \h </w:instrText>
      </w:r>
      <w:r>
        <w:fldChar w:fldCharType="separate"/>
      </w:r>
      <w:r>
        <w:t>41</w:t>
      </w:r>
      <w:r>
        <w:fldChar w:fldCharType="end"/>
      </w:r>
      <w:r>
        <w:fldChar w:fldCharType="end"/>
      </w:r>
    </w:p>
    <w:p w14:paraId="0B5D8D17">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"_Toc195712551" </w:instrText>
      </w:r>
      <w:r>
        <w:fldChar w:fldCharType="separate"/>
      </w:r>
      <w:r>
        <w:rPr>
          <w:rStyle w:val="36"/>
        </w:rPr>
        <w:t>1.1 师资队伍结构</w:t>
      </w:r>
      <w:r>
        <w:tab/>
      </w:r>
      <w:r>
        <w:fldChar w:fldCharType="begin"/>
      </w:r>
      <w:r>
        <w:instrText xml:space="preserve"> PAGEREF _Toc195712551 \h </w:instrText>
      </w:r>
      <w:r>
        <w:fldChar w:fldCharType="separate"/>
      </w:r>
      <w:r>
        <w:t>41</w:t>
      </w:r>
      <w:r>
        <w:fldChar w:fldCharType="end"/>
      </w:r>
      <w:r>
        <w:fldChar w:fldCharType="end"/>
      </w:r>
    </w:p>
    <w:p w14:paraId="21536BB5">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"_Toc195712552" </w:instrText>
      </w:r>
      <w:r>
        <w:fldChar w:fldCharType="separate"/>
      </w:r>
      <w:r>
        <w:rPr>
          <w:rStyle w:val="36"/>
        </w:rPr>
        <w:t>1.2 专业带头人</w:t>
      </w:r>
      <w:r>
        <w:tab/>
      </w:r>
      <w:r>
        <w:fldChar w:fldCharType="begin"/>
      </w:r>
      <w:r>
        <w:instrText xml:space="preserve"> PAGEREF _Toc195712552 \h </w:instrText>
      </w:r>
      <w:r>
        <w:fldChar w:fldCharType="separate"/>
      </w:r>
      <w:r>
        <w:t>41</w:t>
      </w:r>
      <w:r>
        <w:fldChar w:fldCharType="end"/>
      </w:r>
      <w:r>
        <w:fldChar w:fldCharType="end"/>
      </w:r>
    </w:p>
    <w:p w14:paraId="4EFE2DFC">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"_Toc195712553" </w:instrText>
      </w:r>
      <w:r>
        <w:fldChar w:fldCharType="separate"/>
      </w:r>
      <w:r>
        <w:rPr>
          <w:rStyle w:val="36"/>
        </w:rPr>
        <w:t>1.3 专任教师</w:t>
      </w:r>
      <w:r>
        <w:tab/>
      </w:r>
      <w:r>
        <w:fldChar w:fldCharType="begin"/>
      </w:r>
      <w:r>
        <w:instrText xml:space="preserve"> PAGEREF _Toc195712553 \h </w:instrText>
      </w:r>
      <w:r>
        <w:fldChar w:fldCharType="separate"/>
      </w:r>
      <w:r>
        <w:t>42</w:t>
      </w:r>
      <w:r>
        <w:fldChar w:fldCharType="end"/>
      </w:r>
      <w:r>
        <w:fldChar w:fldCharType="end"/>
      </w:r>
    </w:p>
    <w:p w14:paraId="112755B1">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"_Toc195712554" </w:instrText>
      </w:r>
      <w:r>
        <w:fldChar w:fldCharType="separate"/>
      </w:r>
      <w:r>
        <w:rPr>
          <w:rStyle w:val="36"/>
        </w:rPr>
        <w:t>1.4 兼职教师</w:t>
      </w:r>
      <w:r>
        <w:tab/>
      </w:r>
      <w:r>
        <w:fldChar w:fldCharType="begin"/>
      </w:r>
      <w:r>
        <w:instrText xml:space="preserve"> PAGEREF _Toc195712554 \h </w:instrText>
      </w:r>
      <w:r>
        <w:fldChar w:fldCharType="separate"/>
      </w:r>
      <w:r>
        <w:t>42</w:t>
      </w:r>
      <w:r>
        <w:fldChar w:fldCharType="end"/>
      </w:r>
      <w:r>
        <w:fldChar w:fldCharType="end"/>
      </w:r>
    </w:p>
    <w:p w14:paraId="0D696B15">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"_Toc195712555" </w:instrText>
      </w:r>
      <w:r>
        <w:fldChar w:fldCharType="separate"/>
      </w:r>
      <w:r>
        <w:rPr>
          <w:rStyle w:val="36"/>
        </w:rPr>
        <w:t>2．教学设施</w:t>
      </w:r>
      <w:r>
        <w:tab/>
      </w:r>
      <w:r>
        <w:fldChar w:fldCharType="begin"/>
      </w:r>
      <w:r>
        <w:instrText xml:space="preserve"> PAGEREF _Toc195712555 \h </w:instrText>
      </w:r>
      <w:r>
        <w:fldChar w:fldCharType="separate"/>
      </w:r>
      <w:r>
        <w:t>42</w:t>
      </w:r>
      <w:r>
        <w:fldChar w:fldCharType="end"/>
      </w:r>
      <w:r>
        <w:fldChar w:fldCharType="end"/>
      </w:r>
    </w:p>
    <w:p w14:paraId="79338173">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"_Toc195712556" </w:instrText>
      </w:r>
      <w:r>
        <w:fldChar w:fldCharType="separate"/>
      </w:r>
      <w:r>
        <w:rPr>
          <w:rStyle w:val="36"/>
        </w:rPr>
        <w:t>2.1 校内实训室基本要求</w:t>
      </w:r>
      <w:r>
        <w:tab/>
      </w:r>
      <w:r>
        <w:fldChar w:fldCharType="begin"/>
      </w:r>
      <w:r>
        <w:instrText xml:space="preserve"> PAGEREF _Toc195712556 \h </w:instrText>
      </w:r>
      <w:r>
        <w:fldChar w:fldCharType="separate"/>
      </w:r>
      <w:r>
        <w:t>42</w:t>
      </w:r>
      <w:r>
        <w:fldChar w:fldCharType="end"/>
      </w:r>
      <w:r>
        <w:fldChar w:fldCharType="end"/>
      </w:r>
    </w:p>
    <w:p w14:paraId="1125E565">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"_Toc195712557" </w:instrText>
      </w:r>
      <w:r>
        <w:fldChar w:fldCharType="separate"/>
      </w:r>
      <w:r>
        <w:rPr>
          <w:rStyle w:val="36"/>
        </w:rPr>
        <w:t>2.2 校外实训基地基本要求</w:t>
      </w:r>
      <w:r>
        <w:tab/>
      </w:r>
      <w:r>
        <w:fldChar w:fldCharType="begin"/>
      </w:r>
      <w:r>
        <w:instrText xml:space="preserve"> PAGEREF _Toc195712557 \h </w:instrText>
      </w:r>
      <w:r>
        <w:fldChar w:fldCharType="separate"/>
      </w:r>
      <w:r>
        <w:t>43</w:t>
      </w:r>
      <w:r>
        <w:fldChar w:fldCharType="end"/>
      </w:r>
      <w:r>
        <w:fldChar w:fldCharType="end"/>
      </w:r>
    </w:p>
    <w:p w14:paraId="4FE4ED5F">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"_Toc195712558" </w:instrText>
      </w:r>
      <w:r>
        <w:fldChar w:fldCharType="separate"/>
      </w:r>
      <w:r>
        <w:rPr>
          <w:rStyle w:val="36"/>
        </w:rPr>
        <w:t>2.3 实习基地基本要求</w:t>
      </w:r>
      <w:r>
        <w:tab/>
      </w:r>
      <w:r>
        <w:fldChar w:fldCharType="begin"/>
      </w:r>
      <w:r>
        <w:instrText xml:space="preserve"> PAGEREF _Toc195712558 \h </w:instrText>
      </w:r>
      <w:r>
        <w:fldChar w:fldCharType="separate"/>
      </w:r>
      <w:r>
        <w:t>44</w:t>
      </w:r>
      <w:r>
        <w:fldChar w:fldCharType="end"/>
      </w:r>
      <w:r>
        <w:fldChar w:fldCharType="end"/>
      </w:r>
    </w:p>
    <w:p w14:paraId="090E9AA8">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"_Toc195712559" </w:instrText>
      </w:r>
      <w:r>
        <w:fldChar w:fldCharType="separate"/>
      </w:r>
      <w:r>
        <w:rPr>
          <w:rStyle w:val="36"/>
        </w:rPr>
        <w:t>2.4 实习管理要求</w:t>
      </w:r>
      <w:r>
        <w:tab/>
      </w:r>
      <w:r>
        <w:fldChar w:fldCharType="begin"/>
      </w:r>
      <w:r>
        <w:instrText xml:space="preserve"> PAGEREF _Toc195712559 \h </w:instrText>
      </w:r>
      <w:r>
        <w:fldChar w:fldCharType="separate"/>
      </w:r>
      <w:r>
        <w:t>44</w:t>
      </w:r>
      <w:r>
        <w:fldChar w:fldCharType="end"/>
      </w:r>
      <w:r>
        <w:fldChar w:fldCharType="end"/>
      </w:r>
    </w:p>
    <w:p w14:paraId="584D000B">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"_Toc195712560" </w:instrText>
      </w:r>
      <w:r>
        <w:fldChar w:fldCharType="separate"/>
      </w:r>
      <w:r>
        <w:rPr>
          <w:rStyle w:val="36"/>
        </w:rPr>
        <w:t>2.5 专业教室基本条件</w:t>
      </w:r>
      <w:r>
        <w:tab/>
      </w:r>
      <w:r>
        <w:fldChar w:fldCharType="begin"/>
      </w:r>
      <w:r>
        <w:instrText xml:space="preserve"> PAGEREF _Toc195712560 \h </w:instrText>
      </w:r>
      <w:r>
        <w:fldChar w:fldCharType="separate"/>
      </w:r>
      <w:r>
        <w:t>44</w:t>
      </w:r>
      <w:r>
        <w:fldChar w:fldCharType="end"/>
      </w:r>
      <w:r>
        <w:fldChar w:fldCharType="end"/>
      </w:r>
    </w:p>
    <w:p w14:paraId="03F6ABA4">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"_Toc195712561" </w:instrText>
      </w:r>
      <w:r>
        <w:fldChar w:fldCharType="separate"/>
      </w:r>
      <w:r>
        <w:rPr>
          <w:rStyle w:val="36"/>
        </w:rPr>
        <w:t>2.6 支持信息化教学方面的基本要求</w:t>
      </w:r>
      <w:r>
        <w:tab/>
      </w:r>
      <w:r>
        <w:fldChar w:fldCharType="begin"/>
      </w:r>
      <w:r>
        <w:instrText xml:space="preserve"> PAGEREF _Toc195712561 \h </w:instrText>
      </w:r>
      <w:r>
        <w:fldChar w:fldCharType="separate"/>
      </w:r>
      <w:r>
        <w:t>44</w:t>
      </w:r>
      <w:r>
        <w:fldChar w:fldCharType="end"/>
      </w:r>
      <w:r>
        <w:fldChar w:fldCharType="end"/>
      </w:r>
    </w:p>
    <w:p w14:paraId="41D42149">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"_Toc195712562" </w:instrText>
      </w:r>
      <w:r>
        <w:fldChar w:fldCharType="separate"/>
      </w:r>
      <w:r>
        <w:rPr>
          <w:rStyle w:val="36"/>
        </w:rPr>
        <w:t>3．教学资源</w:t>
      </w:r>
      <w:r>
        <w:tab/>
      </w:r>
      <w:r>
        <w:fldChar w:fldCharType="begin"/>
      </w:r>
      <w:r>
        <w:instrText xml:space="preserve"> PAGEREF _Toc195712562 \h </w:instrText>
      </w:r>
      <w:r>
        <w:fldChar w:fldCharType="separate"/>
      </w:r>
      <w:r>
        <w:t>45</w:t>
      </w:r>
      <w:r>
        <w:fldChar w:fldCharType="end"/>
      </w:r>
      <w:r>
        <w:fldChar w:fldCharType="end"/>
      </w:r>
    </w:p>
    <w:p w14:paraId="4E786234">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"_Toc195712563" </w:instrText>
      </w:r>
      <w:r>
        <w:fldChar w:fldCharType="separate"/>
      </w:r>
      <w:r>
        <w:rPr>
          <w:rStyle w:val="36"/>
        </w:rPr>
        <w:t>3.1 教材选用基本要求</w:t>
      </w:r>
      <w:r>
        <w:tab/>
      </w:r>
      <w:r>
        <w:fldChar w:fldCharType="begin"/>
      </w:r>
      <w:r>
        <w:instrText xml:space="preserve"> PAGEREF _Toc195712563 \h </w:instrText>
      </w:r>
      <w:r>
        <w:fldChar w:fldCharType="separate"/>
      </w:r>
      <w:r>
        <w:t>45</w:t>
      </w:r>
      <w:r>
        <w:fldChar w:fldCharType="end"/>
      </w:r>
      <w:r>
        <w:fldChar w:fldCharType="end"/>
      </w:r>
    </w:p>
    <w:p w14:paraId="4A6C8576">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"_Toc195712564" </w:instrText>
      </w:r>
      <w:r>
        <w:fldChar w:fldCharType="separate"/>
      </w:r>
      <w:r>
        <w:rPr>
          <w:rStyle w:val="36"/>
        </w:rPr>
        <w:t>3.2 图书文献配备基本要求</w:t>
      </w:r>
      <w:r>
        <w:tab/>
      </w:r>
      <w:r>
        <w:fldChar w:fldCharType="begin"/>
      </w:r>
      <w:r>
        <w:instrText xml:space="preserve"> PAGEREF _Toc195712564 \h </w:instrText>
      </w:r>
      <w:r>
        <w:fldChar w:fldCharType="separate"/>
      </w:r>
      <w:r>
        <w:t>45</w:t>
      </w:r>
      <w:r>
        <w:fldChar w:fldCharType="end"/>
      </w:r>
      <w:r>
        <w:fldChar w:fldCharType="end"/>
      </w:r>
    </w:p>
    <w:p w14:paraId="1018F6C3">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"_Toc195712565" </w:instrText>
      </w:r>
      <w:r>
        <w:fldChar w:fldCharType="separate"/>
      </w:r>
      <w:r>
        <w:rPr>
          <w:rStyle w:val="36"/>
        </w:rPr>
        <w:t>3.3 数字教学资源配置基本要求</w:t>
      </w:r>
      <w:r>
        <w:tab/>
      </w:r>
      <w:r>
        <w:fldChar w:fldCharType="begin"/>
      </w:r>
      <w:r>
        <w:instrText xml:space="preserve"> PAGEREF _Toc195712565 \h </w:instrText>
      </w:r>
      <w:r>
        <w:fldChar w:fldCharType="separate"/>
      </w:r>
      <w:r>
        <w:t>45</w:t>
      </w:r>
      <w:r>
        <w:fldChar w:fldCharType="end"/>
      </w:r>
      <w:r>
        <w:fldChar w:fldCharType="end"/>
      </w:r>
    </w:p>
    <w:p w14:paraId="684DB2EE">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"_Toc195712566" </w:instrText>
      </w:r>
      <w:r>
        <w:fldChar w:fldCharType="separate"/>
      </w:r>
      <w:r>
        <w:rPr>
          <w:rStyle w:val="36"/>
        </w:rPr>
        <w:t>4．教学方法</w:t>
      </w:r>
      <w:r>
        <w:tab/>
      </w:r>
      <w:r>
        <w:fldChar w:fldCharType="begin"/>
      </w:r>
      <w:r>
        <w:instrText xml:space="preserve"> PAGEREF _Toc195712566 \h </w:instrText>
      </w:r>
      <w:r>
        <w:fldChar w:fldCharType="separate"/>
      </w:r>
      <w:r>
        <w:t>46</w:t>
      </w:r>
      <w:r>
        <w:fldChar w:fldCharType="end"/>
      </w:r>
      <w:r>
        <w:fldChar w:fldCharType="end"/>
      </w:r>
    </w:p>
    <w:p w14:paraId="25E8EC43">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"_Toc195712567" </w:instrText>
      </w:r>
      <w:r>
        <w:fldChar w:fldCharType="separate"/>
      </w:r>
      <w:r>
        <w:rPr>
          <w:rStyle w:val="36"/>
        </w:rPr>
        <w:t>4.1  在校学习的教学方法</w:t>
      </w:r>
      <w:r>
        <w:tab/>
      </w:r>
      <w:r>
        <w:fldChar w:fldCharType="begin"/>
      </w:r>
      <w:r>
        <w:instrText xml:space="preserve"> PAGEREF _Toc195712567 \h </w:instrText>
      </w:r>
      <w:r>
        <w:fldChar w:fldCharType="separate"/>
      </w:r>
      <w:r>
        <w:t>46</w:t>
      </w:r>
      <w:r>
        <w:fldChar w:fldCharType="end"/>
      </w:r>
      <w:r>
        <w:fldChar w:fldCharType="end"/>
      </w:r>
    </w:p>
    <w:p w14:paraId="0674FBBA">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"_Toc195712568" </w:instrText>
      </w:r>
      <w:r>
        <w:fldChar w:fldCharType="separate"/>
      </w:r>
      <w:r>
        <w:rPr>
          <w:rStyle w:val="36"/>
        </w:rPr>
        <w:t>4.2  企业实践的教学方法</w:t>
      </w:r>
      <w:r>
        <w:tab/>
      </w:r>
      <w:r>
        <w:fldChar w:fldCharType="begin"/>
      </w:r>
      <w:r>
        <w:instrText xml:space="preserve"> PAGEREF _Toc195712568 \h </w:instrText>
      </w:r>
      <w:r>
        <w:fldChar w:fldCharType="separate"/>
      </w:r>
      <w:r>
        <w:t>47</w:t>
      </w:r>
      <w:r>
        <w:fldChar w:fldCharType="end"/>
      </w:r>
      <w:r>
        <w:fldChar w:fldCharType="end"/>
      </w:r>
    </w:p>
    <w:p w14:paraId="3D4D711F">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"_Toc195712569" </w:instrText>
      </w:r>
      <w:r>
        <w:fldChar w:fldCharType="separate"/>
      </w:r>
      <w:r>
        <w:rPr>
          <w:rStyle w:val="36"/>
        </w:rPr>
        <w:t>4.3  线上学习的教学方法</w:t>
      </w:r>
      <w:r>
        <w:tab/>
      </w:r>
      <w:r>
        <w:fldChar w:fldCharType="begin"/>
      </w:r>
      <w:r>
        <w:instrText xml:space="preserve"> PAGEREF _Toc195712569 \h </w:instrText>
      </w:r>
      <w:r>
        <w:fldChar w:fldCharType="separate"/>
      </w:r>
      <w:r>
        <w:t>47</w:t>
      </w:r>
      <w:r>
        <w:fldChar w:fldCharType="end"/>
      </w:r>
      <w:r>
        <w:fldChar w:fldCharType="end"/>
      </w:r>
    </w:p>
    <w:p w14:paraId="18237E46">
      <w:pPr>
        <w:pStyle w:val="13"/>
        <w:tabs>
          <w:tab w:val="right" w:leader="dot" w:pos="9060"/>
        </w:tabs>
        <w:ind w:left="840"/>
        <w:rPr>
          <w:rFonts w:asciiTheme="minorHAnsi" w:hAnsiTheme="minorHAnsi" w:eastAsiaTheme="minorEastAsia" w:cstheme="minorBidi"/>
          <w:sz w:val="21"/>
          <w:szCs w:val="22"/>
        </w:rPr>
      </w:pPr>
      <w:r>
        <w:fldChar w:fldCharType="begin"/>
      </w:r>
      <w:r>
        <w:instrText xml:space="preserve"> HYPERLINK \l "_Toc195712570" </w:instrText>
      </w:r>
      <w:r>
        <w:fldChar w:fldCharType="separate"/>
      </w:r>
      <w:r>
        <w:rPr>
          <w:rStyle w:val="36"/>
        </w:rPr>
        <w:t>4.4  自主学习的教学方法</w:t>
      </w:r>
      <w:r>
        <w:tab/>
      </w:r>
      <w:r>
        <w:fldChar w:fldCharType="begin"/>
      </w:r>
      <w:r>
        <w:instrText xml:space="preserve"> PAGEREF _Toc195712570 \h </w:instrText>
      </w:r>
      <w:r>
        <w:fldChar w:fldCharType="separate"/>
      </w:r>
      <w:r>
        <w:t>47</w:t>
      </w:r>
      <w:r>
        <w:fldChar w:fldCharType="end"/>
      </w:r>
      <w:r>
        <w:fldChar w:fldCharType="end"/>
      </w:r>
    </w:p>
    <w:p w14:paraId="0E8E82E3">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"_Toc195712571" </w:instrText>
      </w:r>
      <w:r>
        <w:fldChar w:fldCharType="separate"/>
      </w:r>
      <w:r>
        <w:rPr>
          <w:rStyle w:val="36"/>
        </w:rPr>
        <w:t>5．学习评价</w:t>
      </w:r>
      <w:r>
        <w:tab/>
      </w:r>
      <w:r>
        <w:fldChar w:fldCharType="begin"/>
      </w:r>
      <w:r>
        <w:instrText xml:space="preserve"> PAGEREF _Toc195712571 \h </w:instrText>
      </w:r>
      <w:r>
        <w:fldChar w:fldCharType="separate"/>
      </w:r>
      <w:r>
        <w:t>47</w:t>
      </w:r>
      <w:r>
        <w:fldChar w:fldCharType="end"/>
      </w:r>
      <w:r>
        <w:fldChar w:fldCharType="end"/>
      </w:r>
    </w:p>
    <w:p w14:paraId="4ACC8F5B">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"_Toc195712572" </w:instrText>
      </w:r>
      <w:r>
        <w:fldChar w:fldCharType="separate"/>
      </w:r>
      <w:r>
        <w:rPr>
          <w:rStyle w:val="36"/>
        </w:rPr>
        <w:t>6．质量管理</w:t>
      </w:r>
      <w:r>
        <w:tab/>
      </w:r>
      <w:r>
        <w:fldChar w:fldCharType="begin"/>
      </w:r>
      <w:r>
        <w:instrText xml:space="preserve"> PAGEREF _Toc195712572 \h </w:instrText>
      </w:r>
      <w:r>
        <w:fldChar w:fldCharType="separate"/>
      </w:r>
      <w:r>
        <w:t>48</w:t>
      </w:r>
      <w:r>
        <w:fldChar w:fldCharType="end"/>
      </w:r>
      <w:r>
        <w:fldChar w:fldCharType="end"/>
      </w:r>
    </w:p>
    <w:p w14:paraId="6CED9370">
      <w:pPr>
        <w:pStyle w:val="20"/>
        <w:tabs>
          <w:tab w:val="right" w:leader="dot" w:pos="9060"/>
        </w:tabs>
        <w:rPr>
          <w:rFonts w:asciiTheme="minorHAnsi" w:hAnsiTheme="minorHAnsi" w:eastAsiaTheme="minorEastAsia" w:cstheme="minorBidi"/>
          <w:sz w:val="21"/>
          <w:szCs w:val="22"/>
        </w:rPr>
      </w:pPr>
      <w:r>
        <w:fldChar w:fldCharType="begin"/>
      </w:r>
      <w:r>
        <w:instrText xml:space="preserve"> HYPERLINK \l "_Toc195712573" </w:instrText>
      </w:r>
      <w:r>
        <w:fldChar w:fldCharType="separate"/>
      </w:r>
      <w:r>
        <w:rPr>
          <w:rStyle w:val="36"/>
        </w:rPr>
        <w:t>九、毕业要求</w:t>
      </w:r>
      <w:r>
        <w:tab/>
      </w:r>
      <w:r>
        <w:fldChar w:fldCharType="begin"/>
      </w:r>
      <w:r>
        <w:instrText xml:space="preserve"> PAGEREF _Toc195712573 \h </w:instrText>
      </w:r>
      <w:r>
        <w:fldChar w:fldCharType="separate"/>
      </w:r>
      <w:r>
        <w:t>48</w:t>
      </w:r>
      <w:r>
        <w:fldChar w:fldCharType="end"/>
      </w:r>
      <w:r>
        <w:fldChar w:fldCharType="end"/>
      </w:r>
    </w:p>
    <w:p w14:paraId="1FCE0F07">
      <w:pPr>
        <w:pStyle w:val="20"/>
        <w:tabs>
          <w:tab w:val="right" w:leader="dot" w:pos="9060"/>
        </w:tabs>
        <w:rPr>
          <w:rFonts w:asciiTheme="minorHAnsi" w:hAnsiTheme="minorHAnsi" w:eastAsiaTheme="minorEastAsia" w:cstheme="minorBidi"/>
          <w:sz w:val="21"/>
          <w:szCs w:val="22"/>
        </w:rPr>
      </w:pPr>
      <w:r>
        <w:fldChar w:fldCharType="begin"/>
      </w:r>
      <w:r>
        <w:instrText xml:space="preserve"> HYPERLINK \l "_Toc195712574" </w:instrText>
      </w:r>
      <w:r>
        <w:fldChar w:fldCharType="separate"/>
      </w:r>
      <w:r>
        <w:rPr>
          <w:rStyle w:val="36"/>
        </w:rPr>
        <w:t>十、附件</w:t>
      </w:r>
      <w:r>
        <w:tab/>
      </w:r>
      <w:r>
        <w:fldChar w:fldCharType="begin"/>
      </w:r>
      <w:r>
        <w:instrText xml:space="preserve"> PAGEREF _Toc195712574 \h </w:instrText>
      </w:r>
      <w:r>
        <w:fldChar w:fldCharType="separate"/>
      </w:r>
      <w:r>
        <w:t>48</w:t>
      </w:r>
      <w:r>
        <w:fldChar w:fldCharType="end"/>
      </w:r>
      <w:r>
        <w:fldChar w:fldCharType="end"/>
      </w:r>
    </w:p>
    <w:p w14:paraId="40B11B98">
      <w:pPr>
        <w:pStyle w:val="24"/>
        <w:tabs>
          <w:tab w:val="right" w:leader="dot" w:pos="9060"/>
        </w:tabs>
        <w:ind w:left="420"/>
        <w:rPr>
          <w:rFonts w:hint="default" w:eastAsia="宋体" w:asciiTheme="minorHAnsi" w:hAnsiTheme="minorHAnsi" w:cstheme="minorBidi"/>
          <w:sz w:val="21"/>
          <w:szCs w:val="22"/>
          <w:lang w:val="en-US" w:eastAsia="zh-CN"/>
        </w:rPr>
      </w:pPr>
      <w:r>
        <w:fldChar w:fldCharType="begin"/>
      </w:r>
      <w:r>
        <w:instrText xml:space="preserve"> HYPERLINK \l "_Toc195712575" </w:instrText>
      </w:r>
      <w:r>
        <w:fldChar w:fldCharType="separate"/>
      </w:r>
      <w:r>
        <w:rPr>
          <w:rStyle w:val="36"/>
        </w:rPr>
        <w:t>1．专业人才培养方案专家论证表</w:t>
      </w:r>
      <w:r>
        <w:tab/>
      </w:r>
      <w:r>
        <w:fldChar w:fldCharType="end"/>
      </w:r>
      <w:r>
        <w:rPr>
          <w:rFonts w:hint="eastAsia"/>
          <w:lang w:val="en-US" w:eastAsia="zh-CN"/>
        </w:rPr>
        <w:t>49</w:t>
      </w:r>
    </w:p>
    <w:p w14:paraId="054DF63E">
      <w:pPr>
        <w:pStyle w:val="24"/>
        <w:tabs>
          <w:tab w:val="right" w:leader="dot" w:pos="9060"/>
        </w:tabs>
        <w:ind w:left="420"/>
        <w:rPr>
          <w:rFonts w:hint="eastAsia" w:eastAsia="宋体" w:asciiTheme="minorHAnsi" w:hAnsiTheme="minorHAnsi" w:cstheme="minorBidi"/>
          <w:sz w:val="21"/>
          <w:szCs w:val="22"/>
          <w:lang w:val="en-US" w:eastAsia="zh-CN"/>
        </w:rPr>
      </w:pPr>
      <w:r>
        <w:fldChar w:fldCharType="begin"/>
      </w:r>
      <w:r>
        <w:instrText xml:space="preserve"> HYPERLINK \l "_Toc195712576" </w:instrText>
      </w:r>
      <w:r>
        <w:fldChar w:fldCharType="separate"/>
      </w:r>
      <w:r>
        <w:rPr>
          <w:rStyle w:val="36"/>
        </w:rPr>
        <w:t>2．专业人才培养方案审定表</w:t>
      </w:r>
      <w:r>
        <w:tab/>
      </w:r>
      <w:r>
        <w:rPr>
          <w:rFonts w:hint="eastAsia"/>
          <w:lang w:val="en-US" w:eastAsia="zh-CN"/>
        </w:rPr>
        <w:t>5</w:t>
      </w:r>
      <w:r>
        <w:fldChar w:fldCharType="end"/>
      </w:r>
      <w:r>
        <w:rPr>
          <w:rFonts w:hint="eastAsia"/>
          <w:lang w:val="en-US" w:eastAsia="zh-CN"/>
        </w:rPr>
        <w:t>0</w:t>
      </w:r>
    </w:p>
    <w:p w14:paraId="1DA359D7">
      <w:pPr>
        <w:pStyle w:val="24"/>
        <w:tabs>
          <w:tab w:val="right" w:leader="dot" w:pos="9060"/>
        </w:tabs>
        <w:ind w:left="420"/>
        <w:rPr>
          <w:rFonts w:asciiTheme="minorHAnsi" w:hAnsiTheme="minorHAnsi" w:eastAsiaTheme="minorEastAsia" w:cstheme="minorBidi"/>
          <w:sz w:val="21"/>
          <w:szCs w:val="22"/>
        </w:rPr>
      </w:pPr>
      <w:r>
        <w:fldChar w:fldCharType="begin"/>
      </w:r>
      <w:r>
        <w:instrText xml:space="preserve"> HYPERLINK \l "_Toc195712577" </w:instrText>
      </w:r>
      <w:r>
        <w:fldChar w:fldCharType="separate"/>
      </w:r>
      <w:r>
        <w:rPr>
          <w:rStyle w:val="36"/>
        </w:rPr>
        <w:t>3．专业人才培养方案修订审批申请表</w:t>
      </w:r>
      <w:r>
        <w:tab/>
      </w:r>
      <w:r>
        <w:fldChar w:fldCharType="begin"/>
      </w:r>
      <w:r>
        <w:instrText xml:space="preserve"> PAGEREF _Toc195712577 \h </w:instrText>
      </w:r>
      <w:r>
        <w:fldChar w:fldCharType="separate"/>
      </w:r>
      <w:r>
        <w:t>51</w:t>
      </w:r>
      <w:r>
        <w:fldChar w:fldCharType="end"/>
      </w:r>
      <w:r>
        <w:fldChar w:fldCharType="end"/>
      </w:r>
    </w:p>
    <w:p w14:paraId="0F36A00E">
      <w:pPr>
        <w:pStyle w:val="20"/>
        <w:tabs>
          <w:tab w:val="right" w:leader="dot" w:pos="8306"/>
        </w:tabs>
        <w:spacing w:line="300" w:lineRule="exact"/>
        <w:rPr>
          <w:rFonts w:ascii="宋体" w:hAnsi="宋体"/>
        </w:rPr>
      </w:pPr>
      <w:r>
        <w:rPr>
          <w:rFonts w:ascii="宋体" w:hAnsi="宋体"/>
        </w:rPr>
        <w:fldChar w:fldCharType="end"/>
      </w:r>
    </w:p>
    <w:p w14:paraId="13DEEAE8">
      <w:pPr>
        <w:pStyle w:val="45"/>
        <w:spacing w:before="0" w:after="0"/>
        <w:sectPr>
          <w:headerReference r:id="rId10" w:type="first"/>
          <w:headerReference r:id="rId9" w:type="default"/>
          <w:pgSz w:w="11906" w:h="16838"/>
          <w:pgMar w:top="1418" w:right="1418" w:bottom="1134" w:left="1418" w:header="851" w:footer="992" w:gutter="0"/>
          <w:pgNumType w:fmt="upperRoman" w:start="1"/>
          <w:cols w:space="425" w:num="1"/>
          <w:titlePg/>
          <w:docGrid w:type="linesAndChars" w:linePitch="311" w:charSpace="0"/>
        </w:sectPr>
      </w:pPr>
    </w:p>
    <w:p w14:paraId="58683442">
      <w:pPr>
        <w:pStyle w:val="45"/>
        <w:spacing w:before="0" w:after="0"/>
        <w:outlineLvl w:val="9"/>
        <w:rPr>
          <w:sz w:val="32"/>
        </w:rPr>
      </w:pPr>
      <w:bookmarkStart w:id="3" w:name="_Toc27450"/>
      <w:bookmarkStart w:id="4" w:name="_Toc11280"/>
      <w:bookmarkStart w:id="5" w:name="_Toc31974"/>
      <w:bookmarkStart w:id="6" w:name="_Toc8318"/>
    </w:p>
    <w:p w14:paraId="01D62973">
      <w:pPr>
        <w:pStyle w:val="45"/>
        <w:spacing w:before="0" w:after="0"/>
        <w:outlineLvl w:val="9"/>
      </w:pPr>
      <w:r>
        <w:rPr>
          <w:rFonts w:hint="eastAsia"/>
          <w:sz w:val="32"/>
        </w:rPr>
        <w:t>2025级</w:t>
      </w:r>
      <w:r>
        <w:rPr>
          <w:rFonts w:hint="eastAsia"/>
          <w:sz w:val="32"/>
          <w:lang w:val="en-US" w:eastAsia="zh-CN"/>
        </w:rPr>
        <w:t>高速铁路客运服务</w:t>
      </w:r>
      <w:r>
        <w:rPr>
          <w:rFonts w:hint="eastAsia"/>
          <w:sz w:val="32"/>
        </w:rPr>
        <w:t>专业（专科）人才培养方案</w:t>
      </w:r>
      <w:bookmarkEnd w:id="3"/>
      <w:bookmarkEnd w:id="4"/>
      <w:bookmarkEnd w:id="5"/>
      <w:bookmarkEnd w:id="6"/>
    </w:p>
    <w:p w14:paraId="4406104E">
      <w:pPr>
        <w:pStyle w:val="55"/>
        <w:jc w:val="both"/>
        <w:rPr>
          <w:szCs w:val="24"/>
          <w:lang w:val="en-US"/>
        </w:rPr>
      </w:pPr>
      <w:bookmarkStart w:id="7" w:name="_Toc19243"/>
      <w:bookmarkStart w:id="8" w:name="_Toc23454"/>
      <w:bookmarkStart w:id="9" w:name="_Toc44131494"/>
      <w:bookmarkStart w:id="10" w:name="_Toc15237"/>
      <w:bookmarkStart w:id="11" w:name="_Toc21323"/>
      <w:bookmarkStart w:id="12" w:name="_Toc1508"/>
      <w:bookmarkStart w:id="13" w:name="_Toc30911"/>
    </w:p>
    <w:p w14:paraId="3D2BF7C6">
      <w:pPr>
        <w:pStyle w:val="67"/>
        <w:spacing w:before="0" w:after="0" w:line="440" w:lineRule="exact"/>
        <w:ind w:firstLine="480" w:firstLineChars="200"/>
        <w:outlineLvl w:val="0"/>
        <w:rPr>
          <w:sz w:val="24"/>
          <w:szCs w:val="24"/>
        </w:rPr>
      </w:pPr>
      <w:bookmarkStart w:id="14" w:name="_Toc195712523"/>
      <w:r>
        <w:rPr>
          <w:rFonts w:hint="eastAsia"/>
          <w:sz w:val="24"/>
          <w:szCs w:val="24"/>
        </w:rPr>
        <w:t>一、专业名称及专业代码</w:t>
      </w:r>
      <w:bookmarkEnd w:id="7"/>
      <w:bookmarkEnd w:id="8"/>
      <w:bookmarkEnd w:id="9"/>
      <w:bookmarkEnd w:id="10"/>
      <w:bookmarkEnd w:id="11"/>
      <w:bookmarkEnd w:id="12"/>
      <w:bookmarkEnd w:id="13"/>
      <w:bookmarkEnd w:id="14"/>
    </w:p>
    <w:p w14:paraId="7E0BEE14">
      <w:pPr>
        <w:pStyle w:val="49"/>
        <w:spacing w:before="0" w:after="0" w:line="440" w:lineRule="exact"/>
        <w:ind w:firstLine="482"/>
        <w:outlineLvl w:val="1"/>
        <w:rPr>
          <w:szCs w:val="24"/>
        </w:rPr>
      </w:pPr>
      <w:bookmarkStart w:id="15" w:name="_Toc2083"/>
      <w:bookmarkStart w:id="16" w:name="_Toc14454"/>
      <w:bookmarkStart w:id="17" w:name="_Toc2030"/>
      <w:bookmarkStart w:id="18" w:name="_Toc21788"/>
      <w:bookmarkStart w:id="19" w:name="_Toc1208"/>
      <w:bookmarkStart w:id="20" w:name="_Toc30299"/>
      <w:bookmarkStart w:id="21" w:name="_Toc195712524"/>
      <w:bookmarkStart w:id="22" w:name="_Toc44131495"/>
      <w:r>
        <w:rPr>
          <w:rFonts w:hint="eastAsia"/>
          <w:szCs w:val="24"/>
        </w:rPr>
        <w:t>1．专业名称</w:t>
      </w:r>
      <w:bookmarkEnd w:id="15"/>
      <w:bookmarkEnd w:id="16"/>
      <w:bookmarkEnd w:id="17"/>
      <w:bookmarkEnd w:id="18"/>
      <w:bookmarkEnd w:id="19"/>
      <w:bookmarkEnd w:id="20"/>
      <w:bookmarkEnd w:id="21"/>
      <w:bookmarkEnd w:id="22"/>
    </w:p>
    <w:p w14:paraId="7103EF95">
      <w:pPr>
        <w:pStyle w:val="49"/>
        <w:spacing w:before="0" w:after="0" w:line="440" w:lineRule="exact"/>
        <w:ind w:firstLine="482"/>
        <w:outlineLvl w:val="1"/>
        <w:rPr>
          <w:rFonts w:hint="eastAsia"/>
          <w:szCs w:val="24"/>
          <w:lang w:val="en-US" w:eastAsia="zh-CN"/>
        </w:rPr>
      </w:pPr>
      <w:bookmarkStart w:id="23" w:name="_Toc4749"/>
      <w:bookmarkStart w:id="24" w:name="_Toc9157"/>
      <w:bookmarkStart w:id="25" w:name="_Toc1556"/>
      <w:bookmarkStart w:id="26" w:name="_Toc44131496"/>
      <w:bookmarkStart w:id="27" w:name="_Toc6706"/>
      <w:bookmarkStart w:id="28" w:name="_Toc23516"/>
      <w:bookmarkStart w:id="29" w:name="_Toc442"/>
      <w:bookmarkStart w:id="30" w:name="_Toc195712525"/>
      <w:r>
        <w:rPr>
          <w:rFonts w:hint="eastAsia"/>
          <w:szCs w:val="24"/>
          <w:lang w:val="en-US" w:eastAsia="zh-CN"/>
        </w:rPr>
        <w:t>高速铁路客运服务</w:t>
      </w:r>
    </w:p>
    <w:p w14:paraId="039F7481">
      <w:pPr>
        <w:pStyle w:val="49"/>
        <w:spacing w:before="0" w:after="0" w:line="440" w:lineRule="exact"/>
        <w:ind w:firstLine="482"/>
        <w:outlineLvl w:val="1"/>
        <w:rPr>
          <w:szCs w:val="24"/>
        </w:rPr>
      </w:pPr>
      <w:r>
        <w:rPr>
          <w:rFonts w:hint="eastAsia"/>
          <w:szCs w:val="24"/>
        </w:rPr>
        <w:t>2．专业代码</w:t>
      </w:r>
      <w:bookmarkEnd w:id="23"/>
      <w:bookmarkEnd w:id="24"/>
      <w:bookmarkEnd w:id="25"/>
      <w:bookmarkEnd w:id="26"/>
      <w:bookmarkEnd w:id="27"/>
      <w:bookmarkEnd w:id="28"/>
      <w:bookmarkEnd w:id="29"/>
      <w:bookmarkEnd w:id="30"/>
    </w:p>
    <w:p w14:paraId="1BFA68C6">
      <w:pPr>
        <w:pStyle w:val="55"/>
        <w:jc w:val="both"/>
        <w:rPr>
          <w:rFonts w:hint="eastAsia"/>
          <w:szCs w:val="24"/>
          <w:lang w:val="en-US" w:eastAsia="zh-CN"/>
        </w:rPr>
      </w:pPr>
      <w:bookmarkStart w:id="31" w:name="_Toc7182"/>
      <w:bookmarkStart w:id="32" w:name="_Toc17422"/>
      <w:bookmarkStart w:id="33" w:name="_Toc1394"/>
      <w:bookmarkStart w:id="34" w:name="_Toc15562"/>
      <w:bookmarkStart w:id="35" w:name="_Toc26150"/>
      <w:bookmarkStart w:id="36" w:name="_Toc44131497"/>
      <w:bookmarkStart w:id="37" w:name="_Toc27187"/>
      <w:r>
        <w:rPr>
          <w:rFonts w:hint="eastAsia"/>
          <w:szCs w:val="24"/>
          <w:lang w:val="en-US" w:eastAsia="zh-CN"/>
        </w:rPr>
        <w:t>500113</w:t>
      </w:r>
    </w:p>
    <w:p w14:paraId="447E8A16">
      <w:pPr>
        <w:pStyle w:val="55"/>
        <w:jc w:val="both"/>
        <w:rPr>
          <w:rFonts w:hint="default"/>
          <w:szCs w:val="24"/>
          <w:lang w:val="en-US" w:eastAsia="zh-CN"/>
        </w:rPr>
      </w:pPr>
    </w:p>
    <w:p w14:paraId="62DECF6C">
      <w:pPr>
        <w:pStyle w:val="67"/>
        <w:spacing w:before="0" w:after="0" w:line="440" w:lineRule="exact"/>
        <w:ind w:firstLine="480" w:firstLineChars="200"/>
        <w:outlineLvl w:val="0"/>
        <w:rPr>
          <w:sz w:val="24"/>
          <w:szCs w:val="24"/>
        </w:rPr>
      </w:pPr>
      <w:bookmarkStart w:id="38" w:name="_Toc195712526"/>
      <w:r>
        <w:rPr>
          <w:rFonts w:hint="eastAsia"/>
          <w:sz w:val="24"/>
          <w:szCs w:val="24"/>
        </w:rPr>
        <w:t>二、入学要求</w:t>
      </w:r>
      <w:bookmarkEnd w:id="31"/>
      <w:bookmarkEnd w:id="32"/>
      <w:bookmarkEnd w:id="33"/>
      <w:bookmarkEnd w:id="34"/>
      <w:bookmarkEnd w:id="35"/>
      <w:bookmarkEnd w:id="36"/>
      <w:bookmarkEnd w:id="37"/>
      <w:bookmarkEnd w:id="38"/>
    </w:p>
    <w:p w14:paraId="41E13096">
      <w:pPr>
        <w:pStyle w:val="55"/>
        <w:jc w:val="both"/>
        <w:rPr>
          <w:szCs w:val="24"/>
        </w:rPr>
      </w:pPr>
      <w:r>
        <w:rPr>
          <w:rFonts w:hint="eastAsia"/>
          <w:szCs w:val="24"/>
        </w:rPr>
        <w:t>高中毕业生、中职毕业生或具有同等学力者。</w:t>
      </w:r>
    </w:p>
    <w:p w14:paraId="35A1288B">
      <w:pPr>
        <w:pStyle w:val="55"/>
        <w:rPr>
          <w:szCs w:val="24"/>
        </w:rPr>
      </w:pPr>
      <w:bookmarkStart w:id="39" w:name="_Toc10929"/>
      <w:bookmarkStart w:id="40" w:name="_Toc6035"/>
      <w:bookmarkStart w:id="41" w:name="_Toc9363"/>
      <w:bookmarkStart w:id="42" w:name="_Toc44131498"/>
      <w:bookmarkStart w:id="43" w:name="_Toc11240"/>
      <w:bookmarkStart w:id="44" w:name="_Toc21193"/>
      <w:bookmarkStart w:id="45" w:name="_Toc23546"/>
    </w:p>
    <w:p w14:paraId="613CBA4C">
      <w:pPr>
        <w:pStyle w:val="67"/>
        <w:spacing w:before="0" w:after="0" w:line="440" w:lineRule="exact"/>
        <w:ind w:firstLine="480" w:firstLineChars="200"/>
        <w:outlineLvl w:val="0"/>
        <w:rPr>
          <w:sz w:val="24"/>
          <w:szCs w:val="24"/>
        </w:rPr>
      </w:pPr>
      <w:bookmarkStart w:id="46" w:name="_Toc195712527"/>
      <w:r>
        <w:rPr>
          <w:rFonts w:hint="eastAsia"/>
          <w:sz w:val="24"/>
          <w:szCs w:val="24"/>
        </w:rPr>
        <w:t>三、修业年限</w:t>
      </w:r>
      <w:bookmarkEnd w:id="39"/>
      <w:bookmarkEnd w:id="40"/>
      <w:bookmarkEnd w:id="41"/>
      <w:bookmarkEnd w:id="42"/>
      <w:bookmarkEnd w:id="43"/>
      <w:bookmarkEnd w:id="44"/>
      <w:bookmarkEnd w:id="45"/>
      <w:bookmarkEnd w:id="46"/>
    </w:p>
    <w:p w14:paraId="083D39BB">
      <w:pPr>
        <w:pStyle w:val="55"/>
        <w:jc w:val="both"/>
        <w:rPr>
          <w:szCs w:val="24"/>
        </w:rPr>
      </w:pPr>
      <w:r>
        <w:rPr>
          <w:rFonts w:hint="eastAsia"/>
          <w:szCs w:val="24"/>
        </w:rPr>
        <w:t>基本修业年限为全日制三年。</w:t>
      </w:r>
    </w:p>
    <w:p w14:paraId="0DD04E0B">
      <w:pPr>
        <w:pStyle w:val="55"/>
        <w:rPr>
          <w:szCs w:val="24"/>
        </w:rPr>
      </w:pPr>
      <w:bookmarkStart w:id="47" w:name="_Toc9861"/>
      <w:bookmarkStart w:id="48" w:name="_Toc8666"/>
      <w:bookmarkStart w:id="49" w:name="_Toc24339"/>
      <w:bookmarkStart w:id="50" w:name="_Toc13411"/>
      <w:bookmarkStart w:id="51" w:name="_Toc20119"/>
      <w:bookmarkStart w:id="52" w:name="_Toc21560"/>
      <w:bookmarkStart w:id="53" w:name="_Toc44131499"/>
    </w:p>
    <w:p w14:paraId="077DFC19">
      <w:pPr>
        <w:pStyle w:val="67"/>
        <w:spacing w:before="0" w:after="0" w:line="440" w:lineRule="exact"/>
        <w:ind w:firstLine="480" w:firstLineChars="200"/>
        <w:outlineLvl w:val="0"/>
        <w:rPr>
          <w:sz w:val="24"/>
          <w:szCs w:val="24"/>
        </w:rPr>
      </w:pPr>
      <w:bookmarkStart w:id="54" w:name="_Toc195712528"/>
      <w:r>
        <w:rPr>
          <w:rFonts w:hint="eastAsia"/>
          <w:sz w:val="24"/>
          <w:szCs w:val="24"/>
        </w:rPr>
        <w:t>四、职业面向</w:t>
      </w:r>
      <w:bookmarkEnd w:id="47"/>
      <w:bookmarkEnd w:id="48"/>
      <w:bookmarkEnd w:id="49"/>
      <w:bookmarkEnd w:id="50"/>
      <w:bookmarkEnd w:id="51"/>
      <w:bookmarkEnd w:id="52"/>
      <w:bookmarkEnd w:id="53"/>
      <w:bookmarkEnd w:id="54"/>
    </w:p>
    <w:p w14:paraId="73BCA527">
      <w:pPr>
        <w:pStyle w:val="49"/>
        <w:spacing w:before="0" w:after="0" w:line="440" w:lineRule="exact"/>
        <w:ind w:firstLine="482"/>
        <w:outlineLvl w:val="1"/>
        <w:rPr>
          <w:szCs w:val="24"/>
        </w:rPr>
      </w:pPr>
      <w:bookmarkStart w:id="55" w:name="_Toc27154"/>
      <w:bookmarkStart w:id="56" w:name="_Toc44131500"/>
      <w:bookmarkStart w:id="57" w:name="_Toc9416"/>
      <w:bookmarkStart w:id="58" w:name="_Toc27121"/>
      <w:bookmarkStart w:id="59" w:name="_Toc9269"/>
      <w:bookmarkStart w:id="60" w:name="_Toc25777"/>
      <w:bookmarkStart w:id="61" w:name="_Toc28401"/>
      <w:bookmarkStart w:id="62" w:name="_Toc195712529"/>
      <w:r>
        <w:rPr>
          <w:rFonts w:hint="eastAsia"/>
          <w:szCs w:val="24"/>
        </w:rPr>
        <w:t>1．职业面向</w:t>
      </w:r>
      <w:bookmarkEnd w:id="55"/>
      <w:bookmarkEnd w:id="56"/>
      <w:bookmarkEnd w:id="57"/>
      <w:bookmarkEnd w:id="58"/>
      <w:bookmarkEnd w:id="59"/>
      <w:bookmarkEnd w:id="60"/>
      <w:bookmarkEnd w:id="61"/>
      <w:bookmarkEnd w:id="62"/>
    </w:p>
    <w:p w14:paraId="23A68397">
      <w:pPr>
        <w:pStyle w:val="55"/>
        <w:jc w:val="both"/>
        <w:rPr>
          <w:szCs w:val="24"/>
        </w:rPr>
      </w:pPr>
      <w:r>
        <w:rPr>
          <w:rFonts w:hint="eastAsia"/>
          <w:szCs w:val="24"/>
        </w:rPr>
        <w:t>职业面向如表1所示。</w:t>
      </w:r>
    </w:p>
    <w:p w14:paraId="1D23AAF1">
      <w:pPr>
        <w:pStyle w:val="43"/>
        <w:spacing w:before="0" w:after="155" w:afterLines="50" w:line="440" w:lineRule="exact"/>
        <w:rPr>
          <w:rFonts w:hint="eastAsia" w:ascii="黑体" w:hAnsi="黑体" w:eastAsia="黑体" w:cs="黑体"/>
          <w:color w:val="auto"/>
        </w:rPr>
      </w:pPr>
      <w:r>
        <w:rPr>
          <w:rFonts w:hint="eastAsia" w:ascii="黑体" w:hAnsi="黑体" w:eastAsia="黑体" w:cs="黑体"/>
          <w:color w:val="auto"/>
        </w:rPr>
        <w:t>表1  职业面向一览表</w:t>
      </w:r>
    </w:p>
    <w:tbl>
      <w:tblPr>
        <w:tblStyle w:val="30"/>
        <w:tblW w:w="4999"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1149"/>
        <w:gridCol w:w="1165"/>
        <w:gridCol w:w="1287"/>
        <w:gridCol w:w="1757"/>
        <w:gridCol w:w="1746"/>
        <w:gridCol w:w="2181"/>
      </w:tblGrid>
      <w:tr w14:paraId="075A0E5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072" w:hRule="exact"/>
          <w:jc w:val="center"/>
        </w:trPr>
        <w:tc>
          <w:tcPr>
            <w:tcW w:w="1149" w:type="dxa"/>
            <w:tcBorders>
              <w:top w:val="single" w:color="0070C0" w:sz="12" w:space="0"/>
              <w:bottom w:val="single" w:color="0070C0" w:sz="12" w:space="0"/>
            </w:tcBorders>
            <w:shd w:val="clear" w:color="auto" w:fill="D9E2F3" w:themeFill="accent5" w:themeFillTint="33"/>
            <w:vAlign w:val="center"/>
          </w:tcPr>
          <w:p w14:paraId="5C22606E">
            <w:pPr>
              <w:pStyle w:val="44"/>
              <w:spacing w:line="320" w:lineRule="exact"/>
              <w:rPr>
                <w:b/>
                <w:bCs/>
                <w:color w:val="auto"/>
                <w:szCs w:val="21"/>
              </w:rPr>
            </w:pPr>
            <w:r>
              <w:rPr>
                <w:rFonts w:hint="eastAsia"/>
                <w:b/>
                <w:bCs/>
                <w:color w:val="auto"/>
                <w:szCs w:val="21"/>
              </w:rPr>
              <w:t>所属专业大类（代码）A</w:t>
            </w:r>
          </w:p>
        </w:tc>
        <w:tc>
          <w:tcPr>
            <w:tcW w:w="1165" w:type="dxa"/>
            <w:tcBorders>
              <w:top w:val="single" w:color="0070C0" w:sz="12" w:space="0"/>
              <w:bottom w:val="single" w:color="0070C0" w:sz="12" w:space="0"/>
            </w:tcBorders>
            <w:shd w:val="clear" w:color="auto" w:fill="D9E2F3" w:themeFill="accent5" w:themeFillTint="33"/>
            <w:vAlign w:val="center"/>
          </w:tcPr>
          <w:p w14:paraId="4C365535">
            <w:pPr>
              <w:pStyle w:val="44"/>
              <w:spacing w:line="320" w:lineRule="exact"/>
              <w:ind w:left="-105" w:leftChars="-50" w:right="-105" w:rightChars="-50"/>
              <w:rPr>
                <w:b/>
                <w:bCs/>
                <w:color w:val="auto"/>
                <w:szCs w:val="21"/>
              </w:rPr>
            </w:pPr>
            <w:r>
              <w:rPr>
                <w:rFonts w:hint="eastAsia"/>
                <w:b/>
                <w:bCs/>
                <w:color w:val="auto"/>
                <w:szCs w:val="21"/>
              </w:rPr>
              <w:t>所属专业类</w:t>
            </w:r>
          </w:p>
          <w:p w14:paraId="3DAEA3CA">
            <w:pPr>
              <w:pStyle w:val="44"/>
              <w:spacing w:line="320" w:lineRule="exact"/>
              <w:rPr>
                <w:b/>
                <w:bCs/>
                <w:color w:val="auto"/>
                <w:szCs w:val="21"/>
              </w:rPr>
            </w:pPr>
            <w:r>
              <w:rPr>
                <w:rFonts w:hint="eastAsia"/>
                <w:b/>
                <w:bCs/>
                <w:color w:val="auto"/>
                <w:szCs w:val="21"/>
              </w:rPr>
              <w:t>（代码）B</w:t>
            </w:r>
          </w:p>
        </w:tc>
        <w:tc>
          <w:tcPr>
            <w:tcW w:w="1287" w:type="dxa"/>
            <w:tcBorders>
              <w:top w:val="single" w:color="0070C0" w:sz="12" w:space="0"/>
              <w:bottom w:val="single" w:color="0070C0" w:sz="12" w:space="0"/>
            </w:tcBorders>
            <w:shd w:val="clear" w:color="auto" w:fill="D9E2F3" w:themeFill="accent5" w:themeFillTint="33"/>
            <w:vAlign w:val="center"/>
          </w:tcPr>
          <w:p w14:paraId="51948C04">
            <w:pPr>
              <w:pStyle w:val="44"/>
              <w:spacing w:line="320" w:lineRule="exact"/>
              <w:rPr>
                <w:b/>
                <w:bCs/>
                <w:color w:val="auto"/>
                <w:szCs w:val="21"/>
              </w:rPr>
            </w:pPr>
            <w:r>
              <w:rPr>
                <w:rFonts w:hint="eastAsia"/>
                <w:b/>
                <w:bCs/>
                <w:color w:val="auto"/>
                <w:szCs w:val="21"/>
              </w:rPr>
              <w:t>对应行业</w:t>
            </w:r>
          </w:p>
          <w:p w14:paraId="0670E185">
            <w:pPr>
              <w:pStyle w:val="44"/>
              <w:spacing w:line="320" w:lineRule="exact"/>
              <w:rPr>
                <w:b/>
                <w:bCs/>
                <w:color w:val="auto"/>
                <w:szCs w:val="21"/>
              </w:rPr>
            </w:pPr>
            <w:r>
              <w:rPr>
                <w:rFonts w:hint="eastAsia"/>
                <w:b/>
                <w:bCs/>
                <w:color w:val="auto"/>
                <w:szCs w:val="21"/>
              </w:rPr>
              <w:t>（代码）C</w:t>
            </w:r>
          </w:p>
        </w:tc>
        <w:tc>
          <w:tcPr>
            <w:tcW w:w="1757" w:type="dxa"/>
            <w:tcBorders>
              <w:top w:val="single" w:color="0070C0" w:sz="12" w:space="0"/>
              <w:bottom w:val="single" w:color="0070C0" w:sz="12" w:space="0"/>
            </w:tcBorders>
            <w:shd w:val="clear" w:color="auto" w:fill="D9E2F3" w:themeFill="accent5" w:themeFillTint="33"/>
            <w:vAlign w:val="center"/>
          </w:tcPr>
          <w:p w14:paraId="7081E9A3">
            <w:pPr>
              <w:pStyle w:val="44"/>
              <w:spacing w:line="320" w:lineRule="exact"/>
              <w:rPr>
                <w:b/>
                <w:bCs/>
                <w:color w:val="auto"/>
                <w:szCs w:val="21"/>
              </w:rPr>
            </w:pPr>
            <w:r>
              <w:rPr>
                <w:rFonts w:hint="eastAsia"/>
                <w:b/>
                <w:bCs/>
                <w:color w:val="auto"/>
                <w:szCs w:val="21"/>
              </w:rPr>
              <w:t>主要职业类别</w:t>
            </w:r>
          </w:p>
          <w:p w14:paraId="3FFB9B08">
            <w:pPr>
              <w:pStyle w:val="44"/>
              <w:spacing w:line="320" w:lineRule="exact"/>
              <w:rPr>
                <w:b/>
                <w:bCs/>
                <w:color w:val="auto"/>
                <w:szCs w:val="21"/>
              </w:rPr>
            </w:pPr>
            <w:r>
              <w:rPr>
                <w:rFonts w:hint="eastAsia"/>
                <w:b/>
                <w:bCs/>
                <w:color w:val="auto"/>
                <w:szCs w:val="21"/>
              </w:rPr>
              <w:t>（代码）D</w:t>
            </w:r>
          </w:p>
        </w:tc>
        <w:tc>
          <w:tcPr>
            <w:tcW w:w="1746" w:type="dxa"/>
            <w:tcBorders>
              <w:top w:val="single" w:color="0070C0" w:sz="12" w:space="0"/>
              <w:bottom w:val="single" w:color="0070C0" w:sz="12" w:space="0"/>
            </w:tcBorders>
            <w:shd w:val="clear" w:color="auto" w:fill="D9E2F3" w:themeFill="accent5" w:themeFillTint="33"/>
            <w:vAlign w:val="center"/>
          </w:tcPr>
          <w:p w14:paraId="7E236E15">
            <w:pPr>
              <w:pStyle w:val="44"/>
              <w:spacing w:line="320" w:lineRule="exact"/>
              <w:rPr>
                <w:b/>
                <w:bCs/>
                <w:color w:val="auto"/>
                <w:szCs w:val="21"/>
              </w:rPr>
            </w:pPr>
            <w:r>
              <w:rPr>
                <w:rFonts w:hint="eastAsia"/>
                <w:b/>
                <w:bCs/>
                <w:color w:val="auto"/>
                <w:szCs w:val="21"/>
              </w:rPr>
              <w:t>主要岗位群（或技术领域）E</w:t>
            </w:r>
          </w:p>
        </w:tc>
        <w:tc>
          <w:tcPr>
            <w:tcW w:w="2181" w:type="dxa"/>
            <w:tcBorders>
              <w:top w:val="single" w:color="0070C0" w:sz="12" w:space="0"/>
              <w:bottom w:val="single" w:color="0070C0" w:sz="12" w:space="0"/>
            </w:tcBorders>
            <w:shd w:val="clear" w:color="auto" w:fill="D9E2F3" w:themeFill="accent5" w:themeFillTint="33"/>
            <w:vAlign w:val="center"/>
          </w:tcPr>
          <w:p w14:paraId="66053FB0">
            <w:pPr>
              <w:pStyle w:val="44"/>
              <w:spacing w:line="320" w:lineRule="exact"/>
              <w:rPr>
                <w:b/>
                <w:bCs/>
                <w:color w:val="auto"/>
                <w:szCs w:val="21"/>
              </w:rPr>
            </w:pPr>
            <w:r>
              <w:rPr>
                <w:rFonts w:hint="eastAsia"/>
                <w:b/>
                <w:bCs/>
                <w:color w:val="auto"/>
                <w:szCs w:val="21"/>
              </w:rPr>
              <w:t>职业资格证书和职业技能等级证书F</w:t>
            </w:r>
          </w:p>
        </w:tc>
      </w:tr>
      <w:tr w14:paraId="39835C7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3675" w:hRule="exact"/>
          <w:jc w:val="center"/>
        </w:trPr>
        <w:tc>
          <w:tcPr>
            <w:tcW w:w="1149" w:type="dxa"/>
            <w:tcBorders>
              <w:top w:val="single" w:color="0070C0" w:sz="12" w:space="0"/>
            </w:tcBorders>
            <w:vAlign w:val="center"/>
          </w:tcPr>
          <w:p w14:paraId="24F09772">
            <w:pPr>
              <w:snapToGrid w:val="0"/>
              <w:spacing w:line="420" w:lineRule="exact"/>
              <w:jc w:val="center"/>
              <w:rPr>
                <w:rFonts w:ascii="宋体" w:hAnsi="宋体"/>
                <w:szCs w:val="21"/>
              </w:rPr>
            </w:pPr>
            <w:r>
              <w:rPr>
                <w:rFonts w:hint="eastAsia" w:ascii="宋体" w:hAnsi="宋体"/>
                <w:szCs w:val="21"/>
              </w:rPr>
              <w:t>交通运输</w:t>
            </w:r>
          </w:p>
          <w:p w14:paraId="5C24DE13">
            <w:pPr>
              <w:snapToGrid w:val="0"/>
              <w:spacing w:line="420" w:lineRule="exact"/>
              <w:jc w:val="center"/>
              <w:rPr>
                <w:rFonts w:ascii="宋体" w:hAnsi="宋体"/>
                <w:szCs w:val="21"/>
              </w:rPr>
            </w:pPr>
            <w:r>
              <w:rPr>
                <w:rFonts w:hint="eastAsia" w:ascii="宋体" w:hAnsi="宋体"/>
                <w:szCs w:val="21"/>
              </w:rPr>
              <w:t>大类</w:t>
            </w:r>
          </w:p>
          <w:p w14:paraId="3267ABF4">
            <w:pPr>
              <w:snapToGrid w:val="0"/>
              <w:spacing w:line="420" w:lineRule="exact"/>
              <w:jc w:val="center"/>
              <w:rPr>
                <w:rFonts w:hint="eastAsia" w:ascii="宋体" w:hAnsi="宋体"/>
                <w:szCs w:val="21"/>
              </w:rPr>
            </w:pPr>
            <w:r>
              <w:rPr>
                <w:rFonts w:hint="eastAsia" w:ascii="宋体" w:hAnsi="宋体"/>
                <w:szCs w:val="21"/>
              </w:rPr>
              <w:t>（</w:t>
            </w:r>
            <w:r>
              <w:rPr>
                <w:rFonts w:ascii="宋体" w:hAnsi="宋体"/>
                <w:szCs w:val="21"/>
              </w:rPr>
              <w:t>5</w:t>
            </w:r>
            <w:r>
              <w:rPr>
                <w:rFonts w:hint="eastAsia" w:ascii="宋体" w:hAnsi="宋体"/>
                <w:szCs w:val="21"/>
              </w:rPr>
              <w:t>0）</w:t>
            </w:r>
          </w:p>
          <w:p w14:paraId="203B6F73">
            <w:pPr>
              <w:pStyle w:val="10"/>
              <w:rPr>
                <w:color w:val="auto"/>
                <w:szCs w:val="21"/>
              </w:rPr>
            </w:pPr>
          </w:p>
        </w:tc>
        <w:tc>
          <w:tcPr>
            <w:tcW w:w="1165" w:type="dxa"/>
            <w:tcBorders>
              <w:top w:val="single" w:color="0070C0" w:sz="12" w:space="0"/>
            </w:tcBorders>
            <w:vAlign w:val="center"/>
          </w:tcPr>
          <w:p w14:paraId="284AC299">
            <w:pPr>
              <w:snapToGrid w:val="0"/>
              <w:spacing w:line="420" w:lineRule="exact"/>
              <w:jc w:val="center"/>
              <w:rPr>
                <w:rFonts w:ascii="宋体" w:hAnsi="宋体"/>
                <w:szCs w:val="21"/>
              </w:rPr>
            </w:pPr>
            <w:r>
              <w:rPr>
                <w:rFonts w:hint="eastAsia" w:ascii="宋体" w:hAnsi="宋体"/>
                <w:szCs w:val="21"/>
              </w:rPr>
              <w:t>铁道</w:t>
            </w:r>
          </w:p>
          <w:p w14:paraId="1EB9CD89">
            <w:pPr>
              <w:snapToGrid w:val="0"/>
              <w:spacing w:line="420" w:lineRule="exact"/>
              <w:jc w:val="center"/>
              <w:rPr>
                <w:rFonts w:ascii="宋体" w:hAnsi="宋体"/>
                <w:szCs w:val="21"/>
              </w:rPr>
            </w:pPr>
            <w:r>
              <w:rPr>
                <w:rFonts w:hint="eastAsia" w:ascii="宋体" w:hAnsi="宋体"/>
                <w:szCs w:val="21"/>
              </w:rPr>
              <w:t>运输类</w:t>
            </w:r>
          </w:p>
          <w:p w14:paraId="7C6BFCB5">
            <w:pPr>
              <w:snapToGrid w:val="0"/>
              <w:spacing w:line="420" w:lineRule="exact"/>
              <w:jc w:val="center"/>
              <w:rPr>
                <w:rFonts w:ascii="宋体" w:hAnsi="宋体"/>
                <w:szCs w:val="21"/>
              </w:rPr>
            </w:pPr>
            <w:r>
              <w:rPr>
                <w:rFonts w:hint="eastAsia" w:ascii="宋体" w:hAnsi="宋体"/>
                <w:szCs w:val="21"/>
              </w:rPr>
              <w:t>（</w:t>
            </w:r>
            <w:r>
              <w:rPr>
                <w:rFonts w:ascii="宋体" w:hAnsi="宋体"/>
                <w:szCs w:val="21"/>
              </w:rPr>
              <w:t>5</w:t>
            </w:r>
            <w:r>
              <w:rPr>
                <w:rFonts w:hint="eastAsia" w:ascii="宋体" w:hAnsi="宋体"/>
                <w:szCs w:val="21"/>
              </w:rPr>
              <w:t>001）</w:t>
            </w:r>
          </w:p>
          <w:p w14:paraId="2DA95F10">
            <w:pPr>
              <w:snapToGrid w:val="0"/>
              <w:spacing w:line="420" w:lineRule="exact"/>
              <w:jc w:val="center"/>
              <w:rPr>
                <w:color w:val="auto"/>
                <w:szCs w:val="21"/>
              </w:rPr>
            </w:pPr>
          </w:p>
        </w:tc>
        <w:tc>
          <w:tcPr>
            <w:tcW w:w="1287" w:type="dxa"/>
            <w:tcBorders>
              <w:top w:val="single" w:color="0070C0" w:sz="12" w:space="0"/>
            </w:tcBorders>
            <w:vAlign w:val="center"/>
          </w:tcPr>
          <w:p w14:paraId="664B93FC">
            <w:pPr>
              <w:snapToGrid w:val="0"/>
              <w:spacing w:line="420" w:lineRule="exact"/>
              <w:jc w:val="center"/>
              <w:rPr>
                <w:rFonts w:hint="eastAsia" w:ascii="宋体" w:hAnsi="宋体"/>
                <w:szCs w:val="21"/>
                <w:lang w:val="en-US" w:eastAsia="zh-CN"/>
              </w:rPr>
            </w:pPr>
            <w:r>
              <w:rPr>
                <w:rFonts w:hint="eastAsia" w:ascii="宋体" w:hAnsi="宋体"/>
                <w:szCs w:val="21"/>
                <w:lang w:val="en-US" w:eastAsia="zh-CN"/>
              </w:rPr>
              <w:t>铁路</w:t>
            </w:r>
          </w:p>
          <w:p w14:paraId="0F8AAA46">
            <w:pPr>
              <w:snapToGrid w:val="0"/>
              <w:spacing w:line="420" w:lineRule="exact"/>
              <w:jc w:val="center"/>
              <w:rPr>
                <w:rFonts w:hint="default" w:ascii="宋体" w:hAnsi="宋体"/>
                <w:szCs w:val="21"/>
                <w:lang w:val="en-US" w:eastAsia="zh-CN"/>
              </w:rPr>
            </w:pPr>
            <w:r>
              <w:rPr>
                <w:rFonts w:hint="eastAsia" w:ascii="宋体" w:hAnsi="宋体"/>
                <w:szCs w:val="21"/>
                <w:lang w:val="en-US" w:eastAsia="zh-CN"/>
              </w:rPr>
              <w:t>旅客运输业</w:t>
            </w:r>
          </w:p>
          <w:p w14:paraId="065B50F1">
            <w:pPr>
              <w:snapToGrid w:val="0"/>
              <w:spacing w:line="420" w:lineRule="exact"/>
              <w:jc w:val="center"/>
              <w:rPr>
                <w:rFonts w:ascii="宋体" w:hAnsi="宋体"/>
                <w:szCs w:val="21"/>
              </w:rPr>
            </w:pPr>
            <w:r>
              <w:rPr>
                <w:rFonts w:hint="eastAsia" w:ascii="宋体" w:hAnsi="宋体"/>
                <w:szCs w:val="21"/>
              </w:rPr>
              <w:t>(53</w:t>
            </w:r>
            <w:r>
              <w:rPr>
                <w:rFonts w:hint="eastAsia" w:ascii="宋体" w:hAnsi="宋体"/>
                <w:szCs w:val="21"/>
                <w:lang w:val="en-US" w:eastAsia="zh-CN"/>
              </w:rPr>
              <w:t>1</w:t>
            </w:r>
            <w:r>
              <w:rPr>
                <w:rFonts w:hint="eastAsia" w:ascii="宋体" w:hAnsi="宋体"/>
                <w:szCs w:val="21"/>
              </w:rPr>
              <w:t>)</w:t>
            </w:r>
          </w:p>
          <w:p w14:paraId="6B1CD664">
            <w:pPr>
              <w:snapToGrid w:val="0"/>
              <w:spacing w:line="420" w:lineRule="exact"/>
              <w:jc w:val="center"/>
              <w:rPr>
                <w:color w:val="auto"/>
                <w:szCs w:val="21"/>
              </w:rPr>
            </w:pPr>
          </w:p>
        </w:tc>
        <w:tc>
          <w:tcPr>
            <w:tcW w:w="1757" w:type="dxa"/>
            <w:tcBorders>
              <w:top w:val="single" w:color="0070C0" w:sz="12" w:space="0"/>
            </w:tcBorders>
            <w:vAlign w:val="center"/>
          </w:tcPr>
          <w:p w14:paraId="0305DF99">
            <w:pPr>
              <w:snapToGrid w:val="0"/>
              <w:spacing w:line="420" w:lineRule="exact"/>
              <w:jc w:val="center"/>
              <w:rPr>
                <w:rFonts w:hint="eastAsia" w:ascii="宋体" w:hAnsi="宋体"/>
                <w:szCs w:val="21"/>
              </w:rPr>
            </w:pPr>
            <w:r>
              <w:rPr>
                <w:rFonts w:hint="eastAsia" w:ascii="宋体" w:hAnsi="宋体"/>
                <w:szCs w:val="21"/>
              </w:rPr>
              <w:t>铁路列车乘务员</w:t>
            </w:r>
          </w:p>
          <w:p w14:paraId="3361B6A9">
            <w:pPr>
              <w:snapToGrid w:val="0"/>
              <w:spacing w:line="420" w:lineRule="exact"/>
              <w:jc w:val="center"/>
              <w:rPr>
                <w:rFonts w:hint="eastAsia" w:ascii="宋体" w:hAnsi="宋体"/>
                <w:szCs w:val="21"/>
              </w:rPr>
            </w:pPr>
            <w:r>
              <w:rPr>
                <w:rFonts w:hint="eastAsia" w:ascii="宋体" w:hAnsi="宋体"/>
                <w:szCs w:val="21"/>
              </w:rPr>
              <w:t>（4-02-01-02）</w:t>
            </w:r>
          </w:p>
          <w:p w14:paraId="5135FBAD">
            <w:pPr>
              <w:snapToGrid w:val="0"/>
              <w:spacing w:line="420" w:lineRule="exact"/>
              <w:jc w:val="center"/>
              <w:rPr>
                <w:rFonts w:hint="eastAsia" w:ascii="宋体" w:hAnsi="宋体"/>
                <w:szCs w:val="21"/>
              </w:rPr>
            </w:pPr>
            <w:r>
              <w:rPr>
                <w:rFonts w:hint="eastAsia" w:ascii="宋体" w:hAnsi="宋体"/>
                <w:szCs w:val="21"/>
              </w:rPr>
              <w:t>铁路车站</w:t>
            </w:r>
          </w:p>
          <w:p w14:paraId="4AACF993">
            <w:pPr>
              <w:snapToGrid w:val="0"/>
              <w:spacing w:line="420" w:lineRule="exact"/>
              <w:jc w:val="center"/>
              <w:rPr>
                <w:rFonts w:hint="eastAsia" w:ascii="宋体" w:hAnsi="宋体"/>
                <w:szCs w:val="21"/>
              </w:rPr>
            </w:pPr>
            <w:r>
              <w:rPr>
                <w:rFonts w:hint="eastAsia" w:ascii="宋体" w:hAnsi="宋体"/>
                <w:szCs w:val="21"/>
              </w:rPr>
              <w:t>客运服务员</w:t>
            </w:r>
          </w:p>
          <w:p w14:paraId="4D68EE4B">
            <w:pPr>
              <w:snapToGrid w:val="0"/>
              <w:spacing w:line="420" w:lineRule="exact"/>
              <w:jc w:val="center"/>
              <w:rPr>
                <w:rFonts w:hint="eastAsia" w:ascii="宋体" w:hAnsi="宋体"/>
                <w:szCs w:val="21"/>
              </w:rPr>
            </w:pPr>
            <w:r>
              <w:rPr>
                <w:rFonts w:hint="eastAsia" w:ascii="宋体" w:hAnsi="宋体"/>
                <w:szCs w:val="21"/>
              </w:rPr>
              <w:t>（4-02-01-03）</w:t>
            </w:r>
          </w:p>
          <w:p w14:paraId="08D27DE8">
            <w:pPr>
              <w:snapToGrid w:val="0"/>
              <w:spacing w:line="420" w:lineRule="exact"/>
              <w:jc w:val="center"/>
              <w:rPr>
                <w:rFonts w:hint="eastAsia" w:ascii="宋体" w:hAnsi="宋体"/>
                <w:szCs w:val="21"/>
                <w:lang w:val="en-US" w:eastAsia="zh-CN"/>
              </w:rPr>
            </w:pPr>
            <w:r>
              <w:rPr>
                <w:rFonts w:hint="eastAsia" w:ascii="宋体" w:hAnsi="宋体"/>
                <w:szCs w:val="21"/>
                <w:lang w:val="en-US" w:eastAsia="zh-CN"/>
              </w:rPr>
              <w:t>铁路售票员</w:t>
            </w:r>
          </w:p>
          <w:p w14:paraId="0A238ED8">
            <w:pPr>
              <w:snapToGrid w:val="0"/>
              <w:spacing w:line="420" w:lineRule="exact"/>
              <w:jc w:val="center"/>
              <w:rPr>
                <w:rFonts w:hint="eastAsia" w:ascii="宋体" w:hAnsi="宋体"/>
                <w:szCs w:val="21"/>
              </w:rPr>
            </w:pPr>
            <w:r>
              <w:rPr>
                <w:rFonts w:hint="eastAsia" w:ascii="宋体" w:hAnsi="宋体"/>
                <w:szCs w:val="21"/>
              </w:rPr>
              <w:t>（4-02-0</w:t>
            </w:r>
            <w:r>
              <w:rPr>
                <w:rFonts w:hint="eastAsia" w:ascii="宋体" w:hAnsi="宋体"/>
                <w:szCs w:val="21"/>
                <w:lang w:val="en-US" w:eastAsia="zh-CN"/>
              </w:rPr>
              <w:t>5</w:t>
            </w:r>
            <w:r>
              <w:rPr>
                <w:rFonts w:hint="eastAsia" w:ascii="宋体" w:hAnsi="宋体"/>
                <w:szCs w:val="21"/>
              </w:rPr>
              <w:t>-0</w:t>
            </w:r>
            <w:r>
              <w:rPr>
                <w:rFonts w:hint="eastAsia" w:ascii="宋体" w:hAnsi="宋体"/>
                <w:szCs w:val="21"/>
                <w:lang w:val="en-US" w:eastAsia="zh-CN"/>
              </w:rPr>
              <w:t>2</w:t>
            </w:r>
            <w:r>
              <w:rPr>
                <w:rFonts w:hint="eastAsia" w:ascii="宋体" w:hAnsi="宋体"/>
                <w:szCs w:val="21"/>
              </w:rPr>
              <w:t>）</w:t>
            </w:r>
          </w:p>
          <w:p w14:paraId="0F6FB70F">
            <w:pPr>
              <w:snapToGrid w:val="0"/>
              <w:spacing w:line="420" w:lineRule="exact"/>
              <w:jc w:val="center"/>
              <w:rPr>
                <w:color w:val="auto"/>
                <w:szCs w:val="21"/>
              </w:rPr>
            </w:pPr>
          </w:p>
        </w:tc>
        <w:tc>
          <w:tcPr>
            <w:tcW w:w="1746" w:type="dxa"/>
            <w:tcBorders>
              <w:top w:val="single" w:color="0070C0" w:sz="12" w:space="0"/>
            </w:tcBorders>
            <w:vAlign w:val="center"/>
          </w:tcPr>
          <w:p w14:paraId="6FC694B3">
            <w:pPr>
              <w:snapToGrid w:val="0"/>
              <w:spacing w:line="420" w:lineRule="exact"/>
              <w:jc w:val="center"/>
              <w:rPr>
                <w:rFonts w:hint="eastAsia" w:ascii="宋体" w:hAnsi="宋体"/>
                <w:szCs w:val="21"/>
              </w:rPr>
            </w:pPr>
            <w:r>
              <w:rPr>
                <w:rFonts w:hint="eastAsia" w:ascii="宋体" w:hAnsi="宋体"/>
                <w:szCs w:val="21"/>
              </w:rPr>
              <w:t>列车员</w:t>
            </w:r>
          </w:p>
          <w:p w14:paraId="517714A7">
            <w:pPr>
              <w:snapToGrid w:val="0"/>
              <w:spacing w:line="420" w:lineRule="exact"/>
              <w:jc w:val="center"/>
              <w:rPr>
                <w:rFonts w:hint="eastAsia" w:ascii="宋体" w:hAnsi="宋体"/>
                <w:szCs w:val="21"/>
              </w:rPr>
            </w:pPr>
            <w:r>
              <w:rPr>
                <w:rFonts w:hint="eastAsia" w:ascii="宋体" w:hAnsi="宋体"/>
                <w:szCs w:val="21"/>
              </w:rPr>
              <w:t>列车长</w:t>
            </w:r>
          </w:p>
          <w:p w14:paraId="18810F20">
            <w:pPr>
              <w:snapToGrid w:val="0"/>
              <w:spacing w:line="420" w:lineRule="exact"/>
              <w:jc w:val="center"/>
              <w:rPr>
                <w:rFonts w:hint="eastAsia" w:ascii="宋体" w:hAnsi="宋体"/>
                <w:szCs w:val="21"/>
              </w:rPr>
            </w:pPr>
            <w:r>
              <w:rPr>
                <w:rFonts w:hint="eastAsia" w:ascii="宋体" w:hAnsi="宋体"/>
                <w:szCs w:val="21"/>
              </w:rPr>
              <w:t>铁路售票员</w:t>
            </w:r>
          </w:p>
          <w:p w14:paraId="577E4836">
            <w:pPr>
              <w:snapToGrid w:val="0"/>
              <w:spacing w:line="420" w:lineRule="exact"/>
              <w:jc w:val="center"/>
              <w:rPr>
                <w:rFonts w:hint="eastAsia" w:ascii="宋体" w:hAnsi="宋体"/>
                <w:szCs w:val="21"/>
              </w:rPr>
            </w:pPr>
            <w:r>
              <w:rPr>
                <w:rFonts w:hint="eastAsia" w:ascii="宋体" w:hAnsi="宋体"/>
                <w:szCs w:val="21"/>
              </w:rPr>
              <w:t>售票值班员</w:t>
            </w:r>
          </w:p>
          <w:p w14:paraId="14E1D9D8">
            <w:pPr>
              <w:snapToGrid w:val="0"/>
              <w:spacing w:line="420" w:lineRule="exact"/>
              <w:jc w:val="center"/>
              <w:rPr>
                <w:rFonts w:hint="eastAsia" w:ascii="宋体" w:hAnsi="宋体"/>
                <w:szCs w:val="21"/>
              </w:rPr>
            </w:pPr>
            <w:r>
              <w:rPr>
                <w:rFonts w:hint="eastAsia" w:ascii="宋体" w:hAnsi="宋体"/>
                <w:szCs w:val="21"/>
              </w:rPr>
              <w:t>铁路客运员</w:t>
            </w:r>
          </w:p>
          <w:p w14:paraId="6E15E05A">
            <w:pPr>
              <w:snapToGrid w:val="0"/>
              <w:spacing w:line="420" w:lineRule="exact"/>
              <w:jc w:val="center"/>
              <w:rPr>
                <w:rFonts w:hint="eastAsia" w:ascii="宋体" w:hAnsi="宋体"/>
                <w:szCs w:val="21"/>
              </w:rPr>
            </w:pPr>
            <w:r>
              <w:rPr>
                <w:rFonts w:hint="eastAsia" w:ascii="宋体" w:hAnsi="宋体"/>
                <w:szCs w:val="21"/>
              </w:rPr>
              <w:t>客运值班员</w:t>
            </w:r>
          </w:p>
        </w:tc>
        <w:tc>
          <w:tcPr>
            <w:tcW w:w="2181" w:type="dxa"/>
            <w:tcBorders>
              <w:top w:val="single" w:color="0070C0" w:sz="12" w:space="0"/>
            </w:tcBorders>
            <w:vAlign w:val="center"/>
          </w:tcPr>
          <w:p w14:paraId="0E753092">
            <w:pPr>
              <w:snapToGrid w:val="0"/>
              <w:spacing w:line="420" w:lineRule="exact"/>
              <w:jc w:val="center"/>
              <w:rPr>
                <w:rFonts w:hint="eastAsia" w:ascii="宋体" w:hAnsi="宋体"/>
                <w:szCs w:val="21"/>
              </w:rPr>
            </w:pPr>
            <w:r>
              <w:rPr>
                <w:rFonts w:hint="eastAsia" w:ascii="宋体" w:hAnsi="宋体"/>
                <w:szCs w:val="21"/>
              </w:rPr>
              <w:t>列车员（四级）</w:t>
            </w:r>
          </w:p>
          <w:p w14:paraId="6779DD87">
            <w:pPr>
              <w:snapToGrid w:val="0"/>
              <w:spacing w:line="420" w:lineRule="exact"/>
              <w:jc w:val="center"/>
              <w:rPr>
                <w:rFonts w:hint="eastAsia" w:ascii="宋体" w:hAnsi="宋体"/>
                <w:szCs w:val="21"/>
              </w:rPr>
            </w:pPr>
            <w:r>
              <w:rPr>
                <w:rFonts w:hint="eastAsia" w:ascii="宋体" w:hAnsi="宋体"/>
                <w:szCs w:val="21"/>
              </w:rPr>
              <w:t>铁路客运员（四级）</w:t>
            </w:r>
          </w:p>
          <w:p w14:paraId="3FE7DBB2">
            <w:pPr>
              <w:snapToGrid w:val="0"/>
              <w:spacing w:line="420" w:lineRule="exact"/>
              <w:jc w:val="center"/>
              <w:rPr>
                <w:rFonts w:hint="default" w:ascii="宋体" w:hAnsi="宋体"/>
                <w:szCs w:val="21"/>
                <w:lang w:val="en-US" w:eastAsia="zh-CN"/>
              </w:rPr>
            </w:pPr>
            <w:r>
              <w:rPr>
                <w:rFonts w:hint="eastAsia" w:ascii="宋体" w:hAnsi="宋体"/>
                <w:szCs w:val="21"/>
                <w:lang w:val="en-US" w:eastAsia="zh-CN"/>
              </w:rPr>
              <w:t>铁路售票员（四级）</w:t>
            </w:r>
          </w:p>
          <w:p w14:paraId="5B89C66D">
            <w:pPr>
              <w:snapToGrid w:val="0"/>
              <w:spacing w:line="420" w:lineRule="exact"/>
              <w:jc w:val="center"/>
              <w:rPr>
                <w:rFonts w:hint="eastAsia" w:ascii="宋体" w:hAnsi="宋体"/>
                <w:szCs w:val="21"/>
              </w:rPr>
            </w:pPr>
            <w:r>
              <w:rPr>
                <w:rFonts w:hint="eastAsia" w:ascii="宋体" w:hAnsi="宋体"/>
                <w:szCs w:val="21"/>
              </w:rPr>
              <w:t>列车长（四级）</w:t>
            </w:r>
          </w:p>
          <w:p w14:paraId="14B05AF0">
            <w:pPr>
              <w:snapToGrid w:val="0"/>
              <w:spacing w:line="420" w:lineRule="exact"/>
              <w:jc w:val="center"/>
              <w:rPr>
                <w:rFonts w:hint="eastAsia" w:ascii="宋体" w:hAnsi="宋体"/>
                <w:szCs w:val="21"/>
              </w:rPr>
            </w:pPr>
            <w:r>
              <w:rPr>
                <w:rFonts w:hint="eastAsia" w:ascii="宋体" w:hAnsi="宋体"/>
                <w:szCs w:val="21"/>
              </w:rPr>
              <w:t>客运值班员（四级）</w:t>
            </w:r>
          </w:p>
          <w:p w14:paraId="452808E7">
            <w:pPr>
              <w:snapToGrid w:val="0"/>
              <w:spacing w:line="420" w:lineRule="exact"/>
              <w:jc w:val="center"/>
              <w:rPr>
                <w:rFonts w:hint="default" w:ascii="宋体" w:hAnsi="宋体"/>
                <w:szCs w:val="21"/>
                <w:lang w:val="en-US" w:eastAsia="zh-CN"/>
              </w:rPr>
            </w:pPr>
            <w:r>
              <w:rPr>
                <w:rFonts w:hint="eastAsia" w:ascii="宋体" w:hAnsi="宋体"/>
                <w:szCs w:val="21"/>
                <w:lang w:val="en-US" w:eastAsia="zh-CN"/>
              </w:rPr>
              <w:t>售票值班员（四级）</w:t>
            </w:r>
          </w:p>
          <w:p w14:paraId="1BF0E5AD">
            <w:pPr>
              <w:snapToGrid w:val="0"/>
              <w:spacing w:line="420" w:lineRule="exact"/>
              <w:jc w:val="center"/>
              <w:rPr>
                <w:rFonts w:hint="eastAsia" w:ascii="宋体" w:hAnsi="宋体"/>
                <w:szCs w:val="21"/>
              </w:rPr>
            </w:pPr>
          </w:p>
        </w:tc>
      </w:tr>
    </w:tbl>
    <w:p w14:paraId="51C3FFF8">
      <w:pPr>
        <w:pStyle w:val="55"/>
      </w:pPr>
      <w:bookmarkStart w:id="63" w:name="_Toc6218"/>
      <w:bookmarkStart w:id="64" w:name="_Toc44131501"/>
      <w:bookmarkStart w:id="65" w:name="_Toc10611"/>
      <w:bookmarkStart w:id="66" w:name="_Toc29999"/>
      <w:bookmarkStart w:id="67" w:name="_Toc6040"/>
      <w:bookmarkStart w:id="68" w:name="_Toc12029"/>
      <w:bookmarkStart w:id="69" w:name="_Toc11923"/>
    </w:p>
    <w:p w14:paraId="540FF5B0">
      <w:pPr>
        <w:pStyle w:val="55"/>
      </w:pPr>
      <w:r>
        <w:rPr>
          <w:rFonts w:hint="eastAsia"/>
        </w:rPr>
        <w:t>专业岗课赛证融通如表</w:t>
      </w:r>
      <w:r>
        <w:t>2</w:t>
      </w:r>
      <w:r>
        <w:rPr>
          <w:rFonts w:hint="eastAsia"/>
        </w:rPr>
        <w:t>所示。</w:t>
      </w:r>
    </w:p>
    <w:p w14:paraId="60AA9B79">
      <w:pPr>
        <w:pStyle w:val="43"/>
        <w:spacing w:before="0" w:after="155" w:afterLines="50" w:line="440" w:lineRule="exact"/>
        <w:rPr>
          <w:rFonts w:hint="eastAsia" w:ascii="黑体" w:hAnsi="黑体" w:eastAsia="黑体" w:cs="黑体"/>
          <w:b/>
          <w:bCs w:val="0"/>
          <w:color w:val="auto"/>
          <w:sz w:val="24"/>
          <w:szCs w:val="24"/>
        </w:rPr>
      </w:pPr>
      <w:r>
        <w:rPr>
          <w:rFonts w:hint="eastAsia" w:ascii="黑体" w:hAnsi="黑体" w:eastAsia="黑体" w:cs="黑体"/>
          <w:b/>
          <w:bCs w:val="0"/>
          <w:color w:val="auto"/>
          <w:sz w:val="24"/>
          <w:szCs w:val="24"/>
        </w:rPr>
        <w:t>表2  专业岗课赛证融通一览表</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1228"/>
        <w:gridCol w:w="2526"/>
        <w:gridCol w:w="2228"/>
        <w:gridCol w:w="3305"/>
      </w:tblGrid>
      <w:tr w14:paraId="6EA1824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94" w:hRule="exact"/>
          <w:jc w:val="center"/>
        </w:trPr>
        <w:tc>
          <w:tcPr>
            <w:tcW w:w="1228" w:type="dxa"/>
            <w:tcBorders>
              <w:top w:val="single" w:color="0070C0" w:sz="12" w:space="0"/>
              <w:bottom w:val="single" w:color="0070C0" w:sz="12" w:space="0"/>
            </w:tcBorders>
            <w:shd w:val="clear" w:color="auto" w:fill="D9E2F3" w:themeFill="accent5" w:themeFillTint="33"/>
            <w:vAlign w:val="center"/>
          </w:tcPr>
          <w:p w14:paraId="27C980DE">
            <w:pPr>
              <w:pStyle w:val="44"/>
              <w:spacing w:line="320" w:lineRule="exact"/>
              <w:rPr>
                <w:b/>
                <w:bCs/>
                <w:color w:val="auto"/>
                <w:szCs w:val="21"/>
              </w:rPr>
            </w:pPr>
            <w:bookmarkStart w:id="70" w:name="_Hlk117865908"/>
            <w:r>
              <w:rPr>
                <w:rFonts w:hint="eastAsia"/>
                <w:b/>
                <w:bCs/>
                <w:color w:val="auto"/>
                <w:szCs w:val="21"/>
              </w:rPr>
              <w:t>证书/赛项</w:t>
            </w:r>
          </w:p>
          <w:p w14:paraId="3BCC5BF8">
            <w:pPr>
              <w:pStyle w:val="44"/>
              <w:spacing w:line="320" w:lineRule="exact"/>
              <w:rPr>
                <w:b/>
                <w:bCs/>
                <w:color w:val="auto"/>
                <w:szCs w:val="21"/>
              </w:rPr>
            </w:pPr>
            <w:r>
              <w:rPr>
                <w:rFonts w:hint="eastAsia"/>
                <w:b/>
                <w:bCs/>
                <w:color w:val="auto"/>
                <w:szCs w:val="21"/>
              </w:rPr>
              <w:t>类别</w:t>
            </w:r>
          </w:p>
        </w:tc>
        <w:tc>
          <w:tcPr>
            <w:tcW w:w="2526" w:type="dxa"/>
            <w:tcBorders>
              <w:top w:val="single" w:color="0070C0" w:sz="12" w:space="0"/>
              <w:bottom w:val="single" w:color="0070C0" w:sz="12" w:space="0"/>
            </w:tcBorders>
            <w:shd w:val="clear" w:color="auto" w:fill="D9E2F3" w:themeFill="accent5" w:themeFillTint="33"/>
            <w:vAlign w:val="center"/>
          </w:tcPr>
          <w:p w14:paraId="4DF6B8D0">
            <w:pPr>
              <w:pStyle w:val="44"/>
              <w:spacing w:line="320" w:lineRule="exact"/>
              <w:rPr>
                <w:b/>
                <w:bCs/>
                <w:color w:val="auto"/>
                <w:szCs w:val="21"/>
              </w:rPr>
            </w:pPr>
            <w:r>
              <w:rPr>
                <w:rFonts w:hint="eastAsia"/>
                <w:b/>
                <w:bCs/>
                <w:color w:val="auto"/>
                <w:szCs w:val="21"/>
              </w:rPr>
              <w:t>证书/赛项名称</w:t>
            </w:r>
          </w:p>
        </w:tc>
        <w:tc>
          <w:tcPr>
            <w:tcW w:w="2228" w:type="dxa"/>
            <w:tcBorders>
              <w:top w:val="single" w:color="0070C0" w:sz="12" w:space="0"/>
              <w:bottom w:val="single" w:color="0070C0" w:sz="12" w:space="0"/>
            </w:tcBorders>
            <w:shd w:val="clear" w:color="auto" w:fill="D9E2F3" w:themeFill="accent5" w:themeFillTint="33"/>
            <w:vAlign w:val="center"/>
          </w:tcPr>
          <w:p w14:paraId="167614E8">
            <w:pPr>
              <w:pStyle w:val="44"/>
              <w:spacing w:line="320" w:lineRule="exact"/>
              <w:rPr>
                <w:b/>
                <w:bCs/>
                <w:color w:val="auto"/>
                <w:szCs w:val="21"/>
              </w:rPr>
            </w:pPr>
            <w:r>
              <w:rPr>
                <w:rFonts w:hint="eastAsia"/>
                <w:b/>
                <w:bCs/>
                <w:color w:val="auto"/>
                <w:szCs w:val="21"/>
              </w:rPr>
              <w:t>组织单位</w:t>
            </w:r>
          </w:p>
        </w:tc>
        <w:tc>
          <w:tcPr>
            <w:tcW w:w="3305" w:type="dxa"/>
            <w:tcBorders>
              <w:top w:val="single" w:color="0070C0" w:sz="12" w:space="0"/>
              <w:bottom w:val="single" w:color="0070C0" w:sz="12" w:space="0"/>
            </w:tcBorders>
            <w:shd w:val="clear" w:color="auto" w:fill="D9E2F3" w:themeFill="accent5" w:themeFillTint="33"/>
            <w:vAlign w:val="center"/>
          </w:tcPr>
          <w:p w14:paraId="1B3BE818">
            <w:pPr>
              <w:pStyle w:val="44"/>
              <w:spacing w:line="320" w:lineRule="exact"/>
              <w:rPr>
                <w:b/>
                <w:bCs/>
                <w:color w:val="auto"/>
                <w:szCs w:val="21"/>
              </w:rPr>
            </w:pPr>
            <w:r>
              <w:rPr>
                <w:rFonts w:hint="eastAsia"/>
                <w:b/>
                <w:bCs/>
                <w:color w:val="auto"/>
                <w:szCs w:val="21"/>
              </w:rPr>
              <w:t>融通课程</w:t>
            </w:r>
          </w:p>
        </w:tc>
      </w:tr>
      <w:tr w14:paraId="7C17A22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228" w:type="dxa"/>
            <w:vMerge w:val="restart"/>
            <w:tcBorders>
              <w:top w:val="single" w:color="0070C0" w:sz="12" w:space="0"/>
              <w:bottom w:val="single" w:color="0070C0" w:sz="6" w:space="0"/>
            </w:tcBorders>
            <w:vAlign w:val="center"/>
          </w:tcPr>
          <w:p w14:paraId="5F7E4B73">
            <w:pPr>
              <w:pStyle w:val="44"/>
              <w:spacing w:line="320" w:lineRule="exact"/>
              <w:rPr>
                <w:color w:val="auto"/>
                <w:szCs w:val="21"/>
              </w:rPr>
            </w:pPr>
            <w:r>
              <w:rPr>
                <w:rFonts w:hint="eastAsia"/>
                <w:color w:val="auto"/>
                <w:szCs w:val="21"/>
              </w:rPr>
              <w:t>通用证书</w:t>
            </w:r>
          </w:p>
        </w:tc>
        <w:tc>
          <w:tcPr>
            <w:tcW w:w="2526" w:type="dxa"/>
            <w:tcBorders>
              <w:top w:val="single" w:color="0070C0" w:sz="12" w:space="0"/>
              <w:bottom w:val="single" w:color="0070C0" w:sz="6" w:space="0"/>
            </w:tcBorders>
            <w:vAlign w:val="center"/>
          </w:tcPr>
          <w:p w14:paraId="05C9DD9E">
            <w:pPr>
              <w:pStyle w:val="44"/>
              <w:spacing w:line="320" w:lineRule="exact"/>
              <w:rPr>
                <w:color w:val="auto"/>
                <w:szCs w:val="21"/>
              </w:rPr>
            </w:pPr>
            <w:r>
              <w:rPr>
                <w:color w:val="auto"/>
                <w:szCs w:val="21"/>
              </w:rPr>
              <w:t>高等学校英语应用能力考试证书</w:t>
            </w:r>
          </w:p>
        </w:tc>
        <w:tc>
          <w:tcPr>
            <w:tcW w:w="2228" w:type="dxa"/>
            <w:tcBorders>
              <w:top w:val="single" w:color="0070C0" w:sz="12" w:space="0"/>
              <w:bottom w:val="single" w:color="0070C0" w:sz="6" w:space="0"/>
            </w:tcBorders>
            <w:vAlign w:val="center"/>
          </w:tcPr>
          <w:p w14:paraId="100C0718">
            <w:pPr>
              <w:pStyle w:val="44"/>
              <w:spacing w:line="320" w:lineRule="exact"/>
              <w:rPr>
                <w:color w:val="auto"/>
                <w:szCs w:val="21"/>
              </w:rPr>
            </w:pPr>
            <w:r>
              <w:rPr>
                <w:color w:val="auto"/>
                <w:szCs w:val="21"/>
              </w:rPr>
              <w:t>高等学校英语应用能力考试委员会</w:t>
            </w:r>
          </w:p>
        </w:tc>
        <w:tc>
          <w:tcPr>
            <w:tcW w:w="3305" w:type="dxa"/>
            <w:tcBorders>
              <w:top w:val="single" w:color="0070C0" w:sz="12" w:space="0"/>
              <w:bottom w:val="single" w:color="0070C0" w:sz="6" w:space="0"/>
            </w:tcBorders>
            <w:vAlign w:val="center"/>
          </w:tcPr>
          <w:p w14:paraId="5E470DA7">
            <w:pPr>
              <w:pStyle w:val="44"/>
              <w:spacing w:line="320" w:lineRule="exact"/>
              <w:ind w:left="-105" w:leftChars="-50" w:right="-105" w:rightChars="-50"/>
              <w:rPr>
                <w:color w:val="auto"/>
                <w:szCs w:val="21"/>
              </w:rPr>
            </w:pPr>
            <w:r>
              <w:rPr>
                <w:rFonts w:hint="eastAsia"/>
                <w:color w:val="auto"/>
                <w:szCs w:val="21"/>
              </w:rPr>
              <w:t>大学英语</w:t>
            </w:r>
          </w:p>
        </w:tc>
      </w:tr>
      <w:tr w14:paraId="29D1D48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228" w:type="dxa"/>
            <w:vMerge w:val="continue"/>
            <w:tcBorders>
              <w:top w:val="single" w:color="0070C0" w:sz="6" w:space="0"/>
              <w:bottom w:val="single" w:color="0070C0" w:sz="6" w:space="0"/>
            </w:tcBorders>
            <w:vAlign w:val="center"/>
          </w:tcPr>
          <w:p w14:paraId="0EFEA58F">
            <w:pPr>
              <w:pStyle w:val="44"/>
              <w:spacing w:line="320" w:lineRule="exact"/>
              <w:rPr>
                <w:color w:val="auto"/>
                <w:szCs w:val="21"/>
              </w:rPr>
            </w:pPr>
          </w:p>
        </w:tc>
        <w:tc>
          <w:tcPr>
            <w:tcW w:w="2526" w:type="dxa"/>
            <w:tcBorders>
              <w:top w:val="single" w:color="0070C0" w:sz="6" w:space="0"/>
              <w:bottom w:val="single" w:color="0070C0" w:sz="6" w:space="0"/>
            </w:tcBorders>
            <w:vAlign w:val="center"/>
          </w:tcPr>
          <w:p w14:paraId="3B0F1EF2">
            <w:pPr>
              <w:jc w:val="center"/>
              <w:rPr>
                <w:szCs w:val="21"/>
              </w:rPr>
            </w:pPr>
            <w:r>
              <w:rPr>
                <w:szCs w:val="21"/>
              </w:rPr>
              <w:t>全国计算机等级考试</w:t>
            </w:r>
          </w:p>
          <w:p w14:paraId="45E299E6">
            <w:pPr>
              <w:pStyle w:val="44"/>
              <w:spacing w:line="320" w:lineRule="exact"/>
              <w:rPr>
                <w:color w:val="auto"/>
                <w:szCs w:val="21"/>
              </w:rPr>
            </w:pPr>
            <w:r>
              <w:rPr>
                <w:color w:val="auto"/>
                <w:szCs w:val="21"/>
              </w:rPr>
              <w:t>一级证书</w:t>
            </w:r>
          </w:p>
        </w:tc>
        <w:tc>
          <w:tcPr>
            <w:tcW w:w="2228" w:type="dxa"/>
            <w:tcBorders>
              <w:top w:val="single" w:color="0070C0" w:sz="6" w:space="0"/>
              <w:bottom w:val="single" w:color="0070C0" w:sz="6" w:space="0"/>
            </w:tcBorders>
            <w:vAlign w:val="center"/>
          </w:tcPr>
          <w:p w14:paraId="18FAD46D">
            <w:pPr>
              <w:pStyle w:val="44"/>
              <w:spacing w:line="320" w:lineRule="exact"/>
              <w:ind w:left="210" w:leftChars="100" w:right="210" w:rightChars="100"/>
              <w:rPr>
                <w:color w:val="auto"/>
                <w:szCs w:val="21"/>
              </w:rPr>
            </w:pPr>
            <w:r>
              <w:rPr>
                <w:color w:val="auto"/>
                <w:szCs w:val="21"/>
              </w:rPr>
              <w:t>人力资源和社会保障部</w:t>
            </w:r>
          </w:p>
        </w:tc>
        <w:tc>
          <w:tcPr>
            <w:tcW w:w="3305" w:type="dxa"/>
            <w:tcBorders>
              <w:top w:val="single" w:color="0070C0" w:sz="6" w:space="0"/>
              <w:bottom w:val="single" w:color="0070C0" w:sz="6" w:space="0"/>
            </w:tcBorders>
            <w:vAlign w:val="center"/>
          </w:tcPr>
          <w:p w14:paraId="7D95EA06">
            <w:pPr>
              <w:pStyle w:val="44"/>
              <w:spacing w:line="320" w:lineRule="exact"/>
              <w:rPr>
                <w:color w:val="auto"/>
                <w:szCs w:val="21"/>
              </w:rPr>
            </w:pPr>
            <w:r>
              <w:rPr>
                <w:color w:val="auto"/>
                <w:szCs w:val="21"/>
              </w:rPr>
              <w:t>信息技术</w:t>
            </w:r>
            <w:r>
              <w:rPr>
                <w:rFonts w:hint="eastAsia"/>
                <w:color w:val="auto"/>
                <w:szCs w:val="21"/>
              </w:rPr>
              <w:t>与人工智能</w:t>
            </w:r>
          </w:p>
        </w:tc>
      </w:tr>
      <w:tr w14:paraId="5A0AF67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228" w:type="dxa"/>
            <w:vMerge w:val="continue"/>
            <w:tcBorders>
              <w:top w:val="single" w:color="0070C0" w:sz="6" w:space="0"/>
              <w:bottom w:val="single" w:color="0070C0" w:sz="6" w:space="0"/>
            </w:tcBorders>
            <w:vAlign w:val="center"/>
          </w:tcPr>
          <w:p w14:paraId="4F2F95FF">
            <w:pPr>
              <w:pStyle w:val="44"/>
              <w:spacing w:line="320" w:lineRule="exact"/>
              <w:rPr>
                <w:color w:val="auto"/>
                <w:szCs w:val="21"/>
              </w:rPr>
            </w:pPr>
          </w:p>
        </w:tc>
        <w:tc>
          <w:tcPr>
            <w:tcW w:w="2526" w:type="dxa"/>
            <w:tcBorders>
              <w:top w:val="single" w:color="0070C0" w:sz="6" w:space="0"/>
              <w:bottom w:val="single" w:color="0070C0" w:sz="6" w:space="0"/>
            </w:tcBorders>
            <w:vAlign w:val="center"/>
          </w:tcPr>
          <w:p w14:paraId="07BBBEF4">
            <w:pPr>
              <w:snapToGrid w:val="0"/>
              <w:jc w:val="center"/>
              <w:rPr>
                <w:szCs w:val="21"/>
              </w:rPr>
            </w:pPr>
            <w:r>
              <w:rPr>
                <w:szCs w:val="21"/>
              </w:rPr>
              <w:t>普通话水平测试</w:t>
            </w:r>
          </w:p>
          <w:p w14:paraId="1C3D7E56">
            <w:pPr>
              <w:pStyle w:val="44"/>
              <w:spacing w:line="320" w:lineRule="exact"/>
              <w:rPr>
                <w:color w:val="auto"/>
                <w:szCs w:val="21"/>
              </w:rPr>
            </w:pPr>
            <w:r>
              <w:rPr>
                <w:color w:val="auto"/>
                <w:szCs w:val="21"/>
              </w:rPr>
              <w:t>等级证书</w:t>
            </w:r>
          </w:p>
        </w:tc>
        <w:tc>
          <w:tcPr>
            <w:tcW w:w="2228" w:type="dxa"/>
            <w:tcBorders>
              <w:top w:val="single" w:color="0070C0" w:sz="6" w:space="0"/>
              <w:bottom w:val="single" w:color="0070C0" w:sz="6" w:space="0"/>
            </w:tcBorders>
            <w:vAlign w:val="center"/>
          </w:tcPr>
          <w:p w14:paraId="3A7BBE93">
            <w:pPr>
              <w:pStyle w:val="44"/>
              <w:spacing w:line="320" w:lineRule="exact"/>
              <w:ind w:left="210" w:leftChars="100" w:right="210" w:rightChars="100"/>
              <w:rPr>
                <w:color w:val="auto"/>
                <w:szCs w:val="21"/>
              </w:rPr>
            </w:pPr>
            <w:r>
              <w:rPr>
                <w:color w:val="auto"/>
                <w:szCs w:val="21"/>
              </w:rPr>
              <w:t>湖南省语言工作委员会</w:t>
            </w:r>
          </w:p>
        </w:tc>
        <w:tc>
          <w:tcPr>
            <w:tcW w:w="3305" w:type="dxa"/>
            <w:tcBorders>
              <w:top w:val="single" w:color="0070C0" w:sz="6" w:space="0"/>
              <w:bottom w:val="single" w:color="0070C0" w:sz="6" w:space="0"/>
            </w:tcBorders>
            <w:vAlign w:val="center"/>
          </w:tcPr>
          <w:p w14:paraId="5C4DAC1A">
            <w:pPr>
              <w:pStyle w:val="44"/>
              <w:spacing w:line="320" w:lineRule="exact"/>
              <w:rPr>
                <w:color w:val="auto"/>
                <w:szCs w:val="21"/>
              </w:rPr>
            </w:pPr>
            <w:r>
              <w:rPr>
                <w:rFonts w:hint="eastAsia"/>
                <w:color w:val="auto"/>
                <w:szCs w:val="21"/>
              </w:rPr>
              <w:t>大学</w:t>
            </w:r>
            <w:r>
              <w:rPr>
                <w:color w:val="auto"/>
                <w:szCs w:val="21"/>
              </w:rPr>
              <w:t>语文</w:t>
            </w:r>
          </w:p>
        </w:tc>
      </w:tr>
      <w:tr w14:paraId="2149E75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228" w:type="dxa"/>
            <w:vMerge w:val="restart"/>
            <w:tcBorders>
              <w:top w:val="single" w:color="0070C0" w:sz="6" w:space="0"/>
              <w:bottom w:val="single" w:color="0070C0" w:sz="6" w:space="0"/>
            </w:tcBorders>
            <w:vAlign w:val="center"/>
          </w:tcPr>
          <w:p w14:paraId="3AD343FB">
            <w:pPr>
              <w:pStyle w:val="44"/>
              <w:spacing w:line="320" w:lineRule="exact"/>
              <w:rPr>
                <w:color w:val="auto"/>
                <w:szCs w:val="21"/>
              </w:rPr>
            </w:pPr>
            <w:r>
              <w:rPr>
                <w:rFonts w:hint="eastAsia"/>
                <w:color w:val="auto"/>
                <w:szCs w:val="21"/>
              </w:rPr>
              <w:t>职业技能等级证书</w:t>
            </w:r>
          </w:p>
        </w:tc>
        <w:tc>
          <w:tcPr>
            <w:tcW w:w="2526" w:type="dxa"/>
            <w:tcBorders>
              <w:top w:val="single" w:color="0070C0" w:sz="6" w:space="0"/>
              <w:bottom w:val="single" w:color="0070C0" w:sz="6" w:space="0"/>
            </w:tcBorders>
            <w:vAlign w:val="center"/>
          </w:tcPr>
          <w:p w14:paraId="2C35DAFF">
            <w:pPr>
              <w:pStyle w:val="44"/>
              <w:spacing w:line="320" w:lineRule="exact"/>
              <w:jc w:val="center"/>
              <w:rPr>
                <w:color w:val="auto"/>
                <w:szCs w:val="21"/>
              </w:rPr>
            </w:pPr>
            <w:r>
              <w:rPr>
                <w:rFonts w:hint="eastAsia"/>
                <w:color w:val="auto"/>
                <w:szCs w:val="21"/>
              </w:rPr>
              <w:t>铁路客运员（四级）</w:t>
            </w:r>
          </w:p>
        </w:tc>
        <w:tc>
          <w:tcPr>
            <w:tcW w:w="2228" w:type="dxa"/>
            <w:tcBorders>
              <w:top w:val="single" w:color="0070C0" w:sz="6" w:space="0"/>
              <w:bottom w:val="single" w:color="0070C0" w:sz="6" w:space="0"/>
            </w:tcBorders>
            <w:vAlign w:val="center"/>
          </w:tcPr>
          <w:p w14:paraId="7A4B505F">
            <w:pPr>
              <w:pStyle w:val="44"/>
              <w:spacing w:line="320" w:lineRule="exact"/>
              <w:jc w:val="center"/>
              <w:rPr>
                <w:color w:val="auto"/>
                <w:szCs w:val="21"/>
              </w:rPr>
            </w:pPr>
            <w:r>
              <w:rPr>
                <w:rFonts w:hint="eastAsia"/>
                <w:color w:val="auto"/>
                <w:szCs w:val="21"/>
              </w:rPr>
              <w:t>中国国家</w:t>
            </w:r>
          </w:p>
          <w:p w14:paraId="27C57616">
            <w:pPr>
              <w:pStyle w:val="44"/>
              <w:spacing w:line="320" w:lineRule="exact"/>
              <w:jc w:val="center"/>
              <w:rPr>
                <w:color w:val="auto"/>
                <w:szCs w:val="21"/>
              </w:rPr>
            </w:pPr>
            <w:r>
              <w:rPr>
                <w:rFonts w:hint="eastAsia"/>
                <w:color w:val="auto"/>
                <w:szCs w:val="21"/>
              </w:rPr>
              <w:t>铁路集团有限公司</w:t>
            </w:r>
          </w:p>
          <w:p w14:paraId="4D634B8E">
            <w:pPr>
              <w:pStyle w:val="44"/>
              <w:spacing w:line="320" w:lineRule="exact"/>
              <w:jc w:val="center"/>
              <w:rPr>
                <w:color w:val="auto"/>
                <w:szCs w:val="21"/>
              </w:rPr>
            </w:pPr>
            <w:r>
              <w:rPr>
                <w:rFonts w:hint="eastAsia"/>
                <w:color w:val="auto"/>
                <w:szCs w:val="21"/>
              </w:rPr>
              <w:t>职业技能指导中心</w:t>
            </w:r>
          </w:p>
        </w:tc>
        <w:tc>
          <w:tcPr>
            <w:tcW w:w="3305" w:type="dxa"/>
            <w:tcBorders>
              <w:top w:val="single" w:color="0070C0" w:sz="6" w:space="0"/>
              <w:bottom w:val="single" w:color="0070C0" w:sz="6" w:space="0"/>
            </w:tcBorders>
            <w:vAlign w:val="center"/>
          </w:tcPr>
          <w:p w14:paraId="157DA560">
            <w:pPr>
              <w:pStyle w:val="44"/>
              <w:spacing w:line="320" w:lineRule="exact"/>
              <w:ind w:left="-105" w:leftChars="-50" w:right="-105" w:rightChars="-50"/>
              <w:rPr>
                <w:rFonts w:hint="eastAsia"/>
                <w:color w:val="auto"/>
                <w:szCs w:val="21"/>
                <w:lang w:val="en-US" w:eastAsia="zh-CN"/>
              </w:rPr>
            </w:pPr>
            <w:r>
              <w:rPr>
                <w:rFonts w:hint="eastAsia"/>
                <w:color w:val="auto"/>
                <w:szCs w:val="21"/>
                <w:lang w:val="en-US" w:eastAsia="zh-CN"/>
              </w:rPr>
              <w:t>铁路旅客运输组织</w:t>
            </w:r>
          </w:p>
          <w:p w14:paraId="2BBA4A55">
            <w:pPr>
              <w:pStyle w:val="44"/>
              <w:spacing w:line="320" w:lineRule="exact"/>
              <w:ind w:left="-105" w:leftChars="-50" w:right="-105" w:rightChars="-50"/>
              <w:rPr>
                <w:rFonts w:hint="eastAsia"/>
                <w:color w:val="auto"/>
                <w:szCs w:val="21"/>
                <w:lang w:val="en-US" w:eastAsia="zh-CN"/>
              </w:rPr>
            </w:pPr>
            <w:r>
              <w:rPr>
                <w:rFonts w:hint="eastAsia"/>
                <w:color w:val="auto"/>
                <w:szCs w:val="21"/>
                <w:lang w:val="en-US" w:eastAsia="zh-CN"/>
              </w:rPr>
              <w:t>铁路客运规章</w:t>
            </w:r>
          </w:p>
          <w:p w14:paraId="61BEE5C7">
            <w:pPr>
              <w:pStyle w:val="44"/>
              <w:spacing w:line="320" w:lineRule="exact"/>
              <w:ind w:left="-105" w:leftChars="-50" w:right="-105" w:rightChars="-50"/>
              <w:rPr>
                <w:rFonts w:hint="eastAsia"/>
                <w:color w:val="auto"/>
                <w:szCs w:val="21"/>
                <w:lang w:val="en-US" w:eastAsia="zh-CN"/>
              </w:rPr>
            </w:pPr>
            <w:r>
              <w:rPr>
                <w:rFonts w:hint="eastAsia"/>
                <w:color w:val="auto"/>
                <w:szCs w:val="21"/>
                <w:lang w:val="en-US" w:eastAsia="zh-CN"/>
              </w:rPr>
              <w:t>铁路旅客运输服务管理</w:t>
            </w:r>
          </w:p>
          <w:p w14:paraId="66D604FD">
            <w:pPr>
              <w:pStyle w:val="44"/>
              <w:spacing w:line="320" w:lineRule="exact"/>
              <w:ind w:left="-105" w:leftChars="-50" w:right="-105" w:rightChars="-50"/>
              <w:rPr>
                <w:rFonts w:hint="eastAsia"/>
                <w:color w:val="auto"/>
                <w:szCs w:val="21"/>
                <w:lang w:val="en-US" w:eastAsia="zh-CN"/>
              </w:rPr>
            </w:pPr>
            <w:r>
              <w:rPr>
                <w:rFonts w:hint="eastAsia"/>
                <w:color w:val="auto"/>
                <w:szCs w:val="21"/>
                <w:lang w:val="en-US" w:eastAsia="zh-CN"/>
              </w:rPr>
              <w:t>高速铁路客运安全与应急处置</w:t>
            </w:r>
          </w:p>
          <w:p w14:paraId="29994C5E">
            <w:pPr>
              <w:pStyle w:val="44"/>
              <w:spacing w:line="320" w:lineRule="exact"/>
              <w:ind w:left="-105" w:leftChars="-50" w:right="-105" w:rightChars="-50"/>
              <w:rPr>
                <w:rFonts w:hint="default"/>
                <w:color w:val="auto"/>
                <w:szCs w:val="21"/>
                <w:lang w:val="en-US" w:eastAsia="zh-CN"/>
              </w:rPr>
            </w:pPr>
            <w:r>
              <w:rPr>
                <w:rFonts w:hint="eastAsia"/>
                <w:color w:val="auto"/>
                <w:szCs w:val="21"/>
                <w:lang w:val="en-US" w:eastAsia="zh-CN"/>
              </w:rPr>
              <w:t>专业技能实训</w:t>
            </w:r>
          </w:p>
        </w:tc>
      </w:tr>
      <w:tr w14:paraId="16BDD71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228" w:type="dxa"/>
            <w:vMerge w:val="continue"/>
            <w:tcBorders>
              <w:top w:val="single" w:color="0070C0" w:sz="6" w:space="0"/>
              <w:bottom w:val="single" w:color="0070C0" w:sz="6" w:space="0"/>
            </w:tcBorders>
            <w:vAlign w:val="center"/>
          </w:tcPr>
          <w:p w14:paraId="6EA72DFE">
            <w:pPr>
              <w:pStyle w:val="44"/>
              <w:spacing w:line="320" w:lineRule="exact"/>
              <w:rPr>
                <w:color w:val="auto"/>
                <w:szCs w:val="21"/>
              </w:rPr>
            </w:pPr>
          </w:p>
        </w:tc>
        <w:tc>
          <w:tcPr>
            <w:tcW w:w="2526" w:type="dxa"/>
            <w:tcBorders>
              <w:top w:val="single" w:color="0070C0" w:sz="6" w:space="0"/>
              <w:bottom w:val="single" w:color="0070C0" w:sz="6" w:space="0"/>
            </w:tcBorders>
            <w:vAlign w:val="center"/>
          </w:tcPr>
          <w:p w14:paraId="46573F38">
            <w:pPr>
              <w:pStyle w:val="44"/>
              <w:spacing w:line="320" w:lineRule="exact"/>
              <w:jc w:val="center"/>
              <w:rPr>
                <w:color w:val="auto"/>
                <w:szCs w:val="21"/>
              </w:rPr>
            </w:pPr>
            <w:r>
              <w:rPr>
                <w:rFonts w:hint="eastAsia"/>
                <w:color w:val="auto"/>
                <w:szCs w:val="21"/>
              </w:rPr>
              <w:t>列车员（四级）</w:t>
            </w:r>
          </w:p>
        </w:tc>
        <w:tc>
          <w:tcPr>
            <w:tcW w:w="2228" w:type="dxa"/>
            <w:tcBorders>
              <w:top w:val="single" w:color="0070C0" w:sz="6" w:space="0"/>
              <w:bottom w:val="single" w:color="0070C0" w:sz="6" w:space="0"/>
            </w:tcBorders>
            <w:vAlign w:val="center"/>
          </w:tcPr>
          <w:p w14:paraId="1DBAAAA3">
            <w:pPr>
              <w:pStyle w:val="44"/>
              <w:spacing w:line="320" w:lineRule="exact"/>
              <w:jc w:val="center"/>
              <w:rPr>
                <w:color w:val="auto"/>
                <w:szCs w:val="21"/>
              </w:rPr>
            </w:pPr>
            <w:r>
              <w:rPr>
                <w:rFonts w:hint="eastAsia"/>
                <w:color w:val="auto"/>
                <w:szCs w:val="21"/>
              </w:rPr>
              <w:t>中国国家</w:t>
            </w:r>
          </w:p>
          <w:p w14:paraId="716D006E">
            <w:pPr>
              <w:pStyle w:val="44"/>
              <w:spacing w:line="320" w:lineRule="exact"/>
              <w:jc w:val="center"/>
              <w:rPr>
                <w:color w:val="auto"/>
                <w:szCs w:val="21"/>
              </w:rPr>
            </w:pPr>
            <w:r>
              <w:rPr>
                <w:rFonts w:hint="eastAsia"/>
                <w:color w:val="auto"/>
                <w:szCs w:val="21"/>
              </w:rPr>
              <w:t>铁路集团有限公司</w:t>
            </w:r>
          </w:p>
          <w:p w14:paraId="1B3FE70F">
            <w:pPr>
              <w:pStyle w:val="44"/>
              <w:spacing w:line="320" w:lineRule="exact"/>
              <w:jc w:val="center"/>
              <w:rPr>
                <w:color w:val="auto"/>
                <w:szCs w:val="21"/>
              </w:rPr>
            </w:pPr>
            <w:r>
              <w:rPr>
                <w:rFonts w:hint="eastAsia"/>
                <w:color w:val="auto"/>
                <w:szCs w:val="21"/>
              </w:rPr>
              <w:t>职业技能指导中心</w:t>
            </w:r>
          </w:p>
        </w:tc>
        <w:tc>
          <w:tcPr>
            <w:tcW w:w="3305" w:type="dxa"/>
            <w:tcBorders>
              <w:top w:val="single" w:color="0070C0" w:sz="6" w:space="0"/>
              <w:bottom w:val="single" w:color="0070C0" w:sz="6" w:space="0"/>
            </w:tcBorders>
            <w:vAlign w:val="center"/>
          </w:tcPr>
          <w:p w14:paraId="5DD76D91">
            <w:pPr>
              <w:pStyle w:val="44"/>
              <w:spacing w:line="320" w:lineRule="exact"/>
              <w:ind w:left="-105" w:leftChars="-50" w:right="-105" w:rightChars="-50"/>
              <w:rPr>
                <w:rFonts w:hint="eastAsia"/>
                <w:color w:val="auto"/>
                <w:szCs w:val="21"/>
                <w:lang w:val="en-US" w:eastAsia="zh-CN"/>
              </w:rPr>
            </w:pPr>
            <w:r>
              <w:rPr>
                <w:rFonts w:hint="eastAsia"/>
                <w:color w:val="auto"/>
                <w:szCs w:val="21"/>
                <w:lang w:val="en-US" w:eastAsia="zh-CN"/>
              </w:rPr>
              <w:t>铁路旅客运输组织</w:t>
            </w:r>
          </w:p>
          <w:p w14:paraId="5EEAAFD3">
            <w:pPr>
              <w:pStyle w:val="44"/>
              <w:spacing w:line="320" w:lineRule="exact"/>
              <w:ind w:left="-105" w:leftChars="-50" w:right="-105" w:rightChars="-50"/>
              <w:rPr>
                <w:rFonts w:hint="eastAsia"/>
                <w:color w:val="auto"/>
                <w:szCs w:val="21"/>
                <w:lang w:val="en-US" w:eastAsia="zh-CN"/>
              </w:rPr>
            </w:pPr>
            <w:r>
              <w:rPr>
                <w:rFonts w:hint="eastAsia"/>
                <w:color w:val="auto"/>
                <w:szCs w:val="21"/>
                <w:lang w:val="en-US" w:eastAsia="zh-CN"/>
              </w:rPr>
              <w:t>铁路客运规章</w:t>
            </w:r>
          </w:p>
          <w:p w14:paraId="7A12319D">
            <w:pPr>
              <w:pStyle w:val="44"/>
              <w:spacing w:line="320" w:lineRule="exact"/>
              <w:ind w:left="-105" w:leftChars="-50" w:right="-105" w:rightChars="-50"/>
              <w:rPr>
                <w:rFonts w:hint="eastAsia"/>
                <w:color w:val="auto"/>
                <w:szCs w:val="21"/>
                <w:lang w:val="en-US" w:eastAsia="zh-CN"/>
              </w:rPr>
            </w:pPr>
            <w:r>
              <w:rPr>
                <w:rFonts w:hint="eastAsia"/>
                <w:color w:val="auto"/>
                <w:szCs w:val="21"/>
                <w:lang w:val="en-US" w:eastAsia="zh-CN"/>
              </w:rPr>
              <w:t>铁路旅客运输服务管理</w:t>
            </w:r>
          </w:p>
          <w:p w14:paraId="0F3D93D0">
            <w:pPr>
              <w:pStyle w:val="44"/>
              <w:spacing w:line="320" w:lineRule="exact"/>
              <w:rPr>
                <w:rFonts w:hint="eastAsia"/>
                <w:color w:val="auto"/>
                <w:szCs w:val="21"/>
                <w:lang w:val="en-US" w:eastAsia="zh-CN"/>
              </w:rPr>
            </w:pPr>
            <w:r>
              <w:rPr>
                <w:rFonts w:hint="eastAsia"/>
                <w:color w:val="auto"/>
                <w:szCs w:val="21"/>
                <w:lang w:val="en-US" w:eastAsia="zh-CN"/>
              </w:rPr>
              <w:t>高速铁路客运安全与应急处置</w:t>
            </w:r>
          </w:p>
          <w:p w14:paraId="546CAD4E">
            <w:pPr>
              <w:pStyle w:val="44"/>
              <w:spacing w:line="320" w:lineRule="exact"/>
              <w:rPr>
                <w:rFonts w:hint="eastAsia"/>
                <w:color w:val="auto"/>
                <w:szCs w:val="21"/>
                <w:lang w:val="en-US" w:eastAsia="zh-CN"/>
              </w:rPr>
            </w:pPr>
            <w:r>
              <w:rPr>
                <w:rFonts w:hint="eastAsia"/>
                <w:color w:val="auto"/>
                <w:szCs w:val="21"/>
                <w:lang w:val="en-US" w:eastAsia="zh-CN"/>
              </w:rPr>
              <w:t>专业技能实训</w:t>
            </w:r>
          </w:p>
        </w:tc>
      </w:tr>
      <w:tr w14:paraId="7DAFCB5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228" w:type="dxa"/>
            <w:vMerge w:val="continue"/>
            <w:tcBorders>
              <w:top w:val="single" w:color="0070C0" w:sz="6" w:space="0"/>
              <w:bottom w:val="single" w:color="0070C0" w:sz="6" w:space="0"/>
            </w:tcBorders>
            <w:vAlign w:val="center"/>
          </w:tcPr>
          <w:p w14:paraId="78C45F0D">
            <w:pPr>
              <w:pStyle w:val="44"/>
              <w:spacing w:line="320" w:lineRule="exact"/>
              <w:rPr>
                <w:color w:val="auto"/>
                <w:szCs w:val="21"/>
              </w:rPr>
            </w:pPr>
          </w:p>
        </w:tc>
        <w:tc>
          <w:tcPr>
            <w:tcW w:w="2526" w:type="dxa"/>
            <w:tcBorders>
              <w:top w:val="single" w:color="0070C0" w:sz="6" w:space="0"/>
              <w:bottom w:val="single" w:color="0070C0" w:sz="6" w:space="0"/>
            </w:tcBorders>
            <w:vAlign w:val="center"/>
          </w:tcPr>
          <w:p w14:paraId="1212D54E">
            <w:pPr>
              <w:pStyle w:val="44"/>
              <w:spacing w:line="320" w:lineRule="exact"/>
              <w:rPr>
                <w:color w:val="auto"/>
                <w:szCs w:val="21"/>
              </w:rPr>
            </w:pPr>
            <w:r>
              <w:rPr>
                <w:rFonts w:hint="eastAsia"/>
                <w:color w:val="auto"/>
                <w:szCs w:val="21"/>
                <w:lang w:val="en-US" w:eastAsia="zh-CN"/>
              </w:rPr>
              <w:t>铁路售票员（四级）</w:t>
            </w:r>
          </w:p>
        </w:tc>
        <w:tc>
          <w:tcPr>
            <w:tcW w:w="2228" w:type="dxa"/>
            <w:tcBorders>
              <w:top w:val="single" w:color="0070C0" w:sz="6" w:space="0"/>
              <w:bottom w:val="single" w:color="0070C0" w:sz="6" w:space="0"/>
            </w:tcBorders>
            <w:vAlign w:val="center"/>
          </w:tcPr>
          <w:p w14:paraId="2772A161">
            <w:pPr>
              <w:pStyle w:val="44"/>
              <w:spacing w:line="320" w:lineRule="exact"/>
              <w:jc w:val="center"/>
              <w:rPr>
                <w:color w:val="auto"/>
                <w:szCs w:val="21"/>
              </w:rPr>
            </w:pPr>
            <w:r>
              <w:rPr>
                <w:rFonts w:hint="eastAsia"/>
                <w:color w:val="auto"/>
                <w:szCs w:val="21"/>
              </w:rPr>
              <w:t>中国国家</w:t>
            </w:r>
          </w:p>
          <w:p w14:paraId="5734395F">
            <w:pPr>
              <w:pStyle w:val="44"/>
              <w:spacing w:line="320" w:lineRule="exact"/>
              <w:jc w:val="center"/>
              <w:rPr>
                <w:color w:val="auto"/>
                <w:szCs w:val="21"/>
              </w:rPr>
            </w:pPr>
            <w:r>
              <w:rPr>
                <w:rFonts w:hint="eastAsia"/>
                <w:color w:val="auto"/>
                <w:szCs w:val="21"/>
              </w:rPr>
              <w:t>铁路集团有限公司</w:t>
            </w:r>
          </w:p>
          <w:p w14:paraId="57DF6D8F">
            <w:pPr>
              <w:pStyle w:val="44"/>
              <w:spacing w:line="320" w:lineRule="exact"/>
              <w:jc w:val="center"/>
              <w:rPr>
                <w:color w:val="auto"/>
                <w:szCs w:val="21"/>
              </w:rPr>
            </w:pPr>
            <w:r>
              <w:rPr>
                <w:rFonts w:hint="eastAsia"/>
                <w:color w:val="auto"/>
                <w:szCs w:val="21"/>
              </w:rPr>
              <w:t>职业技能指导中心</w:t>
            </w:r>
          </w:p>
        </w:tc>
        <w:tc>
          <w:tcPr>
            <w:tcW w:w="3305" w:type="dxa"/>
            <w:tcBorders>
              <w:top w:val="single" w:color="0070C0" w:sz="6" w:space="0"/>
              <w:bottom w:val="single" w:color="0070C0" w:sz="6" w:space="0"/>
            </w:tcBorders>
            <w:vAlign w:val="center"/>
          </w:tcPr>
          <w:p w14:paraId="6A7AC758">
            <w:pPr>
              <w:pStyle w:val="44"/>
              <w:spacing w:line="320" w:lineRule="exact"/>
              <w:ind w:left="-105" w:leftChars="-50" w:right="-105" w:rightChars="-50"/>
              <w:rPr>
                <w:rFonts w:hint="eastAsia"/>
                <w:color w:val="auto"/>
                <w:szCs w:val="21"/>
                <w:lang w:val="en-US" w:eastAsia="zh-CN"/>
              </w:rPr>
            </w:pPr>
            <w:r>
              <w:rPr>
                <w:rFonts w:hint="eastAsia"/>
                <w:color w:val="auto"/>
                <w:szCs w:val="21"/>
                <w:lang w:val="en-US" w:eastAsia="zh-CN"/>
              </w:rPr>
              <w:t>铁路旅客运输组织</w:t>
            </w:r>
          </w:p>
          <w:p w14:paraId="17601E0D">
            <w:pPr>
              <w:pStyle w:val="44"/>
              <w:spacing w:line="320" w:lineRule="exact"/>
              <w:ind w:left="-105" w:leftChars="-50" w:right="-105" w:rightChars="-50"/>
              <w:rPr>
                <w:rFonts w:hint="eastAsia"/>
                <w:color w:val="auto"/>
                <w:szCs w:val="21"/>
                <w:lang w:val="en-US" w:eastAsia="zh-CN"/>
              </w:rPr>
            </w:pPr>
            <w:r>
              <w:rPr>
                <w:rFonts w:hint="eastAsia"/>
                <w:color w:val="auto"/>
                <w:szCs w:val="21"/>
                <w:lang w:val="en-US" w:eastAsia="zh-CN"/>
              </w:rPr>
              <w:t>铁路客运规章</w:t>
            </w:r>
          </w:p>
          <w:p w14:paraId="5232BB9E">
            <w:pPr>
              <w:pStyle w:val="44"/>
              <w:spacing w:line="320" w:lineRule="exact"/>
              <w:ind w:left="-105" w:leftChars="-50" w:right="-105" w:rightChars="-50"/>
              <w:rPr>
                <w:rFonts w:hint="eastAsia"/>
                <w:color w:val="auto"/>
                <w:szCs w:val="21"/>
                <w:lang w:val="en-US" w:eastAsia="zh-CN"/>
              </w:rPr>
            </w:pPr>
            <w:r>
              <w:rPr>
                <w:rFonts w:hint="eastAsia"/>
                <w:color w:val="auto"/>
                <w:szCs w:val="21"/>
                <w:lang w:val="en-US" w:eastAsia="zh-CN"/>
              </w:rPr>
              <w:t>铁路旅客运输服务管理</w:t>
            </w:r>
          </w:p>
          <w:p w14:paraId="423E912F">
            <w:pPr>
              <w:pStyle w:val="44"/>
              <w:spacing w:line="320" w:lineRule="exact"/>
              <w:rPr>
                <w:rFonts w:hint="eastAsia"/>
                <w:color w:val="auto"/>
                <w:szCs w:val="21"/>
                <w:lang w:val="en-US" w:eastAsia="zh-CN"/>
              </w:rPr>
            </w:pPr>
            <w:r>
              <w:rPr>
                <w:rFonts w:hint="eastAsia"/>
                <w:color w:val="auto"/>
                <w:szCs w:val="21"/>
                <w:lang w:val="en-US" w:eastAsia="zh-CN"/>
              </w:rPr>
              <w:t>高速铁路客运安全与应急处置</w:t>
            </w:r>
          </w:p>
          <w:p w14:paraId="1D4C3D74">
            <w:pPr>
              <w:pStyle w:val="44"/>
              <w:spacing w:line="320" w:lineRule="exact"/>
              <w:rPr>
                <w:rFonts w:hint="eastAsia"/>
                <w:color w:val="auto"/>
                <w:szCs w:val="21"/>
                <w:lang w:val="en-US" w:eastAsia="zh-CN"/>
              </w:rPr>
            </w:pPr>
            <w:r>
              <w:rPr>
                <w:rFonts w:hint="eastAsia"/>
                <w:color w:val="auto"/>
                <w:szCs w:val="21"/>
                <w:lang w:val="en-US" w:eastAsia="zh-CN"/>
              </w:rPr>
              <w:t>专业技能实训</w:t>
            </w:r>
          </w:p>
        </w:tc>
      </w:tr>
      <w:tr w14:paraId="6C5B5C0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228" w:type="dxa"/>
            <w:vMerge w:val="restart"/>
            <w:tcBorders>
              <w:top w:val="single" w:color="0070C0" w:sz="6" w:space="0"/>
              <w:bottom w:val="single" w:color="0070C0" w:sz="6" w:space="0"/>
            </w:tcBorders>
            <w:vAlign w:val="center"/>
          </w:tcPr>
          <w:p w14:paraId="732048BA">
            <w:pPr>
              <w:pStyle w:val="44"/>
              <w:spacing w:line="320" w:lineRule="exact"/>
              <w:rPr>
                <w:color w:val="auto"/>
                <w:szCs w:val="21"/>
              </w:rPr>
            </w:pPr>
            <w:r>
              <w:rPr>
                <w:rFonts w:hint="eastAsia"/>
                <w:color w:val="auto"/>
                <w:szCs w:val="21"/>
              </w:rPr>
              <w:t>职业技能大赛</w:t>
            </w:r>
          </w:p>
        </w:tc>
        <w:tc>
          <w:tcPr>
            <w:tcW w:w="2526" w:type="dxa"/>
            <w:tcBorders>
              <w:top w:val="single" w:color="0070C0" w:sz="6" w:space="0"/>
              <w:bottom w:val="single" w:color="0070C0" w:sz="6" w:space="0"/>
            </w:tcBorders>
            <w:vAlign w:val="center"/>
          </w:tcPr>
          <w:p w14:paraId="6E7B92E8">
            <w:pPr>
              <w:pStyle w:val="44"/>
              <w:spacing w:line="320" w:lineRule="exact"/>
              <w:rPr>
                <w:color w:val="auto"/>
                <w:szCs w:val="21"/>
              </w:rPr>
            </w:pPr>
            <w:r>
              <w:rPr>
                <w:rFonts w:hint="eastAsia"/>
                <w:color w:val="auto"/>
                <w:szCs w:val="21"/>
              </w:rPr>
              <w:t>世界/湖南省职业院校技能大赛</w:t>
            </w:r>
            <w:r>
              <w:rPr>
                <w:rFonts w:hint="eastAsia"/>
                <w:color w:val="auto"/>
                <w:szCs w:val="21"/>
                <w:lang w:val="en-US" w:eastAsia="zh-CN"/>
              </w:rPr>
              <w:t>高铁信号与客运组织</w:t>
            </w:r>
            <w:r>
              <w:rPr>
                <w:rFonts w:hint="eastAsia"/>
                <w:color w:val="auto"/>
                <w:szCs w:val="21"/>
              </w:rPr>
              <w:t>赛赛项</w:t>
            </w:r>
          </w:p>
        </w:tc>
        <w:tc>
          <w:tcPr>
            <w:tcW w:w="2228" w:type="dxa"/>
            <w:tcBorders>
              <w:top w:val="single" w:color="0070C0" w:sz="6" w:space="0"/>
              <w:bottom w:val="single" w:color="0070C0" w:sz="6" w:space="0"/>
            </w:tcBorders>
            <w:vAlign w:val="center"/>
          </w:tcPr>
          <w:p w14:paraId="0B46561D">
            <w:pPr>
              <w:pStyle w:val="44"/>
              <w:spacing w:line="320" w:lineRule="exact"/>
              <w:rPr>
                <w:color w:val="auto"/>
                <w:szCs w:val="21"/>
              </w:rPr>
            </w:pPr>
            <w:r>
              <w:rPr>
                <w:rFonts w:hint="eastAsia"/>
                <w:color w:val="auto"/>
                <w:szCs w:val="21"/>
              </w:rPr>
              <w:t>教育部</w:t>
            </w:r>
          </w:p>
          <w:p w14:paraId="63E4F600">
            <w:pPr>
              <w:pStyle w:val="44"/>
              <w:spacing w:line="320" w:lineRule="exact"/>
              <w:rPr>
                <w:color w:val="auto"/>
                <w:szCs w:val="21"/>
              </w:rPr>
            </w:pPr>
            <w:r>
              <w:rPr>
                <w:rFonts w:hint="eastAsia"/>
                <w:color w:val="auto"/>
                <w:szCs w:val="21"/>
              </w:rPr>
              <w:t>湖南省教育厅</w:t>
            </w:r>
          </w:p>
        </w:tc>
        <w:tc>
          <w:tcPr>
            <w:tcW w:w="3305" w:type="dxa"/>
            <w:tcBorders>
              <w:top w:val="single" w:color="0070C0" w:sz="6" w:space="0"/>
              <w:bottom w:val="single" w:color="0070C0" w:sz="6" w:space="0"/>
            </w:tcBorders>
            <w:vAlign w:val="center"/>
          </w:tcPr>
          <w:p w14:paraId="0922255C">
            <w:pPr>
              <w:pStyle w:val="44"/>
              <w:spacing w:line="320" w:lineRule="exact"/>
              <w:ind w:left="-105" w:leftChars="-50" w:right="-105" w:rightChars="-50"/>
              <w:rPr>
                <w:rFonts w:hint="eastAsia"/>
                <w:color w:val="auto"/>
                <w:szCs w:val="21"/>
                <w:lang w:val="en-US" w:eastAsia="zh-CN"/>
              </w:rPr>
            </w:pPr>
            <w:r>
              <w:rPr>
                <w:rFonts w:hint="eastAsia"/>
                <w:color w:val="auto"/>
                <w:szCs w:val="21"/>
                <w:lang w:val="en-US" w:eastAsia="zh-CN"/>
              </w:rPr>
              <w:t>铁路旅客运输组织</w:t>
            </w:r>
          </w:p>
          <w:p w14:paraId="5CA71171">
            <w:pPr>
              <w:pStyle w:val="44"/>
              <w:spacing w:line="320" w:lineRule="exact"/>
              <w:ind w:left="-105" w:leftChars="-50" w:right="-105" w:rightChars="-50"/>
              <w:rPr>
                <w:rFonts w:hint="eastAsia"/>
                <w:color w:val="auto"/>
                <w:szCs w:val="21"/>
                <w:lang w:val="en-US" w:eastAsia="zh-CN"/>
              </w:rPr>
            </w:pPr>
            <w:r>
              <w:rPr>
                <w:rFonts w:hint="eastAsia"/>
                <w:color w:val="auto"/>
                <w:szCs w:val="21"/>
                <w:lang w:val="en-US" w:eastAsia="zh-CN"/>
              </w:rPr>
              <w:t>铁路客运规章</w:t>
            </w:r>
          </w:p>
          <w:p w14:paraId="41383795">
            <w:pPr>
              <w:pStyle w:val="44"/>
              <w:spacing w:line="320" w:lineRule="exact"/>
              <w:ind w:left="-105" w:leftChars="-50" w:right="-105" w:rightChars="-50"/>
              <w:rPr>
                <w:rFonts w:hint="eastAsia"/>
                <w:color w:val="auto"/>
                <w:szCs w:val="21"/>
                <w:lang w:val="en-US" w:eastAsia="zh-CN"/>
              </w:rPr>
            </w:pPr>
            <w:r>
              <w:rPr>
                <w:rFonts w:hint="eastAsia"/>
                <w:color w:val="auto"/>
                <w:szCs w:val="21"/>
                <w:lang w:val="en-US" w:eastAsia="zh-CN"/>
              </w:rPr>
              <w:t>铁路旅客运输服务管理</w:t>
            </w:r>
          </w:p>
          <w:p w14:paraId="5D13E69A">
            <w:pPr>
              <w:pStyle w:val="44"/>
              <w:spacing w:line="320" w:lineRule="exact"/>
              <w:ind w:left="-105" w:leftChars="-50" w:right="-105" w:rightChars="-50"/>
              <w:rPr>
                <w:color w:val="auto"/>
                <w:szCs w:val="21"/>
              </w:rPr>
            </w:pPr>
            <w:r>
              <w:rPr>
                <w:rFonts w:hint="eastAsia"/>
                <w:color w:val="auto"/>
                <w:szCs w:val="21"/>
                <w:lang w:val="en-US" w:eastAsia="zh-CN"/>
              </w:rPr>
              <w:t>高速铁路客运安全与应急处置</w:t>
            </w:r>
          </w:p>
        </w:tc>
      </w:tr>
      <w:tr w14:paraId="62305A0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228" w:type="dxa"/>
            <w:vMerge w:val="continue"/>
            <w:tcBorders>
              <w:top w:val="single" w:color="0070C0" w:sz="6" w:space="0"/>
              <w:bottom w:val="single" w:color="0070C0" w:sz="6" w:space="0"/>
            </w:tcBorders>
            <w:vAlign w:val="center"/>
          </w:tcPr>
          <w:p w14:paraId="2042C194">
            <w:pPr>
              <w:pStyle w:val="44"/>
              <w:spacing w:line="320" w:lineRule="exact"/>
              <w:rPr>
                <w:color w:val="auto"/>
                <w:szCs w:val="21"/>
              </w:rPr>
            </w:pPr>
          </w:p>
        </w:tc>
        <w:tc>
          <w:tcPr>
            <w:tcW w:w="2526" w:type="dxa"/>
            <w:tcBorders>
              <w:top w:val="single" w:color="0070C0" w:sz="6" w:space="0"/>
              <w:bottom w:val="single" w:color="0070C0" w:sz="6" w:space="0"/>
            </w:tcBorders>
            <w:vAlign w:val="center"/>
          </w:tcPr>
          <w:p w14:paraId="09BF1CCF">
            <w:pPr>
              <w:widowControl/>
              <w:jc w:val="center"/>
              <w:rPr>
                <w:szCs w:val="21"/>
              </w:rPr>
            </w:pPr>
            <w:r>
              <w:rPr>
                <w:rFonts w:hint="eastAsia"/>
                <w:szCs w:val="21"/>
              </w:rPr>
              <w:t>中国铁路</w:t>
            </w:r>
          </w:p>
          <w:p w14:paraId="5F33275A">
            <w:pPr>
              <w:widowControl/>
              <w:jc w:val="center"/>
              <w:rPr>
                <w:szCs w:val="21"/>
              </w:rPr>
            </w:pPr>
            <w:r>
              <w:rPr>
                <w:rFonts w:hint="eastAsia"/>
                <w:szCs w:val="21"/>
              </w:rPr>
              <w:t>广州局集团公司</w:t>
            </w:r>
          </w:p>
          <w:p w14:paraId="1C428F00">
            <w:pPr>
              <w:widowControl/>
              <w:jc w:val="center"/>
              <w:rPr>
                <w:color w:val="auto"/>
                <w:szCs w:val="21"/>
              </w:rPr>
            </w:pPr>
            <w:r>
              <w:rPr>
                <w:rFonts w:hint="eastAsia"/>
                <w:szCs w:val="21"/>
              </w:rPr>
              <w:t>客运系统职</w:t>
            </w:r>
            <w:r>
              <w:rPr>
                <w:szCs w:val="21"/>
              </w:rPr>
              <w:t>业技能竞赛</w:t>
            </w:r>
          </w:p>
        </w:tc>
        <w:tc>
          <w:tcPr>
            <w:tcW w:w="2228" w:type="dxa"/>
            <w:tcBorders>
              <w:top w:val="single" w:color="0070C0" w:sz="6" w:space="0"/>
              <w:bottom w:val="single" w:color="0070C0" w:sz="6" w:space="0"/>
            </w:tcBorders>
            <w:vAlign w:val="center"/>
          </w:tcPr>
          <w:p w14:paraId="60FD1E3C">
            <w:pPr>
              <w:pStyle w:val="44"/>
              <w:spacing w:line="320" w:lineRule="exact"/>
              <w:jc w:val="center"/>
              <w:rPr>
                <w:color w:val="auto"/>
                <w:szCs w:val="21"/>
              </w:rPr>
            </w:pPr>
            <w:r>
              <w:rPr>
                <w:rFonts w:hint="eastAsia"/>
                <w:color w:val="auto"/>
                <w:szCs w:val="21"/>
              </w:rPr>
              <w:t>中国铁路</w:t>
            </w:r>
          </w:p>
          <w:p w14:paraId="44B1FF27">
            <w:pPr>
              <w:pStyle w:val="44"/>
              <w:spacing w:line="320" w:lineRule="exact"/>
              <w:jc w:val="center"/>
              <w:rPr>
                <w:color w:val="auto"/>
                <w:szCs w:val="21"/>
              </w:rPr>
            </w:pPr>
            <w:r>
              <w:rPr>
                <w:rFonts w:hint="eastAsia"/>
                <w:color w:val="auto"/>
                <w:szCs w:val="21"/>
              </w:rPr>
              <w:t>广州局集团有限公司</w:t>
            </w:r>
          </w:p>
        </w:tc>
        <w:tc>
          <w:tcPr>
            <w:tcW w:w="3305" w:type="dxa"/>
            <w:tcBorders>
              <w:top w:val="single" w:color="0070C0" w:sz="6" w:space="0"/>
              <w:bottom w:val="single" w:color="0070C0" w:sz="6" w:space="0"/>
            </w:tcBorders>
            <w:vAlign w:val="center"/>
          </w:tcPr>
          <w:p w14:paraId="1B3D9947">
            <w:pPr>
              <w:pStyle w:val="44"/>
              <w:spacing w:line="320" w:lineRule="exact"/>
              <w:ind w:left="-105" w:leftChars="-50" w:right="-105" w:rightChars="-50"/>
              <w:rPr>
                <w:rFonts w:hint="eastAsia"/>
                <w:color w:val="auto"/>
                <w:szCs w:val="21"/>
                <w:lang w:val="en-US" w:eastAsia="zh-CN"/>
              </w:rPr>
            </w:pPr>
            <w:r>
              <w:rPr>
                <w:rFonts w:hint="eastAsia"/>
                <w:color w:val="auto"/>
                <w:szCs w:val="21"/>
                <w:lang w:val="en-US" w:eastAsia="zh-CN"/>
              </w:rPr>
              <w:t>铁路旅客运输组织</w:t>
            </w:r>
          </w:p>
          <w:p w14:paraId="79D97656">
            <w:pPr>
              <w:pStyle w:val="44"/>
              <w:spacing w:line="320" w:lineRule="exact"/>
              <w:ind w:left="-105" w:leftChars="-50" w:right="-105" w:rightChars="-50"/>
              <w:rPr>
                <w:rFonts w:hint="eastAsia"/>
                <w:color w:val="auto"/>
                <w:szCs w:val="21"/>
                <w:lang w:val="en-US" w:eastAsia="zh-CN"/>
              </w:rPr>
            </w:pPr>
            <w:r>
              <w:rPr>
                <w:rFonts w:hint="eastAsia"/>
                <w:color w:val="auto"/>
                <w:szCs w:val="21"/>
                <w:lang w:val="en-US" w:eastAsia="zh-CN"/>
              </w:rPr>
              <w:t>铁路客运规章</w:t>
            </w:r>
          </w:p>
          <w:p w14:paraId="735655AE">
            <w:pPr>
              <w:pStyle w:val="44"/>
              <w:spacing w:line="320" w:lineRule="exact"/>
              <w:ind w:left="-105" w:leftChars="-50" w:right="-105" w:rightChars="-50"/>
              <w:rPr>
                <w:rFonts w:hint="eastAsia"/>
                <w:color w:val="auto"/>
                <w:szCs w:val="21"/>
                <w:lang w:val="en-US" w:eastAsia="zh-CN"/>
              </w:rPr>
            </w:pPr>
            <w:r>
              <w:rPr>
                <w:rFonts w:hint="eastAsia"/>
                <w:color w:val="auto"/>
                <w:szCs w:val="21"/>
                <w:lang w:val="en-US" w:eastAsia="zh-CN"/>
              </w:rPr>
              <w:t>铁路旅客运输服务管理</w:t>
            </w:r>
          </w:p>
          <w:p w14:paraId="1D2A6712">
            <w:pPr>
              <w:pStyle w:val="44"/>
              <w:spacing w:line="320" w:lineRule="exact"/>
              <w:rPr>
                <w:rFonts w:hint="eastAsia"/>
                <w:color w:val="auto"/>
                <w:szCs w:val="21"/>
                <w:lang w:val="en-US" w:eastAsia="zh-CN"/>
              </w:rPr>
            </w:pPr>
            <w:r>
              <w:rPr>
                <w:rFonts w:hint="eastAsia"/>
                <w:color w:val="auto"/>
                <w:szCs w:val="21"/>
                <w:lang w:val="en-US" w:eastAsia="zh-CN"/>
              </w:rPr>
              <w:t>高速铁路客运安全与应急处置</w:t>
            </w:r>
          </w:p>
          <w:p w14:paraId="6D3B67E7">
            <w:pPr>
              <w:pStyle w:val="44"/>
              <w:spacing w:line="320" w:lineRule="exact"/>
              <w:rPr>
                <w:rFonts w:hint="eastAsia"/>
                <w:color w:val="auto"/>
                <w:szCs w:val="21"/>
                <w:lang w:val="en-US" w:eastAsia="zh-CN"/>
              </w:rPr>
            </w:pPr>
            <w:r>
              <w:rPr>
                <w:rFonts w:hint="eastAsia"/>
                <w:color w:val="auto"/>
                <w:szCs w:val="21"/>
                <w:lang w:val="en-US" w:eastAsia="zh-CN"/>
              </w:rPr>
              <w:t>服务礼仪与形体训练</w:t>
            </w:r>
          </w:p>
          <w:p w14:paraId="4ECA862B">
            <w:pPr>
              <w:pStyle w:val="44"/>
              <w:spacing w:line="320" w:lineRule="exact"/>
              <w:rPr>
                <w:rFonts w:hint="default"/>
                <w:color w:val="auto"/>
                <w:szCs w:val="21"/>
                <w:lang w:val="en-US" w:eastAsia="zh-CN"/>
              </w:rPr>
            </w:pPr>
            <w:r>
              <w:rPr>
                <w:rFonts w:hint="eastAsia"/>
                <w:color w:val="auto"/>
                <w:szCs w:val="21"/>
                <w:lang w:val="en-US" w:eastAsia="zh-CN"/>
              </w:rPr>
              <w:t>专业技能实训</w:t>
            </w:r>
          </w:p>
        </w:tc>
      </w:tr>
      <w:tr w14:paraId="325DAB3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228" w:type="dxa"/>
            <w:vMerge w:val="restart"/>
            <w:tcBorders>
              <w:top w:val="single" w:color="0070C0" w:sz="6" w:space="0"/>
            </w:tcBorders>
            <w:vAlign w:val="center"/>
          </w:tcPr>
          <w:p w14:paraId="2CCA2CF5">
            <w:pPr>
              <w:pStyle w:val="44"/>
              <w:spacing w:line="320" w:lineRule="exact"/>
              <w:rPr>
                <w:rFonts w:hint="default" w:eastAsia="宋体"/>
                <w:color w:val="auto"/>
                <w:szCs w:val="21"/>
                <w:lang w:val="en-US" w:eastAsia="zh-CN"/>
              </w:rPr>
            </w:pPr>
            <w:bookmarkStart w:id="71" w:name="_Toc195712530"/>
            <w:r>
              <w:rPr>
                <w:rFonts w:hint="eastAsia"/>
                <w:color w:val="auto"/>
                <w:szCs w:val="21"/>
                <w:lang w:val="en-US" w:eastAsia="zh-CN"/>
              </w:rPr>
              <w:t>创新设计大赛</w:t>
            </w:r>
          </w:p>
        </w:tc>
        <w:tc>
          <w:tcPr>
            <w:tcW w:w="2526" w:type="dxa"/>
            <w:tcBorders>
              <w:top w:val="single" w:color="0070C0" w:sz="6" w:space="0"/>
              <w:bottom w:val="single" w:color="0070C0" w:sz="6" w:space="0"/>
            </w:tcBorders>
            <w:vAlign w:val="center"/>
          </w:tcPr>
          <w:p w14:paraId="6FB6455A">
            <w:pPr>
              <w:widowControl/>
              <w:jc w:val="center"/>
              <w:rPr>
                <w:rFonts w:hint="default"/>
                <w:szCs w:val="21"/>
                <w:lang w:val="en-US" w:eastAsia="zh-CN"/>
              </w:rPr>
            </w:pPr>
            <w:r>
              <w:rPr>
                <w:rFonts w:hint="eastAsia"/>
                <w:szCs w:val="21"/>
                <w:lang w:val="en-US" w:eastAsia="zh-CN"/>
              </w:rPr>
              <w:t>黄炎培职业教育奖</w:t>
            </w:r>
          </w:p>
          <w:p w14:paraId="32BA4ED5">
            <w:pPr>
              <w:widowControl/>
              <w:jc w:val="center"/>
              <w:rPr>
                <w:rFonts w:hint="default" w:eastAsia="宋体"/>
                <w:szCs w:val="21"/>
                <w:lang w:val="en-US" w:eastAsia="zh-CN"/>
              </w:rPr>
            </w:pPr>
            <w:r>
              <w:rPr>
                <w:rFonts w:hint="eastAsia"/>
                <w:szCs w:val="21"/>
                <w:lang w:val="en-US" w:eastAsia="zh-CN"/>
              </w:rPr>
              <w:t>创业规划大赛</w:t>
            </w:r>
          </w:p>
        </w:tc>
        <w:tc>
          <w:tcPr>
            <w:tcW w:w="2228" w:type="dxa"/>
            <w:tcBorders>
              <w:top w:val="single" w:color="0070C0" w:sz="6" w:space="0"/>
              <w:bottom w:val="single" w:color="0070C0" w:sz="6" w:space="0"/>
            </w:tcBorders>
            <w:vAlign w:val="center"/>
          </w:tcPr>
          <w:p w14:paraId="69329398">
            <w:pPr>
              <w:pStyle w:val="44"/>
              <w:spacing w:line="320" w:lineRule="exact"/>
              <w:jc w:val="center"/>
              <w:rPr>
                <w:rFonts w:hint="eastAsia"/>
                <w:color w:val="auto"/>
                <w:szCs w:val="21"/>
              </w:rPr>
            </w:pPr>
            <w:r>
              <w:rPr>
                <w:rFonts w:hint="eastAsia"/>
                <w:color w:val="auto"/>
                <w:szCs w:val="21"/>
                <w:lang w:val="en-US" w:eastAsia="zh-CN"/>
              </w:rPr>
              <w:t>教育部共青团湖南省委、湖南省教育厅</w:t>
            </w:r>
          </w:p>
        </w:tc>
        <w:tc>
          <w:tcPr>
            <w:tcW w:w="3305" w:type="dxa"/>
            <w:tcBorders>
              <w:top w:val="single" w:color="0070C0" w:sz="6" w:space="0"/>
              <w:bottom w:val="single" w:color="0070C0" w:sz="6" w:space="0"/>
            </w:tcBorders>
            <w:vAlign w:val="center"/>
          </w:tcPr>
          <w:p w14:paraId="351F968F">
            <w:pPr>
              <w:pStyle w:val="44"/>
              <w:spacing w:line="320" w:lineRule="exact"/>
              <w:rPr>
                <w:rFonts w:hint="eastAsia"/>
                <w:color w:val="auto"/>
                <w:szCs w:val="21"/>
                <w:lang w:val="en-US" w:eastAsia="zh-CN"/>
              </w:rPr>
            </w:pPr>
            <w:r>
              <w:rPr>
                <w:color w:val="auto"/>
                <w:szCs w:val="21"/>
              </w:rPr>
              <w:t>信息技术</w:t>
            </w:r>
            <w:r>
              <w:rPr>
                <w:rFonts w:hint="eastAsia"/>
                <w:color w:val="auto"/>
                <w:szCs w:val="21"/>
              </w:rPr>
              <w:t>与人工智能</w:t>
            </w:r>
          </w:p>
          <w:p w14:paraId="7289500D">
            <w:pPr>
              <w:pStyle w:val="44"/>
              <w:spacing w:line="320" w:lineRule="exact"/>
              <w:rPr>
                <w:rFonts w:hint="eastAsia"/>
                <w:color w:val="auto"/>
                <w:szCs w:val="21"/>
                <w:lang w:val="en-US" w:eastAsia="zh-CN"/>
              </w:rPr>
            </w:pPr>
            <w:r>
              <w:rPr>
                <w:rFonts w:hint="eastAsia"/>
                <w:color w:val="auto"/>
                <w:szCs w:val="21"/>
                <w:lang w:val="en-US" w:eastAsia="zh-CN"/>
              </w:rPr>
              <w:t>职业发展与就业指导</w:t>
            </w:r>
          </w:p>
          <w:p w14:paraId="65EEEFA7">
            <w:pPr>
              <w:pStyle w:val="44"/>
              <w:spacing w:line="320" w:lineRule="exact"/>
              <w:rPr>
                <w:rFonts w:hint="eastAsia"/>
                <w:color w:val="auto"/>
                <w:szCs w:val="21"/>
                <w:lang w:val="en-US" w:eastAsia="zh-CN"/>
              </w:rPr>
            </w:pPr>
            <w:r>
              <w:rPr>
                <w:rFonts w:hint="eastAsia"/>
                <w:color w:val="auto"/>
                <w:szCs w:val="21"/>
                <w:lang w:val="en-US" w:eastAsia="zh-CN"/>
              </w:rPr>
              <w:t>创新创业基础</w:t>
            </w:r>
          </w:p>
        </w:tc>
      </w:tr>
      <w:tr w14:paraId="299FFE8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37" w:hRule="atLeast"/>
          <w:jc w:val="center"/>
        </w:trPr>
        <w:tc>
          <w:tcPr>
            <w:tcW w:w="1228" w:type="dxa"/>
            <w:vMerge w:val="continue"/>
            <w:tcBorders>
              <w:bottom w:val="single" w:color="0070C0" w:sz="6" w:space="0"/>
            </w:tcBorders>
            <w:vAlign w:val="center"/>
          </w:tcPr>
          <w:p w14:paraId="0F3F0FE7">
            <w:pPr>
              <w:pStyle w:val="44"/>
              <w:spacing w:line="320" w:lineRule="exact"/>
              <w:rPr>
                <w:rFonts w:hint="eastAsia"/>
                <w:color w:val="auto"/>
                <w:szCs w:val="21"/>
                <w:lang w:val="en-US" w:eastAsia="zh-CN"/>
              </w:rPr>
            </w:pPr>
          </w:p>
        </w:tc>
        <w:tc>
          <w:tcPr>
            <w:tcW w:w="2526" w:type="dxa"/>
            <w:tcBorders>
              <w:top w:val="single" w:color="0070C0" w:sz="6" w:space="0"/>
              <w:bottom w:val="single" w:color="0070C0" w:sz="6" w:space="0"/>
            </w:tcBorders>
            <w:vAlign w:val="center"/>
          </w:tcPr>
          <w:p w14:paraId="3B44C547">
            <w:pPr>
              <w:widowControl/>
              <w:jc w:val="center"/>
              <w:rPr>
                <w:rFonts w:hint="default" w:eastAsia="宋体"/>
                <w:szCs w:val="21"/>
                <w:lang w:val="en-US" w:eastAsia="zh-CN"/>
              </w:rPr>
            </w:pPr>
            <w:r>
              <w:rPr>
                <w:rFonts w:hint="eastAsia"/>
                <w:szCs w:val="21"/>
                <w:lang w:val="en-US" w:eastAsia="zh-CN"/>
              </w:rPr>
              <w:t>“挑战杯”全国/湖南省大学生创新创业大赛</w:t>
            </w:r>
          </w:p>
        </w:tc>
        <w:tc>
          <w:tcPr>
            <w:tcW w:w="2228" w:type="dxa"/>
            <w:tcBorders>
              <w:top w:val="single" w:color="0070C0" w:sz="6" w:space="0"/>
              <w:bottom w:val="single" w:color="0070C0" w:sz="6" w:space="0"/>
            </w:tcBorders>
            <w:vAlign w:val="center"/>
          </w:tcPr>
          <w:p w14:paraId="63E80F8F">
            <w:pPr>
              <w:pStyle w:val="44"/>
              <w:spacing w:line="320" w:lineRule="exact"/>
              <w:jc w:val="center"/>
              <w:rPr>
                <w:rFonts w:hint="eastAsia"/>
                <w:color w:val="auto"/>
                <w:szCs w:val="21"/>
                <w:lang w:val="en-US" w:eastAsia="zh-CN"/>
              </w:rPr>
            </w:pPr>
            <w:r>
              <w:rPr>
                <w:rFonts w:hint="eastAsia"/>
                <w:color w:val="auto"/>
                <w:szCs w:val="21"/>
                <w:lang w:val="en-US" w:eastAsia="zh-CN"/>
              </w:rPr>
              <w:t>共青团中央、教育部共青团湖南省委、</w:t>
            </w:r>
          </w:p>
          <w:p w14:paraId="1A971F53">
            <w:pPr>
              <w:pStyle w:val="44"/>
              <w:spacing w:line="320" w:lineRule="exact"/>
              <w:jc w:val="center"/>
              <w:rPr>
                <w:rFonts w:hint="default" w:eastAsia="宋体"/>
                <w:color w:val="auto"/>
                <w:szCs w:val="21"/>
                <w:lang w:val="en-US" w:eastAsia="zh-CN"/>
              </w:rPr>
            </w:pPr>
            <w:r>
              <w:rPr>
                <w:rFonts w:hint="eastAsia"/>
                <w:color w:val="auto"/>
                <w:szCs w:val="21"/>
                <w:lang w:val="en-US" w:eastAsia="zh-CN"/>
              </w:rPr>
              <w:t>湖南省教育厅</w:t>
            </w:r>
          </w:p>
        </w:tc>
        <w:tc>
          <w:tcPr>
            <w:tcW w:w="3305" w:type="dxa"/>
            <w:tcBorders>
              <w:top w:val="single" w:color="0070C0" w:sz="6" w:space="0"/>
              <w:bottom w:val="single" w:color="0070C0" w:sz="6" w:space="0"/>
            </w:tcBorders>
            <w:vAlign w:val="center"/>
          </w:tcPr>
          <w:p w14:paraId="51EE82A6">
            <w:pPr>
              <w:pStyle w:val="44"/>
              <w:spacing w:line="320" w:lineRule="exact"/>
              <w:rPr>
                <w:rFonts w:hint="eastAsia"/>
                <w:color w:val="auto"/>
                <w:szCs w:val="21"/>
              </w:rPr>
            </w:pPr>
            <w:r>
              <w:rPr>
                <w:color w:val="auto"/>
                <w:szCs w:val="21"/>
              </w:rPr>
              <w:t>信息技术</w:t>
            </w:r>
            <w:r>
              <w:rPr>
                <w:rFonts w:hint="eastAsia"/>
                <w:color w:val="auto"/>
                <w:szCs w:val="21"/>
              </w:rPr>
              <w:t>与人工智能</w:t>
            </w:r>
          </w:p>
          <w:p w14:paraId="3DD618C5">
            <w:pPr>
              <w:pStyle w:val="44"/>
              <w:spacing w:line="320" w:lineRule="exact"/>
              <w:rPr>
                <w:rFonts w:hint="eastAsia"/>
                <w:color w:val="auto"/>
                <w:szCs w:val="21"/>
                <w:lang w:val="en-US" w:eastAsia="zh-CN"/>
              </w:rPr>
            </w:pPr>
            <w:r>
              <w:rPr>
                <w:rFonts w:hint="eastAsia"/>
                <w:color w:val="auto"/>
                <w:szCs w:val="21"/>
                <w:lang w:val="en-US" w:eastAsia="zh-CN"/>
              </w:rPr>
              <w:t>职业发展与就业指导</w:t>
            </w:r>
          </w:p>
          <w:p w14:paraId="7BCE4B47">
            <w:pPr>
              <w:pStyle w:val="44"/>
              <w:spacing w:line="320" w:lineRule="exact"/>
              <w:rPr>
                <w:rFonts w:hint="default"/>
                <w:color w:val="auto"/>
                <w:szCs w:val="21"/>
                <w:lang w:val="en-US" w:eastAsia="zh-CN"/>
              </w:rPr>
            </w:pPr>
            <w:r>
              <w:rPr>
                <w:rFonts w:hint="eastAsia"/>
                <w:color w:val="auto"/>
                <w:szCs w:val="21"/>
                <w:lang w:val="en-US" w:eastAsia="zh-CN"/>
              </w:rPr>
              <w:t>创新创业基础</w:t>
            </w:r>
          </w:p>
        </w:tc>
      </w:tr>
      <w:bookmarkEnd w:id="70"/>
    </w:tbl>
    <w:p w14:paraId="51307327">
      <w:pPr>
        <w:pStyle w:val="49"/>
        <w:spacing w:before="0" w:after="0" w:line="440" w:lineRule="exact"/>
        <w:ind w:firstLine="482"/>
        <w:outlineLvl w:val="1"/>
      </w:pPr>
      <w:r>
        <w:t>2</w:t>
      </w:r>
      <w:r>
        <w:rPr>
          <w:rFonts w:hint="eastAsia"/>
        </w:rPr>
        <w:t>．职业发展路径</w:t>
      </w:r>
      <w:bookmarkEnd w:id="63"/>
      <w:bookmarkEnd w:id="64"/>
      <w:bookmarkEnd w:id="65"/>
      <w:bookmarkEnd w:id="66"/>
      <w:bookmarkEnd w:id="67"/>
      <w:bookmarkEnd w:id="68"/>
      <w:bookmarkEnd w:id="69"/>
      <w:bookmarkEnd w:id="71"/>
    </w:p>
    <w:p w14:paraId="7711F67D">
      <w:pPr>
        <w:spacing w:line="440" w:lineRule="exact"/>
        <w:ind w:firstLine="480" w:firstLineChars="200"/>
        <w:rPr>
          <w:sz w:val="24"/>
          <w:szCs w:val="21"/>
        </w:rPr>
      </w:pPr>
      <w:r>
        <w:rPr>
          <w:rFonts w:hint="eastAsia" w:ascii="宋体" w:hAnsi="宋体" w:cs="宋体"/>
          <w:sz w:val="24"/>
          <w:szCs w:val="21"/>
          <w:lang w:val="zh-CN"/>
        </w:rPr>
        <w:t>根据专业主要职业面向，结合职业岗位调研分析，学生目标就业岗位</w:t>
      </w:r>
      <w:r>
        <w:rPr>
          <w:rFonts w:hint="eastAsia" w:ascii="宋体" w:hAnsi="宋体" w:cs="宋体"/>
          <w:sz w:val="24"/>
          <w:szCs w:val="21"/>
          <w:lang w:val="en-US" w:eastAsia="zh-CN"/>
        </w:rPr>
        <w:t>：铁路客运员、铁路售票员、列车员</w:t>
      </w:r>
      <w:r>
        <w:rPr>
          <w:rFonts w:hint="eastAsia" w:ascii="宋体" w:hAnsi="宋体" w:cs="宋体"/>
          <w:sz w:val="24"/>
          <w:szCs w:val="21"/>
        </w:rPr>
        <w:t>；</w:t>
      </w:r>
      <w:r>
        <w:rPr>
          <w:rFonts w:hint="eastAsia" w:ascii="宋体" w:hAnsi="宋体" w:cs="宋体"/>
          <w:sz w:val="24"/>
          <w:szCs w:val="21"/>
          <w:lang w:val="zh-CN"/>
        </w:rPr>
        <w:t>可持续发展岗位</w:t>
      </w:r>
      <w:r>
        <w:rPr>
          <w:rFonts w:hint="eastAsia" w:ascii="宋体" w:hAnsi="宋体" w:cs="宋体"/>
          <w:sz w:val="24"/>
          <w:szCs w:val="21"/>
          <w:lang w:eastAsia="zh-CN"/>
        </w:rPr>
        <w:t>：</w:t>
      </w:r>
      <w:r>
        <w:rPr>
          <w:rFonts w:hint="eastAsia" w:ascii="宋体" w:hAnsi="宋体" w:cs="宋体"/>
          <w:sz w:val="24"/>
          <w:szCs w:val="21"/>
          <w:lang w:val="en-US" w:eastAsia="zh-CN"/>
        </w:rPr>
        <w:t>客运值班员、售票值班员、列车长</w:t>
      </w:r>
      <w:r>
        <w:rPr>
          <w:rFonts w:hint="eastAsia" w:ascii="宋体" w:hAnsi="宋体" w:cs="宋体"/>
          <w:sz w:val="24"/>
          <w:szCs w:val="21"/>
        </w:rPr>
        <w:t>；</w:t>
      </w:r>
      <w:r>
        <w:rPr>
          <w:rFonts w:hint="eastAsia" w:ascii="宋体" w:hAnsi="宋体" w:cs="宋体"/>
          <w:sz w:val="24"/>
          <w:szCs w:val="21"/>
          <w:lang w:val="zh-CN"/>
        </w:rPr>
        <w:t>迁移岗位：</w:t>
      </w:r>
      <w:r>
        <w:rPr>
          <w:rFonts w:hint="eastAsia" w:ascii="宋体" w:hAnsi="宋体" w:cs="宋体"/>
          <w:sz w:val="24"/>
          <w:szCs w:val="21"/>
          <w:lang w:val="en-US" w:eastAsia="zh-CN"/>
        </w:rPr>
        <w:t>地铁站务员</w:t>
      </w:r>
      <w:r>
        <w:rPr>
          <w:rFonts w:hint="eastAsia" w:ascii="宋体" w:hAnsi="宋体" w:cs="宋体"/>
          <w:sz w:val="24"/>
          <w:szCs w:val="21"/>
        </w:rPr>
        <w:t>。</w:t>
      </w:r>
      <w:r>
        <w:rPr>
          <w:rFonts w:hint="eastAsia"/>
          <w:sz w:val="24"/>
          <w:szCs w:val="21"/>
        </w:rPr>
        <w:t>专业毕业生职业发展路径如表</w:t>
      </w:r>
      <w:r>
        <w:rPr>
          <w:sz w:val="24"/>
          <w:szCs w:val="21"/>
        </w:rPr>
        <w:t>3</w:t>
      </w:r>
      <w:r>
        <w:rPr>
          <w:rFonts w:hint="eastAsia"/>
          <w:sz w:val="24"/>
          <w:szCs w:val="21"/>
        </w:rPr>
        <w:t>所示。</w:t>
      </w:r>
    </w:p>
    <w:p w14:paraId="58F19170">
      <w:pPr>
        <w:pStyle w:val="43"/>
        <w:spacing w:before="0" w:after="155" w:afterLines="50" w:line="440" w:lineRule="exact"/>
        <w:rPr>
          <w:rFonts w:hint="eastAsia" w:ascii="黑体" w:hAnsi="黑体" w:eastAsia="黑体" w:cs="黑体"/>
          <w:b/>
          <w:bCs w:val="0"/>
          <w:color w:val="auto"/>
          <w:sz w:val="24"/>
          <w:szCs w:val="24"/>
          <w:lang w:val="en-US" w:eastAsia="zh-CN"/>
        </w:rPr>
      </w:pPr>
      <w:r>
        <w:rPr>
          <w:rFonts w:hint="eastAsia" w:ascii="黑体" w:hAnsi="黑体" w:eastAsia="黑体" w:cs="黑体"/>
          <w:b/>
          <w:bCs w:val="0"/>
          <w:color w:val="auto"/>
          <w:sz w:val="24"/>
          <w:szCs w:val="24"/>
          <w:lang w:val="en-US" w:eastAsia="zh-CN"/>
        </w:rPr>
        <w:t>表3   毕业生职业发展路径</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1240"/>
        <w:gridCol w:w="2247"/>
        <w:gridCol w:w="5799"/>
      </w:tblGrid>
      <w:tr w14:paraId="2D642FE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3" w:hRule="atLeast"/>
          <w:tblHeader/>
          <w:jc w:val="center"/>
        </w:trPr>
        <w:tc>
          <w:tcPr>
            <w:tcW w:w="1240" w:type="dxa"/>
            <w:tcBorders>
              <w:top w:val="single" w:color="0070C0" w:sz="12" w:space="0"/>
              <w:bottom w:val="single" w:color="0070C0" w:sz="12" w:space="0"/>
            </w:tcBorders>
            <w:shd w:val="clear" w:color="auto" w:fill="D9E2F3" w:themeFill="accent5" w:themeFillTint="33"/>
            <w:vAlign w:val="center"/>
          </w:tcPr>
          <w:p w14:paraId="4456B600">
            <w:pPr>
              <w:pStyle w:val="44"/>
              <w:spacing w:line="320" w:lineRule="exact"/>
              <w:rPr>
                <w:b/>
                <w:bCs/>
                <w:color w:val="auto"/>
                <w:szCs w:val="21"/>
              </w:rPr>
            </w:pPr>
            <w:r>
              <w:rPr>
                <w:rFonts w:hint="eastAsia"/>
                <w:b/>
                <w:bCs/>
                <w:color w:val="auto"/>
                <w:szCs w:val="21"/>
              </w:rPr>
              <w:t>岗位类型</w:t>
            </w:r>
          </w:p>
        </w:tc>
        <w:tc>
          <w:tcPr>
            <w:tcW w:w="2247" w:type="dxa"/>
            <w:tcBorders>
              <w:top w:val="single" w:color="0070C0" w:sz="12" w:space="0"/>
              <w:bottom w:val="single" w:color="0070C0" w:sz="12" w:space="0"/>
            </w:tcBorders>
            <w:shd w:val="clear" w:color="auto" w:fill="D9E2F3" w:themeFill="accent5" w:themeFillTint="33"/>
            <w:vAlign w:val="center"/>
          </w:tcPr>
          <w:p w14:paraId="3CEBC1AF">
            <w:pPr>
              <w:pStyle w:val="44"/>
              <w:spacing w:line="320" w:lineRule="exact"/>
              <w:rPr>
                <w:b/>
                <w:bCs/>
                <w:color w:val="auto"/>
                <w:szCs w:val="21"/>
              </w:rPr>
            </w:pPr>
            <w:r>
              <w:rPr>
                <w:rFonts w:hint="eastAsia"/>
                <w:b/>
                <w:bCs/>
                <w:color w:val="auto"/>
                <w:szCs w:val="21"/>
              </w:rPr>
              <w:t>岗位名称</w:t>
            </w:r>
          </w:p>
        </w:tc>
        <w:tc>
          <w:tcPr>
            <w:tcW w:w="5799" w:type="dxa"/>
            <w:tcBorders>
              <w:top w:val="single" w:color="0070C0" w:sz="12" w:space="0"/>
              <w:bottom w:val="single" w:color="0070C0" w:sz="12" w:space="0"/>
            </w:tcBorders>
            <w:shd w:val="clear" w:color="auto" w:fill="D9E2F3" w:themeFill="accent5" w:themeFillTint="33"/>
            <w:vAlign w:val="center"/>
          </w:tcPr>
          <w:p w14:paraId="31974BAD">
            <w:pPr>
              <w:pStyle w:val="44"/>
              <w:spacing w:line="320" w:lineRule="exact"/>
              <w:rPr>
                <w:b/>
                <w:bCs/>
                <w:color w:val="auto"/>
                <w:szCs w:val="21"/>
              </w:rPr>
            </w:pPr>
            <w:r>
              <w:rPr>
                <w:rFonts w:hint="eastAsia"/>
                <w:b/>
                <w:bCs/>
                <w:color w:val="auto"/>
                <w:szCs w:val="21"/>
              </w:rPr>
              <w:t>岗位要求</w:t>
            </w:r>
          </w:p>
        </w:tc>
      </w:tr>
      <w:tr w14:paraId="18ED727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070" w:hRule="atLeast"/>
          <w:jc w:val="center"/>
        </w:trPr>
        <w:tc>
          <w:tcPr>
            <w:tcW w:w="1240" w:type="dxa"/>
            <w:vMerge w:val="restart"/>
            <w:tcBorders>
              <w:top w:val="single" w:color="0070C0" w:sz="12" w:space="0"/>
            </w:tcBorders>
            <w:shd w:val="clear" w:color="auto" w:fill="auto"/>
            <w:vAlign w:val="center"/>
          </w:tcPr>
          <w:p w14:paraId="7FFD9EDB">
            <w:pPr>
              <w:pStyle w:val="44"/>
              <w:rPr>
                <w:color w:val="auto"/>
              </w:rPr>
            </w:pPr>
            <w:r>
              <w:rPr>
                <w:rFonts w:hint="eastAsia"/>
                <w:color w:val="auto"/>
              </w:rPr>
              <w:t>初始岗位</w:t>
            </w:r>
          </w:p>
        </w:tc>
        <w:tc>
          <w:tcPr>
            <w:tcW w:w="2247" w:type="dxa"/>
            <w:tcBorders>
              <w:top w:val="single" w:color="0070C0" w:sz="12" w:space="0"/>
            </w:tcBorders>
            <w:shd w:val="clear" w:color="auto" w:fill="auto"/>
            <w:vAlign w:val="center"/>
          </w:tcPr>
          <w:p w14:paraId="72E1CA70">
            <w:pPr>
              <w:pStyle w:val="59"/>
              <w:jc w:val="center"/>
              <w:rPr>
                <w:rFonts w:ascii="宋体" w:hAnsi="宋体" w:cs="宋体"/>
                <w:b/>
                <w:color w:val="auto"/>
                <w:sz w:val="24"/>
              </w:rPr>
            </w:pPr>
            <w:r>
              <w:rPr>
                <w:rFonts w:hint="eastAsia"/>
              </w:rPr>
              <w:t>铁路客运员</w:t>
            </w:r>
          </w:p>
        </w:tc>
        <w:tc>
          <w:tcPr>
            <w:tcW w:w="5799" w:type="dxa"/>
            <w:tcBorders>
              <w:top w:val="single" w:color="0070C0" w:sz="12" w:space="0"/>
            </w:tcBorders>
            <w:vAlign w:val="center"/>
          </w:tcPr>
          <w:p w14:paraId="3A1C76E2">
            <w:pPr>
              <w:pStyle w:val="59"/>
              <w:framePr w:wrap="auto" w:vAnchor="margin" w:hAnchor="text" w:yAlign="inline"/>
              <w:rPr>
                <w:rFonts w:ascii="宋体" w:hAnsi="宋体" w:cs="宋体"/>
              </w:rPr>
            </w:pPr>
            <w:r>
              <w:rPr>
                <w:rFonts w:hint="eastAsia" w:ascii="宋体" w:hAnsi="宋体" w:cs="宋体"/>
              </w:rPr>
              <w:t>1.掌握劳动安全、电气化安全和消防安全相关知识；</w:t>
            </w:r>
          </w:p>
          <w:p w14:paraId="7597929F">
            <w:pPr>
              <w:pStyle w:val="59"/>
              <w:framePr w:wrap="auto" w:vAnchor="margin" w:hAnchor="text" w:yAlign="inline"/>
              <w:rPr>
                <w:rFonts w:ascii="宋体" w:hAnsi="宋体" w:cs="宋体"/>
              </w:rPr>
            </w:pPr>
            <w:r>
              <w:rPr>
                <w:rFonts w:hint="eastAsia" w:ascii="宋体" w:hAnsi="宋体" w:cs="宋体"/>
              </w:rPr>
              <w:t>2.熟悉铁路基础知识（运输组织、牵引动力、牵引供电、客货车辆、铁路通信、铁路线路）；</w:t>
            </w:r>
          </w:p>
          <w:p w14:paraId="156C29DF">
            <w:pPr>
              <w:pStyle w:val="59"/>
              <w:framePr w:wrap="auto" w:vAnchor="margin" w:hAnchor="text" w:yAlign="inline"/>
              <w:rPr>
                <w:rFonts w:ascii="宋体" w:hAnsi="宋体" w:cs="宋体"/>
              </w:rPr>
            </w:pPr>
            <w:r>
              <w:rPr>
                <w:rFonts w:hint="eastAsia" w:ascii="宋体" w:hAnsi="宋体" w:cs="宋体"/>
              </w:rPr>
              <w:t>3.掌握车站客运设备设施的设置及使用规定；</w:t>
            </w:r>
          </w:p>
          <w:p w14:paraId="685F6C6A">
            <w:pPr>
              <w:pStyle w:val="59"/>
              <w:framePr w:wrap="auto" w:vAnchor="margin" w:hAnchor="text" w:yAlign="inline"/>
              <w:rPr>
                <w:rFonts w:ascii="宋体" w:hAnsi="宋体" w:cs="宋体"/>
              </w:rPr>
            </w:pPr>
            <w:r>
              <w:rPr>
                <w:rFonts w:hint="eastAsia" w:ascii="宋体" w:hAnsi="宋体" w:cs="宋体"/>
              </w:rPr>
              <w:t>4.掌握铁路客运基本规章及相关业务知识；</w:t>
            </w:r>
          </w:p>
          <w:p w14:paraId="1AA1FB1A">
            <w:pPr>
              <w:pStyle w:val="59"/>
              <w:framePr w:wrap="auto" w:vAnchor="margin" w:hAnchor="text" w:yAlign="inline"/>
              <w:rPr>
                <w:rFonts w:ascii="宋体" w:hAnsi="宋体" w:cs="宋体"/>
              </w:rPr>
            </w:pPr>
            <w:r>
              <w:rPr>
                <w:rFonts w:hint="eastAsia" w:ascii="宋体" w:hAnsi="宋体" w:cs="宋体"/>
              </w:rPr>
              <w:t>5.熟悉客运员服务质量规范相关规定，掌握本岗位作业流程和岗位职责；</w:t>
            </w:r>
          </w:p>
          <w:p w14:paraId="4941B54F">
            <w:pPr>
              <w:pStyle w:val="59"/>
              <w:framePr w:wrap="auto" w:vAnchor="margin" w:hAnchor="text" w:yAlign="inline"/>
              <w:rPr>
                <w:rFonts w:ascii="宋体" w:hAnsi="宋体" w:cs="宋体"/>
              </w:rPr>
            </w:pPr>
            <w:r>
              <w:rPr>
                <w:rFonts w:hint="eastAsia" w:ascii="宋体" w:hAnsi="宋体" w:cs="宋体"/>
              </w:rPr>
              <w:t>6.掌握车站客运组织各种应急处置程序；</w:t>
            </w:r>
          </w:p>
          <w:p w14:paraId="4056DB37">
            <w:pPr>
              <w:pStyle w:val="59"/>
              <w:framePr w:wrap="auto" w:vAnchor="margin" w:hAnchor="text" w:yAlign="inline"/>
              <w:rPr>
                <w:rFonts w:ascii="宋体" w:hAnsi="宋体" w:cs="宋体"/>
              </w:rPr>
            </w:pPr>
            <w:r>
              <w:rPr>
                <w:rFonts w:hint="eastAsia" w:ascii="宋体" w:hAnsi="宋体" w:cs="宋体"/>
              </w:rPr>
              <w:t>7.掌握客运服务礼仪知识；</w:t>
            </w:r>
          </w:p>
          <w:p w14:paraId="329CEACE">
            <w:pPr>
              <w:pStyle w:val="59"/>
              <w:framePr w:wrap="auto" w:vAnchor="margin" w:hAnchor="text" w:yAlign="inline"/>
              <w:rPr>
                <w:color w:val="auto"/>
              </w:rPr>
            </w:pPr>
            <w:r>
              <w:rPr>
                <w:rFonts w:hint="eastAsia" w:ascii="宋体" w:hAnsi="宋体" w:cs="宋体"/>
              </w:rPr>
              <w:t>8.了解职业道德基本规范及要求、铁路路风管理办法相关规定，铁路相关法律法规、票据管理及运输收入管理相关规定等。</w:t>
            </w:r>
          </w:p>
        </w:tc>
      </w:tr>
      <w:tr w14:paraId="7D0C189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070" w:hRule="atLeast"/>
          <w:jc w:val="center"/>
        </w:trPr>
        <w:tc>
          <w:tcPr>
            <w:tcW w:w="1240" w:type="dxa"/>
            <w:vMerge w:val="continue"/>
            <w:shd w:val="clear" w:color="auto" w:fill="auto"/>
            <w:vAlign w:val="center"/>
          </w:tcPr>
          <w:p w14:paraId="4AFD3DD4">
            <w:pPr>
              <w:pStyle w:val="44"/>
              <w:rPr>
                <w:rFonts w:hint="eastAsia"/>
                <w:color w:val="auto"/>
              </w:rPr>
            </w:pPr>
          </w:p>
        </w:tc>
        <w:tc>
          <w:tcPr>
            <w:tcW w:w="2247" w:type="dxa"/>
            <w:tcBorders>
              <w:top w:val="single" w:color="0070C0" w:sz="12" w:space="0"/>
            </w:tcBorders>
            <w:shd w:val="clear" w:color="auto" w:fill="auto"/>
            <w:vAlign w:val="center"/>
          </w:tcPr>
          <w:p w14:paraId="25E2AE0D">
            <w:pPr>
              <w:jc w:val="center"/>
              <w:rPr>
                <w:rFonts w:hint="eastAsia"/>
                <w:color w:val="auto"/>
                <w:szCs w:val="21"/>
              </w:rPr>
            </w:pPr>
            <w:r>
              <w:rPr>
                <w:rFonts w:hint="eastAsia"/>
                <w:color w:val="000000"/>
              </w:rPr>
              <w:t>铁路售票员</w:t>
            </w:r>
          </w:p>
        </w:tc>
        <w:tc>
          <w:tcPr>
            <w:tcW w:w="5799" w:type="dxa"/>
            <w:tcBorders>
              <w:top w:val="single" w:color="0070C0" w:sz="12" w:space="0"/>
            </w:tcBorders>
            <w:vAlign w:val="center"/>
          </w:tcPr>
          <w:p w14:paraId="3B234AE2">
            <w:pPr>
              <w:pStyle w:val="59"/>
              <w:framePr w:wrap="auto" w:vAnchor="margin" w:hAnchor="text" w:yAlign="inline"/>
              <w:rPr>
                <w:rFonts w:ascii="宋体" w:hAnsi="宋体" w:cs="宋体"/>
              </w:rPr>
            </w:pPr>
            <w:r>
              <w:rPr>
                <w:rFonts w:hint="eastAsia" w:ascii="宋体" w:hAnsi="宋体" w:cs="宋体"/>
              </w:rPr>
              <w:t>1.掌握劳动安全、电气化安全和消防安全相关知识；</w:t>
            </w:r>
          </w:p>
          <w:p w14:paraId="18E5A29C">
            <w:pPr>
              <w:pStyle w:val="59"/>
              <w:framePr w:wrap="auto" w:vAnchor="margin" w:hAnchor="text" w:yAlign="inline"/>
              <w:rPr>
                <w:rFonts w:ascii="宋体" w:hAnsi="宋体" w:cs="宋体"/>
              </w:rPr>
            </w:pPr>
            <w:r>
              <w:rPr>
                <w:rFonts w:hint="eastAsia" w:ascii="宋体" w:hAnsi="宋体" w:cs="宋体"/>
              </w:rPr>
              <w:t>2.了解中国高铁概况、客运组织管理概况、售票管理概况；</w:t>
            </w:r>
          </w:p>
          <w:p w14:paraId="72469042">
            <w:pPr>
              <w:pStyle w:val="59"/>
              <w:framePr w:wrap="auto" w:vAnchor="margin" w:hAnchor="text" w:yAlign="inline"/>
              <w:rPr>
                <w:rFonts w:ascii="宋体" w:hAnsi="宋体" w:cs="宋体"/>
              </w:rPr>
            </w:pPr>
            <w:r>
              <w:rPr>
                <w:rFonts w:hint="eastAsia" w:ascii="宋体" w:hAnsi="宋体" w:cs="宋体"/>
              </w:rPr>
              <w:t>3.了解旅客运输组织原则、列车运行图、旅客运输计划等基本知识；</w:t>
            </w:r>
          </w:p>
          <w:p w14:paraId="35F723EF">
            <w:pPr>
              <w:pStyle w:val="59"/>
              <w:framePr w:wrap="auto" w:vAnchor="margin" w:hAnchor="text" w:yAlign="inline"/>
              <w:rPr>
                <w:rFonts w:ascii="宋体" w:hAnsi="宋体" w:cs="宋体"/>
              </w:rPr>
            </w:pPr>
            <w:r>
              <w:rPr>
                <w:rFonts w:hint="eastAsia" w:ascii="宋体" w:hAnsi="宋体" w:cs="宋体"/>
              </w:rPr>
              <w:t>4.了解计算机的硬件、常用软件、操作系统和网络的基本知识；</w:t>
            </w:r>
          </w:p>
          <w:p w14:paraId="2808E6D9">
            <w:pPr>
              <w:pStyle w:val="59"/>
              <w:framePr w:wrap="auto" w:vAnchor="margin" w:hAnchor="text" w:yAlign="inline"/>
              <w:rPr>
                <w:rFonts w:ascii="宋体" w:hAnsi="宋体" w:cs="宋体"/>
              </w:rPr>
            </w:pPr>
            <w:r>
              <w:rPr>
                <w:rFonts w:hint="eastAsia" w:ascii="宋体" w:hAnsi="宋体" w:cs="宋体"/>
              </w:rPr>
              <w:t>5.掌握铁路客运基本规章及相关业务知识；</w:t>
            </w:r>
          </w:p>
          <w:p w14:paraId="1097EA1E">
            <w:pPr>
              <w:pStyle w:val="59"/>
              <w:framePr w:wrap="auto" w:vAnchor="margin" w:hAnchor="text" w:yAlign="inline"/>
              <w:rPr>
                <w:rFonts w:ascii="宋体" w:hAnsi="宋体" w:cs="宋体"/>
              </w:rPr>
            </w:pPr>
            <w:r>
              <w:rPr>
                <w:rFonts w:hint="eastAsia" w:ascii="宋体" w:hAnsi="宋体" w:cs="宋体"/>
              </w:rPr>
              <w:t>6.掌握客票系统和售票设备设施的功能及使用方法；</w:t>
            </w:r>
          </w:p>
          <w:p w14:paraId="0DBD694D">
            <w:pPr>
              <w:pStyle w:val="59"/>
              <w:framePr w:wrap="auto" w:vAnchor="margin" w:hAnchor="text" w:yAlign="inline"/>
              <w:rPr>
                <w:rFonts w:ascii="宋体" w:hAnsi="宋体" w:cs="宋体"/>
              </w:rPr>
            </w:pPr>
            <w:r>
              <w:rPr>
                <w:rFonts w:hint="eastAsia" w:ascii="宋体" w:hAnsi="宋体" w:cs="宋体"/>
              </w:rPr>
              <w:t>7.掌握铁路运输收入管理、票据管理相关规定；</w:t>
            </w:r>
          </w:p>
          <w:p w14:paraId="5C3EAA12">
            <w:pPr>
              <w:pStyle w:val="59"/>
              <w:framePr w:wrap="auto" w:vAnchor="margin" w:hAnchor="text" w:yAlign="inline"/>
              <w:rPr>
                <w:rFonts w:ascii="宋体" w:hAnsi="宋体" w:cs="宋体"/>
              </w:rPr>
            </w:pPr>
            <w:r>
              <w:rPr>
                <w:rFonts w:hint="eastAsia" w:ascii="宋体" w:hAnsi="宋体" w:cs="宋体"/>
              </w:rPr>
              <w:t>8.掌握售票组织基础知识、售票员岗位作业流程及质量标准；</w:t>
            </w:r>
          </w:p>
          <w:p w14:paraId="4877ED5E">
            <w:pPr>
              <w:pStyle w:val="59"/>
              <w:framePr w:wrap="auto" w:vAnchor="margin" w:hAnchor="text" w:yAlign="inline"/>
              <w:rPr>
                <w:rFonts w:ascii="宋体" w:hAnsi="宋体" w:cs="宋体"/>
              </w:rPr>
            </w:pPr>
            <w:r>
              <w:rPr>
                <w:rFonts w:hint="eastAsia" w:ascii="宋体" w:hAnsi="宋体" w:cs="宋体"/>
              </w:rPr>
              <w:t>9.掌握车站票务各种应急处置程序；</w:t>
            </w:r>
          </w:p>
          <w:p w14:paraId="02248FC1">
            <w:pPr>
              <w:pStyle w:val="59"/>
              <w:framePr w:wrap="auto" w:vAnchor="margin" w:hAnchor="text" w:yAlign="inline"/>
              <w:rPr>
                <w:rFonts w:ascii="宋体" w:hAnsi="宋体" w:cs="宋体"/>
              </w:rPr>
            </w:pPr>
            <w:r>
              <w:rPr>
                <w:rFonts w:hint="eastAsia" w:ascii="宋体" w:hAnsi="宋体" w:cs="宋体"/>
              </w:rPr>
              <w:t>10.掌握客运服务礼仪规范、文明服务知识、客运服务技巧；</w:t>
            </w:r>
          </w:p>
          <w:p w14:paraId="66883506">
            <w:pPr>
              <w:jc w:val="left"/>
              <w:rPr>
                <w:rFonts w:hint="eastAsia"/>
                <w:color w:val="auto"/>
              </w:rPr>
            </w:pPr>
            <w:r>
              <w:rPr>
                <w:rFonts w:hint="eastAsia" w:ascii="宋体" w:hAnsi="宋体" w:cs="宋体"/>
              </w:rPr>
              <w:t>11.了解职业道德基本规范及要求、铁路路风管理办法相关规定，铁路相关法律法规等。</w:t>
            </w:r>
          </w:p>
        </w:tc>
      </w:tr>
      <w:tr w14:paraId="2E5D758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070" w:hRule="atLeast"/>
          <w:jc w:val="center"/>
        </w:trPr>
        <w:tc>
          <w:tcPr>
            <w:tcW w:w="1240" w:type="dxa"/>
            <w:vMerge w:val="continue"/>
            <w:shd w:val="clear" w:color="auto" w:fill="auto"/>
            <w:vAlign w:val="center"/>
          </w:tcPr>
          <w:p w14:paraId="51C3D11C">
            <w:pPr>
              <w:pStyle w:val="44"/>
              <w:rPr>
                <w:rFonts w:hint="eastAsia"/>
                <w:color w:val="auto"/>
              </w:rPr>
            </w:pPr>
          </w:p>
        </w:tc>
        <w:tc>
          <w:tcPr>
            <w:tcW w:w="2247" w:type="dxa"/>
            <w:tcBorders>
              <w:top w:val="single" w:color="0070C0" w:sz="12" w:space="0"/>
            </w:tcBorders>
            <w:shd w:val="clear" w:color="auto" w:fill="auto"/>
            <w:vAlign w:val="center"/>
          </w:tcPr>
          <w:p w14:paraId="5B8C0476">
            <w:pPr>
              <w:jc w:val="center"/>
              <w:rPr>
                <w:rFonts w:hint="eastAsia"/>
                <w:color w:val="auto"/>
                <w:szCs w:val="21"/>
              </w:rPr>
            </w:pPr>
            <w:r>
              <w:rPr>
                <w:rFonts w:hint="eastAsia"/>
                <w:color w:val="000000"/>
              </w:rPr>
              <w:t>列车员</w:t>
            </w:r>
          </w:p>
        </w:tc>
        <w:tc>
          <w:tcPr>
            <w:tcW w:w="5799" w:type="dxa"/>
            <w:tcBorders>
              <w:top w:val="single" w:color="0070C0" w:sz="12" w:space="0"/>
            </w:tcBorders>
            <w:vAlign w:val="center"/>
          </w:tcPr>
          <w:p w14:paraId="21E8F01F">
            <w:pPr>
              <w:pStyle w:val="59"/>
              <w:framePr w:wrap="auto" w:vAnchor="margin" w:hAnchor="text" w:yAlign="inline"/>
              <w:rPr>
                <w:rFonts w:ascii="宋体" w:hAnsi="宋体" w:cs="宋体"/>
              </w:rPr>
            </w:pPr>
            <w:r>
              <w:rPr>
                <w:rFonts w:hint="eastAsia" w:ascii="宋体" w:hAnsi="宋体" w:cs="宋体"/>
              </w:rPr>
              <w:t>1.掌握劳动安全、电气化安全和消防安全相关知识；</w:t>
            </w:r>
          </w:p>
          <w:p w14:paraId="240C3EA1">
            <w:pPr>
              <w:pStyle w:val="59"/>
              <w:framePr w:wrap="auto" w:vAnchor="margin" w:hAnchor="text" w:yAlign="inline"/>
              <w:rPr>
                <w:rFonts w:ascii="宋体" w:hAnsi="宋体" w:cs="宋体"/>
              </w:rPr>
            </w:pPr>
            <w:r>
              <w:rPr>
                <w:rFonts w:hint="eastAsia" w:ascii="宋体" w:hAnsi="宋体" w:cs="宋体"/>
              </w:rPr>
              <w:t>2.掌握国内外高速铁路概况及主要技术；</w:t>
            </w:r>
          </w:p>
          <w:p w14:paraId="0E19B0CD">
            <w:pPr>
              <w:pStyle w:val="59"/>
              <w:framePr w:wrap="auto" w:vAnchor="margin" w:hAnchor="text" w:yAlign="inline"/>
              <w:rPr>
                <w:rFonts w:ascii="宋体" w:hAnsi="宋体" w:cs="宋体"/>
              </w:rPr>
            </w:pPr>
            <w:r>
              <w:rPr>
                <w:rFonts w:hint="eastAsia" w:ascii="宋体" w:hAnsi="宋体" w:cs="宋体"/>
              </w:rPr>
              <w:t>3.熟悉《动车组列车服务质量规范》相关规定；</w:t>
            </w:r>
          </w:p>
          <w:p w14:paraId="19134437">
            <w:pPr>
              <w:pStyle w:val="59"/>
              <w:framePr w:wrap="auto" w:vAnchor="margin" w:hAnchor="text" w:yAlign="inline"/>
              <w:rPr>
                <w:rFonts w:ascii="宋体" w:hAnsi="宋体" w:cs="宋体"/>
              </w:rPr>
            </w:pPr>
            <w:r>
              <w:rPr>
                <w:rFonts w:hint="eastAsia" w:ascii="宋体" w:hAnsi="宋体" w:cs="宋体"/>
              </w:rPr>
              <w:t>4.掌握动车组列车服务设备设施操作规范和注意事项；</w:t>
            </w:r>
          </w:p>
          <w:p w14:paraId="09BFB341">
            <w:pPr>
              <w:pStyle w:val="59"/>
              <w:framePr w:wrap="auto" w:vAnchor="margin" w:hAnchor="text" w:yAlign="inline"/>
              <w:rPr>
                <w:rFonts w:ascii="宋体" w:hAnsi="宋体" w:cs="宋体"/>
              </w:rPr>
            </w:pPr>
            <w:r>
              <w:rPr>
                <w:rFonts w:hint="eastAsia" w:ascii="宋体" w:hAnsi="宋体" w:cs="宋体"/>
              </w:rPr>
              <w:t>5.掌握铁路客运基本规章及相关业务知识；</w:t>
            </w:r>
          </w:p>
          <w:p w14:paraId="00B3725E">
            <w:pPr>
              <w:pStyle w:val="59"/>
              <w:framePr w:wrap="auto" w:vAnchor="margin" w:hAnchor="text" w:yAlign="inline"/>
              <w:rPr>
                <w:rFonts w:ascii="宋体" w:hAnsi="宋体" w:cs="宋体"/>
              </w:rPr>
            </w:pPr>
            <w:r>
              <w:rPr>
                <w:rFonts w:hint="eastAsia" w:ascii="宋体" w:hAnsi="宋体" w:cs="宋体"/>
              </w:rPr>
              <w:t>6.掌握动车组旅客乘降组织相关规定及乘务作业标准；</w:t>
            </w:r>
          </w:p>
          <w:p w14:paraId="4227E4E5">
            <w:pPr>
              <w:pStyle w:val="59"/>
              <w:framePr w:wrap="auto" w:vAnchor="margin" w:hAnchor="text" w:yAlign="inline"/>
              <w:rPr>
                <w:rFonts w:ascii="宋体" w:hAnsi="宋体" w:cs="宋体"/>
              </w:rPr>
            </w:pPr>
            <w:r>
              <w:rPr>
                <w:rFonts w:hint="eastAsia" w:ascii="宋体" w:hAnsi="宋体" w:cs="宋体"/>
              </w:rPr>
              <w:t>7.掌握高速铁路客运乘务组织各种应急处置程序；</w:t>
            </w:r>
          </w:p>
          <w:p w14:paraId="69F3FBD7">
            <w:pPr>
              <w:pStyle w:val="59"/>
              <w:framePr w:wrap="auto" w:vAnchor="margin" w:hAnchor="text" w:yAlign="inline"/>
              <w:rPr>
                <w:rFonts w:ascii="宋体" w:hAnsi="宋体" w:cs="宋体"/>
              </w:rPr>
            </w:pPr>
            <w:r>
              <w:rPr>
                <w:rFonts w:hint="eastAsia" w:ascii="宋体" w:hAnsi="宋体" w:cs="宋体"/>
              </w:rPr>
              <w:t>8.掌握客运服务礼仪知识；</w:t>
            </w:r>
          </w:p>
          <w:p w14:paraId="1AF8917E">
            <w:pPr>
              <w:pStyle w:val="59"/>
              <w:framePr w:wrap="auto" w:vAnchor="margin" w:hAnchor="text" w:yAlign="inline"/>
              <w:rPr>
                <w:rFonts w:ascii="宋体" w:hAnsi="宋体" w:cs="宋体"/>
              </w:rPr>
            </w:pPr>
            <w:r>
              <w:rPr>
                <w:rFonts w:hint="eastAsia" w:ascii="宋体" w:hAnsi="宋体" w:cs="宋体"/>
              </w:rPr>
              <w:t>9.掌握列车广播设备的操作方法及各种情况下</w:t>
            </w:r>
            <w:r>
              <w:rPr>
                <w:rFonts w:hint="eastAsia" w:ascii="宋体" w:hAnsi="宋体" w:cs="宋体"/>
                <w:lang w:eastAsia="zh-CN"/>
              </w:rPr>
              <w:t>的</w:t>
            </w:r>
            <w:r>
              <w:rPr>
                <w:rFonts w:hint="eastAsia" w:ascii="宋体" w:hAnsi="宋体" w:cs="宋体"/>
              </w:rPr>
              <w:t>标准播音用语；</w:t>
            </w:r>
          </w:p>
          <w:p w14:paraId="6C73DAF1">
            <w:pPr>
              <w:pStyle w:val="59"/>
              <w:framePr w:wrap="auto" w:vAnchor="margin" w:hAnchor="text" w:yAlign="inline"/>
              <w:rPr>
                <w:rFonts w:ascii="宋体" w:hAnsi="宋体" w:cs="宋体"/>
              </w:rPr>
            </w:pPr>
            <w:r>
              <w:rPr>
                <w:rFonts w:hint="eastAsia" w:ascii="宋体" w:hAnsi="宋体" w:cs="宋体"/>
              </w:rPr>
              <w:t>10.熟悉高铁快件相关规定；</w:t>
            </w:r>
          </w:p>
          <w:p w14:paraId="3D21D3CF">
            <w:pPr>
              <w:jc w:val="left"/>
              <w:rPr>
                <w:rFonts w:hint="eastAsia"/>
                <w:color w:val="auto"/>
              </w:rPr>
            </w:pPr>
            <w:r>
              <w:rPr>
                <w:rFonts w:hint="eastAsia" w:ascii="宋体" w:hAnsi="宋体" w:cs="宋体"/>
              </w:rPr>
              <w:t>11.了解职业道德基本规范及要求、铁路路风管理办法相关规定，铁路相关法律法规等。</w:t>
            </w:r>
          </w:p>
        </w:tc>
      </w:tr>
      <w:tr w14:paraId="3DC3C08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3916" w:hRule="atLeast"/>
          <w:jc w:val="center"/>
        </w:trPr>
        <w:tc>
          <w:tcPr>
            <w:tcW w:w="1240" w:type="dxa"/>
            <w:vMerge w:val="restart"/>
            <w:shd w:val="clear" w:color="auto" w:fill="auto"/>
            <w:vAlign w:val="center"/>
          </w:tcPr>
          <w:p w14:paraId="3EC45706">
            <w:pPr>
              <w:pStyle w:val="44"/>
              <w:rPr>
                <w:color w:val="auto"/>
              </w:rPr>
            </w:pPr>
            <w:r>
              <w:rPr>
                <w:rFonts w:hint="eastAsia"/>
                <w:color w:val="auto"/>
              </w:rPr>
              <w:t>发展岗位</w:t>
            </w:r>
          </w:p>
        </w:tc>
        <w:tc>
          <w:tcPr>
            <w:tcW w:w="2247" w:type="dxa"/>
            <w:shd w:val="clear" w:color="auto" w:fill="auto"/>
            <w:vAlign w:val="center"/>
          </w:tcPr>
          <w:p w14:paraId="57FDC8FE">
            <w:pPr>
              <w:jc w:val="center"/>
              <w:rPr>
                <w:color w:val="auto"/>
              </w:rPr>
            </w:pPr>
            <w:r>
              <w:rPr>
                <w:rFonts w:hint="eastAsia"/>
                <w:color w:val="000000"/>
              </w:rPr>
              <w:t>客运值班员</w:t>
            </w:r>
          </w:p>
        </w:tc>
        <w:tc>
          <w:tcPr>
            <w:tcW w:w="5799" w:type="dxa"/>
            <w:vAlign w:val="center"/>
          </w:tcPr>
          <w:p w14:paraId="62EA8F47">
            <w:pPr>
              <w:pStyle w:val="59"/>
              <w:framePr w:wrap="auto" w:vAnchor="margin" w:hAnchor="text" w:yAlign="inline"/>
            </w:pPr>
            <w:r>
              <w:rPr>
                <w:rFonts w:hint="eastAsia"/>
              </w:rPr>
              <w:t>1.担任客运服务工作满2年；</w:t>
            </w:r>
          </w:p>
          <w:p w14:paraId="6A6CF0F6">
            <w:pPr>
              <w:pStyle w:val="59"/>
              <w:framePr w:wrap="auto" w:vAnchor="margin" w:hAnchor="text" w:yAlign="inline"/>
            </w:pPr>
            <w:r>
              <w:rPr>
                <w:rFonts w:hint="eastAsia"/>
              </w:rPr>
              <w:t>2.熟知铁路客运规章</w:t>
            </w:r>
            <w:r>
              <w:rPr>
                <w:rFonts w:hint="eastAsia"/>
                <w:lang w:eastAsia="zh-CN"/>
              </w:rPr>
              <w:t>及相关</w:t>
            </w:r>
            <w:r>
              <w:rPr>
                <w:rFonts w:hint="eastAsia"/>
              </w:rPr>
              <w:t>业务知识；</w:t>
            </w:r>
          </w:p>
          <w:p w14:paraId="4AAEA4C7">
            <w:pPr>
              <w:pStyle w:val="59"/>
              <w:framePr w:wrap="auto" w:vAnchor="margin" w:hAnchor="text" w:yAlign="inline"/>
            </w:pPr>
            <w:r>
              <w:rPr>
                <w:rFonts w:hint="eastAsia"/>
              </w:rPr>
              <w:t>3.掌握车站客运设备设施管理要求；</w:t>
            </w:r>
          </w:p>
          <w:p w14:paraId="7FD75215">
            <w:pPr>
              <w:pStyle w:val="59"/>
              <w:framePr w:wrap="auto" w:vAnchor="margin" w:hAnchor="text" w:yAlign="inline"/>
            </w:pPr>
            <w:r>
              <w:rPr>
                <w:rFonts w:hint="eastAsia"/>
              </w:rPr>
              <w:t>4.能组织日常生产管理，并指导本岗位客运员做好实名验证、进站、候车、检票、站台旅客乘降、解答问事等各项旅客运输服务工作，安全有序地输送旅客；</w:t>
            </w:r>
          </w:p>
          <w:p w14:paraId="38A1764B">
            <w:pPr>
              <w:pStyle w:val="59"/>
              <w:framePr w:wrap="auto" w:vAnchor="margin" w:hAnchor="text" w:yAlign="inline"/>
            </w:pPr>
            <w:r>
              <w:rPr>
                <w:rFonts w:hint="eastAsia"/>
              </w:rPr>
              <w:t>5</w:t>
            </w:r>
            <w:r>
              <w:t>.</w:t>
            </w:r>
            <w:r>
              <w:rPr>
                <w:rFonts w:hint="eastAsia"/>
              </w:rPr>
              <w:t>了解车站卫生防疫相关规定，并有一定的急救常识；</w:t>
            </w:r>
          </w:p>
          <w:p w14:paraId="6D0245E7">
            <w:pPr>
              <w:pStyle w:val="59"/>
              <w:framePr w:wrap="auto" w:vAnchor="margin" w:hAnchor="text" w:yAlign="inline"/>
            </w:pPr>
            <w:r>
              <w:rPr>
                <w:rFonts w:hint="eastAsia"/>
              </w:rPr>
              <w:t>6</w:t>
            </w:r>
            <w:r>
              <w:t>.</w:t>
            </w:r>
            <w:r>
              <w:rPr>
                <w:rFonts w:hint="eastAsia"/>
              </w:rPr>
              <w:t>掌握车站各岗位服务礼仪要求和服务技巧；</w:t>
            </w:r>
          </w:p>
          <w:p w14:paraId="1F5388B0">
            <w:pPr>
              <w:jc w:val="left"/>
              <w:rPr>
                <w:color w:val="000000"/>
              </w:rPr>
            </w:pPr>
            <w:r>
              <w:rPr>
                <w:color w:val="000000"/>
              </w:rPr>
              <w:t>7</w:t>
            </w:r>
            <w:r>
              <w:rPr>
                <w:rFonts w:hint="eastAsia"/>
                <w:color w:val="000000"/>
              </w:rPr>
              <w:t>.掌握客运各岗位应急处置流程，具备应急突发事件能力；</w:t>
            </w:r>
          </w:p>
          <w:p w14:paraId="49D54318">
            <w:pPr>
              <w:jc w:val="left"/>
              <w:rPr>
                <w:color w:val="000000"/>
              </w:rPr>
            </w:pPr>
            <w:r>
              <w:rPr>
                <w:color w:val="000000"/>
              </w:rPr>
              <w:t>8</w:t>
            </w:r>
            <w:r>
              <w:rPr>
                <w:rFonts w:hint="eastAsia"/>
                <w:color w:val="000000"/>
              </w:rPr>
              <w:t>.具备班组管理能力；</w:t>
            </w:r>
          </w:p>
          <w:p w14:paraId="049AC734">
            <w:pPr>
              <w:pStyle w:val="59"/>
              <w:framePr w:wrap="auto" w:vAnchor="margin" w:hAnchor="text" w:yAlign="inline"/>
            </w:pPr>
            <w:r>
              <w:t>9</w:t>
            </w:r>
            <w:r>
              <w:rPr>
                <w:rFonts w:hint="eastAsia"/>
              </w:rPr>
              <w:t>.能够使用简单英语对话；</w:t>
            </w:r>
          </w:p>
          <w:p w14:paraId="05B3DC4F">
            <w:pPr>
              <w:pStyle w:val="59"/>
              <w:framePr w:wrap="auto" w:vAnchor="margin" w:hAnchor="text" w:yAlign="inline"/>
              <w:rPr>
                <w:color w:val="auto"/>
              </w:rPr>
            </w:pPr>
            <w:r>
              <w:t>10</w:t>
            </w:r>
            <w:r>
              <w:rPr>
                <w:rFonts w:hint="eastAsia"/>
              </w:rPr>
              <w:t>.了解职业道德基本规范及要求、铁路路风管理办法相关规定，铁路相关法律法规等。</w:t>
            </w:r>
          </w:p>
        </w:tc>
      </w:tr>
      <w:tr w14:paraId="3E22A4F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3345" w:hRule="atLeast"/>
          <w:jc w:val="center"/>
        </w:trPr>
        <w:tc>
          <w:tcPr>
            <w:tcW w:w="1240" w:type="dxa"/>
            <w:vMerge w:val="continue"/>
            <w:shd w:val="clear" w:color="auto" w:fill="auto"/>
            <w:vAlign w:val="center"/>
          </w:tcPr>
          <w:p w14:paraId="4046C455">
            <w:pPr>
              <w:pStyle w:val="44"/>
              <w:rPr>
                <w:rFonts w:hint="eastAsia"/>
                <w:color w:val="auto"/>
              </w:rPr>
            </w:pPr>
          </w:p>
        </w:tc>
        <w:tc>
          <w:tcPr>
            <w:tcW w:w="2247" w:type="dxa"/>
            <w:shd w:val="clear" w:color="auto" w:fill="auto"/>
            <w:vAlign w:val="center"/>
          </w:tcPr>
          <w:p w14:paraId="47024D02">
            <w:pPr>
              <w:jc w:val="center"/>
              <w:rPr>
                <w:rFonts w:hint="eastAsia"/>
                <w:color w:val="auto"/>
                <w:szCs w:val="21"/>
              </w:rPr>
            </w:pPr>
            <w:r>
              <w:rPr>
                <w:rFonts w:hint="eastAsia"/>
                <w:color w:val="000000"/>
              </w:rPr>
              <w:t>售票值班员</w:t>
            </w:r>
          </w:p>
        </w:tc>
        <w:tc>
          <w:tcPr>
            <w:tcW w:w="5799" w:type="dxa"/>
            <w:vAlign w:val="center"/>
          </w:tcPr>
          <w:p w14:paraId="25F9A46E">
            <w:pPr>
              <w:pStyle w:val="59"/>
              <w:framePr w:wrap="auto" w:vAnchor="margin" w:hAnchor="text" w:yAlign="inline"/>
              <w:rPr>
                <w:rFonts w:ascii="宋体" w:hAnsi="宋体" w:cs="宋体"/>
              </w:rPr>
            </w:pPr>
            <w:r>
              <w:rPr>
                <w:rFonts w:hint="eastAsia" w:ascii="宋体" w:hAnsi="宋体" w:cs="宋体"/>
              </w:rPr>
              <w:t>1.担任售票服务工作满2年；</w:t>
            </w:r>
          </w:p>
          <w:p w14:paraId="07731E2B">
            <w:pPr>
              <w:pStyle w:val="59"/>
              <w:framePr w:wrap="auto" w:vAnchor="margin" w:hAnchor="text" w:yAlign="inline"/>
              <w:rPr>
                <w:rFonts w:ascii="宋体" w:hAnsi="宋体" w:cs="宋体"/>
              </w:rPr>
            </w:pPr>
            <w:r>
              <w:rPr>
                <w:rFonts w:hint="eastAsia" w:ascii="宋体" w:hAnsi="宋体" w:cs="宋体"/>
              </w:rPr>
              <w:t>2.熟知铁路客运规章及相关业务知识；</w:t>
            </w:r>
          </w:p>
          <w:p w14:paraId="41C5BE63">
            <w:pPr>
              <w:pStyle w:val="59"/>
              <w:framePr w:wrap="auto" w:vAnchor="margin" w:hAnchor="text" w:yAlign="inline"/>
              <w:rPr>
                <w:rFonts w:ascii="宋体" w:hAnsi="宋体" w:cs="宋体"/>
              </w:rPr>
            </w:pPr>
            <w:r>
              <w:rPr>
                <w:rFonts w:hint="eastAsia" w:ascii="宋体" w:hAnsi="宋体" w:cs="宋体"/>
              </w:rPr>
              <w:t>3.熟练售票服务相关设备设施；</w:t>
            </w:r>
          </w:p>
          <w:p w14:paraId="5CDE5760">
            <w:pPr>
              <w:pStyle w:val="59"/>
              <w:framePr w:wrap="auto" w:vAnchor="margin" w:hAnchor="text" w:yAlign="inline"/>
              <w:rPr>
                <w:rFonts w:ascii="宋体" w:hAnsi="宋体" w:cs="宋体"/>
              </w:rPr>
            </w:pPr>
            <w:r>
              <w:rPr>
                <w:rFonts w:hint="eastAsia" w:ascii="宋体" w:hAnsi="宋体" w:cs="宋体"/>
              </w:rPr>
              <w:t>4.熟悉车站售票岗位作业标准及服务质量规范；</w:t>
            </w:r>
          </w:p>
          <w:p w14:paraId="700D4EDD">
            <w:pPr>
              <w:pStyle w:val="59"/>
              <w:framePr w:wrap="auto" w:vAnchor="margin" w:hAnchor="text" w:yAlign="inline"/>
              <w:rPr>
                <w:rFonts w:ascii="宋体" w:hAnsi="宋体" w:cs="宋体"/>
              </w:rPr>
            </w:pPr>
            <w:r>
              <w:rPr>
                <w:rFonts w:hint="eastAsia" w:ascii="宋体" w:hAnsi="宋体" w:cs="宋体"/>
              </w:rPr>
              <w:t>5.能组织并指导售票员做好售票、改签、退票、解答问事等各项售票业务；</w:t>
            </w:r>
          </w:p>
          <w:p w14:paraId="5CEB6B11">
            <w:pPr>
              <w:jc w:val="left"/>
              <w:rPr>
                <w:rFonts w:ascii="宋体" w:hAnsi="宋体" w:cs="宋体"/>
                <w:color w:val="000000"/>
              </w:rPr>
            </w:pPr>
            <w:r>
              <w:rPr>
                <w:rFonts w:hint="eastAsia" w:ascii="宋体" w:hAnsi="宋体" w:cs="宋体"/>
                <w:color w:val="000000"/>
              </w:rPr>
              <w:t>6.掌握售票岗位应急处置流程，具备应急突发事件能力；</w:t>
            </w:r>
          </w:p>
          <w:p w14:paraId="29BCA0ED">
            <w:pPr>
              <w:jc w:val="left"/>
              <w:rPr>
                <w:rFonts w:ascii="宋体" w:hAnsi="宋体" w:cs="宋体"/>
                <w:color w:val="000000"/>
              </w:rPr>
            </w:pPr>
            <w:r>
              <w:rPr>
                <w:rFonts w:hint="eastAsia" w:ascii="宋体" w:hAnsi="宋体" w:cs="宋体"/>
                <w:color w:val="000000"/>
              </w:rPr>
              <w:t>7.具备班组管理能力；</w:t>
            </w:r>
          </w:p>
          <w:p w14:paraId="0039C46F">
            <w:pPr>
              <w:rPr>
                <w:rFonts w:ascii="宋体" w:hAnsi="宋体" w:cs="宋体"/>
                <w:color w:val="000000"/>
              </w:rPr>
            </w:pPr>
            <w:r>
              <w:rPr>
                <w:rFonts w:hint="eastAsia" w:ascii="宋体" w:hAnsi="宋体" w:cs="宋体"/>
              </w:rPr>
              <w:t>8.</w:t>
            </w:r>
            <w:r>
              <w:rPr>
                <w:rFonts w:hint="eastAsia" w:ascii="宋体" w:hAnsi="宋体" w:cs="宋体"/>
                <w:color w:val="000000"/>
              </w:rPr>
              <w:t>能够使用简单英语对话；</w:t>
            </w:r>
          </w:p>
          <w:p w14:paraId="05A8D27D">
            <w:pPr>
              <w:rPr>
                <w:rFonts w:hint="eastAsia"/>
                <w:color w:val="auto"/>
              </w:rPr>
            </w:pPr>
            <w:r>
              <w:rPr>
                <w:rFonts w:hint="eastAsia" w:ascii="宋体" w:hAnsi="宋体" w:cs="宋体"/>
              </w:rPr>
              <w:t>9.了解职业道德基本规范及要求、铁路路风管理办法相关规定，铁路相关法律法规等。</w:t>
            </w:r>
          </w:p>
        </w:tc>
      </w:tr>
      <w:tr w14:paraId="090AFA8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67" w:hRule="atLeast"/>
          <w:jc w:val="center"/>
        </w:trPr>
        <w:tc>
          <w:tcPr>
            <w:tcW w:w="1240" w:type="dxa"/>
            <w:vMerge w:val="continue"/>
            <w:shd w:val="clear" w:color="auto" w:fill="auto"/>
            <w:vAlign w:val="center"/>
          </w:tcPr>
          <w:p w14:paraId="5FFF17A6">
            <w:pPr>
              <w:pStyle w:val="44"/>
              <w:rPr>
                <w:rFonts w:hint="eastAsia"/>
                <w:color w:val="auto"/>
              </w:rPr>
            </w:pPr>
          </w:p>
        </w:tc>
        <w:tc>
          <w:tcPr>
            <w:tcW w:w="2247" w:type="dxa"/>
            <w:shd w:val="clear" w:color="auto" w:fill="auto"/>
            <w:vAlign w:val="center"/>
          </w:tcPr>
          <w:p w14:paraId="49309422">
            <w:pPr>
              <w:jc w:val="center"/>
              <w:rPr>
                <w:rFonts w:hint="eastAsia"/>
                <w:color w:val="auto"/>
                <w:szCs w:val="21"/>
              </w:rPr>
            </w:pPr>
            <w:r>
              <w:rPr>
                <w:rFonts w:hint="eastAsia"/>
                <w:color w:val="000000"/>
              </w:rPr>
              <w:t>列车长</w:t>
            </w:r>
          </w:p>
        </w:tc>
        <w:tc>
          <w:tcPr>
            <w:tcW w:w="5799" w:type="dxa"/>
            <w:vAlign w:val="center"/>
          </w:tcPr>
          <w:p w14:paraId="10366419">
            <w:pPr>
              <w:pStyle w:val="59"/>
              <w:framePr w:wrap="auto" w:vAnchor="margin" w:hAnchor="text" w:yAlign="inline"/>
              <w:rPr>
                <w:rFonts w:ascii="宋体" w:hAnsi="宋体" w:cs="宋体"/>
              </w:rPr>
            </w:pPr>
            <w:r>
              <w:rPr>
                <w:rFonts w:hint="eastAsia" w:ascii="宋体" w:hAnsi="宋体" w:cs="宋体"/>
              </w:rPr>
              <w:t>1.担任列车服务工作满2年；</w:t>
            </w:r>
          </w:p>
          <w:p w14:paraId="73AEE074">
            <w:pPr>
              <w:pStyle w:val="59"/>
              <w:framePr w:wrap="auto" w:vAnchor="margin" w:hAnchor="text" w:yAlign="inline"/>
              <w:rPr>
                <w:rFonts w:ascii="宋体" w:hAnsi="宋体" w:cs="宋体"/>
              </w:rPr>
            </w:pPr>
            <w:r>
              <w:rPr>
                <w:rFonts w:hint="eastAsia" w:ascii="宋体" w:hAnsi="宋体" w:cs="宋体"/>
              </w:rPr>
              <w:t>2.掌握旅客列车运输专业安全管理有关规定；</w:t>
            </w:r>
          </w:p>
          <w:p w14:paraId="60845F83">
            <w:pPr>
              <w:pStyle w:val="59"/>
              <w:framePr w:wrap="auto" w:vAnchor="margin" w:hAnchor="text" w:yAlign="inline"/>
              <w:rPr>
                <w:rFonts w:ascii="宋体" w:hAnsi="宋体" w:cs="宋体"/>
              </w:rPr>
            </w:pPr>
            <w:r>
              <w:rPr>
                <w:rFonts w:hint="eastAsia" w:ascii="宋体" w:hAnsi="宋体" w:cs="宋体"/>
              </w:rPr>
              <w:t>3.熟悉铁路运输、旅客运输、列车乘务管理、客运服务质量管理相关知识；</w:t>
            </w:r>
          </w:p>
          <w:p w14:paraId="376B6323">
            <w:pPr>
              <w:pStyle w:val="59"/>
              <w:framePr w:wrap="auto" w:vAnchor="margin" w:hAnchor="text" w:yAlign="inline"/>
              <w:rPr>
                <w:rFonts w:ascii="宋体" w:hAnsi="宋体" w:cs="宋体"/>
              </w:rPr>
            </w:pPr>
            <w:r>
              <w:rPr>
                <w:rFonts w:hint="eastAsia" w:ascii="宋体" w:hAnsi="宋体" w:cs="宋体"/>
              </w:rPr>
              <w:t>4.掌握班组涉及各岗位作业标准，并能够对各岗位作业进行指导；</w:t>
            </w:r>
          </w:p>
          <w:p w14:paraId="3147FA26">
            <w:pPr>
              <w:pStyle w:val="59"/>
              <w:framePr w:wrap="auto" w:vAnchor="margin" w:hAnchor="text" w:yAlign="inline"/>
              <w:rPr>
                <w:rFonts w:ascii="宋体" w:hAnsi="宋体" w:cs="宋体"/>
              </w:rPr>
            </w:pPr>
            <w:r>
              <w:rPr>
                <w:rFonts w:hint="eastAsia" w:ascii="宋体" w:hAnsi="宋体" w:cs="宋体"/>
              </w:rPr>
              <w:t>5.掌握收入专业的相关管理规定；</w:t>
            </w:r>
          </w:p>
          <w:p w14:paraId="0EB2FADF">
            <w:pPr>
              <w:pStyle w:val="59"/>
              <w:framePr w:wrap="auto" w:vAnchor="margin" w:hAnchor="text" w:yAlign="inline"/>
              <w:rPr>
                <w:rFonts w:ascii="宋体" w:hAnsi="宋体" w:cs="宋体"/>
              </w:rPr>
            </w:pPr>
            <w:r>
              <w:rPr>
                <w:rFonts w:hint="eastAsia" w:ascii="宋体" w:hAnsi="宋体" w:cs="宋体"/>
              </w:rPr>
              <w:t>6.熟悉列车整备相关知识，掌握餐售人员的作业标准及餐饮经营、服务标准；</w:t>
            </w:r>
          </w:p>
          <w:p w14:paraId="6732FA1D">
            <w:pPr>
              <w:jc w:val="left"/>
              <w:rPr>
                <w:rFonts w:ascii="宋体" w:hAnsi="宋体" w:cs="宋体"/>
                <w:color w:val="000000"/>
              </w:rPr>
            </w:pPr>
            <w:r>
              <w:rPr>
                <w:rFonts w:hint="eastAsia" w:ascii="宋体" w:hAnsi="宋体" w:cs="宋体"/>
                <w:color w:val="000000"/>
              </w:rPr>
              <w:t>7.掌握列车岗位应急处置流程，具备应急突发事件能力；</w:t>
            </w:r>
          </w:p>
          <w:p w14:paraId="3EA1401F">
            <w:pPr>
              <w:jc w:val="left"/>
              <w:rPr>
                <w:rFonts w:ascii="宋体" w:hAnsi="宋体" w:cs="宋体"/>
                <w:color w:val="000000"/>
              </w:rPr>
            </w:pPr>
            <w:r>
              <w:rPr>
                <w:rFonts w:hint="eastAsia" w:ascii="宋体" w:hAnsi="宋体" w:cs="宋体"/>
                <w:color w:val="000000"/>
              </w:rPr>
              <w:t>8.掌握动车组客运人员服务行为规范，客运服务技巧及形体训练；</w:t>
            </w:r>
          </w:p>
          <w:p w14:paraId="64A95642">
            <w:pPr>
              <w:jc w:val="left"/>
              <w:rPr>
                <w:rFonts w:ascii="宋体" w:hAnsi="宋体" w:cs="宋体"/>
                <w:color w:val="000000"/>
              </w:rPr>
            </w:pPr>
            <w:r>
              <w:rPr>
                <w:rFonts w:hint="eastAsia" w:ascii="宋体" w:hAnsi="宋体" w:cs="宋体"/>
                <w:color w:val="000000"/>
              </w:rPr>
              <w:t>9.具备班组管理能力；</w:t>
            </w:r>
          </w:p>
          <w:p w14:paraId="26764E50">
            <w:pPr>
              <w:jc w:val="left"/>
              <w:rPr>
                <w:rFonts w:ascii="宋体" w:hAnsi="宋体" w:cs="宋体"/>
                <w:color w:val="000000"/>
              </w:rPr>
            </w:pPr>
            <w:r>
              <w:rPr>
                <w:rFonts w:hint="eastAsia" w:ascii="宋体" w:hAnsi="宋体" w:cs="宋体"/>
              </w:rPr>
              <w:t>10.</w:t>
            </w:r>
            <w:r>
              <w:rPr>
                <w:rFonts w:hint="eastAsia" w:ascii="宋体" w:hAnsi="宋体" w:cs="宋体"/>
                <w:color w:val="000000"/>
              </w:rPr>
              <w:t>能够使用简单英语对话；</w:t>
            </w:r>
          </w:p>
          <w:p w14:paraId="65FB690F">
            <w:pPr>
              <w:jc w:val="left"/>
              <w:rPr>
                <w:rFonts w:ascii="宋体" w:hAnsi="宋体" w:cs="宋体"/>
                <w:color w:val="000000"/>
              </w:rPr>
            </w:pPr>
            <w:r>
              <w:rPr>
                <w:rFonts w:hint="eastAsia" w:ascii="宋体" w:hAnsi="宋体" w:cs="宋体"/>
                <w:color w:val="000000"/>
              </w:rPr>
              <w:t>11.掌握客运站车无线交互系统和客运管理信息系统的使用方法；</w:t>
            </w:r>
          </w:p>
          <w:p w14:paraId="5830A596">
            <w:pPr>
              <w:jc w:val="left"/>
              <w:rPr>
                <w:rFonts w:hint="eastAsia"/>
                <w:color w:val="auto"/>
              </w:rPr>
            </w:pPr>
            <w:r>
              <w:rPr>
                <w:rFonts w:hint="eastAsia" w:ascii="宋体" w:hAnsi="宋体" w:cs="宋体"/>
                <w:color w:val="000000"/>
              </w:rPr>
              <w:t>12.</w:t>
            </w:r>
            <w:r>
              <w:rPr>
                <w:rFonts w:hint="eastAsia" w:ascii="宋体" w:hAnsi="宋体" w:cs="宋体"/>
              </w:rPr>
              <w:t xml:space="preserve"> 了解职业道德基本规范及要求、铁路路风管理办法相关规定，铁路相关法律法规等。</w:t>
            </w:r>
          </w:p>
        </w:tc>
      </w:tr>
      <w:tr w14:paraId="3D3435B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33" w:hRule="atLeast"/>
          <w:jc w:val="center"/>
        </w:trPr>
        <w:tc>
          <w:tcPr>
            <w:tcW w:w="1240" w:type="dxa"/>
            <w:shd w:val="clear" w:color="auto" w:fill="auto"/>
            <w:vAlign w:val="center"/>
          </w:tcPr>
          <w:p w14:paraId="12D087A8">
            <w:pPr>
              <w:pStyle w:val="44"/>
              <w:rPr>
                <w:color w:val="auto"/>
              </w:rPr>
            </w:pPr>
            <w:r>
              <w:rPr>
                <w:rFonts w:hint="eastAsia"/>
                <w:color w:val="auto"/>
              </w:rPr>
              <w:t>迁移岗位</w:t>
            </w:r>
          </w:p>
        </w:tc>
        <w:tc>
          <w:tcPr>
            <w:tcW w:w="2247" w:type="dxa"/>
            <w:shd w:val="clear" w:color="auto" w:fill="auto"/>
            <w:vAlign w:val="center"/>
          </w:tcPr>
          <w:p w14:paraId="00F91612">
            <w:pPr>
              <w:jc w:val="center"/>
              <w:rPr>
                <w:color w:val="auto"/>
              </w:rPr>
            </w:pPr>
            <w:r>
              <w:rPr>
                <w:rFonts w:hint="eastAsia"/>
                <w:color w:val="000000"/>
              </w:rPr>
              <w:t>地铁站务员</w:t>
            </w:r>
          </w:p>
        </w:tc>
        <w:tc>
          <w:tcPr>
            <w:tcW w:w="5799" w:type="dxa"/>
            <w:vAlign w:val="center"/>
          </w:tcPr>
          <w:p w14:paraId="22971519">
            <w:pPr>
              <w:jc w:val="left"/>
              <w:rPr>
                <w:rFonts w:ascii="宋体" w:hAnsi="宋体" w:cs="宋体"/>
                <w:color w:val="000000"/>
              </w:rPr>
            </w:pPr>
            <w:r>
              <w:rPr>
                <w:rFonts w:hint="eastAsia" w:ascii="宋体" w:hAnsi="宋体" w:cs="宋体"/>
                <w:color w:val="000000"/>
              </w:rPr>
              <w:t>1.能识别轨道及线路基本设备、列车基本结构及关键标识、行车设备设施及行车备品状态；</w:t>
            </w:r>
          </w:p>
          <w:p w14:paraId="742AC829">
            <w:pPr>
              <w:jc w:val="left"/>
              <w:rPr>
                <w:rFonts w:ascii="宋体" w:hAnsi="宋体" w:cs="宋体"/>
                <w:color w:val="000000"/>
              </w:rPr>
            </w:pPr>
            <w:r>
              <w:rPr>
                <w:rFonts w:hint="eastAsia" w:ascii="宋体" w:hAnsi="宋体" w:cs="宋体"/>
                <w:color w:val="000000"/>
              </w:rPr>
              <w:t>2.能按相关规定巡视站台，接发列车；</w:t>
            </w:r>
          </w:p>
          <w:p w14:paraId="2348AD2F">
            <w:pPr>
              <w:jc w:val="left"/>
              <w:rPr>
                <w:rFonts w:ascii="宋体" w:hAnsi="宋体" w:cs="宋体"/>
                <w:color w:val="000000"/>
              </w:rPr>
            </w:pPr>
            <w:r>
              <w:rPr>
                <w:rFonts w:hint="eastAsia" w:ascii="宋体" w:hAnsi="宋体" w:cs="宋体"/>
                <w:color w:val="000000"/>
              </w:rPr>
              <w:t>3.能引导乘客在正常车门/站台门上下车；</w:t>
            </w:r>
          </w:p>
          <w:p w14:paraId="0409D3B9">
            <w:pPr>
              <w:jc w:val="left"/>
              <w:rPr>
                <w:rFonts w:ascii="宋体" w:hAnsi="宋体" w:cs="宋体"/>
                <w:color w:val="000000"/>
              </w:rPr>
            </w:pPr>
            <w:r>
              <w:rPr>
                <w:rFonts w:hint="eastAsia" w:ascii="宋体" w:hAnsi="宋体" w:cs="宋体"/>
                <w:color w:val="000000"/>
              </w:rPr>
              <w:t>4.能对车门/站台门的常见故障现象</w:t>
            </w:r>
            <w:r>
              <w:rPr>
                <w:rFonts w:hint="eastAsia" w:ascii="宋体" w:hAnsi="宋体" w:cs="宋体"/>
                <w:color w:val="000000"/>
                <w:lang w:eastAsia="zh-CN"/>
              </w:rPr>
              <w:t>作出判断</w:t>
            </w:r>
            <w:r>
              <w:rPr>
                <w:rFonts w:hint="eastAsia" w:ascii="宋体" w:hAnsi="宋体" w:cs="宋体"/>
                <w:color w:val="000000"/>
              </w:rPr>
              <w:t>、简单处理；</w:t>
            </w:r>
          </w:p>
          <w:p w14:paraId="0132DDD9">
            <w:pPr>
              <w:jc w:val="left"/>
              <w:rPr>
                <w:rFonts w:ascii="宋体" w:hAnsi="宋体" w:cs="宋体"/>
                <w:color w:val="000000"/>
              </w:rPr>
            </w:pPr>
            <w:r>
              <w:rPr>
                <w:rFonts w:hint="eastAsia" w:ascii="宋体" w:hAnsi="宋体" w:cs="宋体"/>
                <w:color w:val="000000"/>
              </w:rPr>
              <w:t>5.能在不同情况下按规定显示手信号；</w:t>
            </w:r>
          </w:p>
          <w:p w14:paraId="232D20DC">
            <w:pPr>
              <w:jc w:val="left"/>
              <w:rPr>
                <w:rFonts w:ascii="宋体" w:hAnsi="宋体" w:cs="宋体"/>
                <w:color w:val="000000"/>
              </w:rPr>
            </w:pPr>
            <w:r>
              <w:rPr>
                <w:rFonts w:hint="eastAsia" w:ascii="宋体" w:hAnsi="宋体" w:cs="宋体"/>
                <w:color w:val="000000"/>
              </w:rPr>
              <w:t>6.能够完成下线路手摇道岔辅助工作；</w:t>
            </w:r>
          </w:p>
          <w:p w14:paraId="4059C737">
            <w:pPr>
              <w:jc w:val="left"/>
              <w:rPr>
                <w:rFonts w:ascii="宋体" w:hAnsi="宋体" w:cs="宋体"/>
                <w:color w:val="000000"/>
              </w:rPr>
            </w:pPr>
            <w:r>
              <w:rPr>
                <w:rFonts w:hint="eastAsia" w:ascii="宋体" w:hAnsi="宋体" w:cs="宋体"/>
                <w:color w:val="000000"/>
              </w:rPr>
              <w:t>7.能操作车站服务设备设施、使用服务用品；</w:t>
            </w:r>
          </w:p>
          <w:p w14:paraId="64AF7FE3">
            <w:pPr>
              <w:jc w:val="left"/>
              <w:rPr>
                <w:rFonts w:ascii="宋体" w:hAnsi="宋体" w:cs="宋体"/>
                <w:color w:val="000000"/>
              </w:rPr>
            </w:pPr>
            <w:r>
              <w:rPr>
                <w:rFonts w:hint="eastAsia" w:ascii="宋体" w:hAnsi="宋体" w:cs="宋体"/>
                <w:color w:val="000000"/>
              </w:rPr>
              <w:t>8.能按照客运组织原则组织乘客安全有序进出站、上下车；</w:t>
            </w:r>
          </w:p>
          <w:p w14:paraId="55C44E6F">
            <w:pPr>
              <w:jc w:val="left"/>
              <w:rPr>
                <w:rFonts w:ascii="宋体" w:hAnsi="宋体" w:cs="宋体"/>
                <w:color w:val="000000"/>
              </w:rPr>
            </w:pPr>
            <w:r>
              <w:rPr>
                <w:rFonts w:hint="eastAsia" w:ascii="宋体" w:hAnsi="宋体" w:cs="宋体"/>
                <w:color w:val="000000"/>
              </w:rPr>
              <w:t>9.能根据各岗位工作标准开展客服中心岗、巡视岗、站台岗的工作；</w:t>
            </w:r>
          </w:p>
          <w:p w14:paraId="6DDA5730">
            <w:pPr>
              <w:jc w:val="left"/>
              <w:rPr>
                <w:rFonts w:ascii="宋体" w:hAnsi="宋体" w:cs="宋体"/>
                <w:color w:val="000000"/>
              </w:rPr>
            </w:pPr>
            <w:r>
              <w:rPr>
                <w:rFonts w:hint="eastAsia" w:ascii="宋体" w:hAnsi="宋体" w:cs="宋体"/>
                <w:color w:val="000000"/>
              </w:rPr>
              <w:t>10.能接收乘客意见、建议，为乘客提供咨询服务；</w:t>
            </w:r>
          </w:p>
          <w:p w14:paraId="1EEB6C5C">
            <w:pPr>
              <w:jc w:val="left"/>
              <w:rPr>
                <w:rFonts w:ascii="宋体" w:hAnsi="宋体" w:cs="宋体"/>
                <w:color w:val="000000"/>
              </w:rPr>
            </w:pPr>
            <w:r>
              <w:rPr>
                <w:rFonts w:hint="eastAsia" w:ascii="宋体" w:hAnsi="宋体" w:cs="宋体"/>
                <w:color w:val="000000"/>
              </w:rPr>
              <w:t>11.能使用（半）自动售票机发售车票；</w:t>
            </w:r>
          </w:p>
          <w:p w14:paraId="354E7FF8">
            <w:pPr>
              <w:jc w:val="left"/>
              <w:rPr>
                <w:rFonts w:ascii="宋体" w:hAnsi="宋体" w:cs="宋体"/>
                <w:color w:val="000000"/>
              </w:rPr>
            </w:pPr>
            <w:r>
              <w:rPr>
                <w:rFonts w:hint="eastAsia" w:ascii="宋体" w:hAnsi="宋体" w:cs="宋体"/>
                <w:color w:val="000000"/>
              </w:rPr>
              <w:t>12.能解答乘客多元化购票、进出闸出现的问题，并做好相关指引能检查并使用微型消防站装备；</w:t>
            </w:r>
          </w:p>
          <w:p w14:paraId="213883BC">
            <w:pPr>
              <w:jc w:val="left"/>
              <w:rPr>
                <w:color w:val="auto"/>
              </w:rPr>
            </w:pPr>
            <w:r>
              <w:rPr>
                <w:rFonts w:hint="eastAsia" w:ascii="宋体" w:hAnsi="宋体" w:cs="宋体"/>
                <w:color w:val="000000"/>
              </w:rPr>
              <w:t>13.能按火灾相关应急处理程序要求进行应急处置。</w:t>
            </w:r>
          </w:p>
        </w:tc>
      </w:tr>
    </w:tbl>
    <w:p w14:paraId="07D712A1">
      <w:pPr>
        <w:pStyle w:val="55"/>
      </w:pPr>
      <w:bookmarkStart w:id="72" w:name="_Toc25629"/>
      <w:bookmarkStart w:id="73" w:name="_Toc19012"/>
      <w:bookmarkStart w:id="74" w:name="_Toc17311"/>
      <w:bookmarkStart w:id="75" w:name="_Toc14949"/>
      <w:bookmarkStart w:id="76" w:name="_Toc44131502"/>
      <w:bookmarkStart w:id="77" w:name="_Toc24014"/>
      <w:bookmarkStart w:id="78" w:name="_Toc4713"/>
    </w:p>
    <w:p w14:paraId="39756679">
      <w:pPr>
        <w:pStyle w:val="49"/>
        <w:spacing w:before="0" w:after="0" w:line="440" w:lineRule="exact"/>
        <w:ind w:firstLine="482"/>
        <w:outlineLvl w:val="1"/>
      </w:pPr>
      <w:bookmarkStart w:id="79" w:name="_Toc195712531"/>
      <w:r>
        <w:t>3</w:t>
      </w:r>
      <w:r>
        <w:rPr>
          <w:rFonts w:hint="eastAsia"/>
        </w:rPr>
        <w:t>．典型工作任务与职业能力分析</w:t>
      </w:r>
      <w:bookmarkEnd w:id="72"/>
      <w:bookmarkEnd w:id="73"/>
      <w:bookmarkEnd w:id="74"/>
      <w:bookmarkEnd w:id="75"/>
      <w:bookmarkEnd w:id="76"/>
      <w:bookmarkEnd w:id="77"/>
      <w:bookmarkEnd w:id="78"/>
      <w:bookmarkEnd w:id="79"/>
    </w:p>
    <w:p w14:paraId="07B796AF">
      <w:pPr>
        <w:pStyle w:val="55"/>
        <w:jc w:val="both"/>
      </w:pPr>
      <w:r>
        <w:rPr>
          <w:rFonts w:hint="eastAsia"/>
        </w:rPr>
        <w:t>典型工作任务与职业能力分析如表</w:t>
      </w:r>
      <w:r>
        <w:t>4</w:t>
      </w:r>
      <w:r>
        <w:rPr>
          <w:rFonts w:hint="eastAsia"/>
        </w:rPr>
        <w:t>所示。</w:t>
      </w:r>
    </w:p>
    <w:p w14:paraId="33F315F8">
      <w:pPr>
        <w:pStyle w:val="43"/>
        <w:spacing w:before="0" w:after="0" w:line="440" w:lineRule="exact"/>
        <w:rPr>
          <w:rFonts w:hint="eastAsia" w:ascii="黑体" w:hAnsi="黑体" w:eastAsia="黑体" w:cs="黑体"/>
          <w:b/>
          <w:bCs w:val="0"/>
          <w:color w:val="auto"/>
        </w:rPr>
      </w:pPr>
      <w:r>
        <w:rPr>
          <w:rFonts w:hint="eastAsia" w:ascii="黑体" w:hAnsi="黑体" w:eastAsia="黑体" w:cs="黑体"/>
          <w:b/>
          <w:bCs w:val="0"/>
          <w:color w:val="auto"/>
        </w:rPr>
        <w:t>表4  典型工作任务与职业能力分析</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1873"/>
        <w:gridCol w:w="2007"/>
        <w:gridCol w:w="5406"/>
      </w:tblGrid>
      <w:tr w14:paraId="216EF8E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PrEx>
        <w:trPr>
          <w:tblHeader/>
          <w:jc w:val="center"/>
        </w:trPr>
        <w:tc>
          <w:tcPr>
            <w:tcW w:w="1873" w:type="dxa"/>
            <w:tcBorders>
              <w:top w:val="single" w:color="0070C0" w:sz="12" w:space="0"/>
              <w:bottom w:val="single" w:color="0070C0" w:sz="12" w:space="0"/>
            </w:tcBorders>
            <w:shd w:val="clear" w:color="auto" w:fill="D9E2F3" w:themeFill="accent5" w:themeFillTint="33"/>
            <w:vAlign w:val="center"/>
          </w:tcPr>
          <w:p w14:paraId="3F6EAC3F">
            <w:pPr>
              <w:pStyle w:val="44"/>
              <w:spacing w:line="320" w:lineRule="exact"/>
              <w:rPr>
                <w:b/>
                <w:bCs/>
                <w:color w:val="auto"/>
                <w:szCs w:val="21"/>
              </w:rPr>
            </w:pPr>
            <w:r>
              <w:rPr>
                <w:rFonts w:hint="eastAsia"/>
                <w:b/>
                <w:bCs/>
                <w:color w:val="auto"/>
                <w:szCs w:val="21"/>
              </w:rPr>
              <w:t>职业岗位名称</w:t>
            </w:r>
          </w:p>
        </w:tc>
        <w:tc>
          <w:tcPr>
            <w:tcW w:w="2007" w:type="dxa"/>
            <w:tcBorders>
              <w:top w:val="single" w:color="0070C0" w:sz="12" w:space="0"/>
              <w:bottom w:val="single" w:color="0070C0" w:sz="12" w:space="0"/>
            </w:tcBorders>
            <w:shd w:val="clear" w:color="auto" w:fill="D9E2F3" w:themeFill="accent5" w:themeFillTint="33"/>
            <w:vAlign w:val="center"/>
          </w:tcPr>
          <w:p w14:paraId="44CE8032">
            <w:pPr>
              <w:pStyle w:val="44"/>
              <w:spacing w:line="320" w:lineRule="exact"/>
              <w:rPr>
                <w:b/>
                <w:bCs/>
                <w:color w:val="auto"/>
                <w:szCs w:val="21"/>
              </w:rPr>
            </w:pPr>
            <w:r>
              <w:rPr>
                <w:rFonts w:hint="eastAsia"/>
                <w:b/>
                <w:bCs/>
                <w:color w:val="auto"/>
                <w:szCs w:val="21"/>
              </w:rPr>
              <w:t>典型工作任务</w:t>
            </w:r>
          </w:p>
        </w:tc>
        <w:tc>
          <w:tcPr>
            <w:tcW w:w="5406" w:type="dxa"/>
            <w:tcBorders>
              <w:top w:val="single" w:color="0070C0" w:sz="12" w:space="0"/>
              <w:bottom w:val="single" w:color="0070C0" w:sz="12" w:space="0"/>
            </w:tcBorders>
            <w:shd w:val="clear" w:color="auto" w:fill="D9E2F3" w:themeFill="accent5" w:themeFillTint="33"/>
            <w:vAlign w:val="center"/>
          </w:tcPr>
          <w:p w14:paraId="0244C11E">
            <w:pPr>
              <w:pStyle w:val="44"/>
              <w:spacing w:line="320" w:lineRule="exact"/>
              <w:rPr>
                <w:b/>
                <w:bCs/>
                <w:color w:val="auto"/>
                <w:szCs w:val="21"/>
              </w:rPr>
            </w:pPr>
            <w:r>
              <w:rPr>
                <w:rFonts w:hint="eastAsia"/>
                <w:b/>
                <w:bCs/>
                <w:color w:val="auto"/>
                <w:szCs w:val="21"/>
              </w:rPr>
              <w:t>职业能力要求</w:t>
            </w:r>
          </w:p>
        </w:tc>
      </w:tr>
      <w:tr w14:paraId="0400BA3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3619" w:hRule="atLeast"/>
          <w:jc w:val="center"/>
        </w:trPr>
        <w:tc>
          <w:tcPr>
            <w:tcW w:w="1873" w:type="dxa"/>
            <w:tcBorders>
              <w:top w:val="single" w:color="0070C0" w:sz="12" w:space="0"/>
            </w:tcBorders>
            <w:shd w:val="clear" w:color="auto" w:fill="auto"/>
            <w:vAlign w:val="center"/>
          </w:tcPr>
          <w:p w14:paraId="5C310337">
            <w:pPr>
              <w:pStyle w:val="59"/>
              <w:framePr w:wrap="auto" w:vAnchor="margin" w:hAnchor="text" w:yAlign="inline"/>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车站客运服务：</w:t>
            </w:r>
          </w:p>
          <w:p w14:paraId="500D1C98">
            <w:pPr>
              <w:pStyle w:val="59"/>
              <w:framePr w:wrap="auto" w:vAnchor="margin" w:hAnchor="text" w:yAlign="inline"/>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1.铁路客运员</w:t>
            </w:r>
          </w:p>
          <w:p w14:paraId="24942257">
            <w:pPr>
              <w:spacing w:line="240" w:lineRule="atLeast"/>
              <w:jc w:val="left"/>
              <w:rPr>
                <w:color w:val="auto"/>
                <w:szCs w:val="21"/>
              </w:rPr>
            </w:pPr>
            <w:r>
              <w:rPr>
                <w:rFonts w:hint="eastAsia" w:ascii="宋体" w:hAnsi="宋体"/>
                <w:color w:val="000000" w:themeColor="text1"/>
                <w:szCs w:val="21"/>
                <w14:textFill>
                  <w14:solidFill>
                    <w14:schemeClr w14:val="tx1"/>
                  </w14:solidFill>
                </w14:textFill>
              </w:rPr>
              <w:t>2.客运值班员</w:t>
            </w:r>
          </w:p>
        </w:tc>
        <w:tc>
          <w:tcPr>
            <w:tcW w:w="2007" w:type="dxa"/>
            <w:tcBorders>
              <w:top w:val="single" w:color="0070C0" w:sz="12" w:space="0"/>
            </w:tcBorders>
            <w:shd w:val="clear" w:color="auto" w:fill="auto"/>
            <w:vAlign w:val="center"/>
          </w:tcPr>
          <w:p w14:paraId="7DC2CDE5">
            <w:pPr>
              <w:pStyle w:val="59"/>
              <w:framePr w:wrap="auto" w:vAnchor="margin" w:hAnchor="text" w:yAlign="inline"/>
              <w:spacing w:line="276"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1.旅客进站、候车、乘降组织</w:t>
            </w:r>
          </w:p>
          <w:p w14:paraId="0C0E36B3">
            <w:pPr>
              <w:pStyle w:val="59"/>
              <w:framePr w:wrap="auto" w:vAnchor="margin" w:hAnchor="text" w:yAlign="inline"/>
              <w:spacing w:line="276"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2.进出站检票、补票办理</w:t>
            </w:r>
          </w:p>
          <w:p w14:paraId="5EA344CE">
            <w:pPr>
              <w:pStyle w:val="59"/>
              <w:framePr w:wrap="auto" w:vAnchor="margin" w:hAnchor="text" w:yAlign="inline"/>
              <w:spacing w:line="276" w:lineRule="auto"/>
              <w:rPr>
                <w:rFonts w:hint="default"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3.旅客携带违禁物品</w:t>
            </w:r>
            <w:r>
              <w:rPr>
                <w:rFonts w:hint="eastAsia" w:ascii="宋体" w:hAnsi="宋体"/>
                <w:color w:val="000000" w:themeColor="text1"/>
                <w:szCs w:val="21"/>
                <w:lang w:val="en-US" w:eastAsia="zh-CN"/>
                <w14:textFill>
                  <w14:solidFill>
                    <w14:schemeClr w14:val="tx1"/>
                  </w14:solidFill>
                </w14:textFill>
              </w:rPr>
              <w:t>查处</w:t>
            </w:r>
          </w:p>
          <w:p w14:paraId="32237FDC">
            <w:pPr>
              <w:spacing w:line="240" w:lineRule="atLeast"/>
              <w:jc w:val="left"/>
              <w:rPr>
                <w:color w:val="auto"/>
                <w:szCs w:val="21"/>
              </w:rPr>
            </w:pPr>
            <w:r>
              <w:rPr>
                <w:rFonts w:hint="eastAsia" w:ascii="宋体" w:hAnsi="宋体"/>
                <w:color w:val="000000" w:themeColor="text1"/>
                <w:szCs w:val="21"/>
                <w:lang w:val="en-US" w:eastAsia="zh-CN"/>
                <w14:textFill>
                  <w14:solidFill>
                    <w14:schemeClr w14:val="tx1"/>
                  </w14:solidFill>
                </w14:textFill>
              </w:rPr>
              <w:t>4</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客运突发事件处理</w:t>
            </w:r>
          </w:p>
        </w:tc>
        <w:tc>
          <w:tcPr>
            <w:tcW w:w="5406" w:type="dxa"/>
            <w:tcBorders>
              <w:top w:val="single" w:color="0070C0" w:sz="12" w:space="0"/>
            </w:tcBorders>
            <w:shd w:val="clear" w:color="auto" w:fill="auto"/>
            <w:vAlign w:val="center"/>
          </w:tcPr>
          <w:p w14:paraId="77081830">
            <w:pPr>
              <w:jc w:val="left"/>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1.具备团队协作意识和沟通能力；</w:t>
            </w:r>
          </w:p>
          <w:p w14:paraId="7B208B19">
            <w:pPr>
              <w:jc w:val="left"/>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2</w:t>
            </w:r>
            <w:r>
              <w:rPr>
                <w:rFonts w:hint="eastAsia" w:ascii="宋体" w:hAnsi="宋体" w:cs="宋体"/>
                <w:color w:val="000000" w:themeColor="text1"/>
                <w14:textFill>
                  <w14:solidFill>
                    <w14:schemeClr w14:val="tx1"/>
                  </w14:solidFill>
                </w14:textFill>
              </w:rPr>
              <w:t>.能遵守劳动安全相关规定；</w:t>
            </w:r>
          </w:p>
          <w:p w14:paraId="1EE690C4">
            <w:pPr>
              <w:jc w:val="left"/>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3</w:t>
            </w:r>
            <w:r>
              <w:rPr>
                <w:rFonts w:hint="eastAsia" w:ascii="宋体" w:hAnsi="宋体" w:cs="宋体"/>
                <w:color w:val="000000" w:themeColor="text1"/>
                <w14:textFill>
                  <w14:solidFill>
                    <w14:schemeClr w14:val="tx1"/>
                  </w14:solidFill>
                </w14:textFill>
              </w:rPr>
              <w:t>.能遵守电气化铁路有关人员电气安全标准；</w:t>
            </w:r>
          </w:p>
          <w:p w14:paraId="3C893C39">
            <w:pPr>
              <w:jc w:val="left"/>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4</w:t>
            </w:r>
            <w:r>
              <w:rPr>
                <w:rFonts w:hint="eastAsia" w:ascii="宋体" w:hAnsi="宋体" w:cs="宋体"/>
                <w:color w:val="000000" w:themeColor="text1"/>
                <w14:textFill>
                  <w14:solidFill>
                    <w14:schemeClr w14:val="tx1"/>
                  </w14:solidFill>
                </w14:textFill>
              </w:rPr>
              <w:t>.能遵守旅客运输相关规定及标准；</w:t>
            </w:r>
          </w:p>
          <w:p w14:paraId="2DB69B05">
            <w:pPr>
              <w:jc w:val="left"/>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5</w:t>
            </w:r>
            <w:r>
              <w:rPr>
                <w:rFonts w:hint="eastAsia" w:ascii="宋体" w:hAnsi="宋体" w:cs="宋体"/>
                <w:color w:val="000000" w:themeColor="text1"/>
                <w14:textFill>
                  <w14:solidFill>
                    <w14:schemeClr w14:val="tx1"/>
                  </w14:solidFill>
                </w14:textFill>
              </w:rPr>
              <w:t>.能运用铁路旅客运送的基本条件，正确办理铁路客运相关业务；</w:t>
            </w:r>
          </w:p>
          <w:p w14:paraId="2F154388">
            <w:pPr>
              <w:jc w:val="left"/>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6</w:t>
            </w:r>
            <w:r>
              <w:rPr>
                <w:rFonts w:hint="eastAsia" w:ascii="宋体" w:hAnsi="宋体" w:cs="宋体"/>
                <w:color w:val="000000" w:themeColor="text1"/>
                <w14:textFill>
                  <w14:solidFill>
                    <w14:schemeClr w14:val="tx1"/>
                  </w14:solidFill>
                </w14:textFill>
              </w:rPr>
              <w:t>.能按照规章处理各种铁路乘车情况，填制客运记录；</w:t>
            </w:r>
          </w:p>
          <w:p w14:paraId="3D312669">
            <w:pPr>
              <w:jc w:val="left"/>
              <w:rPr>
                <w:rFonts w:hint="eastAsia" w:ascii="宋体" w:hAnsi="宋体" w:cs="宋体"/>
                <w:color w:val="000000" w:themeColor="text1"/>
                <w:lang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7</w:t>
            </w:r>
            <w:r>
              <w:rPr>
                <w:rFonts w:hint="eastAsia" w:ascii="宋体" w:hAnsi="宋体" w:cs="宋体"/>
                <w:color w:val="000000" w:themeColor="text1"/>
                <w14:textFill>
                  <w14:solidFill>
                    <w14:schemeClr w14:val="tx1"/>
                  </w14:solidFill>
                </w14:textFill>
              </w:rPr>
              <w:t>.能运用所学知识处理车站客运服务突发事件</w:t>
            </w:r>
            <w:r>
              <w:rPr>
                <w:rFonts w:hint="eastAsia" w:ascii="宋体" w:hAnsi="宋体" w:cs="宋体"/>
                <w:color w:val="000000" w:themeColor="text1"/>
                <w:lang w:eastAsia="zh-CN"/>
                <w14:textFill>
                  <w14:solidFill>
                    <w14:schemeClr w14:val="tx1"/>
                  </w14:solidFill>
                </w14:textFill>
              </w:rPr>
              <w:t>；</w:t>
            </w:r>
          </w:p>
          <w:p w14:paraId="3C2D1E6A">
            <w:pPr>
              <w:jc w:val="left"/>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8.会使用</w:t>
            </w:r>
            <w:r>
              <w:rPr>
                <w:rFonts w:hint="eastAsia" w:ascii="宋体" w:hAnsi="宋体" w:cs="宋体"/>
                <w:color w:val="000000" w:themeColor="text1"/>
                <w14:textFill>
                  <w14:solidFill>
                    <w14:schemeClr w14:val="tx1"/>
                  </w14:solidFill>
                </w14:textFill>
              </w:rPr>
              <w:t>客运设备设施；</w:t>
            </w:r>
          </w:p>
          <w:p w14:paraId="0E8ED598">
            <w:pPr>
              <w:jc w:val="left"/>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9</w:t>
            </w:r>
            <w:r>
              <w:rPr>
                <w:rFonts w:hint="eastAsia" w:ascii="宋体" w:hAnsi="宋体" w:cs="宋体"/>
                <w:color w:val="000000" w:themeColor="text1"/>
                <w14:textFill>
                  <w14:solidFill>
                    <w14:schemeClr w14:val="tx1"/>
                  </w14:solidFill>
                </w14:textFill>
              </w:rPr>
              <w:t>.会计算旅客票价、行包运价及各种杂费，编制客运杂费单据；</w:t>
            </w:r>
          </w:p>
          <w:p w14:paraId="094C8097">
            <w:pPr>
              <w:tabs>
                <w:tab w:val="center" w:pos="2595"/>
              </w:tabs>
              <w:jc w:val="left"/>
              <w:rPr>
                <w:color w:val="auto"/>
                <w:szCs w:val="21"/>
              </w:rPr>
            </w:pPr>
            <w:r>
              <w:rPr>
                <w:rFonts w:hint="eastAsia" w:ascii="宋体" w:hAnsi="宋体" w:cs="宋体"/>
                <w:color w:val="000000" w:themeColor="text1"/>
                <w:lang w:val="en-US" w:eastAsia="zh-CN"/>
                <w14:textFill>
                  <w14:solidFill>
                    <w14:schemeClr w14:val="tx1"/>
                  </w14:solidFill>
                </w14:textFill>
              </w:rPr>
              <w:t>10.会企业7S管理。</w:t>
            </w:r>
            <w:r>
              <w:rPr>
                <w:rFonts w:hint="eastAsia" w:ascii="宋体" w:hAnsi="宋体" w:cs="宋体"/>
                <w:color w:val="000000" w:themeColor="text1"/>
                <w:lang w:val="en-US" w:eastAsia="zh-CN"/>
                <w14:textFill>
                  <w14:solidFill>
                    <w14:schemeClr w14:val="tx1"/>
                  </w14:solidFill>
                </w14:textFill>
              </w:rPr>
              <w:tab/>
            </w:r>
          </w:p>
        </w:tc>
      </w:tr>
      <w:tr w14:paraId="2CB343B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3008" w:hRule="atLeast"/>
          <w:jc w:val="center"/>
        </w:trPr>
        <w:tc>
          <w:tcPr>
            <w:tcW w:w="1873" w:type="dxa"/>
            <w:shd w:val="clear" w:color="auto" w:fill="auto"/>
            <w:vAlign w:val="center"/>
          </w:tcPr>
          <w:p w14:paraId="1A304C91">
            <w:pPr>
              <w:pStyle w:val="59"/>
              <w:keepNext w:val="0"/>
              <w:keepLines w:val="0"/>
              <w:pageBreakBefore w:val="0"/>
              <w:framePr w:wrap="auto" w:vAnchor="margin" w:hAnchor="text" w:yAlign="inline"/>
              <w:widowControl w:val="0"/>
              <w:kinsoku/>
              <w:wordWrap/>
              <w:overflowPunct/>
              <w:topLinePunct w:val="0"/>
              <w:autoSpaceDE/>
              <w:autoSpaceDN/>
              <w:bidi w:val="0"/>
              <w:adjustRightInd/>
              <w:snapToGrid/>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车站售票服务：</w:t>
            </w:r>
          </w:p>
          <w:p w14:paraId="208DFC15">
            <w:pPr>
              <w:pStyle w:val="59"/>
              <w:keepNext w:val="0"/>
              <w:keepLines w:val="0"/>
              <w:pageBreakBefore w:val="0"/>
              <w:framePr w:wrap="auto" w:vAnchor="margin" w:hAnchor="text" w:yAlign="inline"/>
              <w:widowControl w:val="0"/>
              <w:kinsoku/>
              <w:wordWrap/>
              <w:overflowPunct/>
              <w:topLinePunct w:val="0"/>
              <w:autoSpaceDE/>
              <w:autoSpaceDN/>
              <w:bidi w:val="0"/>
              <w:adjustRightInd/>
              <w:snapToGrid/>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1.铁路售票员</w:t>
            </w:r>
          </w:p>
          <w:p w14:paraId="20B68C11">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color w:val="auto"/>
                <w:szCs w:val="21"/>
              </w:rPr>
            </w:pPr>
            <w:r>
              <w:rPr>
                <w:rFonts w:hint="eastAsia" w:ascii="宋体" w:hAnsi="宋体"/>
                <w:color w:val="000000" w:themeColor="text1"/>
                <w:szCs w:val="21"/>
                <w14:textFill>
                  <w14:solidFill>
                    <w14:schemeClr w14:val="tx1"/>
                  </w14:solidFill>
                </w14:textFill>
              </w:rPr>
              <w:t>2.售票值班员</w:t>
            </w:r>
          </w:p>
        </w:tc>
        <w:tc>
          <w:tcPr>
            <w:tcW w:w="2007" w:type="dxa"/>
            <w:shd w:val="clear" w:color="auto" w:fill="auto"/>
            <w:vAlign w:val="center"/>
          </w:tcPr>
          <w:p w14:paraId="22FEA186">
            <w:pPr>
              <w:pStyle w:val="59"/>
              <w:keepNext w:val="0"/>
              <w:keepLines w:val="0"/>
              <w:pageBreakBefore w:val="0"/>
              <w:framePr w:wrap="auto" w:vAnchor="margin" w:hAnchor="text" w:yAlign="inline"/>
              <w:widowControl w:val="0"/>
              <w:kinsoku/>
              <w:wordWrap/>
              <w:overflowPunct/>
              <w:topLinePunct w:val="0"/>
              <w:autoSpaceDE/>
              <w:autoSpaceDN/>
              <w:bidi w:val="0"/>
              <w:adjustRightInd/>
              <w:snapToGrid/>
              <w:spacing w:line="276" w:lineRule="auto"/>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1.售取票办理</w:t>
            </w:r>
          </w:p>
          <w:p w14:paraId="236377A6">
            <w:pPr>
              <w:pStyle w:val="59"/>
              <w:keepNext w:val="0"/>
              <w:keepLines w:val="0"/>
              <w:pageBreakBefore w:val="0"/>
              <w:framePr w:wrap="auto" w:vAnchor="margin" w:hAnchor="text" w:yAlign="inline"/>
              <w:widowControl w:val="0"/>
              <w:kinsoku/>
              <w:wordWrap/>
              <w:overflowPunct/>
              <w:topLinePunct w:val="0"/>
              <w:autoSpaceDE/>
              <w:autoSpaceDN/>
              <w:bidi w:val="0"/>
              <w:adjustRightInd/>
              <w:snapToGrid/>
              <w:spacing w:line="276" w:lineRule="auto"/>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r>
              <w:rPr>
                <w:rFonts w:hint="eastAsia" w:ascii="宋体" w:hAnsi="宋体"/>
                <w:color w:val="000000" w:themeColor="text1"/>
                <w:szCs w:val="21"/>
                <w:lang w:val="en-US" w:eastAsia="zh-CN"/>
                <w14:textFill>
                  <w14:solidFill>
                    <w14:schemeClr w14:val="tx1"/>
                  </w14:solidFill>
                </w14:textFill>
              </w:rPr>
              <w:t>改签</w:t>
            </w:r>
            <w:r>
              <w:rPr>
                <w:rFonts w:hint="eastAsia" w:ascii="宋体" w:hAnsi="宋体"/>
                <w:color w:val="000000" w:themeColor="text1"/>
                <w:szCs w:val="21"/>
                <w14:textFill>
                  <w14:solidFill>
                    <w14:schemeClr w14:val="tx1"/>
                  </w14:solidFill>
                </w14:textFill>
              </w:rPr>
              <w:t>办理</w:t>
            </w:r>
          </w:p>
          <w:p w14:paraId="0D5CDFA3">
            <w:pPr>
              <w:pStyle w:val="59"/>
              <w:keepNext w:val="0"/>
              <w:keepLines w:val="0"/>
              <w:pageBreakBefore w:val="0"/>
              <w:framePr w:wrap="auto" w:vAnchor="margin" w:hAnchor="text" w:yAlign="inline"/>
              <w:widowControl w:val="0"/>
              <w:kinsoku/>
              <w:wordWrap/>
              <w:overflowPunct/>
              <w:topLinePunct w:val="0"/>
              <w:autoSpaceDE/>
              <w:autoSpaceDN/>
              <w:bidi w:val="0"/>
              <w:adjustRightInd/>
              <w:snapToGrid/>
              <w:spacing w:line="276" w:lineRule="auto"/>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3.退票办理</w:t>
            </w:r>
          </w:p>
          <w:p w14:paraId="0D458B01">
            <w:pPr>
              <w:pStyle w:val="59"/>
              <w:keepNext w:val="0"/>
              <w:keepLines w:val="0"/>
              <w:pageBreakBefore w:val="0"/>
              <w:framePr w:wrap="auto" w:vAnchor="margin" w:hAnchor="text" w:yAlign="inline"/>
              <w:widowControl w:val="0"/>
              <w:kinsoku/>
              <w:wordWrap/>
              <w:overflowPunct/>
              <w:topLinePunct w:val="0"/>
              <w:autoSpaceDE/>
              <w:autoSpaceDN/>
              <w:bidi w:val="0"/>
              <w:adjustRightInd/>
              <w:snapToGrid/>
              <w:spacing w:line="276" w:lineRule="auto"/>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4.身份核验</w:t>
            </w:r>
          </w:p>
          <w:p w14:paraId="0E5F31BE">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5</w:t>
            </w:r>
            <w:r>
              <w:rPr>
                <w:rFonts w:hint="eastAsia" w:ascii="宋体" w:hAnsi="宋体"/>
                <w:color w:val="000000" w:themeColor="text1"/>
                <w:szCs w:val="21"/>
                <w14:textFill>
                  <w14:solidFill>
                    <w14:schemeClr w14:val="tx1"/>
                  </w14:solidFill>
                </w14:textFill>
              </w:rPr>
              <w:t>.电子票查询</w:t>
            </w:r>
          </w:p>
          <w:p w14:paraId="005ED45B">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6</w:t>
            </w:r>
            <w:r>
              <w:rPr>
                <w:rFonts w:hint="eastAsia" w:ascii="宋体" w:hAnsi="宋体"/>
                <w:color w:val="000000" w:themeColor="text1"/>
                <w:szCs w:val="21"/>
                <w14:textFill>
                  <w14:solidFill>
                    <w14:schemeClr w14:val="tx1"/>
                  </w14:solidFill>
                </w14:textFill>
              </w:rPr>
              <w:t>.优惠资质采集查询</w:t>
            </w:r>
          </w:p>
          <w:p w14:paraId="37DDE1D5">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7</w:t>
            </w:r>
            <w:r>
              <w:rPr>
                <w:rFonts w:hint="eastAsia" w:ascii="宋体" w:hAnsi="宋体"/>
                <w:color w:val="000000" w:themeColor="text1"/>
                <w:szCs w:val="21"/>
                <w14:textFill>
                  <w14:solidFill>
                    <w14:schemeClr w14:val="tx1"/>
                  </w14:solidFill>
                </w14:textFill>
              </w:rPr>
              <w:t>.售票突发事件处理</w:t>
            </w:r>
          </w:p>
          <w:p w14:paraId="46AA8796">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rFonts w:hint="default"/>
                <w:color w:val="auto"/>
                <w:szCs w:val="21"/>
                <w:lang w:val="en-US"/>
              </w:rPr>
            </w:pPr>
            <w:r>
              <w:rPr>
                <w:rFonts w:hint="eastAsia" w:ascii="宋体" w:hAnsi="宋体"/>
                <w:color w:val="000000" w:themeColor="text1"/>
                <w:szCs w:val="21"/>
                <w:lang w:val="en-US" w:eastAsia="zh-CN"/>
                <w14:textFill>
                  <w14:solidFill>
                    <w14:schemeClr w14:val="tx1"/>
                  </w14:solidFill>
                </w14:textFill>
              </w:rPr>
              <w:t>8</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票款收入管理</w:t>
            </w:r>
          </w:p>
        </w:tc>
        <w:tc>
          <w:tcPr>
            <w:tcW w:w="5406" w:type="dxa"/>
            <w:shd w:val="clear" w:color="auto" w:fill="auto"/>
            <w:vAlign w:val="center"/>
          </w:tcPr>
          <w:p w14:paraId="0F0B5FCF">
            <w:pPr>
              <w:jc w:val="left"/>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1.具备团队协作意识和沟通能力；</w:t>
            </w:r>
          </w:p>
          <w:p w14:paraId="00B8C861">
            <w:pPr>
              <w:pStyle w:val="59"/>
              <w:framePr w:wrap="auto" w:vAnchor="margin" w:hAnchor="text" w:yAlign="inline"/>
              <w:spacing w:line="276"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w:t>
            </w:r>
            <w:r>
              <w:rPr>
                <w:rFonts w:hint="eastAsia" w:ascii="宋体" w:hAnsi="宋体"/>
                <w:color w:val="000000" w:themeColor="text1"/>
                <w:szCs w:val="21"/>
                <w14:textFill>
                  <w14:solidFill>
                    <w14:schemeClr w14:val="tx1"/>
                  </w14:solidFill>
                </w14:textFill>
              </w:rPr>
              <w:t>.能遵守劳动安全相关规定；</w:t>
            </w:r>
          </w:p>
          <w:p w14:paraId="0A8A77DD">
            <w:pPr>
              <w:pStyle w:val="59"/>
              <w:framePr w:wrap="auto" w:vAnchor="margin" w:hAnchor="text" w:yAlign="inline"/>
              <w:spacing w:line="276"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r>
              <w:rPr>
                <w:rFonts w:hint="eastAsia" w:ascii="宋体" w:hAnsi="宋体"/>
                <w:color w:val="000000" w:themeColor="text1"/>
                <w:szCs w:val="21"/>
                <w14:textFill>
                  <w14:solidFill>
                    <w14:schemeClr w14:val="tx1"/>
                  </w14:solidFill>
                </w14:textFill>
              </w:rPr>
              <w:t>.能遵守电气化铁路有关人员电气安全标准；</w:t>
            </w:r>
          </w:p>
          <w:p w14:paraId="754F1E44">
            <w:pPr>
              <w:pStyle w:val="59"/>
              <w:framePr w:wrap="auto" w:vAnchor="margin" w:hAnchor="text" w:yAlign="inline"/>
              <w:spacing w:line="276"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4</w:t>
            </w:r>
            <w:r>
              <w:rPr>
                <w:rFonts w:hint="eastAsia" w:ascii="宋体" w:hAnsi="宋体"/>
                <w:color w:val="000000" w:themeColor="text1"/>
                <w:szCs w:val="21"/>
                <w14:textFill>
                  <w14:solidFill>
                    <w14:schemeClr w14:val="tx1"/>
                  </w14:solidFill>
                </w14:textFill>
              </w:rPr>
              <w:t>.能遵守旅客运输相关规定及标准；</w:t>
            </w:r>
          </w:p>
          <w:p w14:paraId="06C4F823">
            <w:pPr>
              <w:pStyle w:val="59"/>
              <w:framePr w:wrap="auto" w:vAnchor="margin" w:hAnchor="text" w:yAlign="inline"/>
              <w:spacing w:line="276"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5</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能办理售取票作业、签证作业、退票作业及其他票务作业；</w:t>
            </w:r>
          </w:p>
          <w:p w14:paraId="1F26AE62">
            <w:pPr>
              <w:pStyle w:val="59"/>
              <w:framePr w:wrap="auto" w:vAnchor="margin" w:hAnchor="text" w:yAlign="inline"/>
              <w:spacing w:line="276"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6.会使用</w:t>
            </w:r>
            <w:r>
              <w:rPr>
                <w:rFonts w:hint="eastAsia" w:ascii="宋体" w:hAnsi="宋体"/>
                <w:color w:val="000000" w:themeColor="text1"/>
                <w:szCs w:val="21"/>
                <w14:textFill>
                  <w14:solidFill>
                    <w14:schemeClr w14:val="tx1"/>
                  </w14:solidFill>
                </w14:textFill>
              </w:rPr>
              <w:t>售票设备设施；</w:t>
            </w:r>
          </w:p>
          <w:p w14:paraId="0336A429">
            <w:pPr>
              <w:spacing w:line="240" w:lineRule="atLeast"/>
              <w:jc w:val="left"/>
              <w:rPr>
                <w:rFonts w:hint="eastAsia" w:ascii="宋体" w:hAnsi="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7</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会</w:t>
            </w:r>
            <w:r>
              <w:rPr>
                <w:rFonts w:hint="eastAsia" w:ascii="宋体" w:hAnsi="宋体"/>
                <w:color w:val="000000" w:themeColor="text1"/>
                <w:szCs w:val="21"/>
                <w14:textFill>
                  <w14:solidFill>
                    <w14:schemeClr w14:val="tx1"/>
                  </w14:solidFill>
                </w14:textFill>
              </w:rPr>
              <w:t>运用所学</w:t>
            </w:r>
            <w:r>
              <w:rPr>
                <w:rFonts w:hint="eastAsia" w:ascii="宋体" w:hAnsi="宋体"/>
                <w:color w:val="000000" w:themeColor="text1"/>
                <w:szCs w:val="21"/>
                <w:lang w:val="en-US" w:eastAsia="zh-CN"/>
                <w14:textFill>
                  <w14:solidFill>
                    <w14:schemeClr w14:val="tx1"/>
                  </w14:solidFill>
                </w14:textFill>
              </w:rPr>
              <w:t>规章</w:t>
            </w:r>
            <w:r>
              <w:rPr>
                <w:rFonts w:hint="eastAsia" w:ascii="宋体" w:hAnsi="宋体"/>
                <w:color w:val="000000" w:themeColor="text1"/>
                <w:szCs w:val="21"/>
                <w14:textFill>
                  <w14:solidFill>
                    <w14:schemeClr w14:val="tx1"/>
                  </w14:solidFill>
                </w14:textFill>
              </w:rPr>
              <w:t>知识处理票务应急突发事件</w:t>
            </w:r>
            <w:r>
              <w:rPr>
                <w:rFonts w:hint="eastAsia" w:ascii="宋体" w:hAnsi="宋体"/>
                <w:color w:val="000000" w:themeColor="text1"/>
                <w:szCs w:val="21"/>
                <w:lang w:eastAsia="zh-CN"/>
                <w14:textFill>
                  <w14:solidFill>
                    <w14:schemeClr w14:val="tx1"/>
                  </w14:solidFill>
                </w14:textFill>
              </w:rPr>
              <w:t>；</w:t>
            </w:r>
          </w:p>
          <w:p w14:paraId="0D2883A9">
            <w:pPr>
              <w:pStyle w:val="10"/>
              <w:rPr>
                <w:color w:val="auto"/>
                <w:szCs w:val="21"/>
              </w:rPr>
            </w:pPr>
            <w:r>
              <w:rPr>
                <w:rFonts w:hint="eastAsia" w:ascii="宋体" w:hAnsi="宋体" w:cs="宋体"/>
                <w:color w:val="000000" w:themeColor="text1"/>
                <w:lang w:val="en-US" w:eastAsia="zh-CN"/>
                <w14:textFill>
                  <w14:solidFill>
                    <w14:schemeClr w14:val="tx1"/>
                  </w14:solidFill>
                </w14:textFill>
              </w:rPr>
              <w:t>8.会企业7S管理。</w:t>
            </w:r>
          </w:p>
        </w:tc>
      </w:tr>
      <w:tr w14:paraId="7B8F6D4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1873" w:type="dxa"/>
            <w:shd w:val="clear" w:color="auto" w:fill="auto"/>
            <w:vAlign w:val="center"/>
          </w:tcPr>
          <w:p w14:paraId="0D7D30F9">
            <w:pPr>
              <w:pStyle w:val="59"/>
              <w:framePr w:wrap="auto" w:vAnchor="margin" w:hAnchor="text" w:yAlign="inline"/>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列车乘务服务：</w:t>
            </w:r>
          </w:p>
          <w:p w14:paraId="18BFD32F">
            <w:pPr>
              <w:pStyle w:val="59"/>
              <w:framePr w:wrap="auto" w:vAnchor="margin" w:hAnchor="text" w:yAlign="inline"/>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1.列车员</w:t>
            </w:r>
          </w:p>
          <w:p w14:paraId="3B452A8E">
            <w:pPr>
              <w:spacing w:line="240" w:lineRule="atLeast"/>
              <w:jc w:val="left"/>
              <w:rPr>
                <w:color w:val="auto"/>
                <w:szCs w:val="21"/>
              </w:rPr>
            </w:pPr>
            <w:r>
              <w:rPr>
                <w:rFonts w:hint="eastAsia" w:ascii="宋体" w:hAnsi="宋体"/>
                <w:color w:val="000000" w:themeColor="text1"/>
                <w:szCs w:val="21"/>
                <w14:textFill>
                  <w14:solidFill>
                    <w14:schemeClr w14:val="tx1"/>
                  </w14:solidFill>
                </w14:textFill>
              </w:rPr>
              <w:t>2.列车长</w:t>
            </w:r>
          </w:p>
        </w:tc>
        <w:tc>
          <w:tcPr>
            <w:tcW w:w="2007" w:type="dxa"/>
            <w:shd w:val="clear" w:color="auto" w:fill="auto"/>
            <w:vAlign w:val="center"/>
          </w:tcPr>
          <w:p w14:paraId="6504408E">
            <w:pPr>
              <w:pStyle w:val="59"/>
              <w:framePr w:wrap="auto" w:vAnchor="margin" w:hAnchor="text" w:yAlign="inline"/>
              <w:spacing w:line="276" w:lineRule="auto"/>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1.旅客乘降</w:t>
            </w:r>
            <w:r>
              <w:rPr>
                <w:rFonts w:hint="eastAsia" w:ascii="宋体" w:hAnsi="宋体"/>
                <w:color w:val="000000" w:themeColor="text1"/>
                <w:szCs w:val="21"/>
                <w:lang w:val="en-US" w:eastAsia="zh-CN"/>
                <w14:textFill>
                  <w14:solidFill>
                    <w14:schemeClr w14:val="tx1"/>
                  </w14:solidFill>
                </w14:textFill>
              </w:rPr>
              <w:t>组织</w:t>
            </w:r>
          </w:p>
          <w:p w14:paraId="787741C0">
            <w:pPr>
              <w:pStyle w:val="59"/>
              <w:framePr w:wrap="auto" w:vAnchor="margin" w:hAnchor="text" w:yAlign="inline"/>
              <w:spacing w:line="276" w:lineRule="auto"/>
              <w:rPr>
                <w:rFonts w:hint="default"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2.补票</w:t>
            </w:r>
            <w:r>
              <w:rPr>
                <w:rFonts w:hint="eastAsia" w:ascii="宋体" w:hAnsi="宋体"/>
                <w:color w:val="000000" w:themeColor="text1"/>
                <w:szCs w:val="21"/>
                <w:lang w:val="en-US" w:eastAsia="zh-CN"/>
                <w14:textFill>
                  <w14:solidFill>
                    <w14:schemeClr w14:val="tx1"/>
                  </w14:solidFill>
                </w14:textFill>
              </w:rPr>
              <w:t>业务办理</w:t>
            </w:r>
          </w:p>
          <w:p w14:paraId="38613BA7">
            <w:pPr>
              <w:pStyle w:val="59"/>
              <w:framePr w:wrap="auto" w:vAnchor="margin" w:hAnchor="text" w:yAlign="inline"/>
              <w:spacing w:line="276"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3.违章携带品查处</w:t>
            </w:r>
          </w:p>
          <w:p w14:paraId="72957572">
            <w:pPr>
              <w:spacing w:line="240" w:lineRule="atLeast"/>
              <w:jc w:val="left"/>
              <w:rPr>
                <w:color w:val="auto"/>
                <w:szCs w:val="21"/>
              </w:rPr>
            </w:pPr>
            <w:r>
              <w:rPr>
                <w:rFonts w:ascii="宋体" w:hAnsi="宋体"/>
                <w:color w:val="000000" w:themeColor="text1"/>
                <w:szCs w:val="21"/>
                <w14:textFill>
                  <w14:solidFill>
                    <w14:schemeClr w14:val="tx1"/>
                  </w14:solidFill>
                </w14:textFill>
              </w:rPr>
              <w:t>5.</w:t>
            </w:r>
            <w:r>
              <w:rPr>
                <w:rFonts w:hint="eastAsia" w:ascii="宋体" w:hAnsi="宋体"/>
                <w:color w:val="000000" w:themeColor="text1"/>
                <w:szCs w:val="21"/>
                <w14:textFill>
                  <w14:solidFill>
                    <w14:schemeClr w14:val="tx1"/>
                  </w14:solidFill>
                </w14:textFill>
              </w:rPr>
              <w:t>乘务突发事件处理</w:t>
            </w:r>
          </w:p>
        </w:tc>
        <w:tc>
          <w:tcPr>
            <w:tcW w:w="5406" w:type="dxa"/>
            <w:shd w:val="clear" w:color="auto" w:fill="auto"/>
            <w:vAlign w:val="center"/>
          </w:tcPr>
          <w:p w14:paraId="54625664">
            <w:pPr>
              <w:jc w:val="left"/>
              <w:rPr>
                <w:rFonts w:hint="eastAsia" w:ascii="宋体" w:hAnsi="宋体" w:cs="宋体"/>
                <w:color w:val="000000" w:themeColor="text1"/>
                <w:lang w:val="en-US"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1.具备团队协作意识和沟通能力；</w:t>
            </w:r>
          </w:p>
          <w:p w14:paraId="5C7D4CD5">
            <w:pPr>
              <w:pStyle w:val="59"/>
              <w:framePr w:wrap="auto" w:vAnchor="margin" w:hAnchor="text" w:yAlign="inline"/>
              <w:spacing w:line="276"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w:t>
            </w:r>
            <w:r>
              <w:rPr>
                <w:rFonts w:hint="eastAsia" w:ascii="宋体" w:hAnsi="宋体"/>
                <w:color w:val="000000" w:themeColor="text1"/>
                <w:szCs w:val="21"/>
                <w14:textFill>
                  <w14:solidFill>
                    <w14:schemeClr w14:val="tx1"/>
                  </w14:solidFill>
                </w14:textFill>
              </w:rPr>
              <w:t>.能遵守劳动安全相关规定；</w:t>
            </w:r>
          </w:p>
          <w:p w14:paraId="4BEEF87E">
            <w:pPr>
              <w:pStyle w:val="59"/>
              <w:framePr w:wrap="auto" w:vAnchor="margin" w:hAnchor="text" w:yAlign="inline"/>
              <w:spacing w:line="276"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w:t>
            </w:r>
            <w:r>
              <w:rPr>
                <w:rFonts w:hint="eastAsia" w:ascii="宋体" w:hAnsi="宋体"/>
                <w:color w:val="000000" w:themeColor="text1"/>
                <w:szCs w:val="21"/>
                <w14:textFill>
                  <w14:solidFill>
                    <w14:schemeClr w14:val="tx1"/>
                  </w14:solidFill>
                </w14:textFill>
              </w:rPr>
              <w:t>.能遵守电气化铁路有关人员电气安全标准；</w:t>
            </w:r>
          </w:p>
          <w:p w14:paraId="7492BAAF">
            <w:pPr>
              <w:pStyle w:val="59"/>
              <w:framePr w:wrap="auto" w:vAnchor="margin" w:hAnchor="text" w:yAlign="inline"/>
              <w:spacing w:line="276"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4</w:t>
            </w:r>
            <w:r>
              <w:rPr>
                <w:rFonts w:hint="eastAsia" w:ascii="宋体" w:hAnsi="宋体"/>
                <w:color w:val="000000" w:themeColor="text1"/>
                <w:szCs w:val="21"/>
                <w14:textFill>
                  <w14:solidFill>
                    <w14:schemeClr w14:val="tx1"/>
                  </w14:solidFill>
                </w14:textFill>
              </w:rPr>
              <w:t>.能遵守旅客运输相关规定及标准；</w:t>
            </w:r>
          </w:p>
          <w:p w14:paraId="4D4DA2C6">
            <w:pPr>
              <w:pStyle w:val="59"/>
              <w:framePr w:wrap="auto" w:vAnchor="margin" w:hAnchor="text" w:yAlign="inline"/>
              <w:spacing w:line="276"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5</w:t>
            </w:r>
            <w:r>
              <w:rPr>
                <w:rFonts w:hint="eastAsia" w:ascii="宋体" w:hAnsi="宋体"/>
                <w:color w:val="000000" w:themeColor="text1"/>
                <w:szCs w:val="21"/>
                <w14:textFill>
                  <w14:solidFill>
                    <w14:schemeClr w14:val="tx1"/>
                  </w14:solidFill>
                </w14:textFill>
              </w:rPr>
              <w:t>.能按照规章处理违章乘车情况，填制客运记录，拍送电报；</w:t>
            </w:r>
          </w:p>
          <w:p w14:paraId="2F3F2D52">
            <w:pPr>
              <w:pStyle w:val="59"/>
              <w:framePr w:wrap="auto" w:vAnchor="margin" w:hAnchor="text" w:yAlign="inline"/>
              <w:spacing w:line="276"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6</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会使用</w:t>
            </w:r>
            <w:r>
              <w:rPr>
                <w:rFonts w:hint="eastAsia" w:ascii="宋体" w:hAnsi="宋体"/>
                <w:color w:val="000000" w:themeColor="text1"/>
                <w:szCs w:val="21"/>
                <w14:textFill>
                  <w14:solidFill>
                    <w14:schemeClr w14:val="tx1"/>
                  </w14:solidFill>
                </w14:textFill>
              </w:rPr>
              <w:t>列车设备设施；</w:t>
            </w:r>
          </w:p>
          <w:p w14:paraId="46984BA2">
            <w:pPr>
              <w:pStyle w:val="59"/>
              <w:framePr w:wrap="auto" w:vAnchor="margin" w:hAnchor="text" w:yAlign="inline"/>
              <w:spacing w:line="276"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7</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会出乘整备、始发作业、途中作业、站停作业、折返作业、终到作业；</w:t>
            </w:r>
          </w:p>
          <w:p w14:paraId="433CEB60">
            <w:pPr>
              <w:spacing w:line="240" w:lineRule="atLeast"/>
              <w:jc w:val="left"/>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8.</w:t>
            </w:r>
            <w:r>
              <w:rPr>
                <w:rFonts w:hint="eastAsia" w:ascii="宋体" w:hAnsi="宋体"/>
                <w:color w:val="000000" w:themeColor="text1"/>
                <w:szCs w:val="21"/>
                <w:lang w:val="en-US" w:eastAsia="zh-CN"/>
                <w14:textFill>
                  <w14:solidFill>
                    <w14:schemeClr w14:val="tx1"/>
                  </w14:solidFill>
                </w14:textFill>
              </w:rPr>
              <w:t>会</w:t>
            </w:r>
            <w:r>
              <w:rPr>
                <w:rFonts w:hint="eastAsia" w:ascii="宋体" w:hAnsi="宋体"/>
                <w:color w:val="000000" w:themeColor="text1"/>
                <w:szCs w:val="21"/>
                <w14:textFill>
                  <w14:solidFill>
                    <w14:schemeClr w14:val="tx1"/>
                  </w14:solidFill>
                </w14:textFill>
              </w:rPr>
              <w:t>运用所学</w:t>
            </w:r>
            <w:r>
              <w:rPr>
                <w:rFonts w:hint="eastAsia" w:ascii="宋体" w:hAnsi="宋体"/>
                <w:color w:val="000000" w:themeColor="text1"/>
                <w:szCs w:val="21"/>
                <w:lang w:val="en-US" w:eastAsia="zh-CN"/>
                <w14:textFill>
                  <w14:solidFill>
                    <w14:schemeClr w14:val="tx1"/>
                  </w14:solidFill>
                </w14:textFill>
              </w:rPr>
              <w:t>规章相关知识</w:t>
            </w:r>
            <w:r>
              <w:rPr>
                <w:rFonts w:hint="eastAsia" w:ascii="宋体" w:hAnsi="宋体"/>
                <w:color w:val="000000" w:themeColor="text1"/>
                <w:szCs w:val="21"/>
                <w14:textFill>
                  <w14:solidFill>
                    <w14:schemeClr w14:val="tx1"/>
                  </w14:solidFill>
                </w14:textFill>
              </w:rPr>
              <w:t>知识处理列车乘务突发事件</w:t>
            </w:r>
            <w:r>
              <w:rPr>
                <w:rFonts w:hint="eastAsia" w:ascii="宋体" w:hAnsi="宋体"/>
                <w:color w:val="000000" w:themeColor="text1"/>
                <w:szCs w:val="21"/>
                <w:lang w:eastAsia="zh-CN"/>
                <w14:textFill>
                  <w14:solidFill>
                    <w14:schemeClr w14:val="tx1"/>
                  </w14:solidFill>
                </w14:textFill>
              </w:rPr>
              <w:t>；</w:t>
            </w:r>
          </w:p>
          <w:p w14:paraId="0036D47B">
            <w:pPr>
              <w:pStyle w:val="10"/>
              <w:rPr>
                <w:color w:val="auto"/>
                <w:szCs w:val="21"/>
              </w:rPr>
            </w:pPr>
            <w:r>
              <w:rPr>
                <w:rFonts w:hint="eastAsia" w:ascii="宋体" w:hAnsi="宋体" w:cs="宋体"/>
                <w:color w:val="000000" w:themeColor="text1"/>
                <w:lang w:val="en-US" w:eastAsia="zh-CN"/>
                <w14:textFill>
                  <w14:solidFill>
                    <w14:schemeClr w14:val="tx1"/>
                  </w14:solidFill>
                </w14:textFill>
              </w:rPr>
              <w:t>9.会企业7S管理。</w:t>
            </w:r>
          </w:p>
        </w:tc>
      </w:tr>
    </w:tbl>
    <w:p w14:paraId="4AD8D9F3">
      <w:pPr>
        <w:pStyle w:val="55"/>
        <w:rPr>
          <w:szCs w:val="24"/>
        </w:rPr>
      </w:pPr>
      <w:bookmarkStart w:id="80" w:name="_Toc44131503"/>
      <w:bookmarkStart w:id="81" w:name="_Toc31373"/>
      <w:bookmarkStart w:id="82" w:name="_Toc2496"/>
      <w:bookmarkStart w:id="83" w:name="_Toc23625"/>
      <w:bookmarkStart w:id="84" w:name="_Toc30818"/>
      <w:bookmarkStart w:id="85" w:name="_Toc28746"/>
      <w:bookmarkStart w:id="86" w:name="_Toc5067"/>
    </w:p>
    <w:p w14:paraId="1C21FB9B">
      <w:pPr>
        <w:pStyle w:val="67"/>
        <w:numPr>
          <w:ilvl w:val="0"/>
          <w:numId w:val="2"/>
        </w:numPr>
        <w:spacing w:before="0" w:after="0" w:line="440" w:lineRule="exact"/>
        <w:ind w:firstLine="480" w:firstLineChars="200"/>
        <w:outlineLvl w:val="0"/>
        <w:rPr>
          <w:sz w:val="24"/>
          <w:szCs w:val="24"/>
        </w:rPr>
      </w:pPr>
      <w:bookmarkStart w:id="87" w:name="_Toc195712532"/>
      <w:r>
        <w:rPr>
          <w:rFonts w:hint="eastAsia"/>
          <w:sz w:val="24"/>
          <w:szCs w:val="24"/>
        </w:rPr>
        <w:t>培养目标与培养规格</w:t>
      </w:r>
      <w:bookmarkEnd w:id="80"/>
      <w:bookmarkEnd w:id="81"/>
      <w:bookmarkEnd w:id="82"/>
      <w:bookmarkEnd w:id="83"/>
      <w:bookmarkEnd w:id="84"/>
      <w:bookmarkEnd w:id="85"/>
      <w:bookmarkEnd w:id="86"/>
      <w:bookmarkEnd w:id="87"/>
    </w:p>
    <w:p w14:paraId="11B83F44">
      <w:pPr>
        <w:pStyle w:val="49"/>
        <w:numPr>
          <w:ilvl w:val="0"/>
          <w:numId w:val="3"/>
        </w:numPr>
        <w:spacing w:before="0" w:after="0" w:line="440" w:lineRule="exact"/>
        <w:ind w:firstLine="482"/>
        <w:outlineLvl w:val="1"/>
        <w:rPr>
          <w:szCs w:val="24"/>
        </w:rPr>
      </w:pPr>
      <w:bookmarkStart w:id="88" w:name="_Toc195712533"/>
      <w:bookmarkStart w:id="89" w:name="_Toc26183"/>
      <w:bookmarkStart w:id="90" w:name="_Toc44131504"/>
      <w:bookmarkStart w:id="91" w:name="_Toc1739"/>
      <w:r>
        <w:rPr>
          <w:rFonts w:hint="eastAsia"/>
          <w:szCs w:val="24"/>
        </w:rPr>
        <w:t>培养目标</w:t>
      </w:r>
      <w:bookmarkEnd w:id="88"/>
      <w:bookmarkEnd w:id="89"/>
      <w:bookmarkEnd w:id="90"/>
      <w:bookmarkEnd w:id="91"/>
    </w:p>
    <w:p w14:paraId="04D258F5">
      <w:pPr>
        <w:pStyle w:val="55"/>
        <w:jc w:val="both"/>
        <w:rPr>
          <w:rFonts w:hint="eastAsia"/>
          <w:color w:val="auto"/>
          <w:szCs w:val="24"/>
        </w:rPr>
      </w:pPr>
      <w:r>
        <w:rPr>
          <w:rFonts w:hint="eastAsia"/>
          <w:color w:val="auto"/>
          <w:szCs w:val="24"/>
        </w:rPr>
        <w:t>专业坚持“厚基础、重复合、强素养”人才培养目标导向，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w:t>
      </w:r>
      <w:r>
        <w:rPr>
          <w:rFonts w:hint="eastAsia"/>
          <w:color w:val="auto"/>
          <w:szCs w:val="24"/>
          <w:lang w:val="en-US" w:eastAsia="zh-CN"/>
        </w:rPr>
        <w:t>铁路旅客运输</w:t>
      </w:r>
      <w:r>
        <w:rPr>
          <w:rFonts w:hint="eastAsia"/>
          <w:color w:val="auto"/>
          <w:szCs w:val="24"/>
        </w:rPr>
        <w:t>行业的</w:t>
      </w:r>
      <w:r>
        <w:rPr>
          <w:rFonts w:hint="eastAsia"/>
          <w:color w:val="auto"/>
          <w:szCs w:val="24"/>
          <w:lang w:val="en-US" w:eastAsia="zh-CN"/>
        </w:rPr>
        <w:t>铁路列车乘务员、铁路车站客运服务员</w:t>
      </w:r>
      <w:r>
        <w:rPr>
          <w:rFonts w:hint="eastAsia"/>
          <w:color w:val="auto"/>
          <w:szCs w:val="24"/>
        </w:rPr>
        <w:t>等职业，能够从事</w:t>
      </w:r>
      <w:r>
        <w:rPr>
          <w:rFonts w:hint="eastAsia" w:cs="Times New Roman"/>
          <w:color w:val="auto"/>
          <w:kern w:val="2"/>
          <w:sz w:val="24"/>
          <w:szCs w:val="24"/>
          <w:lang w:val="en-US" w:eastAsia="zh-CN" w:bidi="ar-SA"/>
        </w:rPr>
        <w:t>高速铁路客运服务</w:t>
      </w:r>
      <w:r>
        <w:rPr>
          <w:rFonts w:hint="eastAsia"/>
          <w:color w:val="auto"/>
          <w:szCs w:val="24"/>
        </w:rPr>
        <w:t>工作的高技能人才。</w:t>
      </w:r>
    </w:p>
    <w:p w14:paraId="1F06E1D5">
      <w:pPr>
        <w:pStyle w:val="49"/>
        <w:spacing w:before="0" w:after="0" w:line="440" w:lineRule="exact"/>
        <w:ind w:firstLine="482"/>
        <w:outlineLvl w:val="1"/>
        <w:rPr>
          <w:szCs w:val="24"/>
        </w:rPr>
      </w:pPr>
      <w:bookmarkStart w:id="92" w:name="_Toc44131505"/>
      <w:bookmarkStart w:id="93" w:name="_Toc195712534"/>
      <w:bookmarkStart w:id="94" w:name="_Toc19403"/>
      <w:bookmarkStart w:id="95" w:name="_Toc14658"/>
      <w:r>
        <w:rPr>
          <w:rFonts w:hint="eastAsia"/>
          <w:szCs w:val="24"/>
        </w:rPr>
        <w:t>2．培养规格</w:t>
      </w:r>
      <w:bookmarkEnd w:id="92"/>
      <w:bookmarkEnd w:id="93"/>
      <w:bookmarkEnd w:id="94"/>
      <w:bookmarkEnd w:id="95"/>
    </w:p>
    <w:p w14:paraId="065CE86F">
      <w:pPr>
        <w:pStyle w:val="55"/>
        <w:jc w:val="both"/>
        <w:rPr>
          <w:szCs w:val="24"/>
        </w:rPr>
      </w:pPr>
      <w:bookmarkStart w:id="96" w:name="_Hlk105765726"/>
      <w:r>
        <w:rPr>
          <w:rFonts w:hint="eastAsia"/>
          <w:szCs w:val="24"/>
        </w:rPr>
        <w:t>本专业学生应在系统学习本专业知识并完成有关实习实训基础上，全面提升素质，掌握并实际运用岗位群需要的专业知识和技能，总体上须达到以下要求：</w:t>
      </w:r>
    </w:p>
    <w:p w14:paraId="2C030A43">
      <w:pPr>
        <w:pStyle w:val="55"/>
        <w:ind w:left="480" w:firstLine="0" w:firstLineChars="0"/>
        <w:jc w:val="both"/>
        <w:rPr>
          <w:szCs w:val="24"/>
        </w:rPr>
      </w:pPr>
      <w:bookmarkStart w:id="97" w:name="_Hlk168682565"/>
      <w:r>
        <w:rPr>
          <w:rFonts w:hint="eastAsia"/>
          <w:szCs w:val="24"/>
        </w:rPr>
        <w:t>（1）素质</w:t>
      </w:r>
    </w:p>
    <w:p w14:paraId="5DA1B5A9">
      <w:pPr>
        <w:pStyle w:val="55"/>
        <w:ind w:left="480" w:firstLine="0" w:firstLineChars="0"/>
        <w:jc w:val="both"/>
        <w:rPr>
          <w:szCs w:val="24"/>
        </w:rPr>
      </w:pPr>
      <w:bookmarkStart w:id="98" w:name="_Hlk116824864"/>
      <w:r>
        <w:rPr>
          <w:rFonts w:hint="eastAsia"/>
          <w:szCs w:val="24"/>
        </w:rPr>
        <w:t>Q</w:t>
      </w:r>
      <w:r>
        <w:rPr>
          <w:szCs w:val="24"/>
        </w:rPr>
        <w:t>1</w:t>
      </w:r>
      <w:r>
        <w:rPr>
          <w:rFonts w:hint="eastAsia"/>
          <w:szCs w:val="24"/>
        </w:rPr>
        <w:t>：具有正确的世界观、人生观、价值观。</w:t>
      </w:r>
    </w:p>
    <w:p w14:paraId="1987F367">
      <w:pPr>
        <w:pStyle w:val="55"/>
        <w:ind w:left="480" w:firstLine="0" w:firstLineChars="0"/>
        <w:jc w:val="both"/>
        <w:rPr>
          <w:szCs w:val="24"/>
        </w:rPr>
      </w:pPr>
      <w:r>
        <w:rPr>
          <w:rFonts w:hint="eastAsia"/>
          <w:szCs w:val="24"/>
        </w:rPr>
        <w:t>Q</w:t>
      </w:r>
      <w:r>
        <w:rPr>
          <w:szCs w:val="24"/>
        </w:rPr>
        <w:t>2</w:t>
      </w:r>
      <w:r>
        <w:rPr>
          <w:rFonts w:hint="eastAsia"/>
          <w:szCs w:val="24"/>
        </w:rPr>
        <w:t>：坚决拥护中国共产党领导</w:t>
      </w:r>
      <w:r>
        <w:rPr>
          <w:szCs w:val="24"/>
        </w:rPr>
        <w:t>和我国社会主义制度</w:t>
      </w:r>
      <w:r>
        <w:rPr>
          <w:rFonts w:hint="eastAsia"/>
          <w:szCs w:val="24"/>
        </w:rPr>
        <w:t>，</w:t>
      </w:r>
      <w:r>
        <w:rPr>
          <w:szCs w:val="24"/>
        </w:rPr>
        <w:t>在习近平新时代中国特色社会主义思想指引下，</w:t>
      </w:r>
      <w:r>
        <w:rPr>
          <w:rFonts w:hint="eastAsia"/>
          <w:szCs w:val="24"/>
        </w:rPr>
        <w:t>践行社会主义核心价值观，具有深厚的爱国情感和中华民族自豪感。</w:t>
      </w:r>
    </w:p>
    <w:p w14:paraId="2A7FBBA7">
      <w:pPr>
        <w:pStyle w:val="55"/>
        <w:ind w:left="480" w:firstLine="0" w:firstLineChars="0"/>
        <w:jc w:val="both"/>
        <w:rPr>
          <w:szCs w:val="24"/>
        </w:rPr>
      </w:pPr>
      <w:r>
        <w:rPr>
          <w:rFonts w:hint="eastAsia"/>
          <w:szCs w:val="24"/>
        </w:rPr>
        <w:t>Q</w:t>
      </w:r>
      <w:r>
        <w:rPr>
          <w:szCs w:val="24"/>
        </w:rPr>
        <w:t>3</w:t>
      </w:r>
      <w:r>
        <w:rPr>
          <w:rFonts w:hint="eastAsia"/>
          <w:szCs w:val="24"/>
        </w:rPr>
        <w:t>：具有良好的职业道德、职业素养、法律意识。</w:t>
      </w:r>
    </w:p>
    <w:p w14:paraId="028F89B7">
      <w:pPr>
        <w:pStyle w:val="55"/>
        <w:ind w:left="480" w:firstLine="0" w:firstLineChars="0"/>
        <w:jc w:val="both"/>
        <w:rPr>
          <w:szCs w:val="24"/>
        </w:rPr>
      </w:pPr>
      <w:r>
        <w:rPr>
          <w:rFonts w:hint="eastAsia"/>
          <w:szCs w:val="24"/>
        </w:rPr>
        <w:t>Q</w:t>
      </w:r>
      <w:r>
        <w:rPr>
          <w:szCs w:val="24"/>
        </w:rPr>
        <w:t>4</w:t>
      </w:r>
      <w:r>
        <w:rPr>
          <w:rFonts w:hint="eastAsia"/>
          <w:szCs w:val="24"/>
        </w:rPr>
        <w:t>：崇尚宪法、遵守法律，遵规守纪，崇德向善、诚实守信，爱岗敬业，履行道德准则和行为规范，具有社会责任感和社会参与意识。</w:t>
      </w:r>
    </w:p>
    <w:p w14:paraId="204E8245">
      <w:pPr>
        <w:pStyle w:val="55"/>
        <w:ind w:left="480" w:firstLine="0" w:firstLineChars="0"/>
        <w:jc w:val="both"/>
        <w:rPr>
          <w:szCs w:val="24"/>
        </w:rPr>
      </w:pPr>
      <w:r>
        <w:rPr>
          <w:rFonts w:hint="eastAsia"/>
          <w:szCs w:val="24"/>
        </w:rPr>
        <w:t>Q</w:t>
      </w:r>
      <w:r>
        <w:rPr>
          <w:szCs w:val="24"/>
        </w:rPr>
        <w:t>5</w:t>
      </w:r>
      <w:r>
        <w:rPr>
          <w:rFonts w:hint="eastAsia"/>
          <w:szCs w:val="24"/>
        </w:rPr>
        <w:t>：尊重劳动、热爱劳动，具有较强的实践能力和吃苦耐劳的精神。</w:t>
      </w:r>
    </w:p>
    <w:p w14:paraId="067137F3">
      <w:pPr>
        <w:pStyle w:val="55"/>
        <w:numPr>
          <w:ilvl w:val="0"/>
          <w:numId w:val="0"/>
        </w:numPr>
        <w:ind w:firstLine="480" w:firstLineChars="200"/>
        <w:jc w:val="both"/>
        <w:rPr>
          <w:color w:val="000000" w:themeColor="text1"/>
          <w:szCs w:val="24"/>
          <w14:textFill>
            <w14:solidFill>
              <w14:schemeClr w14:val="tx1"/>
            </w14:solidFill>
          </w14:textFill>
        </w:rPr>
      </w:pPr>
      <w:r>
        <w:rPr>
          <w:rFonts w:hint="eastAsia"/>
          <w:szCs w:val="24"/>
        </w:rPr>
        <w:t>Q</w:t>
      </w:r>
      <w:r>
        <w:rPr>
          <w:szCs w:val="24"/>
        </w:rPr>
        <w:t>6</w:t>
      </w:r>
      <w:r>
        <w:rPr>
          <w:rFonts w:hint="eastAsia"/>
          <w:szCs w:val="24"/>
        </w:rPr>
        <w:t>：具有质量意识、环保意识、安</w:t>
      </w:r>
      <w:r>
        <w:rPr>
          <w:rFonts w:hint="eastAsia"/>
          <w:color w:val="000000" w:themeColor="text1"/>
          <w:szCs w:val="24"/>
          <w14:textFill>
            <w14:solidFill>
              <w14:schemeClr w14:val="tx1"/>
            </w14:solidFill>
          </w14:textFill>
        </w:rPr>
        <w:t>全意识、数字素养、创新精神；具备“</w:t>
      </w:r>
      <w:r>
        <w:rPr>
          <w:rFonts w:hint="eastAsia"/>
          <w:color w:val="000000" w:themeColor="text1"/>
          <w:szCs w:val="24"/>
          <w:lang w:val="en-US"/>
          <w14:textFill>
            <w14:solidFill>
              <w14:schemeClr w14:val="tx1"/>
            </w14:solidFill>
          </w14:textFill>
        </w:rPr>
        <w:t>敬业坚守</w:t>
      </w:r>
      <w:r>
        <w:rPr>
          <w:rFonts w:hint="eastAsia"/>
          <w:color w:val="000000" w:themeColor="text1"/>
          <w:szCs w:val="24"/>
          <w14:textFill>
            <w14:solidFill>
              <w14:schemeClr w14:val="tx1"/>
            </w14:solidFill>
          </w14:textFill>
        </w:rPr>
        <w:t>、</w:t>
      </w:r>
      <w:r>
        <w:rPr>
          <w:rFonts w:hint="eastAsia"/>
          <w:color w:val="000000" w:themeColor="text1"/>
          <w:szCs w:val="24"/>
          <w:lang w:val="en-US"/>
          <w14:textFill>
            <w14:solidFill>
              <w14:schemeClr w14:val="tx1"/>
            </w14:solidFill>
          </w14:textFill>
        </w:rPr>
        <w:t>严谨专注</w:t>
      </w:r>
      <w:r>
        <w:rPr>
          <w:rFonts w:hint="eastAsia"/>
          <w:color w:val="000000" w:themeColor="text1"/>
          <w:szCs w:val="24"/>
          <w14:textFill>
            <w14:solidFill>
              <w14:schemeClr w14:val="tx1"/>
            </w14:solidFill>
          </w14:textFill>
        </w:rPr>
        <w:t>、</w:t>
      </w:r>
      <w:r>
        <w:rPr>
          <w:rFonts w:hint="eastAsia"/>
          <w:color w:val="000000" w:themeColor="text1"/>
          <w:szCs w:val="24"/>
          <w:lang w:val="en-US"/>
          <w14:textFill>
            <w14:solidFill>
              <w14:schemeClr w14:val="tx1"/>
            </w14:solidFill>
          </w14:textFill>
        </w:rPr>
        <w:t>精益求精</w:t>
      </w:r>
      <w:r>
        <w:rPr>
          <w:rFonts w:hint="eastAsia"/>
          <w:color w:val="000000" w:themeColor="text1"/>
          <w:szCs w:val="24"/>
          <w14:textFill>
            <w14:solidFill>
              <w14:schemeClr w14:val="tx1"/>
            </w14:solidFill>
          </w14:textFill>
        </w:rPr>
        <w:t>”的工匠精神和“</w:t>
      </w:r>
      <w:r>
        <w:rPr>
          <w:rFonts w:hint="eastAsia"/>
          <w:color w:val="000000" w:themeColor="text1"/>
          <w:szCs w:val="24"/>
          <w:lang w:val="en-US"/>
          <w14:textFill>
            <w14:solidFill>
              <w14:schemeClr w14:val="tx1"/>
            </w14:solidFill>
          </w14:textFill>
        </w:rPr>
        <w:t>注重细节、始终如一”</w:t>
      </w:r>
      <w:r>
        <w:rPr>
          <w:rFonts w:hint="eastAsia"/>
          <w:color w:val="000000" w:themeColor="text1"/>
          <w:szCs w:val="24"/>
          <w14:textFill>
            <w14:solidFill>
              <w14:schemeClr w14:val="tx1"/>
            </w14:solidFill>
          </w14:textFill>
        </w:rPr>
        <w:t>的职业素养。</w:t>
      </w:r>
    </w:p>
    <w:p w14:paraId="3FFA5965">
      <w:pPr>
        <w:pStyle w:val="55"/>
        <w:ind w:left="480" w:firstLine="0" w:firstLineChars="0"/>
        <w:jc w:val="both"/>
        <w:rPr>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Q</w:t>
      </w:r>
      <w:r>
        <w:rPr>
          <w:color w:val="000000" w:themeColor="text1"/>
          <w:szCs w:val="24"/>
          <w14:textFill>
            <w14:solidFill>
              <w14:schemeClr w14:val="tx1"/>
            </w14:solidFill>
          </w14:textFill>
        </w:rPr>
        <w:t>7</w:t>
      </w:r>
      <w:r>
        <w:rPr>
          <w:rFonts w:hint="eastAsia"/>
          <w:color w:val="000000" w:themeColor="text1"/>
          <w:szCs w:val="24"/>
          <w14:textFill>
            <w14:solidFill>
              <w14:schemeClr w14:val="tx1"/>
            </w14:solidFill>
          </w14:textFill>
        </w:rPr>
        <w:t>：勇于奋斗、乐观向上，能够进行有效的人际沟通和协作，与社会、自然和谐共处，具有职业生涯规划的意识，具有较强的集体意识和团队合作精神。</w:t>
      </w:r>
    </w:p>
    <w:p w14:paraId="54BEACC9">
      <w:pPr>
        <w:pStyle w:val="55"/>
        <w:ind w:left="480" w:firstLine="0" w:firstLineChars="0"/>
        <w:jc w:val="both"/>
        <w:rPr>
          <w:szCs w:val="24"/>
        </w:rPr>
      </w:pPr>
      <w:r>
        <w:rPr>
          <w:rFonts w:hint="eastAsia"/>
          <w:color w:val="000000" w:themeColor="text1"/>
          <w:szCs w:val="24"/>
          <w14:textFill>
            <w14:solidFill>
              <w14:schemeClr w14:val="tx1"/>
            </w14:solidFill>
          </w14:textFill>
        </w:rPr>
        <w:t>Q</w:t>
      </w:r>
      <w:r>
        <w:rPr>
          <w:color w:val="000000" w:themeColor="text1"/>
          <w:szCs w:val="24"/>
          <w14:textFill>
            <w14:solidFill>
              <w14:schemeClr w14:val="tx1"/>
            </w14:solidFill>
          </w14:textFill>
        </w:rPr>
        <w:t>8</w:t>
      </w:r>
      <w:r>
        <w:rPr>
          <w:rFonts w:hint="eastAsia"/>
          <w:color w:val="000000" w:themeColor="text1"/>
          <w:szCs w:val="24"/>
          <w14:textFill>
            <w14:solidFill>
              <w14:schemeClr w14:val="tx1"/>
            </w14:solidFill>
          </w14:textFill>
        </w:rPr>
        <w:t>：具有良好的身心素质、健康的体魄和心理、健</w:t>
      </w:r>
      <w:r>
        <w:rPr>
          <w:rFonts w:hint="eastAsia"/>
          <w:szCs w:val="24"/>
        </w:rPr>
        <w:t>全的人格，能够掌握基本运动知识和1</w:t>
      </w:r>
      <w:r>
        <w:rPr>
          <w:szCs w:val="24"/>
        </w:rPr>
        <w:t>~2</w:t>
      </w:r>
      <w:r>
        <w:rPr>
          <w:rFonts w:hint="eastAsia"/>
          <w:szCs w:val="24"/>
        </w:rPr>
        <w:t>项运动技能，养成良好的卫生习惯、生活习惯、行为习惯和自我管理能力。</w:t>
      </w:r>
    </w:p>
    <w:p w14:paraId="236505E9">
      <w:pPr>
        <w:pStyle w:val="55"/>
        <w:ind w:left="480" w:firstLine="0" w:firstLineChars="0"/>
        <w:jc w:val="both"/>
        <w:rPr>
          <w:rFonts w:hint="eastAsia"/>
          <w:szCs w:val="24"/>
        </w:rPr>
      </w:pPr>
      <w:r>
        <w:rPr>
          <w:rFonts w:hint="eastAsia"/>
          <w:szCs w:val="24"/>
        </w:rPr>
        <w:t>Q</w:t>
      </w:r>
      <w:r>
        <w:rPr>
          <w:szCs w:val="24"/>
        </w:rPr>
        <w:t>9</w:t>
      </w:r>
      <w:r>
        <w:rPr>
          <w:rFonts w:hint="eastAsia"/>
          <w:szCs w:val="24"/>
        </w:rPr>
        <w:t>：具有一定的审美和人文素养，具有感受美、表现美、鉴赏美、创造美的能力，能够形成1</w:t>
      </w:r>
      <w:r>
        <w:rPr>
          <w:szCs w:val="24"/>
        </w:rPr>
        <w:t>~2</w:t>
      </w:r>
      <w:r>
        <w:rPr>
          <w:rFonts w:hint="eastAsia"/>
          <w:szCs w:val="24"/>
        </w:rPr>
        <w:t>项艺术特长或爱好。</w:t>
      </w:r>
      <w:bookmarkEnd w:id="98"/>
    </w:p>
    <w:p w14:paraId="0F532F53">
      <w:pPr>
        <w:pStyle w:val="55"/>
        <w:jc w:val="both"/>
        <w:rPr>
          <w:szCs w:val="24"/>
        </w:rPr>
      </w:pPr>
      <w:r>
        <w:rPr>
          <w:rFonts w:hint="eastAsia"/>
          <w:szCs w:val="24"/>
        </w:rPr>
        <w:t>（</w:t>
      </w:r>
      <w:r>
        <w:rPr>
          <w:rFonts w:hint="eastAsia"/>
          <w:szCs w:val="24"/>
          <w:lang w:val="en-US"/>
        </w:rPr>
        <w:t>2</w:t>
      </w:r>
      <w:r>
        <w:rPr>
          <w:rFonts w:hint="eastAsia"/>
          <w:szCs w:val="24"/>
        </w:rPr>
        <w:t>）知识</w:t>
      </w:r>
    </w:p>
    <w:p w14:paraId="66769FAD">
      <w:pPr>
        <w:pStyle w:val="55"/>
        <w:ind w:left="480" w:firstLine="0" w:firstLineChars="0"/>
        <w:jc w:val="both"/>
        <w:rPr>
          <w:szCs w:val="24"/>
        </w:rPr>
      </w:pPr>
      <w:bookmarkStart w:id="99" w:name="_Hlk116824954"/>
      <w:r>
        <w:rPr>
          <w:rFonts w:hint="eastAsia"/>
          <w:szCs w:val="24"/>
        </w:rPr>
        <w:t>K</w:t>
      </w:r>
      <w:r>
        <w:rPr>
          <w:szCs w:val="24"/>
        </w:rPr>
        <w:t>1</w:t>
      </w:r>
      <w:r>
        <w:rPr>
          <w:rFonts w:hint="eastAsia"/>
          <w:szCs w:val="24"/>
        </w:rPr>
        <w:t>：掌握必备的思想政治理论、科学文化基础知识和中华优秀传统文化知识。</w:t>
      </w:r>
    </w:p>
    <w:p w14:paraId="20984E4B">
      <w:pPr>
        <w:pStyle w:val="55"/>
        <w:ind w:left="480" w:firstLine="0" w:firstLineChars="0"/>
        <w:jc w:val="both"/>
        <w:rPr>
          <w:szCs w:val="24"/>
        </w:rPr>
      </w:pPr>
      <w:r>
        <w:rPr>
          <w:rFonts w:hint="eastAsia"/>
          <w:szCs w:val="24"/>
        </w:rPr>
        <w:t>K</w:t>
      </w:r>
      <w:r>
        <w:rPr>
          <w:szCs w:val="24"/>
        </w:rPr>
        <w:t>2</w:t>
      </w:r>
      <w:r>
        <w:rPr>
          <w:rFonts w:hint="eastAsia"/>
          <w:szCs w:val="24"/>
        </w:rPr>
        <w:t>：熟悉与本专业相关的法律法规以及环境保护、安全消防等相关知识。</w:t>
      </w:r>
    </w:p>
    <w:p w14:paraId="31847759">
      <w:pPr>
        <w:pStyle w:val="55"/>
        <w:ind w:left="480" w:firstLine="0" w:firstLineChars="0"/>
        <w:jc w:val="both"/>
        <w:rPr>
          <w:rFonts w:hint="eastAsia"/>
          <w:szCs w:val="24"/>
        </w:rPr>
      </w:pPr>
      <w:r>
        <w:rPr>
          <w:rFonts w:hint="eastAsia"/>
          <w:szCs w:val="24"/>
        </w:rPr>
        <w:t>K</w:t>
      </w:r>
      <w:r>
        <w:rPr>
          <w:szCs w:val="24"/>
        </w:rPr>
        <w:t>3</w:t>
      </w:r>
      <w:r>
        <w:rPr>
          <w:rFonts w:hint="eastAsia"/>
          <w:szCs w:val="24"/>
        </w:rPr>
        <w:t>：掌握计算机操作应用与人工智能等数字化通用知识。</w:t>
      </w:r>
    </w:p>
    <w:p w14:paraId="447D549A">
      <w:pPr>
        <w:pStyle w:val="55"/>
        <w:ind w:left="480" w:firstLine="0" w:firstLineChars="0"/>
        <w:jc w:val="both"/>
        <w:rPr>
          <w:rFonts w:hint="eastAsia" w:ascii="宋体" w:hAnsi="宋体" w:cs="宋体"/>
          <w:sz w:val="24"/>
          <w:szCs w:val="24"/>
          <w:lang w:eastAsia="zh-CN"/>
        </w:rPr>
      </w:pPr>
      <w:r>
        <w:rPr>
          <w:rFonts w:hint="eastAsia"/>
        </w:rPr>
        <w:t>K</w:t>
      </w:r>
      <w:r>
        <w:rPr>
          <w:rFonts w:hint="eastAsia"/>
          <w:lang w:val="en-US"/>
        </w:rPr>
        <w:t>4</w:t>
      </w:r>
      <w:r>
        <w:rPr>
          <w:rFonts w:hint="eastAsia"/>
        </w:rPr>
        <w:t>：</w:t>
      </w:r>
      <w:r>
        <w:rPr>
          <w:rFonts w:ascii="宋体" w:hAnsi="宋体" w:eastAsia="宋体" w:cs="宋体"/>
          <w:sz w:val="24"/>
          <w:szCs w:val="24"/>
        </w:rPr>
        <w:t>掌握支撑本专业学习和可持续发展必备的语文、数学、外语（英语等）、信息技术等文化基础知识</w:t>
      </w:r>
      <w:r>
        <w:rPr>
          <w:rFonts w:hint="eastAsia" w:ascii="宋体" w:hAnsi="宋体" w:cs="宋体"/>
          <w:sz w:val="24"/>
          <w:szCs w:val="24"/>
          <w:lang w:eastAsia="zh-CN"/>
        </w:rPr>
        <w:t>；</w:t>
      </w:r>
    </w:p>
    <w:p w14:paraId="772D2BD1">
      <w:pPr>
        <w:pStyle w:val="55"/>
        <w:numPr>
          <w:ilvl w:val="0"/>
          <w:numId w:val="0"/>
        </w:numPr>
        <w:ind w:left="480" w:leftChars="0"/>
        <w:jc w:val="both"/>
        <w:rPr>
          <w:rFonts w:ascii="宋体" w:hAnsi="宋体" w:eastAsia="宋体" w:cs="宋体"/>
          <w:sz w:val="24"/>
          <w:szCs w:val="24"/>
        </w:rPr>
      </w:pPr>
      <w:r>
        <w:rPr>
          <w:rFonts w:hint="eastAsia"/>
        </w:rPr>
        <w:t>K</w:t>
      </w:r>
      <w:r>
        <w:rPr>
          <w:rFonts w:hint="eastAsia"/>
          <w:lang w:val="en-US" w:eastAsia="zh-CN"/>
        </w:rPr>
        <w:t>5</w:t>
      </w:r>
      <w:r>
        <w:rPr>
          <w:rFonts w:hint="eastAsia"/>
        </w:rPr>
        <w:t>：</w:t>
      </w:r>
      <w:r>
        <w:rPr>
          <w:rFonts w:ascii="宋体" w:hAnsi="宋体" w:eastAsia="宋体" w:cs="宋体"/>
          <w:sz w:val="24"/>
          <w:szCs w:val="24"/>
        </w:rPr>
        <w:t>掌握铁路线路、车站、机车车辆、信号与通信，客运</w:t>
      </w:r>
      <w:r>
        <w:rPr>
          <w:rFonts w:hint="eastAsia" w:ascii="宋体" w:hAnsi="宋体" w:cs="宋体"/>
          <w:sz w:val="24"/>
          <w:szCs w:val="24"/>
          <w:lang w:val="en-US" w:eastAsia="zh-CN"/>
        </w:rPr>
        <w:t>服务</w:t>
      </w:r>
      <w:r>
        <w:rPr>
          <w:rFonts w:ascii="宋体" w:hAnsi="宋体" w:eastAsia="宋体" w:cs="宋体"/>
          <w:sz w:val="24"/>
          <w:szCs w:val="24"/>
        </w:rPr>
        <w:t>设备设施等方面的</w:t>
      </w:r>
      <w:r>
        <w:rPr>
          <w:rFonts w:hint="eastAsia" w:ascii="宋体" w:hAnsi="宋体" w:cs="宋体"/>
          <w:sz w:val="24"/>
          <w:szCs w:val="24"/>
          <w:lang w:val="en-US" w:eastAsia="zh-CN"/>
        </w:rPr>
        <w:t>运输设备</w:t>
      </w:r>
      <w:r>
        <w:rPr>
          <w:rFonts w:ascii="宋体" w:hAnsi="宋体" w:eastAsia="宋体" w:cs="宋体"/>
          <w:sz w:val="24"/>
          <w:szCs w:val="24"/>
        </w:rPr>
        <w:t xml:space="preserve">知识； </w:t>
      </w:r>
    </w:p>
    <w:p w14:paraId="67AE8449">
      <w:pPr>
        <w:pStyle w:val="55"/>
        <w:numPr>
          <w:ilvl w:val="0"/>
          <w:numId w:val="0"/>
        </w:numPr>
        <w:ind w:left="480" w:leftChars="0"/>
        <w:jc w:val="both"/>
        <w:rPr>
          <w:rFonts w:hint="eastAsia" w:ascii="宋体" w:hAnsi="宋体" w:cs="宋体"/>
          <w:sz w:val="24"/>
          <w:szCs w:val="24"/>
          <w:lang w:eastAsia="zh-CN"/>
        </w:rPr>
      </w:pPr>
      <w:r>
        <w:rPr>
          <w:rFonts w:hint="eastAsia"/>
        </w:rPr>
        <w:t>K</w:t>
      </w:r>
      <w:r>
        <w:rPr>
          <w:rFonts w:hint="eastAsia"/>
          <w:lang w:val="en-US" w:eastAsia="zh-CN"/>
        </w:rPr>
        <w:t>6</w:t>
      </w:r>
      <w:r>
        <w:rPr>
          <w:rFonts w:hint="eastAsia"/>
        </w:rPr>
        <w:t>：</w:t>
      </w:r>
      <w:r>
        <w:rPr>
          <w:rFonts w:ascii="宋体" w:hAnsi="宋体" w:eastAsia="宋体" w:cs="宋体"/>
          <w:sz w:val="24"/>
          <w:szCs w:val="24"/>
        </w:rPr>
        <w:t>掌握铁路客运服务礼仪，铁路旅客服务心理，铁路卫生防疫与急救等方面</w:t>
      </w:r>
      <w:r>
        <w:rPr>
          <w:rFonts w:hint="eastAsia" w:ascii="宋体" w:hAnsi="宋体" w:cs="宋体"/>
          <w:sz w:val="24"/>
          <w:szCs w:val="24"/>
          <w:lang w:val="en-US" w:eastAsia="zh-CN"/>
        </w:rPr>
        <w:t>专业基础理论</w:t>
      </w:r>
      <w:r>
        <w:rPr>
          <w:rFonts w:ascii="宋体" w:hAnsi="宋体" w:eastAsia="宋体" w:cs="宋体"/>
          <w:sz w:val="24"/>
          <w:szCs w:val="24"/>
        </w:rPr>
        <w:t>知识；</w:t>
      </w:r>
    </w:p>
    <w:p w14:paraId="330773D3">
      <w:pPr>
        <w:pStyle w:val="55"/>
        <w:numPr>
          <w:ilvl w:val="0"/>
          <w:numId w:val="0"/>
        </w:numPr>
        <w:ind w:left="480" w:leftChars="0"/>
        <w:jc w:val="both"/>
        <w:rPr>
          <w:rFonts w:hint="eastAsia" w:ascii="宋体" w:hAnsi="宋体" w:eastAsia="宋体" w:cs="宋体"/>
          <w:sz w:val="24"/>
          <w:szCs w:val="24"/>
          <w:lang w:eastAsia="zh-CN"/>
        </w:rPr>
      </w:pPr>
      <w:r>
        <w:rPr>
          <w:rFonts w:hint="eastAsia"/>
        </w:rPr>
        <w:t>K</w:t>
      </w:r>
      <w:r>
        <w:rPr>
          <w:rFonts w:hint="eastAsia"/>
          <w:lang w:val="en-US" w:eastAsia="zh-CN"/>
        </w:rPr>
        <w:t>7</w:t>
      </w:r>
      <w:r>
        <w:rPr>
          <w:rFonts w:hint="eastAsia"/>
        </w:rPr>
        <w:t>：</w:t>
      </w:r>
      <w:r>
        <w:rPr>
          <w:rFonts w:ascii="宋体" w:hAnsi="宋体" w:eastAsia="宋体" w:cs="宋体"/>
          <w:sz w:val="24"/>
          <w:szCs w:val="24"/>
        </w:rPr>
        <w:t>掌握铁路旅客运输组织、铁路客运规章、铁路旅客运输服务管理等</w:t>
      </w:r>
      <w:r>
        <w:rPr>
          <w:rFonts w:hint="eastAsia" w:ascii="宋体" w:hAnsi="宋体" w:cs="宋体"/>
          <w:sz w:val="24"/>
          <w:szCs w:val="24"/>
          <w:lang w:val="en-US" w:eastAsia="zh-CN"/>
        </w:rPr>
        <w:t>专业核心理论知识</w:t>
      </w:r>
      <w:r>
        <w:rPr>
          <w:rFonts w:hint="eastAsia" w:ascii="宋体" w:hAnsi="宋体" w:cs="宋体"/>
          <w:sz w:val="24"/>
          <w:szCs w:val="24"/>
          <w:lang w:eastAsia="zh-CN"/>
        </w:rPr>
        <w:t>；</w:t>
      </w:r>
    </w:p>
    <w:p w14:paraId="0E1F7174">
      <w:pPr>
        <w:pStyle w:val="55"/>
        <w:numPr>
          <w:ilvl w:val="0"/>
          <w:numId w:val="0"/>
        </w:numPr>
        <w:ind w:left="480" w:leftChars="0"/>
        <w:jc w:val="both"/>
        <w:rPr>
          <w:rFonts w:ascii="宋体" w:hAnsi="宋体" w:eastAsia="宋体" w:cs="宋体"/>
          <w:sz w:val="24"/>
          <w:szCs w:val="24"/>
        </w:rPr>
      </w:pPr>
      <w:r>
        <w:rPr>
          <w:rFonts w:hint="eastAsia"/>
        </w:rPr>
        <w:t>K</w:t>
      </w:r>
      <w:r>
        <w:rPr>
          <w:rFonts w:hint="eastAsia"/>
          <w:lang w:val="en-US" w:eastAsia="zh-CN"/>
        </w:rPr>
        <w:t>8</w:t>
      </w:r>
      <w:r>
        <w:rPr>
          <w:rFonts w:hint="eastAsia"/>
        </w:rPr>
        <w:t>：</w:t>
      </w:r>
      <w:r>
        <w:rPr>
          <w:rFonts w:ascii="宋体" w:hAnsi="宋体" w:eastAsia="宋体" w:cs="宋体"/>
          <w:sz w:val="24"/>
          <w:szCs w:val="24"/>
        </w:rPr>
        <w:t>掌握智能高速铁路服务技术、铁路客运安全与应急、高速铁路行车组织等</w:t>
      </w:r>
      <w:r>
        <w:rPr>
          <w:rFonts w:hint="eastAsia" w:ascii="宋体" w:hAnsi="宋体" w:cs="宋体"/>
          <w:sz w:val="24"/>
          <w:szCs w:val="24"/>
          <w:lang w:val="en-US" w:eastAsia="zh-CN"/>
        </w:rPr>
        <w:t>专业核心</w:t>
      </w:r>
      <w:r>
        <w:rPr>
          <w:rFonts w:ascii="宋体" w:hAnsi="宋体" w:eastAsia="宋体" w:cs="宋体"/>
          <w:sz w:val="24"/>
          <w:szCs w:val="24"/>
        </w:rPr>
        <w:t>技术</w:t>
      </w:r>
      <w:r>
        <w:rPr>
          <w:rFonts w:hint="eastAsia" w:ascii="宋体" w:hAnsi="宋体" w:cs="宋体"/>
          <w:sz w:val="24"/>
          <w:szCs w:val="24"/>
          <w:lang w:val="en-US" w:eastAsia="zh-CN"/>
        </w:rPr>
        <w:t>知识；</w:t>
      </w:r>
      <w:r>
        <w:rPr>
          <w:rFonts w:ascii="宋体" w:hAnsi="宋体" w:eastAsia="宋体" w:cs="宋体"/>
          <w:sz w:val="24"/>
          <w:szCs w:val="24"/>
        </w:rPr>
        <w:t xml:space="preserve"> </w:t>
      </w:r>
    </w:p>
    <w:p w14:paraId="2C2C3B04">
      <w:pPr>
        <w:pStyle w:val="55"/>
        <w:ind w:left="478" w:leftChars="228" w:firstLine="0" w:firstLineChars="0"/>
      </w:pPr>
      <w:r>
        <w:rPr>
          <w:rFonts w:hint="eastAsia"/>
        </w:rPr>
        <w:t>K</w:t>
      </w:r>
      <w:r>
        <w:rPr>
          <w:rFonts w:hint="eastAsia"/>
          <w:lang w:val="en-US" w:eastAsia="zh-CN"/>
        </w:rPr>
        <w:t>9</w:t>
      </w:r>
      <w:r>
        <w:rPr>
          <w:rFonts w:hint="eastAsia"/>
        </w:rPr>
        <w:t>：</w:t>
      </w:r>
      <w:r>
        <w:rPr>
          <w:rFonts w:hint="eastAsia"/>
          <w:szCs w:val="24"/>
        </w:rPr>
        <w:t>熟悉</w:t>
      </w:r>
      <w:r>
        <w:rPr>
          <w:rFonts w:hint="eastAsia"/>
        </w:rPr>
        <w:t>最新发布的涉及本专业的铁路行业相关规划、铁路行业标准、国家标准和国际标准。</w:t>
      </w:r>
    </w:p>
    <w:p w14:paraId="69470B65">
      <w:pPr>
        <w:pStyle w:val="55"/>
        <w:numPr>
          <w:ilvl w:val="0"/>
          <w:numId w:val="0"/>
        </w:numPr>
        <w:ind w:firstLine="480" w:firstLineChars="200"/>
        <w:jc w:val="both"/>
        <w:rPr>
          <w:szCs w:val="24"/>
        </w:rPr>
      </w:pPr>
      <w:r>
        <w:rPr>
          <w:rFonts w:hint="eastAsia"/>
          <w:szCs w:val="24"/>
          <w:lang w:val="en-US" w:eastAsia="zh-CN"/>
        </w:rPr>
        <w:t>K10：</w:t>
      </w:r>
      <w:r>
        <w:rPr>
          <w:rFonts w:hint="eastAsia"/>
          <w:szCs w:val="24"/>
        </w:rPr>
        <w:t>掌握生产组织、生产过程管理与质量管理相关知识。</w:t>
      </w:r>
    </w:p>
    <w:p w14:paraId="13530779">
      <w:pPr>
        <w:pStyle w:val="55"/>
        <w:numPr>
          <w:ilvl w:val="0"/>
          <w:numId w:val="0"/>
        </w:numPr>
        <w:ind w:firstLine="480" w:firstLineChars="200"/>
        <w:jc w:val="both"/>
        <w:rPr>
          <w:szCs w:val="24"/>
        </w:rPr>
      </w:pPr>
      <w:r>
        <w:rPr>
          <w:rFonts w:hint="eastAsia"/>
        </w:rPr>
        <w:t>K</w:t>
      </w:r>
      <w:r>
        <w:rPr>
          <w:rFonts w:hint="eastAsia"/>
          <w:lang w:val="en-US" w:eastAsia="zh-CN"/>
        </w:rPr>
        <w:t>11</w:t>
      </w:r>
      <w:r>
        <w:rPr>
          <w:rFonts w:hint="eastAsia"/>
        </w:rPr>
        <w:t>：</w:t>
      </w:r>
      <w:r>
        <w:rPr>
          <w:rFonts w:hint="eastAsia"/>
          <w:szCs w:val="24"/>
        </w:rPr>
        <w:t>了解轨道交通系统，理解轨道交通运输各系统之间工作协调关系。</w:t>
      </w:r>
    </w:p>
    <w:bookmarkEnd w:id="99"/>
    <w:p w14:paraId="52EDE405">
      <w:pPr>
        <w:pStyle w:val="55"/>
        <w:ind w:left="480" w:firstLine="0" w:firstLineChars="0"/>
        <w:jc w:val="both"/>
        <w:rPr>
          <w:szCs w:val="24"/>
        </w:rPr>
      </w:pPr>
      <w:r>
        <w:rPr>
          <w:rFonts w:hint="eastAsia"/>
          <w:szCs w:val="24"/>
        </w:rPr>
        <w:t>（</w:t>
      </w:r>
      <w:r>
        <w:rPr>
          <w:szCs w:val="24"/>
        </w:rPr>
        <w:t>3</w:t>
      </w:r>
      <w:r>
        <w:rPr>
          <w:rFonts w:hint="eastAsia"/>
          <w:szCs w:val="24"/>
        </w:rPr>
        <w:t>）能力</w:t>
      </w:r>
    </w:p>
    <w:p w14:paraId="50424BD3">
      <w:pPr>
        <w:pStyle w:val="55"/>
        <w:ind w:left="480" w:firstLine="0" w:firstLineChars="0"/>
        <w:jc w:val="both"/>
        <w:rPr>
          <w:szCs w:val="24"/>
        </w:rPr>
      </w:pPr>
      <w:bookmarkStart w:id="100" w:name="_Hlk116825078"/>
      <w:r>
        <w:rPr>
          <w:rFonts w:hint="eastAsia"/>
          <w:szCs w:val="24"/>
        </w:rPr>
        <w:t>A</w:t>
      </w:r>
      <w:r>
        <w:rPr>
          <w:szCs w:val="24"/>
        </w:rPr>
        <w:t>1</w:t>
      </w:r>
      <w:r>
        <w:rPr>
          <w:rFonts w:hint="eastAsia"/>
          <w:szCs w:val="24"/>
        </w:rPr>
        <w:t>：具有探究学习、终身学习、分析问题和解决问题的能力。</w:t>
      </w:r>
    </w:p>
    <w:p w14:paraId="77A85C0D">
      <w:pPr>
        <w:pStyle w:val="55"/>
        <w:ind w:left="480" w:firstLine="0" w:firstLineChars="0"/>
        <w:jc w:val="both"/>
        <w:rPr>
          <w:szCs w:val="24"/>
        </w:rPr>
      </w:pPr>
      <w:r>
        <w:rPr>
          <w:rFonts w:hint="eastAsia"/>
          <w:szCs w:val="24"/>
        </w:rPr>
        <w:t>A</w:t>
      </w:r>
      <w:r>
        <w:rPr>
          <w:szCs w:val="24"/>
        </w:rPr>
        <w:t>2</w:t>
      </w:r>
      <w:r>
        <w:rPr>
          <w:rFonts w:hint="eastAsia"/>
          <w:szCs w:val="24"/>
        </w:rPr>
        <w:t>：具有良好的语言、文字表达能力和沟通能力。</w:t>
      </w:r>
    </w:p>
    <w:p w14:paraId="5B11586A">
      <w:pPr>
        <w:pStyle w:val="55"/>
        <w:ind w:left="480" w:firstLine="0" w:firstLineChars="0"/>
        <w:jc w:val="both"/>
        <w:rPr>
          <w:szCs w:val="24"/>
        </w:rPr>
      </w:pPr>
      <w:r>
        <w:rPr>
          <w:rFonts w:hint="eastAsia"/>
          <w:szCs w:val="24"/>
        </w:rPr>
        <w:t>A</w:t>
      </w:r>
      <w:r>
        <w:rPr>
          <w:szCs w:val="24"/>
        </w:rPr>
        <w:t>3</w:t>
      </w:r>
      <w:r>
        <w:rPr>
          <w:rFonts w:hint="eastAsia"/>
          <w:szCs w:val="24"/>
        </w:rPr>
        <w:t>：具备计算机基本应用能力与人工智能等数字化应用能力。</w:t>
      </w:r>
    </w:p>
    <w:p w14:paraId="3C3F7A65">
      <w:pPr>
        <w:pStyle w:val="55"/>
        <w:ind w:left="480" w:firstLine="0" w:firstLineChars="0"/>
        <w:jc w:val="both"/>
        <w:rPr>
          <w:szCs w:val="24"/>
        </w:rPr>
      </w:pPr>
      <w:r>
        <w:rPr>
          <w:rFonts w:hint="eastAsia"/>
          <w:szCs w:val="24"/>
        </w:rPr>
        <w:t>A</w:t>
      </w:r>
      <w:r>
        <w:rPr>
          <w:szCs w:val="24"/>
        </w:rPr>
        <w:t>4</w:t>
      </w:r>
      <w:r>
        <w:rPr>
          <w:rFonts w:hint="eastAsia"/>
          <w:szCs w:val="24"/>
        </w:rPr>
        <w:t>：具</w:t>
      </w:r>
      <w:r>
        <w:rPr>
          <w:rFonts w:hint="eastAsia"/>
          <w:szCs w:val="24"/>
          <w:lang w:val="en-US" w:eastAsia="zh-CN"/>
        </w:rPr>
        <w:t>有</w:t>
      </w:r>
      <w:r>
        <w:rPr>
          <w:rFonts w:ascii="宋体" w:hAnsi="宋体" w:eastAsia="宋体" w:cs="宋体"/>
          <w:sz w:val="24"/>
          <w:szCs w:val="24"/>
        </w:rPr>
        <w:t xml:space="preserve">较强的服务意识和较好的职业形象意识，能够为旅客提供优质服务的能力 </w:t>
      </w:r>
      <w:r>
        <w:rPr>
          <w:rFonts w:hint="eastAsia"/>
          <w:szCs w:val="24"/>
        </w:rPr>
        <w:t>。</w:t>
      </w:r>
    </w:p>
    <w:p w14:paraId="1171198A">
      <w:pPr>
        <w:pStyle w:val="55"/>
        <w:rPr>
          <w:rFonts w:hint="eastAsia" w:eastAsia="宋体"/>
          <w:color w:val="000000" w:themeColor="text1"/>
          <w:lang w:eastAsia="zh-CN"/>
          <w14:textFill>
            <w14:solidFill>
              <w14:schemeClr w14:val="tx1"/>
            </w14:solidFill>
          </w14:textFill>
        </w:rPr>
      </w:pPr>
      <w:r>
        <w:rPr>
          <w:rFonts w:hint="eastAsia"/>
          <w:szCs w:val="24"/>
        </w:rPr>
        <w:t>A</w:t>
      </w:r>
      <w:r>
        <w:rPr>
          <w:szCs w:val="24"/>
        </w:rPr>
        <w:t>5</w:t>
      </w:r>
      <w:r>
        <w:rPr>
          <w:rFonts w:hint="eastAsia"/>
          <w:szCs w:val="24"/>
        </w:rPr>
        <w:t>：具备</w:t>
      </w:r>
      <w:r>
        <w:rPr>
          <w:rFonts w:ascii="宋体" w:hAnsi="宋体" w:eastAsia="宋体" w:cs="宋体"/>
          <w:sz w:val="24"/>
          <w:szCs w:val="24"/>
        </w:rPr>
        <w:t>正确办理车票发售</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改签、</w:t>
      </w:r>
      <w:r>
        <w:rPr>
          <w:rFonts w:hint="eastAsia" w:eastAsia="宋体"/>
          <w:color w:val="000000" w:themeColor="text1"/>
          <w:lang w:val="en-US" w:eastAsia="zh-CN"/>
          <w14:textFill>
            <w14:solidFill>
              <w14:schemeClr w14:val="tx1"/>
            </w14:solidFill>
          </w14:textFill>
        </w:rPr>
        <w:t>退票等业务能力</w:t>
      </w:r>
      <w:r>
        <w:rPr>
          <w:rFonts w:hint="eastAsia" w:eastAsia="宋体"/>
          <w:color w:val="000000" w:themeColor="text1"/>
          <w:lang w:eastAsia="zh-CN"/>
          <w14:textFill>
            <w14:solidFill>
              <w14:schemeClr w14:val="tx1"/>
            </w14:solidFill>
          </w14:textFill>
        </w:rPr>
        <w:t>；</w:t>
      </w:r>
    </w:p>
    <w:p w14:paraId="77A4C6C7">
      <w:pPr>
        <w:pStyle w:val="55"/>
        <w:rPr>
          <w:rFonts w:hint="eastAsia" w:eastAsia="宋体"/>
          <w:szCs w:val="24"/>
          <w:lang w:eastAsia="zh-CN"/>
        </w:rPr>
      </w:pPr>
      <w:r>
        <w:rPr>
          <w:rFonts w:hint="eastAsia"/>
          <w:szCs w:val="24"/>
        </w:rPr>
        <w:t>A</w:t>
      </w:r>
      <w:r>
        <w:rPr>
          <w:szCs w:val="24"/>
        </w:rPr>
        <w:t>6</w:t>
      </w:r>
      <w:r>
        <w:rPr>
          <w:rFonts w:hint="eastAsia"/>
          <w:szCs w:val="24"/>
          <w:lang w:eastAsia="zh-CN"/>
        </w:rPr>
        <w:t>：</w:t>
      </w:r>
      <w:r>
        <w:rPr>
          <w:rFonts w:hint="eastAsia"/>
          <w:szCs w:val="24"/>
          <w:lang w:val="en-US" w:eastAsia="zh-CN"/>
        </w:rPr>
        <w:t>具备</w:t>
      </w:r>
      <w:r>
        <w:rPr>
          <w:rFonts w:ascii="宋体" w:hAnsi="宋体" w:eastAsia="宋体" w:cs="宋体"/>
          <w:sz w:val="24"/>
          <w:szCs w:val="24"/>
        </w:rPr>
        <w:t>旅客旅行变更</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不符合乘车条件处理、携带品违章处理</w:t>
      </w:r>
      <w:r>
        <w:rPr>
          <w:rFonts w:hint="eastAsia"/>
          <w:szCs w:val="24"/>
        </w:rPr>
        <w:t>能力</w:t>
      </w:r>
      <w:r>
        <w:rPr>
          <w:rFonts w:hint="eastAsia"/>
          <w:szCs w:val="24"/>
          <w:lang w:eastAsia="zh-CN"/>
        </w:rPr>
        <w:t>；</w:t>
      </w:r>
    </w:p>
    <w:p w14:paraId="50DA89B4">
      <w:pPr>
        <w:pStyle w:val="55"/>
        <w:ind w:left="480" w:firstLine="0" w:firstLineChars="0"/>
        <w:jc w:val="both"/>
        <w:rPr>
          <w:rFonts w:ascii="宋体" w:hAnsi="宋体" w:eastAsia="宋体" w:cs="宋体"/>
          <w:sz w:val="24"/>
          <w:szCs w:val="24"/>
        </w:rPr>
      </w:pPr>
      <w:r>
        <w:rPr>
          <w:rFonts w:hint="eastAsia"/>
          <w:szCs w:val="24"/>
        </w:rPr>
        <w:t>A</w:t>
      </w:r>
      <w:r>
        <w:rPr>
          <w:szCs w:val="24"/>
        </w:rPr>
        <w:t>7</w:t>
      </w:r>
      <w:r>
        <w:rPr>
          <w:rFonts w:hint="eastAsia"/>
          <w:szCs w:val="24"/>
        </w:rPr>
        <w:t>：</w:t>
      </w:r>
      <w:r>
        <w:rPr>
          <w:rFonts w:hint="eastAsia"/>
          <w:szCs w:val="24"/>
          <w:lang w:val="en-US" w:eastAsia="zh-CN"/>
        </w:rPr>
        <w:t>具备</w:t>
      </w:r>
      <w:r>
        <w:rPr>
          <w:rFonts w:ascii="宋体" w:hAnsi="宋体" w:eastAsia="宋体" w:cs="宋体"/>
          <w:sz w:val="24"/>
          <w:szCs w:val="24"/>
        </w:rPr>
        <w:t>规范化站务、乘务服务作业及站车协同作业</w:t>
      </w:r>
      <w:r>
        <w:rPr>
          <w:rFonts w:hint="eastAsia" w:ascii="宋体" w:hAnsi="宋体" w:eastAsia="宋体" w:cs="宋体"/>
          <w:sz w:val="24"/>
          <w:szCs w:val="24"/>
          <w:lang w:val="en-US" w:eastAsia="zh-CN"/>
        </w:rPr>
        <w:t>能力</w:t>
      </w:r>
      <w:r>
        <w:rPr>
          <w:rFonts w:ascii="宋体" w:hAnsi="宋体" w:eastAsia="宋体" w:cs="宋体"/>
          <w:sz w:val="24"/>
          <w:szCs w:val="24"/>
        </w:rPr>
        <w:t>；</w:t>
      </w:r>
    </w:p>
    <w:p w14:paraId="345005ED">
      <w:pPr>
        <w:pStyle w:val="55"/>
        <w:ind w:left="480" w:firstLine="0" w:firstLineChars="0"/>
        <w:jc w:val="both"/>
        <w:rPr>
          <w:rFonts w:hint="eastAsia"/>
          <w:szCs w:val="24"/>
          <w:lang w:eastAsia="zh-CN"/>
        </w:rPr>
      </w:pPr>
      <w:r>
        <w:rPr>
          <w:rFonts w:hint="eastAsia"/>
          <w:szCs w:val="24"/>
        </w:rPr>
        <w:t>A</w:t>
      </w:r>
      <w:r>
        <w:rPr>
          <w:szCs w:val="24"/>
        </w:rPr>
        <w:t>8</w:t>
      </w:r>
      <w:r>
        <w:rPr>
          <w:rFonts w:hint="eastAsia"/>
          <w:szCs w:val="24"/>
        </w:rPr>
        <w:t>：具备</w:t>
      </w:r>
      <w:r>
        <w:rPr>
          <w:rFonts w:ascii="宋体" w:hAnsi="宋体" w:eastAsia="宋体" w:cs="宋体"/>
          <w:sz w:val="24"/>
          <w:szCs w:val="24"/>
        </w:rPr>
        <w:t>编制、调整日班客运计划</w:t>
      </w:r>
      <w:r>
        <w:rPr>
          <w:rFonts w:hint="eastAsia" w:ascii="宋体" w:hAnsi="宋体" w:eastAsia="宋体" w:cs="宋体"/>
          <w:sz w:val="24"/>
          <w:szCs w:val="24"/>
          <w:lang w:eastAsia="zh-CN"/>
        </w:rPr>
        <w:t>，</w:t>
      </w:r>
      <w:r>
        <w:rPr>
          <w:rFonts w:ascii="宋体" w:hAnsi="宋体" w:eastAsia="宋体" w:cs="宋体"/>
          <w:sz w:val="24"/>
          <w:szCs w:val="24"/>
        </w:rPr>
        <w:t>做好客运营销</w:t>
      </w:r>
      <w:r>
        <w:rPr>
          <w:rFonts w:hint="eastAsia" w:ascii="宋体" w:hAnsi="宋体" w:cs="宋体"/>
          <w:sz w:val="24"/>
          <w:szCs w:val="24"/>
          <w:lang w:val="en-US" w:eastAsia="zh-CN"/>
        </w:rPr>
        <w:t>等</w:t>
      </w:r>
      <w:r>
        <w:rPr>
          <w:rFonts w:ascii="宋体" w:hAnsi="宋体" w:eastAsia="宋体" w:cs="宋体"/>
          <w:sz w:val="24"/>
          <w:szCs w:val="24"/>
        </w:rPr>
        <w:t>工作</w:t>
      </w:r>
      <w:r>
        <w:rPr>
          <w:rFonts w:hint="eastAsia"/>
          <w:szCs w:val="24"/>
        </w:rPr>
        <w:t>能力</w:t>
      </w:r>
      <w:r>
        <w:rPr>
          <w:rFonts w:hint="eastAsia"/>
          <w:szCs w:val="24"/>
          <w:lang w:eastAsia="zh-CN"/>
        </w:rPr>
        <w:t>；</w:t>
      </w:r>
    </w:p>
    <w:p w14:paraId="2EDB3562">
      <w:pPr>
        <w:pStyle w:val="55"/>
        <w:ind w:left="480" w:firstLine="0" w:firstLineChars="0"/>
        <w:jc w:val="both"/>
        <w:rPr>
          <w:szCs w:val="24"/>
        </w:rPr>
      </w:pPr>
      <w:r>
        <w:rPr>
          <w:rFonts w:hint="eastAsia"/>
          <w:szCs w:val="24"/>
        </w:rPr>
        <w:t>A</w:t>
      </w:r>
      <w:r>
        <w:rPr>
          <w:szCs w:val="24"/>
        </w:rPr>
        <w:t>9</w:t>
      </w:r>
      <w:r>
        <w:rPr>
          <w:rFonts w:hint="eastAsia"/>
          <w:szCs w:val="24"/>
        </w:rPr>
        <w:t>：具备</w:t>
      </w:r>
      <w:r>
        <w:rPr>
          <w:rFonts w:ascii="宋体" w:hAnsi="宋体" w:eastAsia="宋体" w:cs="宋体"/>
          <w:sz w:val="24"/>
          <w:szCs w:val="24"/>
        </w:rPr>
        <w:t>初步处理站车卫生防疫、</w:t>
      </w:r>
      <w:r>
        <w:rPr>
          <w:rFonts w:hint="eastAsia" w:ascii="宋体" w:hAnsi="宋体" w:eastAsia="宋体" w:cs="宋体"/>
          <w:sz w:val="24"/>
          <w:szCs w:val="24"/>
          <w:lang w:val="en-US" w:eastAsia="zh-CN"/>
        </w:rPr>
        <w:t>旅客问询、旅客投诉及非正常情况下</w:t>
      </w:r>
      <w:r>
        <w:rPr>
          <w:rFonts w:ascii="宋体" w:hAnsi="宋体" w:eastAsia="宋体" w:cs="宋体"/>
          <w:sz w:val="24"/>
          <w:szCs w:val="24"/>
        </w:rPr>
        <w:t>突发事件能力；</w:t>
      </w:r>
    </w:p>
    <w:p w14:paraId="1A00CB91">
      <w:pPr>
        <w:pStyle w:val="55"/>
        <w:rPr>
          <w:szCs w:val="24"/>
        </w:rPr>
      </w:pPr>
      <w:r>
        <w:rPr>
          <w:rFonts w:hint="eastAsia"/>
          <w:szCs w:val="24"/>
        </w:rPr>
        <w:t>A</w:t>
      </w:r>
      <w:r>
        <w:rPr>
          <w:szCs w:val="24"/>
        </w:rPr>
        <w:t>10</w:t>
      </w:r>
      <w:r>
        <w:rPr>
          <w:rFonts w:hint="eastAsia"/>
          <w:szCs w:val="24"/>
        </w:rPr>
        <w:t>：具备</w:t>
      </w:r>
      <w:r>
        <w:rPr>
          <w:rFonts w:ascii="宋体" w:hAnsi="宋体" w:eastAsia="宋体" w:cs="宋体"/>
          <w:sz w:val="24"/>
          <w:szCs w:val="24"/>
        </w:rPr>
        <w:t>正确使用智能高速铁路服务系统技术进行作业</w:t>
      </w:r>
      <w:r>
        <w:rPr>
          <w:rFonts w:hint="eastAsia" w:ascii="宋体" w:hAnsi="宋体" w:eastAsia="宋体" w:cs="宋体"/>
          <w:sz w:val="24"/>
          <w:szCs w:val="24"/>
          <w:lang w:val="en-US" w:eastAsia="zh-CN"/>
        </w:rPr>
        <w:t>能力</w:t>
      </w:r>
      <w:r>
        <w:rPr>
          <w:rFonts w:ascii="宋体" w:hAnsi="宋体" w:eastAsia="宋体" w:cs="宋体"/>
          <w:sz w:val="24"/>
          <w:szCs w:val="24"/>
        </w:rPr>
        <w:t>；</w:t>
      </w:r>
    </w:p>
    <w:p w14:paraId="5BFB3B5E">
      <w:pPr>
        <w:pStyle w:val="55"/>
        <w:rPr>
          <w:szCs w:val="24"/>
        </w:rPr>
      </w:pPr>
      <w:r>
        <w:rPr>
          <w:rFonts w:hint="eastAsia"/>
          <w:szCs w:val="24"/>
        </w:rPr>
        <w:t>A</w:t>
      </w:r>
      <w:r>
        <w:rPr>
          <w:szCs w:val="24"/>
        </w:rPr>
        <w:t>11</w:t>
      </w:r>
      <w:r>
        <w:rPr>
          <w:rFonts w:hint="eastAsia"/>
          <w:szCs w:val="24"/>
        </w:rPr>
        <w:t>：具备</w:t>
      </w:r>
      <w:r>
        <w:rPr>
          <w:rFonts w:hint="eastAsia"/>
          <w:color w:val="000000" w:themeColor="text1"/>
          <w14:textFill>
            <w14:solidFill>
              <w14:schemeClr w14:val="tx1"/>
            </w14:solidFill>
          </w14:textFill>
        </w:rPr>
        <w:t>高速铁路行车组织</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调度指挥</w:t>
      </w:r>
      <w:r>
        <w:rPr>
          <w:rFonts w:ascii="宋体" w:hAnsi="宋体" w:eastAsia="宋体" w:cs="宋体"/>
          <w:sz w:val="24"/>
          <w:szCs w:val="24"/>
        </w:rPr>
        <w:t>能力；</w:t>
      </w:r>
    </w:p>
    <w:p w14:paraId="1D4BAB7D">
      <w:pPr>
        <w:pStyle w:val="55"/>
        <w:ind w:left="480" w:firstLine="0" w:firstLineChars="0"/>
        <w:jc w:val="both"/>
        <w:rPr>
          <w:szCs w:val="24"/>
        </w:rPr>
      </w:pPr>
      <w:r>
        <w:rPr>
          <w:rFonts w:hint="eastAsia"/>
          <w:szCs w:val="24"/>
        </w:rPr>
        <w:t>A</w:t>
      </w:r>
      <w:r>
        <w:rPr>
          <w:szCs w:val="24"/>
        </w:rPr>
        <w:t>1</w:t>
      </w:r>
      <w:r>
        <w:rPr>
          <w:rFonts w:hint="eastAsia"/>
          <w:szCs w:val="24"/>
          <w:lang w:val="en-US" w:eastAsia="zh-CN"/>
        </w:rPr>
        <w:t>2</w:t>
      </w:r>
      <w:r>
        <w:rPr>
          <w:rFonts w:hint="eastAsia"/>
          <w:szCs w:val="24"/>
        </w:rPr>
        <w:t>：具备</w:t>
      </w:r>
      <w:r>
        <w:rPr>
          <w:rFonts w:ascii="宋体" w:hAnsi="宋体" w:eastAsia="宋体" w:cs="宋体"/>
          <w:sz w:val="24"/>
          <w:szCs w:val="24"/>
        </w:rPr>
        <w:t>较强的集体意识和团队合作意识，学习1门外语并结合本专业加以运用；</w:t>
      </w:r>
    </w:p>
    <w:p w14:paraId="65B4521A">
      <w:pPr>
        <w:pStyle w:val="55"/>
        <w:ind w:left="480" w:firstLine="0" w:firstLineChars="0"/>
        <w:jc w:val="both"/>
        <w:rPr>
          <w:szCs w:val="24"/>
          <w:lang w:val="en-US"/>
        </w:rPr>
      </w:pPr>
      <w:r>
        <w:rPr>
          <w:rFonts w:hint="eastAsia"/>
          <w:szCs w:val="24"/>
        </w:rPr>
        <w:t>A</w:t>
      </w:r>
      <w:r>
        <w:rPr>
          <w:szCs w:val="24"/>
        </w:rPr>
        <w:t>1</w:t>
      </w:r>
      <w:r>
        <w:rPr>
          <w:rFonts w:hint="eastAsia"/>
          <w:szCs w:val="24"/>
          <w:lang w:val="en-US" w:eastAsia="zh-CN"/>
        </w:rPr>
        <w:t>3</w:t>
      </w:r>
      <w:r>
        <w:rPr>
          <w:rFonts w:hint="eastAsia"/>
          <w:szCs w:val="24"/>
        </w:rPr>
        <w:t>：</w:t>
      </w:r>
      <w:r>
        <w:rPr>
          <w:rFonts w:hint="eastAsia"/>
          <w:szCs w:val="24"/>
          <w:lang w:val="en-US"/>
        </w:rPr>
        <w:t>具备查阅本专业相关文献资料和工程计算能力。</w:t>
      </w:r>
    </w:p>
    <w:p w14:paraId="0D70E77C">
      <w:pPr>
        <w:pStyle w:val="55"/>
        <w:ind w:left="480" w:firstLine="0" w:firstLineChars="0"/>
        <w:jc w:val="both"/>
        <w:rPr>
          <w:rFonts w:hint="eastAsia"/>
          <w:szCs w:val="24"/>
          <w:lang w:val="en-US"/>
        </w:rPr>
      </w:pPr>
      <w:r>
        <w:rPr>
          <w:rFonts w:hint="eastAsia"/>
          <w:szCs w:val="24"/>
        </w:rPr>
        <w:t>A</w:t>
      </w:r>
      <w:r>
        <w:rPr>
          <w:szCs w:val="24"/>
        </w:rPr>
        <w:t>1</w:t>
      </w:r>
      <w:r>
        <w:rPr>
          <w:rFonts w:hint="eastAsia"/>
          <w:szCs w:val="24"/>
          <w:lang w:val="en-US" w:eastAsia="zh-CN"/>
        </w:rPr>
        <w:t>4</w:t>
      </w:r>
      <w:r>
        <w:rPr>
          <w:rFonts w:hint="eastAsia"/>
          <w:szCs w:val="24"/>
        </w:rPr>
        <w:t>：</w:t>
      </w:r>
      <w:r>
        <w:rPr>
          <w:rFonts w:hint="eastAsia"/>
          <w:szCs w:val="24"/>
          <w:lang w:val="en-US"/>
        </w:rPr>
        <w:t>具备运用本专业知识解决复杂工程应用技术问题的能力。</w:t>
      </w:r>
    </w:p>
    <w:p w14:paraId="2DE5500A">
      <w:pPr>
        <w:pStyle w:val="55"/>
        <w:ind w:left="480" w:firstLine="0" w:firstLineChars="0"/>
        <w:jc w:val="both"/>
        <w:rPr>
          <w:rFonts w:hint="eastAsia"/>
          <w:szCs w:val="24"/>
          <w:lang w:val="en-US"/>
        </w:rPr>
      </w:pPr>
    </w:p>
    <w:bookmarkEnd w:id="96"/>
    <w:bookmarkEnd w:id="97"/>
    <w:bookmarkEnd w:id="100"/>
    <w:p w14:paraId="329D1520">
      <w:pPr>
        <w:pStyle w:val="67"/>
        <w:spacing w:before="0" w:after="0" w:line="440" w:lineRule="exact"/>
        <w:ind w:firstLine="480" w:firstLineChars="200"/>
        <w:outlineLvl w:val="0"/>
        <w:rPr>
          <w:sz w:val="24"/>
          <w:szCs w:val="24"/>
        </w:rPr>
      </w:pPr>
      <w:bookmarkStart w:id="101" w:name="_Toc9291"/>
      <w:bookmarkStart w:id="102" w:name="_Toc20538"/>
      <w:bookmarkStart w:id="103" w:name="_Toc18687"/>
      <w:bookmarkStart w:id="104" w:name="_Toc195712535"/>
      <w:bookmarkStart w:id="105" w:name="_Toc5316"/>
      <w:bookmarkStart w:id="106" w:name="_Toc1498"/>
      <w:bookmarkStart w:id="107" w:name="_Toc23224"/>
      <w:bookmarkStart w:id="108" w:name="_Toc44131506"/>
      <w:bookmarkStart w:id="109" w:name="_Hlk117455159"/>
      <w:r>
        <w:rPr>
          <w:rFonts w:hint="eastAsia"/>
          <w:sz w:val="24"/>
          <w:szCs w:val="24"/>
        </w:rPr>
        <w:t>六、课程设置及要求</w:t>
      </w:r>
      <w:bookmarkEnd w:id="101"/>
      <w:bookmarkEnd w:id="102"/>
      <w:bookmarkEnd w:id="103"/>
      <w:bookmarkEnd w:id="104"/>
      <w:bookmarkEnd w:id="105"/>
      <w:bookmarkEnd w:id="106"/>
      <w:bookmarkEnd w:id="107"/>
      <w:bookmarkEnd w:id="108"/>
    </w:p>
    <w:bookmarkEnd w:id="109"/>
    <w:p w14:paraId="6E5D84B1">
      <w:pPr>
        <w:pStyle w:val="49"/>
        <w:spacing w:before="0" w:after="0" w:line="440" w:lineRule="exact"/>
        <w:ind w:firstLine="482"/>
        <w:outlineLvl w:val="1"/>
        <w:rPr>
          <w:szCs w:val="24"/>
        </w:rPr>
      </w:pPr>
      <w:bookmarkStart w:id="110" w:name="_Toc7504"/>
      <w:bookmarkStart w:id="111" w:name="_Toc27721"/>
      <w:bookmarkStart w:id="112" w:name="_Toc44131507"/>
      <w:bookmarkStart w:id="113" w:name="_Toc2596"/>
      <w:bookmarkStart w:id="114" w:name="_Toc17494"/>
      <w:bookmarkStart w:id="115" w:name="_Toc16272"/>
      <w:bookmarkStart w:id="116" w:name="_Toc195712536"/>
      <w:r>
        <w:rPr>
          <w:rFonts w:hint="eastAsia"/>
          <w:szCs w:val="24"/>
        </w:rPr>
        <w:t>1．</w:t>
      </w:r>
      <w:bookmarkEnd w:id="110"/>
      <w:bookmarkEnd w:id="111"/>
      <w:bookmarkEnd w:id="112"/>
      <w:bookmarkEnd w:id="113"/>
      <w:bookmarkEnd w:id="114"/>
      <w:bookmarkEnd w:id="115"/>
      <w:r>
        <w:rPr>
          <w:rFonts w:hint="eastAsia"/>
          <w:szCs w:val="24"/>
        </w:rPr>
        <w:t>课程体系构建</w:t>
      </w:r>
      <w:bookmarkEnd w:id="116"/>
    </w:p>
    <w:p w14:paraId="34A582BB">
      <w:pPr>
        <w:pStyle w:val="55"/>
        <w:jc w:val="both"/>
        <w:rPr>
          <w:color w:val="000000" w:themeColor="text1"/>
          <w:szCs w:val="24"/>
          <w14:textFill>
            <w14:solidFill>
              <w14:schemeClr w14:val="tx1"/>
            </w14:solidFill>
          </w14:textFill>
        </w:rPr>
      </w:pPr>
      <w:r>
        <w:rPr>
          <w:rFonts w:hint="eastAsia"/>
          <w:szCs w:val="24"/>
        </w:rPr>
        <w:t>根据</w:t>
      </w:r>
      <w:r>
        <w:rPr>
          <w:rFonts w:hint="eastAsia"/>
          <w:szCs w:val="24"/>
          <w:lang w:val="en-US" w:eastAsia="zh-CN"/>
        </w:rPr>
        <w:t>高速铁路客运服务</w:t>
      </w:r>
      <w:r>
        <w:rPr>
          <w:rFonts w:hint="eastAsia"/>
          <w:szCs w:val="24"/>
        </w:rPr>
        <w:t>专业人才培养与需求调研报告，组织企业专家、专业教师、毕业生共同研讨与分析，确定本专业的课程体系。本专业由公共基础课程、专业（技能）课程组成，其中</w:t>
      </w:r>
      <w:r>
        <w:rPr>
          <w:rFonts w:hint="eastAsia"/>
          <w:color w:val="000000" w:themeColor="text1"/>
          <w:szCs w:val="24"/>
          <w14:textFill>
            <w14:solidFill>
              <w14:schemeClr w14:val="tx1"/>
            </w14:solidFill>
          </w14:textFill>
        </w:rPr>
        <w:t>：公共基础课程分为公共基础必修课程、公共基础限选课程和公共基础任选课程；专业课程分为专业基础课程、专业核心课程、专业拓展课程和集中实训课程。</w:t>
      </w:r>
    </w:p>
    <w:p w14:paraId="593D75ED">
      <w:pPr>
        <w:pStyle w:val="55"/>
        <w:jc w:val="both"/>
        <w:rPr>
          <w:rFonts w:hint="eastAsia"/>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本专业是</w:t>
      </w:r>
      <w:r>
        <w:rPr>
          <w:rFonts w:hint="eastAsia"/>
          <w:color w:val="000000" w:themeColor="text1"/>
          <w:szCs w:val="24"/>
          <w:lang w:val="en-US"/>
          <w14:textFill>
            <w14:solidFill>
              <w14:schemeClr w14:val="tx1"/>
            </w14:solidFill>
          </w14:textFill>
        </w:rPr>
        <w:t>铁道交通运营管理</w:t>
      </w:r>
      <w:r>
        <w:rPr>
          <w:rFonts w:hint="eastAsia"/>
          <w:color w:val="000000" w:themeColor="text1"/>
          <w:szCs w:val="24"/>
          <w14:textFill>
            <w14:solidFill>
              <w14:schemeClr w14:val="tx1"/>
            </w14:solidFill>
          </w14:textFill>
        </w:rPr>
        <w:t>专业群骨干专业，按照“底层共享、中层分立、高层互选”理念，根据学生的学习认知规律，将教学内容进行有机整合，形成以</w:t>
      </w:r>
      <w:r>
        <w:rPr>
          <w:rFonts w:hint="eastAsia"/>
          <w:color w:val="000000" w:themeColor="text1"/>
          <w:szCs w:val="24"/>
          <w:lang w:val="en-US" w:eastAsia="zh-CN"/>
          <w14:textFill>
            <w14:solidFill>
              <w14:schemeClr w14:val="tx1"/>
            </w14:solidFill>
          </w14:textFill>
        </w:rPr>
        <w:t>高速铁路客运服务</w:t>
      </w:r>
      <w:r>
        <w:rPr>
          <w:rFonts w:hint="eastAsia"/>
          <w:color w:val="000000" w:themeColor="text1"/>
          <w:szCs w:val="24"/>
          <w14:textFill>
            <w14:solidFill>
              <w14:schemeClr w14:val="tx1"/>
            </w14:solidFill>
          </w14:textFill>
        </w:rPr>
        <w:t>为主线的课程体系，融入新技术、新工艺、新规范，适应</w:t>
      </w:r>
      <w:r>
        <w:rPr>
          <w:rFonts w:hint="eastAsia"/>
          <w:color w:val="000000" w:themeColor="text1"/>
          <w:szCs w:val="24"/>
          <w:lang w:val="en-US" w:eastAsia="zh-CN"/>
          <w14:textFill>
            <w14:solidFill>
              <w14:schemeClr w14:val="tx1"/>
            </w14:solidFill>
          </w14:textFill>
        </w:rPr>
        <w:t>铁路旅客运输</w:t>
      </w:r>
      <w:r>
        <w:rPr>
          <w:rFonts w:hint="eastAsia"/>
          <w:color w:val="000000" w:themeColor="text1"/>
          <w:szCs w:val="24"/>
          <w:lang w:val="en-US"/>
          <w14:textFill>
            <w14:solidFill>
              <w14:schemeClr w14:val="tx1"/>
            </w14:solidFill>
          </w14:textFill>
        </w:rPr>
        <w:t>行业</w:t>
      </w:r>
      <w:r>
        <w:rPr>
          <w:rFonts w:hint="eastAsia"/>
          <w:color w:val="000000" w:themeColor="text1"/>
          <w:szCs w:val="24"/>
          <w14:textFill>
            <w14:solidFill>
              <w14:schemeClr w14:val="tx1"/>
            </w14:solidFill>
          </w14:textFill>
        </w:rPr>
        <w:t>发展趋势。将专业精神、职业精神、工匠精神、劳动精神融入人才培养全过程，构建思政教育与技术技能培养深度融合的价值体系课程，体现以岗位（群）职业标准为基础，以职业能力培养为核心，注重综合素质、实践能力、创新创业能力培养的特点。构建的</w:t>
      </w:r>
      <w:r>
        <w:rPr>
          <w:rFonts w:hint="eastAsia"/>
          <w:color w:val="000000" w:themeColor="text1"/>
          <w:szCs w:val="24"/>
          <w:lang w:val="en-US" w:eastAsia="zh-CN"/>
          <w14:textFill>
            <w14:solidFill>
              <w14:schemeClr w14:val="tx1"/>
            </w14:solidFill>
          </w14:textFill>
        </w:rPr>
        <w:t>高速铁路客运服务</w:t>
      </w:r>
      <w:r>
        <w:rPr>
          <w:rFonts w:hint="eastAsia"/>
          <w:color w:val="000000" w:themeColor="text1"/>
          <w:szCs w:val="24"/>
          <w14:textFill>
            <w14:solidFill>
              <w14:schemeClr w14:val="tx1"/>
            </w14:solidFill>
          </w14:textFill>
        </w:rPr>
        <w:t>专业课程体系如图1所示。</w:t>
      </w:r>
    </w:p>
    <w:p w14:paraId="228BB78D">
      <w:pPr>
        <w:pStyle w:val="55"/>
        <w:jc w:val="both"/>
        <w:rPr>
          <w:rFonts w:hint="eastAsia"/>
          <w:szCs w:val="24"/>
        </w:rPr>
      </w:pPr>
    </w:p>
    <w:p w14:paraId="2A47A9BE">
      <w:pPr>
        <w:pStyle w:val="55"/>
        <w:jc w:val="both"/>
        <w:rPr>
          <w:rFonts w:hint="eastAsia"/>
          <w:szCs w:val="24"/>
        </w:rPr>
      </w:pPr>
    </w:p>
    <w:p w14:paraId="2233D536">
      <w:pPr>
        <w:pStyle w:val="55"/>
        <w:jc w:val="both"/>
        <w:rPr>
          <w:rFonts w:hint="eastAsia"/>
          <w:szCs w:val="24"/>
        </w:rPr>
      </w:pPr>
    </w:p>
    <w:p w14:paraId="75C149F9">
      <w:pPr>
        <w:pStyle w:val="55"/>
        <w:jc w:val="both"/>
        <w:rPr>
          <w:rFonts w:hint="eastAsia"/>
          <w:szCs w:val="24"/>
        </w:rPr>
      </w:pPr>
    </w:p>
    <w:p w14:paraId="5A360566">
      <w:pPr>
        <w:pStyle w:val="55"/>
        <w:jc w:val="both"/>
        <w:rPr>
          <w:rFonts w:hint="eastAsia"/>
          <w:szCs w:val="24"/>
        </w:rPr>
      </w:pPr>
    </w:p>
    <w:p w14:paraId="765F4902">
      <w:pPr>
        <w:pStyle w:val="55"/>
        <w:jc w:val="center"/>
        <w:rPr>
          <w:rFonts w:hint="eastAsia" w:ascii="黑体" w:hAnsi="黑体" w:eastAsia="黑体" w:cs="黑体"/>
          <w:b/>
          <w:bCs/>
          <w:color w:val="auto"/>
        </w:rPr>
      </w:pPr>
      <w:r>
        <w:rPr>
          <w:rFonts w:hint="eastAsia" w:ascii="黑体" w:hAnsi="黑体" w:eastAsia="黑体" w:cs="黑体"/>
          <w:b/>
          <w:bCs/>
        </w:rPr>
        <w:drawing>
          <wp:anchor distT="0" distB="0" distL="114300" distR="114300" simplePos="0" relativeHeight="251660288" behindDoc="0" locked="0" layoutInCell="1" allowOverlap="1">
            <wp:simplePos x="0" y="0"/>
            <wp:positionH relativeFrom="column">
              <wp:posOffset>146685</wp:posOffset>
            </wp:positionH>
            <wp:positionV relativeFrom="paragraph">
              <wp:posOffset>100330</wp:posOffset>
            </wp:positionV>
            <wp:extent cx="5750560" cy="4472940"/>
            <wp:effectExtent l="0" t="0" r="3175" b="698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5750560" cy="4472940"/>
                    </a:xfrm>
                    <a:prstGeom prst="rect">
                      <a:avLst/>
                    </a:prstGeom>
                    <a:noFill/>
                    <a:ln>
                      <a:noFill/>
                    </a:ln>
                  </pic:spPr>
                </pic:pic>
              </a:graphicData>
            </a:graphic>
          </wp:anchor>
        </w:drawing>
      </w:r>
      <w:r>
        <w:rPr>
          <w:rFonts w:hint="eastAsia" w:ascii="黑体" w:hAnsi="黑体" w:eastAsia="黑体" w:cs="黑体"/>
          <w:b/>
          <w:bCs/>
          <w:color w:val="auto"/>
        </w:rPr>
        <w:t xml:space="preserve">图1 </w:t>
      </w:r>
      <w:r>
        <w:rPr>
          <w:rFonts w:hint="eastAsia" w:ascii="黑体" w:hAnsi="黑体" w:eastAsia="黑体" w:cs="黑体"/>
          <w:b/>
          <w:bCs/>
          <w:color w:val="auto"/>
          <w:lang w:val="en-US" w:eastAsia="zh-CN"/>
        </w:rPr>
        <w:t xml:space="preserve">  高速铁路客运服务</w:t>
      </w:r>
      <w:r>
        <w:rPr>
          <w:rFonts w:hint="eastAsia" w:ascii="黑体" w:hAnsi="黑体" w:eastAsia="黑体" w:cs="黑体"/>
          <w:b/>
          <w:bCs/>
          <w:color w:val="auto"/>
        </w:rPr>
        <w:t>专业课程体系图</w:t>
      </w:r>
    </w:p>
    <w:p w14:paraId="3817CAED">
      <w:pPr>
        <w:pStyle w:val="55"/>
        <w:jc w:val="both"/>
      </w:pPr>
    </w:p>
    <w:p w14:paraId="259C5349">
      <w:pPr>
        <w:pStyle w:val="49"/>
        <w:spacing w:before="0" w:after="0" w:line="440" w:lineRule="exact"/>
        <w:ind w:firstLine="482"/>
        <w:outlineLvl w:val="1"/>
        <w:rPr>
          <w:szCs w:val="24"/>
        </w:rPr>
      </w:pPr>
      <w:bookmarkStart w:id="117" w:name="_Toc195712537"/>
      <w:r>
        <w:rPr>
          <w:szCs w:val="24"/>
        </w:rPr>
        <w:t>2</w:t>
      </w:r>
      <w:r>
        <w:rPr>
          <w:rFonts w:hint="eastAsia"/>
          <w:szCs w:val="24"/>
        </w:rPr>
        <w:t>．公共基础课程设置及要求</w:t>
      </w:r>
      <w:bookmarkEnd w:id="117"/>
    </w:p>
    <w:p w14:paraId="134352D7">
      <w:pPr>
        <w:pStyle w:val="55"/>
        <w:jc w:val="both"/>
        <w:rPr>
          <w:szCs w:val="24"/>
        </w:rPr>
      </w:pPr>
      <w:r>
        <w:rPr>
          <w:rFonts w:hint="eastAsia"/>
          <w:szCs w:val="24"/>
        </w:rPr>
        <w:t>公共基础课程设置及要求如表</w:t>
      </w:r>
      <w:r>
        <w:rPr>
          <w:szCs w:val="24"/>
        </w:rPr>
        <w:t>5</w:t>
      </w:r>
      <w:r>
        <w:rPr>
          <w:rFonts w:hint="eastAsia"/>
          <w:szCs w:val="24"/>
        </w:rPr>
        <w:t>所示。</w:t>
      </w:r>
    </w:p>
    <w:p w14:paraId="5F3121B0">
      <w:pPr>
        <w:pStyle w:val="43"/>
        <w:spacing w:before="0" w:after="0" w:line="440" w:lineRule="exact"/>
        <w:rPr>
          <w:rFonts w:hint="eastAsia" w:ascii="黑体" w:hAnsi="黑体" w:eastAsia="黑体" w:cs="黑体"/>
          <w:color w:val="auto"/>
        </w:rPr>
      </w:pPr>
      <w:r>
        <w:rPr>
          <w:rFonts w:hint="eastAsia" w:ascii="黑体" w:hAnsi="黑体" w:eastAsia="黑体" w:cs="黑体"/>
          <w:color w:val="auto"/>
        </w:rPr>
        <w:t>表5  公共基础课程设置及要求</w:t>
      </w:r>
      <w:bookmarkStart w:id="118" w:name="_Toc44131508"/>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667"/>
        <w:gridCol w:w="721"/>
        <w:gridCol w:w="2535"/>
        <w:gridCol w:w="1877"/>
        <w:gridCol w:w="1942"/>
        <w:gridCol w:w="724"/>
        <w:gridCol w:w="820"/>
      </w:tblGrid>
      <w:tr w14:paraId="46BDCC6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blHeader/>
          <w:jc w:val="center"/>
        </w:trPr>
        <w:tc>
          <w:tcPr>
            <w:tcW w:w="649" w:type="dxa"/>
            <w:tcBorders>
              <w:top w:val="single" w:color="0070C0" w:sz="12" w:space="0"/>
              <w:bottom w:val="single" w:color="0070C0" w:sz="12" w:space="0"/>
            </w:tcBorders>
            <w:shd w:val="clear" w:color="auto" w:fill="D9E2F3" w:themeFill="accent5" w:themeFillTint="33"/>
            <w:vAlign w:val="center"/>
          </w:tcPr>
          <w:p w14:paraId="535010D7">
            <w:pPr>
              <w:spacing w:line="280" w:lineRule="exact"/>
              <w:jc w:val="center"/>
              <w:rPr>
                <w:rStyle w:val="113"/>
                <w:b/>
                <w:bCs/>
                <w:sz w:val="18"/>
                <w:szCs w:val="18"/>
              </w:rPr>
            </w:pPr>
            <w:r>
              <w:rPr>
                <w:rStyle w:val="113"/>
                <w:b/>
                <w:bCs/>
                <w:sz w:val="18"/>
                <w:szCs w:val="18"/>
              </w:rPr>
              <w:t>序号</w:t>
            </w:r>
          </w:p>
        </w:tc>
        <w:tc>
          <w:tcPr>
            <w:tcW w:w="702" w:type="dxa"/>
            <w:tcBorders>
              <w:top w:val="single" w:color="0070C0" w:sz="12" w:space="0"/>
              <w:bottom w:val="single" w:color="0070C0" w:sz="12" w:space="0"/>
            </w:tcBorders>
            <w:shd w:val="clear" w:color="auto" w:fill="D9E2F3" w:themeFill="accent5" w:themeFillTint="33"/>
            <w:vAlign w:val="center"/>
          </w:tcPr>
          <w:p w14:paraId="41A2F666">
            <w:pPr>
              <w:spacing w:line="280" w:lineRule="exact"/>
              <w:jc w:val="center"/>
              <w:rPr>
                <w:rStyle w:val="113"/>
                <w:b/>
                <w:bCs/>
                <w:sz w:val="18"/>
                <w:szCs w:val="18"/>
              </w:rPr>
            </w:pPr>
            <w:r>
              <w:rPr>
                <w:rStyle w:val="113"/>
                <w:b/>
                <w:bCs/>
                <w:sz w:val="18"/>
                <w:szCs w:val="18"/>
              </w:rPr>
              <w:t>课程名称</w:t>
            </w:r>
          </w:p>
        </w:tc>
        <w:tc>
          <w:tcPr>
            <w:tcW w:w="2468" w:type="dxa"/>
            <w:tcBorders>
              <w:top w:val="single" w:color="0070C0" w:sz="12" w:space="0"/>
              <w:bottom w:val="single" w:color="0070C0" w:sz="12" w:space="0"/>
            </w:tcBorders>
            <w:shd w:val="clear" w:color="auto" w:fill="D9E2F3" w:themeFill="accent5" w:themeFillTint="33"/>
            <w:vAlign w:val="center"/>
          </w:tcPr>
          <w:p w14:paraId="23D38F48">
            <w:pPr>
              <w:spacing w:line="280" w:lineRule="exact"/>
              <w:jc w:val="center"/>
              <w:rPr>
                <w:rStyle w:val="113"/>
                <w:b/>
                <w:bCs/>
                <w:sz w:val="18"/>
                <w:szCs w:val="18"/>
              </w:rPr>
            </w:pPr>
            <w:r>
              <w:rPr>
                <w:rStyle w:val="113"/>
                <w:b/>
                <w:bCs/>
                <w:sz w:val="18"/>
                <w:szCs w:val="18"/>
              </w:rPr>
              <w:t>教学目标</w:t>
            </w:r>
          </w:p>
        </w:tc>
        <w:tc>
          <w:tcPr>
            <w:tcW w:w="1827" w:type="dxa"/>
            <w:tcBorders>
              <w:top w:val="single" w:color="0070C0" w:sz="12" w:space="0"/>
              <w:bottom w:val="single" w:color="0070C0" w:sz="12" w:space="0"/>
            </w:tcBorders>
            <w:shd w:val="clear" w:color="auto" w:fill="D9E2F3" w:themeFill="accent5" w:themeFillTint="33"/>
            <w:vAlign w:val="center"/>
          </w:tcPr>
          <w:p w14:paraId="062C8A09">
            <w:pPr>
              <w:spacing w:line="280" w:lineRule="exact"/>
              <w:jc w:val="center"/>
              <w:rPr>
                <w:rStyle w:val="113"/>
                <w:b/>
                <w:bCs/>
                <w:sz w:val="18"/>
                <w:szCs w:val="18"/>
              </w:rPr>
            </w:pPr>
            <w:r>
              <w:rPr>
                <w:rStyle w:val="113"/>
                <w:b/>
                <w:bCs/>
                <w:sz w:val="18"/>
                <w:szCs w:val="18"/>
              </w:rPr>
              <w:t>教学内容</w:t>
            </w:r>
          </w:p>
        </w:tc>
        <w:tc>
          <w:tcPr>
            <w:tcW w:w="1891" w:type="dxa"/>
            <w:tcBorders>
              <w:top w:val="single" w:color="0070C0" w:sz="12" w:space="0"/>
              <w:bottom w:val="single" w:color="0070C0" w:sz="12" w:space="0"/>
            </w:tcBorders>
            <w:shd w:val="clear" w:color="auto" w:fill="D9E2F3" w:themeFill="accent5" w:themeFillTint="33"/>
            <w:vAlign w:val="center"/>
          </w:tcPr>
          <w:p w14:paraId="75B83CAE">
            <w:pPr>
              <w:spacing w:line="280" w:lineRule="exact"/>
              <w:jc w:val="center"/>
              <w:rPr>
                <w:rStyle w:val="113"/>
                <w:b/>
                <w:bCs/>
                <w:sz w:val="18"/>
                <w:szCs w:val="18"/>
              </w:rPr>
            </w:pPr>
            <w:r>
              <w:rPr>
                <w:rStyle w:val="113"/>
                <w:b/>
                <w:bCs/>
                <w:sz w:val="18"/>
                <w:szCs w:val="18"/>
              </w:rPr>
              <w:t>教学要求</w:t>
            </w:r>
          </w:p>
        </w:tc>
        <w:tc>
          <w:tcPr>
            <w:tcW w:w="705" w:type="dxa"/>
            <w:tcBorders>
              <w:top w:val="single" w:color="0070C0" w:sz="12" w:space="0"/>
              <w:bottom w:val="single" w:color="0070C0" w:sz="12" w:space="0"/>
            </w:tcBorders>
            <w:shd w:val="clear" w:color="auto" w:fill="D9E2F3" w:themeFill="accent5" w:themeFillTint="33"/>
            <w:vAlign w:val="center"/>
          </w:tcPr>
          <w:p w14:paraId="37FCCF01">
            <w:pPr>
              <w:spacing w:line="280" w:lineRule="exact"/>
              <w:jc w:val="center"/>
              <w:rPr>
                <w:b/>
                <w:bCs/>
                <w:sz w:val="18"/>
                <w:szCs w:val="18"/>
              </w:rPr>
            </w:pPr>
            <w:r>
              <w:rPr>
                <w:rStyle w:val="113"/>
                <w:b/>
                <w:bCs/>
                <w:sz w:val="18"/>
                <w:szCs w:val="18"/>
              </w:rPr>
              <w:t>学时</w:t>
            </w:r>
          </w:p>
        </w:tc>
        <w:tc>
          <w:tcPr>
            <w:tcW w:w="798" w:type="dxa"/>
            <w:tcBorders>
              <w:top w:val="single" w:color="0070C0" w:sz="12" w:space="0"/>
              <w:bottom w:val="single" w:color="0070C0" w:sz="12" w:space="0"/>
            </w:tcBorders>
            <w:shd w:val="clear" w:color="auto" w:fill="D9E2F3" w:themeFill="accent5" w:themeFillTint="33"/>
            <w:vAlign w:val="center"/>
          </w:tcPr>
          <w:p w14:paraId="789E3380">
            <w:pPr>
              <w:spacing w:line="280" w:lineRule="exact"/>
              <w:jc w:val="center"/>
              <w:rPr>
                <w:rStyle w:val="113"/>
                <w:b/>
                <w:bCs/>
                <w:sz w:val="18"/>
                <w:szCs w:val="18"/>
              </w:rPr>
            </w:pPr>
            <w:r>
              <w:rPr>
                <w:rStyle w:val="113"/>
                <w:b/>
                <w:bCs/>
                <w:sz w:val="18"/>
                <w:szCs w:val="18"/>
              </w:rPr>
              <w:t>支撑培养规格</w:t>
            </w:r>
          </w:p>
        </w:tc>
      </w:tr>
      <w:tr w14:paraId="3BC080E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7A57DC2A">
            <w:pPr>
              <w:spacing w:line="280" w:lineRule="exact"/>
              <w:jc w:val="center"/>
              <w:rPr>
                <w:rStyle w:val="113"/>
                <w:b/>
                <w:bCs/>
                <w:sz w:val="18"/>
                <w:szCs w:val="18"/>
              </w:rPr>
            </w:pPr>
            <w:r>
              <w:rPr>
                <w:rStyle w:val="113"/>
                <w:b/>
                <w:bCs/>
                <w:sz w:val="18"/>
                <w:szCs w:val="18"/>
              </w:rPr>
              <w:t>1</w:t>
            </w:r>
          </w:p>
        </w:tc>
        <w:tc>
          <w:tcPr>
            <w:tcW w:w="702" w:type="dxa"/>
          </w:tcPr>
          <w:p w14:paraId="17A63969">
            <w:pPr>
              <w:spacing w:line="280" w:lineRule="exact"/>
              <w:jc w:val="center"/>
              <w:rPr>
                <w:b/>
                <w:bCs/>
                <w:sz w:val="18"/>
                <w:szCs w:val="18"/>
              </w:rPr>
            </w:pPr>
            <w:r>
              <w:rPr>
                <w:rStyle w:val="113"/>
                <w:b/>
                <w:bCs/>
                <w:sz w:val="18"/>
                <w:szCs w:val="18"/>
              </w:rPr>
              <w:t>思想道德与法治</w:t>
            </w:r>
          </w:p>
        </w:tc>
        <w:tc>
          <w:tcPr>
            <w:tcW w:w="2468" w:type="dxa"/>
          </w:tcPr>
          <w:p w14:paraId="5EF53840">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007BD78E">
            <w:pPr>
              <w:pStyle w:val="133"/>
              <w:rPr>
                <w:rFonts w:hint="default" w:ascii="Times New Roman" w:hAnsi="Times New Roman" w:cs="Times New Roman"/>
                <w:color w:val="auto"/>
              </w:rPr>
            </w:pPr>
            <w:r>
              <w:rPr>
                <w:rFonts w:hint="default" w:ascii="Times New Roman" w:hAnsi="Times New Roman" w:cs="Times New Roman"/>
                <w:color w:val="auto"/>
              </w:rPr>
              <w:t>1.养成讲道德、守规范、遵法律、敢创新的良好作风。</w:t>
            </w:r>
          </w:p>
          <w:p w14:paraId="2A091012">
            <w:pPr>
              <w:pStyle w:val="133"/>
              <w:rPr>
                <w:rFonts w:hint="default" w:ascii="Times New Roman" w:hAnsi="Times New Roman" w:cs="Times New Roman"/>
                <w:color w:val="auto"/>
              </w:rPr>
            </w:pPr>
            <w:r>
              <w:rPr>
                <w:rFonts w:hint="default" w:ascii="Times New Roman" w:hAnsi="Times New Roman" w:cs="Times New Roman"/>
                <w:color w:val="auto"/>
              </w:rPr>
              <w:t>2.具有家国情怀和社会责任感，深刻理解个人成长与国家发展，民族复兴的紧密联系，主动将个人理想融入时代需求。</w:t>
            </w:r>
          </w:p>
          <w:p w14:paraId="38BA3FD5">
            <w:pPr>
              <w:pStyle w:val="133"/>
              <w:rPr>
                <w:rFonts w:hint="default" w:ascii="Times New Roman" w:hAnsi="Times New Roman" w:cs="Times New Roman"/>
                <w:color w:val="auto"/>
              </w:rPr>
            </w:pPr>
            <w:r>
              <w:rPr>
                <w:rFonts w:hint="default" w:ascii="Times New Roman" w:hAnsi="Times New Roman" w:cs="Times New Roman"/>
                <w:color w:val="auto"/>
              </w:rPr>
              <w:t>3.坚定马克思主义信仰与中国特色社会主义共同理想，养成良好的思想道德素质和法治素养。</w:t>
            </w:r>
          </w:p>
          <w:p w14:paraId="5C2FA3AF">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2AA755E1">
            <w:pPr>
              <w:pStyle w:val="133"/>
              <w:rPr>
                <w:rFonts w:hint="default" w:ascii="Times New Roman" w:hAnsi="Times New Roman" w:cs="Times New Roman"/>
                <w:color w:val="auto"/>
              </w:rPr>
            </w:pPr>
            <w:r>
              <w:rPr>
                <w:rFonts w:hint="default" w:ascii="Times New Roman" w:hAnsi="Times New Roman" w:cs="Times New Roman"/>
                <w:color w:val="auto"/>
              </w:rPr>
              <w:t>1.把握中国发展的新方位，明确中国特色社会主义进入新时代的深刻内涵、实践价值和重大意义；</w:t>
            </w:r>
          </w:p>
          <w:p w14:paraId="70966264">
            <w:pPr>
              <w:pStyle w:val="133"/>
              <w:rPr>
                <w:rFonts w:hint="default" w:ascii="Times New Roman" w:hAnsi="Times New Roman" w:cs="Times New Roman"/>
                <w:color w:val="auto"/>
              </w:rPr>
            </w:pPr>
            <w:r>
              <w:rPr>
                <w:rFonts w:hint="default" w:ascii="Times New Roman" w:hAnsi="Times New Roman" w:cs="Times New Roman"/>
                <w:color w:val="auto"/>
              </w:rPr>
              <w:t>2.掌握正确的世界观、人生观、价值观的深刻内涵，懂得坚定理想信念、弘扬中国精神的科学路径，学会培育和践行社会主义核心价值观，加强道德修养；</w:t>
            </w:r>
          </w:p>
          <w:p w14:paraId="5449855F">
            <w:pPr>
              <w:pStyle w:val="133"/>
              <w:rPr>
                <w:rFonts w:hint="default" w:ascii="Times New Roman" w:hAnsi="Times New Roman" w:cs="Times New Roman"/>
                <w:color w:val="auto"/>
              </w:rPr>
            </w:pPr>
            <w:r>
              <w:rPr>
                <w:rFonts w:hint="default" w:ascii="Times New Roman" w:hAnsi="Times New Roman" w:cs="Times New Roman"/>
                <w:color w:val="auto"/>
              </w:rPr>
              <w:t>3.掌握社会主义法律的本质、运行和体系，理解中国特色社会主义法治体系和法治道路的精髓，维护宪法权威，培养法治思维，依法行使法律权利与履行义务，提升法治素养。</w:t>
            </w:r>
          </w:p>
          <w:p w14:paraId="238E6ED8">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2A3F2C70">
            <w:pPr>
              <w:pStyle w:val="133"/>
              <w:rPr>
                <w:rFonts w:hint="default" w:ascii="Times New Roman" w:hAnsi="Times New Roman" w:cs="Times New Roman"/>
                <w:color w:val="auto"/>
              </w:rPr>
            </w:pPr>
            <w:r>
              <w:rPr>
                <w:rFonts w:hint="default" w:ascii="Times New Roman" w:hAnsi="Times New Roman" w:cs="Times New Roman"/>
                <w:color w:val="auto"/>
              </w:rPr>
              <w:t>1.具备运用辩证唯物主义和历史唯物主义世界观和方法论解决成长成才过程中遇到的实际问题的能力；</w:t>
            </w:r>
          </w:p>
          <w:p w14:paraId="5498819A">
            <w:pPr>
              <w:pStyle w:val="133"/>
              <w:rPr>
                <w:rFonts w:hint="default" w:ascii="Times New Roman" w:hAnsi="Times New Roman" w:cs="Times New Roman"/>
                <w:color w:val="auto"/>
              </w:rPr>
            </w:pPr>
            <w:r>
              <w:rPr>
                <w:rFonts w:hint="default" w:ascii="Times New Roman" w:hAnsi="Times New Roman" w:cs="Times New Roman"/>
                <w:color w:val="auto"/>
              </w:rPr>
              <w:t>2.具备道德判断与选择能力，学会在复杂社会情境中明辨是非善恶，主动弘扬社会正能量；</w:t>
            </w:r>
          </w:p>
          <w:p w14:paraId="79B0E4A2">
            <w:pPr>
              <w:pStyle w:val="133"/>
              <w:rPr>
                <w:rFonts w:hint="default" w:ascii="Times New Roman" w:hAnsi="Times New Roman" w:cs="Times New Roman"/>
              </w:rPr>
            </w:pPr>
            <w:r>
              <w:rPr>
                <w:rFonts w:hint="default" w:ascii="Times New Roman" w:hAnsi="Times New Roman" w:cs="Times New Roman"/>
                <w:color w:val="auto"/>
              </w:rPr>
              <w:t>3.具备良好的法治思维能力，能够运用法律逻辑分析现实问题。</w:t>
            </w:r>
          </w:p>
        </w:tc>
        <w:tc>
          <w:tcPr>
            <w:tcW w:w="1827" w:type="dxa"/>
          </w:tcPr>
          <w:p w14:paraId="12400614">
            <w:pPr>
              <w:pStyle w:val="133"/>
              <w:rPr>
                <w:rFonts w:hint="default" w:ascii="Times New Roman" w:hAnsi="Times New Roman" w:cs="Times New Roman"/>
                <w:color w:val="auto"/>
              </w:rPr>
            </w:pPr>
            <w:r>
              <w:rPr>
                <w:rFonts w:hint="default" w:ascii="Times New Roman" w:hAnsi="Times New Roman" w:cs="Times New Roman"/>
                <w:b/>
                <w:bCs w:val="0"/>
                <w:color w:val="auto"/>
              </w:rPr>
              <w:t>专题一：担当复兴大任 成就时代新人；</w:t>
            </w:r>
          </w:p>
          <w:p w14:paraId="3D35DE0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专题二：领悟人生真谛 把握人生方向；</w:t>
            </w:r>
          </w:p>
          <w:p w14:paraId="56942F5A">
            <w:pPr>
              <w:pStyle w:val="133"/>
              <w:rPr>
                <w:rFonts w:hint="default" w:ascii="Times New Roman" w:hAnsi="Times New Roman" w:cs="Times New Roman"/>
                <w:color w:val="auto"/>
              </w:rPr>
            </w:pPr>
            <w:r>
              <w:rPr>
                <w:rFonts w:hint="default" w:ascii="Times New Roman" w:hAnsi="Times New Roman" w:cs="Times New Roman"/>
                <w:color w:val="auto"/>
              </w:rPr>
              <w:t>人生观是对人生的总看法；正确的人生观；创造有意义的人生。</w:t>
            </w:r>
          </w:p>
          <w:p w14:paraId="0DE963F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专题三：追求远大理想 坚定崇高信念；</w:t>
            </w:r>
          </w:p>
          <w:p w14:paraId="4DADC803">
            <w:pPr>
              <w:pStyle w:val="133"/>
              <w:rPr>
                <w:rFonts w:hint="default" w:ascii="Times New Roman" w:hAnsi="Times New Roman" w:cs="Times New Roman"/>
                <w:color w:val="auto"/>
              </w:rPr>
            </w:pPr>
            <w:r>
              <w:rPr>
                <w:rFonts w:hint="default" w:ascii="Times New Roman" w:hAnsi="Times New Roman" w:cs="Times New Roman"/>
                <w:color w:val="auto"/>
              </w:rPr>
              <w:t>理想信念的内涵及重要性；坚定信仰信念信心；在实现中国梦的实践中放飞青春梦想。</w:t>
            </w:r>
          </w:p>
          <w:p w14:paraId="1EDEF289">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专题四：继承优良传统 弘扬中国精神；</w:t>
            </w:r>
          </w:p>
          <w:p w14:paraId="6A0B2445">
            <w:pPr>
              <w:pStyle w:val="133"/>
              <w:rPr>
                <w:rFonts w:hint="default" w:ascii="Times New Roman" w:hAnsi="Times New Roman" w:cs="Times New Roman"/>
                <w:color w:val="auto"/>
              </w:rPr>
            </w:pPr>
            <w:r>
              <w:rPr>
                <w:rFonts w:hint="default" w:ascii="Times New Roman" w:hAnsi="Times New Roman" w:cs="Times New Roman"/>
                <w:color w:val="auto"/>
              </w:rPr>
              <w:t>中国精神是兴国强国之魂；做新时代的忠诚爱国者；让改革创新成为青春远航的动力。</w:t>
            </w:r>
          </w:p>
          <w:p w14:paraId="487B553D">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专题五：明确价值要求 践行价值准则；</w:t>
            </w:r>
          </w:p>
          <w:p w14:paraId="3E81EDC3">
            <w:pPr>
              <w:pStyle w:val="133"/>
              <w:rPr>
                <w:rFonts w:hint="default" w:ascii="Times New Roman" w:hAnsi="Times New Roman" w:cs="Times New Roman"/>
                <w:color w:val="auto"/>
              </w:rPr>
            </w:pPr>
            <w:r>
              <w:rPr>
                <w:rFonts w:hint="default" w:ascii="Times New Roman" w:hAnsi="Times New Roman" w:cs="Times New Roman"/>
                <w:color w:val="auto"/>
              </w:rPr>
              <w:t>全体人民共同的价值追求；社会主义核心价值观的显著特征；积极践行社会主义核心价值观。</w:t>
            </w:r>
          </w:p>
          <w:p w14:paraId="198B1B33">
            <w:pPr>
              <w:pStyle w:val="133"/>
              <w:rPr>
                <w:rFonts w:hint="default" w:ascii="Times New Roman" w:hAnsi="Times New Roman" w:cs="Times New Roman"/>
                <w:color w:val="auto"/>
              </w:rPr>
            </w:pPr>
            <w:r>
              <w:rPr>
                <w:rFonts w:hint="default" w:ascii="Times New Roman" w:hAnsi="Times New Roman" w:cs="Times New Roman"/>
                <w:b/>
                <w:bCs w:val="0"/>
                <w:color w:val="auto"/>
              </w:rPr>
              <w:t>专题六：遵守道德规范 锤炼道德品格；</w:t>
            </w:r>
          </w:p>
          <w:p w14:paraId="089F2057">
            <w:pPr>
              <w:pStyle w:val="133"/>
              <w:rPr>
                <w:rFonts w:hint="default" w:ascii="Times New Roman" w:hAnsi="Times New Roman" w:cs="Times New Roman"/>
                <w:color w:val="auto"/>
              </w:rPr>
            </w:pPr>
            <w:r>
              <w:rPr>
                <w:rFonts w:hint="default" w:ascii="Times New Roman" w:hAnsi="Times New Roman" w:cs="Times New Roman"/>
                <w:color w:val="auto"/>
              </w:rPr>
              <w:t>社会主义道德的核心与原则；吸收借鉴优秀道德成果；投身崇德向善的道德实践。</w:t>
            </w:r>
          </w:p>
          <w:p w14:paraId="5BA84E8B">
            <w:pPr>
              <w:pStyle w:val="133"/>
              <w:rPr>
                <w:rFonts w:hint="default" w:ascii="Times New Roman" w:hAnsi="Times New Roman" w:cs="Times New Roman"/>
                <w:color w:val="auto"/>
              </w:rPr>
            </w:pPr>
            <w:r>
              <w:rPr>
                <w:rFonts w:hint="default" w:ascii="Times New Roman" w:hAnsi="Times New Roman" w:cs="Times New Roman"/>
                <w:b/>
                <w:bCs w:val="0"/>
                <w:color w:val="auto"/>
              </w:rPr>
              <w:t>专题七：学习法治思想 提升法治素养。</w:t>
            </w:r>
          </w:p>
          <w:p w14:paraId="62DA1963">
            <w:pPr>
              <w:pStyle w:val="133"/>
              <w:rPr>
                <w:rFonts w:hint="default" w:ascii="Times New Roman" w:hAnsi="Times New Roman" w:cs="Times New Roman"/>
              </w:rPr>
            </w:pPr>
            <w:r>
              <w:rPr>
                <w:rFonts w:hint="default" w:ascii="Times New Roman" w:hAnsi="Times New Roman" w:cs="Times New Roman"/>
                <w:color w:val="auto"/>
              </w:rPr>
              <w:t>社会主义法律的特征和运行；坚持全面依法治国；维护宪法权威；自觉尊法学法守法用法。</w:t>
            </w:r>
          </w:p>
        </w:tc>
        <w:tc>
          <w:tcPr>
            <w:tcW w:w="1891" w:type="dxa"/>
          </w:tcPr>
          <w:p w14:paraId="640CE49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5DA9ADAC">
            <w:pPr>
              <w:pStyle w:val="133"/>
              <w:rPr>
                <w:rFonts w:hint="default" w:ascii="Times New Roman" w:hAnsi="Times New Roman" w:cs="Times New Roman"/>
                <w:color w:val="auto"/>
              </w:rPr>
            </w:pPr>
            <w:r>
              <w:rPr>
                <w:rFonts w:hint="default" w:ascii="Times New Roman" w:hAnsi="Times New Roman" w:cs="Times New Roman"/>
                <w:color w:val="auto"/>
              </w:rPr>
              <w:t>1.教学能力要求:教学思路清晰；有较强的语言表达能力、组织协调能力。</w:t>
            </w:r>
          </w:p>
          <w:p w14:paraId="51788A42">
            <w:pPr>
              <w:pStyle w:val="133"/>
              <w:rPr>
                <w:rFonts w:hint="default" w:ascii="Times New Roman" w:hAnsi="Times New Roman" w:cs="Times New Roman"/>
                <w:color w:val="auto"/>
              </w:rPr>
            </w:pPr>
            <w:r>
              <w:rPr>
                <w:rFonts w:hint="default" w:ascii="Times New Roman" w:hAnsi="Times New Roman" w:cs="Times New Roman"/>
                <w:color w:val="auto"/>
              </w:rPr>
              <w:t>2.专业水平要求:具有思想政治教育相关学历背景；青年教师、新聘教师具有硕士研究生以上学位。</w:t>
            </w:r>
          </w:p>
          <w:p w14:paraId="185CD999">
            <w:pPr>
              <w:pStyle w:val="133"/>
              <w:rPr>
                <w:rFonts w:hint="default" w:ascii="Times New Roman" w:hAnsi="Times New Roman" w:cs="Times New Roman"/>
                <w:color w:val="auto"/>
              </w:rPr>
            </w:pPr>
            <w:r>
              <w:rPr>
                <w:rFonts w:hint="default" w:ascii="Times New Roman" w:hAnsi="Times New Roman" w:cs="Times New Roman"/>
                <w:color w:val="auto"/>
              </w:rPr>
              <w:t>3.素质要求:热爱教育事业，贯彻国家教育方针，坚持正确的政治方向，热爱思想政治理论课教学工作，具有良好的职业道德和敬业精神，做到“六个要”：政治要强、情怀要深、思维要新、视野要广、自律要严、人格要正。</w:t>
            </w:r>
          </w:p>
          <w:p w14:paraId="3D149155">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5918400C">
            <w:pPr>
              <w:pStyle w:val="133"/>
              <w:rPr>
                <w:rFonts w:hint="default" w:ascii="Times New Roman" w:hAnsi="Times New Roman" w:cs="Times New Roman"/>
                <w:color w:val="auto"/>
              </w:rPr>
            </w:pPr>
            <w:r>
              <w:rPr>
                <w:rFonts w:hint="default" w:ascii="Times New Roman" w:hAnsi="Times New Roman" w:cs="Times New Roman"/>
                <w:color w:val="auto"/>
              </w:rPr>
              <w:t>采用讲授教学法、案例分析法、问题导向法、小组讨论法、自主探究法、分组辩论法、任务驱动法等多样化教学方法。</w:t>
            </w:r>
          </w:p>
          <w:p w14:paraId="125DE1D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36AE4BB3">
            <w:pPr>
              <w:pStyle w:val="133"/>
              <w:rPr>
                <w:rFonts w:hint="default" w:ascii="Times New Roman" w:hAnsi="Times New Roman" w:cs="Times New Roman"/>
                <w:color w:val="auto"/>
              </w:rPr>
            </w:pPr>
            <w:r>
              <w:rPr>
                <w:rFonts w:hint="default" w:ascii="Times New Roman" w:hAnsi="Times New Roman" w:cs="Times New Roman"/>
                <w:color w:val="auto"/>
              </w:rPr>
              <w:t>为保证学生顺利实施与完成项目任务，本课程对学习场地的要求主要是：多媒体教室。校外实践教学场地根据实践内容灵活调整。</w:t>
            </w:r>
          </w:p>
          <w:p w14:paraId="579AF44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6E9966D5">
            <w:pPr>
              <w:pStyle w:val="133"/>
              <w:rPr>
                <w:rFonts w:hint="default" w:ascii="Times New Roman" w:hAnsi="Times New Roman" w:cs="Times New Roman"/>
              </w:rPr>
            </w:pPr>
            <w:r>
              <w:rPr>
                <w:rFonts w:hint="default" w:ascii="Times New Roman" w:hAnsi="Times New Roman" w:cs="Times New Roman"/>
                <w:color w:val="auto"/>
              </w:rPr>
              <w:t>坚持过程性考核和终结性考核相结合的原则。</w:t>
            </w:r>
          </w:p>
        </w:tc>
        <w:tc>
          <w:tcPr>
            <w:tcW w:w="705" w:type="dxa"/>
          </w:tcPr>
          <w:p w14:paraId="0E0AF7F0">
            <w:pPr>
              <w:pStyle w:val="133"/>
              <w:jc w:val="center"/>
              <w:rPr>
                <w:rFonts w:hint="default" w:ascii="Times New Roman" w:hAnsi="Times New Roman" w:cs="Times New Roman"/>
              </w:rPr>
            </w:pPr>
            <w:r>
              <w:rPr>
                <w:rFonts w:hint="default" w:ascii="Times New Roman" w:hAnsi="Times New Roman" w:cs="Times New Roman"/>
                <w:color w:val="auto"/>
              </w:rPr>
              <w:t>48</w:t>
            </w:r>
          </w:p>
        </w:tc>
        <w:tc>
          <w:tcPr>
            <w:tcW w:w="798" w:type="dxa"/>
          </w:tcPr>
          <w:p w14:paraId="55D65DB8">
            <w:pPr>
              <w:spacing w:line="280" w:lineRule="exact"/>
              <w:jc w:val="center"/>
              <w:rPr>
                <w:b/>
                <w:bCs/>
                <w:sz w:val="18"/>
                <w:szCs w:val="18"/>
              </w:rPr>
            </w:pPr>
            <w:r>
              <w:rPr>
                <w:b/>
                <w:bCs/>
                <w:sz w:val="18"/>
                <w:szCs w:val="18"/>
              </w:rPr>
              <w:t>Q1</w:t>
            </w:r>
          </w:p>
          <w:p w14:paraId="1BD64A24">
            <w:pPr>
              <w:spacing w:line="280" w:lineRule="exact"/>
              <w:jc w:val="center"/>
              <w:rPr>
                <w:b/>
                <w:bCs/>
                <w:sz w:val="18"/>
                <w:szCs w:val="18"/>
              </w:rPr>
            </w:pPr>
            <w:r>
              <w:rPr>
                <w:b/>
                <w:bCs/>
                <w:sz w:val="18"/>
                <w:szCs w:val="18"/>
              </w:rPr>
              <w:t>Q2</w:t>
            </w:r>
          </w:p>
          <w:p w14:paraId="06E708F2">
            <w:pPr>
              <w:spacing w:line="280" w:lineRule="exact"/>
              <w:jc w:val="center"/>
              <w:rPr>
                <w:b/>
                <w:bCs/>
                <w:sz w:val="18"/>
                <w:szCs w:val="18"/>
              </w:rPr>
            </w:pPr>
            <w:r>
              <w:rPr>
                <w:b/>
                <w:bCs/>
                <w:sz w:val="18"/>
                <w:szCs w:val="18"/>
              </w:rPr>
              <w:t>Q3</w:t>
            </w:r>
          </w:p>
          <w:p w14:paraId="684ED26D">
            <w:pPr>
              <w:spacing w:line="280" w:lineRule="exact"/>
              <w:jc w:val="center"/>
              <w:rPr>
                <w:b/>
                <w:bCs/>
                <w:sz w:val="18"/>
                <w:szCs w:val="18"/>
              </w:rPr>
            </w:pPr>
            <w:r>
              <w:rPr>
                <w:b/>
                <w:bCs/>
                <w:sz w:val="18"/>
                <w:szCs w:val="18"/>
              </w:rPr>
              <w:t>Q4</w:t>
            </w:r>
          </w:p>
          <w:p w14:paraId="32EB8760">
            <w:pPr>
              <w:spacing w:line="280" w:lineRule="exact"/>
              <w:jc w:val="center"/>
              <w:rPr>
                <w:b/>
                <w:bCs/>
                <w:sz w:val="18"/>
                <w:szCs w:val="18"/>
              </w:rPr>
            </w:pPr>
            <w:r>
              <w:rPr>
                <w:b/>
                <w:bCs/>
                <w:sz w:val="18"/>
                <w:szCs w:val="18"/>
              </w:rPr>
              <w:t>Q6</w:t>
            </w:r>
          </w:p>
          <w:p w14:paraId="10B5374F">
            <w:pPr>
              <w:spacing w:line="280" w:lineRule="exact"/>
              <w:jc w:val="center"/>
              <w:rPr>
                <w:b/>
                <w:bCs/>
                <w:sz w:val="18"/>
                <w:szCs w:val="18"/>
              </w:rPr>
            </w:pPr>
            <w:r>
              <w:rPr>
                <w:b/>
                <w:bCs/>
                <w:sz w:val="18"/>
                <w:szCs w:val="18"/>
              </w:rPr>
              <w:t>Q7</w:t>
            </w:r>
          </w:p>
          <w:p w14:paraId="1317857A">
            <w:pPr>
              <w:spacing w:line="280" w:lineRule="exact"/>
              <w:jc w:val="center"/>
              <w:rPr>
                <w:b/>
                <w:bCs/>
                <w:sz w:val="18"/>
                <w:szCs w:val="18"/>
              </w:rPr>
            </w:pPr>
            <w:r>
              <w:rPr>
                <w:b/>
                <w:bCs/>
                <w:sz w:val="18"/>
                <w:szCs w:val="18"/>
              </w:rPr>
              <w:t>K1</w:t>
            </w:r>
          </w:p>
          <w:p w14:paraId="08686082">
            <w:pPr>
              <w:spacing w:line="280" w:lineRule="exact"/>
              <w:jc w:val="center"/>
              <w:rPr>
                <w:b/>
                <w:bCs/>
                <w:sz w:val="18"/>
                <w:szCs w:val="18"/>
              </w:rPr>
            </w:pPr>
            <w:r>
              <w:rPr>
                <w:b/>
                <w:bCs/>
                <w:sz w:val="18"/>
                <w:szCs w:val="18"/>
              </w:rPr>
              <w:t>K2</w:t>
            </w:r>
          </w:p>
          <w:p w14:paraId="274AFDC5">
            <w:pPr>
              <w:spacing w:line="280" w:lineRule="exact"/>
              <w:jc w:val="center"/>
              <w:rPr>
                <w:b/>
                <w:bCs/>
                <w:sz w:val="18"/>
                <w:szCs w:val="18"/>
              </w:rPr>
            </w:pPr>
            <w:r>
              <w:rPr>
                <w:b/>
                <w:bCs/>
                <w:sz w:val="18"/>
                <w:szCs w:val="18"/>
              </w:rPr>
              <w:t>A1</w:t>
            </w:r>
          </w:p>
          <w:p w14:paraId="02F63E4B">
            <w:pPr>
              <w:spacing w:line="280" w:lineRule="exact"/>
              <w:jc w:val="center"/>
              <w:rPr>
                <w:rStyle w:val="113"/>
                <w:sz w:val="18"/>
                <w:szCs w:val="18"/>
              </w:rPr>
            </w:pPr>
            <w:r>
              <w:rPr>
                <w:b/>
                <w:bCs/>
                <w:sz w:val="18"/>
                <w:szCs w:val="18"/>
              </w:rPr>
              <w:t>A2</w:t>
            </w:r>
          </w:p>
        </w:tc>
      </w:tr>
      <w:tr w14:paraId="2DC355A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631E574B">
            <w:pPr>
              <w:spacing w:line="280" w:lineRule="exact"/>
              <w:jc w:val="center"/>
              <w:rPr>
                <w:rStyle w:val="113"/>
                <w:b/>
                <w:bCs/>
                <w:sz w:val="18"/>
                <w:szCs w:val="18"/>
              </w:rPr>
            </w:pPr>
            <w:r>
              <w:rPr>
                <w:rStyle w:val="113"/>
                <w:b/>
                <w:bCs/>
                <w:sz w:val="18"/>
                <w:szCs w:val="18"/>
              </w:rPr>
              <w:t>2</w:t>
            </w:r>
          </w:p>
        </w:tc>
        <w:tc>
          <w:tcPr>
            <w:tcW w:w="702" w:type="dxa"/>
          </w:tcPr>
          <w:p w14:paraId="1E07B143">
            <w:pPr>
              <w:spacing w:line="280" w:lineRule="exact"/>
              <w:jc w:val="center"/>
              <w:rPr>
                <w:rStyle w:val="113"/>
                <w:b/>
                <w:bCs/>
                <w:sz w:val="18"/>
                <w:szCs w:val="18"/>
              </w:rPr>
            </w:pPr>
            <w:r>
              <w:rPr>
                <w:rStyle w:val="113"/>
                <w:b/>
                <w:bCs/>
                <w:sz w:val="18"/>
                <w:szCs w:val="18"/>
              </w:rPr>
              <w:t>毛泽东思想和中国特色社会主义理论体系概论</w:t>
            </w:r>
          </w:p>
        </w:tc>
        <w:tc>
          <w:tcPr>
            <w:tcW w:w="2468" w:type="dxa"/>
          </w:tcPr>
          <w:p w14:paraId="28282917">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27BD115A">
            <w:pPr>
              <w:pStyle w:val="133"/>
              <w:rPr>
                <w:rFonts w:hint="default" w:ascii="Times New Roman" w:hAnsi="Times New Roman" w:cs="Times New Roman"/>
                <w:color w:val="auto"/>
              </w:rPr>
            </w:pPr>
            <w:r>
              <w:rPr>
                <w:rFonts w:hint="default" w:ascii="Times New Roman" w:hAnsi="Times New Roman" w:cs="Times New Roman"/>
                <w:color w:val="auto"/>
              </w:rPr>
              <w:t>1.养成自力更生、艰苦奋斗、实事求是的精神品质；</w:t>
            </w:r>
          </w:p>
          <w:p w14:paraId="1B4F73CD">
            <w:pPr>
              <w:pStyle w:val="133"/>
              <w:rPr>
                <w:rFonts w:hint="default" w:ascii="Times New Roman" w:hAnsi="Times New Roman" w:cs="Times New Roman"/>
                <w:color w:val="auto"/>
              </w:rPr>
            </w:pPr>
            <w:r>
              <w:rPr>
                <w:rFonts w:hint="default" w:ascii="Times New Roman" w:hAnsi="Times New Roman" w:cs="Times New Roman"/>
                <w:color w:val="auto"/>
              </w:rPr>
              <w:t>2.树立正确的历史观，具备唯物主义思维；</w:t>
            </w:r>
          </w:p>
          <w:p w14:paraId="521A4B99">
            <w:pPr>
              <w:pStyle w:val="133"/>
              <w:rPr>
                <w:rFonts w:hint="default" w:ascii="Times New Roman" w:hAnsi="Times New Roman" w:cs="Times New Roman"/>
                <w:color w:val="auto"/>
              </w:rPr>
            </w:pPr>
            <w:r>
              <w:rPr>
                <w:rFonts w:hint="default" w:ascii="Times New Roman" w:hAnsi="Times New Roman" w:cs="Times New Roman"/>
                <w:color w:val="auto"/>
              </w:rPr>
              <w:t>3.坚定听党话、跟党走，具有深厚的爱党爱国情感。</w:t>
            </w:r>
          </w:p>
          <w:p w14:paraId="55D31B6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1ECF0AB3">
            <w:pPr>
              <w:pStyle w:val="133"/>
              <w:rPr>
                <w:rFonts w:hint="default" w:ascii="Times New Roman" w:hAnsi="Times New Roman" w:cs="Times New Roman"/>
                <w:color w:val="auto"/>
              </w:rPr>
            </w:pPr>
            <w:r>
              <w:rPr>
                <w:rFonts w:hint="default" w:ascii="Times New Roman" w:hAnsi="Times New Roman" w:cs="Times New Roman"/>
                <w:color w:val="auto"/>
              </w:rPr>
              <w:t>1.准确理解毛泽东思想的主要内容和活的灵魂；</w:t>
            </w:r>
          </w:p>
          <w:p w14:paraId="07DA250F">
            <w:pPr>
              <w:pStyle w:val="133"/>
              <w:rPr>
                <w:rFonts w:hint="default" w:ascii="Times New Roman" w:hAnsi="Times New Roman" w:cs="Times New Roman"/>
                <w:color w:val="auto"/>
              </w:rPr>
            </w:pPr>
            <w:r>
              <w:rPr>
                <w:rFonts w:hint="default" w:ascii="Times New Roman" w:hAnsi="Times New Roman" w:cs="Times New Roman"/>
                <w:color w:val="auto"/>
              </w:rPr>
              <w:t>2.深刻把握中国特色社会主义理论体系的主要内容和历史地位；</w:t>
            </w:r>
          </w:p>
          <w:p w14:paraId="56CC747C">
            <w:pPr>
              <w:pStyle w:val="133"/>
              <w:rPr>
                <w:rFonts w:hint="default" w:ascii="Times New Roman" w:hAnsi="Times New Roman" w:cs="Times New Roman"/>
                <w:color w:val="auto"/>
              </w:rPr>
            </w:pPr>
            <w:r>
              <w:rPr>
                <w:rFonts w:hint="default" w:ascii="Times New Roman" w:hAnsi="Times New Roman" w:cs="Times New Roman"/>
                <w:color w:val="auto"/>
              </w:rPr>
              <w:t>3.深刻领会马克思主义中国化时代化的理论成果之间一脉相承又与时俱进的关系。</w:t>
            </w:r>
          </w:p>
          <w:p w14:paraId="7C9D902F">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43B164CB">
            <w:pPr>
              <w:pStyle w:val="133"/>
              <w:rPr>
                <w:rFonts w:hint="default" w:ascii="Times New Roman" w:hAnsi="Times New Roman" w:cs="Times New Roman"/>
                <w:color w:val="auto"/>
              </w:rPr>
            </w:pPr>
            <w:r>
              <w:rPr>
                <w:rFonts w:hint="default" w:ascii="Times New Roman" w:hAnsi="Times New Roman" w:cs="Times New Roman"/>
                <w:color w:val="auto"/>
              </w:rPr>
              <w:t>1.能够运用马克思主义中国化时代化的理论成果分析现实问题；</w:t>
            </w:r>
          </w:p>
          <w:p w14:paraId="07749432">
            <w:pPr>
              <w:pStyle w:val="133"/>
              <w:rPr>
                <w:rFonts w:hint="default" w:ascii="Times New Roman" w:hAnsi="Times New Roman" w:cs="Times New Roman"/>
                <w:color w:val="auto"/>
              </w:rPr>
            </w:pPr>
            <w:r>
              <w:rPr>
                <w:rFonts w:hint="default" w:ascii="Times New Roman" w:hAnsi="Times New Roman" w:cs="Times New Roman"/>
                <w:color w:val="auto"/>
              </w:rPr>
              <w:t>2.能够结合中国革命、建设、改革的历史，提高运用历史眼光看待问题的能力；</w:t>
            </w:r>
          </w:p>
          <w:p w14:paraId="1E65EA7A">
            <w:pPr>
              <w:pStyle w:val="133"/>
              <w:rPr>
                <w:rFonts w:hint="default" w:ascii="Times New Roman" w:hAnsi="Times New Roman" w:cs="Times New Roman"/>
              </w:rPr>
            </w:pPr>
            <w:r>
              <w:rPr>
                <w:rFonts w:hint="default" w:ascii="Times New Roman" w:hAnsi="Times New Roman" w:cs="Times New Roman"/>
                <w:color w:val="auto"/>
              </w:rPr>
              <w:t>3.能够用辩证唯物主义和历史唯物主义坚决反对历史虚无主义。</w:t>
            </w:r>
          </w:p>
        </w:tc>
        <w:tc>
          <w:tcPr>
            <w:tcW w:w="1827" w:type="dxa"/>
          </w:tcPr>
          <w:p w14:paraId="46E11985">
            <w:pPr>
              <w:pStyle w:val="133"/>
              <w:rPr>
                <w:rFonts w:hint="default" w:ascii="Times New Roman" w:hAnsi="Times New Roman" w:cs="Times New Roman"/>
                <w:color w:val="auto"/>
              </w:rPr>
            </w:pPr>
            <w:r>
              <w:rPr>
                <w:rFonts w:hint="default" w:ascii="Times New Roman" w:hAnsi="Times New Roman" w:cs="Times New Roman"/>
                <w:color w:val="auto"/>
              </w:rPr>
              <w:t>专题一：马克思主义中国化时代化的历程进程与理论成果；</w:t>
            </w:r>
          </w:p>
          <w:p w14:paraId="449CDCEE">
            <w:pPr>
              <w:pStyle w:val="133"/>
              <w:rPr>
                <w:rFonts w:hint="default" w:ascii="Times New Roman" w:hAnsi="Times New Roman" w:cs="Times New Roman"/>
                <w:color w:val="auto"/>
              </w:rPr>
            </w:pPr>
            <w:r>
              <w:rPr>
                <w:rFonts w:hint="default" w:ascii="Times New Roman" w:hAnsi="Times New Roman" w:cs="Times New Roman"/>
                <w:color w:val="auto"/>
              </w:rPr>
              <w:t>专题二：毛泽东思想及其历史地位；</w:t>
            </w:r>
          </w:p>
          <w:p w14:paraId="50D47997">
            <w:pPr>
              <w:pStyle w:val="133"/>
              <w:rPr>
                <w:rFonts w:hint="default" w:ascii="Times New Roman" w:hAnsi="Times New Roman" w:cs="Times New Roman"/>
                <w:color w:val="auto"/>
              </w:rPr>
            </w:pPr>
            <w:r>
              <w:rPr>
                <w:rFonts w:hint="default" w:ascii="Times New Roman" w:hAnsi="Times New Roman" w:cs="Times New Roman"/>
                <w:color w:val="auto"/>
              </w:rPr>
              <w:t>专题三：新民主主义革命理论；</w:t>
            </w:r>
          </w:p>
          <w:p w14:paraId="02497B9D">
            <w:pPr>
              <w:pStyle w:val="133"/>
              <w:rPr>
                <w:rFonts w:hint="default" w:ascii="Times New Roman" w:hAnsi="Times New Roman" w:cs="Times New Roman"/>
                <w:color w:val="auto"/>
              </w:rPr>
            </w:pPr>
            <w:r>
              <w:rPr>
                <w:rFonts w:hint="default" w:ascii="Times New Roman" w:hAnsi="Times New Roman" w:cs="Times New Roman"/>
                <w:color w:val="auto"/>
              </w:rPr>
              <w:t>专题四：社会主义改造理论；</w:t>
            </w:r>
          </w:p>
          <w:p w14:paraId="5817DCC6">
            <w:pPr>
              <w:pStyle w:val="133"/>
              <w:rPr>
                <w:rFonts w:hint="default" w:ascii="Times New Roman" w:hAnsi="Times New Roman" w:cs="Times New Roman"/>
                <w:color w:val="auto"/>
              </w:rPr>
            </w:pPr>
            <w:r>
              <w:rPr>
                <w:rFonts w:hint="default" w:ascii="Times New Roman" w:hAnsi="Times New Roman" w:cs="Times New Roman"/>
                <w:color w:val="auto"/>
              </w:rPr>
              <w:t>专题五：社会主义建设道路初步探索的理论成果；</w:t>
            </w:r>
          </w:p>
          <w:p w14:paraId="267D6E40">
            <w:pPr>
              <w:pStyle w:val="133"/>
              <w:rPr>
                <w:rFonts w:hint="default" w:ascii="Times New Roman" w:hAnsi="Times New Roman" w:cs="Times New Roman"/>
                <w:color w:val="auto"/>
              </w:rPr>
            </w:pPr>
            <w:r>
              <w:rPr>
                <w:rFonts w:hint="default" w:ascii="Times New Roman" w:hAnsi="Times New Roman" w:cs="Times New Roman"/>
                <w:color w:val="auto"/>
              </w:rPr>
              <w:t>专题六：中国特色社会主义理论体系的形成发展；</w:t>
            </w:r>
          </w:p>
          <w:p w14:paraId="34FB6152">
            <w:pPr>
              <w:pStyle w:val="133"/>
              <w:rPr>
                <w:rFonts w:hint="default" w:ascii="Times New Roman" w:hAnsi="Times New Roman" w:cs="Times New Roman"/>
                <w:color w:val="auto"/>
              </w:rPr>
            </w:pPr>
            <w:r>
              <w:rPr>
                <w:rFonts w:hint="default" w:ascii="Times New Roman" w:hAnsi="Times New Roman" w:cs="Times New Roman"/>
                <w:color w:val="auto"/>
              </w:rPr>
              <w:t>专题七：邓小平理论；</w:t>
            </w:r>
          </w:p>
          <w:p w14:paraId="2AD158FD">
            <w:pPr>
              <w:pStyle w:val="133"/>
              <w:rPr>
                <w:rFonts w:hint="default" w:ascii="Times New Roman" w:hAnsi="Times New Roman" w:cs="Times New Roman"/>
                <w:color w:val="auto"/>
              </w:rPr>
            </w:pPr>
            <w:r>
              <w:rPr>
                <w:rFonts w:hint="default" w:ascii="Times New Roman" w:hAnsi="Times New Roman" w:cs="Times New Roman"/>
                <w:color w:val="auto"/>
              </w:rPr>
              <w:t>专题八：“三个代表”重要思想；</w:t>
            </w:r>
          </w:p>
          <w:p w14:paraId="3C4F9F5A">
            <w:pPr>
              <w:pStyle w:val="133"/>
              <w:rPr>
                <w:rFonts w:hint="default" w:ascii="Times New Roman" w:hAnsi="Times New Roman" w:cs="Times New Roman"/>
              </w:rPr>
            </w:pPr>
            <w:r>
              <w:rPr>
                <w:rFonts w:hint="default" w:ascii="Times New Roman" w:hAnsi="Times New Roman" w:cs="Times New Roman"/>
                <w:color w:val="auto"/>
              </w:rPr>
              <w:t>专题九：科学发展观。</w:t>
            </w:r>
          </w:p>
        </w:tc>
        <w:tc>
          <w:tcPr>
            <w:tcW w:w="1891" w:type="dxa"/>
          </w:tcPr>
          <w:p w14:paraId="55A1176F">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200CF211">
            <w:pPr>
              <w:pStyle w:val="133"/>
              <w:rPr>
                <w:rFonts w:hint="default" w:ascii="Times New Roman" w:hAnsi="Times New Roman" w:cs="Times New Roman"/>
                <w:color w:val="auto"/>
              </w:rPr>
            </w:pPr>
            <w:r>
              <w:rPr>
                <w:rFonts w:hint="default" w:ascii="Times New Roman" w:hAnsi="Times New Roman" w:cs="Times New Roman"/>
                <w:color w:val="auto"/>
              </w:rPr>
              <w:t>具有深厚的马克思主义理论和历史学相关专业学科背景；具备基于问题导向开展思政课教学的能力；具有良好的职业道德和敬业精神，为人师表，教书育人。</w:t>
            </w:r>
          </w:p>
          <w:p w14:paraId="2BAF2981">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79D7FD98">
            <w:pPr>
              <w:pStyle w:val="133"/>
              <w:rPr>
                <w:rFonts w:hint="default" w:ascii="Times New Roman" w:hAnsi="Times New Roman" w:cs="Times New Roman"/>
                <w:color w:val="auto"/>
              </w:rPr>
            </w:pPr>
            <w:r>
              <w:rPr>
                <w:rFonts w:hint="default" w:ascii="Times New Roman" w:hAnsi="Times New Roman" w:cs="Times New Roman"/>
                <w:color w:val="auto"/>
              </w:rPr>
              <w:t>采用理论讲授法、问题驱动法、案例分析法、任务驱动法、小组讨论法、自主探究法等多样化教学方法。</w:t>
            </w:r>
          </w:p>
          <w:p w14:paraId="6E28B83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2B2FE388">
            <w:pPr>
              <w:pStyle w:val="133"/>
              <w:rPr>
                <w:rFonts w:hint="default" w:ascii="Times New Roman" w:hAnsi="Times New Roman" w:cs="Times New Roman"/>
                <w:color w:val="auto"/>
              </w:rPr>
            </w:pPr>
            <w:r>
              <w:rPr>
                <w:rFonts w:hint="default" w:ascii="Times New Roman" w:hAnsi="Times New Roman" w:cs="Times New Roman"/>
                <w:color w:val="auto"/>
              </w:rPr>
              <w:t>多媒体教室、黑板、多媒体设备、在线课程。校外实践教学场地根据实践内容灵活调整。</w:t>
            </w:r>
          </w:p>
          <w:p w14:paraId="6738B23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051AEC90">
            <w:pPr>
              <w:pStyle w:val="133"/>
              <w:rPr>
                <w:rFonts w:hint="default" w:ascii="Times New Roman" w:hAnsi="Times New Roman" w:cs="Times New Roman"/>
              </w:rPr>
            </w:pPr>
            <w:r>
              <w:rPr>
                <w:rFonts w:hint="default" w:ascii="Times New Roman" w:hAnsi="Times New Roman" w:cs="Times New Roman"/>
                <w:color w:val="auto"/>
              </w:rPr>
              <w:t>坚持过程性考核和终结性考核相结合的原则。</w:t>
            </w:r>
          </w:p>
        </w:tc>
        <w:tc>
          <w:tcPr>
            <w:tcW w:w="705" w:type="dxa"/>
          </w:tcPr>
          <w:p w14:paraId="74F20356">
            <w:pPr>
              <w:pStyle w:val="133"/>
              <w:jc w:val="center"/>
              <w:rPr>
                <w:rFonts w:hint="default" w:ascii="Times New Roman" w:hAnsi="Times New Roman" w:cs="Times New Roman"/>
                <w:lang w:val="en"/>
              </w:rPr>
            </w:pPr>
            <w:r>
              <w:rPr>
                <w:rFonts w:hint="default" w:ascii="Times New Roman" w:hAnsi="Times New Roman" w:cs="Times New Roman"/>
                <w:color w:val="auto"/>
              </w:rPr>
              <w:t>32</w:t>
            </w:r>
          </w:p>
        </w:tc>
        <w:tc>
          <w:tcPr>
            <w:tcW w:w="798" w:type="dxa"/>
          </w:tcPr>
          <w:p w14:paraId="0376EED6">
            <w:pPr>
              <w:pStyle w:val="135"/>
              <w:spacing w:line="280" w:lineRule="exact"/>
              <w:rPr>
                <w:b w:val="0"/>
                <w:bCs/>
                <w:color w:val="auto"/>
                <w:szCs w:val="18"/>
              </w:rPr>
            </w:pPr>
            <w:r>
              <w:rPr>
                <w:bCs/>
                <w:color w:val="auto"/>
                <w:szCs w:val="18"/>
              </w:rPr>
              <w:t>Q1</w:t>
            </w:r>
          </w:p>
          <w:p w14:paraId="04B52D23">
            <w:pPr>
              <w:pStyle w:val="135"/>
              <w:spacing w:line="280" w:lineRule="exact"/>
              <w:rPr>
                <w:b w:val="0"/>
                <w:bCs/>
                <w:color w:val="auto"/>
                <w:szCs w:val="18"/>
              </w:rPr>
            </w:pPr>
            <w:r>
              <w:rPr>
                <w:bCs/>
                <w:color w:val="auto"/>
                <w:szCs w:val="18"/>
              </w:rPr>
              <w:t>Q2</w:t>
            </w:r>
          </w:p>
          <w:p w14:paraId="35913D54">
            <w:pPr>
              <w:pStyle w:val="135"/>
              <w:spacing w:line="280" w:lineRule="exact"/>
              <w:rPr>
                <w:b w:val="0"/>
                <w:bCs/>
                <w:color w:val="auto"/>
                <w:szCs w:val="18"/>
              </w:rPr>
            </w:pPr>
            <w:r>
              <w:rPr>
                <w:bCs/>
                <w:color w:val="auto"/>
                <w:szCs w:val="18"/>
              </w:rPr>
              <w:t>Q3</w:t>
            </w:r>
          </w:p>
          <w:p w14:paraId="1FEAA066">
            <w:pPr>
              <w:pStyle w:val="135"/>
              <w:spacing w:line="280" w:lineRule="exact"/>
              <w:rPr>
                <w:b w:val="0"/>
                <w:bCs/>
                <w:color w:val="auto"/>
                <w:szCs w:val="18"/>
              </w:rPr>
            </w:pPr>
            <w:r>
              <w:rPr>
                <w:bCs/>
                <w:color w:val="auto"/>
                <w:szCs w:val="18"/>
              </w:rPr>
              <w:t>Q4</w:t>
            </w:r>
          </w:p>
          <w:p w14:paraId="07183D94">
            <w:pPr>
              <w:pStyle w:val="135"/>
              <w:spacing w:line="280" w:lineRule="exact"/>
              <w:rPr>
                <w:b w:val="0"/>
                <w:bCs/>
                <w:color w:val="auto"/>
                <w:szCs w:val="18"/>
              </w:rPr>
            </w:pPr>
            <w:r>
              <w:rPr>
                <w:bCs/>
                <w:color w:val="auto"/>
                <w:szCs w:val="18"/>
              </w:rPr>
              <w:t>Q6</w:t>
            </w:r>
          </w:p>
          <w:p w14:paraId="47FF060C">
            <w:pPr>
              <w:pStyle w:val="135"/>
              <w:spacing w:line="280" w:lineRule="exact"/>
              <w:rPr>
                <w:b w:val="0"/>
                <w:bCs/>
                <w:color w:val="auto"/>
                <w:szCs w:val="18"/>
              </w:rPr>
            </w:pPr>
            <w:r>
              <w:rPr>
                <w:bCs/>
                <w:color w:val="auto"/>
                <w:szCs w:val="18"/>
              </w:rPr>
              <w:t>Q7</w:t>
            </w:r>
          </w:p>
          <w:p w14:paraId="1D97C571">
            <w:pPr>
              <w:spacing w:line="280" w:lineRule="exact"/>
              <w:jc w:val="center"/>
              <w:rPr>
                <w:b/>
                <w:bCs/>
                <w:sz w:val="18"/>
                <w:szCs w:val="18"/>
              </w:rPr>
            </w:pPr>
            <w:r>
              <w:rPr>
                <w:b/>
                <w:bCs/>
                <w:sz w:val="18"/>
                <w:szCs w:val="18"/>
              </w:rPr>
              <w:t>K1</w:t>
            </w:r>
          </w:p>
          <w:p w14:paraId="627E33AD">
            <w:pPr>
              <w:spacing w:line="280" w:lineRule="exact"/>
              <w:jc w:val="center"/>
              <w:rPr>
                <w:b/>
                <w:bCs/>
                <w:sz w:val="18"/>
                <w:szCs w:val="18"/>
              </w:rPr>
            </w:pPr>
            <w:r>
              <w:rPr>
                <w:b/>
                <w:bCs/>
                <w:sz w:val="18"/>
                <w:szCs w:val="18"/>
              </w:rPr>
              <w:t>K2</w:t>
            </w:r>
          </w:p>
          <w:p w14:paraId="1E915375">
            <w:pPr>
              <w:spacing w:line="280" w:lineRule="exact"/>
              <w:jc w:val="center"/>
              <w:rPr>
                <w:b/>
                <w:bCs/>
                <w:sz w:val="18"/>
                <w:szCs w:val="18"/>
              </w:rPr>
            </w:pPr>
            <w:r>
              <w:rPr>
                <w:b/>
                <w:bCs/>
                <w:sz w:val="18"/>
                <w:szCs w:val="18"/>
              </w:rPr>
              <w:t>A1</w:t>
            </w:r>
          </w:p>
          <w:p w14:paraId="483B80A7">
            <w:pPr>
              <w:spacing w:line="280" w:lineRule="exact"/>
              <w:jc w:val="center"/>
              <w:rPr>
                <w:rStyle w:val="113"/>
                <w:b/>
                <w:bCs/>
                <w:sz w:val="18"/>
                <w:szCs w:val="18"/>
              </w:rPr>
            </w:pPr>
            <w:r>
              <w:rPr>
                <w:b/>
                <w:bCs/>
                <w:sz w:val="18"/>
                <w:szCs w:val="18"/>
              </w:rPr>
              <w:t>A2</w:t>
            </w:r>
          </w:p>
        </w:tc>
      </w:tr>
      <w:tr w14:paraId="3E7E3C0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39B95FA7">
            <w:pPr>
              <w:spacing w:line="280" w:lineRule="exact"/>
              <w:jc w:val="center"/>
              <w:rPr>
                <w:rStyle w:val="113"/>
                <w:b/>
                <w:bCs/>
                <w:sz w:val="18"/>
                <w:szCs w:val="18"/>
              </w:rPr>
            </w:pPr>
            <w:r>
              <w:rPr>
                <w:rStyle w:val="113"/>
                <w:b/>
                <w:bCs/>
                <w:sz w:val="18"/>
                <w:szCs w:val="18"/>
              </w:rPr>
              <w:t>3</w:t>
            </w:r>
          </w:p>
        </w:tc>
        <w:tc>
          <w:tcPr>
            <w:tcW w:w="702" w:type="dxa"/>
          </w:tcPr>
          <w:p w14:paraId="179752CD">
            <w:pPr>
              <w:spacing w:line="280" w:lineRule="exact"/>
              <w:jc w:val="center"/>
              <w:rPr>
                <w:sz w:val="18"/>
                <w:szCs w:val="18"/>
              </w:rPr>
            </w:pPr>
            <w:r>
              <w:rPr>
                <w:rStyle w:val="113"/>
                <w:b/>
                <w:bCs/>
                <w:sz w:val="18"/>
                <w:szCs w:val="18"/>
              </w:rPr>
              <w:t>习近平新时代中国特色社会主义思想概论</w:t>
            </w:r>
          </w:p>
        </w:tc>
        <w:tc>
          <w:tcPr>
            <w:tcW w:w="2468" w:type="dxa"/>
          </w:tcPr>
          <w:p w14:paraId="235040BD">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58D06A53">
            <w:pPr>
              <w:pStyle w:val="133"/>
              <w:rPr>
                <w:rFonts w:hint="default" w:ascii="Times New Roman" w:hAnsi="Times New Roman" w:cs="Times New Roman"/>
                <w:color w:val="auto"/>
              </w:rPr>
            </w:pPr>
            <w:r>
              <w:rPr>
                <w:rFonts w:hint="default" w:ascii="Times New Roman" w:hAnsi="Times New Roman" w:cs="Times New Roman"/>
                <w:color w:val="auto"/>
              </w:rPr>
              <w:t>1.树立正确的政治立场和价值取向，增强“四个意识”，坚定“四个自信”，做到“两个维护”；</w:t>
            </w:r>
          </w:p>
          <w:p w14:paraId="4E8BDFEC">
            <w:pPr>
              <w:pStyle w:val="133"/>
              <w:rPr>
                <w:rFonts w:hint="default" w:ascii="Times New Roman" w:hAnsi="Times New Roman" w:cs="Times New Roman"/>
                <w:color w:val="auto"/>
              </w:rPr>
            </w:pPr>
            <w:r>
              <w:rPr>
                <w:rFonts w:hint="default" w:ascii="Times New Roman" w:hAnsi="Times New Roman" w:cs="Times New Roman"/>
                <w:color w:val="auto"/>
              </w:rPr>
              <w:t>2.关注国情民情，将习近平新时代中国特色社会主义思想的相关理论与国家发展、社会需求相结合，增强解决现实问题的本领；</w:t>
            </w:r>
          </w:p>
          <w:p w14:paraId="671A3E8B">
            <w:pPr>
              <w:pStyle w:val="133"/>
              <w:rPr>
                <w:rFonts w:hint="default" w:ascii="Times New Roman" w:hAnsi="Times New Roman" w:cs="Times New Roman"/>
                <w:color w:val="auto"/>
              </w:rPr>
            </w:pPr>
            <w:r>
              <w:rPr>
                <w:rFonts w:hint="default" w:ascii="Times New Roman" w:hAnsi="Times New Roman" w:cs="Times New Roman"/>
                <w:color w:val="auto"/>
              </w:rPr>
              <w:t>3.具备开放包容的全球视野，深刻理解习近平新时代中国特色社会主义思想为结局世界问题贡献的中国智慧和中国方案。</w:t>
            </w:r>
          </w:p>
          <w:p w14:paraId="74DE4438">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0DEBFD80">
            <w:pPr>
              <w:pStyle w:val="133"/>
              <w:rPr>
                <w:rFonts w:hint="default" w:ascii="Times New Roman" w:hAnsi="Times New Roman" w:cs="Times New Roman"/>
                <w:color w:val="auto"/>
              </w:rPr>
            </w:pPr>
            <w:r>
              <w:rPr>
                <w:rFonts w:hint="default" w:ascii="Times New Roman" w:hAnsi="Times New Roman" w:cs="Times New Roman"/>
                <w:color w:val="auto"/>
              </w:rPr>
              <w:t>1.准确理解和把握习近平新时代中国特色社会主义思想的时代背景、核心要义、精神实质、丰富内涵和实践要求；</w:t>
            </w:r>
          </w:p>
          <w:p w14:paraId="3168D35E">
            <w:pPr>
              <w:pStyle w:val="133"/>
              <w:rPr>
                <w:rFonts w:hint="default" w:ascii="Times New Roman" w:hAnsi="Times New Roman" w:cs="Times New Roman"/>
                <w:color w:val="auto"/>
              </w:rPr>
            </w:pPr>
            <w:r>
              <w:rPr>
                <w:rFonts w:hint="default" w:ascii="Times New Roman" w:hAnsi="Times New Roman" w:cs="Times New Roman"/>
                <w:color w:val="auto"/>
              </w:rPr>
              <w:t>2.深刻领会习近平新时代中国特色社会主义思想的时代意义、理论意义、实践意义和世界意义；</w:t>
            </w:r>
          </w:p>
          <w:p w14:paraId="1D819C03">
            <w:pPr>
              <w:pStyle w:val="133"/>
              <w:rPr>
                <w:rFonts w:hint="default" w:ascii="Times New Roman" w:hAnsi="Times New Roman" w:cs="Times New Roman"/>
                <w:color w:val="auto"/>
              </w:rPr>
            </w:pPr>
            <w:r>
              <w:rPr>
                <w:rFonts w:hint="default" w:ascii="Times New Roman" w:hAnsi="Times New Roman" w:cs="Times New Roman"/>
                <w:color w:val="auto"/>
              </w:rPr>
              <w:t>3.全面了解习近平新时代中国特色社会主义思想中蕴含的人民至上、崇高信仰、历史自觉、问题导向、斗争精神、天下情怀等理论品格和思想风范。</w:t>
            </w:r>
          </w:p>
          <w:p w14:paraId="104AD0EC">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213D9932">
            <w:pPr>
              <w:pStyle w:val="133"/>
              <w:rPr>
                <w:rFonts w:hint="default" w:ascii="Times New Roman" w:hAnsi="Times New Roman" w:cs="Times New Roman"/>
                <w:color w:val="auto"/>
              </w:rPr>
            </w:pPr>
            <w:r>
              <w:rPr>
                <w:rFonts w:hint="default" w:ascii="Times New Roman" w:hAnsi="Times New Roman" w:cs="Times New Roman"/>
                <w:color w:val="auto"/>
              </w:rPr>
              <w:t>1.能深刻认识习近平新时代中国特色社会主义思想的主要内容和科学回答的三个重大时代课题；</w:t>
            </w:r>
          </w:p>
          <w:p w14:paraId="532AD420">
            <w:pPr>
              <w:pStyle w:val="133"/>
              <w:rPr>
                <w:rFonts w:hint="default" w:ascii="Times New Roman" w:hAnsi="Times New Roman" w:cs="Times New Roman"/>
                <w:color w:val="auto"/>
              </w:rPr>
            </w:pPr>
            <w:r>
              <w:rPr>
                <w:rFonts w:hint="default" w:ascii="Times New Roman" w:hAnsi="Times New Roman" w:cs="Times New Roman"/>
                <w:color w:val="auto"/>
              </w:rPr>
              <w:t>2.能准确把握在习近平新时代中国特色社会主义思想中贯穿的马克思主义立场观点和方法；</w:t>
            </w:r>
          </w:p>
          <w:p w14:paraId="2D18BBF9">
            <w:pPr>
              <w:pStyle w:val="133"/>
              <w:rPr>
                <w:rFonts w:hint="default" w:ascii="Times New Roman" w:hAnsi="Times New Roman" w:cs="Times New Roman"/>
              </w:rPr>
            </w:pPr>
            <w:r>
              <w:rPr>
                <w:rFonts w:hint="default" w:ascii="Times New Roman" w:hAnsi="Times New Roman" w:cs="Times New Roman"/>
                <w:color w:val="auto"/>
              </w:rPr>
              <w:t>3.具备辩证思维，能掌握和运用习近平新时代中国特色社会主义思想的世界观和方法论来分析实际问题。</w:t>
            </w:r>
          </w:p>
        </w:tc>
        <w:tc>
          <w:tcPr>
            <w:tcW w:w="1827" w:type="dxa"/>
          </w:tcPr>
          <w:p w14:paraId="28F00BF6">
            <w:pPr>
              <w:pStyle w:val="133"/>
              <w:rPr>
                <w:rFonts w:hint="default" w:ascii="Times New Roman" w:hAnsi="Times New Roman" w:cs="Times New Roman"/>
                <w:color w:val="auto"/>
              </w:rPr>
            </w:pPr>
            <w:r>
              <w:rPr>
                <w:rFonts w:hint="default" w:ascii="Times New Roman" w:hAnsi="Times New Roman" w:cs="Times New Roman"/>
                <w:color w:val="auto"/>
              </w:rPr>
              <w:t>专题一：马克思主义中国化时代化新的飞跃；</w:t>
            </w:r>
          </w:p>
          <w:p w14:paraId="1C07A14E">
            <w:pPr>
              <w:pStyle w:val="133"/>
              <w:rPr>
                <w:rFonts w:hint="default" w:ascii="Times New Roman" w:hAnsi="Times New Roman" w:cs="Times New Roman"/>
                <w:color w:val="auto"/>
              </w:rPr>
            </w:pPr>
            <w:r>
              <w:rPr>
                <w:rFonts w:hint="default" w:ascii="Times New Roman" w:hAnsi="Times New Roman" w:cs="Times New Roman"/>
                <w:color w:val="auto"/>
              </w:rPr>
              <w:t>专题二：新时代坚持和发展中国特色社会主义；</w:t>
            </w:r>
          </w:p>
          <w:p w14:paraId="6BC3E501">
            <w:pPr>
              <w:pStyle w:val="133"/>
              <w:rPr>
                <w:rFonts w:hint="default" w:ascii="Times New Roman" w:hAnsi="Times New Roman" w:cs="Times New Roman"/>
                <w:color w:val="auto"/>
              </w:rPr>
            </w:pPr>
            <w:r>
              <w:rPr>
                <w:rFonts w:hint="default" w:ascii="Times New Roman" w:hAnsi="Times New Roman" w:cs="Times New Roman"/>
                <w:color w:val="auto"/>
              </w:rPr>
              <w:t>专题三：以中国式现代化全面推进中华民族伟大复兴；</w:t>
            </w:r>
          </w:p>
          <w:p w14:paraId="553555FE">
            <w:pPr>
              <w:pStyle w:val="133"/>
              <w:rPr>
                <w:rFonts w:hint="default" w:ascii="Times New Roman" w:hAnsi="Times New Roman" w:cs="Times New Roman"/>
                <w:color w:val="auto"/>
              </w:rPr>
            </w:pPr>
            <w:r>
              <w:rPr>
                <w:rFonts w:hint="default" w:ascii="Times New Roman" w:hAnsi="Times New Roman" w:cs="Times New Roman"/>
                <w:color w:val="auto"/>
              </w:rPr>
              <w:t>专题四：坚持党的全面领导；</w:t>
            </w:r>
          </w:p>
          <w:p w14:paraId="7A30CA36">
            <w:pPr>
              <w:pStyle w:val="133"/>
              <w:rPr>
                <w:rFonts w:hint="default" w:ascii="Times New Roman" w:hAnsi="Times New Roman" w:cs="Times New Roman"/>
                <w:color w:val="auto"/>
              </w:rPr>
            </w:pPr>
            <w:r>
              <w:rPr>
                <w:rFonts w:hint="default" w:ascii="Times New Roman" w:hAnsi="Times New Roman" w:cs="Times New Roman"/>
                <w:color w:val="auto"/>
              </w:rPr>
              <w:t>专题五：坚持以人民为中心；</w:t>
            </w:r>
          </w:p>
          <w:p w14:paraId="3CCA6AC2">
            <w:pPr>
              <w:pStyle w:val="133"/>
              <w:rPr>
                <w:rFonts w:hint="default" w:ascii="Times New Roman" w:hAnsi="Times New Roman" w:cs="Times New Roman"/>
                <w:color w:val="auto"/>
              </w:rPr>
            </w:pPr>
            <w:r>
              <w:rPr>
                <w:rFonts w:hint="default" w:ascii="Times New Roman" w:hAnsi="Times New Roman" w:cs="Times New Roman"/>
                <w:color w:val="auto"/>
              </w:rPr>
              <w:t>专题六：全面深化改革开放；</w:t>
            </w:r>
          </w:p>
          <w:p w14:paraId="3C6E791B">
            <w:pPr>
              <w:pStyle w:val="133"/>
              <w:rPr>
                <w:rFonts w:hint="default" w:ascii="Times New Roman" w:hAnsi="Times New Roman" w:cs="Times New Roman"/>
                <w:color w:val="auto"/>
              </w:rPr>
            </w:pPr>
            <w:r>
              <w:rPr>
                <w:rFonts w:hint="default" w:ascii="Times New Roman" w:hAnsi="Times New Roman" w:cs="Times New Roman"/>
                <w:color w:val="auto"/>
              </w:rPr>
              <w:t>专题七：推动高质量发展；</w:t>
            </w:r>
          </w:p>
          <w:p w14:paraId="7528D879">
            <w:pPr>
              <w:pStyle w:val="133"/>
              <w:rPr>
                <w:rFonts w:hint="default" w:ascii="Times New Roman" w:hAnsi="Times New Roman" w:cs="Times New Roman"/>
                <w:color w:val="auto"/>
              </w:rPr>
            </w:pPr>
            <w:r>
              <w:rPr>
                <w:rFonts w:hint="default" w:ascii="Times New Roman" w:hAnsi="Times New Roman" w:cs="Times New Roman"/>
                <w:color w:val="auto"/>
              </w:rPr>
              <w:t>专题八：社会主义现代化建设的教育科技人才战略；</w:t>
            </w:r>
          </w:p>
          <w:p w14:paraId="3B0587BA">
            <w:pPr>
              <w:pStyle w:val="133"/>
              <w:rPr>
                <w:rFonts w:hint="default" w:ascii="Times New Roman" w:hAnsi="Times New Roman" w:cs="Times New Roman"/>
                <w:color w:val="auto"/>
              </w:rPr>
            </w:pPr>
            <w:r>
              <w:rPr>
                <w:rFonts w:hint="default" w:ascii="Times New Roman" w:hAnsi="Times New Roman" w:cs="Times New Roman"/>
                <w:color w:val="auto"/>
              </w:rPr>
              <w:t>专题九：发展全过程人民民主；</w:t>
            </w:r>
          </w:p>
          <w:p w14:paraId="5E34C874">
            <w:pPr>
              <w:pStyle w:val="133"/>
              <w:rPr>
                <w:rFonts w:hint="default" w:ascii="Times New Roman" w:hAnsi="Times New Roman" w:cs="Times New Roman"/>
                <w:color w:val="auto"/>
              </w:rPr>
            </w:pPr>
            <w:r>
              <w:rPr>
                <w:rFonts w:hint="default" w:ascii="Times New Roman" w:hAnsi="Times New Roman" w:cs="Times New Roman"/>
                <w:color w:val="auto"/>
              </w:rPr>
              <w:t>专题十：全面依法治国；</w:t>
            </w:r>
          </w:p>
          <w:p w14:paraId="29FAFAD6">
            <w:pPr>
              <w:pStyle w:val="133"/>
              <w:rPr>
                <w:rFonts w:hint="default" w:ascii="Times New Roman" w:hAnsi="Times New Roman" w:cs="Times New Roman"/>
                <w:color w:val="auto"/>
              </w:rPr>
            </w:pPr>
            <w:r>
              <w:rPr>
                <w:rFonts w:hint="default" w:ascii="Times New Roman" w:hAnsi="Times New Roman" w:cs="Times New Roman"/>
                <w:color w:val="auto"/>
              </w:rPr>
              <w:t>专题十一：建设社会主义文化强国；</w:t>
            </w:r>
          </w:p>
          <w:p w14:paraId="1C759E6A">
            <w:pPr>
              <w:pStyle w:val="133"/>
              <w:rPr>
                <w:rFonts w:hint="default" w:ascii="Times New Roman" w:hAnsi="Times New Roman" w:cs="Times New Roman"/>
                <w:color w:val="auto"/>
              </w:rPr>
            </w:pPr>
            <w:r>
              <w:rPr>
                <w:rFonts w:hint="default" w:ascii="Times New Roman" w:hAnsi="Times New Roman" w:cs="Times New Roman"/>
                <w:color w:val="auto"/>
              </w:rPr>
              <w:t>专题十二：以保障和改善民生为重点加强社会建设；</w:t>
            </w:r>
          </w:p>
          <w:p w14:paraId="674B0499">
            <w:pPr>
              <w:pStyle w:val="133"/>
              <w:rPr>
                <w:rFonts w:hint="default" w:ascii="Times New Roman" w:hAnsi="Times New Roman" w:cs="Times New Roman"/>
                <w:color w:val="auto"/>
              </w:rPr>
            </w:pPr>
            <w:r>
              <w:rPr>
                <w:rFonts w:hint="default" w:ascii="Times New Roman" w:hAnsi="Times New Roman" w:cs="Times New Roman"/>
                <w:color w:val="auto"/>
              </w:rPr>
              <w:t>专题十三：建设社会主义生态文明；</w:t>
            </w:r>
          </w:p>
          <w:p w14:paraId="43FC5559">
            <w:pPr>
              <w:pStyle w:val="133"/>
              <w:rPr>
                <w:rFonts w:hint="default" w:ascii="Times New Roman" w:hAnsi="Times New Roman" w:cs="Times New Roman"/>
                <w:color w:val="auto"/>
              </w:rPr>
            </w:pPr>
            <w:r>
              <w:rPr>
                <w:rFonts w:hint="default" w:ascii="Times New Roman" w:hAnsi="Times New Roman" w:cs="Times New Roman"/>
                <w:color w:val="auto"/>
              </w:rPr>
              <w:t>专题十四：维护和塑造国家安全；</w:t>
            </w:r>
          </w:p>
          <w:p w14:paraId="42630329">
            <w:pPr>
              <w:pStyle w:val="133"/>
              <w:rPr>
                <w:rFonts w:hint="default" w:ascii="Times New Roman" w:hAnsi="Times New Roman" w:cs="Times New Roman"/>
                <w:color w:val="auto"/>
              </w:rPr>
            </w:pPr>
            <w:r>
              <w:rPr>
                <w:rFonts w:hint="default" w:ascii="Times New Roman" w:hAnsi="Times New Roman" w:cs="Times New Roman"/>
                <w:color w:val="auto"/>
              </w:rPr>
              <w:t>专题十五：建设巩固国防和强大人民军队；</w:t>
            </w:r>
          </w:p>
          <w:p w14:paraId="6B7D0ED6">
            <w:pPr>
              <w:pStyle w:val="133"/>
              <w:rPr>
                <w:rFonts w:hint="default" w:ascii="Times New Roman" w:hAnsi="Times New Roman" w:cs="Times New Roman"/>
                <w:color w:val="auto"/>
              </w:rPr>
            </w:pPr>
            <w:r>
              <w:rPr>
                <w:rFonts w:hint="default" w:ascii="Times New Roman" w:hAnsi="Times New Roman" w:cs="Times New Roman"/>
                <w:color w:val="auto"/>
              </w:rPr>
              <w:t>专题十六：坚持“一国两制”和推进祖国完全统一；</w:t>
            </w:r>
          </w:p>
          <w:p w14:paraId="37AF2ADE">
            <w:pPr>
              <w:pStyle w:val="133"/>
              <w:rPr>
                <w:rFonts w:hint="default" w:ascii="Times New Roman" w:hAnsi="Times New Roman" w:cs="Times New Roman"/>
                <w:color w:val="auto"/>
              </w:rPr>
            </w:pPr>
            <w:r>
              <w:rPr>
                <w:rFonts w:hint="default" w:ascii="Times New Roman" w:hAnsi="Times New Roman" w:cs="Times New Roman"/>
                <w:color w:val="auto"/>
              </w:rPr>
              <w:t>专题十七：中国特色大国外交和推动构建人类命运共同体；</w:t>
            </w:r>
          </w:p>
          <w:p w14:paraId="560C5BB1">
            <w:pPr>
              <w:pStyle w:val="133"/>
              <w:rPr>
                <w:rFonts w:hint="default" w:ascii="Times New Roman" w:hAnsi="Times New Roman" w:cs="Times New Roman"/>
              </w:rPr>
            </w:pPr>
            <w:r>
              <w:rPr>
                <w:rFonts w:hint="default" w:ascii="Times New Roman" w:hAnsi="Times New Roman" w:cs="Times New Roman"/>
                <w:color w:val="auto"/>
              </w:rPr>
              <w:t>专题十八：全面从严治党。</w:t>
            </w:r>
          </w:p>
        </w:tc>
        <w:tc>
          <w:tcPr>
            <w:tcW w:w="1891" w:type="dxa"/>
          </w:tcPr>
          <w:p w14:paraId="3326755C">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65711F04">
            <w:pPr>
              <w:pStyle w:val="133"/>
              <w:rPr>
                <w:rFonts w:hint="default" w:ascii="Times New Roman" w:hAnsi="Times New Roman" w:cs="Times New Roman"/>
                <w:color w:val="auto"/>
              </w:rPr>
            </w:pPr>
            <w:r>
              <w:rPr>
                <w:rFonts w:hint="default" w:ascii="Times New Roman" w:hAnsi="Times New Roman" w:cs="Times New Roman"/>
                <w:bCs w:val="0"/>
                <w:color w:val="auto"/>
              </w:rPr>
              <w:t>1.</w:t>
            </w:r>
            <w:r>
              <w:rPr>
                <w:rFonts w:hint="default" w:ascii="Times New Roman" w:hAnsi="Times New Roman" w:cs="Times New Roman"/>
                <w:color w:val="auto"/>
              </w:rPr>
              <w:t>政治素养要求：坚决拥护中国共产党的领导，关注党的最新理论创新成果，及时学习习近平总书记重要讲话精神和党中央决策部署；</w:t>
            </w:r>
          </w:p>
          <w:p w14:paraId="3FBFB911">
            <w:pPr>
              <w:pStyle w:val="133"/>
              <w:rPr>
                <w:rFonts w:hint="default" w:ascii="Times New Roman" w:hAnsi="Times New Roman" w:cs="Times New Roman"/>
                <w:color w:val="auto"/>
              </w:rPr>
            </w:pPr>
            <w:r>
              <w:rPr>
                <w:rFonts w:hint="default" w:ascii="Times New Roman" w:hAnsi="Times New Roman" w:cs="Times New Roman"/>
                <w:color w:val="auto"/>
              </w:rPr>
              <w:t>2.专业能力要求：具有深厚的马克思主义理论功底，能系统讲授习近平新时代中国特色社会主义思想的理论渊源、发展脉络和实践意义；</w:t>
            </w:r>
          </w:p>
          <w:p w14:paraId="392B8822">
            <w:pPr>
              <w:pStyle w:val="133"/>
              <w:rPr>
                <w:rFonts w:hint="default" w:ascii="Times New Roman" w:hAnsi="Times New Roman" w:cs="Times New Roman"/>
                <w:color w:val="auto"/>
              </w:rPr>
            </w:pPr>
            <w:r>
              <w:rPr>
                <w:rFonts w:hint="default" w:ascii="Times New Roman" w:hAnsi="Times New Roman" w:cs="Times New Roman"/>
                <w:color w:val="auto"/>
              </w:rPr>
              <w:t>3.师德师风要求：具有良好的职业道德和敬业精神，热爱本课程教学工作，为人师表，坚持用习近平新时代中国特色社会主义思想铸魂育人。</w:t>
            </w:r>
          </w:p>
          <w:p w14:paraId="56125AB7">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192EFA92">
            <w:pPr>
              <w:pStyle w:val="133"/>
              <w:rPr>
                <w:rFonts w:hint="default" w:ascii="Times New Roman" w:hAnsi="Times New Roman" w:cs="Times New Roman"/>
                <w:color w:val="auto"/>
              </w:rPr>
            </w:pPr>
            <w:r>
              <w:rPr>
                <w:rFonts w:hint="default" w:ascii="Times New Roman" w:hAnsi="Times New Roman" w:cs="Times New Roman"/>
                <w:color w:val="auto"/>
              </w:rPr>
              <w:t>采用专题式教学，以讲授教学法、案例分析法、任务驱动法等方式组织教学，并使用线上教学手段和资源辅助教学。</w:t>
            </w:r>
          </w:p>
          <w:p w14:paraId="3A4F6F95">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147877FB">
            <w:pPr>
              <w:pStyle w:val="133"/>
              <w:rPr>
                <w:rFonts w:hint="default" w:ascii="Times New Roman" w:hAnsi="Times New Roman" w:cs="Times New Roman"/>
                <w:color w:val="auto"/>
              </w:rPr>
            </w:pPr>
            <w:r>
              <w:rPr>
                <w:rFonts w:hint="default" w:ascii="Times New Roman" w:hAnsi="Times New Roman" w:cs="Times New Roman"/>
                <w:color w:val="auto"/>
              </w:rPr>
              <w:t>多媒体教室、黑板、多媒体设备、在线课程。校外实践教学场地根据实践内容灵活调整。</w:t>
            </w:r>
          </w:p>
          <w:p w14:paraId="6C9F8B48">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3FAF44B7">
            <w:pPr>
              <w:pStyle w:val="133"/>
              <w:rPr>
                <w:rFonts w:hint="default" w:ascii="Times New Roman" w:hAnsi="Times New Roman" w:cs="Times New Roman"/>
              </w:rPr>
            </w:pPr>
            <w:r>
              <w:rPr>
                <w:rFonts w:hint="default" w:ascii="Times New Roman" w:hAnsi="Times New Roman" w:cs="Times New Roman"/>
                <w:color w:val="auto"/>
              </w:rPr>
              <w:t>采用过程考核和终结性考核相结合形式考核。</w:t>
            </w:r>
          </w:p>
        </w:tc>
        <w:tc>
          <w:tcPr>
            <w:tcW w:w="705" w:type="dxa"/>
          </w:tcPr>
          <w:p w14:paraId="41EBE830">
            <w:pPr>
              <w:pStyle w:val="133"/>
              <w:jc w:val="center"/>
              <w:rPr>
                <w:rFonts w:hint="default" w:ascii="Times New Roman" w:hAnsi="Times New Roman" w:cs="Times New Roman"/>
              </w:rPr>
            </w:pPr>
            <w:r>
              <w:rPr>
                <w:rFonts w:hint="default" w:ascii="Times New Roman" w:hAnsi="Times New Roman" w:cs="Times New Roman"/>
                <w:color w:val="auto"/>
              </w:rPr>
              <w:t>48</w:t>
            </w:r>
          </w:p>
        </w:tc>
        <w:tc>
          <w:tcPr>
            <w:tcW w:w="798" w:type="dxa"/>
          </w:tcPr>
          <w:p w14:paraId="12374CC3">
            <w:pPr>
              <w:pStyle w:val="135"/>
              <w:spacing w:line="280" w:lineRule="exact"/>
              <w:rPr>
                <w:b w:val="0"/>
                <w:bCs/>
                <w:color w:val="auto"/>
                <w:szCs w:val="18"/>
              </w:rPr>
            </w:pPr>
            <w:r>
              <w:rPr>
                <w:bCs/>
                <w:color w:val="auto"/>
                <w:szCs w:val="18"/>
              </w:rPr>
              <w:t>Q1</w:t>
            </w:r>
          </w:p>
          <w:p w14:paraId="6E8887B7">
            <w:pPr>
              <w:pStyle w:val="135"/>
              <w:spacing w:line="280" w:lineRule="exact"/>
              <w:rPr>
                <w:b w:val="0"/>
                <w:bCs/>
                <w:color w:val="auto"/>
                <w:szCs w:val="18"/>
              </w:rPr>
            </w:pPr>
            <w:r>
              <w:rPr>
                <w:bCs/>
                <w:color w:val="auto"/>
                <w:szCs w:val="18"/>
              </w:rPr>
              <w:t>Q2</w:t>
            </w:r>
          </w:p>
          <w:p w14:paraId="06CB5E23">
            <w:pPr>
              <w:pStyle w:val="135"/>
              <w:spacing w:line="280" w:lineRule="exact"/>
              <w:rPr>
                <w:b w:val="0"/>
                <w:bCs/>
                <w:color w:val="auto"/>
                <w:szCs w:val="18"/>
              </w:rPr>
            </w:pPr>
            <w:r>
              <w:rPr>
                <w:bCs/>
                <w:color w:val="auto"/>
                <w:szCs w:val="18"/>
              </w:rPr>
              <w:t>Q3</w:t>
            </w:r>
          </w:p>
          <w:p w14:paraId="42E7127F">
            <w:pPr>
              <w:pStyle w:val="135"/>
              <w:spacing w:line="280" w:lineRule="exact"/>
              <w:rPr>
                <w:b w:val="0"/>
                <w:bCs/>
                <w:color w:val="auto"/>
                <w:szCs w:val="18"/>
              </w:rPr>
            </w:pPr>
            <w:r>
              <w:rPr>
                <w:bCs/>
                <w:color w:val="auto"/>
                <w:szCs w:val="18"/>
              </w:rPr>
              <w:t>Q4</w:t>
            </w:r>
          </w:p>
          <w:p w14:paraId="35BD6B4D">
            <w:pPr>
              <w:pStyle w:val="135"/>
              <w:spacing w:line="280" w:lineRule="exact"/>
              <w:rPr>
                <w:b w:val="0"/>
                <w:bCs/>
                <w:color w:val="auto"/>
                <w:szCs w:val="18"/>
              </w:rPr>
            </w:pPr>
            <w:r>
              <w:rPr>
                <w:bCs/>
                <w:color w:val="auto"/>
                <w:szCs w:val="18"/>
              </w:rPr>
              <w:t>Q6</w:t>
            </w:r>
          </w:p>
          <w:p w14:paraId="3ECA48A8">
            <w:pPr>
              <w:pStyle w:val="135"/>
              <w:spacing w:line="280" w:lineRule="exact"/>
              <w:rPr>
                <w:b w:val="0"/>
                <w:bCs/>
                <w:color w:val="auto"/>
                <w:szCs w:val="18"/>
              </w:rPr>
            </w:pPr>
            <w:r>
              <w:rPr>
                <w:bCs/>
                <w:color w:val="auto"/>
                <w:szCs w:val="18"/>
              </w:rPr>
              <w:t>Q7</w:t>
            </w:r>
          </w:p>
          <w:p w14:paraId="71522D25">
            <w:pPr>
              <w:pStyle w:val="135"/>
              <w:spacing w:line="280" w:lineRule="exact"/>
              <w:rPr>
                <w:b w:val="0"/>
                <w:bCs/>
                <w:color w:val="auto"/>
                <w:szCs w:val="18"/>
              </w:rPr>
            </w:pPr>
            <w:r>
              <w:rPr>
                <w:bCs/>
                <w:color w:val="auto"/>
                <w:szCs w:val="18"/>
              </w:rPr>
              <w:t>K1</w:t>
            </w:r>
          </w:p>
          <w:p w14:paraId="789AD5A8">
            <w:pPr>
              <w:pStyle w:val="135"/>
              <w:spacing w:line="280" w:lineRule="exact"/>
              <w:rPr>
                <w:b w:val="0"/>
                <w:bCs/>
                <w:color w:val="auto"/>
                <w:szCs w:val="18"/>
              </w:rPr>
            </w:pPr>
            <w:r>
              <w:rPr>
                <w:bCs/>
                <w:color w:val="auto"/>
                <w:szCs w:val="18"/>
              </w:rPr>
              <w:t>K2</w:t>
            </w:r>
          </w:p>
          <w:p w14:paraId="6703798D">
            <w:pPr>
              <w:pStyle w:val="135"/>
              <w:spacing w:line="280" w:lineRule="exact"/>
              <w:rPr>
                <w:b w:val="0"/>
                <w:bCs/>
                <w:color w:val="auto"/>
                <w:szCs w:val="18"/>
              </w:rPr>
            </w:pPr>
            <w:r>
              <w:rPr>
                <w:bCs/>
                <w:color w:val="auto"/>
                <w:szCs w:val="18"/>
              </w:rPr>
              <w:t>A1</w:t>
            </w:r>
          </w:p>
          <w:p w14:paraId="0B5B093E">
            <w:pPr>
              <w:pStyle w:val="135"/>
              <w:spacing w:line="280" w:lineRule="exact"/>
              <w:rPr>
                <w:color w:val="auto"/>
                <w:szCs w:val="18"/>
              </w:rPr>
            </w:pPr>
            <w:r>
              <w:rPr>
                <w:bCs/>
                <w:color w:val="auto"/>
                <w:szCs w:val="18"/>
              </w:rPr>
              <w:t>A2</w:t>
            </w:r>
          </w:p>
        </w:tc>
      </w:tr>
      <w:tr w14:paraId="51ABE5F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0BD1D4B4">
            <w:pPr>
              <w:spacing w:line="280" w:lineRule="exact"/>
              <w:jc w:val="center"/>
              <w:rPr>
                <w:rStyle w:val="113"/>
                <w:b/>
                <w:bCs/>
                <w:sz w:val="18"/>
                <w:szCs w:val="18"/>
              </w:rPr>
            </w:pPr>
            <w:r>
              <w:rPr>
                <w:rStyle w:val="113"/>
                <w:b/>
                <w:bCs/>
                <w:sz w:val="18"/>
                <w:szCs w:val="18"/>
              </w:rPr>
              <w:t>4</w:t>
            </w:r>
          </w:p>
        </w:tc>
        <w:tc>
          <w:tcPr>
            <w:tcW w:w="702" w:type="dxa"/>
          </w:tcPr>
          <w:p w14:paraId="0BD9B00C">
            <w:pPr>
              <w:spacing w:line="280" w:lineRule="exact"/>
              <w:jc w:val="center"/>
              <w:rPr>
                <w:rStyle w:val="113"/>
                <w:b/>
                <w:bCs/>
                <w:sz w:val="18"/>
                <w:szCs w:val="18"/>
              </w:rPr>
            </w:pPr>
            <w:r>
              <w:rPr>
                <w:rStyle w:val="113"/>
                <w:b/>
                <w:bCs/>
                <w:sz w:val="18"/>
                <w:szCs w:val="18"/>
              </w:rPr>
              <w:t>形势与政策</w:t>
            </w:r>
          </w:p>
        </w:tc>
        <w:tc>
          <w:tcPr>
            <w:tcW w:w="2468" w:type="dxa"/>
          </w:tcPr>
          <w:p w14:paraId="394367B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69EFC461">
            <w:pPr>
              <w:pStyle w:val="133"/>
              <w:rPr>
                <w:rFonts w:hint="default" w:ascii="Times New Roman" w:hAnsi="Times New Roman" w:cs="Times New Roman"/>
                <w:color w:val="auto"/>
              </w:rPr>
            </w:pPr>
            <w:r>
              <w:rPr>
                <w:rFonts w:hint="default" w:ascii="Times New Roman" w:hAnsi="Times New Roman" w:cs="Times New Roman"/>
                <w:color w:val="auto"/>
              </w:rPr>
              <w:t>1.具备良好政治素质，坚定拥护“两个确立”、坚决做到“两个维护”；</w:t>
            </w:r>
          </w:p>
          <w:p w14:paraId="2E4DADB5">
            <w:pPr>
              <w:pStyle w:val="133"/>
              <w:rPr>
                <w:rFonts w:hint="default" w:ascii="Times New Roman" w:hAnsi="Times New Roman" w:cs="Times New Roman"/>
                <w:color w:val="auto"/>
              </w:rPr>
            </w:pPr>
            <w:r>
              <w:rPr>
                <w:rFonts w:hint="default" w:ascii="Times New Roman" w:hAnsi="Times New Roman" w:cs="Times New Roman"/>
                <w:color w:val="auto"/>
              </w:rPr>
              <w:t>2.具备家国情怀，具备服务社会、奉献国家的使命感；</w:t>
            </w:r>
          </w:p>
          <w:p w14:paraId="750DC4E1">
            <w:pPr>
              <w:pStyle w:val="133"/>
              <w:rPr>
                <w:rFonts w:hint="default" w:ascii="Times New Roman" w:hAnsi="Times New Roman" w:cs="Times New Roman"/>
                <w:color w:val="auto"/>
              </w:rPr>
            </w:pPr>
            <w:r>
              <w:rPr>
                <w:rFonts w:hint="default" w:ascii="Times New Roman" w:hAnsi="Times New Roman" w:cs="Times New Roman"/>
                <w:color w:val="auto"/>
              </w:rPr>
              <w:t>3.具备坚定维护国家主权和领土完整的政治立场；</w:t>
            </w:r>
          </w:p>
          <w:p w14:paraId="2C46DA8F">
            <w:pPr>
              <w:pStyle w:val="133"/>
              <w:rPr>
                <w:rFonts w:hint="default" w:ascii="Times New Roman" w:hAnsi="Times New Roman" w:cs="Times New Roman"/>
                <w:color w:val="auto"/>
              </w:rPr>
            </w:pPr>
            <w:r>
              <w:rPr>
                <w:rFonts w:hint="default" w:ascii="Times New Roman" w:hAnsi="Times New Roman" w:cs="Times New Roman"/>
                <w:color w:val="auto"/>
              </w:rPr>
              <w:t>4.具备客观认识全球发展趋势的国际视野。</w:t>
            </w:r>
          </w:p>
          <w:p w14:paraId="353B6C4D">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43B6A355">
            <w:pPr>
              <w:pStyle w:val="133"/>
              <w:rPr>
                <w:rFonts w:hint="default" w:ascii="Times New Roman" w:hAnsi="Times New Roman" w:cs="Times New Roman"/>
                <w:color w:val="auto"/>
              </w:rPr>
            </w:pPr>
            <w:r>
              <w:rPr>
                <w:rFonts w:hint="default" w:ascii="Times New Roman" w:hAnsi="Times New Roman" w:cs="Times New Roman"/>
                <w:color w:val="auto"/>
              </w:rPr>
              <w:t>1.掌握党的理论创新最新成果、党和国家重大方针政策；</w:t>
            </w:r>
          </w:p>
          <w:p w14:paraId="50A4DA28">
            <w:pPr>
              <w:pStyle w:val="133"/>
              <w:rPr>
                <w:rFonts w:hint="default" w:ascii="Times New Roman" w:hAnsi="Times New Roman" w:cs="Times New Roman"/>
                <w:color w:val="auto"/>
              </w:rPr>
            </w:pPr>
            <w:r>
              <w:rPr>
                <w:rFonts w:hint="default" w:ascii="Times New Roman" w:hAnsi="Times New Roman" w:cs="Times New Roman"/>
                <w:color w:val="auto"/>
              </w:rPr>
              <w:t>2.掌握新时代坚持和发展中国特色社会主义的生动实践；</w:t>
            </w:r>
          </w:p>
          <w:p w14:paraId="5F52080C">
            <w:pPr>
              <w:pStyle w:val="133"/>
              <w:rPr>
                <w:rFonts w:hint="default" w:ascii="Times New Roman" w:hAnsi="Times New Roman" w:cs="Times New Roman"/>
                <w:color w:val="auto"/>
              </w:rPr>
            </w:pPr>
            <w:r>
              <w:rPr>
                <w:rFonts w:hint="default" w:ascii="Times New Roman" w:hAnsi="Times New Roman" w:cs="Times New Roman"/>
                <w:color w:val="auto"/>
              </w:rPr>
              <w:t>3.掌握坚持“一国两制”和推进祖国统一的新进展；</w:t>
            </w:r>
          </w:p>
          <w:p w14:paraId="690B9431">
            <w:pPr>
              <w:pStyle w:val="133"/>
              <w:rPr>
                <w:rFonts w:hint="default" w:ascii="Times New Roman" w:hAnsi="Times New Roman" w:cs="Times New Roman"/>
                <w:color w:val="auto"/>
              </w:rPr>
            </w:pPr>
            <w:r>
              <w:rPr>
                <w:rFonts w:hint="default" w:ascii="Times New Roman" w:hAnsi="Times New Roman" w:cs="Times New Roman"/>
                <w:color w:val="auto"/>
              </w:rPr>
              <w:t>4.掌握中国特色大国外交的理念与实践。</w:t>
            </w:r>
          </w:p>
          <w:p w14:paraId="7C4101D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64F0F12B">
            <w:pPr>
              <w:pStyle w:val="133"/>
              <w:rPr>
                <w:rFonts w:hint="default" w:ascii="Times New Roman" w:hAnsi="Times New Roman" w:cs="Times New Roman"/>
                <w:color w:val="auto"/>
              </w:rPr>
            </w:pPr>
            <w:r>
              <w:rPr>
                <w:rFonts w:hint="default" w:ascii="Times New Roman" w:hAnsi="Times New Roman" w:cs="Times New Roman"/>
                <w:color w:val="auto"/>
              </w:rPr>
              <w:t>1.能够正确认识和思考当前社会时事热点；</w:t>
            </w:r>
          </w:p>
          <w:p w14:paraId="0A60EAE5">
            <w:pPr>
              <w:pStyle w:val="133"/>
              <w:rPr>
                <w:rFonts w:hint="default" w:ascii="Times New Roman" w:hAnsi="Times New Roman" w:cs="Times New Roman"/>
                <w:color w:val="auto"/>
              </w:rPr>
            </w:pPr>
            <w:r>
              <w:rPr>
                <w:rFonts w:hint="default" w:ascii="Times New Roman" w:hAnsi="Times New Roman" w:cs="Times New Roman"/>
                <w:color w:val="auto"/>
              </w:rPr>
              <w:t>2.能够自觉运用党的创新理论成果分析和解决当前形势与政策问题；</w:t>
            </w:r>
          </w:p>
          <w:p w14:paraId="432018BA">
            <w:pPr>
              <w:pStyle w:val="133"/>
              <w:rPr>
                <w:rFonts w:hint="default" w:ascii="Times New Roman" w:hAnsi="Times New Roman" w:cs="Times New Roman"/>
              </w:rPr>
            </w:pPr>
            <w:r>
              <w:rPr>
                <w:rFonts w:hint="default" w:ascii="Times New Roman" w:hAnsi="Times New Roman" w:cs="Times New Roman"/>
                <w:color w:val="auto"/>
              </w:rPr>
              <w:t>3.能够将当前的形势与政策与个人学习工作有机结合起来，更好地推动个人融入国家和民族发展大我之中。</w:t>
            </w:r>
          </w:p>
        </w:tc>
        <w:tc>
          <w:tcPr>
            <w:tcW w:w="1827" w:type="dxa"/>
          </w:tcPr>
          <w:p w14:paraId="416160A0">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专题一 党的建设形势与政策</w:t>
            </w:r>
          </w:p>
          <w:p w14:paraId="4FC4B7C9">
            <w:pPr>
              <w:pStyle w:val="133"/>
              <w:rPr>
                <w:rFonts w:hint="default" w:ascii="Times New Roman" w:hAnsi="Times New Roman" w:cs="Times New Roman"/>
                <w:color w:val="auto"/>
              </w:rPr>
            </w:pPr>
            <w:r>
              <w:rPr>
                <w:rFonts w:hint="default" w:ascii="Times New Roman" w:hAnsi="Times New Roman" w:cs="Times New Roman"/>
                <w:color w:val="auto"/>
              </w:rPr>
              <w:t>1.1全国“两会”的重点内容；</w:t>
            </w:r>
          </w:p>
          <w:p w14:paraId="48CB75CE">
            <w:pPr>
              <w:pStyle w:val="133"/>
              <w:rPr>
                <w:rFonts w:hint="default" w:ascii="Times New Roman" w:hAnsi="Times New Roman" w:cs="Times New Roman"/>
                <w:color w:val="auto"/>
              </w:rPr>
            </w:pPr>
            <w:r>
              <w:rPr>
                <w:rFonts w:hint="default" w:ascii="Times New Roman" w:hAnsi="Times New Roman" w:cs="Times New Roman"/>
                <w:color w:val="auto"/>
              </w:rPr>
              <w:t>1.2全过程人民民主；</w:t>
            </w:r>
          </w:p>
          <w:p w14:paraId="40734D3B">
            <w:pPr>
              <w:pStyle w:val="133"/>
              <w:rPr>
                <w:rFonts w:hint="default" w:ascii="Times New Roman" w:hAnsi="Times New Roman" w:cs="Times New Roman"/>
                <w:color w:val="auto"/>
              </w:rPr>
            </w:pPr>
            <w:r>
              <w:rPr>
                <w:rFonts w:hint="default" w:ascii="Times New Roman" w:hAnsi="Times New Roman" w:cs="Times New Roman"/>
                <w:color w:val="auto"/>
              </w:rPr>
              <w:t>1.3全面从严治党。</w:t>
            </w:r>
          </w:p>
          <w:p w14:paraId="2266B1C4">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专题二 我国经济社会发展形势与政策</w:t>
            </w:r>
          </w:p>
          <w:p w14:paraId="58BE842B">
            <w:pPr>
              <w:pStyle w:val="133"/>
              <w:rPr>
                <w:rFonts w:hint="default" w:ascii="Times New Roman" w:hAnsi="Times New Roman" w:cs="Times New Roman"/>
                <w:color w:val="auto"/>
              </w:rPr>
            </w:pPr>
            <w:r>
              <w:rPr>
                <w:rFonts w:hint="default" w:ascii="Times New Roman" w:hAnsi="Times New Roman" w:cs="Times New Roman"/>
                <w:color w:val="auto"/>
              </w:rPr>
              <w:t>2.1我国经济形势发展；</w:t>
            </w:r>
          </w:p>
          <w:p w14:paraId="1FE148E7">
            <w:pPr>
              <w:pStyle w:val="133"/>
              <w:rPr>
                <w:rFonts w:hint="default" w:ascii="Times New Roman" w:hAnsi="Times New Roman" w:cs="Times New Roman"/>
                <w:color w:val="auto"/>
              </w:rPr>
            </w:pPr>
            <w:r>
              <w:rPr>
                <w:rFonts w:hint="default" w:ascii="Times New Roman" w:hAnsi="Times New Roman" w:cs="Times New Roman"/>
                <w:color w:val="auto"/>
              </w:rPr>
              <w:t>2.2大学生就业形势；</w:t>
            </w:r>
          </w:p>
          <w:p w14:paraId="20B6933F">
            <w:pPr>
              <w:pStyle w:val="133"/>
              <w:rPr>
                <w:rFonts w:hint="default" w:ascii="Times New Roman" w:hAnsi="Times New Roman" w:cs="Times New Roman"/>
                <w:color w:val="auto"/>
              </w:rPr>
            </w:pPr>
            <w:r>
              <w:rPr>
                <w:rFonts w:hint="default" w:ascii="Times New Roman" w:hAnsi="Times New Roman" w:cs="Times New Roman"/>
                <w:color w:val="auto"/>
              </w:rPr>
              <w:t>2.3当前我国社会思潮新趋势及影响；</w:t>
            </w:r>
          </w:p>
          <w:p w14:paraId="173B9CC0">
            <w:pPr>
              <w:pStyle w:val="133"/>
              <w:rPr>
                <w:rFonts w:hint="default" w:ascii="Times New Roman" w:hAnsi="Times New Roman" w:cs="Times New Roman"/>
                <w:color w:val="auto"/>
              </w:rPr>
            </w:pPr>
            <w:r>
              <w:rPr>
                <w:rFonts w:hint="default" w:ascii="Times New Roman" w:hAnsi="Times New Roman" w:cs="Times New Roman"/>
                <w:color w:val="auto"/>
              </w:rPr>
              <w:t>2.4新一轮科技革命的趋势及影响；</w:t>
            </w:r>
          </w:p>
          <w:p w14:paraId="64F92274">
            <w:pPr>
              <w:pStyle w:val="133"/>
              <w:rPr>
                <w:rFonts w:hint="default" w:ascii="Times New Roman" w:hAnsi="Times New Roman" w:cs="Times New Roman"/>
                <w:color w:val="auto"/>
              </w:rPr>
            </w:pPr>
            <w:r>
              <w:rPr>
                <w:rFonts w:hint="default" w:ascii="Times New Roman" w:hAnsi="Times New Roman" w:cs="Times New Roman"/>
                <w:color w:val="auto"/>
              </w:rPr>
              <w:t>2.5加快建设教育强国。</w:t>
            </w:r>
          </w:p>
          <w:p w14:paraId="44AB9887">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专题三 港澳台工作形势与政策</w:t>
            </w:r>
          </w:p>
          <w:p w14:paraId="06074B76">
            <w:pPr>
              <w:pStyle w:val="133"/>
              <w:rPr>
                <w:rFonts w:hint="default" w:ascii="Times New Roman" w:hAnsi="Times New Roman" w:cs="Times New Roman"/>
                <w:color w:val="auto"/>
              </w:rPr>
            </w:pPr>
            <w:r>
              <w:rPr>
                <w:rFonts w:hint="default" w:ascii="Times New Roman" w:hAnsi="Times New Roman" w:cs="Times New Roman"/>
                <w:color w:val="auto"/>
              </w:rPr>
              <w:t>3.1一国两制；</w:t>
            </w:r>
          </w:p>
          <w:p w14:paraId="60E6AE3B">
            <w:pPr>
              <w:pStyle w:val="133"/>
              <w:rPr>
                <w:rFonts w:hint="default" w:ascii="Times New Roman" w:hAnsi="Times New Roman" w:cs="Times New Roman"/>
                <w:color w:val="auto"/>
              </w:rPr>
            </w:pPr>
            <w:r>
              <w:rPr>
                <w:rFonts w:hint="default" w:ascii="Times New Roman" w:hAnsi="Times New Roman" w:cs="Times New Roman"/>
                <w:color w:val="auto"/>
              </w:rPr>
              <w:t>3.2台湾问题与两岸关系。</w:t>
            </w:r>
          </w:p>
          <w:p w14:paraId="0CB6E86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专题四 国际形势与政策</w:t>
            </w:r>
          </w:p>
          <w:p w14:paraId="5FFE5829">
            <w:pPr>
              <w:pStyle w:val="133"/>
              <w:rPr>
                <w:rFonts w:hint="default" w:ascii="Times New Roman" w:hAnsi="Times New Roman" w:cs="Times New Roman"/>
                <w:color w:val="auto"/>
              </w:rPr>
            </w:pPr>
            <w:r>
              <w:rPr>
                <w:rFonts w:hint="default" w:ascii="Times New Roman" w:hAnsi="Times New Roman" w:cs="Times New Roman"/>
                <w:color w:val="auto"/>
              </w:rPr>
              <w:t>4.1中美关系新动向与中国特色大国外交；</w:t>
            </w:r>
          </w:p>
          <w:p w14:paraId="3B890532">
            <w:pPr>
              <w:pStyle w:val="133"/>
              <w:rPr>
                <w:rFonts w:hint="default" w:ascii="Times New Roman" w:hAnsi="Times New Roman" w:cs="Times New Roman"/>
                <w:color w:val="auto"/>
              </w:rPr>
            </w:pPr>
            <w:r>
              <w:rPr>
                <w:rFonts w:hint="default" w:ascii="Times New Roman" w:hAnsi="Times New Roman" w:cs="Times New Roman"/>
                <w:color w:val="auto"/>
              </w:rPr>
              <w:t>4.2全球治理体系变革；</w:t>
            </w:r>
          </w:p>
          <w:p w14:paraId="12992303">
            <w:pPr>
              <w:pStyle w:val="133"/>
              <w:rPr>
                <w:rFonts w:hint="default" w:ascii="Times New Roman" w:hAnsi="Times New Roman" w:cs="Times New Roman"/>
              </w:rPr>
            </w:pPr>
            <w:r>
              <w:rPr>
                <w:rFonts w:hint="default" w:ascii="Times New Roman" w:hAnsi="Times New Roman" w:cs="Times New Roman"/>
                <w:color w:val="auto"/>
              </w:rPr>
              <w:t>（备注：每年的具体教学内容根据当年时政热点调整确定）</w:t>
            </w:r>
          </w:p>
        </w:tc>
        <w:tc>
          <w:tcPr>
            <w:tcW w:w="1891" w:type="dxa"/>
          </w:tcPr>
          <w:p w14:paraId="17E0E76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2A196468">
            <w:pPr>
              <w:pStyle w:val="133"/>
              <w:rPr>
                <w:rFonts w:hint="default" w:ascii="Times New Roman" w:hAnsi="Times New Roman" w:cs="Times New Roman"/>
                <w:color w:val="auto"/>
              </w:rPr>
            </w:pPr>
            <w:r>
              <w:rPr>
                <w:rFonts w:hint="default" w:ascii="Times New Roman" w:hAnsi="Times New Roman" w:cs="Times New Roman"/>
                <w:color w:val="auto"/>
              </w:rPr>
              <w:t>具有马克思主义理论、思想政治教育相关专业学科背景；具备较好的教育教学能力；具有良好的职业道德和敬业精神，为人师表，教书育人。</w:t>
            </w:r>
          </w:p>
          <w:p w14:paraId="2B2DC06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153AE1FF">
            <w:pPr>
              <w:pStyle w:val="133"/>
              <w:rPr>
                <w:rFonts w:hint="default" w:ascii="Times New Roman" w:hAnsi="Times New Roman" w:cs="Times New Roman"/>
                <w:color w:val="auto"/>
              </w:rPr>
            </w:pPr>
            <w:r>
              <w:rPr>
                <w:rFonts w:hint="default" w:ascii="Times New Roman" w:hAnsi="Times New Roman" w:cs="Times New Roman"/>
                <w:color w:val="auto"/>
              </w:rPr>
              <w:t>采用专题式教学，以讲授教学法、案例分析法、任务驱动法等方式组织教学，并使用信息化教学手段和资源辅助教学。</w:t>
            </w:r>
          </w:p>
          <w:p w14:paraId="0EFCBE6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1121CCFD">
            <w:pPr>
              <w:pStyle w:val="133"/>
              <w:rPr>
                <w:rFonts w:hint="default" w:ascii="Times New Roman" w:hAnsi="Times New Roman" w:cs="Times New Roman"/>
                <w:color w:val="auto"/>
              </w:rPr>
            </w:pPr>
            <w:r>
              <w:rPr>
                <w:rFonts w:hint="default" w:ascii="Times New Roman" w:hAnsi="Times New Roman" w:cs="Times New Roman"/>
                <w:color w:val="auto"/>
              </w:rPr>
              <w:t>教学场地应具备多媒体教学设备，AI教学资源以及相应的实践教学开展条件。</w:t>
            </w:r>
          </w:p>
          <w:p w14:paraId="58C1CFA3">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1E47963B">
            <w:pPr>
              <w:pStyle w:val="133"/>
              <w:rPr>
                <w:rFonts w:hint="default" w:ascii="Times New Roman" w:hAnsi="Times New Roman" w:cs="Times New Roman"/>
              </w:rPr>
            </w:pPr>
            <w:r>
              <w:rPr>
                <w:rFonts w:hint="default" w:ascii="Times New Roman" w:hAnsi="Times New Roman" w:cs="Times New Roman"/>
                <w:color w:val="auto"/>
              </w:rPr>
              <w:t>课程考核采取过程考核和终结性考核相结合的方式进行。</w:t>
            </w:r>
          </w:p>
        </w:tc>
        <w:tc>
          <w:tcPr>
            <w:tcW w:w="705" w:type="dxa"/>
          </w:tcPr>
          <w:p w14:paraId="3B5B0C22">
            <w:pPr>
              <w:pStyle w:val="133"/>
              <w:jc w:val="center"/>
              <w:rPr>
                <w:rFonts w:hint="default" w:ascii="Times New Roman" w:hAnsi="Times New Roman" w:cs="Times New Roman"/>
              </w:rPr>
            </w:pPr>
            <w:r>
              <w:rPr>
                <w:rFonts w:hint="default" w:ascii="Times New Roman" w:hAnsi="Times New Roman" w:cs="Times New Roman"/>
                <w:color w:val="auto"/>
              </w:rPr>
              <w:t>40</w:t>
            </w:r>
          </w:p>
        </w:tc>
        <w:tc>
          <w:tcPr>
            <w:tcW w:w="798" w:type="dxa"/>
          </w:tcPr>
          <w:p w14:paraId="2EED3EC2">
            <w:pPr>
              <w:spacing w:line="280" w:lineRule="exact"/>
              <w:jc w:val="center"/>
              <w:rPr>
                <w:b/>
                <w:bCs/>
                <w:sz w:val="18"/>
                <w:szCs w:val="18"/>
              </w:rPr>
            </w:pPr>
            <w:r>
              <w:rPr>
                <w:b/>
                <w:bCs/>
                <w:sz w:val="18"/>
                <w:szCs w:val="18"/>
              </w:rPr>
              <w:t>Q1</w:t>
            </w:r>
          </w:p>
          <w:p w14:paraId="5E8D5A1D">
            <w:pPr>
              <w:spacing w:line="280" w:lineRule="exact"/>
              <w:jc w:val="center"/>
              <w:rPr>
                <w:b/>
                <w:bCs/>
                <w:sz w:val="18"/>
                <w:szCs w:val="18"/>
              </w:rPr>
            </w:pPr>
            <w:r>
              <w:rPr>
                <w:b/>
                <w:bCs/>
                <w:sz w:val="18"/>
                <w:szCs w:val="18"/>
              </w:rPr>
              <w:t>Q2</w:t>
            </w:r>
          </w:p>
          <w:p w14:paraId="6FC6E8DE">
            <w:pPr>
              <w:spacing w:line="280" w:lineRule="exact"/>
              <w:jc w:val="center"/>
              <w:rPr>
                <w:b/>
                <w:bCs/>
                <w:sz w:val="18"/>
                <w:szCs w:val="18"/>
              </w:rPr>
            </w:pPr>
            <w:r>
              <w:rPr>
                <w:b/>
                <w:bCs/>
                <w:sz w:val="18"/>
                <w:szCs w:val="18"/>
              </w:rPr>
              <w:t>Q3</w:t>
            </w:r>
          </w:p>
          <w:p w14:paraId="3CE080CA">
            <w:pPr>
              <w:spacing w:line="280" w:lineRule="exact"/>
              <w:jc w:val="center"/>
              <w:rPr>
                <w:b/>
                <w:bCs/>
                <w:sz w:val="18"/>
                <w:szCs w:val="18"/>
              </w:rPr>
            </w:pPr>
            <w:r>
              <w:rPr>
                <w:b/>
                <w:bCs/>
                <w:sz w:val="18"/>
                <w:szCs w:val="18"/>
              </w:rPr>
              <w:t>Q4</w:t>
            </w:r>
          </w:p>
          <w:p w14:paraId="0BB98DD8">
            <w:pPr>
              <w:spacing w:line="280" w:lineRule="exact"/>
              <w:jc w:val="center"/>
              <w:rPr>
                <w:b/>
                <w:bCs/>
                <w:sz w:val="18"/>
                <w:szCs w:val="18"/>
              </w:rPr>
            </w:pPr>
            <w:r>
              <w:rPr>
                <w:b/>
                <w:bCs/>
                <w:sz w:val="18"/>
                <w:szCs w:val="18"/>
              </w:rPr>
              <w:t>Q6</w:t>
            </w:r>
          </w:p>
          <w:p w14:paraId="68833D61">
            <w:pPr>
              <w:spacing w:line="280" w:lineRule="exact"/>
              <w:jc w:val="center"/>
              <w:rPr>
                <w:b/>
                <w:bCs/>
                <w:sz w:val="18"/>
                <w:szCs w:val="18"/>
              </w:rPr>
            </w:pPr>
            <w:r>
              <w:rPr>
                <w:b/>
                <w:bCs/>
                <w:sz w:val="18"/>
                <w:szCs w:val="18"/>
              </w:rPr>
              <w:t>Q7</w:t>
            </w:r>
          </w:p>
          <w:p w14:paraId="0DD6AEFF">
            <w:pPr>
              <w:spacing w:line="280" w:lineRule="exact"/>
              <w:jc w:val="center"/>
              <w:rPr>
                <w:b/>
                <w:bCs/>
                <w:sz w:val="18"/>
                <w:szCs w:val="18"/>
              </w:rPr>
            </w:pPr>
            <w:r>
              <w:rPr>
                <w:b/>
                <w:bCs/>
                <w:sz w:val="18"/>
                <w:szCs w:val="18"/>
              </w:rPr>
              <w:t>K1</w:t>
            </w:r>
          </w:p>
          <w:p w14:paraId="000430AD">
            <w:pPr>
              <w:spacing w:line="280" w:lineRule="exact"/>
              <w:jc w:val="center"/>
              <w:rPr>
                <w:b/>
                <w:bCs/>
                <w:sz w:val="18"/>
                <w:szCs w:val="18"/>
              </w:rPr>
            </w:pPr>
            <w:r>
              <w:rPr>
                <w:b/>
                <w:bCs/>
                <w:sz w:val="18"/>
                <w:szCs w:val="18"/>
              </w:rPr>
              <w:t>K2</w:t>
            </w:r>
          </w:p>
          <w:p w14:paraId="3BCC0DA0">
            <w:pPr>
              <w:spacing w:line="280" w:lineRule="exact"/>
              <w:jc w:val="center"/>
              <w:rPr>
                <w:b/>
                <w:bCs/>
                <w:sz w:val="18"/>
                <w:szCs w:val="18"/>
              </w:rPr>
            </w:pPr>
            <w:r>
              <w:rPr>
                <w:b/>
                <w:bCs/>
                <w:sz w:val="18"/>
                <w:szCs w:val="18"/>
              </w:rPr>
              <w:t>A1</w:t>
            </w:r>
          </w:p>
          <w:p w14:paraId="1E33967C">
            <w:pPr>
              <w:spacing w:line="280" w:lineRule="exact"/>
              <w:jc w:val="center"/>
              <w:rPr>
                <w:b/>
                <w:bCs/>
                <w:sz w:val="18"/>
                <w:szCs w:val="18"/>
              </w:rPr>
            </w:pPr>
            <w:r>
              <w:rPr>
                <w:b/>
                <w:bCs/>
                <w:sz w:val="18"/>
                <w:szCs w:val="18"/>
              </w:rPr>
              <w:t>A2</w:t>
            </w:r>
          </w:p>
          <w:p w14:paraId="3C20CED7">
            <w:pPr>
              <w:spacing w:line="280" w:lineRule="exact"/>
              <w:jc w:val="center"/>
              <w:rPr>
                <w:rStyle w:val="113"/>
                <w:b/>
                <w:bCs/>
                <w:sz w:val="18"/>
                <w:szCs w:val="18"/>
              </w:rPr>
            </w:pPr>
          </w:p>
        </w:tc>
      </w:tr>
      <w:tr w14:paraId="2DCCE70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4AA343F3">
            <w:pPr>
              <w:spacing w:line="280" w:lineRule="exact"/>
              <w:jc w:val="center"/>
              <w:rPr>
                <w:rStyle w:val="113"/>
                <w:b/>
                <w:bCs/>
                <w:sz w:val="18"/>
                <w:szCs w:val="18"/>
              </w:rPr>
            </w:pPr>
            <w:r>
              <w:rPr>
                <w:rStyle w:val="113"/>
                <w:b/>
                <w:bCs/>
                <w:sz w:val="18"/>
                <w:szCs w:val="18"/>
              </w:rPr>
              <w:t>5</w:t>
            </w:r>
          </w:p>
        </w:tc>
        <w:tc>
          <w:tcPr>
            <w:tcW w:w="702" w:type="dxa"/>
          </w:tcPr>
          <w:p w14:paraId="747292B9">
            <w:pPr>
              <w:spacing w:line="280" w:lineRule="exact"/>
              <w:jc w:val="center"/>
              <w:rPr>
                <w:rStyle w:val="113"/>
                <w:b/>
                <w:bCs/>
                <w:sz w:val="18"/>
                <w:szCs w:val="18"/>
              </w:rPr>
            </w:pPr>
            <w:r>
              <w:rPr>
                <w:rStyle w:val="113"/>
                <w:b/>
                <w:bCs/>
                <w:sz w:val="18"/>
                <w:szCs w:val="18"/>
              </w:rPr>
              <w:t>体育</w:t>
            </w:r>
          </w:p>
        </w:tc>
        <w:tc>
          <w:tcPr>
            <w:tcW w:w="2468" w:type="dxa"/>
          </w:tcPr>
          <w:p w14:paraId="6A73AE0D">
            <w:pPr>
              <w:pStyle w:val="133"/>
              <w:rPr>
                <w:rFonts w:hint="default" w:ascii="Times New Roman" w:hAnsi="Times New Roman" w:cs="Times New Roman"/>
                <w:b/>
                <w:color w:val="auto"/>
              </w:rPr>
            </w:pPr>
            <w:r>
              <w:rPr>
                <w:rFonts w:hint="default" w:ascii="Times New Roman" w:hAnsi="Times New Roman" w:cs="Times New Roman"/>
                <w:b/>
                <w:color w:val="auto"/>
              </w:rPr>
              <w:t>素质目标：</w:t>
            </w:r>
          </w:p>
          <w:p w14:paraId="72E929D2">
            <w:pPr>
              <w:pStyle w:val="133"/>
              <w:rPr>
                <w:rFonts w:hint="default" w:ascii="Times New Roman" w:hAnsi="Times New Roman" w:cs="Times New Roman"/>
                <w:color w:val="auto"/>
              </w:rPr>
            </w:pPr>
            <w:r>
              <w:rPr>
                <w:rFonts w:hint="default" w:ascii="Times New Roman" w:hAnsi="Times New Roman" w:cs="Times New Roman"/>
                <w:b/>
                <w:color w:val="auto"/>
              </w:rPr>
              <w:t>1.体育精神：</w:t>
            </w:r>
            <w:r>
              <w:rPr>
                <w:rFonts w:hint="default" w:ascii="Times New Roman" w:hAnsi="Times New Roman" w:cs="Times New Roman"/>
                <w:color w:val="auto"/>
              </w:rPr>
              <w:t>树立正确的体育价值观，培养吃苦耐劳、顽强拼搏的体育精神。</w:t>
            </w:r>
          </w:p>
          <w:p w14:paraId="75F65C37">
            <w:pPr>
              <w:pStyle w:val="133"/>
              <w:rPr>
                <w:rFonts w:hint="default" w:ascii="Times New Roman" w:hAnsi="Times New Roman" w:cs="Times New Roman"/>
                <w:color w:val="auto"/>
              </w:rPr>
            </w:pPr>
            <w:r>
              <w:rPr>
                <w:rFonts w:hint="default" w:ascii="Times New Roman" w:hAnsi="Times New Roman" w:cs="Times New Roman"/>
                <w:b/>
                <w:bCs w:val="0"/>
                <w:color w:val="auto"/>
              </w:rPr>
              <w:t>2.健康习惯：</w:t>
            </w:r>
            <w:r>
              <w:rPr>
                <w:rFonts w:hint="default" w:ascii="Times New Roman" w:hAnsi="Times New Roman" w:cs="Times New Roman"/>
                <w:color w:val="auto"/>
              </w:rPr>
              <w:t>提高对健康重要性的认知，养成科学锻炼、规律作息、合理饮食的生活方式。</w:t>
            </w:r>
          </w:p>
          <w:p w14:paraId="073C9ECC">
            <w:pPr>
              <w:pStyle w:val="133"/>
              <w:rPr>
                <w:rFonts w:hint="default" w:ascii="Times New Roman" w:hAnsi="Times New Roman" w:cs="Times New Roman"/>
                <w:color w:val="auto"/>
              </w:rPr>
            </w:pPr>
            <w:r>
              <w:rPr>
                <w:rFonts w:hint="default" w:ascii="Times New Roman" w:hAnsi="Times New Roman" w:cs="Times New Roman"/>
                <w:b/>
                <w:bCs w:val="0"/>
                <w:color w:val="auto"/>
              </w:rPr>
              <w:t>3.职业素养：</w:t>
            </w:r>
            <w:r>
              <w:rPr>
                <w:rFonts w:hint="default" w:ascii="Times New Roman" w:hAnsi="Times New Roman" w:cs="Times New Roman"/>
                <w:color w:val="auto"/>
              </w:rPr>
              <w:t>培养爱国情怀，增强团结协作、公平竞争意识，具备精益求精的工匠精神。</w:t>
            </w:r>
          </w:p>
          <w:p w14:paraId="3BA4B27B">
            <w:r>
              <w:rPr>
                <w:b/>
                <w:spacing w:val="-4"/>
                <w:sz w:val="18"/>
                <w:szCs w:val="18"/>
              </w:rPr>
              <w:t>4.社会适应：</w:t>
            </w:r>
            <w:r>
              <w:rPr>
                <w:bCs/>
                <w:spacing w:val="-4"/>
                <w:sz w:val="18"/>
                <w:szCs w:val="18"/>
              </w:rPr>
              <w:t>具有积极乐观的心态，提升沟通协调能力，增强抗压能力和情绪调节能力，遵守规则意识，增强社会责任感。</w:t>
            </w:r>
          </w:p>
          <w:p w14:paraId="385FDF44">
            <w:pPr>
              <w:pStyle w:val="38"/>
              <w:rPr>
                <w:rFonts w:ascii="Times New Roman" w:hAnsi="Times New Roman" w:eastAsia="宋体" w:cs="Times New Roman"/>
                <w:b/>
                <w:color w:val="auto"/>
                <w:spacing w:val="-4"/>
                <w:kern w:val="2"/>
                <w:sz w:val="18"/>
              </w:rPr>
            </w:pPr>
            <w:r>
              <w:rPr>
                <w:rFonts w:ascii="Times New Roman" w:hAnsi="Times New Roman" w:eastAsia="宋体" w:cs="Times New Roman"/>
                <w:b/>
                <w:color w:val="auto"/>
                <w:spacing w:val="-4"/>
                <w:kern w:val="2"/>
                <w:sz w:val="18"/>
              </w:rPr>
              <w:t>知识目标：</w:t>
            </w:r>
          </w:p>
          <w:p w14:paraId="51051196">
            <w:pPr>
              <w:rPr>
                <w:bCs/>
                <w:spacing w:val="-4"/>
                <w:sz w:val="18"/>
                <w:szCs w:val="18"/>
              </w:rPr>
            </w:pPr>
            <w:r>
              <w:rPr>
                <w:bCs/>
                <w:spacing w:val="-4"/>
                <w:sz w:val="18"/>
                <w:szCs w:val="18"/>
              </w:rPr>
              <w:t>1.掌握并能主动运用营养卫生、疾病预防、心理健康、安全避险等知识；</w:t>
            </w:r>
          </w:p>
          <w:p w14:paraId="4A80982F">
            <w:pPr>
              <w:rPr>
                <w:bCs/>
                <w:spacing w:val="-4"/>
                <w:sz w:val="18"/>
                <w:szCs w:val="18"/>
              </w:rPr>
            </w:pPr>
            <w:r>
              <w:rPr>
                <w:bCs/>
                <w:spacing w:val="-4"/>
                <w:sz w:val="18"/>
                <w:szCs w:val="18"/>
              </w:rPr>
              <w:t>2.掌握体育锻炼促进身心发展的基本原理和练习方法；</w:t>
            </w:r>
          </w:p>
          <w:p w14:paraId="425B241B">
            <w:pPr>
              <w:rPr>
                <w:bCs/>
                <w:spacing w:val="-4"/>
                <w:sz w:val="18"/>
                <w:szCs w:val="18"/>
              </w:rPr>
            </w:pPr>
            <w:r>
              <w:rPr>
                <w:bCs/>
                <w:spacing w:val="-4"/>
                <w:sz w:val="18"/>
                <w:szCs w:val="18"/>
              </w:rPr>
              <w:t>3.掌握提升职业体能适应、心理适应和社会适应的基本原理与方法。</w:t>
            </w:r>
          </w:p>
          <w:p w14:paraId="3D850244">
            <w:pPr>
              <w:rPr>
                <w:b/>
                <w:spacing w:val="-4"/>
                <w:sz w:val="18"/>
              </w:rPr>
            </w:pPr>
            <w:r>
              <w:rPr>
                <w:b/>
                <w:spacing w:val="-4"/>
                <w:sz w:val="18"/>
              </w:rPr>
              <w:t>能力目标：</w:t>
            </w:r>
          </w:p>
          <w:p w14:paraId="32B4B81B">
            <w:pPr>
              <w:pStyle w:val="133"/>
              <w:rPr>
                <w:rFonts w:hint="default" w:ascii="Times New Roman" w:hAnsi="Times New Roman" w:cs="Times New Roman"/>
                <w:color w:val="auto"/>
              </w:rPr>
            </w:pPr>
            <w:r>
              <w:rPr>
                <w:rFonts w:hint="default" w:ascii="Times New Roman" w:hAnsi="Times New Roman" w:cs="Times New Roman"/>
                <w:color w:val="auto"/>
              </w:rPr>
              <w:t>1.具有自觉维护身心健康的意识及相应的行为；</w:t>
            </w:r>
          </w:p>
          <w:p w14:paraId="5A07AFA2">
            <w:pPr>
              <w:pStyle w:val="133"/>
              <w:rPr>
                <w:rFonts w:hint="default" w:ascii="Times New Roman" w:hAnsi="Times New Roman" w:cs="Times New Roman"/>
                <w:color w:val="auto"/>
              </w:rPr>
            </w:pPr>
            <w:r>
              <w:rPr>
                <w:rFonts w:hint="default" w:ascii="Times New Roman" w:hAnsi="Times New Roman" w:cs="Times New Roman"/>
                <w:color w:val="auto"/>
              </w:rPr>
              <w:t>2.具备科学、有效、安全体育锻炼和日常健康监测的能力；</w:t>
            </w:r>
          </w:p>
          <w:p w14:paraId="73E9D328">
            <w:pPr>
              <w:pStyle w:val="133"/>
              <w:rPr>
                <w:rFonts w:hint="default" w:ascii="Times New Roman" w:hAnsi="Times New Roman" w:cs="Times New Roman"/>
                <w:color w:val="auto"/>
              </w:rPr>
            </w:pPr>
            <w:r>
              <w:rPr>
                <w:rFonts w:hint="default" w:ascii="Times New Roman" w:hAnsi="Times New Roman" w:cs="Times New Roman"/>
                <w:color w:val="auto"/>
              </w:rPr>
              <w:t>3.具有2~3项运动爱好和1项运动专长，能满足日常体育锻炼与群众性体育竞赛的需要。</w:t>
            </w:r>
          </w:p>
          <w:p w14:paraId="6C56A8A7">
            <w:pPr>
              <w:pStyle w:val="133"/>
              <w:rPr>
                <w:rFonts w:hint="default" w:ascii="Times New Roman" w:hAnsi="Times New Roman" w:cs="Times New Roman"/>
                <w:lang w:val="zh-CN"/>
              </w:rPr>
            </w:pPr>
          </w:p>
        </w:tc>
        <w:tc>
          <w:tcPr>
            <w:tcW w:w="1827" w:type="dxa"/>
          </w:tcPr>
          <w:p w14:paraId="53910A13">
            <w:pPr>
              <w:rPr>
                <w:b/>
                <w:spacing w:val="-4"/>
                <w:sz w:val="18"/>
                <w:szCs w:val="18"/>
              </w:rPr>
            </w:pPr>
            <w:r>
              <w:rPr>
                <w:b/>
                <w:spacing w:val="-4"/>
                <w:sz w:val="18"/>
                <w:szCs w:val="18"/>
              </w:rPr>
              <w:t>一、普修课：</w:t>
            </w:r>
          </w:p>
          <w:p w14:paraId="7E3C5B08">
            <w:pPr>
              <w:rPr>
                <w:b/>
                <w:spacing w:val="-4"/>
                <w:sz w:val="18"/>
                <w:szCs w:val="18"/>
              </w:rPr>
            </w:pPr>
            <w:r>
              <w:rPr>
                <w:b/>
                <w:spacing w:val="-4"/>
                <w:sz w:val="18"/>
                <w:szCs w:val="18"/>
              </w:rPr>
              <w:t>模块一 体育与健康基本知识</w:t>
            </w:r>
          </w:p>
          <w:p w14:paraId="6C7D43D4">
            <w:r>
              <w:rPr>
                <w:bCs/>
                <w:spacing w:val="-4"/>
                <w:sz w:val="18"/>
                <w:szCs w:val="18"/>
              </w:rPr>
              <w:t>任务1：中华优秀传统体育文化；</w:t>
            </w:r>
          </w:p>
          <w:p w14:paraId="1CA01B06">
            <w:r>
              <w:rPr>
                <w:bCs/>
                <w:spacing w:val="-4"/>
                <w:sz w:val="18"/>
                <w:szCs w:val="18"/>
              </w:rPr>
              <w:t>任务2：体育卫生与健康；</w:t>
            </w:r>
          </w:p>
          <w:p w14:paraId="45396429">
            <w:r>
              <w:rPr>
                <w:bCs/>
                <w:spacing w:val="-4"/>
                <w:sz w:val="18"/>
                <w:szCs w:val="18"/>
              </w:rPr>
              <w:t>任务3：科学锻炼身体的方法；</w:t>
            </w:r>
          </w:p>
          <w:p w14:paraId="45C44E76">
            <w:r>
              <w:rPr>
                <w:bCs/>
                <w:spacing w:val="-4"/>
                <w:sz w:val="18"/>
                <w:szCs w:val="18"/>
              </w:rPr>
              <w:t>任务4：小型运动竞赛的组织与方法。</w:t>
            </w:r>
          </w:p>
          <w:p w14:paraId="1702EF58">
            <w:pPr>
              <w:rPr>
                <w:b/>
                <w:spacing w:val="-4"/>
                <w:sz w:val="18"/>
                <w:szCs w:val="18"/>
              </w:rPr>
            </w:pPr>
            <w:r>
              <w:rPr>
                <w:b/>
                <w:spacing w:val="-4"/>
                <w:sz w:val="18"/>
                <w:szCs w:val="18"/>
              </w:rPr>
              <w:t>模块二 基础技能</w:t>
            </w:r>
          </w:p>
          <w:p w14:paraId="66A4BAB7">
            <w:r>
              <w:rPr>
                <w:bCs/>
                <w:spacing w:val="-4"/>
                <w:sz w:val="18"/>
                <w:szCs w:val="18"/>
              </w:rPr>
              <w:t>任务1：学习少年拳、八段锦动作技术；</w:t>
            </w:r>
          </w:p>
          <w:p w14:paraId="589BDDB7">
            <w:r>
              <w:rPr>
                <w:bCs/>
                <w:spacing w:val="-4"/>
                <w:sz w:val="18"/>
                <w:szCs w:val="18"/>
              </w:rPr>
              <w:t>任务2；学习体操基本技巧；</w:t>
            </w:r>
          </w:p>
          <w:p w14:paraId="6E958A26">
            <w:r>
              <w:rPr>
                <w:bCs/>
                <w:spacing w:val="-4"/>
                <w:sz w:val="18"/>
                <w:szCs w:val="18"/>
              </w:rPr>
              <w:t>任务3：学习篮球基本技术；</w:t>
            </w:r>
          </w:p>
          <w:p w14:paraId="79E1B762">
            <w:r>
              <w:rPr>
                <w:bCs/>
                <w:spacing w:val="-4"/>
                <w:sz w:val="18"/>
                <w:szCs w:val="18"/>
              </w:rPr>
              <w:t>任务4：学习气排球基本技术；</w:t>
            </w:r>
          </w:p>
          <w:p w14:paraId="634513E0">
            <w:pPr>
              <w:rPr>
                <w:bCs/>
                <w:spacing w:val="-4"/>
                <w:sz w:val="18"/>
                <w:szCs w:val="18"/>
              </w:rPr>
            </w:pPr>
            <w:r>
              <w:rPr>
                <w:bCs/>
                <w:spacing w:val="-4"/>
                <w:sz w:val="18"/>
                <w:szCs w:val="18"/>
              </w:rPr>
              <w:t>任务5：学习田径基本技术。</w:t>
            </w:r>
          </w:p>
          <w:p w14:paraId="6C185A27">
            <w:pPr>
              <w:rPr>
                <w:b/>
                <w:spacing w:val="-4"/>
                <w:sz w:val="18"/>
                <w:szCs w:val="18"/>
              </w:rPr>
            </w:pPr>
            <w:r>
              <w:rPr>
                <w:b/>
                <w:spacing w:val="-4"/>
                <w:sz w:val="18"/>
                <w:szCs w:val="18"/>
              </w:rPr>
              <w:t>模块三 职业心理与社会适应</w:t>
            </w:r>
          </w:p>
          <w:p w14:paraId="7D478BF1">
            <w:pPr>
              <w:rPr>
                <w:b/>
                <w:spacing w:val="-4"/>
                <w:sz w:val="18"/>
                <w:szCs w:val="18"/>
              </w:rPr>
            </w:pPr>
            <w:r>
              <w:rPr>
                <w:b/>
                <w:spacing w:val="-4"/>
                <w:sz w:val="18"/>
                <w:szCs w:val="18"/>
              </w:rPr>
              <w:t>二、专项课（篮球、排球、足球、乒乓球、羽毛球、健身、啦啦操、散打、跆拳道、武术等项目）</w:t>
            </w:r>
          </w:p>
          <w:p w14:paraId="3CD08D78">
            <w:pPr>
              <w:rPr>
                <w:bCs/>
                <w:spacing w:val="-4"/>
                <w:sz w:val="18"/>
                <w:szCs w:val="18"/>
              </w:rPr>
            </w:pPr>
            <w:r>
              <w:rPr>
                <w:bCs/>
                <w:spacing w:val="-4"/>
                <w:sz w:val="18"/>
                <w:szCs w:val="18"/>
              </w:rPr>
              <w:t>任务1：理论认知与基础素养</w:t>
            </w:r>
          </w:p>
          <w:p w14:paraId="27D0043F">
            <w:pPr>
              <w:rPr>
                <w:bCs/>
                <w:spacing w:val="-4"/>
                <w:sz w:val="18"/>
                <w:szCs w:val="18"/>
              </w:rPr>
            </w:pPr>
            <w:r>
              <w:rPr>
                <w:bCs/>
                <w:spacing w:val="-4"/>
                <w:sz w:val="18"/>
                <w:szCs w:val="18"/>
              </w:rPr>
              <w:t>任务2：应用技能、比赛理解与实践。</w:t>
            </w:r>
          </w:p>
          <w:p w14:paraId="723F9B95">
            <w:pPr>
              <w:rPr>
                <w:bCs/>
                <w:spacing w:val="-4"/>
                <w:sz w:val="18"/>
                <w:szCs w:val="18"/>
              </w:rPr>
            </w:pPr>
            <w:r>
              <w:rPr>
                <w:bCs/>
                <w:spacing w:val="-4"/>
                <w:sz w:val="18"/>
                <w:szCs w:val="18"/>
              </w:rPr>
              <w:t>任务3：职业体能、活动组织与服务。</w:t>
            </w:r>
          </w:p>
          <w:p w14:paraId="0D4093E6">
            <w:pPr>
              <w:pStyle w:val="133"/>
              <w:rPr>
                <w:rFonts w:hint="default" w:ascii="Times New Roman" w:hAnsi="Times New Roman" w:cs="Times New Roman"/>
                <w:lang w:val="zh-CN"/>
              </w:rPr>
            </w:pPr>
          </w:p>
        </w:tc>
        <w:tc>
          <w:tcPr>
            <w:tcW w:w="1891" w:type="dxa"/>
          </w:tcPr>
          <w:p w14:paraId="0176A045">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3EEF3602">
            <w:pPr>
              <w:pStyle w:val="133"/>
              <w:rPr>
                <w:rFonts w:hint="default" w:ascii="Times New Roman" w:hAnsi="Times New Roman" w:cs="Times New Roman"/>
                <w:color w:val="auto"/>
              </w:rPr>
            </w:pPr>
            <w:r>
              <w:rPr>
                <w:rFonts w:hint="default" w:ascii="Times New Roman" w:hAnsi="Times New Roman" w:cs="Times New Roman"/>
                <w:color w:val="auto"/>
              </w:rPr>
              <w:t>1.具有扎实的体育领域相关理论知识和实践操作能力。教学思路清晰，有条理；有较强的语言表达；具有良好的组织和协调能力；</w:t>
            </w:r>
          </w:p>
          <w:p w14:paraId="79F7B461">
            <w:pPr>
              <w:pStyle w:val="133"/>
              <w:rPr>
                <w:rFonts w:hint="default" w:ascii="Times New Roman" w:hAnsi="Times New Roman" w:cs="Times New Roman"/>
                <w:color w:val="auto"/>
              </w:rPr>
            </w:pPr>
            <w:r>
              <w:rPr>
                <w:rFonts w:hint="default" w:ascii="Times New Roman" w:hAnsi="Times New Roman" w:cs="Times New Roman"/>
                <w:color w:val="auto"/>
              </w:rPr>
              <w:t>2.爱岗敬业，认真负责，热爱学生，为人师表，严于律已，严谨治学。</w:t>
            </w:r>
          </w:p>
          <w:p w14:paraId="2ECFE7BF">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78FA63A0">
            <w:pPr>
              <w:pStyle w:val="133"/>
              <w:rPr>
                <w:rFonts w:hint="default" w:ascii="Times New Roman" w:hAnsi="Times New Roman" w:cs="Times New Roman"/>
                <w:color w:val="auto"/>
              </w:rPr>
            </w:pPr>
            <w:r>
              <w:rPr>
                <w:rFonts w:hint="default" w:ascii="Times New Roman" w:hAnsi="Times New Roman" w:cs="Times New Roman"/>
                <w:color w:val="auto"/>
              </w:rPr>
              <w:t>采用教师讲解示范法、分层教学法、多媒体教学法、情境教学法、游戏教学法、合作学习教学法、案例教学法等教学方法。采取集体学习、分组练习、区别对待、现场模仿、互相纠错等教学组织形式。</w:t>
            </w:r>
          </w:p>
          <w:p w14:paraId="38CCD7C7">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257EC170">
            <w:pPr>
              <w:pStyle w:val="133"/>
              <w:rPr>
                <w:rFonts w:hint="default" w:ascii="Times New Roman" w:hAnsi="Times New Roman" w:cs="Times New Roman"/>
                <w:color w:val="auto"/>
              </w:rPr>
            </w:pPr>
            <w:r>
              <w:rPr>
                <w:rFonts w:hint="default" w:ascii="Times New Roman" w:hAnsi="Times New Roman" w:cs="Times New Roman"/>
                <w:b/>
                <w:bCs w:val="0"/>
                <w:color w:val="auto"/>
              </w:rPr>
              <w:t>1.师资队伍：</w:t>
            </w:r>
            <w:r>
              <w:rPr>
                <w:rFonts w:hint="default" w:ascii="Times New Roman" w:hAnsi="Times New Roman" w:cs="Times New Roman"/>
                <w:color w:val="auto"/>
              </w:rPr>
              <w:t>教授1名；副教授7名；讲师10名；助教1名。</w:t>
            </w:r>
          </w:p>
          <w:p w14:paraId="0ACFBED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2.教学场地：</w:t>
            </w:r>
          </w:p>
          <w:p w14:paraId="5ED990E1">
            <w:pPr>
              <w:pStyle w:val="133"/>
              <w:rPr>
                <w:rFonts w:hint="default" w:ascii="Times New Roman" w:hAnsi="Times New Roman" w:cs="Times New Roman"/>
                <w:color w:val="auto"/>
              </w:rPr>
            </w:pPr>
            <w:r>
              <w:rPr>
                <w:rFonts w:hint="default" w:ascii="Times New Roman" w:hAnsi="Times New Roman" w:cs="Times New Roman"/>
                <w:b/>
                <w:bCs w:val="0"/>
                <w:color w:val="auto"/>
              </w:rPr>
              <w:t>田心校区：</w:t>
            </w:r>
            <w:r>
              <w:rPr>
                <w:rFonts w:hint="default" w:ascii="Times New Roman" w:hAnsi="Times New Roman" w:cs="Times New Roman"/>
                <w:color w:val="auto"/>
              </w:rPr>
              <w:t>室外篮球场8片、羽毛球场1片、排球房1间、跆拳道房1间、散打房1间、健身房1间、武术房1间、排球场1片。</w:t>
            </w:r>
          </w:p>
          <w:p w14:paraId="5B97DFD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云龙校区：</w:t>
            </w:r>
            <w:r>
              <w:rPr>
                <w:rFonts w:hint="default" w:ascii="Times New Roman" w:hAnsi="Times New Roman" w:cs="Times New Roman"/>
                <w:color w:val="auto"/>
              </w:rPr>
              <w:t>田径场1片、足球场1个、室外篮球场8片、室外乒乓球台18张、室内体育馆1栋。</w:t>
            </w:r>
          </w:p>
          <w:p w14:paraId="6C739F69">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2AB76A98">
            <w:pPr>
              <w:pStyle w:val="133"/>
              <w:rPr>
                <w:rFonts w:hint="default" w:ascii="Times New Roman" w:hAnsi="Times New Roman" w:cs="Times New Roman"/>
                <w:color w:val="auto"/>
              </w:rPr>
            </w:pPr>
            <w:r>
              <w:rPr>
                <w:rFonts w:hint="default" w:ascii="Times New Roman" w:hAnsi="Times New Roman" w:cs="Times New Roman"/>
                <w:color w:val="auto"/>
              </w:rPr>
              <w:t>1.阳光跑20﹪；</w:t>
            </w:r>
          </w:p>
          <w:p w14:paraId="59810EFA">
            <w:pPr>
              <w:pStyle w:val="133"/>
              <w:rPr>
                <w:rFonts w:hint="default" w:ascii="Times New Roman" w:hAnsi="Times New Roman" w:cs="Times New Roman"/>
                <w:color w:val="auto"/>
              </w:rPr>
            </w:pPr>
            <w:r>
              <w:rPr>
                <w:rFonts w:hint="default" w:ascii="Times New Roman" w:hAnsi="Times New Roman" w:cs="Times New Roman"/>
                <w:color w:val="auto"/>
              </w:rPr>
              <w:t>2.技能评价占40﹪；</w:t>
            </w:r>
          </w:p>
          <w:p w14:paraId="47286AC8">
            <w:pPr>
              <w:pStyle w:val="133"/>
              <w:rPr>
                <w:rFonts w:hint="default" w:ascii="Times New Roman" w:hAnsi="Times New Roman" w:cs="Times New Roman"/>
                <w:color w:val="auto"/>
              </w:rPr>
            </w:pPr>
            <w:r>
              <w:rPr>
                <w:rFonts w:hint="default" w:ascii="Times New Roman" w:hAnsi="Times New Roman" w:cs="Times New Roman"/>
                <w:color w:val="auto"/>
              </w:rPr>
              <w:t>3.体适能评价占20﹪；</w:t>
            </w:r>
          </w:p>
          <w:p w14:paraId="74954BF3">
            <w:pPr>
              <w:pStyle w:val="133"/>
              <w:rPr>
                <w:rFonts w:hint="default" w:ascii="Times New Roman" w:hAnsi="Times New Roman" w:cs="Times New Roman"/>
              </w:rPr>
            </w:pPr>
            <w:r>
              <w:rPr>
                <w:rFonts w:hint="default" w:ascii="Times New Roman" w:hAnsi="Times New Roman" w:cs="Times New Roman"/>
                <w:color w:val="auto"/>
              </w:rPr>
              <w:t>4.过程评价占20﹪。</w:t>
            </w:r>
          </w:p>
        </w:tc>
        <w:tc>
          <w:tcPr>
            <w:tcW w:w="705" w:type="dxa"/>
          </w:tcPr>
          <w:p w14:paraId="1E8FAC8E">
            <w:pPr>
              <w:pStyle w:val="133"/>
              <w:jc w:val="center"/>
              <w:rPr>
                <w:rFonts w:hint="default" w:ascii="Times New Roman" w:hAnsi="Times New Roman" w:cs="Times New Roman"/>
              </w:rPr>
            </w:pPr>
            <w:r>
              <w:rPr>
                <w:rFonts w:hint="default" w:ascii="Times New Roman" w:hAnsi="Times New Roman" w:cs="Times New Roman"/>
                <w:color w:val="auto"/>
              </w:rPr>
              <w:t>128</w:t>
            </w:r>
          </w:p>
        </w:tc>
        <w:tc>
          <w:tcPr>
            <w:tcW w:w="798" w:type="dxa"/>
          </w:tcPr>
          <w:p w14:paraId="08DB800F">
            <w:pPr>
              <w:spacing w:line="280" w:lineRule="exact"/>
              <w:jc w:val="center"/>
              <w:rPr>
                <w:b/>
                <w:bCs/>
                <w:sz w:val="18"/>
                <w:szCs w:val="18"/>
              </w:rPr>
            </w:pPr>
            <w:r>
              <w:rPr>
                <w:b/>
                <w:bCs/>
                <w:sz w:val="18"/>
                <w:szCs w:val="18"/>
              </w:rPr>
              <w:t>Q7</w:t>
            </w:r>
          </w:p>
          <w:p w14:paraId="67CC62F7">
            <w:pPr>
              <w:spacing w:line="280" w:lineRule="exact"/>
              <w:jc w:val="center"/>
              <w:rPr>
                <w:b/>
                <w:bCs/>
                <w:sz w:val="18"/>
                <w:szCs w:val="18"/>
              </w:rPr>
            </w:pPr>
            <w:r>
              <w:rPr>
                <w:b/>
                <w:bCs/>
                <w:sz w:val="18"/>
                <w:szCs w:val="18"/>
              </w:rPr>
              <w:t>Q8</w:t>
            </w:r>
          </w:p>
          <w:p w14:paraId="26FD7B51">
            <w:pPr>
              <w:spacing w:line="280" w:lineRule="exact"/>
              <w:jc w:val="center"/>
              <w:rPr>
                <w:b/>
                <w:bCs/>
                <w:sz w:val="18"/>
                <w:szCs w:val="18"/>
              </w:rPr>
            </w:pPr>
            <w:r>
              <w:rPr>
                <w:b/>
                <w:bCs/>
                <w:sz w:val="18"/>
                <w:szCs w:val="18"/>
              </w:rPr>
              <w:t>K1</w:t>
            </w:r>
          </w:p>
          <w:p w14:paraId="6570A73E">
            <w:pPr>
              <w:spacing w:line="280" w:lineRule="exact"/>
              <w:jc w:val="center"/>
              <w:rPr>
                <w:b/>
                <w:bCs/>
                <w:sz w:val="18"/>
                <w:szCs w:val="18"/>
              </w:rPr>
            </w:pPr>
            <w:r>
              <w:rPr>
                <w:b/>
                <w:bCs/>
                <w:sz w:val="18"/>
                <w:szCs w:val="18"/>
              </w:rPr>
              <w:t>A1</w:t>
            </w:r>
          </w:p>
        </w:tc>
      </w:tr>
      <w:tr w14:paraId="63E788E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28C84B97">
            <w:pPr>
              <w:spacing w:line="280" w:lineRule="exact"/>
              <w:jc w:val="center"/>
              <w:rPr>
                <w:rStyle w:val="113"/>
                <w:b/>
                <w:bCs/>
                <w:sz w:val="18"/>
                <w:szCs w:val="18"/>
              </w:rPr>
            </w:pPr>
            <w:r>
              <w:rPr>
                <w:rStyle w:val="113"/>
                <w:b/>
                <w:bCs/>
                <w:sz w:val="18"/>
                <w:szCs w:val="18"/>
              </w:rPr>
              <w:t>6</w:t>
            </w:r>
          </w:p>
        </w:tc>
        <w:tc>
          <w:tcPr>
            <w:tcW w:w="702" w:type="dxa"/>
          </w:tcPr>
          <w:p w14:paraId="2708BB58">
            <w:pPr>
              <w:spacing w:line="280" w:lineRule="exact"/>
              <w:jc w:val="center"/>
              <w:rPr>
                <w:rStyle w:val="113"/>
                <w:b/>
                <w:bCs/>
                <w:sz w:val="18"/>
                <w:szCs w:val="18"/>
              </w:rPr>
            </w:pPr>
            <w:r>
              <w:rPr>
                <w:rStyle w:val="113"/>
                <w:b/>
                <w:bCs/>
                <w:sz w:val="18"/>
                <w:szCs w:val="18"/>
              </w:rPr>
              <w:t>心理健康教育</w:t>
            </w:r>
          </w:p>
        </w:tc>
        <w:tc>
          <w:tcPr>
            <w:tcW w:w="2468" w:type="dxa"/>
          </w:tcPr>
          <w:p w14:paraId="1507F07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6CA1DD39">
            <w:pPr>
              <w:pStyle w:val="133"/>
              <w:rPr>
                <w:rFonts w:hint="default" w:ascii="Times New Roman" w:hAnsi="Times New Roman" w:cs="Times New Roman"/>
                <w:color w:val="auto"/>
              </w:rPr>
            </w:pPr>
            <w:r>
              <w:rPr>
                <w:rFonts w:hint="default" w:ascii="Times New Roman" w:hAnsi="Times New Roman" w:cs="Times New Roman"/>
                <w:color w:val="auto"/>
              </w:rPr>
              <w:t>1.具有正确的世界观、人生观、价值观；</w:t>
            </w:r>
          </w:p>
          <w:p w14:paraId="18B0D08A">
            <w:pPr>
              <w:pStyle w:val="133"/>
              <w:rPr>
                <w:rFonts w:hint="default" w:ascii="Times New Roman" w:hAnsi="Times New Roman" w:cs="Times New Roman"/>
                <w:color w:val="auto"/>
              </w:rPr>
            </w:pPr>
            <w:r>
              <w:rPr>
                <w:rFonts w:hint="default" w:ascii="Times New Roman" w:hAnsi="Times New Roman" w:cs="Times New Roman"/>
                <w:color w:val="auto"/>
              </w:rPr>
              <w:t>2.勇于奋斗、乐观向上，能够进行有效的人际沟通和协作，与社会、自然和谐共处，具有职业生涯规划的意识，具有较强的集体意识和团队合作精神；</w:t>
            </w:r>
          </w:p>
          <w:p w14:paraId="523D0949">
            <w:pPr>
              <w:pStyle w:val="133"/>
              <w:rPr>
                <w:rFonts w:hint="default" w:ascii="Times New Roman" w:hAnsi="Times New Roman" w:cs="Times New Roman"/>
                <w:color w:val="auto"/>
              </w:rPr>
            </w:pPr>
            <w:r>
              <w:rPr>
                <w:rFonts w:hint="default" w:ascii="Times New Roman" w:hAnsi="Times New Roman" w:cs="Times New Roman"/>
                <w:color w:val="auto"/>
              </w:rPr>
              <w:t>3.具有良好的身心素质、健康的体魄和心理、健全的人格，能够掌握基本运动知识和1-2项运动技能，养成良好的卫生习惯、生活习惯、行为习惯和自我管理能力。</w:t>
            </w:r>
          </w:p>
          <w:p w14:paraId="1D46F865">
            <w:pPr>
              <w:pStyle w:val="133"/>
              <w:rPr>
                <w:rFonts w:hint="default" w:ascii="Times New Roman" w:hAnsi="Times New Roman" w:cs="Times New Roman"/>
                <w:color w:val="auto"/>
              </w:rPr>
            </w:pPr>
          </w:p>
          <w:p w14:paraId="0A9A167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545D21CF">
            <w:pPr>
              <w:pStyle w:val="133"/>
              <w:rPr>
                <w:rFonts w:hint="default" w:ascii="Times New Roman" w:hAnsi="Times New Roman" w:cs="Times New Roman"/>
                <w:color w:val="auto"/>
              </w:rPr>
            </w:pPr>
            <w:r>
              <w:rPr>
                <w:rFonts w:hint="default" w:ascii="Times New Roman" w:hAnsi="Times New Roman" w:cs="Times New Roman"/>
                <w:color w:val="auto"/>
              </w:rPr>
              <w:t>1.掌握大学生心理健康基础知识；</w:t>
            </w:r>
          </w:p>
          <w:p w14:paraId="13E6D3B9">
            <w:pPr>
              <w:pStyle w:val="133"/>
              <w:rPr>
                <w:rFonts w:hint="default" w:ascii="Times New Roman" w:hAnsi="Times New Roman" w:cs="Times New Roman"/>
                <w:color w:val="auto"/>
              </w:rPr>
            </w:pPr>
            <w:r>
              <w:rPr>
                <w:rFonts w:hint="default" w:ascii="Times New Roman" w:hAnsi="Times New Roman" w:cs="Times New Roman"/>
                <w:color w:val="auto"/>
              </w:rPr>
              <w:t>2.掌握大学生人格特点和人格培养的方法；</w:t>
            </w:r>
          </w:p>
          <w:p w14:paraId="19552BAA">
            <w:pPr>
              <w:pStyle w:val="133"/>
              <w:rPr>
                <w:rFonts w:hint="default" w:ascii="Times New Roman" w:hAnsi="Times New Roman" w:cs="Times New Roman"/>
                <w:color w:val="auto"/>
              </w:rPr>
            </w:pPr>
            <w:r>
              <w:rPr>
                <w:rFonts w:hint="default" w:ascii="Times New Roman" w:hAnsi="Times New Roman" w:cs="Times New Roman"/>
                <w:color w:val="auto"/>
              </w:rPr>
              <w:t>3.掌握大学生学习心理调适方法；</w:t>
            </w:r>
          </w:p>
          <w:p w14:paraId="7378C8DC">
            <w:pPr>
              <w:pStyle w:val="133"/>
              <w:rPr>
                <w:rFonts w:hint="default" w:ascii="Times New Roman" w:hAnsi="Times New Roman" w:cs="Times New Roman"/>
                <w:color w:val="auto"/>
              </w:rPr>
            </w:pPr>
            <w:r>
              <w:rPr>
                <w:rFonts w:hint="default" w:ascii="Times New Roman" w:hAnsi="Times New Roman" w:cs="Times New Roman"/>
                <w:color w:val="auto"/>
              </w:rPr>
              <w:t>4.掌握大学生恋爱心理调适方法；</w:t>
            </w:r>
          </w:p>
          <w:p w14:paraId="7BBE9149">
            <w:pPr>
              <w:pStyle w:val="133"/>
              <w:rPr>
                <w:rFonts w:hint="default" w:ascii="Times New Roman" w:hAnsi="Times New Roman" w:cs="Times New Roman"/>
                <w:color w:val="auto"/>
              </w:rPr>
            </w:pPr>
            <w:r>
              <w:rPr>
                <w:rFonts w:hint="default" w:ascii="Times New Roman" w:hAnsi="Times New Roman" w:cs="Times New Roman"/>
                <w:color w:val="auto"/>
              </w:rPr>
              <w:t>5.掌握大学生性心理健康知识，</w:t>
            </w:r>
          </w:p>
          <w:p w14:paraId="58D896F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0824DF99">
            <w:pPr>
              <w:pStyle w:val="133"/>
              <w:rPr>
                <w:rFonts w:hint="default" w:ascii="Times New Roman" w:hAnsi="Times New Roman" w:cs="Times New Roman"/>
                <w:color w:val="auto"/>
              </w:rPr>
            </w:pPr>
            <w:r>
              <w:rPr>
                <w:rFonts w:hint="default" w:ascii="Times New Roman" w:hAnsi="Times New Roman" w:cs="Times New Roman"/>
                <w:color w:val="auto"/>
              </w:rPr>
              <w:t>1.具备自主学习和自我发展能力；</w:t>
            </w:r>
          </w:p>
          <w:p w14:paraId="09A29DD8">
            <w:pPr>
              <w:pStyle w:val="133"/>
              <w:rPr>
                <w:rFonts w:hint="default" w:ascii="Times New Roman" w:hAnsi="Times New Roman" w:cs="Times New Roman"/>
                <w:color w:val="auto"/>
              </w:rPr>
            </w:pPr>
            <w:r>
              <w:rPr>
                <w:rFonts w:hint="default" w:ascii="Times New Roman" w:hAnsi="Times New Roman" w:cs="Times New Roman"/>
                <w:color w:val="auto"/>
              </w:rPr>
              <w:t>2.具备协调人际关系的能力；</w:t>
            </w:r>
          </w:p>
          <w:p w14:paraId="3E8E0FDB">
            <w:pPr>
              <w:pStyle w:val="133"/>
              <w:rPr>
                <w:rFonts w:hint="default" w:ascii="Times New Roman" w:hAnsi="Times New Roman" w:cs="Times New Roman"/>
                <w:color w:val="auto"/>
              </w:rPr>
            </w:pPr>
            <w:r>
              <w:rPr>
                <w:rFonts w:hint="default" w:ascii="Times New Roman" w:hAnsi="Times New Roman" w:cs="Times New Roman"/>
                <w:color w:val="auto"/>
              </w:rPr>
              <w:t>3.具备承受和应对挫折的能力；</w:t>
            </w:r>
          </w:p>
          <w:p w14:paraId="6B031AB9">
            <w:pPr>
              <w:pStyle w:val="133"/>
              <w:rPr>
                <w:rFonts w:hint="default" w:ascii="Times New Roman" w:hAnsi="Times New Roman" w:cs="Times New Roman"/>
                <w:color w:val="auto"/>
              </w:rPr>
            </w:pPr>
            <w:r>
              <w:rPr>
                <w:rFonts w:hint="default" w:ascii="Times New Roman" w:hAnsi="Times New Roman" w:cs="Times New Roman"/>
                <w:color w:val="auto"/>
              </w:rPr>
              <w:t>4.具备情绪管理的能力；</w:t>
            </w:r>
          </w:p>
          <w:p w14:paraId="71252710">
            <w:pPr>
              <w:pStyle w:val="133"/>
              <w:rPr>
                <w:rFonts w:hint="default" w:ascii="Times New Roman" w:hAnsi="Times New Roman" w:cs="Times New Roman"/>
                <w:color w:val="auto"/>
              </w:rPr>
            </w:pPr>
            <w:r>
              <w:rPr>
                <w:rFonts w:hint="default" w:ascii="Times New Roman" w:hAnsi="Times New Roman" w:cs="Times New Roman"/>
                <w:color w:val="auto"/>
              </w:rPr>
              <w:t>5.具备应对心理危机的能力；</w:t>
            </w:r>
          </w:p>
          <w:p w14:paraId="39587465">
            <w:pPr>
              <w:pStyle w:val="133"/>
              <w:rPr>
                <w:rFonts w:hint="default" w:ascii="Times New Roman" w:hAnsi="Times New Roman" w:cs="Times New Roman"/>
                <w:lang w:val="zh-CN"/>
              </w:rPr>
            </w:pPr>
            <w:r>
              <w:rPr>
                <w:rFonts w:hint="default" w:ascii="Times New Roman" w:hAnsi="Times New Roman" w:cs="Times New Roman"/>
                <w:color w:val="auto"/>
              </w:rPr>
              <w:t>6.具备职业规划的能力。</w:t>
            </w:r>
          </w:p>
        </w:tc>
        <w:tc>
          <w:tcPr>
            <w:tcW w:w="1827" w:type="dxa"/>
          </w:tcPr>
          <w:p w14:paraId="1176099B">
            <w:pPr>
              <w:pStyle w:val="133"/>
              <w:rPr>
                <w:rFonts w:hint="default" w:ascii="Times New Roman" w:hAnsi="Times New Roman" w:cs="Times New Roman"/>
                <w:color w:val="auto"/>
              </w:rPr>
            </w:pPr>
            <w:r>
              <w:rPr>
                <w:rFonts w:hint="default" w:ascii="Times New Roman" w:hAnsi="Times New Roman" w:cs="Times New Roman"/>
                <w:color w:val="auto"/>
              </w:rPr>
              <w:t>理论教学：</w:t>
            </w:r>
          </w:p>
          <w:p w14:paraId="785B3AA6">
            <w:pPr>
              <w:pStyle w:val="133"/>
              <w:rPr>
                <w:rFonts w:hint="default" w:ascii="Times New Roman" w:hAnsi="Times New Roman" w:cs="Times New Roman"/>
                <w:color w:val="auto"/>
              </w:rPr>
            </w:pPr>
            <w:r>
              <w:rPr>
                <w:rFonts w:hint="default" w:ascii="Times New Roman" w:hAnsi="Times New Roman" w:cs="Times New Roman"/>
                <w:color w:val="auto"/>
              </w:rPr>
              <w:t>1.拥抱健康——大学生心理健康概述；</w:t>
            </w:r>
          </w:p>
          <w:p w14:paraId="5EE5ED1C">
            <w:pPr>
              <w:pStyle w:val="133"/>
              <w:rPr>
                <w:rFonts w:hint="default" w:ascii="Times New Roman" w:hAnsi="Times New Roman" w:cs="Times New Roman"/>
                <w:color w:val="auto"/>
              </w:rPr>
            </w:pPr>
            <w:r>
              <w:rPr>
                <w:rFonts w:hint="default" w:ascii="Times New Roman" w:hAnsi="Times New Roman" w:cs="Times New Roman"/>
                <w:color w:val="auto"/>
              </w:rPr>
              <w:t>2.解读面具——大学生健康人格的塑造；</w:t>
            </w:r>
          </w:p>
          <w:p w14:paraId="35C64049">
            <w:pPr>
              <w:pStyle w:val="133"/>
              <w:rPr>
                <w:rFonts w:hint="default" w:ascii="Times New Roman" w:hAnsi="Times New Roman" w:cs="Times New Roman"/>
                <w:color w:val="auto"/>
              </w:rPr>
            </w:pPr>
            <w:r>
              <w:rPr>
                <w:rFonts w:hint="default" w:ascii="Times New Roman" w:hAnsi="Times New Roman" w:cs="Times New Roman"/>
                <w:color w:val="auto"/>
              </w:rPr>
              <w:t>3.学会学习——大学生学习心理调适；</w:t>
            </w:r>
          </w:p>
          <w:p w14:paraId="119D06B1">
            <w:pPr>
              <w:pStyle w:val="133"/>
              <w:rPr>
                <w:rFonts w:hint="default" w:ascii="Times New Roman" w:hAnsi="Times New Roman" w:cs="Times New Roman"/>
                <w:color w:val="auto"/>
              </w:rPr>
            </w:pPr>
            <w:r>
              <w:rPr>
                <w:rFonts w:hint="default" w:ascii="Times New Roman" w:hAnsi="Times New Roman" w:cs="Times New Roman"/>
                <w:color w:val="auto"/>
              </w:rPr>
              <w:t>4.感恩挫折——大学生挫折应对；</w:t>
            </w:r>
          </w:p>
          <w:p w14:paraId="5016636E">
            <w:pPr>
              <w:pStyle w:val="133"/>
              <w:rPr>
                <w:rFonts w:hint="default" w:ascii="Times New Roman" w:hAnsi="Times New Roman" w:cs="Times New Roman"/>
                <w:color w:val="auto"/>
              </w:rPr>
            </w:pPr>
            <w:r>
              <w:rPr>
                <w:rFonts w:hint="default" w:ascii="Times New Roman" w:hAnsi="Times New Roman" w:cs="Times New Roman"/>
                <w:color w:val="auto"/>
              </w:rPr>
              <w:t>5.经营爱情——大学生恋爱心理调适；</w:t>
            </w:r>
          </w:p>
          <w:p w14:paraId="05F15678">
            <w:pPr>
              <w:pStyle w:val="133"/>
              <w:rPr>
                <w:rFonts w:hint="default" w:ascii="Times New Roman" w:hAnsi="Times New Roman" w:cs="Times New Roman"/>
                <w:color w:val="auto"/>
              </w:rPr>
            </w:pPr>
            <w:r>
              <w:rPr>
                <w:rFonts w:hint="default" w:ascii="Times New Roman" w:hAnsi="Times New Roman" w:cs="Times New Roman"/>
                <w:color w:val="auto"/>
              </w:rPr>
              <w:t>6.揭开面纱——大学生性心理调适；</w:t>
            </w:r>
          </w:p>
          <w:p w14:paraId="168EF577">
            <w:pPr>
              <w:pStyle w:val="133"/>
              <w:rPr>
                <w:rFonts w:hint="default" w:ascii="Times New Roman" w:hAnsi="Times New Roman" w:cs="Times New Roman"/>
                <w:color w:val="auto"/>
              </w:rPr>
            </w:pPr>
            <w:r>
              <w:rPr>
                <w:rFonts w:hint="default" w:ascii="Times New Roman" w:hAnsi="Times New Roman" w:cs="Times New Roman"/>
                <w:color w:val="auto"/>
              </w:rPr>
              <w:t>7.珍爱生命——大学生生命教育；</w:t>
            </w:r>
          </w:p>
          <w:p w14:paraId="056B8EBB">
            <w:pPr>
              <w:pStyle w:val="133"/>
              <w:rPr>
                <w:rFonts w:hint="default" w:ascii="Times New Roman" w:hAnsi="Times New Roman" w:cs="Times New Roman"/>
                <w:color w:val="auto"/>
              </w:rPr>
            </w:pPr>
            <w:r>
              <w:rPr>
                <w:rFonts w:hint="default" w:ascii="Times New Roman" w:hAnsi="Times New Roman" w:cs="Times New Roman"/>
                <w:color w:val="auto"/>
              </w:rPr>
              <w:t>8.走出误区——大学生心理危机干预和心理咨询。</w:t>
            </w:r>
          </w:p>
          <w:p w14:paraId="0A4F4DC4">
            <w:pPr>
              <w:pStyle w:val="133"/>
              <w:rPr>
                <w:rFonts w:hint="default" w:ascii="Times New Roman" w:hAnsi="Times New Roman" w:cs="Times New Roman"/>
                <w:color w:val="auto"/>
              </w:rPr>
            </w:pPr>
            <w:r>
              <w:rPr>
                <w:rFonts w:hint="default" w:ascii="Times New Roman" w:hAnsi="Times New Roman" w:cs="Times New Roman"/>
                <w:color w:val="auto"/>
              </w:rPr>
              <w:t>团体辅导：</w:t>
            </w:r>
          </w:p>
          <w:p w14:paraId="1F6703AA">
            <w:pPr>
              <w:pStyle w:val="133"/>
              <w:rPr>
                <w:rFonts w:hint="default" w:ascii="Times New Roman" w:hAnsi="Times New Roman" w:cs="Times New Roman"/>
                <w:color w:val="auto"/>
              </w:rPr>
            </w:pPr>
            <w:r>
              <w:rPr>
                <w:rFonts w:hint="default" w:ascii="Times New Roman" w:hAnsi="Times New Roman" w:cs="Times New Roman"/>
                <w:color w:val="auto"/>
              </w:rPr>
              <w:t>1.情绪管理与自我觉察；</w:t>
            </w:r>
          </w:p>
          <w:p w14:paraId="4E0451B8">
            <w:pPr>
              <w:pStyle w:val="133"/>
              <w:rPr>
                <w:rFonts w:hint="default" w:ascii="Times New Roman" w:hAnsi="Times New Roman" w:cs="Times New Roman"/>
                <w:color w:val="auto"/>
              </w:rPr>
            </w:pPr>
            <w:r>
              <w:rPr>
                <w:rFonts w:hint="default" w:ascii="Times New Roman" w:hAnsi="Times New Roman" w:cs="Times New Roman"/>
                <w:color w:val="auto"/>
              </w:rPr>
              <w:t>2.人际沟通与冲突解决；</w:t>
            </w:r>
          </w:p>
          <w:p w14:paraId="16BFEC31">
            <w:pPr>
              <w:pStyle w:val="133"/>
              <w:rPr>
                <w:rFonts w:hint="default" w:ascii="Times New Roman" w:hAnsi="Times New Roman" w:cs="Times New Roman"/>
                <w:color w:val="auto"/>
              </w:rPr>
            </w:pPr>
            <w:r>
              <w:rPr>
                <w:rFonts w:hint="default" w:ascii="Times New Roman" w:hAnsi="Times New Roman" w:cs="Times New Roman"/>
                <w:color w:val="auto"/>
              </w:rPr>
              <w:t>3.自我认知与优势挖掘；</w:t>
            </w:r>
          </w:p>
          <w:p w14:paraId="5BD4E04D">
            <w:pPr>
              <w:pStyle w:val="133"/>
              <w:rPr>
                <w:rFonts w:hint="default" w:ascii="Times New Roman" w:hAnsi="Times New Roman" w:cs="Times New Roman"/>
                <w:lang w:val="zh-CN"/>
              </w:rPr>
            </w:pPr>
            <w:r>
              <w:rPr>
                <w:rFonts w:hint="default" w:ascii="Times New Roman" w:hAnsi="Times New Roman" w:cs="Times New Roman"/>
                <w:color w:val="auto"/>
              </w:rPr>
              <w:t>4.职业适应与未来展望。</w:t>
            </w:r>
          </w:p>
        </w:tc>
        <w:tc>
          <w:tcPr>
            <w:tcW w:w="1891" w:type="dxa"/>
          </w:tcPr>
          <w:p w14:paraId="10ADD54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77DB9619">
            <w:pPr>
              <w:pStyle w:val="133"/>
              <w:rPr>
                <w:rFonts w:hint="default" w:ascii="Times New Roman" w:hAnsi="Times New Roman" w:cs="Times New Roman"/>
                <w:color w:val="auto"/>
              </w:rPr>
            </w:pPr>
            <w:r>
              <w:rPr>
                <w:rFonts w:hint="default" w:ascii="Times New Roman" w:hAnsi="Times New Roman" w:cs="Times New Roman"/>
                <w:color w:val="auto"/>
              </w:rPr>
              <w:t>具备心理学背景或拥有心理咨询资格证书的各院心理负责老师，擅长引导而非说教。关注个体差异，能灵活结合职业院校学生特点。</w:t>
            </w:r>
          </w:p>
          <w:p w14:paraId="3E1A3BB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0F718E0F">
            <w:pPr>
              <w:pStyle w:val="133"/>
              <w:rPr>
                <w:rFonts w:hint="default" w:ascii="Times New Roman" w:hAnsi="Times New Roman" w:cs="Times New Roman"/>
                <w:color w:val="auto"/>
              </w:rPr>
            </w:pPr>
            <w:r>
              <w:rPr>
                <w:rFonts w:hint="default" w:ascii="Times New Roman" w:hAnsi="Times New Roman" w:cs="Times New Roman"/>
                <w:color w:val="auto"/>
              </w:rPr>
              <w:t>理论教学：用生活化语言替代专业术语（如用“心理能量电池”比喻情绪资源）。融入短视频、表情包、互动小程序（如“心理状态自测H5”）。</w:t>
            </w:r>
          </w:p>
          <w:p w14:paraId="1263A03B">
            <w:pPr>
              <w:pStyle w:val="133"/>
              <w:rPr>
                <w:rFonts w:hint="default" w:ascii="Times New Roman" w:hAnsi="Times New Roman" w:cs="Times New Roman"/>
                <w:color w:val="auto"/>
              </w:rPr>
            </w:pPr>
            <w:r>
              <w:rPr>
                <w:rFonts w:hint="default" w:ascii="Times New Roman" w:hAnsi="Times New Roman" w:cs="Times New Roman"/>
                <w:color w:val="auto"/>
              </w:rPr>
              <w:t>团体辅导：每节课60%时间为活动实践，40%为分享总结。使用道具增强体验感（如情绪卡片、沙盘模型、OH卡牌）。</w:t>
            </w:r>
          </w:p>
          <w:p w14:paraId="1306B58D">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036FABF5">
            <w:pPr>
              <w:pStyle w:val="133"/>
              <w:rPr>
                <w:rFonts w:hint="default" w:ascii="Times New Roman" w:hAnsi="Times New Roman" w:cs="Times New Roman"/>
                <w:color w:val="auto"/>
              </w:rPr>
            </w:pPr>
            <w:r>
              <w:rPr>
                <w:rFonts w:hint="default" w:ascii="Times New Roman" w:hAnsi="Times New Roman" w:cs="Times New Roman"/>
                <w:color w:val="auto"/>
              </w:rPr>
              <w:t>教室配备多媒体设备、无线网络等。</w:t>
            </w:r>
          </w:p>
          <w:p w14:paraId="6E247F49">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093416F3">
            <w:pPr>
              <w:pStyle w:val="133"/>
              <w:rPr>
                <w:rFonts w:hint="default" w:ascii="Times New Roman" w:hAnsi="Times New Roman" w:cs="Times New Roman"/>
                <w:lang w:val="zh-CN"/>
              </w:rPr>
            </w:pPr>
            <w:r>
              <w:rPr>
                <w:rFonts w:hint="default" w:ascii="Times New Roman" w:hAnsi="Times New Roman" w:cs="Times New Roman"/>
                <w:color w:val="auto"/>
              </w:rPr>
              <w:t>课堂参与度30%（活动积分+互动记录）；实践成果</w:t>
            </w:r>
            <w:r>
              <w:rPr>
                <w:rFonts w:hint="default" w:ascii="Times New Roman" w:hAnsi="Times New Roman" w:cs="Times New Roman"/>
                <w:color w:val="auto"/>
              </w:rPr>
              <w:tab/>
            </w:r>
            <w:r>
              <w:rPr>
                <w:rFonts w:hint="default" w:ascii="Times New Roman" w:hAnsi="Times New Roman" w:cs="Times New Roman"/>
                <w:color w:val="auto"/>
              </w:rPr>
              <w:t>40%（作品+行为改变记录）；期末测评30%（情景模拟+自我反思报告）。</w:t>
            </w:r>
          </w:p>
        </w:tc>
        <w:tc>
          <w:tcPr>
            <w:tcW w:w="705" w:type="dxa"/>
          </w:tcPr>
          <w:p w14:paraId="2E610C78">
            <w:pPr>
              <w:pStyle w:val="133"/>
              <w:jc w:val="center"/>
              <w:rPr>
                <w:rFonts w:hint="default" w:ascii="Times New Roman" w:hAnsi="Times New Roman" w:cs="Times New Roman"/>
              </w:rPr>
            </w:pPr>
            <w:r>
              <w:rPr>
                <w:rFonts w:hint="default" w:ascii="Times New Roman" w:hAnsi="Times New Roman" w:cs="Times New Roman"/>
                <w:color w:val="auto"/>
              </w:rPr>
              <w:t>32</w:t>
            </w:r>
          </w:p>
        </w:tc>
        <w:tc>
          <w:tcPr>
            <w:tcW w:w="798" w:type="dxa"/>
          </w:tcPr>
          <w:p w14:paraId="5C28272B">
            <w:pPr>
              <w:spacing w:line="280" w:lineRule="exact"/>
              <w:jc w:val="center"/>
              <w:rPr>
                <w:b/>
                <w:bCs/>
                <w:sz w:val="18"/>
                <w:szCs w:val="18"/>
              </w:rPr>
            </w:pPr>
            <w:r>
              <w:rPr>
                <w:b/>
                <w:bCs/>
                <w:sz w:val="18"/>
                <w:szCs w:val="18"/>
              </w:rPr>
              <w:t>Q1</w:t>
            </w:r>
          </w:p>
          <w:p w14:paraId="0B7372B8">
            <w:pPr>
              <w:spacing w:line="280" w:lineRule="exact"/>
              <w:jc w:val="center"/>
              <w:rPr>
                <w:b/>
                <w:bCs/>
                <w:sz w:val="18"/>
                <w:szCs w:val="18"/>
              </w:rPr>
            </w:pPr>
            <w:r>
              <w:rPr>
                <w:b/>
                <w:bCs/>
                <w:sz w:val="18"/>
                <w:szCs w:val="18"/>
              </w:rPr>
              <w:t>Q2</w:t>
            </w:r>
          </w:p>
          <w:p w14:paraId="6704A501">
            <w:pPr>
              <w:spacing w:line="280" w:lineRule="exact"/>
              <w:jc w:val="center"/>
              <w:rPr>
                <w:b/>
                <w:bCs/>
                <w:sz w:val="18"/>
                <w:szCs w:val="18"/>
              </w:rPr>
            </w:pPr>
            <w:r>
              <w:rPr>
                <w:b/>
                <w:bCs/>
                <w:sz w:val="18"/>
                <w:szCs w:val="18"/>
              </w:rPr>
              <w:t>Q3</w:t>
            </w:r>
          </w:p>
          <w:p w14:paraId="383AFEFD">
            <w:pPr>
              <w:spacing w:line="280" w:lineRule="exact"/>
              <w:jc w:val="center"/>
              <w:rPr>
                <w:b/>
                <w:bCs/>
                <w:sz w:val="18"/>
                <w:szCs w:val="18"/>
              </w:rPr>
            </w:pPr>
            <w:r>
              <w:rPr>
                <w:b/>
                <w:bCs/>
                <w:sz w:val="18"/>
                <w:szCs w:val="18"/>
              </w:rPr>
              <w:t>Q4</w:t>
            </w:r>
          </w:p>
          <w:p w14:paraId="4A5511C4">
            <w:pPr>
              <w:spacing w:line="280" w:lineRule="exact"/>
              <w:jc w:val="center"/>
              <w:rPr>
                <w:b/>
                <w:bCs/>
                <w:sz w:val="18"/>
                <w:szCs w:val="18"/>
              </w:rPr>
            </w:pPr>
            <w:r>
              <w:rPr>
                <w:b/>
                <w:bCs/>
                <w:sz w:val="18"/>
                <w:szCs w:val="18"/>
              </w:rPr>
              <w:t>Q7</w:t>
            </w:r>
          </w:p>
          <w:p w14:paraId="3C976E96">
            <w:pPr>
              <w:spacing w:line="280" w:lineRule="exact"/>
              <w:jc w:val="center"/>
              <w:rPr>
                <w:b/>
                <w:bCs/>
                <w:sz w:val="18"/>
                <w:szCs w:val="18"/>
              </w:rPr>
            </w:pPr>
            <w:r>
              <w:rPr>
                <w:b/>
                <w:bCs/>
                <w:sz w:val="18"/>
                <w:szCs w:val="18"/>
              </w:rPr>
              <w:t>Q8</w:t>
            </w:r>
          </w:p>
          <w:p w14:paraId="187A36ED">
            <w:pPr>
              <w:spacing w:line="280" w:lineRule="exact"/>
              <w:jc w:val="center"/>
              <w:rPr>
                <w:b/>
                <w:bCs/>
                <w:sz w:val="18"/>
                <w:szCs w:val="18"/>
              </w:rPr>
            </w:pPr>
            <w:r>
              <w:rPr>
                <w:b/>
                <w:bCs/>
                <w:sz w:val="18"/>
                <w:szCs w:val="18"/>
              </w:rPr>
              <w:t>K1</w:t>
            </w:r>
          </w:p>
          <w:p w14:paraId="2399F20C">
            <w:pPr>
              <w:spacing w:line="280" w:lineRule="exact"/>
              <w:jc w:val="center"/>
              <w:rPr>
                <w:b/>
                <w:bCs/>
                <w:sz w:val="18"/>
                <w:szCs w:val="18"/>
              </w:rPr>
            </w:pPr>
            <w:r>
              <w:rPr>
                <w:b/>
                <w:bCs/>
                <w:sz w:val="18"/>
                <w:szCs w:val="18"/>
              </w:rPr>
              <w:t>A1</w:t>
            </w:r>
          </w:p>
        </w:tc>
      </w:tr>
      <w:tr w14:paraId="2584B36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447CF2BE">
            <w:pPr>
              <w:spacing w:line="280" w:lineRule="exact"/>
              <w:jc w:val="center"/>
              <w:rPr>
                <w:rStyle w:val="113"/>
                <w:b/>
                <w:bCs/>
                <w:sz w:val="18"/>
                <w:szCs w:val="18"/>
              </w:rPr>
            </w:pPr>
            <w:r>
              <w:rPr>
                <w:rStyle w:val="113"/>
                <w:b/>
                <w:bCs/>
                <w:sz w:val="18"/>
                <w:szCs w:val="18"/>
              </w:rPr>
              <w:t>7</w:t>
            </w:r>
          </w:p>
        </w:tc>
        <w:tc>
          <w:tcPr>
            <w:tcW w:w="702" w:type="dxa"/>
          </w:tcPr>
          <w:p w14:paraId="08794C87">
            <w:pPr>
              <w:spacing w:line="280" w:lineRule="exact"/>
              <w:jc w:val="center"/>
              <w:rPr>
                <w:rStyle w:val="113"/>
                <w:b/>
                <w:bCs/>
                <w:sz w:val="18"/>
                <w:szCs w:val="18"/>
              </w:rPr>
            </w:pPr>
            <w:r>
              <w:rPr>
                <w:rStyle w:val="113"/>
                <w:b/>
                <w:bCs/>
                <w:sz w:val="18"/>
                <w:szCs w:val="18"/>
              </w:rPr>
              <w:t>军事理论</w:t>
            </w:r>
          </w:p>
        </w:tc>
        <w:tc>
          <w:tcPr>
            <w:tcW w:w="2468" w:type="dxa"/>
          </w:tcPr>
          <w:p w14:paraId="307980E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4053F28B">
            <w:pPr>
              <w:pStyle w:val="133"/>
              <w:rPr>
                <w:rFonts w:hint="default" w:ascii="Times New Roman" w:hAnsi="Times New Roman" w:cs="Times New Roman"/>
                <w:color w:val="auto"/>
              </w:rPr>
            </w:pPr>
            <w:r>
              <w:rPr>
                <w:rFonts w:hint="default" w:ascii="Times New Roman" w:hAnsi="Times New Roman" w:cs="Times New Roman"/>
                <w:color w:val="auto"/>
              </w:rPr>
              <w:t>1.树立强烈的国防观念和国家安全意识；</w:t>
            </w:r>
          </w:p>
          <w:p w14:paraId="6F8C8E4B">
            <w:pPr>
              <w:pStyle w:val="133"/>
              <w:rPr>
                <w:rFonts w:hint="default" w:ascii="Times New Roman" w:hAnsi="Times New Roman" w:cs="Times New Roman"/>
                <w:color w:val="auto"/>
              </w:rPr>
            </w:pPr>
            <w:r>
              <w:rPr>
                <w:rFonts w:hint="default" w:ascii="Times New Roman" w:hAnsi="Times New Roman" w:cs="Times New Roman"/>
                <w:color w:val="auto"/>
              </w:rPr>
              <w:t>2.树立报国强国的责任和担当；</w:t>
            </w:r>
          </w:p>
          <w:p w14:paraId="7E3BBE3D">
            <w:pPr>
              <w:pStyle w:val="133"/>
              <w:rPr>
                <w:rFonts w:hint="default" w:ascii="Times New Roman" w:hAnsi="Times New Roman" w:cs="Times New Roman"/>
                <w:color w:val="auto"/>
              </w:rPr>
            </w:pPr>
            <w:r>
              <w:rPr>
                <w:rFonts w:hint="default" w:ascii="Times New Roman" w:hAnsi="Times New Roman" w:cs="Times New Roman"/>
                <w:color w:val="auto"/>
              </w:rPr>
              <w:t>3.树立</w:t>
            </w:r>
            <w:r>
              <w:rPr>
                <w:rFonts w:hint="default" w:ascii="Times New Roman" w:hAnsi="Times New Roman" w:cs="Times New Roman"/>
                <w:color w:val="auto"/>
                <w:lang w:val="zh-CN"/>
              </w:rPr>
              <w:t>打赢</w:t>
            </w:r>
            <w:r>
              <w:rPr>
                <w:rFonts w:hint="default" w:ascii="Times New Roman" w:hAnsi="Times New Roman" w:cs="Times New Roman"/>
                <w:color w:val="auto"/>
              </w:rPr>
              <w:t>现代战争的坚定</w:t>
            </w:r>
            <w:r>
              <w:rPr>
                <w:rFonts w:hint="default" w:ascii="Times New Roman" w:hAnsi="Times New Roman" w:cs="Times New Roman"/>
                <w:color w:val="auto"/>
                <w:lang w:val="zh-CN"/>
              </w:rPr>
              <w:t>信心</w:t>
            </w:r>
            <w:r>
              <w:rPr>
                <w:rFonts w:hint="default" w:ascii="Times New Roman" w:hAnsi="Times New Roman" w:cs="Times New Roman"/>
                <w:color w:val="auto"/>
              </w:rPr>
              <w:t>。</w:t>
            </w:r>
          </w:p>
          <w:p w14:paraId="54FE390C">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37DF6A2F">
            <w:pPr>
              <w:pStyle w:val="133"/>
              <w:rPr>
                <w:rFonts w:hint="default" w:ascii="Times New Roman" w:hAnsi="Times New Roman" w:cs="Times New Roman"/>
                <w:color w:val="auto"/>
              </w:rPr>
            </w:pPr>
            <w:r>
              <w:rPr>
                <w:rFonts w:hint="default" w:ascii="Times New Roman" w:hAnsi="Times New Roman" w:cs="Times New Roman"/>
                <w:color w:val="auto"/>
              </w:rPr>
              <w:t>1.了解我国的国防历史，掌握现代化国防建设；</w:t>
            </w:r>
          </w:p>
          <w:p w14:paraId="10F96B56">
            <w:pPr>
              <w:pStyle w:val="133"/>
              <w:rPr>
                <w:rFonts w:hint="default" w:ascii="Times New Roman" w:hAnsi="Times New Roman" w:cs="Times New Roman"/>
                <w:color w:val="auto"/>
              </w:rPr>
            </w:pPr>
            <w:r>
              <w:rPr>
                <w:rFonts w:hint="default" w:ascii="Times New Roman" w:hAnsi="Times New Roman" w:cs="Times New Roman"/>
                <w:color w:val="auto"/>
              </w:rPr>
              <w:t>2.了解我国周边安全环境，掌握总体国家安全观；</w:t>
            </w:r>
          </w:p>
          <w:p w14:paraId="4B97890D">
            <w:pPr>
              <w:pStyle w:val="133"/>
              <w:rPr>
                <w:rFonts w:hint="default" w:ascii="Times New Roman" w:hAnsi="Times New Roman" w:cs="Times New Roman"/>
                <w:color w:val="auto"/>
              </w:rPr>
            </w:pPr>
            <w:r>
              <w:rPr>
                <w:rFonts w:hint="default" w:ascii="Times New Roman" w:hAnsi="Times New Roman" w:cs="Times New Roman"/>
                <w:color w:val="auto"/>
              </w:rPr>
              <w:t>3.了解军事思想的形成和发展过程、中国古代和外国军事思想，掌握习近平强军思想；</w:t>
            </w:r>
          </w:p>
          <w:p w14:paraId="0F718427">
            <w:pPr>
              <w:pStyle w:val="133"/>
              <w:rPr>
                <w:rFonts w:hint="default" w:ascii="Times New Roman" w:hAnsi="Times New Roman" w:cs="Times New Roman"/>
                <w:color w:val="auto"/>
                <w:lang w:val="zh-CN"/>
              </w:rPr>
            </w:pPr>
            <w:r>
              <w:rPr>
                <w:rFonts w:hint="default" w:ascii="Times New Roman" w:hAnsi="Times New Roman" w:cs="Times New Roman"/>
                <w:color w:val="auto"/>
              </w:rPr>
              <w:t>4.</w:t>
            </w:r>
            <w:r>
              <w:rPr>
                <w:rFonts w:hint="default" w:ascii="Times New Roman" w:hAnsi="Times New Roman" w:cs="Times New Roman"/>
                <w:color w:val="auto"/>
                <w:lang w:val="zh-CN"/>
              </w:rPr>
              <w:t>了解战争内涵、特点，</w:t>
            </w:r>
            <w:r>
              <w:rPr>
                <w:rFonts w:hint="default" w:ascii="Times New Roman" w:hAnsi="Times New Roman" w:cs="Times New Roman"/>
                <w:color w:val="auto"/>
              </w:rPr>
              <w:t>了解新军事革命</w:t>
            </w:r>
            <w:r>
              <w:rPr>
                <w:rFonts w:hint="default" w:ascii="Times New Roman" w:hAnsi="Times New Roman" w:cs="Times New Roman"/>
                <w:color w:val="auto"/>
                <w:lang w:val="zh-CN"/>
              </w:rPr>
              <w:t>的内涵和发展演变，掌握机械化战争、信息化战争；</w:t>
            </w:r>
          </w:p>
          <w:p w14:paraId="10E78A23">
            <w:pPr>
              <w:pStyle w:val="133"/>
              <w:rPr>
                <w:rFonts w:hint="default" w:ascii="Times New Roman" w:hAnsi="Times New Roman" w:cs="Times New Roman"/>
                <w:color w:val="auto"/>
              </w:rPr>
            </w:pPr>
            <w:r>
              <w:rPr>
                <w:rFonts w:hint="default" w:ascii="Times New Roman" w:hAnsi="Times New Roman" w:cs="Times New Roman"/>
                <w:color w:val="auto"/>
              </w:rPr>
              <w:t>5.了解信息化装备概述，掌握主要的信息化作战平台、信息化杀伤性武器。</w:t>
            </w:r>
          </w:p>
          <w:p w14:paraId="1DAB1C83">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48717F1E">
            <w:pPr>
              <w:pStyle w:val="133"/>
              <w:rPr>
                <w:rFonts w:hint="default" w:ascii="Times New Roman" w:hAnsi="Times New Roman" w:cs="Times New Roman"/>
                <w:color w:val="auto"/>
              </w:rPr>
            </w:pPr>
            <w:r>
              <w:rPr>
                <w:rFonts w:hint="default" w:ascii="Times New Roman" w:hAnsi="Times New Roman" w:cs="Times New Roman"/>
                <w:color w:val="auto"/>
              </w:rPr>
              <w:t>1.具备正确的国防观念，科学认识国防；</w:t>
            </w:r>
          </w:p>
          <w:p w14:paraId="45267E36">
            <w:pPr>
              <w:pStyle w:val="133"/>
              <w:rPr>
                <w:rFonts w:hint="default" w:ascii="Times New Roman" w:hAnsi="Times New Roman" w:cs="Times New Roman"/>
                <w:color w:val="auto"/>
              </w:rPr>
            </w:pPr>
            <w:r>
              <w:rPr>
                <w:rFonts w:hint="default" w:ascii="Times New Roman" w:hAnsi="Times New Roman" w:cs="Times New Roman"/>
                <w:color w:val="auto"/>
              </w:rPr>
              <w:t>2.具备科学的战争观和方法论；</w:t>
            </w:r>
          </w:p>
          <w:p w14:paraId="70C4AF10">
            <w:pPr>
              <w:pStyle w:val="133"/>
              <w:rPr>
                <w:rFonts w:hint="default" w:ascii="Times New Roman" w:hAnsi="Times New Roman" w:cs="Times New Roman"/>
                <w:lang w:val="zh-CN"/>
              </w:rPr>
            </w:pPr>
            <w:r>
              <w:rPr>
                <w:rFonts w:hint="default" w:ascii="Times New Roman" w:hAnsi="Times New Roman" w:cs="Times New Roman"/>
                <w:color w:val="auto"/>
              </w:rPr>
              <w:t>3.具备正确分析地缘政治格局以及信息化战争的能力。</w:t>
            </w:r>
          </w:p>
        </w:tc>
        <w:tc>
          <w:tcPr>
            <w:tcW w:w="1827" w:type="dxa"/>
          </w:tcPr>
          <w:p w14:paraId="447CE3A9">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专题一 中国国防</w:t>
            </w:r>
          </w:p>
          <w:p w14:paraId="0636A523">
            <w:pPr>
              <w:rPr>
                <w:sz w:val="18"/>
                <w:szCs w:val="18"/>
              </w:rPr>
            </w:pPr>
            <w:r>
              <w:rPr>
                <w:sz w:val="18"/>
                <w:szCs w:val="18"/>
              </w:rPr>
              <w:t>1.1国防概述；</w:t>
            </w:r>
          </w:p>
          <w:p w14:paraId="7969E1EA">
            <w:pPr>
              <w:rPr>
                <w:sz w:val="18"/>
                <w:szCs w:val="18"/>
              </w:rPr>
            </w:pPr>
            <w:r>
              <w:rPr>
                <w:sz w:val="18"/>
                <w:szCs w:val="18"/>
              </w:rPr>
              <w:t>1.2国防法规；</w:t>
            </w:r>
          </w:p>
          <w:p w14:paraId="6E0CC2AB">
            <w:pPr>
              <w:rPr>
                <w:sz w:val="18"/>
                <w:szCs w:val="18"/>
              </w:rPr>
            </w:pPr>
            <w:r>
              <w:rPr>
                <w:sz w:val="18"/>
                <w:szCs w:val="18"/>
              </w:rPr>
              <w:t>1.3国防建设；</w:t>
            </w:r>
          </w:p>
          <w:p w14:paraId="7A951347">
            <w:pPr>
              <w:rPr>
                <w:sz w:val="18"/>
                <w:szCs w:val="18"/>
              </w:rPr>
            </w:pPr>
            <w:r>
              <w:rPr>
                <w:sz w:val="18"/>
                <w:szCs w:val="18"/>
              </w:rPr>
              <w:t>1.4武装力量；</w:t>
            </w:r>
          </w:p>
          <w:p w14:paraId="4411800E">
            <w:pPr>
              <w:pStyle w:val="133"/>
              <w:rPr>
                <w:rFonts w:hint="default" w:ascii="Times New Roman" w:hAnsi="Times New Roman" w:cs="Times New Roman"/>
                <w:color w:val="auto"/>
              </w:rPr>
            </w:pPr>
            <w:r>
              <w:rPr>
                <w:rFonts w:hint="default" w:ascii="Times New Roman" w:hAnsi="Times New Roman" w:cs="Times New Roman"/>
                <w:color w:val="auto"/>
              </w:rPr>
              <w:t>1.5国防动员。</w:t>
            </w:r>
          </w:p>
          <w:p w14:paraId="6E6A7D43">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专题二 国家安全</w:t>
            </w:r>
          </w:p>
          <w:p w14:paraId="06546DED">
            <w:pPr>
              <w:rPr>
                <w:sz w:val="18"/>
                <w:szCs w:val="18"/>
              </w:rPr>
            </w:pPr>
            <w:r>
              <w:rPr>
                <w:sz w:val="18"/>
                <w:szCs w:val="18"/>
              </w:rPr>
              <w:t>2.1国家安全概述；</w:t>
            </w:r>
          </w:p>
          <w:p w14:paraId="7009D6DD">
            <w:pPr>
              <w:rPr>
                <w:sz w:val="18"/>
                <w:szCs w:val="18"/>
              </w:rPr>
            </w:pPr>
            <w:r>
              <w:rPr>
                <w:sz w:val="18"/>
                <w:szCs w:val="18"/>
              </w:rPr>
              <w:t>2.2国家安全形势；</w:t>
            </w:r>
          </w:p>
          <w:p w14:paraId="4484DE36">
            <w:pPr>
              <w:pStyle w:val="133"/>
              <w:rPr>
                <w:rFonts w:hint="default" w:ascii="Times New Roman" w:hAnsi="Times New Roman" w:cs="Times New Roman"/>
                <w:color w:val="auto"/>
              </w:rPr>
            </w:pPr>
            <w:r>
              <w:rPr>
                <w:rFonts w:hint="default" w:ascii="Times New Roman" w:hAnsi="Times New Roman" w:cs="Times New Roman"/>
                <w:color w:val="auto"/>
              </w:rPr>
              <w:t>2.3国际战略形势。</w:t>
            </w:r>
          </w:p>
          <w:p w14:paraId="384D964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专题三 军事思想</w:t>
            </w:r>
          </w:p>
          <w:p w14:paraId="138A373F">
            <w:pPr>
              <w:rPr>
                <w:sz w:val="18"/>
                <w:szCs w:val="18"/>
              </w:rPr>
            </w:pPr>
            <w:r>
              <w:rPr>
                <w:sz w:val="18"/>
                <w:szCs w:val="18"/>
              </w:rPr>
              <w:t>3.1军事思想概述；</w:t>
            </w:r>
          </w:p>
          <w:p w14:paraId="38763A7D">
            <w:pPr>
              <w:rPr>
                <w:sz w:val="18"/>
                <w:szCs w:val="18"/>
              </w:rPr>
            </w:pPr>
            <w:r>
              <w:rPr>
                <w:sz w:val="18"/>
                <w:szCs w:val="18"/>
              </w:rPr>
              <w:t>3.2外国军事思想；</w:t>
            </w:r>
          </w:p>
          <w:p w14:paraId="2AAE95A5">
            <w:pPr>
              <w:rPr>
                <w:sz w:val="18"/>
                <w:szCs w:val="18"/>
              </w:rPr>
            </w:pPr>
            <w:r>
              <w:rPr>
                <w:sz w:val="18"/>
                <w:szCs w:val="18"/>
              </w:rPr>
              <w:t>3.3中国古代军事思想；</w:t>
            </w:r>
          </w:p>
          <w:p w14:paraId="06AF9251">
            <w:pPr>
              <w:pStyle w:val="133"/>
              <w:rPr>
                <w:rFonts w:hint="default" w:ascii="Times New Roman" w:hAnsi="Times New Roman" w:cs="Times New Roman"/>
                <w:color w:val="auto"/>
              </w:rPr>
            </w:pPr>
            <w:r>
              <w:rPr>
                <w:rFonts w:hint="default" w:ascii="Times New Roman" w:hAnsi="Times New Roman" w:cs="Times New Roman"/>
                <w:color w:val="auto"/>
              </w:rPr>
              <w:t>3.4当代中国军事思想。</w:t>
            </w:r>
          </w:p>
          <w:p w14:paraId="188CE9D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专题四 现代战争</w:t>
            </w:r>
          </w:p>
          <w:p w14:paraId="70F2E033">
            <w:pPr>
              <w:rPr>
                <w:sz w:val="18"/>
                <w:szCs w:val="18"/>
              </w:rPr>
            </w:pPr>
            <w:r>
              <w:rPr>
                <w:sz w:val="18"/>
                <w:szCs w:val="18"/>
              </w:rPr>
              <w:t>4.1战争概述；</w:t>
            </w:r>
          </w:p>
          <w:p w14:paraId="308FE63C">
            <w:pPr>
              <w:rPr>
                <w:sz w:val="18"/>
                <w:szCs w:val="18"/>
              </w:rPr>
            </w:pPr>
            <w:r>
              <w:rPr>
                <w:sz w:val="18"/>
                <w:szCs w:val="18"/>
              </w:rPr>
              <w:t>4.2新军事革命；</w:t>
            </w:r>
          </w:p>
          <w:p w14:paraId="1B80603E">
            <w:pPr>
              <w:rPr>
                <w:sz w:val="18"/>
                <w:szCs w:val="18"/>
              </w:rPr>
            </w:pPr>
            <w:r>
              <w:rPr>
                <w:sz w:val="18"/>
                <w:szCs w:val="18"/>
              </w:rPr>
              <w:t>4.3机械化战争；</w:t>
            </w:r>
          </w:p>
          <w:p w14:paraId="26F8F933">
            <w:pPr>
              <w:pStyle w:val="133"/>
              <w:rPr>
                <w:rFonts w:hint="default" w:ascii="Times New Roman" w:hAnsi="Times New Roman" w:cs="Times New Roman"/>
                <w:color w:val="auto"/>
              </w:rPr>
            </w:pPr>
            <w:r>
              <w:rPr>
                <w:rFonts w:hint="default" w:ascii="Times New Roman" w:hAnsi="Times New Roman" w:cs="Times New Roman"/>
                <w:color w:val="auto"/>
              </w:rPr>
              <w:t>4.4信息化战争。</w:t>
            </w:r>
          </w:p>
          <w:p w14:paraId="387CE8B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专题五 信息化装备</w:t>
            </w:r>
          </w:p>
          <w:p w14:paraId="2AF90130">
            <w:pPr>
              <w:rPr>
                <w:sz w:val="18"/>
                <w:szCs w:val="18"/>
              </w:rPr>
            </w:pPr>
            <w:r>
              <w:rPr>
                <w:sz w:val="18"/>
                <w:szCs w:val="18"/>
              </w:rPr>
              <w:t>5.1信息化装备概述；</w:t>
            </w:r>
          </w:p>
          <w:p w14:paraId="2DAF4B35">
            <w:pPr>
              <w:rPr>
                <w:sz w:val="18"/>
                <w:szCs w:val="18"/>
              </w:rPr>
            </w:pPr>
            <w:r>
              <w:rPr>
                <w:sz w:val="18"/>
                <w:szCs w:val="18"/>
              </w:rPr>
              <w:t>5.2信息化作战平台；</w:t>
            </w:r>
          </w:p>
          <w:p w14:paraId="38E4EFA5">
            <w:pPr>
              <w:rPr>
                <w:sz w:val="18"/>
                <w:szCs w:val="18"/>
              </w:rPr>
            </w:pPr>
            <w:r>
              <w:rPr>
                <w:sz w:val="18"/>
                <w:szCs w:val="18"/>
              </w:rPr>
              <w:t>5.3综合电子信息系统；</w:t>
            </w:r>
          </w:p>
          <w:p w14:paraId="41CA5A0B">
            <w:pPr>
              <w:pStyle w:val="133"/>
              <w:rPr>
                <w:rFonts w:hint="default" w:ascii="Times New Roman" w:hAnsi="Times New Roman" w:cs="Times New Roman"/>
                <w:lang w:val="zh-CN"/>
              </w:rPr>
            </w:pPr>
            <w:r>
              <w:rPr>
                <w:rFonts w:hint="default" w:ascii="Times New Roman" w:hAnsi="Times New Roman" w:cs="Times New Roman"/>
                <w:color w:val="auto"/>
              </w:rPr>
              <w:t>5.4信息化杀伤武器。</w:t>
            </w:r>
          </w:p>
        </w:tc>
        <w:tc>
          <w:tcPr>
            <w:tcW w:w="1891" w:type="dxa"/>
          </w:tcPr>
          <w:p w14:paraId="0AED2E51">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4816967E">
            <w:pPr>
              <w:pStyle w:val="133"/>
              <w:rPr>
                <w:rFonts w:hint="default" w:ascii="Times New Roman" w:hAnsi="Times New Roman" w:cs="Times New Roman"/>
                <w:color w:val="auto"/>
              </w:rPr>
            </w:pPr>
            <w:r>
              <w:rPr>
                <w:rFonts w:hint="default" w:ascii="Times New Roman" w:hAnsi="Times New Roman" w:cs="Times New Roman"/>
                <w:color w:val="auto"/>
              </w:rPr>
              <w:t>1.教学能力要求</w:t>
            </w:r>
          </w:p>
          <w:p w14:paraId="25983B0A">
            <w:pPr>
              <w:pStyle w:val="133"/>
              <w:rPr>
                <w:rFonts w:hint="default" w:ascii="Times New Roman" w:hAnsi="Times New Roman" w:cs="Times New Roman"/>
                <w:color w:val="auto"/>
              </w:rPr>
            </w:pPr>
            <w:r>
              <w:rPr>
                <w:rFonts w:hint="default" w:ascii="Times New Roman" w:hAnsi="Times New Roman" w:cs="Times New Roman"/>
                <w:color w:val="auto"/>
              </w:rPr>
              <w:t>教学过程思路清晰，有条理；有较强的语言表达能力；课堂设计具有创新性，有一定教研教改能力；</w:t>
            </w:r>
          </w:p>
          <w:p w14:paraId="5C1DAB40">
            <w:pPr>
              <w:pStyle w:val="133"/>
              <w:rPr>
                <w:rFonts w:hint="default" w:ascii="Times New Roman" w:hAnsi="Times New Roman" w:cs="Times New Roman"/>
                <w:color w:val="auto"/>
              </w:rPr>
            </w:pPr>
            <w:r>
              <w:rPr>
                <w:rFonts w:hint="default" w:ascii="Times New Roman" w:hAnsi="Times New Roman" w:cs="Times New Roman"/>
                <w:color w:val="auto"/>
              </w:rPr>
              <w:t>2.专业水平要求</w:t>
            </w:r>
          </w:p>
          <w:p w14:paraId="793F8E10">
            <w:pPr>
              <w:pStyle w:val="133"/>
              <w:rPr>
                <w:rFonts w:hint="default" w:ascii="Times New Roman" w:hAnsi="Times New Roman" w:cs="Times New Roman"/>
                <w:color w:val="auto"/>
              </w:rPr>
            </w:pPr>
            <w:r>
              <w:rPr>
                <w:rFonts w:hint="default" w:ascii="Times New Roman" w:hAnsi="Times New Roman" w:cs="Times New Roman"/>
                <w:color w:val="auto"/>
              </w:rPr>
              <w:t>具有履行军事理论课教师岗位职责需要的理论水平、专业知识和教学研究能力；</w:t>
            </w:r>
          </w:p>
          <w:p w14:paraId="1639F786">
            <w:pPr>
              <w:pStyle w:val="133"/>
              <w:rPr>
                <w:rFonts w:hint="default" w:ascii="Times New Roman" w:hAnsi="Times New Roman" w:cs="Times New Roman"/>
                <w:color w:val="auto"/>
              </w:rPr>
            </w:pPr>
            <w:r>
              <w:rPr>
                <w:rFonts w:hint="default" w:ascii="Times New Roman" w:hAnsi="Times New Roman" w:cs="Times New Roman"/>
                <w:color w:val="auto"/>
              </w:rPr>
              <w:t>3.素质要求</w:t>
            </w:r>
          </w:p>
          <w:p w14:paraId="48D97EF6">
            <w:pPr>
              <w:pStyle w:val="133"/>
              <w:rPr>
                <w:rFonts w:hint="default" w:ascii="Times New Roman" w:hAnsi="Times New Roman" w:cs="Times New Roman"/>
                <w:color w:val="auto"/>
              </w:rPr>
            </w:pPr>
            <w:r>
              <w:rPr>
                <w:rFonts w:hint="default" w:ascii="Times New Roman" w:hAnsi="Times New Roman" w:cs="Times New Roman"/>
                <w:color w:val="auto"/>
              </w:rPr>
              <w:t>具有科学的世界观和积极的人生观，热爱国防教育事业；爱岗敬业，认真负责；热爱学生，热爱集体，为人师表，严谨治学。</w:t>
            </w:r>
          </w:p>
          <w:p w14:paraId="5AE86E7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21E1E568">
            <w:pPr>
              <w:pStyle w:val="133"/>
              <w:rPr>
                <w:rFonts w:hint="default" w:ascii="Times New Roman" w:hAnsi="Times New Roman" w:cs="Times New Roman"/>
                <w:color w:val="auto"/>
              </w:rPr>
            </w:pPr>
            <w:r>
              <w:rPr>
                <w:rFonts w:hint="default" w:ascii="Times New Roman" w:hAnsi="Times New Roman" w:cs="Times New Roman"/>
                <w:color w:val="auto"/>
              </w:rPr>
              <w:t>案例法、讨论法、情境启发法，融入课程思政，立德树人贯穿课程始终。</w:t>
            </w:r>
          </w:p>
          <w:p w14:paraId="722A800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637E5DB0">
            <w:pPr>
              <w:pStyle w:val="133"/>
              <w:rPr>
                <w:rFonts w:hint="default" w:ascii="Times New Roman" w:hAnsi="Times New Roman" w:cs="Times New Roman"/>
                <w:color w:val="auto"/>
              </w:rPr>
            </w:pPr>
            <w:r>
              <w:rPr>
                <w:rFonts w:hint="default" w:ascii="Times New Roman" w:hAnsi="Times New Roman" w:cs="Times New Roman"/>
                <w:color w:val="auto"/>
              </w:rPr>
              <w:t>教学场地应具备多媒体教学设备。</w:t>
            </w:r>
          </w:p>
          <w:p w14:paraId="01DD1E5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1AE22E60">
            <w:pPr>
              <w:pStyle w:val="133"/>
              <w:rPr>
                <w:rFonts w:hint="default" w:ascii="Times New Roman" w:hAnsi="Times New Roman" w:cs="Times New Roman"/>
                <w:lang w:val="zh-CN"/>
              </w:rPr>
            </w:pPr>
            <w:r>
              <w:rPr>
                <w:rFonts w:hint="default" w:ascii="Times New Roman" w:hAnsi="Times New Roman" w:cs="Times New Roman"/>
                <w:color w:val="auto"/>
              </w:rPr>
              <w:t>采用过程考核和终结性考核相结合形式考核。</w:t>
            </w:r>
          </w:p>
        </w:tc>
        <w:tc>
          <w:tcPr>
            <w:tcW w:w="705" w:type="dxa"/>
          </w:tcPr>
          <w:p w14:paraId="7219DDE2">
            <w:pPr>
              <w:pStyle w:val="133"/>
              <w:jc w:val="center"/>
              <w:rPr>
                <w:rFonts w:hint="default" w:ascii="Times New Roman" w:hAnsi="Times New Roman" w:cs="Times New Roman"/>
              </w:rPr>
            </w:pPr>
            <w:r>
              <w:rPr>
                <w:rFonts w:hint="default" w:ascii="Times New Roman" w:hAnsi="Times New Roman" w:cs="Times New Roman"/>
                <w:color w:val="auto"/>
              </w:rPr>
              <w:t>36</w:t>
            </w:r>
          </w:p>
        </w:tc>
        <w:tc>
          <w:tcPr>
            <w:tcW w:w="798" w:type="dxa"/>
          </w:tcPr>
          <w:p w14:paraId="6562231B">
            <w:pPr>
              <w:spacing w:line="280" w:lineRule="exact"/>
              <w:jc w:val="center"/>
              <w:rPr>
                <w:b/>
                <w:bCs/>
                <w:sz w:val="18"/>
                <w:szCs w:val="18"/>
              </w:rPr>
            </w:pPr>
            <w:r>
              <w:rPr>
                <w:b/>
                <w:bCs/>
                <w:sz w:val="18"/>
                <w:szCs w:val="18"/>
              </w:rPr>
              <w:t>Q1</w:t>
            </w:r>
          </w:p>
          <w:p w14:paraId="00E9B454">
            <w:pPr>
              <w:spacing w:line="280" w:lineRule="exact"/>
              <w:jc w:val="center"/>
              <w:rPr>
                <w:b/>
                <w:bCs/>
                <w:sz w:val="18"/>
                <w:szCs w:val="18"/>
              </w:rPr>
            </w:pPr>
            <w:r>
              <w:rPr>
                <w:b/>
                <w:bCs/>
                <w:sz w:val="18"/>
                <w:szCs w:val="18"/>
              </w:rPr>
              <w:t>Q2</w:t>
            </w:r>
          </w:p>
          <w:p w14:paraId="20B7B51D">
            <w:pPr>
              <w:spacing w:line="280" w:lineRule="exact"/>
              <w:jc w:val="center"/>
              <w:rPr>
                <w:b/>
                <w:bCs/>
                <w:sz w:val="18"/>
                <w:szCs w:val="18"/>
              </w:rPr>
            </w:pPr>
            <w:r>
              <w:rPr>
                <w:b/>
                <w:bCs/>
                <w:sz w:val="18"/>
                <w:szCs w:val="18"/>
              </w:rPr>
              <w:t>Q3</w:t>
            </w:r>
          </w:p>
          <w:p w14:paraId="42ABCEA9">
            <w:pPr>
              <w:spacing w:line="280" w:lineRule="exact"/>
              <w:jc w:val="center"/>
              <w:rPr>
                <w:b/>
                <w:bCs/>
                <w:sz w:val="18"/>
                <w:szCs w:val="18"/>
              </w:rPr>
            </w:pPr>
            <w:r>
              <w:rPr>
                <w:b/>
                <w:bCs/>
                <w:sz w:val="18"/>
                <w:szCs w:val="18"/>
              </w:rPr>
              <w:t>Q4</w:t>
            </w:r>
          </w:p>
          <w:p w14:paraId="5424066B">
            <w:pPr>
              <w:spacing w:line="280" w:lineRule="exact"/>
              <w:jc w:val="center"/>
              <w:rPr>
                <w:b/>
                <w:bCs/>
                <w:sz w:val="18"/>
                <w:szCs w:val="18"/>
              </w:rPr>
            </w:pPr>
            <w:r>
              <w:rPr>
                <w:b/>
                <w:bCs/>
                <w:sz w:val="18"/>
                <w:szCs w:val="18"/>
              </w:rPr>
              <w:t>Q7</w:t>
            </w:r>
          </w:p>
          <w:p w14:paraId="051710F0">
            <w:pPr>
              <w:spacing w:line="280" w:lineRule="exact"/>
              <w:jc w:val="center"/>
              <w:rPr>
                <w:b/>
                <w:bCs/>
                <w:sz w:val="18"/>
                <w:szCs w:val="18"/>
              </w:rPr>
            </w:pPr>
            <w:r>
              <w:rPr>
                <w:b/>
                <w:bCs/>
                <w:sz w:val="18"/>
                <w:szCs w:val="18"/>
              </w:rPr>
              <w:t>Q8</w:t>
            </w:r>
          </w:p>
          <w:p w14:paraId="60F18766">
            <w:pPr>
              <w:spacing w:line="280" w:lineRule="exact"/>
              <w:jc w:val="center"/>
              <w:rPr>
                <w:b/>
                <w:bCs/>
                <w:sz w:val="18"/>
                <w:szCs w:val="18"/>
              </w:rPr>
            </w:pPr>
            <w:r>
              <w:rPr>
                <w:b/>
                <w:bCs/>
                <w:sz w:val="18"/>
                <w:szCs w:val="18"/>
              </w:rPr>
              <w:t>K1</w:t>
            </w:r>
          </w:p>
          <w:p w14:paraId="2CE44772">
            <w:pPr>
              <w:spacing w:line="280" w:lineRule="exact"/>
              <w:jc w:val="center"/>
              <w:rPr>
                <w:b/>
                <w:bCs/>
                <w:sz w:val="18"/>
                <w:szCs w:val="18"/>
              </w:rPr>
            </w:pPr>
            <w:r>
              <w:rPr>
                <w:b/>
                <w:bCs/>
                <w:sz w:val="18"/>
                <w:szCs w:val="18"/>
              </w:rPr>
              <w:t>A1</w:t>
            </w:r>
          </w:p>
          <w:p w14:paraId="4C95AFC3">
            <w:pPr>
              <w:spacing w:line="280" w:lineRule="exact"/>
              <w:jc w:val="center"/>
              <w:rPr>
                <w:b/>
                <w:bCs/>
                <w:sz w:val="18"/>
                <w:szCs w:val="18"/>
              </w:rPr>
            </w:pPr>
            <w:r>
              <w:rPr>
                <w:b/>
                <w:bCs/>
                <w:sz w:val="18"/>
                <w:szCs w:val="18"/>
              </w:rPr>
              <w:t>A2</w:t>
            </w:r>
          </w:p>
        </w:tc>
      </w:tr>
      <w:tr w14:paraId="2C5E4C7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6EE2DE37">
            <w:pPr>
              <w:spacing w:line="280" w:lineRule="exact"/>
              <w:jc w:val="center"/>
              <w:rPr>
                <w:rStyle w:val="113"/>
                <w:b/>
                <w:bCs/>
                <w:sz w:val="18"/>
                <w:szCs w:val="18"/>
              </w:rPr>
            </w:pPr>
            <w:r>
              <w:rPr>
                <w:rStyle w:val="113"/>
                <w:b/>
                <w:bCs/>
                <w:sz w:val="18"/>
                <w:szCs w:val="18"/>
              </w:rPr>
              <w:t>8</w:t>
            </w:r>
          </w:p>
        </w:tc>
        <w:tc>
          <w:tcPr>
            <w:tcW w:w="702" w:type="dxa"/>
          </w:tcPr>
          <w:p w14:paraId="1073CA7C">
            <w:pPr>
              <w:spacing w:line="280" w:lineRule="exact"/>
              <w:jc w:val="center"/>
              <w:rPr>
                <w:rStyle w:val="113"/>
                <w:b/>
                <w:bCs/>
                <w:sz w:val="18"/>
                <w:szCs w:val="18"/>
              </w:rPr>
            </w:pPr>
            <w:r>
              <w:rPr>
                <w:rStyle w:val="113"/>
                <w:b/>
                <w:bCs/>
                <w:sz w:val="18"/>
                <w:szCs w:val="18"/>
              </w:rPr>
              <w:t>大学语文</w:t>
            </w:r>
          </w:p>
        </w:tc>
        <w:tc>
          <w:tcPr>
            <w:tcW w:w="2468" w:type="dxa"/>
          </w:tcPr>
          <w:p w14:paraId="452BBD1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3A028848">
            <w:pPr>
              <w:pStyle w:val="133"/>
              <w:rPr>
                <w:rFonts w:hint="default" w:ascii="Times New Roman" w:hAnsi="Times New Roman" w:cs="Times New Roman"/>
                <w:color w:val="auto"/>
                <w:lang w:val="zh-CN"/>
              </w:rPr>
            </w:pPr>
            <w:r>
              <w:rPr>
                <w:rFonts w:hint="default" w:ascii="Times New Roman" w:hAnsi="Times New Roman" w:cs="Times New Roman"/>
                <w:color w:val="auto"/>
              </w:rPr>
              <w:t>1.养成主动阅读中华经典的习惯，塑造良好的个性、发展健全的人格；</w:t>
            </w:r>
          </w:p>
          <w:p w14:paraId="0E32F2F9">
            <w:pPr>
              <w:pStyle w:val="133"/>
              <w:rPr>
                <w:rFonts w:hint="default" w:ascii="Times New Roman" w:hAnsi="Times New Roman" w:cs="Times New Roman"/>
                <w:color w:val="auto"/>
              </w:rPr>
            </w:pPr>
            <w:r>
              <w:rPr>
                <w:rFonts w:hint="default" w:ascii="Times New Roman" w:hAnsi="Times New Roman" w:cs="Times New Roman"/>
                <w:color w:val="auto"/>
              </w:rPr>
              <w:t>2.具有爱国情怀、匠心品质、守正创新等精神；</w:t>
            </w:r>
          </w:p>
          <w:p w14:paraId="539FF281">
            <w:pPr>
              <w:pStyle w:val="133"/>
              <w:rPr>
                <w:rFonts w:hint="default" w:ascii="Times New Roman" w:hAnsi="Times New Roman" w:cs="Times New Roman"/>
                <w:color w:val="auto"/>
              </w:rPr>
            </w:pPr>
            <w:r>
              <w:rPr>
                <w:rFonts w:hint="default" w:ascii="Times New Roman" w:hAnsi="Times New Roman" w:cs="Times New Roman"/>
                <w:color w:val="auto"/>
              </w:rPr>
              <w:t>3.培养文化传承与创新意识，树立文化自信信念。</w:t>
            </w:r>
          </w:p>
          <w:p w14:paraId="3A27139C">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08280BDC">
            <w:pPr>
              <w:pStyle w:val="133"/>
              <w:rPr>
                <w:rFonts w:hint="default" w:ascii="Times New Roman" w:hAnsi="Times New Roman" w:cs="Times New Roman"/>
                <w:color w:val="auto"/>
              </w:rPr>
            </w:pPr>
            <w:r>
              <w:rPr>
                <w:rFonts w:hint="default" w:ascii="Times New Roman" w:hAnsi="Times New Roman" w:cs="Times New Roman"/>
                <w:color w:val="auto"/>
              </w:rPr>
              <w:t>1.掌握汉字“六书”造字方式及汉字的字义、构形蕴含的文化内涵；</w:t>
            </w:r>
          </w:p>
          <w:p w14:paraId="035BB5A4">
            <w:pPr>
              <w:pStyle w:val="133"/>
              <w:rPr>
                <w:rFonts w:hint="default" w:ascii="Times New Roman" w:hAnsi="Times New Roman" w:cs="Times New Roman"/>
                <w:color w:val="auto"/>
              </w:rPr>
            </w:pPr>
            <w:r>
              <w:rPr>
                <w:rFonts w:hint="default" w:ascii="Times New Roman" w:hAnsi="Times New Roman" w:cs="Times New Roman"/>
                <w:color w:val="auto"/>
              </w:rPr>
              <w:t>2.了解各时期文学作品的特点及代表作家的写作风格；</w:t>
            </w:r>
          </w:p>
          <w:p w14:paraId="70540953">
            <w:pPr>
              <w:pStyle w:val="133"/>
              <w:rPr>
                <w:rFonts w:hint="default" w:ascii="Times New Roman" w:hAnsi="Times New Roman" w:cs="Times New Roman"/>
                <w:color w:val="auto"/>
              </w:rPr>
            </w:pPr>
            <w:r>
              <w:rPr>
                <w:rFonts w:hint="default" w:ascii="Times New Roman" w:hAnsi="Times New Roman" w:cs="Times New Roman"/>
                <w:color w:val="auto"/>
              </w:rPr>
              <w:t>3.了解各公文文种的格式；4.掌握基本的语言交际方法。</w:t>
            </w:r>
          </w:p>
          <w:p w14:paraId="62F6B08F">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2CE03E15">
            <w:pPr>
              <w:pStyle w:val="133"/>
              <w:rPr>
                <w:rFonts w:hint="default" w:ascii="Times New Roman" w:hAnsi="Times New Roman" w:cs="Times New Roman"/>
                <w:color w:val="auto"/>
              </w:rPr>
            </w:pPr>
            <w:r>
              <w:rPr>
                <w:rFonts w:hint="default" w:ascii="Times New Roman" w:hAnsi="Times New Roman" w:cs="Times New Roman"/>
                <w:color w:val="auto"/>
              </w:rPr>
              <w:t>1.能阅读并深刻理解中外优秀经典作品语言文字的内涵，具备一定文学鉴赏能力和理解能力；</w:t>
            </w:r>
          </w:p>
          <w:p w14:paraId="31BA8731">
            <w:pPr>
              <w:pStyle w:val="133"/>
              <w:rPr>
                <w:rFonts w:hint="default" w:ascii="Times New Roman" w:hAnsi="Times New Roman" w:cs="Times New Roman"/>
                <w:color w:val="auto"/>
              </w:rPr>
            </w:pPr>
            <w:r>
              <w:rPr>
                <w:rFonts w:hint="default" w:ascii="Times New Roman" w:hAnsi="Times New Roman" w:cs="Times New Roman"/>
                <w:color w:val="auto"/>
              </w:rPr>
              <w:t>2.能拟写常见的公文，具有公众口语表达的基本能力；</w:t>
            </w:r>
          </w:p>
          <w:p w14:paraId="5BE13B4A">
            <w:pPr>
              <w:pStyle w:val="133"/>
              <w:rPr>
                <w:rFonts w:hint="default" w:ascii="Times New Roman" w:hAnsi="Times New Roman" w:cs="Times New Roman"/>
              </w:rPr>
            </w:pPr>
            <w:r>
              <w:rPr>
                <w:rFonts w:hint="default" w:ascii="Times New Roman" w:hAnsi="Times New Roman" w:cs="Times New Roman"/>
                <w:color w:val="auto"/>
              </w:rPr>
              <w:t>3.具备一定的语言表达能力。</w:t>
            </w:r>
          </w:p>
        </w:tc>
        <w:tc>
          <w:tcPr>
            <w:tcW w:w="1827" w:type="dxa"/>
          </w:tcPr>
          <w:p w14:paraId="6AAC7393">
            <w:pPr>
              <w:pStyle w:val="133"/>
              <w:rPr>
                <w:rFonts w:hint="default" w:ascii="Times New Roman" w:hAnsi="Times New Roman" w:cs="Times New Roman"/>
                <w:color w:val="auto"/>
              </w:rPr>
            </w:pPr>
            <w:r>
              <w:rPr>
                <w:rFonts w:hint="default" w:ascii="Times New Roman" w:hAnsi="Times New Roman" w:cs="Times New Roman"/>
                <w:b/>
                <w:bCs w:val="0"/>
                <w:color w:val="auto"/>
              </w:rPr>
              <w:t>模块一：</w:t>
            </w:r>
          </w:p>
          <w:p w14:paraId="74DACB9B">
            <w:pPr>
              <w:pStyle w:val="133"/>
              <w:rPr>
                <w:rFonts w:hint="default" w:ascii="Times New Roman" w:hAnsi="Times New Roman" w:cs="Times New Roman"/>
                <w:color w:val="auto"/>
              </w:rPr>
            </w:pPr>
            <w:r>
              <w:rPr>
                <w:rFonts w:hint="default" w:ascii="Times New Roman" w:hAnsi="Times New Roman" w:cs="Times New Roman"/>
                <w:color w:val="auto"/>
              </w:rPr>
              <w:t>书中华汉字：汉字的起源、汉字的文化内涵。</w:t>
            </w:r>
          </w:p>
          <w:p w14:paraId="08C1E728">
            <w:pPr>
              <w:pStyle w:val="133"/>
              <w:rPr>
                <w:rFonts w:hint="default" w:ascii="Times New Roman" w:hAnsi="Times New Roman" w:cs="Times New Roman"/>
                <w:color w:val="auto"/>
              </w:rPr>
            </w:pPr>
            <w:r>
              <w:rPr>
                <w:rFonts w:hint="default" w:ascii="Times New Roman" w:hAnsi="Times New Roman" w:cs="Times New Roman"/>
                <w:b/>
                <w:bCs w:val="0"/>
                <w:color w:val="auto"/>
              </w:rPr>
              <w:t>模块二：</w:t>
            </w:r>
          </w:p>
          <w:p w14:paraId="11CDA819">
            <w:pPr>
              <w:pStyle w:val="133"/>
              <w:rPr>
                <w:rFonts w:hint="default" w:ascii="Times New Roman" w:hAnsi="Times New Roman" w:cs="Times New Roman"/>
                <w:color w:val="auto"/>
              </w:rPr>
            </w:pPr>
            <w:r>
              <w:rPr>
                <w:rFonts w:hint="default" w:ascii="Times New Roman" w:hAnsi="Times New Roman" w:cs="Times New Roman"/>
                <w:color w:val="auto"/>
              </w:rPr>
              <w:t>赏古典文学：吟先秦文学，品原始先民的典雅气度、诵秦汉文学，听盛世下的民间哀歌、读魏晋南北朝文学，叹乱世中的田园之花、赏唐代文学，探诗的国度中的璀璨华章、咏宋代文学，感文明极盛时期的民族意识、析元明清文学，叹民族文化交融下的叙事顶峰。</w:t>
            </w:r>
          </w:p>
          <w:p w14:paraId="19B69443">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模块三：</w:t>
            </w:r>
          </w:p>
          <w:p w14:paraId="0C628544">
            <w:pPr>
              <w:pStyle w:val="133"/>
              <w:rPr>
                <w:rFonts w:hint="default" w:ascii="Times New Roman" w:hAnsi="Times New Roman" w:cs="Times New Roman"/>
                <w:color w:val="auto"/>
              </w:rPr>
            </w:pPr>
            <w:r>
              <w:rPr>
                <w:rFonts w:hint="default" w:ascii="Times New Roman" w:hAnsi="Times New Roman" w:cs="Times New Roman"/>
                <w:color w:val="auto"/>
              </w:rPr>
              <w:t>写公务文书。</w:t>
            </w:r>
          </w:p>
          <w:p w14:paraId="3A9F3AA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模块四：</w:t>
            </w:r>
          </w:p>
          <w:p w14:paraId="0999CDF2">
            <w:pPr>
              <w:pStyle w:val="133"/>
              <w:rPr>
                <w:rFonts w:hint="default" w:ascii="Times New Roman" w:hAnsi="Times New Roman" w:cs="Times New Roman"/>
              </w:rPr>
            </w:pPr>
            <w:r>
              <w:rPr>
                <w:rFonts w:hint="default" w:ascii="Times New Roman" w:hAnsi="Times New Roman" w:cs="Times New Roman"/>
                <w:color w:val="auto"/>
              </w:rPr>
              <w:t>练口语表达。</w:t>
            </w:r>
          </w:p>
        </w:tc>
        <w:tc>
          <w:tcPr>
            <w:tcW w:w="1891" w:type="dxa"/>
          </w:tcPr>
          <w:p w14:paraId="6C7E760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4A82144D">
            <w:pPr>
              <w:pStyle w:val="133"/>
              <w:rPr>
                <w:rFonts w:hint="default" w:ascii="Times New Roman" w:hAnsi="Times New Roman" w:cs="Times New Roman"/>
                <w:color w:val="auto"/>
              </w:rPr>
            </w:pPr>
            <w:r>
              <w:rPr>
                <w:rFonts w:hint="default" w:ascii="Times New Roman" w:hAnsi="Times New Roman" w:cs="Times New Roman"/>
                <w:color w:val="auto"/>
              </w:rPr>
              <w:t>具备系统的汉语言文学专业知识和一定的教育心理学知识；具有较强的语言表达能力和教育教学能力。</w:t>
            </w:r>
          </w:p>
          <w:p w14:paraId="7B51A543">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063DECA3">
            <w:pPr>
              <w:pStyle w:val="133"/>
              <w:rPr>
                <w:rFonts w:hint="default" w:ascii="Times New Roman" w:hAnsi="Times New Roman" w:cs="Times New Roman"/>
                <w:color w:val="auto"/>
              </w:rPr>
            </w:pPr>
            <w:r>
              <w:rPr>
                <w:rFonts w:hint="default" w:ascii="Times New Roman" w:hAnsi="Times New Roman" w:cs="Times New Roman"/>
                <w:color w:val="auto"/>
              </w:rPr>
              <w:t>1.运用视频、音频、多种信息化教学资源和手段，采取情境教学法、案例教学法及小组讨论法等多种方法；</w:t>
            </w:r>
          </w:p>
          <w:p w14:paraId="10ABCEE8">
            <w:pPr>
              <w:pStyle w:val="133"/>
              <w:rPr>
                <w:rFonts w:hint="default" w:ascii="Times New Roman" w:hAnsi="Times New Roman" w:cs="Times New Roman"/>
                <w:color w:val="auto"/>
              </w:rPr>
            </w:pPr>
            <w:r>
              <w:rPr>
                <w:rFonts w:hint="default" w:ascii="Times New Roman" w:hAnsi="Times New Roman" w:cs="Times New Roman"/>
                <w:color w:val="auto"/>
              </w:rPr>
              <w:t>2.教学在多媒体教室，积极开发课程网络资源等。</w:t>
            </w:r>
          </w:p>
          <w:p w14:paraId="2A2D5BC5">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292664F7">
            <w:pPr>
              <w:pStyle w:val="133"/>
              <w:rPr>
                <w:rFonts w:hint="default" w:ascii="Times New Roman" w:hAnsi="Times New Roman" w:cs="Times New Roman"/>
                <w:color w:val="auto"/>
              </w:rPr>
            </w:pPr>
            <w:r>
              <w:rPr>
                <w:rFonts w:hint="default" w:ascii="Times New Roman" w:hAnsi="Times New Roman" w:cs="Times New Roman"/>
                <w:color w:val="auto"/>
              </w:rPr>
              <w:t>教室配备多媒体设备、无线网络等。</w:t>
            </w:r>
          </w:p>
          <w:p w14:paraId="40FC2DC0">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2573E64F">
            <w:pPr>
              <w:pStyle w:val="133"/>
              <w:rPr>
                <w:rFonts w:hint="default" w:ascii="Times New Roman" w:hAnsi="Times New Roman" w:cs="Times New Roman"/>
              </w:rPr>
            </w:pPr>
            <w:r>
              <w:rPr>
                <w:rFonts w:hint="default" w:ascii="Times New Roman" w:hAnsi="Times New Roman" w:cs="Times New Roman"/>
                <w:color w:val="auto"/>
              </w:rPr>
              <w:t>通过过程性考核和终结性考核相结合的方式，检测学习效果。</w:t>
            </w:r>
          </w:p>
        </w:tc>
        <w:tc>
          <w:tcPr>
            <w:tcW w:w="705" w:type="dxa"/>
          </w:tcPr>
          <w:p w14:paraId="6A572A15">
            <w:pPr>
              <w:pStyle w:val="133"/>
              <w:jc w:val="center"/>
              <w:rPr>
                <w:rFonts w:hint="default" w:ascii="Times New Roman" w:hAnsi="Times New Roman" w:cs="Times New Roman"/>
              </w:rPr>
            </w:pPr>
            <w:r>
              <w:rPr>
                <w:rFonts w:hint="default" w:ascii="Times New Roman" w:hAnsi="Times New Roman" w:cs="Times New Roman"/>
                <w:color w:val="auto"/>
              </w:rPr>
              <w:t>44</w:t>
            </w:r>
          </w:p>
        </w:tc>
        <w:tc>
          <w:tcPr>
            <w:tcW w:w="798" w:type="dxa"/>
          </w:tcPr>
          <w:p w14:paraId="2CF6491D">
            <w:pPr>
              <w:spacing w:line="280" w:lineRule="exact"/>
              <w:jc w:val="center"/>
              <w:rPr>
                <w:b/>
                <w:bCs/>
                <w:sz w:val="18"/>
                <w:szCs w:val="18"/>
              </w:rPr>
            </w:pPr>
            <w:r>
              <w:rPr>
                <w:b/>
                <w:bCs/>
                <w:sz w:val="18"/>
                <w:szCs w:val="18"/>
              </w:rPr>
              <w:t>Q1</w:t>
            </w:r>
          </w:p>
          <w:p w14:paraId="7F5F9D12">
            <w:pPr>
              <w:spacing w:line="280" w:lineRule="exact"/>
              <w:jc w:val="center"/>
              <w:rPr>
                <w:b/>
                <w:bCs/>
                <w:sz w:val="18"/>
                <w:szCs w:val="18"/>
              </w:rPr>
            </w:pPr>
            <w:r>
              <w:rPr>
                <w:b/>
                <w:bCs/>
                <w:sz w:val="18"/>
                <w:szCs w:val="18"/>
              </w:rPr>
              <w:t>Q2</w:t>
            </w:r>
          </w:p>
          <w:p w14:paraId="1219BCF1">
            <w:pPr>
              <w:spacing w:line="280" w:lineRule="exact"/>
              <w:jc w:val="center"/>
              <w:rPr>
                <w:b/>
                <w:bCs/>
                <w:sz w:val="18"/>
                <w:szCs w:val="18"/>
              </w:rPr>
            </w:pPr>
            <w:r>
              <w:rPr>
                <w:b/>
                <w:bCs/>
                <w:sz w:val="18"/>
                <w:szCs w:val="18"/>
              </w:rPr>
              <w:t>Q3</w:t>
            </w:r>
          </w:p>
          <w:p w14:paraId="007237B5">
            <w:pPr>
              <w:spacing w:line="280" w:lineRule="exact"/>
              <w:jc w:val="center"/>
              <w:rPr>
                <w:b/>
                <w:bCs/>
                <w:sz w:val="18"/>
                <w:szCs w:val="18"/>
              </w:rPr>
            </w:pPr>
            <w:r>
              <w:rPr>
                <w:b/>
                <w:bCs/>
                <w:sz w:val="18"/>
                <w:szCs w:val="18"/>
              </w:rPr>
              <w:t>K1</w:t>
            </w:r>
          </w:p>
          <w:p w14:paraId="38CFB92D">
            <w:pPr>
              <w:spacing w:line="280" w:lineRule="exact"/>
              <w:jc w:val="center"/>
              <w:rPr>
                <w:b/>
                <w:bCs/>
                <w:sz w:val="18"/>
                <w:szCs w:val="18"/>
              </w:rPr>
            </w:pPr>
            <w:r>
              <w:rPr>
                <w:b/>
                <w:bCs/>
                <w:sz w:val="18"/>
                <w:szCs w:val="18"/>
              </w:rPr>
              <w:t>K2</w:t>
            </w:r>
          </w:p>
          <w:p w14:paraId="13FFC373">
            <w:pPr>
              <w:spacing w:line="280" w:lineRule="exact"/>
              <w:jc w:val="center"/>
              <w:rPr>
                <w:b/>
                <w:bCs/>
                <w:sz w:val="18"/>
                <w:szCs w:val="18"/>
              </w:rPr>
            </w:pPr>
            <w:r>
              <w:rPr>
                <w:b/>
                <w:bCs/>
                <w:sz w:val="18"/>
                <w:szCs w:val="18"/>
              </w:rPr>
              <w:t>K3</w:t>
            </w:r>
          </w:p>
          <w:p w14:paraId="55F9D862">
            <w:pPr>
              <w:pStyle w:val="135"/>
              <w:spacing w:line="280" w:lineRule="exact"/>
              <w:rPr>
                <w:b w:val="0"/>
                <w:bCs/>
                <w:color w:val="auto"/>
                <w:szCs w:val="18"/>
              </w:rPr>
            </w:pPr>
            <w:r>
              <w:rPr>
                <w:bCs/>
                <w:color w:val="auto"/>
                <w:szCs w:val="18"/>
              </w:rPr>
              <w:t>A1</w:t>
            </w:r>
          </w:p>
          <w:p w14:paraId="6CEF1DFC">
            <w:pPr>
              <w:spacing w:line="280" w:lineRule="exact"/>
              <w:jc w:val="center"/>
              <w:rPr>
                <w:rStyle w:val="113"/>
                <w:b/>
                <w:bCs/>
                <w:sz w:val="18"/>
                <w:szCs w:val="18"/>
              </w:rPr>
            </w:pPr>
            <w:r>
              <w:rPr>
                <w:b/>
                <w:bCs/>
                <w:sz w:val="18"/>
                <w:szCs w:val="18"/>
              </w:rPr>
              <w:t>A2</w:t>
            </w:r>
          </w:p>
        </w:tc>
      </w:tr>
      <w:tr w14:paraId="179D47A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38A7B404">
            <w:pPr>
              <w:spacing w:line="280" w:lineRule="exact"/>
              <w:jc w:val="center"/>
              <w:rPr>
                <w:rStyle w:val="113"/>
                <w:b/>
                <w:bCs/>
                <w:sz w:val="18"/>
                <w:szCs w:val="18"/>
              </w:rPr>
            </w:pPr>
            <w:r>
              <w:rPr>
                <w:rStyle w:val="113"/>
                <w:b/>
                <w:bCs/>
                <w:sz w:val="18"/>
                <w:szCs w:val="18"/>
              </w:rPr>
              <w:t>9</w:t>
            </w:r>
          </w:p>
        </w:tc>
        <w:tc>
          <w:tcPr>
            <w:tcW w:w="702" w:type="dxa"/>
          </w:tcPr>
          <w:p w14:paraId="14B1C7EF">
            <w:pPr>
              <w:spacing w:line="280" w:lineRule="exact"/>
              <w:jc w:val="center"/>
              <w:rPr>
                <w:rStyle w:val="113"/>
                <w:b/>
                <w:bCs/>
                <w:sz w:val="18"/>
                <w:szCs w:val="18"/>
              </w:rPr>
            </w:pPr>
            <w:r>
              <w:rPr>
                <w:rStyle w:val="113"/>
                <w:b/>
                <w:bCs/>
                <w:sz w:val="18"/>
                <w:szCs w:val="18"/>
              </w:rPr>
              <w:t>应用数学</w:t>
            </w:r>
          </w:p>
        </w:tc>
        <w:tc>
          <w:tcPr>
            <w:tcW w:w="2468" w:type="dxa"/>
          </w:tcPr>
          <w:p w14:paraId="034FE46F">
            <w:pPr>
              <w:textAlignment w:val="baseline"/>
              <w:rPr>
                <w:b/>
                <w:spacing w:val="-4"/>
                <w:sz w:val="18"/>
              </w:rPr>
            </w:pPr>
            <w:r>
              <w:rPr>
                <w:b/>
                <w:spacing w:val="-4"/>
                <w:sz w:val="18"/>
              </w:rPr>
              <w:t>素质目标：</w:t>
            </w:r>
          </w:p>
          <w:p w14:paraId="2AFB2A2D">
            <w:pPr>
              <w:textAlignment w:val="baseline"/>
              <w:rPr>
                <w:bCs/>
                <w:spacing w:val="-4"/>
                <w:sz w:val="18"/>
              </w:rPr>
            </w:pPr>
            <w:r>
              <w:rPr>
                <w:bCs/>
                <w:spacing w:val="-4"/>
                <w:sz w:val="18"/>
              </w:rPr>
              <w:t>1.具有严谨的科学态度、坚持不懈、迎难而上、精益求精的科学精神；</w:t>
            </w:r>
          </w:p>
          <w:p w14:paraId="008DCE81">
            <w:pPr>
              <w:textAlignment w:val="baseline"/>
              <w:rPr>
                <w:bCs/>
                <w:spacing w:val="-4"/>
                <w:sz w:val="18"/>
              </w:rPr>
            </w:pPr>
            <w:r>
              <w:rPr>
                <w:bCs/>
                <w:spacing w:val="-4"/>
                <w:sz w:val="18"/>
              </w:rPr>
              <w:t>2. 具有逻辑思维、抽象思维、</w:t>
            </w:r>
            <w:r>
              <w:rPr>
                <w:sz w:val="18"/>
                <w:szCs w:val="18"/>
              </w:rPr>
              <w:t>形象思维及空间想象等方面的能力</w:t>
            </w:r>
            <w:r>
              <w:rPr>
                <w:bCs/>
                <w:spacing w:val="-4"/>
                <w:sz w:val="18"/>
                <w:szCs w:val="18"/>
              </w:rPr>
              <w:t>；</w:t>
            </w:r>
          </w:p>
          <w:p w14:paraId="5B37E049">
            <w:pPr>
              <w:textAlignment w:val="baseline"/>
              <w:rPr>
                <w:bCs/>
                <w:spacing w:val="-4"/>
                <w:sz w:val="18"/>
              </w:rPr>
            </w:pPr>
            <w:r>
              <w:rPr>
                <w:bCs/>
                <w:spacing w:val="-4"/>
                <w:sz w:val="18"/>
              </w:rPr>
              <w:t>3.具有善于思考、敢于探索、协同创新的品格。</w:t>
            </w:r>
          </w:p>
          <w:p w14:paraId="09A43DEB">
            <w:pPr>
              <w:spacing w:line="360" w:lineRule="auto"/>
              <w:rPr>
                <w:b/>
                <w:spacing w:val="-4"/>
                <w:sz w:val="18"/>
              </w:rPr>
            </w:pPr>
            <w:r>
              <w:rPr>
                <w:b/>
                <w:spacing w:val="-4"/>
                <w:sz w:val="18"/>
              </w:rPr>
              <w:t>知识目标：</w:t>
            </w:r>
          </w:p>
          <w:p w14:paraId="7CE826CD">
            <w:pPr>
              <w:numPr>
                <w:ilvl w:val="0"/>
                <w:numId w:val="4"/>
              </w:numPr>
              <w:rPr>
                <w:bCs/>
                <w:spacing w:val="-4"/>
                <w:sz w:val="18"/>
              </w:rPr>
            </w:pPr>
            <w:r>
              <w:rPr>
                <w:bCs/>
                <w:spacing w:val="-4"/>
                <w:sz w:val="18"/>
              </w:rPr>
              <w:t>掌握函数极限与连续的概念、计算方法等知识；</w:t>
            </w:r>
          </w:p>
          <w:p w14:paraId="71257CC8">
            <w:pPr>
              <w:numPr>
                <w:ilvl w:val="0"/>
                <w:numId w:val="4"/>
              </w:numPr>
              <w:rPr>
                <w:bCs/>
                <w:spacing w:val="-4"/>
                <w:sz w:val="18"/>
              </w:rPr>
            </w:pPr>
            <w:r>
              <w:rPr>
                <w:bCs/>
                <w:spacing w:val="-4"/>
                <w:sz w:val="18"/>
              </w:rPr>
              <w:t>掌握函数的导数与微分的概念、运算法则等知识；</w:t>
            </w:r>
          </w:p>
          <w:p w14:paraId="4630FDAA">
            <w:pPr>
              <w:numPr>
                <w:ilvl w:val="0"/>
                <w:numId w:val="4"/>
              </w:numPr>
              <w:rPr>
                <w:bCs/>
                <w:spacing w:val="-4"/>
                <w:sz w:val="18"/>
              </w:rPr>
            </w:pPr>
            <w:r>
              <w:rPr>
                <w:bCs/>
                <w:spacing w:val="-4"/>
                <w:sz w:val="18"/>
              </w:rPr>
              <w:t>掌握不定积分的概念、性质和计算方法等知识；</w:t>
            </w:r>
          </w:p>
          <w:p w14:paraId="60804A15">
            <w:pPr>
              <w:numPr>
                <w:ilvl w:val="0"/>
                <w:numId w:val="4"/>
              </w:numPr>
              <w:rPr>
                <w:bCs/>
                <w:spacing w:val="-4"/>
                <w:sz w:val="18"/>
              </w:rPr>
            </w:pPr>
            <w:r>
              <w:rPr>
                <w:bCs/>
                <w:spacing w:val="-4"/>
                <w:sz w:val="18"/>
              </w:rPr>
              <w:t>掌握定积分的概念、性质和计算方法等知识；</w:t>
            </w:r>
          </w:p>
          <w:p w14:paraId="34A6F3FA">
            <w:pPr>
              <w:numPr>
                <w:ilvl w:val="0"/>
                <w:numId w:val="4"/>
              </w:numPr>
              <w:rPr>
                <w:bCs/>
                <w:spacing w:val="-4"/>
                <w:sz w:val="18"/>
              </w:rPr>
            </w:pPr>
            <w:r>
              <w:rPr>
                <w:bCs/>
                <w:spacing w:val="-4"/>
                <w:sz w:val="18"/>
              </w:rPr>
              <w:t>掌握常微分方程的概念和可分离变量微分方程、一阶线性微分方程等求解方法。</w:t>
            </w:r>
          </w:p>
          <w:p w14:paraId="03EA8A53">
            <w:pPr>
              <w:pStyle w:val="38"/>
              <w:rPr>
                <w:rFonts w:ascii="Times New Roman" w:hAnsi="Times New Roman" w:eastAsia="宋体" w:cs="Times New Roman"/>
                <w:b/>
                <w:color w:val="auto"/>
                <w:spacing w:val="-4"/>
                <w:kern w:val="2"/>
                <w:sz w:val="18"/>
              </w:rPr>
            </w:pPr>
            <w:r>
              <w:rPr>
                <w:rFonts w:ascii="Times New Roman" w:hAnsi="Times New Roman" w:eastAsia="宋体" w:cs="Times New Roman"/>
                <w:b/>
                <w:color w:val="auto"/>
                <w:spacing w:val="-4"/>
                <w:kern w:val="2"/>
                <w:sz w:val="18"/>
              </w:rPr>
              <w:t>能力目标：</w:t>
            </w:r>
          </w:p>
          <w:p w14:paraId="57C95716">
            <w:pPr>
              <w:numPr>
                <w:ilvl w:val="0"/>
                <w:numId w:val="5"/>
              </w:numPr>
              <w:rPr>
                <w:bCs/>
                <w:spacing w:val="-4"/>
                <w:sz w:val="18"/>
              </w:rPr>
            </w:pPr>
            <w:r>
              <w:rPr>
                <w:bCs/>
                <w:spacing w:val="-4"/>
                <w:sz w:val="18"/>
              </w:rPr>
              <w:t>能够精准借助导数这一工具，有效解决各类优化问题；</w:t>
            </w:r>
          </w:p>
          <w:p w14:paraId="621EC507">
            <w:pPr>
              <w:numPr>
                <w:ilvl w:val="0"/>
                <w:numId w:val="5"/>
              </w:numPr>
              <w:rPr>
                <w:bCs/>
                <w:spacing w:val="-4"/>
                <w:sz w:val="18"/>
              </w:rPr>
            </w:pPr>
            <w:r>
              <w:rPr>
                <w:bCs/>
                <w:spacing w:val="-4"/>
                <w:sz w:val="18"/>
              </w:rPr>
              <w:t>能够高效且准确地完成函数不定积分与定积分的计算工作，妥善处理与几何、物理等领域相关的实际问题；</w:t>
            </w:r>
          </w:p>
          <w:p w14:paraId="517975CF">
            <w:pPr>
              <w:pStyle w:val="133"/>
              <w:rPr>
                <w:rFonts w:hint="default" w:ascii="Times New Roman" w:hAnsi="Times New Roman" w:cs="Times New Roman"/>
              </w:rPr>
            </w:pPr>
            <w:r>
              <w:rPr>
                <w:rFonts w:hint="default" w:ascii="Times New Roman" w:hAnsi="Times New Roman" w:cs="Times New Roman"/>
              </w:rPr>
              <w:t>能够熟练运用微积分知识体系，对物体运动、力学、热传导等多个领域的复杂问题展开全面、深入的分析，彰显跨领域知识运用和分析问题的综合能力。</w:t>
            </w:r>
          </w:p>
        </w:tc>
        <w:tc>
          <w:tcPr>
            <w:tcW w:w="1827" w:type="dxa"/>
          </w:tcPr>
          <w:p w14:paraId="3BA95EFD">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模块一：</w:t>
            </w:r>
          </w:p>
          <w:p w14:paraId="6BADF31D">
            <w:pPr>
              <w:pStyle w:val="133"/>
              <w:rPr>
                <w:rFonts w:hint="default" w:ascii="Times New Roman" w:hAnsi="Times New Roman" w:cs="Times New Roman"/>
                <w:color w:val="auto"/>
                <w:lang w:val="zh-CN"/>
              </w:rPr>
            </w:pPr>
            <w:r>
              <w:rPr>
                <w:rFonts w:hint="default" w:ascii="Times New Roman" w:hAnsi="Times New Roman" w:cs="Times New Roman"/>
                <w:color w:val="auto"/>
                <w:lang w:val="zh-CN"/>
              </w:rPr>
              <w:t>函数极限计算与应用；</w:t>
            </w:r>
          </w:p>
          <w:p w14:paraId="0B548C42">
            <w:pPr>
              <w:pStyle w:val="133"/>
              <w:rPr>
                <w:rFonts w:hint="default" w:ascii="Times New Roman" w:hAnsi="Times New Roman" w:cs="Times New Roman"/>
                <w:color w:val="auto"/>
                <w:lang w:val="zh-CN"/>
              </w:rPr>
            </w:pPr>
          </w:p>
          <w:p w14:paraId="45958908">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模块二：</w:t>
            </w:r>
          </w:p>
          <w:p w14:paraId="14B6D592">
            <w:pPr>
              <w:pStyle w:val="133"/>
              <w:rPr>
                <w:rFonts w:hint="default" w:ascii="Times New Roman" w:hAnsi="Times New Roman" w:cs="Times New Roman"/>
                <w:color w:val="auto"/>
                <w:lang w:val="zh-CN"/>
              </w:rPr>
            </w:pPr>
            <w:r>
              <w:rPr>
                <w:rFonts w:hint="default" w:ascii="Times New Roman" w:hAnsi="Times New Roman" w:cs="Times New Roman"/>
                <w:color w:val="auto"/>
                <w:lang w:val="zh-CN"/>
              </w:rPr>
              <w:t>函数导数计算与应用；</w:t>
            </w:r>
          </w:p>
          <w:p w14:paraId="452BF777">
            <w:pPr>
              <w:pStyle w:val="133"/>
              <w:rPr>
                <w:rFonts w:hint="default" w:ascii="Times New Roman" w:hAnsi="Times New Roman" w:cs="Times New Roman"/>
                <w:color w:val="auto"/>
                <w:lang w:val="zh-CN"/>
              </w:rPr>
            </w:pPr>
          </w:p>
          <w:p w14:paraId="42C15743">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模块三：</w:t>
            </w:r>
          </w:p>
          <w:p w14:paraId="0E3D86AD">
            <w:pPr>
              <w:pStyle w:val="133"/>
              <w:rPr>
                <w:rFonts w:hint="default" w:ascii="Times New Roman" w:hAnsi="Times New Roman" w:cs="Times New Roman"/>
                <w:color w:val="auto"/>
                <w:lang w:val="zh-CN"/>
              </w:rPr>
            </w:pPr>
            <w:r>
              <w:rPr>
                <w:rFonts w:hint="default" w:ascii="Times New Roman" w:hAnsi="Times New Roman" w:cs="Times New Roman"/>
                <w:color w:val="auto"/>
                <w:lang w:val="zh-CN"/>
              </w:rPr>
              <w:t>函数微分计算与应用；</w:t>
            </w:r>
          </w:p>
          <w:p w14:paraId="69644C73">
            <w:pPr>
              <w:pStyle w:val="133"/>
              <w:rPr>
                <w:rFonts w:hint="default" w:ascii="Times New Roman" w:hAnsi="Times New Roman" w:cs="Times New Roman"/>
                <w:color w:val="auto"/>
                <w:lang w:val="zh-CN"/>
              </w:rPr>
            </w:pPr>
          </w:p>
          <w:p w14:paraId="47D5BB0F">
            <w:pPr>
              <w:pStyle w:val="133"/>
              <w:rPr>
                <w:rFonts w:hint="default" w:ascii="Times New Roman" w:hAnsi="Times New Roman" w:cs="Times New Roman"/>
                <w:color w:val="auto"/>
              </w:rPr>
            </w:pPr>
            <w:r>
              <w:rPr>
                <w:rFonts w:hint="default" w:ascii="Times New Roman" w:hAnsi="Times New Roman" w:cs="Times New Roman"/>
                <w:b/>
                <w:bCs w:val="0"/>
                <w:color w:val="auto"/>
              </w:rPr>
              <w:t>模块四：</w:t>
            </w:r>
          </w:p>
          <w:p w14:paraId="6D75FBC6">
            <w:pPr>
              <w:pStyle w:val="133"/>
              <w:rPr>
                <w:rFonts w:hint="default" w:ascii="Times New Roman" w:hAnsi="Times New Roman" w:cs="Times New Roman"/>
                <w:color w:val="auto"/>
                <w:lang w:val="zh-CN"/>
              </w:rPr>
            </w:pPr>
            <w:r>
              <w:rPr>
                <w:rFonts w:hint="default" w:ascii="Times New Roman" w:hAnsi="Times New Roman" w:cs="Times New Roman"/>
                <w:color w:val="auto"/>
                <w:lang w:val="zh-CN"/>
              </w:rPr>
              <w:t>不定积分的计算与应用。</w:t>
            </w:r>
          </w:p>
          <w:p w14:paraId="6248C626">
            <w:pPr>
              <w:pStyle w:val="133"/>
              <w:rPr>
                <w:rFonts w:hint="default" w:ascii="Times New Roman" w:hAnsi="Times New Roman" w:cs="Times New Roman"/>
                <w:color w:val="auto"/>
                <w:lang w:val="zh-CN"/>
              </w:rPr>
            </w:pPr>
          </w:p>
          <w:p w14:paraId="1CE69D50">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模块五：</w:t>
            </w:r>
          </w:p>
          <w:p w14:paraId="562DC30E">
            <w:pPr>
              <w:pStyle w:val="133"/>
              <w:rPr>
                <w:rFonts w:hint="default" w:ascii="Times New Roman" w:hAnsi="Times New Roman" w:cs="Times New Roman"/>
                <w:color w:val="auto"/>
                <w:lang w:val="zh-CN"/>
              </w:rPr>
            </w:pPr>
            <w:r>
              <w:rPr>
                <w:rFonts w:hint="default" w:ascii="Times New Roman" w:hAnsi="Times New Roman" w:cs="Times New Roman"/>
                <w:color w:val="auto"/>
                <w:lang w:val="zh-CN"/>
              </w:rPr>
              <w:t>定积分的计算与应用。</w:t>
            </w:r>
          </w:p>
          <w:p w14:paraId="34A0C462">
            <w:pPr>
              <w:pStyle w:val="133"/>
              <w:rPr>
                <w:rFonts w:hint="default" w:ascii="Times New Roman" w:hAnsi="Times New Roman" w:cs="Times New Roman"/>
                <w:color w:val="auto"/>
                <w:lang w:val="zh-CN"/>
              </w:rPr>
            </w:pPr>
          </w:p>
          <w:p w14:paraId="169AA458">
            <w:pPr>
              <w:textAlignment w:val="baseline"/>
              <w:rPr>
                <w:b/>
                <w:bCs/>
                <w:sz w:val="18"/>
                <w:szCs w:val="18"/>
              </w:rPr>
            </w:pPr>
            <w:r>
              <w:rPr>
                <w:b/>
                <w:bCs/>
                <w:sz w:val="18"/>
                <w:szCs w:val="18"/>
              </w:rPr>
              <w:t>模块六：</w:t>
            </w:r>
          </w:p>
          <w:p w14:paraId="459F750C">
            <w:pPr>
              <w:pStyle w:val="133"/>
              <w:rPr>
                <w:rFonts w:hint="default" w:ascii="Times New Roman" w:hAnsi="Times New Roman" w:cs="Times New Roman"/>
              </w:rPr>
            </w:pPr>
            <w:r>
              <w:rPr>
                <w:rFonts w:hint="default" w:ascii="Times New Roman" w:hAnsi="Times New Roman" w:cs="Times New Roman"/>
                <w:lang w:val="zh-CN"/>
              </w:rPr>
              <w:t>微分方程的计算与应用。</w:t>
            </w:r>
          </w:p>
        </w:tc>
        <w:tc>
          <w:tcPr>
            <w:tcW w:w="1891" w:type="dxa"/>
          </w:tcPr>
          <w:p w14:paraId="115A263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4A7942E1">
            <w:pPr>
              <w:pStyle w:val="133"/>
              <w:rPr>
                <w:rFonts w:hint="default" w:ascii="Times New Roman" w:hAnsi="Times New Roman" w:cs="Times New Roman"/>
                <w:color w:val="auto"/>
              </w:rPr>
            </w:pPr>
            <w:r>
              <w:rPr>
                <w:rFonts w:hint="default" w:ascii="Times New Roman" w:hAnsi="Times New Roman" w:cs="Times New Roman"/>
                <w:color w:val="auto"/>
              </w:rPr>
              <w:t>具备系统的数学教育专业知识和一定的教育心理学知识；具有较强的语言表达能力和教育教学能力。</w:t>
            </w:r>
          </w:p>
          <w:p w14:paraId="29079A57">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23B8C4F6">
            <w:pPr>
              <w:pStyle w:val="133"/>
              <w:rPr>
                <w:rFonts w:hint="default" w:ascii="Times New Roman" w:hAnsi="Times New Roman" w:cs="Times New Roman"/>
                <w:color w:val="auto"/>
              </w:rPr>
            </w:pPr>
            <w:r>
              <w:rPr>
                <w:rFonts w:hint="default" w:ascii="Times New Roman" w:hAnsi="Times New Roman" w:cs="Times New Roman"/>
                <w:color w:val="auto"/>
              </w:rPr>
              <w:t>1.实施线上和线下相结合的教学模式。采取案例教学、探究法等多种教学方法。充分结合学生所学专业将专业案例引入教学；</w:t>
            </w:r>
          </w:p>
          <w:p w14:paraId="0268E48B">
            <w:pPr>
              <w:pStyle w:val="133"/>
              <w:rPr>
                <w:rFonts w:hint="default" w:ascii="Times New Roman" w:hAnsi="Times New Roman" w:cs="Times New Roman"/>
                <w:color w:val="auto"/>
              </w:rPr>
            </w:pPr>
            <w:r>
              <w:rPr>
                <w:rFonts w:hint="default" w:ascii="Times New Roman" w:hAnsi="Times New Roman" w:cs="Times New Roman"/>
                <w:color w:val="auto"/>
              </w:rPr>
              <w:t>2.利用智能设备和信息化教学资源展开“线上+线下”相结合的混合式教学模式，以任务驱动，实际案例教学，有效提升课程教学质量。</w:t>
            </w:r>
          </w:p>
          <w:p w14:paraId="0D144D70">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5EEB8A38">
            <w:pPr>
              <w:pStyle w:val="133"/>
              <w:rPr>
                <w:rFonts w:hint="default" w:ascii="Times New Roman" w:hAnsi="Times New Roman" w:cs="Times New Roman"/>
                <w:color w:val="auto"/>
              </w:rPr>
            </w:pPr>
            <w:r>
              <w:rPr>
                <w:rFonts w:hint="default" w:ascii="Times New Roman" w:hAnsi="Times New Roman" w:cs="Times New Roman"/>
                <w:color w:val="auto"/>
              </w:rPr>
              <w:t>教室配备白板（或黑板）、多媒体设备、无线网络等。</w:t>
            </w:r>
          </w:p>
          <w:p w14:paraId="0D22709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7D45E469">
            <w:pPr>
              <w:pStyle w:val="133"/>
              <w:rPr>
                <w:rFonts w:hint="default" w:ascii="Times New Roman" w:hAnsi="Times New Roman" w:cs="Times New Roman"/>
              </w:rPr>
            </w:pPr>
            <w:r>
              <w:rPr>
                <w:rFonts w:hint="default" w:ascii="Times New Roman" w:hAnsi="Times New Roman" w:cs="Times New Roman"/>
                <w:color w:val="auto"/>
              </w:rPr>
              <w:t>课程考核采用线上和线下相结合、过程考核与终结考核相结合。</w:t>
            </w:r>
          </w:p>
        </w:tc>
        <w:tc>
          <w:tcPr>
            <w:tcW w:w="705" w:type="dxa"/>
          </w:tcPr>
          <w:p w14:paraId="7D5879A4">
            <w:pPr>
              <w:pStyle w:val="133"/>
              <w:jc w:val="center"/>
              <w:rPr>
                <w:rFonts w:hint="default" w:ascii="Times New Roman" w:hAnsi="Times New Roman" w:cs="Times New Roman"/>
              </w:rPr>
            </w:pPr>
            <w:r>
              <w:rPr>
                <w:rFonts w:hint="default" w:ascii="Times New Roman" w:hAnsi="Times New Roman" w:cs="Times New Roman"/>
                <w:color w:val="auto"/>
              </w:rPr>
              <w:t>48</w:t>
            </w:r>
          </w:p>
        </w:tc>
        <w:tc>
          <w:tcPr>
            <w:tcW w:w="798" w:type="dxa"/>
          </w:tcPr>
          <w:p w14:paraId="463F7F31">
            <w:pPr>
              <w:spacing w:line="280" w:lineRule="exact"/>
              <w:jc w:val="center"/>
              <w:rPr>
                <w:b/>
                <w:bCs/>
                <w:sz w:val="18"/>
                <w:szCs w:val="18"/>
              </w:rPr>
            </w:pPr>
            <w:r>
              <w:rPr>
                <w:b/>
                <w:bCs/>
                <w:sz w:val="18"/>
                <w:szCs w:val="18"/>
              </w:rPr>
              <w:t>Q1</w:t>
            </w:r>
          </w:p>
          <w:p w14:paraId="0CFF42F6">
            <w:pPr>
              <w:spacing w:line="280" w:lineRule="exact"/>
              <w:jc w:val="center"/>
              <w:rPr>
                <w:b/>
                <w:bCs/>
                <w:sz w:val="18"/>
                <w:szCs w:val="18"/>
              </w:rPr>
            </w:pPr>
            <w:r>
              <w:rPr>
                <w:b/>
                <w:bCs/>
                <w:sz w:val="18"/>
                <w:szCs w:val="18"/>
              </w:rPr>
              <w:t>Q2</w:t>
            </w:r>
          </w:p>
          <w:p w14:paraId="37B887C6">
            <w:pPr>
              <w:spacing w:line="280" w:lineRule="exact"/>
              <w:jc w:val="center"/>
              <w:rPr>
                <w:b/>
                <w:bCs/>
                <w:sz w:val="18"/>
                <w:szCs w:val="18"/>
              </w:rPr>
            </w:pPr>
            <w:r>
              <w:rPr>
                <w:b/>
                <w:bCs/>
                <w:sz w:val="18"/>
                <w:szCs w:val="18"/>
              </w:rPr>
              <w:t>Q3</w:t>
            </w:r>
          </w:p>
          <w:p w14:paraId="3D3D7772">
            <w:pPr>
              <w:spacing w:line="280" w:lineRule="exact"/>
              <w:jc w:val="center"/>
              <w:rPr>
                <w:b/>
                <w:bCs/>
                <w:sz w:val="18"/>
                <w:szCs w:val="18"/>
              </w:rPr>
            </w:pPr>
            <w:r>
              <w:rPr>
                <w:b/>
                <w:bCs/>
                <w:sz w:val="18"/>
                <w:szCs w:val="18"/>
              </w:rPr>
              <w:t>K2</w:t>
            </w:r>
          </w:p>
          <w:p w14:paraId="7A1C12F2">
            <w:pPr>
              <w:spacing w:line="280" w:lineRule="exact"/>
              <w:jc w:val="center"/>
              <w:rPr>
                <w:b/>
                <w:bCs/>
                <w:sz w:val="18"/>
                <w:szCs w:val="18"/>
              </w:rPr>
            </w:pPr>
            <w:r>
              <w:rPr>
                <w:b/>
                <w:bCs/>
                <w:sz w:val="18"/>
                <w:szCs w:val="18"/>
              </w:rPr>
              <w:t>K3</w:t>
            </w:r>
          </w:p>
          <w:p w14:paraId="220FD982">
            <w:pPr>
              <w:spacing w:line="280" w:lineRule="exact"/>
              <w:jc w:val="center"/>
              <w:rPr>
                <w:b/>
                <w:bCs/>
                <w:sz w:val="18"/>
                <w:szCs w:val="18"/>
              </w:rPr>
            </w:pPr>
            <w:r>
              <w:rPr>
                <w:b/>
                <w:bCs/>
                <w:sz w:val="18"/>
                <w:szCs w:val="18"/>
              </w:rPr>
              <w:t>K4</w:t>
            </w:r>
          </w:p>
          <w:p w14:paraId="551812FD">
            <w:pPr>
              <w:pStyle w:val="135"/>
              <w:spacing w:line="280" w:lineRule="exact"/>
              <w:rPr>
                <w:rStyle w:val="113"/>
                <w:b w:val="0"/>
                <w:bCs/>
                <w:color w:val="auto"/>
                <w:sz w:val="18"/>
                <w:szCs w:val="18"/>
              </w:rPr>
            </w:pPr>
            <w:r>
              <w:rPr>
                <w:bCs/>
                <w:color w:val="auto"/>
                <w:szCs w:val="18"/>
              </w:rPr>
              <w:t>A1</w:t>
            </w:r>
          </w:p>
        </w:tc>
      </w:tr>
      <w:tr w14:paraId="5D1BF76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07D3BAE7">
            <w:pPr>
              <w:spacing w:line="280" w:lineRule="exact"/>
              <w:jc w:val="center"/>
              <w:rPr>
                <w:rStyle w:val="113"/>
                <w:b/>
                <w:bCs/>
                <w:sz w:val="18"/>
                <w:szCs w:val="18"/>
              </w:rPr>
            </w:pPr>
            <w:r>
              <w:rPr>
                <w:rStyle w:val="113"/>
                <w:b/>
                <w:bCs/>
                <w:sz w:val="18"/>
                <w:szCs w:val="18"/>
              </w:rPr>
              <w:t>10</w:t>
            </w:r>
          </w:p>
        </w:tc>
        <w:tc>
          <w:tcPr>
            <w:tcW w:w="702" w:type="dxa"/>
          </w:tcPr>
          <w:p w14:paraId="60B5D77A">
            <w:pPr>
              <w:spacing w:line="280" w:lineRule="exact"/>
              <w:jc w:val="center"/>
              <w:rPr>
                <w:rStyle w:val="113"/>
                <w:b/>
                <w:bCs/>
                <w:sz w:val="18"/>
                <w:szCs w:val="18"/>
              </w:rPr>
            </w:pPr>
            <w:r>
              <w:rPr>
                <w:rStyle w:val="113"/>
                <w:b/>
                <w:bCs/>
                <w:sz w:val="18"/>
                <w:szCs w:val="18"/>
              </w:rPr>
              <w:t>大学英语</w:t>
            </w:r>
          </w:p>
        </w:tc>
        <w:tc>
          <w:tcPr>
            <w:tcW w:w="2468" w:type="dxa"/>
          </w:tcPr>
          <w:p w14:paraId="3B185FED">
            <w:pPr>
              <w:pStyle w:val="135"/>
              <w:jc w:val="left"/>
              <w:rPr>
                <w:b w:val="0"/>
                <w:color w:val="auto"/>
                <w:szCs w:val="18"/>
              </w:rPr>
            </w:pPr>
            <w:r>
              <w:rPr>
                <w:color w:val="auto"/>
                <w:szCs w:val="18"/>
              </w:rPr>
              <w:t>素质目标：</w:t>
            </w:r>
          </w:p>
          <w:p w14:paraId="3124E38F">
            <w:pPr>
              <w:textAlignment w:val="baseline"/>
              <w:rPr>
                <w:bCs/>
                <w:spacing w:val="-4"/>
                <w:sz w:val="18"/>
                <w:szCs w:val="18"/>
              </w:rPr>
            </w:pPr>
            <w:r>
              <w:rPr>
                <w:bCs/>
                <w:spacing w:val="-4"/>
                <w:sz w:val="18"/>
                <w:szCs w:val="18"/>
              </w:rPr>
              <w:t>1. 具有中国情怀、国际视野，秉持平等、包容、开放的态度有效完成跨文化沟通；</w:t>
            </w:r>
          </w:p>
          <w:p w14:paraId="6F3AC455">
            <w:pPr>
              <w:textAlignment w:val="baseline"/>
            </w:pPr>
            <w:r>
              <w:rPr>
                <w:bCs/>
                <w:spacing w:val="-4"/>
                <w:sz w:val="18"/>
                <w:szCs w:val="18"/>
              </w:rPr>
              <w:t>2. 养成在沟通中善于倾听与协商，尊重他人；践行爱国、敬业、诚信、友善等价值观</w:t>
            </w:r>
            <w:r>
              <w:t>。</w:t>
            </w:r>
          </w:p>
          <w:p w14:paraId="3C8AD37C">
            <w:pPr>
              <w:pStyle w:val="135"/>
              <w:jc w:val="left"/>
              <w:rPr>
                <w:b w:val="0"/>
                <w:color w:val="auto"/>
                <w:szCs w:val="18"/>
              </w:rPr>
            </w:pPr>
            <w:r>
              <w:rPr>
                <w:color w:val="auto"/>
                <w:szCs w:val="18"/>
              </w:rPr>
              <w:t>知识目标：</w:t>
            </w:r>
          </w:p>
          <w:p w14:paraId="34E01763">
            <w:pPr>
              <w:textAlignment w:val="baseline"/>
              <w:rPr>
                <w:bCs/>
                <w:spacing w:val="-4"/>
                <w:sz w:val="18"/>
                <w:szCs w:val="18"/>
              </w:rPr>
            </w:pPr>
            <w:r>
              <w:rPr>
                <w:bCs/>
                <w:spacing w:val="-4"/>
                <w:sz w:val="18"/>
                <w:szCs w:val="18"/>
              </w:rPr>
              <w:t>1. 掌握职场涉外沟通中必要的英语语音、词汇、语法、语篇和语用知识；</w:t>
            </w:r>
          </w:p>
          <w:p w14:paraId="13EDF48E">
            <w:pPr>
              <w:textAlignment w:val="baseline"/>
              <w:rPr>
                <w:bCs/>
                <w:spacing w:val="-4"/>
                <w:sz w:val="18"/>
                <w:szCs w:val="18"/>
              </w:rPr>
            </w:pPr>
            <w:r>
              <w:rPr>
                <w:bCs/>
                <w:spacing w:val="-4"/>
                <w:sz w:val="18"/>
                <w:szCs w:val="18"/>
              </w:rPr>
              <w:t>2. 掌握与问候、邀请、道别、节日、饮食、购物、旅游、体育、环保、职业、科技等主题和情境相关的语言文化知识。</w:t>
            </w:r>
          </w:p>
          <w:p w14:paraId="2ACB98EB">
            <w:pPr>
              <w:textAlignment w:val="baseline"/>
              <w:rPr>
                <w:bCs/>
                <w:spacing w:val="-4"/>
                <w:sz w:val="18"/>
                <w:szCs w:val="18"/>
              </w:rPr>
            </w:pPr>
            <w:r>
              <w:rPr>
                <w:bCs/>
                <w:spacing w:val="-4"/>
                <w:sz w:val="18"/>
                <w:szCs w:val="18"/>
              </w:rPr>
              <w:t>能力目标：</w:t>
            </w:r>
          </w:p>
          <w:p w14:paraId="5FB64516">
            <w:pPr>
              <w:textAlignment w:val="baseline"/>
              <w:rPr>
                <w:bCs/>
                <w:spacing w:val="-4"/>
                <w:sz w:val="18"/>
                <w:szCs w:val="18"/>
              </w:rPr>
            </w:pPr>
            <w:r>
              <w:rPr>
                <w:bCs/>
                <w:spacing w:val="-4"/>
                <w:sz w:val="18"/>
                <w:szCs w:val="18"/>
              </w:rPr>
              <w:t>1.能够运用英语语言知识和语言技能进行有效口头沟通和书面沟通；</w:t>
            </w:r>
          </w:p>
          <w:p w14:paraId="6E855566">
            <w:pPr>
              <w:textAlignment w:val="baseline"/>
              <w:rPr>
                <w:bCs/>
                <w:spacing w:val="-4"/>
                <w:sz w:val="18"/>
                <w:szCs w:val="18"/>
              </w:rPr>
            </w:pPr>
            <w:r>
              <w:rPr>
                <w:bCs/>
                <w:spacing w:val="-4"/>
                <w:sz w:val="18"/>
                <w:szCs w:val="18"/>
              </w:rPr>
              <w:t>2.能在日常生活和职场涉外沟通中有效进行跨文化交际，用英文讲述中国故事，传播中华文化；</w:t>
            </w:r>
          </w:p>
          <w:p w14:paraId="0C2A264A">
            <w:pPr>
              <w:pStyle w:val="133"/>
              <w:rPr>
                <w:rFonts w:hint="default" w:ascii="Times New Roman" w:hAnsi="Times New Roman" w:cs="Times New Roman"/>
              </w:rPr>
            </w:pPr>
            <w:r>
              <w:rPr>
                <w:rFonts w:hint="default" w:ascii="Times New Roman" w:hAnsi="Times New Roman" w:cs="Times New Roman"/>
                <w:color w:val="auto"/>
              </w:rPr>
              <w:t>3. 能辨别中英两种语言思维方式的异同，具有一定的逻辑、思辨和创新思维水平。</w:t>
            </w:r>
          </w:p>
        </w:tc>
        <w:tc>
          <w:tcPr>
            <w:tcW w:w="1827" w:type="dxa"/>
          </w:tcPr>
          <w:p w14:paraId="480B9EA7">
            <w:pPr>
              <w:textAlignment w:val="baseline"/>
              <w:rPr>
                <w:b/>
                <w:spacing w:val="-4"/>
                <w:sz w:val="18"/>
                <w:szCs w:val="18"/>
              </w:rPr>
            </w:pPr>
            <w:r>
              <w:rPr>
                <w:b/>
                <w:spacing w:val="-4"/>
                <w:sz w:val="18"/>
                <w:szCs w:val="18"/>
              </w:rPr>
              <w:t>主题一：职业与个人</w:t>
            </w:r>
          </w:p>
          <w:p w14:paraId="00D2483C">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1.1问候介绍；</w:t>
            </w:r>
          </w:p>
          <w:p w14:paraId="1E29D7ED">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1.2人生规划；</w:t>
            </w:r>
          </w:p>
          <w:p w14:paraId="464D666E">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1.3节日庆祝；</w:t>
            </w:r>
          </w:p>
          <w:p w14:paraId="225F6C4E">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1.4饮食文化；</w:t>
            </w:r>
          </w:p>
          <w:p w14:paraId="41CAC281">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1.5邀请礼仪；</w:t>
            </w:r>
          </w:p>
          <w:p w14:paraId="1A94A45C">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1.6商务道别；</w:t>
            </w:r>
          </w:p>
          <w:p w14:paraId="53721A90">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1.7新兴职业；</w:t>
            </w:r>
          </w:p>
          <w:p w14:paraId="5B71E88B">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1.8求职应聘。</w:t>
            </w:r>
          </w:p>
          <w:p w14:paraId="403A38DE">
            <w:pPr>
              <w:pStyle w:val="38"/>
              <w:rPr>
                <w:rFonts w:ascii="Times New Roman" w:hAnsi="Times New Roman" w:eastAsia="宋体" w:cs="Times New Roman"/>
                <w:bCs/>
                <w:color w:val="auto"/>
                <w:spacing w:val="-4"/>
                <w:kern w:val="2"/>
                <w:sz w:val="18"/>
                <w:szCs w:val="18"/>
              </w:rPr>
            </w:pPr>
          </w:p>
          <w:p w14:paraId="14A462A2">
            <w:pPr>
              <w:pStyle w:val="38"/>
              <w:rPr>
                <w:rFonts w:ascii="Times New Roman" w:hAnsi="Times New Roman" w:eastAsia="宋体" w:cs="Times New Roman"/>
                <w:b/>
                <w:color w:val="auto"/>
                <w:spacing w:val="-4"/>
                <w:kern w:val="2"/>
                <w:sz w:val="18"/>
                <w:szCs w:val="18"/>
              </w:rPr>
            </w:pPr>
            <w:r>
              <w:rPr>
                <w:rFonts w:ascii="Times New Roman" w:hAnsi="Times New Roman" w:eastAsia="宋体" w:cs="Times New Roman"/>
                <w:b/>
                <w:color w:val="auto"/>
                <w:spacing w:val="-4"/>
                <w:kern w:val="2"/>
                <w:sz w:val="18"/>
                <w:szCs w:val="18"/>
              </w:rPr>
              <w:t>主题二：职业与社会</w:t>
            </w:r>
          </w:p>
          <w:p w14:paraId="0168AD5C">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2.1购物体验；</w:t>
            </w:r>
          </w:p>
          <w:p w14:paraId="27CF40FF">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2.2智能生活；</w:t>
            </w:r>
          </w:p>
          <w:p w14:paraId="54FD2E4F">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2.3体育赛事；</w:t>
            </w:r>
          </w:p>
          <w:p w14:paraId="0FE67078">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2.4科技创新。</w:t>
            </w:r>
          </w:p>
          <w:p w14:paraId="16756CA2">
            <w:pPr>
              <w:pStyle w:val="38"/>
              <w:rPr>
                <w:rFonts w:ascii="Times New Roman" w:hAnsi="Times New Roman" w:eastAsia="宋体" w:cs="Times New Roman"/>
                <w:bCs/>
                <w:color w:val="auto"/>
                <w:spacing w:val="-4"/>
                <w:kern w:val="2"/>
                <w:sz w:val="18"/>
                <w:szCs w:val="18"/>
              </w:rPr>
            </w:pPr>
          </w:p>
          <w:p w14:paraId="5F635A37">
            <w:pPr>
              <w:pStyle w:val="38"/>
              <w:rPr>
                <w:rFonts w:ascii="Times New Roman" w:hAnsi="Times New Roman" w:eastAsia="宋体" w:cs="Times New Roman"/>
                <w:bCs/>
                <w:color w:val="auto"/>
                <w:spacing w:val="-4"/>
                <w:kern w:val="2"/>
                <w:sz w:val="18"/>
                <w:szCs w:val="18"/>
              </w:rPr>
            </w:pPr>
          </w:p>
          <w:p w14:paraId="0188DBA8">
            <w:pPr>
              <w:pStyle w:val="38"/>
              <w:rPr>
                <w:rFonts w:ascii="Times New Roman" w:hAnsi="Times New Roman" w:eastAsia="宋体" w:cs="Times New Roman"/>
                <w:b/>
                <w:color w:val="auto"/>
                <w:spacing w:val="-4"/>
                <w:kern w:val="2"/>
                <w:sz w:val="18"/>
                <w:szCs w:val="18"/>
              </w:rPr>
            </w:pPr>
            <w:r>
              <w:rPr>
                <w:rFonts w:ascii="Times New Roman" w:hAnsi="Times New Roman" w:eastAsia="宋体" w:cs="Times New Roman"/>
                <w:b/>
                <w:color w:val="auto"/>
                <w:spacing w:val="-4"/>
                <w:kern w:val="2"/>
                <w:sz w:val="18"/>
                <w:szCs w:val="18"/>
              </w:rPr>
              <w:t>主题三：职业与环境</w:t>
            </w:r>
          </w:p>
          <w:p w14:paraId="7A5F702E">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3.1旅游观光；</w:t>
            </w:r>
          </w:p>
          <w:p w14:paraId="3A5F7EBC">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3.2环境保护；</w:t>
            </w:r>
          </w:p>
          <w:p w14:paraId="7C8DD892">
            <w:pPr>
              <w:pStyle w:val="38"/>
              <w:rPr>
                <w:rFonts w:ascii="Times New Roman" w:hAnsi="Times New Roman" w:eastAsia="宋体" w:cs="Times New Roman"/>
                <w:bCs/>
                <w:color w:val="auto"/>
                <w:spacing w:val="-4"/>
                <w:kern w:val="2"/>
                <w:sz w:val="18"/>
                <w:szCs w:val="18"/>
              </w:rPr>
            </w:pPr>
            <w:r>
              <w:rPr>
                <w:rFonts w:ascii="Times New Roman" w:hAnsi="Times New Roman" w:eastAsia="宋体" w:cs="Times New Roman"/>
                <w:bCs/>
                <w:color w:val="auto"/>
                <w:spacing w:val="-4"/>
                <w:kern w:val="2"/>
                <w:sz w:val="18"/>
                <w:szCs w:val="18"/>
              </w:rPr>
              <w:t>3.3酒店服务；</w:t>
            </w:r>
          </w:p>
          <w:p w14:paraId="68BA56EB">
            <w:pPr>
              <w:pStyle w:val="133"/>
              <w:rPr>
                <w:rFonts w:hint="default" w:ascii="Times New Roman" w:hAnsi="Times New Roman" w:cs="Times New Roman"/>
              </w:rPr>
            </w:pPr>
            <w:r>
              <w:rPr>
                <w:rFonts w:hint="default" w:ascii="Times New Roman" w:hAnsi="Times New Roman" w:cs="Times New Roman"/>
                <w:color w:val="auto"/>
              </w:rPr>
              <w:t>3.4办公事务。</w:t>
            </w:r>
          </w:p>
        </w:tc>
        <w:tc>
          <w:tcPr>
            <w:tcW w:w="1891" w:type="dxa"/>
          </w:tcPr>
          <w:p w14:paraId="4FA55534">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14C291F2">
            <w:pPr>
              <w:pStyle w:val="133"/>
              <w:rPr>
                <w:rFonts w:hint="default" w:ascii="Times New Roman" w:hAnsi="Times New Roman" w:cs="Times New Roman"/>
                <w:color w:val="auto"/>
              </w:rPr>
            </w:pPr>
            <w:r>
              <w:rPr>
                <w:rFonts w:hint="default" w:ascii="Times New Roman" w:hAnsi="Times New Roman" w:cs="Times New Roman"/>
                <w:color w:val="auto"/>
              </w:rPr>
              <w:t>具备系统的英语专业知识、一定的教育心理学知识、较强的语言表达能力和教育教学能力，具备较强跨文化交际能力，坚定文化自信。</w:t>
            </w:r>
          </w:p>
          <w:p w14:paraId="0765B387">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63A507E0">
            <w:pPr>
              <w:pStyle w:val="133"/>
              <w:rPr>
                <w:rFonts w:hint="default" w:ascii="Times New Roman" w:hAnsi="Times New Roman" w:cs="Times New Roman"/>
                <w:color w:val="auto"/>
              </w:rPr>
            </w:pPr>
            <w:r>
              <w:rPr>
                <w:rFonts w:hint="default" w:ascii="Times New Roman" w:hAnsi="Times New Roman" w:cs="Times New Roman"/>
                <w:color w:val="auto"/>
              </w:rPr>
              <w:t>1.融入课程思政，立德树人贯穿课程始终；</w:t>
            </w:r>
          </w:p>
          <w:p w14:paraId="4D2C014E">
            <w:pPr>
              <w:pStyle w:val="133"/>
              <w:rPr>
                <w:rFonts w:hint="default" w:ascii="Times New Roman" w:hAnsi="Times New Roman" w:cs="Times New Roman"/>
                <w:color w:val="auto"/>
              </w:rPr>
            </w:pPr>
            <w:r>
              <w:rPr>
                <w:rFonts w:hint="default" w:ascii="Times New Roman" w:hAnsi="Times New Roman" w:cs="Times New Roman"/>
                <w:color w:val="auto"/>
              </w:rPr>
              <w:t>2.准备多功能语音室和数字教学资源共享平台；</w:t>
            </w:r>
          </w:p>
          <w:p w14:paraId="2C3ADA83">
            <w:pPr>
              <w:pStyle w:val="133"/>
              <w:rPr>
                <w:rFonts w:hint="default" w:ascii="Times New Roman" w:hAnsi="Times New Roman" w:cs="Times New Roman"/>
                <w:color w:val="auto"/>
              </w:rPr>
            </w:pPr>
            <w:r>
              <w:rPr>
                <w:rFonts w:hint="default" w:ascii="Times New Roman" w:hAnsi="Times New Roman" w:cs="Times New Roman"/>
                <w:color w:val="auto"/>
              </w:rPr>
              <w:t>3.引入话题，采用“情境教学、案例教学”的方式组织教学，使用在线课程辅助教学。</w:t>
            </w:r>
          </w:p>
          <w:p w14:paraId="68DDB0E0">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1BD760B0">
            <w:pPr>
              <w:pStyle w:val="133"/>
              <w:rPr>
                <w:rFonts w:hint="default" w:ascii="Times New Roman" w:hAnsi="Times New Roman" w:cs="Times New Roman"/>
                <w:color w:val="auto"/>
              </w:rPr>
            </w:pPr>
            <w:r>
              <w:rPr>
                <w:rFonts w:hint="default" w:ascii="Times New Roman" w:hAnsi="Times New Roman" w:cs="Times New Roman"/>
                <w:color w:val="auto"/>
              </w:rPr>
              <w:t>教室配备多媒体设备、无线网络等。</w:t>
            </w:r>
          </w:p>
          <w:p w14:paraId="30A4F53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435FF813">
            <w:pPr>
              <w:pStyle w:val="133"/>
              <w:rPr>
                <w:rFonts w:hint="default" w:ascii="Times New Roman" w:hAnsi="Times New Roman" w:cs="Times New Roman"/>
              </w:rPr>
            </w:pPr>
            <w:r>
              <w:rPr>
                <w:rFonts w:hint="default" w:ascii="Times New Roman" w:hAnsi="Times New Roman" w:cs="Times New Roman"/>
                <w:color w:val="auto"/>
              </w:rPr>
              <w:t>采用过程考核和终结性考核相结合形式考核。</w:t>
            </w:r>
          </w:p>
        </w:tc>
        <w:tc>
          <w:tcPr>
            <w:tcW w:w="705" w:type="dxa"/>
          </w:tcPr>
          <w:p w14:paraId="53BCDA7A">
            <w:pPr>
              <w:pStyle w:val="133"/>
              <w:jc w:val="center"/>
              <w:rPr>
                <w:rFonts w:hint="default" w:ascii="Times New Roman" w:hAnsi="Times New Roman" w:cs="Times New Roman"/>
              </w:rPr>
            </w:pPr>
            <w:r>
              <w:rPr>
                <w:rFonts w:hint="default" w:ascii="Times New Roman" w:hAnsi="Times New Roman" w:cs="Times New Roman"/>
                <w:color w:val="auto"/>
              </w:rPr>
              <w:t>128</w:t>
            </w:r>
          </w:p>
        </w:tc>
        <w:tc>
          <w:tcPr>
            <w:tcW w:w="798" w:type="dxa"/>
          </w:tcPr>
          <w:p w14:paraId="0F16518A">
            <w:pPr>
              <w:spacing w:line="280" w:lineRule="exact"/>
              <w:jc w:val="center"/>
              <w:rPr>
                <w:b/>
                <w:bCs/>
                <w:sz w:val="18"/>
                <w:szCs w:val="18"/>
              </w:rPr>
            </w:pPr>
            <w:r>
              <w:rPr>
                <w:b/>
                <w:bCs/>
                <w:sz w:val="18"/>
                <w:szCs w:val="18"/>
              </w:rPr>
              <w:t>Q1</w:t>
            </w:r>
          </w:p>
          <w:p w14:paraId="6642DF17">
            <w:pPr>
              <w:spacing w:line="280" w:lineRule="exact"/>
              <w:jc w:val="center"/>
              <w:rPr>
                <w:b/>
                <w:bCs/>
                <w:sz w:val="18"/>
                <w:szCs w:val="18"/>
              </w:rPr>
            </w:pPr>
            <w:r>
              <w:rPr>
                <w:b/>
                <w:bCs/>
                <w:sz w:val="18"/>
                <w:szCs w:val="18"/>
              </w:rPr>
              <w:t>Q2</w:t>
            </w:r>
          </w:p>
          <w:p w14:paraId="2E756BE5">
            <w:pPr>
              <w:spacing w:line="280" w:lineRule="exact"/>
              <w:jc w:val="center"/>
              <w:rPr>
                <w:b/>
                <w:bCs/>
                <w:sz w:val="18"/>
                <w:szCs w:val="18"/>
              </w:rPr>
            </w:pPr>
            <w:r>
              <w:rPr>
                <w:b/>
                <w:bCs/>
                <w:sz w:val="18"/>
                <w:szCs w:val="18"/>
              </w:rPr>
              <w:t>Q3</w:t>
            </w:r>
          </w:p>
          <w:p w14:paraId="69B8F14D">
            <w:pPr>
              <w:spacing w:line="280" w:lineRule="exact"/>
              <w:jc w:val="center"/>
              <w:rPr>
                <w:b/>
                <w:bCs/>
                <w:sz w:val="18"/>
                <w:szCs w:val="18"/>
              </w:rPr>
            </w:pPr>
            <w:r>
              <w:rPr>
                <w:b/>
                <w:bCs/>
                <w:sz w:val="18"/>
                <w:szCs w:val="18"/>
              </w:rPr>
              <w:t>Q4</w:t>
            </w:r>
          </w:p>
          <w:p w14:paraId="770E1141">
            <w:pPr>
              <w:spacing w:line="280" w:lineRule="exact"/>
              <w:jc w:val="center"/>
              <w:rPr>
                <w:b/>
                <w:bCs/>
                <w:sz w:val="18"/>
                <w:szCs w:val="18"/>
              </w:rPr>
            </w:pPr>
            <w:r>
              <w:rPr>
                <w:b/>
                <w:bCs/>
                <w:sz w:val="18"/>
                <w:szCs w:val="18"/>
              </w:rPr>
              <w:t>K1</w:t>
            </w:r>
          </w:p>
          <w:p w14:paraId="71B8D53C">
            <w:pPr>
              <w:pStyle w:val="135"/>
              <w:spacing w:line="280" w:lineRule="exact"/>
              <w:rPr>
                <w:b w:val="0"/>
                <w:bCs/>
                <w:color w:val="auto"/>
                <w:szCs w:val="18"/>
              </w:rPr>
            </w:pPr>
            <w:r>
              <w:rPr>
                <w:bCs/>
                <w:color w:val="auto"/>
                <w:szCs w:val="18"/>
              </w:rPr>
              <w:t>A1</w:t>
            </w:r>
          </w:p>
          <w:p w14:paraId="5AD94AEB">
            <w:pPr>
              <w:pStyle w:val="135"/>
              <w:spacing w:line="280" w:lineRule="exact"/>
              <w:rPr>
                <w:rStyle w:val="113"/>
                <w:color w:val="auto"/>
                <w:sz w:val="18"/>
                <w:szCs w:val="18"/>
              </w:rPr>
            </w:pPr>
            <w:r>
              <w:rPr>
                <w:bCs/>
                <w:color w:val="auto"/>
                <w:szCs w:val="18"/>
              </w:rPr>
              <w:t>A2</w:t>
            </w:r>
          </w:p>
        </w:tc>
      </w:tr>
      <w:tr w14:paraId="5735C8A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14EF290D">
            <w:pPr>
              <w:spacing w:line="280" w:lineRule="exact"/>
              <w:jc w:val="center"/>
              <w:rPr>
                <w:rStyle w:val="113"/>
                <w:b/>
                <w:bCs/>
                <w:sz w:val="18"/>
                <w:szCs w:val="18"/>
              </w:rPr>
            </w:pPr>
            <w:r>
              <w:rPr>
                <w:rStyle w:val="113"/>
                <w:b/>
                <w:bCs/>
                <w:sz w:val="18"/>
                <w:szCs w:val="18"/>
              </w:rPr>
              <w:t>11</w:t>
            </w:r>
          </w:p>
        </w:tc>
        <w:tc>
          <w:tcPr>
            <w:tcW w:w="702" w:type="dxa"/>
          </w:tcPr>
          <w:p w14:paraId="36068A26">
            <w:pPr>
              <w:spacing w:line="280" w:lineRule="exact"/>
              <w:jc w:val="center"/>
              <w:rPr>
                <w:rStyle w:val="113"/>
                <w:b/>
                <w:bCs/>
                <w:sz w:val="18"/>
                <w:szCs w:val="18"/>
              </w:rPr>
            </w:pPr>
            <w:r>
              <w:rPr>
                <w:rStyle w:val="113"/>
                <w:b/>
                <w:bCs/>
                <w:sz w:val="18"/>
                <w:szCs w:val="18"/>
              </w:rPr>
              <w:t>职业素养训练</w:t>
            </w:r>
          </w:p>
        </w:tc>
        <w:tc>
          <w:tcPr>
            <w:tcW w:w="2468" w:type="dxa"/>
          </w:tcPr>
          <w:p w14:paraId="33EEB703">
            <w:pPr>
              <w:textAlignment w:val="baseline"/>
              <w:rPr>
                <w:b/>
                <w:sz w:val="18"/>
                <w:szCs w:val="18"/>
              </w:rPr>
            </w:pPr>
            <w:r>
              <w:rPr>
                <w:b/>
                <w:sz w:val="18"/>
                <w:szCs w:val="18"/>
              </w:rPr>
              <w:t>素质目标：</w:t>
            </w:r>
          </w:p>
          <w:p w14:paraId="67EFB472">
            <w:pPr>
              <w:textAlignment w:val="baseline"/>
              <w:rPr>
                <w:sz w:val="18"/>
                <w:szCs w:val="18"/>
              </w:rPr>
            </w:pPr>
            <w:r>
              <w:rPr>
                <w:sz w:val="18"/>
                <w:szCs w:val="18"/>
              </w:rPr>
              <w:t>1.提高团队合作、主动沟通、保障安全等职业意识；</w:t>
            </w:r>
          </w:p>
          <w:p w14:paraId="71EA68C1">
            <w:pPr>
              <w:textAlignment w:val="baseline"/>
              <w:rPr>
                <w:sz w:val="18"/>
                <w:szCs w:val="18"/>
              </w:rPr>
            </w:pPr>
            <w:r>
              <w:rPr>
                <w:sz w:val="18"/>
                <w:szCs w:val="18"/>
              </w:rPr>
              <w:t>2.夯实诚实守信、敬业爱岗等职业道德；</w:t>
            </w:r>
          </w:p>
          <w:p w14:paraId="48C1B12B">
            <w:pPr>
              <w:textAlignment w:val="baseline"/>
              <w:rPr>
                <w:sz w:val="18"/>
                <w:szCs w:val="18"/>
              </w:rPr>
            </w:pPr>
            <w:r>
              <w:rPr>
                <w:sz w:val="18"/>
                <w:szCs w:val="18"/>
              </w:rPr>
              <w:t>3.养成遵规明礼、阳光心态、高效执行、学习精进等习惯品质。</w:t>
            </w:r>
          </w:p>
          <w:p w14:paraId="49B69E9B">
            <w:pPr>
              <w:textAlignment w:val="baseline"/>
              <w:rPr>
                <w:b/>
                <w:bCs/>
                <w:sz w:val="18"/>
                <w:szCs w:val="18"/>
              </w:rPr>
            </w:pPr>
            <w:r>
              <w:rPr>
                <w:b/>
                <w:bCs/>
                <w:sz w:val="18"/>
                <w:szCs w:val="18"/>
              </w:rPr>
              <w:t>知识目标：</w:t>
            </w:r>
          </w:p>
          <w:p w14:paraId="7DEF6DEE">
            <w:pPr>
              <w:numPr>
                <w:ilvl w:val="0"/>
                <w:numId w:val="6"/>
              </w:numPr>
              <w:textAlignment w:val="baseline"/>
              <w:rPr>
                <w:sz w:val="18"/>
                <w:szCs w:val="18"/>
              </w:rPr>
            </w:pPr>
            <w:r>
              <w:rPr>
                <w:sz w:val="18"/>
                <w:szCs w:val="18"/>
              </w:rPr>
              <w:t>理解职业化、高效团队、职业道德等概念内涵；</w:t>
            </w:r>
          </w:p>
          <w:p w14:paraId="65594A8E">
            <w:pPr>
              <w:numPr>
                <w:ilvl w:val="0"/>
                <w:numId w:val="6"/>
              </w:numPr>
              <w:textAlignment w:val="baseline"/>
              <w:rPr>
                <w:sz w:val="18"/>
                <w:szCs w:val="18"/>
              </w:rPr>
            </w:pPr>
            <w:r>
              <w:rPr>
                <w:sz w:val="18"/>
                <w:szCs w:val="18"/>
              </w:rPr>
              <w:t>熟悉素质冰山理论、团队冲突的类型与区别、责任的类型、问题的本质等要点；</w:t>
            </w:r>
          </w:p>
          <w:p w14:paraId="2D8E169C">
            <w:pPr>
              <w:numPr>
                <w:ilvl w:val="0"/>
                <w:numId w:val="6"/>
              </w:numPr>
              <w:textAlignment w:val="baseline"/>
              <w:rPr>
                <w:sz w:val="18"/>
                <w:szCs w:val="18"/>
              </w:rPr>
            </w:pPr>
            <w:r>
              <w:rPr>
                <w:sz w:val="18"/>
                <w:szCs w:val="18"/>
              </w:rPr>
              <w:t>掌握团队角色理论、职场礼仪规则、不安全心理根源、分析问题解决问题的方法、时间管理方法等素养知识。</w:t>
            </w:r>
          </w:p>
          <w:p w14:paraId="3F061D2A">
            <w:pPr>
              <w:textAlignment w:val="baseline"/>
              <w:rPr>
                <w:b/>
                <w:bCs/>
                <w:sz w:val="18"/>
                <w:szCs w:val="18"/>
              </w:rPr>
            </w:pPr>
            <w:r>
              <w:rPr>
                <w:b/>
                <w:bCs/>
                <w:sz w:val="18"/>
                <w:szCs w:val="18"/>
              </w:rPr>
              <w:t>能力目标：</w:t>
            </w:r>
          </w:p>
          <w:p w14:paraId="68999A77">
            <w:pPr>
              <w:textAlignment w:val="baseline"/>
              <w:rPr>
                <w:sz w:val="18"/>
                <w:szCs w:val="18"/>
              </w:rPr>
            </w:pPr>
            <w:r>
              <w:rPr>
                <w:sz w:val="18"/>
                <w:szCs w:val="18"/>
              </w:rPr>
              <w:t>1.能运用职业化的方式处理工作中遇到的各种问题；</w:t>
            </w:r>
          </w:p>
          <w:p w14:paraId="67C7A8A3">
            <w:pPr>
              <w:textAlignment w:val="baseline"/>
              <w:rPr>
                <w:sz w:val="18"/>
                <w:szCs w:val="18"/>
              </w:rPr>
            </w:pPr>
            <w:r>
              <w:rPr>
                <w:sz w:val="18"/>
                <w:szCs w:val="18"/>
              </w:rPr>
              <w:t>2.能做一个诚实守信、阳光心态、精益求精的职业人；</w:t>
            </w:r>
          </w:p>
          <w:p w14:paraId="719D5425">
            <w:pPr>
              <w:pStyle w:val="133"/>
              <w:rPr>
                <w:rFonts w:hint="default" w:ascii="Times New Roman" w:hAnsi="Times New Roman" w:cs="Times New Roman"/>
              </w:rPr>
            </w:pPr>
            <w:r>
              <w:rPr>
                <w:rFonts w:hint="default" w:ascii="Times New Roman" w:hAnsi="Times New Roman" w:cs="Times New Roman"/>
              </w:rPr>
              <w:t>3.能做一个善于解决问题、高效执行、保持精进的优秀职业化人才。</w:t>
            </w:r>
          </w:p>
        </w:tc>
        <w:tc>
          <w:tcPr>
            <w:tcW w:w="1827" w:type="dxa"/>
          </w:tcPr>
          <w:p w14:paraId="3BB214F7">
            <w:pPr>
              <w:textAlignment w:val="baseline"/>
              <w:rPr>
                <w:sz w:val="18"/>
                <w:szCs w:val="18"/>
              </w:rPr>
            </w:pPr>
            <w:r>
              <w:rPr>
                <w:sz w:val="18"/>
                <w:szCs w:val="18"/>
              </w:rPr>
              <w:t>1.职业素养，开启职业化之旅；</w:t>
            </w:r>
          </w:p>
          <w:p w14:paraId="39DB1595">
            <w:pPr>
              <w:textAlignment w:val="baseline"/>
              <w:rPr>
                <w:sz w:val="18"/>
                <w:szCs w:val="18"/>
              </w:rPr>
            </w:pPr>
            <w:r>
              <w:rPr>
                <w:sz w:val="18"/>
                <w:szCs w:val="18"/>
              </w:rPr>
              <w:t>2.团队合作，合作才能共赢；</w:t>
            </w:r>
          </w:p>
          <w:p w14:paraId="24D7C468">
            <w:pPr>
              <w:textAlignment w:val="baseline"/>
              <w:rPr>
                <w:sz w:val="18"/>
                <w:szCs w:val="18"/>
              </w:rPr>
            </w:pPr>
            <w:r>
              <w:rPr>
                <w:sz w:val="18"/>
                <w:szCs w:val="18"/>
              </w:rPr>
              <w:t>3.遵规明礼，规则彰显专业；</w:t>
            </w:r>
          </w:p>
          <w:p w14:paraId="04968401">
            <w:pPr>
              <w:textAlignment w:val="baseline"/>
              <w:rPr>
                <w:sz w:val="18"/>
                <w:szCs w:val="18"/>
              </w:rPr>
            </w:pPr>
            <w:r>
              <w:rPr>
                <w:sz w:val="18"/>
                <w:szCs w:val="18"/>
              </w:rPr>
              <w:t>4.高效沟通，夯实道德根基；</w:t>
            </w:r>
          </w:p>
          <w:p w14:paraId="1D52D303">
            <w:pPr>
              <w:textAlignment w:val="baseline"/>
              <w:rPr>
                <w:sz w:val="18"/>
                <w:szCs w:val="18"/>
              </w:rPr>
            </w:pPr>
            <w:r>
              <w:rPr>
                <w:sz w:val="18"/>
                <w:szCs w:val="18"/>
              </w:rPr>
              <w:t>6.敬业担责，用心深耕职场；</w:t>
            </w:r>
          </w:p>
          <w:p w14:paraId="0D75D9DB">
            <w:pPr>
              <w:textAlignment w:val="baseline"/>
              <w:rPr>
                <w:sz w:val="18"/>
                <w:szCs w:val="18"/>
              </w:rPr>
            </w:pPr>
            <w:r>
              <w:rPr>
                <w:sz w:val="18"/>
                <w:szCs w:val="18"/>
              </w:rPr>
              <w:t>7.防微杜渐，确保生产安全；</w:t>
            </w:r>
          </w:p>
          <w:p w14:paraId="7D337023">
            <w:pPr>
              <w:textAlignment w:val="baseline"/>
              <w:rPr>
                <w:sz w:val="18"/>
                <w:szCs w:val="18"/>
              </w:rPr>
            </w:pPr>
            <w:r>
              <w:rPr>
                <w:sz w:val="18"/>
                <w:szCs w:val="18"/>
              </w:rPr>
              <w:t>8.阳光心态，经营幸福工作；</w:t>
            </w:r>
          </w:p>
          <w:p w14:paraId="3961D6CA">
            <w:pPr>
              <w:textAlignment w:val="baseline"/>
              <w:rPr>
                <w:sz w:val="18"/>
                <w:szCs w:val="18"/>
              </w:rPr>
            </w:pPr>
            <w:r>
              <w:rPr>
                <w:sz w:val="18"/>
                <w:szCs w:val="18"/>
              </w:rPr>
              <w:t>9.关注细节，追求精益求精；</w:t>
            </w:r>
          </w:p>
          <w:p w14:paraId="7979E8C2">
            <w:pPr>
              <w:textAlignment w:val="baseline"/>
              <w:rPr>
                <w:sz w:val="18"/>
                <w:szCs w:val="18"/>
              </w:rPr>
            </w:pPr>
            <w:r>
              <w:rPr>
                <w:sz w:val="18"/>
                <w:szCs w:val="18"/>
              </w:rPr>
              <w:t>10.解决问题，攻克工作难题；</w:t>
            </w:r>
          </w:p>
          <w:p w14:paraId="54E35176">
            <w:pPr>
              <w:textAlignment w:val="baseline"/>
              <w:rPr>
                <w:sz w:val="18"/>
                <w:szCs w:val="18"/>
              </w:rPr>
            </w:pPr>
            <w:r>
              <w:rPr>
                <w:sz w:val="18"/>
                <w:szCs w:val="18"/>
              </w:rPr>
              <w:t>11.高效执行，学做效能达人；</w:t>
            </w:r>
          </w:p>
          <w:p w14:paraId="2FB906CB">
            <w:pPr>
              <w:pStyle w:val="133"/>
              <w:rPr>
                <w:rFonts w:hint="default" w:ascii="Times New Roman" w:hAnsi="Times New Roman" w:cs="Times New Roman"/>
              </w:rPr>
            </w:pPr>
            <w:r>
              <w:rPr>
                <w:rFonts w:hint="default" w:ascii="Times New Roman" w:hAnsi="Times New Roman" w:cs="Times New Roman"/>
              </w:rPr>
              <w:t>12.持续学习，养成精进习惯。</w:t>
            </w:r>
          </w:p>
        </w:tc>
        <w:tc>
          <w:tcPr>
            <w:tcW w:w="1891" w:type="dxa"/>
          </w:tcPr>
          <w:p w14:paraId="684654F0">
            <w:pPr>
              <w:pStyle w:val="135"/>
              <w:jc w:val="both"/>
              <w:textAlignment w:val="baseline"/>
              <w:rPr>
                <w:rFonts w:hint="eastAsia" w:eastAsia="宋体"/>
                <w:b w:val="0"/>
                <w:color w:val="auto"/>
                <w:szCs w:val="18"/>
                <w:lang w:eastAsia="zh-CN"/>
              </w:rPr>
            </w:pPr>
            <w:r>
              <w:rPr>
                <w:color w:val="auto"/>
                <w:spacing w:val="-4"/>
                <w:szCs w:val="18"/>
              </w:rPr>
              <w:t>师</w:t>
            </w:r>
            <w:r>
              <w:rPr>
                <w:color w:val="auto"/>
                <w:szCs w:val="18"/>
              </w:rPr>
              <w:t>资要求</w:t>
            </w:r>
            <w:r>
              <w:rPr>
                <w:rFonts w:hint="eastAsia"/>
                <w:color w:val="auto"/>
                <w:szCs w:val="18"/>
                <w:lang w:eastAsia="zh-CN"/>
              </w:rPr>
              <w:t>：</w:t>
            </w:r>
          </w:p>
          <w:p w14:paraId="6D35680E">
            <w:pPr>
              <w:textAlignment w:val="baseline"/>
              <w:rPr>
                <w:sz w:val="18"/>
                <w:szCs w:val="18"/>
              </w:rPr>
            </w:pPr>
            <w:r>
              <w:rPr>
                <w:sz w:val="18"/>
                <w:szCs w:val="18"/>
              </w:rPr>
              <w:t>1.具备管理学、心理学、就业指导等相关知识结构；</w:t>
            </w:r>
          </w:p>
          <w:p w14:paraId="34E5DE5E">
            <w:pPr>
              <w:textAlignment w:val="baseline"/>
              <w:rPr>
                <w:sz w:val="18"/>
                <w:szCs w:val="18"/>
              </w:rPr>
            </w:pPr>
            <w:r>
              <w:rPr>
                <w:sz w:val="18"/>
                <w:szCs w:val="18"/>
              </w:rPr>
              <w:t>2.对就业单位的职业素养要求、企业文化有深入了解；</w:t>
            </w:r>
          </w:p>
          <w:p w14:paraId="71908A98">
            <w:pPr>
              <w:textAlignment w:val="baseline"/>
              <w:rPr>
                <w:color w:val="auto"/>
                <w:szCs w:val="18"/>
              </w:rPr>
            </w:pPr>
            <w:r>
              <w:rPr>
                <w:sz w:val="18"/>
                <w:szCs w:val="18"/>
              </w:rPr>
              <w:t>3.对学生的职业素养成长基础有深入了解</w:t>
            </w:r>
            <w:r>
              <w:rPr>
                <w:color w:val="auto"/>
                <w:szCs w:val="18"/>
              </w:rPr>
              <w:t>。</w:t>
            </w:r>
          </w:p>
          <w:p w14:paraId="6B23C1D6">
            <w:pPr>
              <w:pStyle w:val="136"/>
              <w:spacing w:line="240" w:lineRule="auto"/>
              <w:ind w:firstLine="0" w:firstLineChars="0"/>
              <w:rPr>
                <w:rFonts w:hint="eastAsia"/>
                <w:b/>
                <w:bCs/>
                <w:sz w:val="18"/>
                <w:szCs w:val="18"/>
                <w:lang w:eastAsia="zh-CN"/>
              </w:rPr>
            </w:pPr>
            <w:r>
              <w:rPr>
                <w:b/>
                <w:bCs/>
                <w:sz w:val="18"/>
                <w:szCs w:val="18"/>
              </w:rPr>
              <w:t>教学方法</w:t>
            </w:r>
            <w:r>
              <w:rPr>
                <w:rFonts w:hint="eastAsia"/>
                <w:b/>
                <w:bCs/>
                <w:sz w:val="18"/>
                <w:szCs w:val="18"/>
                <w:lang w:eastAsia="zh-CN"/>
              </w:rPr>
              <w:t>：</w:t>
            </w:r>
          </w:p>
          <w:p w14:paraId="5121F03D">
            <w:pPr>
              <w:pStyle w:val="136"/>
              <w:spacing w:line="240" w:lineRule="auto"/>
              <w:ind w:firstLine="0" w:firstLineChars="0"/>
              <w:rPr>
                <w:sz w:val="18"/>
                <w:szCs w:val="18"/>
              </w:rPr>
            </w:pPr>
            <w:r>
              <w:rPr>
                <w:sz w:val="18"/>
                <w:szCs w:val="18"/>
              </w:rPr>
              <w:t>讲授法、案例教学法、话题讨论法、行为训练法、实践训练法等。</w:t>
            </w:r>
          </w:p>
          <w:p w14:paraId="1E0A3A4A">
            <w:pPr>
              <w:pStyle w:val="135"/>
              <w:jc w:val="both"/>
              <w:textAlignment w:val="baseline"/>
              <w:rPr>
                <w:color w:val="auto"/>
                <w:szCs w:val="18"/>
              </w:rPr>
            </w:pPr>
            <w:r>
              <w:rPr>
                <w:bCs/>
                <w:color w:val="auto"/>
                <w:szCs w:val="18"/>
              </w:rPr>
              <w:t>教学条件</w:t>
            </w:r>
            <w:r>
              <w:rPr>
                <w:rFonts w:hint="eastAsia"/>
                <w:bCs/>
                <w:color w:val="auto"/>
                <w:szCs w:val="18"/>
                <w:lang w:eastAsia="zh-CN"/>
              </w:rPr>
              <w:t>：</w:t>
            </w:r>
            <w:r>
              <w:rPr>
                <w:color w:val="auto"/>
                <w:szCs w:val="18"/>
              </w:rPr>
              <w:t>多媒体教室。</w:t>
            </w:r>
          </w:p>
          <w:p w14:paraId="096AF277">
            <w:pPr>
              <w:pStyle w:val="133"/>
              <w:rPr>
                <w:rFonts w:hint="default" w:ascii="Times New Roman" w:hAnsi="Times New Roman" w:cs="Times New Roman"/>
              </w:rPr>
            </w:pPr>
            <w:r>
              <w:rPr>
                <w:rFonts w:hint="default" w:ascii="Times New Roman" w:hAnsi="Times New Roman" w:cs="Times New Roman"/>
                <w:b/>
                <w:color w:val="auto"/>
              </w:rPr>
              <w:t>考核方式.</w:t>
            </w:r>
            <w:r>
              <w:rPr>
                <w:rFonts w:hint="default" w:ascii="Times New Roman" w:hAnsi="Times New Roman" w:cs="Times New Roman"/>
                <w:color w:val="auto"/>
              </w:rPr>
              <w:t>开放式、发展性、重过程的成长性评价模式。线上成绩+课堂表现+小组汇报。</w:t>
            </w:r>
          </w:p>
        </w:tc>
        <w:tc>
          <w:tcPr>
            <w:tcW w:w="705" w:type="dxa"/>
          </w:tcPr>
          <w:p w14:paraId="66E480F1">
            <w:pPr>
              <w:pStyle w:val="133"/>
              <w:jc w:val="center"/>
              <w:rPr>
                <w:rFonts w:hint="default" w:ascii="Times New Roman" w:hAnsi="Times New Roman" w:cs="Times New Roman"/>
              </w:rPr>
            </w:pPr>
            <w:r>
              <w:rPr>
                <w:rFonts w:hint="default" w:ascii="Times New Roman" w:hAnsi="Times New Roman" w:cs="Times New Roman"/>
                <w:color w:val="auto"/>
              </w:rPr>
              <w:t>22</w:t>
            </w:r>
          </w:p>
        </w:tc>
        <w:tc>
          <w:tcPr>
            <w:tcW w:w="798" w:type="dxa"/>
          </w:tcPr>
          <w:p w14:paraId="673382DA">
            <w:pPr>
              <w:spacing w:line="280" w:lineRule="exact"/>
              <w:jc w:val="center"/>
              <w:rPr>
                <w:b/>
                <w:bCs/>
                <w:sz w:val="18"/>
                <w:szCs w:val="18"/>
              </w:rPr>
            </w:pPr>
            <w:r>
              <w:rPr>
                <w:b/>
                <w:bCs/>
                <w:sz w:val="18"/>
                <w:szCs w:val="18"/>
              </w:rPr>
              <w:t>Q1</w:t>
            </w:r>
          </w:p>
          <w:p w14:paraId="3E2FD537">
            <w:pPr>
              <w:spacing w:line="280" w:lineRule="exact"/>
              <w:jc w:val="center"/>
              <w:rPr>
                <w:b/>
                <w:bCs/>
                <w:sz w:val="18"/>
                <w:szCs w:val="18"/>
              </w:rPr>
            </w:pPr>
            <w:r>
              <w:rPr>
                <w:b/>
                <w:bCs/>
                <w:sz w:val="18"/>
                <w:szCs w:val="18"/>
              </w:rPr>
              <w:t>Q2</w:t>
            </w:r>
          </w:p>
          <w:p w14:paraId="4C1367A9">
            <w:pPr>
              <w:spacing w:line="280" w:lineRule="exact"/>
              <w:jc w:val="center"/>
              <w:rPr>
                <w:b/>
                <w:bCs/>
                <w:sz w:val="18"/>
                <w:szCs w:val="18"/>
              </w:rPr>
            </w:pPr>
            <w:r>
              <w:rPr>
                <w:b/>
                <w:bCs/>
                <w:sz w:val="18"/>
                <w:szCs w:val="18"/>
              </w:rPr>
              <w:t>Q3</w:t>
            </w:r>
          </w:p>
          <w:p w14:paraId="1F7C9F94">
            <w:pPr>
              <w:spacing w:line="280" w:lineRule="exact"/>
              <w:jc w:val="center"/>
              <w:rPr>
                <w:b/>
                <w:bCs/>
                <w:sz w:val="18"/>
                <w:szCs w:val="18"/>
              </w:rPr>
            </w:pPr>
            <w:r>
              <w:rPr>
                <w:b/>
                <w:bCs/>
                <w:sz w:val="18"/>
                <w:szCs w:val="18"/>
              </w:rPr>
              <w:t>K1</w:t>
            </w:r>
          </w:p>
          <w:p w14:paraId="0B02BACC">
            <w:pPr>
              <w:spacing w:line="280" w:lineRule="exact"/>
              <w:jc w:val="center"/>
              <w:rPr>
                <w:b/>
                <w:bCs/>
                <w:sz w:val="18"/>
                <w:szCs w:val="18"/>
              </w:rPr>
            </w:pPr>
            <w:r>
              <w:rPr>
                <w:b/>
                <w:bCs/>
                <w:sz w:val="18"/>
                <w:szCs w:val="18"/>
              </w:rPr>
              <w:t>A1</w:t>
            </w:r>
          </w:p>
          <w:p w14:paraId="02C4E946">
            <w:pPr>
              <w:spacing w:line="280" w:lineRule="exact"/>
              <w:jc w:val="center"/>
            </w:pPr>
            <w:r>
              <w:rPr>
                <w:b/>
                <w:bCs/>
                <w:sz w:val="18"/>
                <w:szCs w:val="18"/>
              </w:rPr>
              <w:t>A2</w:t>
            </w:r>
          </w:p>
        </w:tc>
      </w:tr>
      <w:tr w14:paraId="123F355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455F2DD9">
            <w:pPr>
              <w:spacing w:line="280" w:lineRule="exact"/>
              <w:jc w:val="center"/>
              <w:rPr>
                <w:rStyle w:val="113"/>
                <w:b/>
                <w:bCs/>
                <w:sz w:val="18"/>
                <w:szCs w:val="18"/>
              </w:rPr>
            </w:pPr>
            <w:r>
              <w:rPr>
                <w:rStyle w:val="113"/>
                <w:b/>
                <w:bCs/>
                <w:sz w:val="18"/>
                <w:szCs w:val="18"/>
              </w:rPr>
              <w:t>12</w:t>
            </w:r>
          </w:p>
        </w:tc>
        <w:tc>
          <w:tcPr>
            <w:tcW w:w="702" w:type="dxa"/>
          </w:tcPr>
          <w:p w14:paraId="6F6EA862">
            <w:pPr>
              <w:spacing w:line="280" w:lineRule="exact"/>
              <w:jc w:val="center"/>
              <w:rPr>
                <w:rStyle w:val="113"/>
                <w:b/>
                <w:bCs/>
                <w:sz w:val="18"/>
                <w:szCs w:val="18"/>
              </w:rPr>
            </w:pPr>
            <w:r>
              <w:rPr>
                <w:rStyle w:val="113"/>
                <w:b/>
                <w:bCs/>
                <w:sz w:val="18"/>
                <w:szCs w:val="18"/>
              </w:rPr>
              <w:t>国家安全教育</w:t>
            </w:r>
          </w:p>
        </w:tc>
        <w:tc>
          <w:tcPr>
            <w:tcW w:w="2468" w:type="dxa"/>
          </w:tcPr>
          <w:p w14:paraId="033EAD8B">
            <w:pPr>
              <w:textAlignment w:val="baseline"/>
              <w:rPr>
                <w:b/>
                <w:spacing w:val="-4"/>
                <w:sz w:val="18"/>
                <w:szCs w:val="18"/>
              </w:rPr>
            </w:pPr>
            <w:r>
              <w:rPr>
                <w:b/>
                <w:spacing w:val="-4"/>
                <w:sz w:val="18"/>
                <w:szCs w:val="18"/>
              </w:rPr>
              <w:t>素质目标：</w:t>
            </w:r>
          </w:p>
          <w:p w14:paraId="16945D61">
            <w:pPr>
              <w:textAlignment w:val="baseline"/>
              <w:rPr>
                <w:sz w:val="18"/>
                <w:szCs w:val="18"/>
              </w:rPr>
            </w:pPr>
            <w:r>
              <w:rPr>
                <w:sz w:val="18"/>
                <w:szCs w:val="18"/>
              </w:rPr>
              <w:t>1.提升国家安全意识、法律法规意识；</w:t>
            </w:r>
          </w:p>
          <w:p w14:paraId="54CF0857">
            <w:pPr>
              <w:textAlignment w:val="baseline"/>
              <w:rPr>
                <w:sz w:val="18"/>
                <w:szCs w:val="18"/>
              </w:rPr>
            </w:pPr>
            <w:r>
              <w:rPr>
                <w:sz w:val="18"/>
                <w:szCs w:val="18"/>
              </w:rPr>
              <w:t>2.树立总体国家安全观；</w:t>
            </w:r>
          </w:p>
          <w:p w14:paraId="257FC1A1">
            <w:pPr>
              <w:textAlignment w:val="baseline"/>
              <w:rPr>
                <w:b/>
                <w:spacing w:val="-4"/>
                <w:sz w:val="18"/>
                <w:szCs w:val="18"/>
              </w:rPr>
            </w:pPr>
            <w:r>
              <w:rPr>
                <w:sz w:val="18"/>
                <w:szCs w:val="18"/>
              </w:rPr>
              <w:t>3.提升守护国家安全的责任与担当。</w:t>
            </w:r>
          </w:p>
          <w:p w14:paraId="31341707">
            <w:pPr>
              <w:textAlignment w:val="baseline"/>
              <w:rPr>
                <w:b/>
                <w:sz w:val="18"/>
                <w:szCs w:val="18"/>
              </w:rPr>
            </w:pPr>
            <w:r>
              <w:rPr>
                <w:b/>
                <w:sz w:val="18"/>
                <w:szCs w:val="18"/>
              </w:rPr>
              <w:t>知识目标：</w:t>
            </w:r>
          </w:p>
          <w:p w14:paraId="366443B5">
            <w:pPr>
              <w:textAlignment w:val="baseline"/>
              <w:rPr>
                <w:bCs/>
                <w:sz w:val="18"/>
                <w:szCs w:val="18"/>
              </w:rPr>
            </w:pPr>
            <w:r>
              <w:rPr>
                <w:bCs/>
                <w:sz w:val="18"/>
                <w:szCs w:val="18"/>
              </w:rPr>
              <w:t>1.理解文化、社会、网络各领域安全的重要性；</w:t>
            </w:r>
          </w:p>
          <w:p w14:paraId="3F863A44">
            <w:pPr>
              <w:textAlignment w:val="baseline"/>
              <w:rPr>
                <w:bCs/>
                <w:sz w:val="18"/>
                <w:szCs w:val="18"/>
              </w:rPr>
            </w:pPr>
            <w:r>
              <w:rPr>
                <w:bCs/>
                <w:sz w:val="18"/>
                <w:szCs w:val="18"/>
              </w:rPr>
              <w:t>2.掌握科技、海外利益等各领域安全主要内容；</w:t>
            </w:r>
          </w:p>
          <w:p w14:paraId="1B760F6F">
            <w:pPr>
              <w:textAlignment w:val="baseline"/>
              <w:rPr>
                <w:bCs/>
                <w:sz w:val="18"/>
                <w:szCs w:val="18"/>
              </w:rPr>
            </w:pPr>
            <w:r>
              <w:rPr>
                <w:bCs/>
                <w:sz w:val="18"/>
                <w:szCs w:val="18"/>
              </w:rPr>
              <w:t>3.树立国家各领域安全相关法律与政策。</w:t>
            </w:r>
          </w:p>
          <w:p w14:paraId="1B3AC8CD">
            <w:pPr>
              <w:textAlignment w:val="baseline"/>
              <w:rPr>
                <w:b/>
                <w:sz w:val="18"/>
                <w:szCs w:val="18"/>
              </w:rPr>
            </w:pPr>
            <w:r>
              <w:rPr>
                <w:b/>
                <w:sz w:val="18"/>
                <w:szCs w:val="18"/>
              </w:rPr>
              <w:t>能力目标：</w:t>
            </w:r>
          </w:p>
          <w:p w14:paraId="39363225">
            <w:pPr>
              <w:textAlignment w:val="baseline"/>
              <w:rPr>
                <w:sz w:val="18"/>
                <w:szCs w:val="18"/>
              </w:rPr>
            </w:pPr>
            <w:r>
              <w:rPr>
                <w:sz w:val="18"/>
                <w:szCs w:val="18"/>
              </w:rPr>
              <w:t>1.能够识别国家安全所面临的威胁与挑战；</w:t>
            </w:r>
          </w:p>
          <w:p w14:paraId="6F2E8ED4">
            <w:pPr>
              <w:textAlignment w:val="baseline"/>
              <w:rPr>
                <w:sz w:val="18"/>
                <w:szCs w:val="18"/>
              </w:rPr>
            </w:pPr>
            <w:r>
              <w:rPr>
                <w:sz w:val="18"/>
                <w:szCs w:val="18"/>
              </w:rPr>
              <w:t>2.能够贯彻落实中央关于维护国家各领域安全的政策与法规；</w:t>
            </w:r>
          </w:p>
          <w:p w14:paraId="682A4F9A">
            <w:pPr>
              <w:pStyle w:val="133"/>
              <w:rPr>
                <w:rFonts w:hint="default" w:ascii="Times New Roman" w:hAnsi="Times New Roman" w:cs="Times New Roman"/>
              </w:rPr>
            </w:pPr>
            <w:r>
              <w:rPr>
                <w:rFonts w:hint="default" w:ascii="Times New Roman" w:hAnsi="Times New Roman" w:cs="Times New Roman"/>
              </w:rPr>
              <w:t>3.能主动、正确维护国家各领域安全。</w:t>
            </w:r>
          </w:p>
        </w:tc>
        <w:tc>
          <w:tcPr>
            <w:tcW w:w="1827" w:type="dxa"/>
          </w:tcPr>
          <w:p w14:paraId="3A3CB910">
            <w:pPr>
              <w:rPr>
                <w:sz w:val="18"/>
                <w:szCs w:val="18"/>
              </w:rPr>
            </w:pPr>
            <w:r>
              <w:rPr>
                <w:sz w:val="18"/>
                <w:szCs w:val="18"/>
              </w:rPr>
              <w:t>1.总体国家安全观；</w:t>
            </w:r>
          </w:p>
          <w:p w14:paraId="469466CA">
            <w:pPr>
              <w:rPr>
                <w:sz w:val="18"/>
                <w:szCs w:val="18"/>
              </w:rPr>
            </w:pPr>
            <w:r>
              <w:rPr>
                <w:sz w:val="18"/>
                <w:szCs w:val="18"/>
              </w:rPr>
              <w:t>2.政治安全；</w:t>
            </w:r>
          </w:p>
          <w:p w14:paraId="46383444">
            <w:pPr>
              <w:rPr>
                <w:sz w:val="18"/>
                <w:szCs w:val="18"/>
              </w:rPr>
            </w:pPr>
            <w:r>
              <w:rPr>
                <w:sz w:val="18"/>
                <w:szCs w:val="18"/>
              </w:rPr>
              <w:t>3.国土安全；</w:t>
            </w:r>
          </w:p>
          <w:p w14:paraId="7539E938">
            <w:pPr>
              <w:rPr>
                <w:sz w:val="18"/>
                <w:szCs w:val="18"/>
              </w:rPr>
            </w:pPr>
            <w:r>
              <w:rPr>
                <w:sz w:val="18"/>
                <w:szCs w:val="18"/>
              </w:rPr>
              <w:t>4.军事安全；</w:t>
            </w:r>
          </w:p>
          <w:p w14:paraId="49B5055A">
            <w:pPr>
              <w:rPr>
                <w:sz w:val="18"/>
                <w:szCs w:val="18"/>
              </w:rPr>
            </w:pPr>
            <w:r>
              <w:rPr>
                <w:sz w:val="18"/>
                <w:szCs w:val="18"/>
              </w:rPr>
              <w:t>5.经济安全；</w:t>
            </w:r>
          </w:p>
          <w:p w14:paraId="409B18D9">
            <w:pPr>
              <w:rPr>
                <w:rStyle w:val="137"/>
                <w:sz w:val="18"/>
                <w:szCs w:val="18"/>
              </w:rPr>
            </w:pPr>
            <w:r>
              <w:rPr>
                <w:sz w:val="18"/>
                <w:szCs w:val="18"/>
              </w:rPr>
              <w:t>6.</w:t>
            </w:r>
            <w:r>
              <w:rPr>
                <w:rStyle w:val="137"/>
                <w:sz w:val="18"/>
                <w:szCs w:val="18"/>
              </w:rPr>
              <w:t>文化安全</w:t>
            </w:r>
          </w:p>
          <w:p w14:paraId="19151DCB">
            <w:pPr>
              <w:rPr>
                <w:sz w:val="18"/>
                <w:szCs w:val="18"/>
              </w:rPr>
            </w:pPr>
            <w:r>
              <w:rPr>
                <w:sz w:val="18"/>
                <w:szCs w:val="18"/>
              </w:rPr>
              <w:t>7.社会安全；</w:t>
            </w:r>
          </w:p>
          <w:p w14:paraId="5A24A9DE">
            <w:pPr>
              <w:rPr>
                <w:sz w:val="18"/>
                <w:szCs w:val="18"/>
              </w:rPr>
            </w:pPr>
            <w:r>
              <w:rPr>
                <w:sz w:val="18"/>
                <w:szCs w:val="18"/>
              </w:rPr>
              <w:t>8.科技安全；</w:t>
            </w:r>
          </w:p>
          <w:p w14:paraId="4B95A189">
            <w:pPr>
              <w:rPr>
                <w:sz w:val="18"/>
                <w:szCs w:val="18"/>
              </w:rPr>
            </w:pPr>
            <w:r>
              <w:rPr>
                <w:sz w:val="18"/>
                <w:szCs w:val="18"/>
              </w:rPr>
              <w:t>9.网络安全；</w:t>
            </w:r>
          </w:p>
          <w:p w14:paraId="4662D039">
            <w:pPr>
              <w:rPr>
                <w:sz w:val="18"/>
                <w:szCs w:val="18"/>
              </w:rPr>
            </w:pPr>
            <w:r>
              <w:rPr>
                <w:sz w:val="18"/>
                <w:szCs w:val="18"/>
              </w:rPr>
              <w:t>10.生态安全 ；</w:t>
            </w:r>
          </w:p>
          <w:p w14:paraId="57DAF12C">
            <w:pPr>
              <w:rPr>
                <w:sz w:val="18"/>
                <w:szCs w:val="18"/>
              </w:rPr>
            </w:pPr>
            <w:r>
              <w:rPr>
                <w:sz w:val="18"/>
                <w:szCs w:val="18"/>
              </w:rPr>
              <w:t>11.资源安全；</w:t>
            </w:r>
          </w:p>
          <w:p w14:paraId="0563165B">
            <w:pPr>
              <w:rPr>
                <w:sz w:val="18"/>
                <w:szCs w:val="18"/>
              </w:rPr>
            </w:pPr>
            <w:r>
              <w:rPr>
                <w:sz w:val="18"/>
                <w:szCs w:val="18"/>
              </w:rPr>
              <w:t>12.核安全；</w:t>
            </w:r>
          </w:p>
          <w:p w14:paraId="455D4DB7">
            <w:pPr>
              <w:rPr>
                <w:sz w:val="18"/>
                <w:szCs w:val="18"/>
              </w:rPr>
            </w:pPr>
            <w:r>
              <w:rPr>
                <w:sz w:val="18"/>
                <w:szCs w:val="18"/>
              </w:rPr>
              <w:t>13.海外利益安全；</w:t>
            </w:r>
          </w:p>
          <w:p w14:paraId="277B4936">
            <w:pPr>
              <w:pStyle w:val="133"/>
              <w:rPr>
                <w:rFonts w:hint="default" w:ascii="Times New Roman" w:hAnsi="Times New Roman" w:cs="Times New Roman"/>
              </w:rPr>
            </w:pPr>
            <w:r>
              <w:rPr>
                <w:rFonts w:hint="default" w:ascii="Times New Roman" w:hAnsi="Times New Roman" w:cs="Times New Roman"/>
              </w:rPr>
              <w:t>14.新型领域安全。</w:t>
            </w:r>
          </w:p>
        </w:tc>
        <w:tc>
          <w:tcPr>
            <w:tcW w:w="1891" w:type="dxa"/>
          </w:tcPr>
          <w:p w14:paraId="3FB46D64">
            <w:pPr>
              <w:rPr>
                <w:b/>
                <w:spacing w:val="-4"/>
                <w:sz w:val="18"/>
                <w:szCs w:val="18"/>
              </w:rPr>
            </w:pPr>
            <w:r>
              <w:rPr>
                <w:b/>
                <w:spacing w:val="-4"/>
                <w:sz w:val="18"/>
                <w:szCs w:val="18"/>
              </w:rPr>
              <w:t>师资要求:</w:t>
            </w:r>
          </w:p>
          <w:p w14:paraId="07D567D4">
            <w:pPr>
              <w:rPr>
                <w:sz w:val="18"/>
                <w:szCs w:val="18"/>
              </w:rPr>
            </w:pPr>
            <w:r>
              <w:rPr>
                <w:sz w:val="18"/>
                <w:szCs w:val="18"/>
              </w:rPr>
              <w:t>1.具备坚定的理想信念、强烈的爱国主义情怀，丰富的国家安全知识；</w:t>
            </w:r>
          </w:p>
          <w:p w14:paraId="20FCE2F8">
            <w:pPr>
              <w:rPr>
                <w:sz w:val="18"/>
                <w:szCs w:val="18"/>
              </w:rPr>
            </w:pPr>
            <w:r>
              <w:rPr>
                <w:sz w:val="18"/>
                <w:szCs w:val="18"/>
              </w:rPr>
              <w:t>2.能够灵活运用历史知识、国家关系学知识、时政热点事件等课程素材展开教学。</w:t>
            </w:r>
          </w:p>
          <w:p w14:paraId="6A3B82BE">
            <w:pPr>
              <w:pStyle w:val="135"/>
              <w:jc w:val="both"/>
              <w:textAlignment w:val="baseline"/>
              <w:rPr>
                <w:color w:val="auto"/>
                <w:spacing w:val="-4"/>
                <w:szCs w:val="18"/>
              </w:rPr>
            </w:pPr>
            <w:r>
              <w:rPr>
                <w:color w:val="auto"/>
                <w:spacing w:val="-4"/>
                <w:szCs w:val="18"/>
              </w:rPr>
              <w:t>教学方法:</w:t>
            </w:r>
          </w:p>
          <w:p w14:paraId="209C0B5A">
            <w:pPr>
              <w:rPr>
                <w:sz w:val="18"/>
                <w:szCs w:val="18"/>
              </w:rPr>
            </w:pPr>
            <w:r>
              <w:rPr>
                <w:sz w:val="18"/>
                <w:szCs w:val="18"/>
              </w:rPr>
              <w:t>讲授法、案例教学法、小组讨论法。</w:t>
            </w:r>
          </w:p>
          <w:p w14:paraId="5AB44D7E">
            <w:pPr>
              <w:pStyle w:val="135"/>
              <w:jc w:val="both"/>
              <w:textAlignment w:val="baseline"/>
              <w:rPr>
                <w:color w:val="auto"/>
                <w:spacing w:val="-4"/>
                <w:szCs w:val="18"/>
              </w:rPr>
            </w:pPr>
            <w:r>
              <w:rPr>
                <w:color w:val="auto"/>
                <w:spacing w:val="-4"/>
                <w:szCs w:val="18"/>
              </w:rPr>
              <w:t>教学条件：</w:t>
            </w:r>
          </w:p>
          <w:p w14:paraId="1D6C4B92">
            <w:pPr>
              <w:rPr>
                <w:sz w:val="18"/>
                <w:szCs w:val="18"/>
              </w:rPr>
            </w:pPr>
            <w:r>
              <w:rPr>
                <w:sz w:val="18"/>
                <w:szCs w:val="18"/>
              </w:rPr>
              <w:t>多媒体教室。</w:t>
            </w:r>
          </w:p>
          <w:p w14:paraId="6D535A75">
            <w:pPr>
              <w:pStyle w:val="133"/>
              <w:rPr>
                <w:rFonts w:hint="default" w:ascii="Times New Roman" w:hAnsi="Times New Roman" w:cs="Times New Roman"/>
                <w:b/>
                <w:color w:val="auto"/>
              </w:rPr>
            </w:pPr>
            <w:r>
              <w:rPr>
                <w:rFonts w:hint="default" w:ascii="Times New Roman" w:hAnsi="Times New Roman" w:cs="Times New Roman"/>
                <w:b/>
                <w:color w:val="auto"/>
              </w:rPr>
              <w:t>考核方式：</w:t>
            </w:r>
          </w:p>
          <w:p w14:paraId="5E9BEBA4">
            <w:pPr>
              <w:pStyle w:val="133"/>
              <w:rPr>
                <w:rFonts w:hint="default" w:ascii="Times New Roman" w:hAnsi="Times New Roman" w:cs="Times New Roman"/>
              </w:rPr>
            </w:pPr>
            <w:r>
              <w:rPr>
                <w:rFonts w:hint="default" w:ascii="Times New Roman" w:hAnsi="Times New Roman" w:cs="Times New Roman"/>
                <w:color w:val="auto"/>
              </w:rPr>
              <w:t>过程性考核。线上成绩+课堂表现+小组汇报。</w:t>
            </w:r>
          </w:p>
        </w:tc>
        <w:tc>
          <w:tcPr>
            <w:tcW w:w="705" w:type="dxa"/>
          </w:tcPr>
          <w:p w14:paraId="1EABD6FC">
            <w:pPr>
              <w:pStyle w:val="133"/>
              <w:jc w:val="center"/>
              <w:rPr>
                <w:rFonts w:hint="default" w:ascii="Times New Roman" w:hAnsi="Times New Roman" w:cs="Times New Roman"/>
              </w:rPr>
            </w:pPr>
            <w:r>
              <w:rPr>
                <w:rFonts w:hint="default" w:ascii="Times New Roman" w:hAnsi="Times New Roman" w:cs="Times New Roman"/>
                <w:color w:val="auto"/>
              </w:rPr>
              <w:t>16</w:t>
            </w:r>
          </w:p>
        </w:tc>
        <w:tc>
          <w:tcPr>
            <w:tcW w:w="798" w:type="dxa"/>
          </w:tcPr>
          <w:p w14:paraId="4163444F">
            <w:pPr>
              <w:spacing w:line="280" w:lineRule="exact"/>
              <w:jc w:val="center"/>
              <w:rPr>
                <w:b/>
                <w:bCs/>
                <w:sz w:val="18"/>
                <w:szCs w:val="18"/>
              </w:rPr>
            </w:pPr>
            <w:r>
              <w:rPr>
                <w:b/>
                <w:bCs/>
                <w:sz w:val="18"/>
                <w:szCs w:val="18"/>
              </w:rPr>
              <w:t>Q1</w:t>
            </w:r>
          </w:p>
          <w:p w14:paraId="18405E79">
            <w:pPr>
              <w:spacing w:line="280" w:lineRule="exact"/>
              <w:jc w:val="center"/>
              <w:rPr>
                <w:b/>
                <w:bCs/>
                <w:sz w:val="18"/>
                <w:szCs w:val="18"/>
              </w:rPr>
            </w:pPr>
            <w:r>
              <w:rPr>
                <w:b/>
                <w:bCs/>
                <w:sz w:val="18"/>
                <w:szCs w:val="18"/>
              </w:rPr>
              <w:t>Q2</w:t>
            </w:r>
          </w:p>
          <w:p w14:paraId="7874FE47">
            <w:pPr>
              <w:spacing w:line="280" w:lineRule="exact"/>
              <w:jc w:val="center"/>
              <w:rPr>
                <w:b/>
                <w:bCs/>
                <w:sz w:val="18"/>
                <w:szCs w:val="18"/>
              </w:rPr>
            </w:pPr>
            <w:r>
              <w:rPr>
                <w:b/>
                <w:bCs/>
                <w:sz w:val="18"/>
                <w:szCs w:val="18"/>
              </w:rPr>
              <w:t>Q3</w:t>
            </w:r>
          </w:p>
          <w:p w14:paraId="3B4BDE15">
            <w:pPr>
              <w:spacing w:line="280" w:lineRule="exact"/>
              <w:jc w:val="center"/>
              <w:rPr>
                <w:b/>
                <w:bCs/>
                <w:sz w:val="18"/>
                <w:szCs w:val="18"/>
              </w:rPr>
            </w:pPr>
            <w:r>
              <w:rPr>
                <w:b/>
                <w:bCs/>
                <w:sz w:val="18"/>
                <w:szCs w:val="18"/>
              </w:rPr>
              <w:t>K1</w:t>
            </w:r>
          </w:p>
          <w:p w14:paraId="6893A1DF">
            <w:pPr>
              <w:spacing w:line="280" w:lineRule="exact"/>
              <w:jc w:val="center"/>
              <w:rPr>
                <w:b/>
                <w:bCs/>
                <w:sz w:val="18"/>
                <w:szCs w:val="18"/>
              </w:rPr>
            </w:pPr>
            <w:r>
              <w:rPr>
                <w:b/>
                <w:bCs/>
                <w:sz w:val="18"/>
                <w:szCs w:val="18"/>
              </w:rPr>
              <w:t>A1</w:t>
            </w:r>
          </w:p>
          <w:p w14:paraId="02B5C47A">
            <w:pPr>
              <w:spacing w:line="280" w:lineRule="exact"/>
              <w:jc w:val="center"/>
              <w:rPr>
                <w:b/>
                <w:bCs/>
                <w:sz w:val="18"/>
                <w:szCs w:val="18"/>
              </w:rPr>
            </w:pPr>
            <w:r>
              <w:rPr>
                <w:b/>
                <w:bCs/>
                <w:sz w:val="18"/>
                <w:szCs w:val="18"/>
              </w:rPr>
              <w:t>A2</w:t>
            </w:r>
          </w:p>
        </w:tc>
      </w:tr>
      <w:tr w14:paraId="452399A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1DEE2D37">
            <w:pPr>
              <w:spacing w:line="280" w:lineRule="exact"/>
              <w:jc w:val="center"/>
              <w:rPr>
                <w:rStyle w:val="113"/>
                <w:b/>
                <w:bCs/>
                <w:sz w:val="18"/>
                <w:szCs w:val="18"/>
              </w:rPr>
            </w:pPr>
            <w:r>
              <w:rPr>
                <w:rStyle w:val="113"/>
                <w:b/>
                <w:bCs/>
                <w:sz w:val="18"/>
                <w:szCs w:val="18"/>
              </w:rPr>
              <w:t>13</w:t>
            </w:r>
          </w:p>
        </w:tc>
        <w:tc>
          <w:tcPr>
            <w:tcW w:w="702" w:type="dxa"/>
          </w:tcPr>
          <w:p w14:paraId="554962F5">
            <w:pPr>
              <w:spacing w:line="280" w:lineRule="exact"/>
              <w:jc w:val="center"/>
              <w:rPr>
                <w:rStyle w:val="113"/>
                <w:b/>
                <w:bCs/>
                <w:sz w:val="18"/>
                <w:szCs w:val="18"/>
              </w:rPr>
            </w:pPr>
            <w:r>
              <w:rPr>
                <w:rStyle w:val="113"/>
                <w:b/>
                <w:bCs/>
                <w:sz w:val="18"/>
                <w:szCs w:val="18"/>
              </w:rPr>
              <w:t>职业发展与就业指导</w:t>
            </w:r>
          </w:p>
        </w:tc>
        <w:tc>
          <w:tcPr>
            <w:tcW w:w="2468" w:type="dxa"/>
          </w:tcPr>
          <w:p w14:paraId="7B6631E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1A94A5FD">
            <w:pPr>
              <w:pStyle w:val="133"/>
              <w:rPr>
                <w:rFonts w:hint="default" w:ascii="Times New Roman" w:hAnsi="Times New Roman" w:cs="Times New Roman"/>
                <w:color w:val="auto"/>
              </w:rPr>
            </w:pPr>
            <w:r>
              <w:rPr>
                <w:rFonts w:hint="default" w:ascii="Times New Roman" w:hAnsi="Times New Roman" w:cs="Times New Roman"/>
                <w:color w:val="auto"/>
              </w:rPr>
              <w:t>1.树立正确的择业观、职业观、人生观和价值观；</w:t>
            </w:r>
          </w:p>
          <w:p w14:paraId="53B08A30">
            <w:pPr>
              <w:pStyle w:val="133"/>
              <w:rPr>
                <w:rFonts w:hint="default" w:ascii="Times New Roman" w:hAnsi="Times New Roman" w:cs="Times New Roman"/>
                <w:color w:val="auto"/>
              </w:rPr>
            </w:pPr>
            <w:r>
              <w:rPr>
                <w:rFonts w:hint="default" w:ascii="Times New Roman" w:hAnsi="Times New Roman" w:cs="Times New Roman"/>
                <w:color w:val="auto"/>
              </w:rPr>
              <w:t>2.增强科学规划个人职业生涯的意识；</w:t>
            </w:r>
          </w:p>
          <w:p w14:paraId="36B244E1">
            <w:pPr>
              <w:pStyle w:val="133"/>
              <w:rPr>
                <w:rFonts w:hint="default" w:ascii="Times New Roman" w:hAnsi="Times New Roman" w:cs="Times New Roman"/>
                <w:color w:val="auto"/>
              </w:rPr>
            </w:pPr>
            <w:r>
              <w:rPr>
                <w:rFonts w:hint="default" w:ascii="Times New Roman" w:hAnsi="Times New Roman" w:cs="Times New Roman"/>
                <w:color w:val="auto"/>
              </w:rPr>
              <w:t>3.培养学生了解自我、了解职业，理性择业的素质。</w:t>
            </w:r>
          </w:p>
          <w:p w14:paraId="700945B9">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2EC4D02E">
            <w:pPr>
              <w:pStyle w:val="133"/>
              <w:rPr>
                <w:rFonts w:hint="default" w:ascii="Times New Roman" w:hAnsi="Times New Roman" w:cs="Times New Roman"/>
                <w:color w:val="auto"/>
              </w:rPr>
            </w:pPr>
            <w:r>
              <w:rPr>
                <w:rFonts w:hint="default" w:ascii="Times New Roman" w:hAnsi="Times New Roman" w:cs="Times New Roman"/>
                <w:color w:val="auto"/>
              </w:rPr>
              <w:t>1.了解自我的职业兴趣、职业能力、职业价值观，掌握职业生涯规划设计的技巧；</w:t>
            </w:r>
          </w:p>
          <w:p w14:paraId="4F7345DC">
            <w:pPr>
              <w:pStyle w:val="133"/>
              <w:rPr>
                <w:rFonts w:hint="default" w:ascii="Times New Roman" w:hAnsi="Times New Roman" w:cs="Times New Roman"/>
                <w:color w:val="auto"/>
              </w:rPr>
            </w:pPr>
            <w:r>
              <w:rPr>
                <w:rFonts w:hint="default" w:ascii="Times New Roman" w:hAnsi="Times New Roman" w:cs="Times New Roman"/>
                <w:color w:val="auto"/>
              </w:rPr>
              <w:t>2.熟练掌握求职的技巧、求职材料的准备、求职信的书写及简历的填写；</w:t>
            </w:r>
          </w:p>
          <w:p w14:paraId="144BD7E6">
            <w:pPr>
              <w:pStyle w:val="133"/>
              <w:rPr>
                <w:rFonts w:hint="default" w:ascii="Times New Roman" w:hAnsi="Times New Roman" w:cs="Times New Roman"/>
                <w:color w:val="auto"/>
              </w:rPr>
            </w:pPr>
            <w:r>
              <w:rPr>
                <w:rFonts w:hint="default" w:ascii="Times New Roman" w:hAnsi="Times New Roman" w:cs="Times New Roman"/>
                <w:color w:val="auto"/>
              </w:rPr>
              <w:t>3.熟练掌握面试的技巧、面试中应注意的问题；</w:t>
            </w:r>
          </w:p>
          <w:p w14:paraId="3CA65744">
            <w:pPr>
              <w:pStyle w:val="133"/>
              <w:rPr>
                <w:rFonts w:hint="default" w:ascii="Times New Roman" w:hAnsi="Times New Roman" w:cs="Times New Roman"/>
                <w:color w:val="auto"/>
              </w:rPr>
            </w:pPr>
            <w:r>
              <w:rPr>
                <w:rFonts w:hint="default" w:ascii="Times New Roman" w:hAnsi="Times New Roman" w:cs="Times New Roman"/>
                <w:color w:val="auto"/>
              </w:rPr>
              <w:t>4.了解和适应职场对职业人的要求。</w:t>
            </w:r>
          </w:p>
          <w:p w14:paraId="546E94D5">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31509402">
            <w:pPr>
              <w:pStyle w:val="133"/>
              <w:rPr>
                <w:rFonts w:hint="default" w:ascii="Times New Roman" w:hAnsi="Times New Roman" w:cs="Times New Roman"/>
                <w:color w:val="auto"/>
              </w:rPr>
            </w:pPr>
            <w:r>
              <w:rPr>
                <w:rFonts w:hint="default" w:ascii="Times New Roman" w:hAnsi="Times New Roman" w:cs="Times New Roman"/>
                <w:color w:val="auto"/>
              </w:rPr>
              <w:t>1.培养学生职业规划的能力；</w:t>
            </w:r>
          </w:p>
          <w:p w14:paraId="7B4AE864">
            <w:pPr>
              <w:pStyle w:val="133"/>
              <w:rPr>
                <w:rFonts w:hint="default" w:ascii="Times New Roman" w:hAnsi="Times New Roman" w:cs="Times New Roman"/>
                <w:color w:val="auto"/>
              </w:rPr>
            </w:pPr>
            <w:r>
              <w:rPr>
                <w:rFonts w:hint="default" w:ascii="Times New Roman" w:hAnsi="Times New Roman" w:cs="Times New Roman"/>
                <w:color w:val="auto"/>
              </w:rPr>
              <w:t>2.熟练运用有关知识填写各种简历表格、书写自荐信的能力；</w:t>
            </w:r>
          </w:p>
          <w:p w14:paraId="03C2321A">
            <w:pPr>
              <w:pStyle w:val="133"/>
              <w:rPr>
                <w:rFonts w:hint="default" w:ascii="Times New Roman" w:hAnsi="Times New Roman" w:cs="Times New Roman"/>
                <w:color w:val="auto"/>
              </w:rPr>
            </w:pPr>
            <w:r>
              <w:rPr>
                <w:rFonts w:hint="default" w:ascii="Times New Roman" w:hAnsi="Times New Roman" w:cs="Times New Roman"/>
                <w:color w:val="auto"/>
              </w:rPr>
              <w:t>3.培养学生面试技巧、自荐技巧等能力，能够沉着应对面试场景，具有一定的应变能力；</w:t>
            </w:r>
          </w:p>
          <w:p w14:paraId="4C08C6F7">
            <w:pPr>
              <w:pStyle w:val="133"/>
              <w:rPr>
                <w:rFonts w:hint="default" w:ascii="Times New Roman" w:hAnsi="Times New Roman" w:cs="Times New Roman"/>
                <w:color w:val="auto"/>
              </w:rPr>
            </w:pPr>
            <w:r>
              <w:rPr>
                <w:rFonts w:hint="default" w:ascii="Times New Roman" w:hAnsi="Times New Roman" w:cs="Times New Roman"/>
                <w:color w:val="auto"/>
              </w:rPr>
              <w:t>4.培养学生适应职场的能力。</w:t>
            </w:r>
          </w:p>
          <w:p w14:paraId="07C5E26D">
            <w:pPr>
              <w:pStyle w:val="133"/>
              <w:rPr>
                <w:rFonts w:hint="default" w:ascii="Times New Roman" w:hAnsi="Times New Roman" w:cs="Times New Roman"/>
              </w:rPr>
            </w:pPr>
          </w:p>
        </w:tc>
        <w:tc>
          <w:tcPr>
            <w:tcW w:w="1827" w:type="dxa"/>
          </w:tcPr>
          <w:p w14:paraId="4D8C2A44">
            <w:pPr>
              <w:pStyle w:val="133"/>
              <w:rPr>
                <w:rFonts w:hint="default" w:ascii="Times New Roman" w:hAnsi="Times New Roman" w:cs="Times New Roman"/>
                <w:color w:val="auto"/>
              </w:rPr>
            </w:pPr>
            <w:r>
              <w:rPr>
                <w:rFonts w:hint="default" w:ascii="Times New Roman" w:hAnsi="Times New Roman" w:cs="Times New Roman"/>
                <w:color w:val="auto"/>
              </w:rPr>
              <w:t>1.了解自我；</w:t>
            </w:r>
          </w:p>
          <w:p w14:paraId="153E5529">
            <w:pPr>
              <w:pStyle w:val="133"/>
              <w:rPr>
                <w:rFonts w:hint="default" w:ascii="Times New Roman" w:hAnsi="Times New Roman" w:cs="Times New Roman"/>
                <w:color w:val="auto"/>
              </w:rPr>
            </w:pPr>
            <w:r>
              <w:rPr>
                <w:rFonts w:hint="default" w:ascii="Times New Roman" w:hAnsi="Times New Roman" w:cs="Times New Roman"/>
                <w:color w:val="auto"/>
              </w:rPr>
              <w:t>2.认识职业；</w:t>
            </w:r>
          </w:p>
          <w:p w14:paraId="1355D34C">
            <w:pPr>
              <w:pStyle w:val="133"/>
              <w:rPr>
                <w:rFonts w:hint="default" w:ascii="Times New Roman" w:hAnsi="Times New Roman" w:cs="Times New Roman"/>
                <w:color w:val="auto"/>
              </w:rPr>
            </w:pPr>
            <w:r>
              <w:rPr>
                <w:rFonts w:hint="default" w:ascii="Times New Roman" w:hAnsi="Times New Roman" w:cs="Times New Roman"/>
                <w:color w:val="auto"/>
              </w:rPr>
              <w:t>3.职业选择；</w:t>
            </w:r>
          </w:p>
          <w:p w14:paraId="5E97D66F">
            <w:pPr>
              <w:pStyle w:val="133"/>
              <w:rPr>
                <w:rFonts w:hint="default" w:ascii="Times New Roman" w:hAnsi="Times New Roman" w:cs="Times New Roman"/>
                <w:color w:val="auto"/>
              </w:rPr>
            </w:pPr>
            <w:r>
              <w:rPr>
                <w:rFonts w:hint="default" w:ascii="Times New Roman" w:hAnsi="Times New Roman" w:cs="Times New Roman"/>
                <w:color w:val="auto"/>
              </w:rPr>
              <w:t>4.生涯规划；</w:t>
            </w:r>
          </w:p>
          <w:p w14:paraId="020A59A3">
            <w:pPr>
              <w:pStyle w:val="133"/>
              <w:rPr>
                <w:rFonts w:hint="default" w:ascii="Times New Roman" w:hAnsi="Times New Roman" w:cs="Times New Roman"/>
                <w:color w:val="auto"/>
              </w:rPr>
            </w:pPr>
            <w:r>
              <w:rPr>
                <w:rFonts w:hint="default" w:ascii="Times New Roman" w:hAnsi="Times New Roman" w:cs="Times New Roman"/>
                <w:color w:val="auto"/>
              </w:rPr>
              <w:t>5.寻找机会；</w:t>
            </w:r>
          </w:p>
          <w:p w14:paraId="621D789C">
            <w:pPr>
              <w:pStyle w:val="133"/>
              <w:rPr>
                <w:rFonts w:hint="default" w:ascii="Times New Roman" w:hAnsi="Times New Roman" w:cs="Times New Roman"/>
                <w:color w:val="auto"/>
              </w:rPr>
            </w:pPr>
            <w:r>
              <w:rPr>
                <w:rFonts w:hint="default" w:ascii="Times New Roman" w:hAnsi="Times New Roman" w:cs="Times New Roman"/>
                <w:color w:val="auto"/>
              </w:rPr>
              <w:t>6.个人汇报；</w:t>
            </w:r>
          </w:p>
          <w:p w14:paraId="1FA8F3EF">
            <w:pPr>
              <w:pStyle w:val="133"/>
              <w:rPr>
                <w:rFonts w:hint="default" w:ascii="Times New Roman" w:hAnsi="Times New Roman" w:cs="Times New Roman"/>
                <w:color w:val="auto"/>
              </w:rPr>
            </w:pPr>
            <w:r>
              <w:rPr>
                <w:rFonts w:hint="default" w:ascii="Times New Roman" w:hAnsi="Times New Roman" w:cs="Times New Roman"/>
                <w:color w:val="auto"/>
              </w:rPr>
              <w:t>7.求职材料；</w:t>
            </w:r>
          </w:p>
          <w:p w14:paraId="2FA2DA96">
            <w:pPr>
              <w:pStyle w:val="133"/>
              <w:rPr>
                <w:rFonts w:hint="default" w:ascii="Times New Roman" w:hAnsi="Times New Roman" w:cs="Times New Roman"/>
                <w:color w:val="auto"/>
              </w:rPr>
            </w:pPr>
            <w:r>
              <w:rPr>
                <w:rFonts w:hint="default" w:ascii="Times New Roman" w:hAnsi="Times New Roman" w:cs="Times New Roman"/>
                <w:color w:val="auto"/>
              </w:rPr>
              <w:t>8.面试准备；</w:t>
            </w:r>
          </w:p>
          <w:p w14:paraId="15A88044">
            <w:pPr>
              <w:pStyle w:val="133"/>
              <w:rPr>
                <w:rFonts w:hint="default" w:ascii="Times New Roman" w:hAnsi="Times New Roman" w:cs="Times New Roman"/>
                <w:color w:val="auto"/>
              </w:rPr>
            </w:pPr>
            <w:r>
              <w:rPr>
                <w:rFonts w:hint="default" w:ascii="Times New Roman" w:hAnsi="Times New Roman" w:cs="Times New Roman"/>
                <w:color w:val="auto"/>
              </w:rPr>
              <w:t>9.面试举止；</w:t>
            </w:r>
          </w:p>
          <w:p w14:paraId="7C4D6706">
            <w:pPr>
              <w:pStyle w:val="133"/>
              <w:rPr>
                <w:rFonts w:hint="default" w:ascii="Times New Roman" w:hAnsi="Times New Roman" w:cs="Times New Roman"/>
                <w:color w:val="auto"/>
              </w:rPr>
            </w:pPr>
            <w:r>
              <w:rPr>
                <w:rFonts w:hint="default" w:ascii="Times New Roman" w:hAnsi="Times New Roman" w:cs="Times New Roman"/>
                <w:color w:val="auto"/>
              </w:rPr>
              <w:t>10.面试问题；</w:t>
            </w:r>
          </w:p>
          <w:p w14:paraId="40764578">
            <w:pPr>
              <w:pStyle w:val="133"/>
              <w:rPr>
                <w:rFonts w:hint="default" w:ascii="Times New Roman" w:hAnsi="Times New Roman" w:cs="Times New Roman"/>
                <w:color w:val="auto"/>
              </w:rPr>
            </w:pPr>
            <w:r>
              <w:rPr>
                <w:rFonts w:hint="default" w:ascii="Times New Roman" w:hAnsi="Times New Roman" w:cs="Times New Roman"/>
                <w:color w:val="auto"/>
              </w:rPr>
              <w:t>11.权益保护；</w:t>
            </w:r>
          </w:p>
          <w:p w14:paraId="1453E2D7">
            <w:pPr>
              <w:pStyle w:val="133"/>
              <w:rPr>
                <w:rFonts w:hint="default" w:ascii="Times New Roman" w:hAnsi="Times New Roman" w:cs="Times New Roman"/>
                <w:color w:val="auto"/>
              </w:rPr>
            </w:pPr>
            <w:r>
              <w:rPr>
                <w:rFonts w:hint="default" w:ascii="Times New Roman" w:hAnsi="Times New Roman" w:cs="Times New Roman"/>
                <w:color w:val="auto"/>
              </w:rPr>
              <w:t>12.适应职场；</w:t>
            </w:r>
          </w:p>
          <w:p w14:paraId="71320833">
            <w:pPr>
              <w:pStyle w:val="133"/>
              <w:rPr>
                <w:rFonts w:hint="default" w:ascii="Times New Roman" w:hAnsi="Times New Roman" w:cs="Times New Roman"/>
                <w:color w:val="auto"/>
              </w:rPr>
            </w:pPr>
            <w:r>
              <w:rPr>
                <w:rFonts w:hint="default" w:ascii="Times New Roman" w:hAnsi="Times New Roman" w:cs="Times New Roman"/>
                <w:color w:val="auto"/>
              </w:rPr>
              <w:t>13.赢得职场；</w:t>
            </w:r>
          </w:p>
          <w:p w14:paraId="27719247">
            <w:pPr>
              <w:pStyle w:val="133"/>
              <w:rPr>
                <w:rFonts w:hint="default" w:ascii="Times New Roman" w:hAnsi="Times New Roman" w:cs="Times New Roman"/>
                <w:color w:val="auto"/>
              </w:rPr>
            </w:pPr>
            <w:r>
              <w:rPr>
                <w:rFonts w:hint="default" w:ascii="Times New Roman" w:hAnsi="Times New Roman" w:cs="Times New Roman"/>
                <w:color w:val="auto"/>
              </w:rPr>
              <w:t>14.个人面试；</w:t>
            </w:r>
          </w:p>
          <w:p w14:paraId="4B056A1C">
            <w:pPr>
              <w:pStyle w:val="133"/>
              <w:rPr>
                <w:rFonts w:hint="default" w:ascii="Times New Roman" w:hAnsi="Times New Roman" w:cs="Times New Roman"/>
                <w:color w:val="auto"/>
              </w:rPr>
            </w:pPr>
            <w:r>
              <w:rPr>
                <w:rFonts w:hint="default" w:ascii="Times New Roman" w:hAnsi="Times New Roman" w:cs="Times New Roman"/>
                <w:color w:val="auto"/>
              </w:rPr>
              <w:t>15.小组面试；</w:t>
            </w:r>
          </w:p>
          <w:p w14:paraId="29C4967B">
            <w:pPr>
              <w:pStyle w:val="133"/>
              <w:rPr>
                <w:rFonts w:hint="default" w:ascii="Times New Roman" w:hAnsi="Times New Roman" w:cs="Times New Roman"/>
                <w:color w:val="auto"/>
              </w:rPr>
            </w:pPr>
            <w:r>
              <w:rPr>
                <w:rFonts w:hint="default" w:ascii="Times New Roman" w:hAnsi="Times New Roman" w:cs="Times New Roman"/>
                <w:color w:val="auto"/>
              </w:rPr>
              <w:t>16.线上学习。</w:t>
            </w:r>
          </w:p>
          <w:p w14:paraId="75CDAC25">
            <w:pPr>
              <w:pStyle w:val="133"/>
              <w:rPr>
                <w:rFonts w:hint="default" w:ascii="Times New Roman" w:hAnsi="Times New Roman" w:cs="Times New Roman"/>
              </w:rPr>
            </w:pPr>
          </w:p>
        </w:tc>
        <w:tc>
          <w:tcPr>
            <w:tcW w:w="1891" w:type="dxa"/>
          </w:tcPr>
          <w:p w14:paraId="6E5201DF">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5B1EC0B8">
            <w:pPr>
              <w:pStyle w:val="133"/>
              <w:rPr>
                <w:rFonts w:hint="default" w:ascii="Times New Roman" w:hAnsi="Times New Roman" w:cs="Times New Roman"/>
                <w:color w:val="auto"/>
              </w:rPr>
            </w:pPr>
            <w:r>
              <w:rPr>
                <w:rFonts w:hint="default" w:ascii="Times New Roman" w:hAnsi="Times New Roman" w:cs="Times New Roman"/>
                <w:color w:val="auto"/>
              </w:rPr>
              <w:t>1.教学能力要求：教学过程思路清晰，具有良好的组织和协调能力；</w:t>
            </w:r>
          </w:p>
          <w:p w14:paraId="45D444A9">
            <w:pPr>
              <w:pStyle w:val="133"/>
              <w:rPr>
                <w:rFonts w:hint="default" w:ascii="Times New Roman" w:hAnsi="Times New Roman" w:cs="Times New Roman"/>
                <w:color w:val="auto"/>
              </w:rPr>
            </w:pPr>
            <w:r>
              <w:rPr>
                <w:rFonts w:hint="default" w:ascii="Times New Roman" w:hAnsi="Times New Roman" w:cs="Times New Roman"/>
                <w:color w:val="auto"/>
              </w:rPr>
              <w:t>2.专业水平要求：职场发展版块任课教师须具备行业工作经历；就业指导版块任课教师须有较丰富的求职招生就业经验。</w:t>
            </w:r>
          </w:p>
          <w:p w14:paraId="7B5ADDDC">
            <w:pPr>
              <w:pStyle w:val="133"/>
              <w:rPr>
                <w:rFonts w:hint="default" w:ascii="Times New Roman" w:hAnsi="Times New Roman" w:cs="Times New Roman"/>
                <w:color w:val="auto"/>
              </w:rPr>
            </w:pPr>
            <w:r>
              <w:rPr>
                <w:rFonts w:hint="default" w:ascii="Times New Roman" w:hAnsi="Times New Roman" w:cs="Times New Roman"/>
                <w:b/>
                <w:bCs w:val="0"/>
                <w:color w:val="auto"/>
              </w:rPr>
              <w:t>3.素质要求：</w:t>
            </w:r>
          </w:p>
          <w:p w14:paraId="67FE3249">
            <w:pPr>
              <w:pStyle w:val="133"/>
              <w:rPr>
                <w:rFonts w:hint="default" w:ascii="Times New Roman" w:hAnsi="Times New Roman" w:cs="Times New Roman"/>
                <w:color w:val="auto"/>
              </w:rPr>
            </w:pPr>
            <w:r>
              <w:rPr>
                <w:rFonts w:hint="default" w:ascii="Times New Roman" w:hAnsi="Times New Roman" w:cs="Times New Roman"/>
                <w:color w:val="auto"/>
              </w:rPr>
              <w:t>爱岗敬业，认真负责；热爱学生，为人师表，严于律已，严谨治学。</w:t>
            </w:r>
          </w:p>
          <w:p w14:paraId="1DDC13F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1EF74885">
            <w:pPr>
              <w:pStyle w:val="133"/>
              <w:rPr>
                <w:rFonts w:hint="default" w:ascii="Times New Roman" w:hAnsi="Times New Roman" w:cs="Times New Roman"/>
                <w:color w:val="auto"/>
              </w:rPr>
            </w:pPr>
            <w:r>
              <w:rPr>
                <w:rFonts w:hint="default" w:ascii="Times New Roman" w:hAnsi="Times New Roman" w:cs="Times New Roman"/>
                <w:color w:val="auto"/>
              </w:rPr>
              <w:t>包括启发式教学、案例式教学、分组讨论等。</w:t>
            </w:r>
          </w:p>
          <w:p w14:paraId="0FA5E2F9">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6A0116F6">
            <w:pPr>
              <w:pStyle w:val="133"/>
              <w:rPr>
                <w:rFonts w:hint="default" w:ascii="Times New Roman" w:hAnsi="Times New Roman" w:cs="Times New Roman"/>
                <w:color w:val="auto"/>
              </w:rPr>
            </w:pPr>
            <w:r>
              <w:rPr>
                <w:rFonts w:hint="default" w:ascii="Times New Roman" w:hAnsi="Times New Roman" w:cs="Times New Roman"/>
                <w:color w:val="auto"/>
              </w:rPr>
              <w:t>教室配备多媒体设备、无线网络等。校内实践教学可以配备求职面试模拟招聘室。</w:t>
            </w:r>
          </w:p>
          <w:p w14:paraId="46DAD78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548B08B2">
            <w:pPr>
              <w:pStyle w:val="133"/>
              <w:rPr>
                <w:rFonts w:hint="default" w:ascii="Times New Roman" w:hAnsi="Times New Roman" w:cs="Times New Roman"/>
              </w:rPr>
            </w:pPr>
            <w:r>
              <w:rPr>
                <w:rFonts w:hint="default" w:ascii="Times New Roman" w:hAnsi="Times New Roman" w:cs="Times New Roman"/>
                <w:color w:val="auto"/>
              </w:rPr>
              <w:t>本课程采用“过程考核+终结性考核”的方式考查学生学习成果。</w:t>
            </w:r>
          </w:p>
        </w:tc>
        <w:tc>
          <w:tcPr>
            <w:tcW w:w="705" w:type="dxa"/>
          </w:tcPr>
          <w:p w14:paraId="74D96668">
            <w:pPr>
              <w:pStyle w:val="133"/>
              <w:jc w:val="center"/>
              <w:rPr>
                <w:rFonts w:hint="default" w:ascii="Times New Roman" w:hAnsi="Times New Roman" w:cs="Times New Roman"/>
              </w:rPr>
            </w:pPr>
            <w:r>
              <w:rPr>
                <w:rFonts w:hint="default" w:ascii="Times New Roman" w:hAnsi="Times New Roman" w:cs="Times New Roman"/>
                <w:color w:val="auto"/>
              </w:rPr>
              <w:t>32</w:t>
            </w:r>
          </w:p>
        </w:tc>
        <w:tc>
          <w:tcPr>
            <w:tcW w:w="798" w:type="dxa"/>
          </w:tcPr>
          <w:p w14:paraId="533AAA80">
            <w:pPr>
              <w:spacing w:line="280" w:lineRule="exact"/>
              <w:jc w:val="center"/>
              <w:rPr>
                <w:b/>
                <w:bCs/>
                <w:sz w:val="18"/>
                <w:szCs w:val="18"/>
              </w:rPr>
            </w:pPr>
            <w:r>
              <w:rPr>
                <w:b/>
                <w:bCs/>
                <w:sz w:val="18"/>
                <w:szCs w:val="18"/>
              </w:rPr>
              <w:t>Q1</w:t>
            </w:r>
          </w:p>
          <w:p w14:paraId="0CABE11F">
            <w:pPr>
              <w:spacing w:line="280" w:lineRule="exact"/>
              <w:jc w:val="center"/>
              <w:rPr>
                <w:b/>
                <w:bCs/>
                <w:sz w:val="18"/>
                <w:szCs w:val="18"/>
              </w:rPr>
            </w:pPr>
            <w:r>
              <w:rPr>
                <w:b/>
                <w:bCs/>
                <w:sz w:val="18"/>
                <w:szCs w:val="18"/>
              </w:rPr>
              <w:t>Q2</w:t>
            </w:r>
          </w:p>
          <w:p w14:paraId="38E815F7">
            <w:pPr>
              <w:spacing w:line="280" w:lineRule="exact"/>
              <w:jc w:val="center"/>
              <w:rPr>
                <w:b/>
                <w:bCs/>
                <w:sz w:val="18"/>
                <w:szCs w:val="18"/>
              </w:rPr>
            </w:pPr>
            <w:r>
              <w:rPr>
                <w:b/>
                <w:bCs/>
                <w:sz w:val="18"/>
                <w:szCs w:val="18"/>
              </w:rPr>
              <w:t>Q3</w:t>
            </w:r>
          </w:p>
          <w:p w14:paraId="3A9F64F2">
            <w:pPr>
              <w:spacing w:line="280" w:lineRule="exact"/>
              <w:jc w:val="center"/>
              <w:rPr>
                <w:b/>
                <w:bCs/>
                <w:sz w:val="18"/>
                <w:szCs w:val="18"/>
              </w:rPr>
            </w:pPr>
            <w:r>
              <w:rPr>
                <w:b/>
                <w:bCs/>
                <w:sz w:val="18"/>
                <w:szCs w:val="18"/>
              </w:rPr>
              <w:t>Q4</w:t>
            </w:r>
          </w:p>
          <w:p w14:paraId="0FF064F2">
            <w:pPr>
              <w:spacing w:line="280" w:lineRule="exact"/>
              <w:jc w:val="center"/>
              <w:rPr>
                <w:b/>
                <w:bCs/>
                <w:sz w:val="18"/>
                <w:szCs w:val="18"/>
              </w:rPr>
            </w:pPr>
            <w:r>
              <w:rPr>
                <w:b/>
                <w:bCs/>
                <w:sz w:val="18"/>
                <w:szCs w:val="18"/>
              </w:rPr>
              <w:t>Q6</w:t>
            </w:r>
          </w:p>
          <w:p w14:paraId="145D40E7">
            <w:pPr>
              <w:spacing w:line="280" w:lineRule="exact"/>
              <w:jc w:val="center"/>
              <w:rPr>
                <w:b/>
                <w:bCs/>
                <w:sz w:val="18"/>
                <w:szCs w:val="18"/>
              </w:rPr>
            </w:pPr>
            <w:r>
              <w:rPr>
                <w:b/>
                <w:bCs/>
                <w:sz w:val="18"/>
                <w:szCs w:val="18"/>
              </w:rPr>
              <w:t>Q7</w:t>
            </w:r>
          </w:p>
          <w:p w14:paraId="588F9F1B">
            <w:pPr>
              <w:spacing w:line="280" w:lineRule="exact"/>
              <w:jc w:val="center"/>
              <w:rPr>
                <w:b/>
                <w:bCs/>
                <w:sz w:val="18"/>
                <w:szCs w:val="18"/>
              </w:rPr>
            </w:pPr>
            <w:r>
              <w:rPr>
                <w:b/>
                <w:bCs/>
                <w:sz w:val="18"/>
                <w:szCs w:val="18"/>
              </w:rPr>
              <w:t>Q8</w:t>
            </w:r>
          </w:p>
          <w:p w14:paraId="18D7A9B3">
            <w:pPr>
              <w:spacing w:line="280" w:lineRule="exact"/>
              <w:jc w:val="center"/>
              <w:rPr>
                <w:b/>
                <w:bCs/>
                <w:sz w:val="18"/>
                <w:szCs w:val="18"/>
              </w:rPr>
            </w:pPr>
            <w:r>
              <w:rPr>
                <w:b/>
                <w:bCs/>
                <w:sz w:val="18"/>
                <w:szCs w:val="18"/>
              </w:rPr>
              <w:t>K1</w:t>
            </w:r>
          </w:p>
          <w:p w14:paraId="2495F82B">
            <w:pPr>
              <w:spacing w:line="280" w:lineRule="exact"/>
              <w:jc w:val="center"/>
              <w:rPr>
                <w:b/>
                <w:bCs/>
                <w:sz w:val="18"/>
                <w:szCs w:val="18"/>
              </w:rPr>
            </w:pPr>
            <w:r>
              <w:rPr>
                <w:b/>
                <w:bCs/>
                <w:sz w:val="18"/>
                <w:szCs w:val="18"/>
              </w:rPr>
              <w:t>A1</w:t>
            </w:r>
          </w:p>
          <w:p w14:paraId="285E4FAE">
            <w:pPr>
              <w:spacing w:line="280" w:lineRule="exact"/>
              <w:jc w:val="center"/>
              <w:rPr>
                <w:b/>
                <w:bCs/>
                <w:sz w:val="18"/>
                <w:szCs w:val="18"/>
              </w:rPr>
            </w:pPr>
            <w:r>
              <w:rPr>
                <w:b/>
                <w:bCs/>
                <w:sz w:val="18"/>
                <w:szCs w:val="18"/>
              </w:rPr>
              <w:t>A2</w:t>
            </w:r>
          </w:p>
        </w:tc>
      </w:tr>
      <w:tr w14:paraId="16ADFC5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01CB8F64">
            <w:pPr>
              <w:spacing w:line="280" w:lineRule="exact"/>
              <w:jc w:val="center"/>
              <w:rPr>
                <w:rStyle w:val="113"/>
                <w:b/>
                <w:bCs/>
                <w:sz w:val="18"/>
                <w:szCs w:val="18"/>
              </w:rPr>
            </w:pPr>
            <w:r>
              <w:rPr>
                <w:rStyle w:val="113"/>
                <w:b/>
                <w:bCs/>
                <w:sz w:val="18"/>
                <w:szCs w:val="18"/>
              </w:rPr>
              <w:t>14</w:t>
            </w:r>
          </w:p>
        </w:tc>
        <w:tc>
          <w:tcPr>
            <w:tcW w:w="702" w:type="dxa"/>
          </w:tcPr>
          <w:p w14:paraId="7948A75F">
            <w:pPr>
              <w:spacing w:line="280" w:lineRule="exact"/>
              <w:jc w:val="center"/>
              <w:rPr>
                <w:rStyle w:val="113"/>
                <w:b/>
                <w:bCs/>
                <w:sz w:val="18"/>
                <w:szCs w:val="18"/>
              </w:rPr>
            </w:pPr>
            <w:r>
              <w:rPr>
                <w:rStyle w:val="113"/>
                <w:b/>
                <w:bCs/>
                <w:sz w:val="18"/>
                <w:szCs w:val="18"/>
              </w:rPr>
              <w:t>大学美育</w:t>
            </w:r>
          </w:p>
        </w:tc>
        <w:tc>
          <w:tcPr>
            <w:tcW w:w="2468" w:type="dxa"/>
          </w:tcPr>
          <w:p w14:paraId="7349E29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7487C8F2">
            <w:pPr>
              <w:pStyle w:val="133"/>
              <w:rPr>
                <w:rFonts w:hint="default" w:ascii="Times New Roman" w:hAnsi="Times New Roman" w:cs="Times New Roman"/>
                <w:color w:val="auto"/>
              </w:rPr>
            </w:pPr>
            <w:r>
              <w:rPr>
                <w:rFonts w:hint="default" w:ascii="Times New Roman" w:hAnsi="Times New Roman" w:cs="Times New Roman"/>
                <w:color w:val="auto"/>
              </w:rPr>
              <w:t>1.树立正确的审美观，提高审美感知能力和审美判断能力；</w:t>
            </w:r>
          </w:p>
          <w:p w14:paraId="1834EE5E">
            <w:pPr>
              <w:rPr>
                <w:bCs/>
                <w:spacing w:val="-4"/>
                <w:sz w:val="18"/>
                <w:szCs w:val="18"/>
                <w:lang w:val="zh-CN"/>
              </w:rPr>
            </w:pPr>
            <w:r>
              <w:rPr>
                <w:bCs/>
                <w:spacing w:val="-4"/>
                <w:sz w:val="18"/>
                <w:szCs w:val="18"/>
                <w:lang w:val="zh-CN"/>
              </w:rPr>
              <w:t>2.增强人文精神和文化自信，提升道德情操和价值追求；</w:t>
            </w:r>
          </w:p>
          <w:p w14:paraId="41A948C4">
            <w:pPr>
              <w:rPr>
                <w:bCs/>
                <w:spacing w:val="-4"/>
                <w:sz w:val="18"/>
                <w:szCs w:val="18"/>
                <w:lang w:val="zh-CN"/>
              </w:rPr>
            </w:pPr>
            <w:r>
              <w:rPr>
                <w:bCs/>
                <w:spacing w:val="-4"/>
                <w:sz w:val="18"/>
                <w:szCs w:val="18"/>
                <w:lang w:val="zh-CN"/>
              </w:rPr>
              <w:t>3.激发创造力和想象力，具备创新思维；</w:t>
            </w:r>
          </w:p>
          <w:p w14:paraId="16595F06">
            <w:pPr>
              <w:rPr>
                <w:bCs/>
                <w:spacing w:val="-4"/>
                <w:sz w:val="18"/>
                <w:szCs w:val="18"/>
                <w:lang w:val="zh-CN"/>
              </w:rPr>
            </w:pPr>
            <w:r>
              <w:rPr>
                <w:bCs/>
                <w:spacing w:val="-4"/>
                <w:sz w:val="18"/>
                <w:szCs w:val="18"/>
                <w:lang w:val="zh-CN"/>
              </w:rPr>
              <w:t>4.结合专业特点，提升职业审美意识和职业道德修养。</w:t>
            </w:r>
          </w:p>
          <w:p w14:paraId="7D9F1828">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5B6EB276">
            <w:pPr>
              <w:pStyle w:val="133"/>
              <w:rPr>
                <w:rFonts w:hint="default" w:ascii="Times New Roman" w:hAnsi="Times New Roman" w:cs="Times New Roman"/>
                <w:color w:val="auto"/>
              </w:rPr>
            </w:pPr>
            <w:r>
              <w:rPr>
                <w:rFonts w:hint="default" w:ascii="Times New Roman" w:hAnsi="Times New Roman" w:cs="Times New Roman"/>
                <w:color w:val="auto"/>
              </w:rPr>
              <w:t>1.了解美的基本原理和主要流派，理解美的本质和特征；</w:t>
            </w:r>
          </w:p>
          <w:p w14:paraId="40C1437E">
            <w:pPr>
              <w:pStyle w:val="133"/>
              <w:rPr>
                <w:rFonts w:hint="default" w:ascii="Times New Roman" w:hAnsi="Times New Roman" w:cs="Times New Roman"/>
                <w:color w:val="auto"/>
              </w:rPr>
            </w:pPr>
            <w:r>
              <w:rPr>
                <w:rFonts w:hint="default" w:ascii="Times New Roman" w:hAnsi="Times New Roman" w:cs="Times New Roman"/>
                <w:color w:val="auto"/>
              </w:rPr>
              <w:t>2.了解美在自然和社会中的具体体现；</w:t>
            </w:r>
          </w:p>
          <w:p w14:paraId="5146FE75">
            <w:pPr>
              <w:pStyle w:val="133"/>
              <w:rPr>
                <w:rFonts w:hint="default" w:ascii="Times New Roman" w:hAnsi="Times New Roman" w:cs="Times New Roman"/>
                <w:color w:val="auto"/>
              </w:rPr>
            </w:pPr>
            <w:r>
              <w:rPr>
                <w:rFonts w:hint="default" w:ascii="Times New Roman" w:hAnsi="Times New Roman" w:cs="Times New Roman"/>
                <w:color w:val="auto"/>
              </w:rPr>
              <w:t>3.掌握艺术门类的基本知识和基本理论；</w:t>
            </w:r>
          </w:p>
          <w:p w14:paraId="2B9CA57F">
            <w:pPr>
              <w:pStyle w:val="133"/>
              <w:rPr>
                <w:rFonts w:hint="default" w:ascii="Times New Roman" w:hAnsi="Times New Roman" w:cs="Times New Roman"/>
                <w:color w:val="auto"/>
              </w:rPr>
            </w:pPr>
            <w:r>
              <w:rPr>
                <w:rFonts w:hint="default" w:ascii="Times New Roman" w:hAnsi="Times New Roman" w:cs="Times New Roman"/>
                <w:color w:val="auto"/>
              </w:rPr>
              <w:t>4.了解技术和专业中的美学要素。</w:t>
            </w:r>
          </w:p>
          <w:p w14:paraId="3385CE8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2F51FA20">
            <w:pPr>
              <w:pStyle w:val="133"/>
              <w:rPr>
                <w:rFonts w:hint="default" w:ascii="Times New Roman" w:hAnsi="Times New Roman" w:cs="Times New Roman"/>
                <w:color w:val="auto"/>
              </w:rPr>
            </w:pPr>
            <w:r>
              <w:rPr>
                <w:rFonts w:hint="default" w:ascii="Times New Roman" w:hAnsi="Times New Roman" w:cs="Times New Roman"/>
                <w:color w:val="auto"/>
              </w:rPr>
              <w:t>1.能够欣赏和分析各类艺术作品和事件，感受其艺术魅力；</w:t>
            </w:r>
          </w:p>
          <w:p w14:paraId="76F55D9C">
            <w:pPr>
              <w:pStyle w:val="133"/>
              <w:rPr>
                <w:rFonts w:hint="default" w:ascii="Times New Roman" w:hAnsi="Times New Roman" w:cs="Times New Roman"/>
                <w:color w:val="auto"/>
              </w:rPr>
            </w:pPr>
            <w:r>
              <w:rPr>
                <w:rFonts w:hint="default" w:ascii="Times New Roman" w:hAnsi="Times New Roman" w:cs="Times New Roman"/>
                <w:color w:val="auto"/>
              </w:rPr>
              <w:t>2.能够运用艺术语言进行艺术表达和创作；</w:t>
            </w:r>
          </w:p>
          <w:p w14:paraId="3E152E85">
            <w:pPr>
              <w:pStyle w:val="133"/>
              <w:rPr>
                <w:rFonts w:hint="default" w:ascii="Times New Roman" w:hAnsi="Times New Roman" w:cs="Times New Roman"/>
              </w:rPr>
            </w:pPr>
            <w:r>
              <w:rPr>
                <w:rFonts w:hint="default" w:ascii="Times New Roman" w:hAnsi="Times New Roman" w:cs="Times New Roman"/>
                <w:color w:val="auto"/>
              </w:rPr>
              <w:t>3.能够结合美育知识完成与专业相关并具有美学价值的作品设计。</w:t>
            </w:r>
          </w:p>
        </w:tc>
        <w:tc>
          <w:tcPr>
            <w:tcW w:w="1827" w:type="dxa"/>
          </w:tcPr>
          <w:p w14:paraId="4DA6801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模块一 认识美</w:t>
            </w:r>
          </w:p>
          <w:p w14:paraId="078D52D8">
            <w:pPr>
              <w:pStyle w:val="133"/>
              <w:rPr>
                <w:rFonts w:hint="default" w:ascii="Times New Roman" w:hAnsi="Times New Roman" w:cs="Times New Roman"/>
                <w:color w:val="auto"/>
              </w:rPr>
            </w:pPr>
            <w:r>
              <w:rPr>
                <w:rFonts w:hint="default" w:ascii="Times New Roman" w:hAnsi="Times New Roman" w:cs="Times New Roman"/>
                <w:color w:val="auto"/>
              </w:rPr>
              <w:t>1.美是和谐——美的本质与规律；</w:t>
            </w:r>
          </w:p>
          <w:p w14:paraId="53AFE370">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模块二 发现美</w:t>
            </w:r>
          </w:p>
          <w:p w14:paraId="1DB517A8">
            <w:pPr>
              <w:pStyle w:val="133"/>
              <w:rPr>
                <w:rFonts w:hint="default" w:ascii="Times New Roman" w:hAnsi="Times New Roman" w:cs="Times New Roman"/>
                <w:color w:val="auto"/>
              </w:rPr>
            </w:pPr>
            <w:r>
              <w:rPr>
                <w:rFonts w:hint="default" w:ascii="Times New Roman" w:hAnsi="Times New Roman" w:cs="Times New Roman"/>
                <w:color w:val="auto"/>
              </w:rPr>
              <w:t>1.造物无言却有情——自然美；</w:t>
            </w:r>
          </w:p>
          <w:p w14:paraId="475944F3">
            <w:pPr>
              <w:pStyle w:val="133"/>
              <w:rPr>
                <w:rFonts w:hint="default" w:ascii="Times New Roman" w:hAnsi="Times New Roman" w:cs="Times New Roman"/>
                <w:color w:val="auto"/>
              </w:rPr>
            </w:pPr>
            <w:r>
              <w:rPr>
                <w:rFonts w:hint="default" w:ascii="Times New Roman" w:hAnsi="Times New Roman" w:cs="Times New Roman"/>
                <w:color w:val="auto"/>
              </w:rPr>
              <w:t>2.一片冰心在玉壶——社会美。</w:t>
            </w:r>
          </w:p>
          <w:p w14:paraId="46B6EB9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模块三 欣赏美</w:t>
            </w:r>
          </w:p>
          <w:p w14:paraId="72795E2A">
            <w:pPr>
              <w:pStyle w:val="133"/>
              <w:rPr>
                <w:rFonts w:hint="default" w:ascii="Times New Roman" w:hAnsi="Times New Roman" w:cs="Times New Roman"/>
                <w:color w:val="auto"/>
              </w:rPr>
            </w:pPr>
            <w:r>
              <w:rPr>
                <w:rFonts w:hint="default" w:ascii="Times New Roman" w:hAnsi="Times New Roman" w:cs="Times New Roman"/>
                <w:color w:val="auto"/>
              </w:rPr>
              <w:t>1.姹紫嫣红开遍——艺术美；</w:t>
            </w:r>
          </w:p>
          <w:p w14:paraId="351E6EB0">
            <w:pPr>
              <w:pStyle w:val="133"/>
              <w:rPr>
                <w:rFonts w:hint="default" w:ascii="Times New Roman" w:hAnsi="Times New Roman" w:cs="Times New Roman"/>
                <w:color w:val="auto"/>
              </w:rPr>
            </w:pPr>
            <w:r>
              <w:rPr>
                <w:rFonts w:hint="default" w:ascii="Times New Roman" w:hAnsi="Times New Roman" w:cs="Times New Roman"/>
                <w:color w:val="auto"/>
              </w:rPr>
              <w:t>2.欲上青天揽明月——技术美。</w:t>
            </w:r>
          </w:p>
          <w:p w14:paraId="6B893279">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模块四 创造美</w:t>
            </w:r>
          </w:p>
          <w:p w14:paraId="09623250">
            <w:pPr>
              <w:pStyle w:val="133"/>
              <w:rPr>
                <w:rFonts w:hint="default" w:ascii="Times New Roman" w:hAnsi="Times New Roman" w:cs="Times New Roman"/>
                <w:color w:val="auto"/>
              </w:rPr>
            </w:pPr>
            <w:r>
              <w:rPr>
                <w:rFonts w:hint="default" w:ascii="Times New Roman" w:hAnsi="Times New Roman" w:cs="Times New Roman"/>
                <w:color w:val="auto"/>
              </w:rPr>
              <w:t>1.专业特色美；</w:t>
            </w:r>
          </w:p>
          <w:p w14:paraId="1730DF56">
            <w:pPr>
              <w:pStyle w:val="133"/>
              <w:rPr>
                <w:rFonts w:hint="default" w:ascii="Times New Roman" w:hAnsi="Times New Roman" w:cs="Times New Roman"/>
              </w:rPr>
            </w:pPr>
            <w:r>
              <w:rPr>
                <w:rFonts w:hint="default" w:ascii="Times New Roman" w:hAnsi="Times New Roman" w:cs="Times New Roman"/>
                <w:color w:val="auto"/>
              </w:rPr>
              <w:t>2.专业美设计。</w:t>
            </w:r>
          </w:p>
        </w:tc>
        <w:tc>
          <w:tcPr>
            <w:tcW w:w="1891" w:type="dxa"/>
          </w:tcPr>
          <w:p w14:paraId="48F4A987">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6D187E3A">
            <w:pPr>
              <w:pStyle w:val="133"/>
              <w:rPr>
                <w:rFonts w:hint="default" w:ascii="Times New Roman" w:hAnsi="Times New Roman" w:cs="Times New Roman"/>
                <w:color w:val="auto"/>
              </w:rPr>
            </w:pPr>
            <w:r>
              <w:rPr>
                <w:rFonts w:hint="default" w:ascii="Times New Roman" w:hAnsi="Times New Roman" w:cs="Times New Roman"/>
                <w:color w:val="auto"/>
              </w:rPr>
              <w:t>1.具备系统的艺术学专业知识或人文基础知识，具备一定的教育心理学知识；</w:t>
            </w:r>
          </w:p>
          <w:p w14:paraId="5FAF5D45">
            <w:pPr>
              <w:pStyle w:val="133"/>
              <w:rPr>
                <w:rFonts w:hint="default" w:ascii="Times New Roman" w:hAnsi="Times New Roman" w:cs="Times New Roman"/>
                <w:color w:val="auto"/>
              </w:rPr>
            </w:pPr>
            <w:r>
              <w:rPr>
                <w:rFonts w:hint="default" w:ascii="Times New Roman" w:hAnsi="Times New Roman" w:cs="Times New Roman"/>
                <w:color w:val="auto"/>
              </w:rPr>
              <w:t>2.具有较强的艺术表达能力和教育教学能力。</w:t>
            </w:r>
          </w:p>
          <w:p w14:paraId="659A16F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637058C6">
            <w:pPr>
              <w:pStyle w:val="133"/>
              <w:rPr>
                <w:rFonts w:hint="default" w:ascii="Times New Roman" w:hAnsi="Times New Roman" w:cs="Times New Roman"/>
                <w:color w:val="auto"/>
              </w:rPr>
            </w:pPr>
            <w:r>
              <w:rPr>
                <w:rFonts w:hint="default" w:ascii="Times New Roman" w:hAnsi="Times New Roman" w:cs="Times New Roman"/>
                <w:color w:val="auto"/>
              </w:rPr>
              <w:t>1.立德树人贯穿课程始终，坚持以美育人、以美化人、以美培元；</w:t>
            </w:r>
          </w:p>
          <w:p w14:paraId="680A899B">
            <w:pPr>
              <w:pStyle w:val="133"/>
              <w:rPr>
                <w:rFonts w:hint="default" w:ascii="Times New Roman" w:hAnsi="Times New Roman" w:cs="Times New Roman"/>
                <w:color w:val="auto"/>
              </w:rPr>
            </w:pPr>
            <w:r>
              <w:rPr>
                <w:rFonts w:hint="default" w:ascii="Times New Roman" w:hAnsi="Times New Roman" w:cs="Times New Roman"/>
                <w:color w:val="auto"/>
              </w:rPr>
              <w:t>2.准备多媒体教室，建立实践教学基地，开展实践教学；</w:t>
            </w:r>
          </w:p>
          <w:p w14:paraId="774DEBCD">
            <w:pPr>
              <w:pStyle w:val="133"/>
              <w:rPr>
                <w:rFonts w:hint="default" w:ascii="Times New Roman" w:hAnsi="Times New Roman" w:cs="Times New Roman"/>
                <w:color w:val="auto"/>
              </w:rPr>
            </w:pPr>
            <w:r>
              <w:rPr>
                <w:rFonts w:hint="default" w:ascii="Times New Roman" w:hAnsi="Times New Roman" w:cs="Times New Roman"/>
                <w:color w:val="auto"/>
              </w:rPr>
              <w:t>3.采用“项目导向，任务驱动，案例教学，理论实践一体化课堂”的方式组织教学；</w:t>
            </w:r>
          </w:p>
          <w:p w14:paraId="035C1847">
            <w:pPr>
              <w:pStyle w:val="133"/>
              <w:rPr>
                <w:rFonts w:hint="default" w:ascii="Times New Roman" w:hAnsi="Times New Roman" w:cs="Times New Roman"/>
                <w:color w:val="auto"/>
              </w:rPr>
            </w:pPr>
            <w:r>
              <w:rPr>
                <w:rFonts w:hint="default" w:ascii="Times New Roman" w:hAnsi="Times New Roman" w:cs="Times New Roman"/>
                <w:color w:val="auto"/>
              </w:rPr>
              <w:t>4.坚持“拼盘式”的教学模式，打造专业化美育课程。</w:t>
            </w:r>
          </w:p>
          <w:p w14:paraId="7F1C188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73E70BB3">
            <w:pPr>
              <w:pStyle w:val="133"/>
              <w:rPr>
                <w:rFonts w:hint="default" w:ascii="Times New Roman" w:hAnsi="Times New Roman" w:cs="Times New Roman"/>
                <w:color w:val="auto"/>
              </w:rPr>
            </w:pPr>
            <w:r>
              <w:rPr>
                <w:rFonts w:hint="default" w:ascii="Times New Roman" w:hAnsi="Times New Roman" w:cs="Times New Roman"/>
                <w:color w:val="auto"/>
              </w:rPr>
              <w:t>教室配备多媒体设备、无线网络等。</w:t>
            </w:r>
          </w:p>
          <w:p w14:paraId="01B8C5A5">
            <w:pPr>
              <w:pStyle w:val="133"/>
              <w:rPr>
                <w:rFonts w:hint="default" w:ascii="Times New Roman" w:hAnsi="Times New Roman" w:cs="Times New Roman"/>
                <w:color w:val="auto"/>
              </w:rPr>
            </w:pPr>
            <w:r>
              <w:rPr>
                <w:rFonts w:hint="default" w:ascii="Times New Roman" w:hAnsi="Times New Roman" w:cs="Times New Roman"/>
                <w:color w:val="auto"/>
              </w:rPr>
              <w:t>考核方式：</w:t>
            </w:r>
          </w:p>
          <w:p w14:paraId="288308E9">
            <w:pPr>
              <w:pStyle w:val="133"/>
              <w:rPr>
                <w:rFonts w:hint="default" w:ascii="Times New Roman" w:hAnsi="Times New Roman" w:cs="Times New Roman"/>
              </w:rPr>
            </w:pPr>
            <w:r>
              <w:rPr>
                <w:rFonts w:hint="default" w:ascii="Times New Roman" w:hAnsi="Times New Roman" w:cs="Times New Roman"/>
                <w:color w:val="auto"/>
              </w:rPr>
              <w:t>采用过程性考核和终结性考核相结合的形式检测学习效果。</w:t>
            </w:r>
          </w:p>
        </w:tc>
        <w:tc>
          <w:tcPr>
            <w:tcW w:w="705" w:type="dxa"/>
          </w:tcPr>
          <w:p w14:paraId="45F98E71">
            <w:pPr>
              <w:pStyle w:val="133"/>
              <w:jc w:val="center"/>
              <w:rPr>
                <w:rFonts w:hint="default" w:ascii="Times New Roman" w:hAnsi="Times New Roman" w:cs="Times New Roman"/>
              </w:rPr>
            </w:pPr>
            <w:r>
              <w:rPr>
                <w:rFonts w:hint="default" w:ascii="Times New Roman" w:hAnsi="Times New Roman" w:cs="Times New Roman"/>
                <w:color w:val="auto"/>
              </w:rPr>
              <w:t>16</w:t>
            </w:r>
          </w:p>
        </w:tc>
        <w:tc>
          <w:tcPr>
            <w:tcW w:w="798" w:type="dxa"/>
          </w:tcPr>
          <w:p w14:paraId="11DA4D96">
            <w:pPr>
              <w:spacing w:line="280" w:lineRule="exact"/>
              <w:jc w:val="center"/>
              <w:rPr>
                <w:b/>
                <w:bCs/>
                <w:sz w:val="18"/>
                <w:szCs w:val="18"/>
              </w:rPr>
            </w:pPr>
            <w:r>
              <w:rPr>
                <w:b/>
                <w:bCs/>
                <w:sz w:val="18"/>
                <w:szCs w:val="18"/>
              </w:rPr>
              <w:t>Q1</w:t>
            </w:r>
          </w:p>
          <w:p w14:paraId="7EDF205F">
            <w:pPr>
              <w:spacing w:line="280" w:lineRule="exact"/>
              <w:jc w:val="center"/>
              <w:rPr>
                <w:b/>
                <w:bCs/>
                <w:sz w:val="18"/>
                <w:szCs w:val="18"/>
              </w:rPr>
            </w:pPr>
            <w:r>
              <w:rPr>
                <w:b/>
                <w:bCs/>
                <w:sz w:val="18"/>
                <w:szCs w:val="18"/>
              </w:rPr>
              <w:t>Q2</w:t>
            </w:r>
          </w:p>
          <w:p w14:paraId="50E9D525">
            <w:pPr>
              <w:spacing w:line="280" w:lineRule="exact"/>
              <w:jc w:val="center"/>
              <w:rPr>
                <w:b/>
                <w:bCs/>
                <w:sz w:val="18"/>
                <w:szCs w:val="18"/>
              </w:rPr>
            </w:pPr>
            <w:r>
              <w:rPr>
                <w:b/>
                <w:bCs/>
                <w:sz w:val="18"/>
                <w:szCs w:val="18"/>
              </w:rPr>
              <w:t>Q3</w:t>
            </w:r>
          </w:p>
          <w:p w14:paraId="35A2D75D">
            <w:pPr>
              <w:spacing w:line="280" w:lineRule="exact"/>
              <w:jc w:val="center"/>
              <w:rPr>
                <w:b/>
                <w:bCs/>
                <w:sz w:val="18"/>
                <w:szCs w:val="18"/>
              </w:rPr>
            </w:pPr>
            <w:r>
              <w:rPr>
                <w:b/>
                <w:bCs/>
                <w:sz w:val="18"/>
                <w:szCs w:val="18"/>
              </w:rPr>
              <w:t>Q4</w:t>
            </w:r>
          </w:p>
          <w:p w14:paraId="432CEC58">
            <w:pPr>
              <w:spacing w:line="280" w:lineRule="exact"/>
              <w:jc w:val="center"/>
              <w:rPr>
                <w:b/>
                <w:bCs/>
                <w:sz w:val="18"/>
                <w:szCs w:val="18"/>
              </w:rPr>
            </w:pPr>
            <w:r>
              <w:rPr>
                <w:b/>
                <w:bCs/>
                <w:sz w:val="18"/>
                <w:szCs w:val="18"/>
              </w:rPr>
              <w:t>Q6</w:t>
            </w:r>
          </w:p>
          <w:p w14:paraId="2D73B27A">
            <w:pPr>
              <w:spacing w:line="280" w:lineRule="exact"/>
              <w:jc w:val="center"/>
              <w:rPr>
                <w:b/>
                <w:bCs/>
                <w:sz w:val="18"/>
                <w:szCs w:val="18"/>
              </w:rPr>
            </w:pPr>
            <w:r>
              <w:rPr>
                <w:b/>
                <w:bCs/>
                <w:sz w:val="18"/>
                <w:szCs w:val="18"/>
              </w:rPr>
              <w:t>Q9</w:t>
            </w:r>
          </w:p>
          <w:p w14:paraId="4A92C93D">
            <w:pPr>
              <w:spacing w:line="280" w:lineRule="exact"/>
              <w:jc w:val="center"/>
              <w:rPr>
                <w:b/>
                <w:bCs/>
                <w:sz w:val="18"/>
                <w:szCs w:val="18"/>
              </w:rPr>
            </w:pPr>
            <w:r>
              <w:rPr>
                <w:b/>
                <w:bCs/>
                <w:sz w:val="18"/>
                <w:szCs w:val="18"/>
              </w:rPr>
              <w:t>K1</w:t>
            </w:r>
          </w:p>
          <w:p w14:paraId="7C3EF79B">
            <w:pPr>
              <w:spacing w:line="280" w:lineRule="exact"/>
              <w:jc w:val="center"/>
              <w:rPr>
                <w:b/>
                <w:bCs/>
                <w:sz w:val="18"/>
                <w:szCs w:val="18"/>
              </w:rPr>
            </w:pPr>
            <w:r>
              <w:rPr>
                <w:b/>
                <w:bCs/>
                <w:sz w:val="18"/>
                <w:szCs w:val="18"/>
              </w:rPr>
              <w:t>A1</w:t>
            </w:r>
          </w:p>
        </w:tc>
      </w:tr>
      <w:tr w14:paraId="7AEA1EE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2BB608A5">
            <w:pPr>
              <w:spacing w:line="280" w:lineRule="exact"/>
              <w:jc w:val="center"/>
              <w:rPr>
                <w:rStyle w:val="113"/>
                <w:b/>
                <w:bCs/>
                <w:sz w:val="18"/>
                <w:szCs w:val="18"/>
              </w:rPr>
            </w:pPr>
            <w:r>
              <w:rPr>
                <w:rStyle w:val="113"/>
                <w:b/>
                <w:bCs/>
                <w:sz w:val="18"/>
                <w:szCs w:val="18"/>
              </w:rPr>
              <w:t>15</w:t>
            </w:r>
          </w:p>
        </w:tc>
        <w:tc>
          <w:tcPr>
            <w:tcW w:w="702" w:type="dxa"/>
          </w:tcPr>
          <w:p w14:paraId="01766B86">
            <w:pPr>
              <w:spacing w:line="280" w:lineRule="exact"/>
              <w:jc w:val="center"/>
              <w:rPr>
                <w:rStyle w:val="113"/>
                <w:b/>
                <w:bCs/>
                <w:sz w:val="18"/>
                <w:szCs w:val="18"/>
              </w:rPr>
            </w:pPr>
            <w:r>
              <w:rPr>
                <w:rStyle w:val="113"/>
                <w:b/>
                <w:bCs/>
                <w:sz w:val="18"/>
                <w:szCs w:val="18"/>
              </w:rPr>
              <w:t>劳动教育</w:t>
            </w:r>
          </w:p>
        </w:tc>
        <w:tc>
          <w:tcPr>
            <w:tcW w:w="2468" w:type="dxa"/>
          </w:tcPr>
          <w:p w14:paraId="3707B565">
            <w:pPr>
              <w:pStyle w:val="133"/>
              <w:rPr>
                <w:rFonts w:hint="default" w:ascii="Times New Roman" w:hAnsi="Times New Roman" w:cs="Times New Roman"/>
                <w:b/>
                <w:bCs w:val="0"/>
                <w:color w:val="auto"/>
                <w:lang w:val="zh-CN"/>
              </w:rPr>
            </w:pPr>
            <w:r>
              <w:rPr>
                <w:rFonts w:hint="default" w:ascii="Times New Roman" w:hAnsi="Times New Roman" w:cs="Times New Roman"/>
                <w:b/>
                <w:bCs w:val="0"/>
                <w:color w:val="auto"/>
                <w:lang w:val="zh-CN"/>
              </w:rPr>
              <w:t>素质目标：</w:t>
            </w:r>
          </w:p>
          <w:p w14:paraId="3DC6A2A2">
            <w:pPr>
              <w:pStyle w:val="133"/>
              <w:rPr>
                <w:rFonts w:hint="default" w:ascii="Times New Roman" w:hAnsi="Times New Roman" w:cs="Times New Roman"/>
                <w:color w:val="auto"/>
              </w:rPr>
            </w:pPr>
            <w:r>
              <w:rPr>
                <w:rFonts w:hint="default" w:ascii="Times New Roman" w:hAnsi="Times New Roman" w:cs="Times New Roman"/>
                <w:color w:val="auto"/>
              </w:rPr>
              <w:t>1.具有劳动观、就业择业观；2.具备劳动精神、良好的劳动习惯以及社会责任感。</w:t>
            </w:r>
          </w:p>
          <w:p w14:paraId="0859F5F9">
            <w:pPr>
              <w:pStyle w:val="133"/>
              <w:rPr>
                <w:rFonts w:hint="default" w:ascii="Times New Roman" w:hAnsi="Times New Roman" w:cs="Times New Roman"/>
                <w:b/>
                <w:bCs w:val="0"/>
                <w:color w:val="auto"/>
                <w:lang w:val="zh-CN"/>
              </w:rPr>
            </w:pPr>
            <w:r>
              <w:rPr>
                <w:rFonts w:hint="default" w:ascii="Times New Roman" w:hAnsi="Times New Roman" w:cs="Times New Roman"/>
                <w:b/>
                <w:bCs w:val="0"/>
                <w:color w:val="auto"/>
                <w:lang w:val="zh-CN"/>
              </w:rPr>
              <w:t>知识目标：</w:t>
            </w:r>
          </w:p>
          <w:p w14:paraId="7E3E121E">
            <w:pPr>
              <w:pStyle w:val="133"/>
              <w:rPr>
                <w:rFonts w:hint="default" w:ascii="Times New Roman" w:hAnsi="Times New Roman" w:cs="Times New Roman"/>
                <w:color w:val="auto"/>
              </w:rPr>
            </w:pPr>
            <w:r>
              <w:rPr>
                <w:rFonts w:hint="default" w:ascii="Times New Roman" w:hAnsi="Times New Roman" w:cs="Times New Roman"/>
                <w:color w:val="auto"/>
              </w:rPr>
              <w:t>1.引导学生认识劳动的意义和价值，树立热爱劳动和生活的观念，体验自身的劳动技术能力，建立质量、效益、安全、合作、环保等现代意识；</w:t>
            </w:r>
          </w:p>
          <w:p w14:paraId="2E49FFBC">
            <w:pPr>
              <w:pStyle w:val="133"/>
              <w:rPr>
                <w:rFonts w:hint="default" w:ascii="Times New Roman" w:hAnsi="Times New Roman" w:cs="Times New Roman"/>
                <w:color w:val="auto"/>
              </w:rPr>
            </w:pPr>
            <w:r>
              <w:rPr>
                <w:rFonts w:hint="default" w:ascii="Times New Roman" w:hAnsi="Times New Roman" w:cs="Times New Roman"/>
                <w:color w:val="auto"/>
              </w:rPr>
              <w:t>2.引导学生形成自立、自强的主体意识和积极阳光的生活态度。</w:t>
            </w:r>
          </w:p>
          <w:p w14:paraId="67E4AC6E">
            <w:pPr>
              <w:pStyle w:val="133"/>
              <w:rPr>
                <w:rFonts w:hint="default" w:ascii="Times New Roman" w:hAnsi="Times New Roman" w:cs="Times New Roman"/>
                <w:b/>
                <w:bCs w:val="0"/>
                <w:color w:val="auto"/>
                <w:lang w:val="zh-CN"/>
              </w:rPr>
            </w:pPr>
            <w:r>
              <w:rPr>
                <w:rFonts w:hint="default" w:ascii="Times New Roman" w:hAnsi="Times New Roman" w:cs="Times New Roman"/>
                <w:b/>
                <w:bCs w:val="0"/>
                <w:color w:val="auto"/>
                <w:lang w:val="zh-CN"/>
              </w:rPr>
              <w:t>能力目标：</w:t>
            </w:r>
          </w:p>
          <w:p w14:paraId="4AB7EFB2">
            <w:pPr>
              <w:pStyle w:val="133"/>
              <w:rPr>
                <w:rFonts w:hint="default" w:ascii="Times New Roman" w:hAnsi="Times New Roman" w:cs="Times New Roman"/>
                <w:color w:val="auto"/>
              </w:rPr>
            </w:pPr>
            <w:r>
              <w:rPr>
                <w:rFonts w:hint="default" w:ascii="Times New Roman" w:hAnsi="Times New Roman" w:cs="Times New Roman"/>
                <w:color w:val="auto"/>
              </w:rPr>
              <w:t>1.能够遵守劳动基本规范、劳动纪律，主动提升自身劳动技能；</w:t>
            </w:r>
          </w:p>
          <w:p w14:paraId="0D73638C">
            <w:pPr>
              <w:pStyle w:val="133"/>
              <w:rPr>
                <w:rFonts w:hint="default" w:ascii="Times New Roman" w:hAnsi="Times New Roman" w:cs="Times New Roman"/>
                <w:color w:val="auto"/>
              </w:rPr>
            </w:pPr>
            <w:r>
              <w:rPr>
                <w:rFonts w:hint="default" w:ascii="Times New Roman" w:hAnsi="Times New Roman" w:cs="Times New Roman"/>
                <w:color w:val="auto"/>
              </w:rPr>
              <w:t>2.能够定期积极参与劳动实践；</w:t>
            </w:r>
          </w:p>
          <w:p w14:paraId="1EBEAA35">
            <w:pPr>
              <w:pStyle w:val="133"/>
              <w:rPr>
                <w:rFonts w:hint="default" w:ascii="Times New Roman" w:hAnsi="Times New Roman" w:cs="Times New Roman"/>
              </w:rPr>
            </w:pPr>
            <w:r>
              <w:rPr>
                <w:rFonts w:hint="default" w:ascii="Times New Roman" w:hAnsi="Times New Roman" w:cs="Times New Roman"/>
                <w:color w:val="auto"/>
              </w:rPr>
              <w:t>3.具备科学管理自己的时间、实现高效劳动的能力。</w:t>
            </w:r>
          </w:p>
        </w:tc>
        <w:tc>
          <w:tcPr>
            <w:tcW w:w="1827" w:type="dxa"/>
          </w:tcPr>
          <w:p w14:paraId="13947D83">
            <w:pPr>
              <w:pStyle w:val="133"/>
              <w:rPr>
                <w:rFonts w:hint="default" w:ascii="Times New Roman" w:hAnsi="Times New Roman" w:cs="Times New Roman"/>
                <w:color w:val="auto"/>
              </w:rPr>
            </w:pPr>
            <w:r>
              <w:rPr>
                <w:rFonts w:hint="default" w:ascii="Times New Roman" w:hAnsi="Times New Roman" w:cs="Times New Roman"/>
                <w:color w:val="auto"/>
              </w:rPr>
              <w:t>1.安全教育，劳动教育；</w:t>
            </w:r>
          </w:p>
          <w:p w14:paraId="429FBE4A">
            <w:pPr>
              <w:pStyle w:val="133"/>
              <w:rPr>
                <w:rFonts w:hint="default" w:ascii="Times New Roman" w:hAnsi="Times New Roman" w:cs="Times New Roman"/>
                <w:color w:val="auto"/>
              </w:rPr>
            </w:pPr>
            <w:r>
              <w:rPr>
                <w:rFonts w:hint="default" w:ascii="Times New Roman" w:hAnsi="Times New Roman" w:cs="Times New Roman"/>
                <w:color w:val="auto"/>
              </w:rPr>
              <w:t>2.根据6S标准进行学生公寓日常卫生；</w:t>
            </w:r>
          </w:p>
          <w:p w14:paraId="05540377">
            <w:pPr>
              <w:pStyle w:val="133"/>
              <w:rPr>
                <w:rFonts w:hint="default" w:ascii="Times New Roman" w:hAnsi="Times New Roman" w:cs="Times New Roman"/>
                <w:color w:val="auto"/>
              </w:rPr>
            </w:pPr>
            <w:r>
              <w:rPr>
                <w:rFonts w:hint="default" w:ascii="Times New Roman" w:hAnsi="Times New Roman" w:cs="Times New Roman"/>
                <w:color w:val="auto"/>
              </w:rPr>
              <w:t>3.维持教室卫生清扫、楼道卫生保洁；</w:t>
            </w:r>
          </w:p>
          <w:p w14:paraId="031592E6">
            <w:pPr>
              <w:pStyle w:val="133"/>
              <w:rPr>
                <w:rFonts w:hint="default" w:ascii="Times New Roman" w:hAnsi="Times New Roman" w:cs="Times New Roman"/>
                <w:color w:val="auto"/>
              </w:rPr>
            </w:pPr>
            <w:r>
              <w:rPr>
                <w:rFonts w:hint="default" w:ascii="Times New Roman" w:hAnsi="Times New Roman" w:cs="Times New Roman"/>
                <w:color w:val="auto"/>
              </w:rPr>
              <w:t>4.实训工具的使用和保管，实训室保洁及6S管理；</w:t>
            </w:r>
          </w:p>
          <w:p w14:paraId="6DB12A8A">
            <w:pPr>
              <w:pStyle w:val="133"/>
              <w:rPr>
                <w:rFonts w:hint="default" w:ascii="Times New Roman" w:hAnsi="Times New Roman" w:cs="Times New Roman"/>
                <w:color w:val="auto"/>
              </w:rPr>
            </w:pPr>
            <w:r>
              <w:rPr>
                <w:rFonts w:hint="default" w:ascii="Times New Roman" w:hAnsi="Times New Roman" w:cs="Times New Roman"/>
                <w:color w:val="auto"/>
              </w:rPr>
              <w:t>5.校园公共区域卫生清扫、保洁；</w:t>
            </w:r>
          </w:p>
          <w:p w14:paraId="40B9D7B0">
            <w:pPr>
              <w:pStyle w:val="133"/>
              <w:rPr>
                <w:rFonts w:hint="default" w:ascii="Times New Roman" w:hAnsi="Times New Roman" w:cs="Times New Roman"/>
                <w:color w:val="auto"/>
              </w:rPr>
            </w:pPr>
            <w:r>
              <w:rPr>
                <w:rFonts w:hint="default" w:ascii="Times New Roman" w:hAnsi="Times New Roman" w:cs="Times New Roman"/>
                <w:color w:val="auto"/>
              </w:rPr>
              <w:t>6.图书馆卫生保洁、图书资料整理；</w:t>
            </w:r>
          </w:p>
          <w:p w14:paraId="3494468B">
            <w:pPr>
              <w:pStyle w:val="133"/>
              <w:rPr>
                <w:rFonts w:hint="default" w:ascii="Times New Roman" w:hAnsi="Times New Roman" w:cs="Times New Roman"/>
                <w:color w:val="auto"/>
              </w:rPr>
            </w:pPr>
            <w:r>
              <w:rPr>
                <w:rFonts w:hint="default" w:ascii="Times New Roman" w:hAnsi="Times New Roman" w:cs="Times New Roman"/>
                <w:color w:val="auto"/>
              </w:rPr>
              <w:t>7.食堂就餐秩序的维护、餐饮环境保洁；</w:t>
            </w:r>
          </w:p>
          <w:p w14:paraId="3763008A">
            <w:pPr>
              <w:pStyle w:val="133"/>
              <w:rPr>
                <w:rFonts w:hint="default" w:ascii="Times New Roman" w:hAnsi="Times New Roman" w:cs="Times New Roman"/>
                <w:color w:val="auto"/>
              </w:rPr>
            </w:pPr>
            <w:r>
              <w:rPr>
                <w:rFonts w:hint="default" w:ascii="Times New Roman" w:hAnsi="Times New Roman" w:cs="Times New Roman"/>
                <w:color w:val="auto"/>
              </w:rPr>
              <w:t>9.家居收纳整理；</w:t>
            </w:r>
          </w:p>
          <w:p w14:paraId="6C1870E4">
            <w:pPr>
              <w:pStyle w:val="133"/>
              <w:rPr>
                <w:rFonts w:hint="default" w:ascii="Times New Roman" w:hAnsi="Times New Roman" w:cs="Times New Roman"/>
                <w:color w:val="auto"/>
              </w:rPr>
            </w:pPr>
            <w:r>
              <w:rPr>
                <w:rFonts w:hint="default" w:ascii="Times New Roman" w:hAnsi="Times New Roman" w:cs="Times New Roman"/>
                <w:color w:val="auto"/>
              </w:rPr>
              <w:t>10.手工制作（含变废为宝设计）；</w:t>
            </w:r>
          </w:p>
          <w:p w14:paraId="00AFD4F7">
            <w:pPr>
              <w:pStyle w:val="133"/>
              <w:rPr>
                <w:rFonts w:hint="default" w:ascii="Times New Roman" w:hAnsi="Times New Roman" w:cs="Times New Roman"/>
                <w:color w:val="auto"/>
              </w:rPr>
            </w:pPr>
            <w:r>
              <w:rPr>
                <w:rFonts w:hint="default" w:ascii="Times New Roman" w:hAnsi="Times New Roman" w:cs="Times New Roman"/>
                <w:color w:val="auto"/>
              </w:rPr>
              <w:t>11.社区公益实践活动；</w:t>
            </w:r>
          </w:p>
          <w:p w14:paraId="7489BE33">
            <w:pPr>
              <w:pStyle w:val="133"/>
              <w:rPr>
                <w:rFonts w:hint="default" w:ascii="Times New Roman" w:hAnsi="Times New Roman" w:cs="Times New Roman"/>
              </w:rPr>
            </w:pPr>
            <w:r>
              <w:rPr>
                <w:rFonts w:hint="default" w:ascii="Times New Roman" w:hAnsi="Times New Roman" w:cs="Times New Roman"/>
                <w:color w:val="auto"/>
              </w:rPr>
              <w:t>12.根据各专业开展实践活动。</w:t>
            </w:r>
          </w:p>
        </w:tc>
        <w:tc>
          <w:tcPr>
            <w:tcW w:w="1891" w:type="dxa"/>
          </w:tcPr>
          <w:p w14:paraId="6352ACC1">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75BA41A6">
            <w:pPr>
              <w:pStyle w:val="133"/>
              <w:rPr>
                <w:rFonts w:hint="default" w:ascii="Times New Roman" w:hAnsi="Times New Roman" w:cs="Times New Roman"/>
                <w:color w:val="auto"/>
              </w:rPr>
            </w:pPr>
            <w:r>
              <w:rPr>
                <w:rFonts w:hint="default" w:ascii="Times New Roman" w:hAnsi="Times New Roman" w:cs="Times New Roman"/>
                <w:color w:val="auto"/>
              </w:rPr>
              <w:t>具备系统的汉语言文学专业知识和一定的教育心理学知识；具有较强的语言表达能力和教育教学能力。</w:t>
            </w:r>
          </w:p>
          <w:p w14:paraId="6438D060">
            <w:pPr>
              <w:pStyle w:val="133"/>
              <w:rPr>
                <w:rFonts w:hint="default" w:ascii="Times New Roman" w:hAnsi="Times New Roman" w:cs="Times New Roman"/>
                <w:color w:val="auto"/>
              </w:rPr>
            </w:pPr>
          </w:p>
          <w:p w14:paraId="05757FD5">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07B5D20B">
            <w:pPr>
              <w:pStyle w:val="133"/>
              <w:rPr>
                <w:rFonts w:hint="default" w:ascii="Times New Roman" w:hAnsi="Times New Roman" w:cs="Times New Roman"/>
                <w:color w:val="auto"/>
              </w:rPr>
            </w:pPr>
            <w:r>
              <w:rPr>
                <w:rFonts w:hint="default" w:ascii="Times New Roman" w:hAnsi="Times New Roman" w:cs="Times New Roman"/>
                <w:color w:val="auto"/>
              </w:rPr>
              <w:t>1.融入课程思政，把立德树人贯穿课程始终；</w:t>
            </w:r>
          </w:p>
          <w:p w14:paraId="6547A44B">
            <w:pPr>
              <w:pStyle w:val="133"/>
              <w:rPr>
                <w:rFonts w:hint="default" w:ascii="Times New Roman" w:hAnsi="Times New Roman" w:cs="Times New Roman"/>
                <w:color w:val="auto"/>
              </w:rPr>
            </w:pPr>
            <w:r>
              <w:rPr>
                <w:rFonts w:hint="default" w:ascii="Times New Roman" w:hAnsi="Times New Roman" w:cs="Times New Roman"/>
                <w:color w:val="auto"/>
              </w:rPr>
              <w:t>2.劳动过程中要求配备老师进行指导；</w:t>
            </w:r>
          </w:p>
          <w:p w14:paraId="0876C936">
            <w:pPr>
              <w:pStyle w:val="133"/>
              <w:rPr>
                <w:rFonts w:hint="default" w:ascii="Times New Roman" w:hAnsi="Times New Roman" w:cs="Times New Roman"/>
                <w:color w:val="auto"/>
              </w:rPr>
            </w:pPr>
            <w:r>
              <w:rPr>
                <w:rFonts w:hint="default" w:ascii="Times New Roman" w:hAnsi="Times New Roman" w:cs="Times New Roman"/>
                <w:color w:val="auto"/>
              </w:rPr>
              <w:t>3.劳动场地无安全隐患。</w:t>
            </w:r>
          </w:p>
          <w:p w14:paraId="5011C8AD">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554C6731">
            <w:pPr>
              <w:pStyle w:val="133"/>
              <w:rPr>
                <w:rFonts w:hint="default" w:ascii="Times New Roman" w:hAnsi="Times New Roman" w:cs="Times New Roman"/>
                <w:color w:val="auto"/>
              </w:rPr>
            </w:pPr>
            <w:r>
              <w:rPr>
                <w:rFonts w:hint="default" w:ascii="Times New Roman" w:hAnsi="Times New Roman" w:cs="Times New Roman"/>
                <w:color w:val="auto"/>
              </w:rPr>
              <w:t>室内：教室配备多媒体设备、无线网络等；室外：校园、办公室、寝室等。</w:t>
            </w:r>
          </w:p>
          <w:p w14:paraId="6F1FB48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2E5E07FF">
            <w:pPr>
              <w:pStyle w:val="133"/>
              <w:rPr>
                <w:rFonts w:hint="default" w:ascii="Times New Roman" w:hAnsi="Times New Roman" w:cs="Times New Roman"/>
              </w:rPr>
            </w:pPr>
            <w:r>
              <w:rPr>
                <w:rFonts w:hint="default" w:ascii="Times New Roman" w:hAnsi="Times New Roman" w:cs="Times New Roman"/>
                <w:color w:val="auto"/>
              </w:rPr>
              <w:t>采用过程考核方式进行考核。</w:t>
            </w:r>
          </w:p>
        </w:tc>
        <w:tc>
          <w:tcPr>
            <w:tcW w:w="705" w:type="dxa"/>
          </w:tcPr>
          <w:p w14:paraId="686590D5">
            <w:pPr>
              <w:pStyle w:val="133"/>
              <w:jc w:val="center"/>
              <w:rPr>
                <w:rFonts w:hint="default" w:ascii="Times New Roman" w:hAnsi="Times New Roman" w:cs="Times New Roman"/>
              </w:rPr>
            </w:pPr>
            <w:r>
              <w:rPr>
                <w:rFonts w:hint="default" w:ascii="Times New Roman" w:hAnsi="Times New Roman" w:cs="Times New Roman"/>
                <w:color w:val="auto"/>
              </w:rPr>
              <w:t>16</w:t>
            </w:r>
          </w:p>
        </w:tc>
        <w:tc>
          <w:tcPr>
            <w:tcW w:w="798" w:type="dxa"/>
          </w:tcPr>
          <w:p w14:paraId="1B723B5C">
            <w:pPr>
              <w:spacing w:line="280" w:lineRule="exact"/>
              <w:jc w:val="center"/>
              <w:rPr>
                <w:b/>
                <w:bCs/>
                <w:sz w:val="18"/>
                <w:szCs w:val="18"/>
              </w:rPr>
            </w:pPr>
            <w:r>
              <w:rPr>
                <w:b/>
                <w:bCs/>
                <w:sz w:val="18"/>
                <w:szCs w:val="18"/>
              </w:rPr>
              <w:t>Q1</w:t>
            </w:r>
          </w:p>
          <w:p w14:paraId="085BF531">
            <w:pPr>
              <w:spacing w:line="280" w:lineRule="exact"/>
              <w:jc w:val="center"/>
              <w:rPr>
                <w:b/>
                <w:bCs/>
                <w:sz w:val="18"/>
                <w:szCs w:val="18"/>
              </w:rPr>
            </w:pPr>
            <w:r>
              <w:rPr>
                <w:b/>
                <w:bCs/>
                <w:sz w:val="18"/>
                <w:szCs w:val="18"/>
              </w:rPr>
              <w:t>Q2</w:t>
            </w:r>
          </w:p>
          <w:p w14:paraId="4ADA1831">
            <w:pPr>
              <w:spacing w:line="280" w:lineRule="exact"/>
              <w:jc w:val="center"/>
              <w:rPr>
                <w:b/>
                <w:bCs/>
                <w:sz w:val="18"/>
                <w:szCs w:val="18"/>
              </w:rPr>
            </w:pPr>
            <w:r>
              <w:rPr>
                <w:b/>
                <w:bCs/>
                <w:sz w:val="18"/>
                <w:szCs w:val="18"/>
              </w:rPr>
              <w:t>Q3</w:t>
            </w:r>
          </w:p>
          <w:p w14:paraId="2BDEDCE7">
            <w:pPr>
              <w:spacing w:line="280" w:lineRule="exact"/>
              <w:jc w:val="center"/>
              <w:rPr>
                <w:b/>
                <w:bCs/>
                <w:sz w:val="18"/>
                <w:szCs w:val="18"/>
              </w:rPr>
            </w:pPr>
            <w:r>
              <w:rPr>
                <w:b/>
                <w:bCs/>
                <w:sz w:val="18"/>
                <w:szCs w:val="18"/>
              </w:rPr>
              <w:t>Q4</w:t>
            </w:r>
          </w:p>
          <w:p w14:paraId="1FCD603D">
            <w:pPr>
              <w:spacing w:line="280" w:lineRule="exact"/>
              <w:jc w:val="center"/>
              <w:rPr>
                <w:b/>
                <w:bCs/>
                <w:sz w:val="18"/>
                <w:szCs w:val="18"/>
              </w:rPr>
            </w:pPr>
            <w:r>
              <w:rPr>
                <w:b/>
                <w:bCs/>
                <w:sz w:val="18"/>
                <w:szCs w:val="18"/>
              </w:rPr>
              <w:t>Q5</w:t>
            </w:r>
          </w:p>
          <w:p w14:paraId="24F1C13B">
            <w:pPr>
              <w:spacing w:line="280" w:lineRule="exact"/>
              <w:jc w:val="center"/>
              <w:rPr>
                <w:b/>
                <w:bCs/>
                <w:sz w:val="18"/>
                <w:szCs w:val="18"/>
              </w:rPr>
            </w:pPr>
            <w:r>
              <w:rPr>
                <w:b/>
                <w:bCs/>
                <w:sz w:val="18"/>
                <w:szCs w:val="18"/>
              </w:rPr>
              <w:t>Q8</w:t>
            </w:r>
          </w:p>
          <w:p w14:paraId="698EA955">
            <w:pPr>
              <w:spacing w:line="280" w:lineRule="exact"/>
              <w:jc w:val="center"/>
              <w:rPr>
                <w:b/>
                <w:bCs/>
                <w:sz w:val="18"/>
                <w:szCs w:val="18"/>
              </w:rPr>
            </w:pPr>
            <w:r>
              <w:rPr>
                <w:b/>
                <w:bCs/>
                <w:sz w:val="18"/>
                <w:szCs w:val="18"/>
              </w:rPr>
              <w:t>Q9</w:t>
            </w:r>
          </w:p>
          <w:p w14:paraId="210304DD">
            <w:pPr>
              <w:spacing w:line="280" w:lineRule="exact"/>
              <w:jc w:val="center"/>
              <w:rPr>
                <w:b/>
                <w:bCs/>
                <w:sz w:val="18"/>
                <w:szCs w:val="18"/>
              </w:rPr>
            </w:pPr>
            <w:r>
              <w:rPr>
                <w:b/>
                <w:bCs/>
                <w:sz w:val="18"/>
                <w:szCs w:val="18"/>
              </w:rPr>
              <w:t>K1</w:t>
            </w:r>
          </w:p>
          <w:p w14:paraId="0BDE43BE">
            <w:pPr>
              <w:spacing w:line="280" w:lineRule="exact"/>
              <w:jc w:val="center"/>
              <w:rPr>
                <w:b/>
                <w:bCs/>
                <w:sz w:val="18"/>
                <w:szCs w:val="18"/>
              </w:rPr>
            </w:pPr>
            <w:r>
              <w:rPr>
                <w:b/>
                <w:bCs/>
                <w:sz w:val="18"/>
                <w:szCs w:val="18"/>
              </w:rPr>
              <w:t>A1</w:t>
            </w:r>
          </w:p>
          <w:p w14:paraId="68D97F00">
            <w:pPr>
              <w:spacing w:line="280" w:lineRule="exact"/>
              <w:jc w:val="center"/>
              <w:rPr>
                <w:b/>
                <w:bCs/>
                <w:sz w:val="18"/>
                <w:szCs w:val="18"/>
              </w:rPr>
            </w:pPr>
            <w:r>
              <w:rPr>
                <w:b/>
                <w:bCs/>
                <w:sz w:val="18"/>
                <w:szCs w:val="18"/>
              </w:rPr>
              <w:t>A2</w:t>
            </w:r>
          </w:p>
        </w:tc>
      </w:tr>
      <w:tr w14:paraId="100106D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02B17AF0">
            <w:pPr>
              <w:spacing w:line="280" w:lineRule="exact"/>
              <w:jc w:val="center"/>
              <w:rPr>
                <w:rStyle w:val="113"/>
                <w:b/>
                <w:bCs/>
                <w:sz w:val="18"/>
                <w:szCs w:val="18"/>
              </w:rPr>
            </w:pPr>
            <w:r>
              <w:rPr>
                <w:rStyle w:val="113"/>
                <w:b/>
                <w:bCs/>
                <w:sz w:val="18"/>
                <w:szCs w:val="18"/>
              </w:rPr>
              <w:t>16</w:t>
            </w:r>
          </w:p>
        </w:tc>
        <w:tc>
          <w:tcPr>
            <w:tcW w:w="702" w:type="dxa"/>
          </w:tcPr>
          <w:p w14:paraId="6DC60102">
            <w:pPr>
              <w:spacing w:line="280" w:lineRule="exact"/>
              <w:jc w:val="center"/>
              <w:rPr>
                <w:rStyle w:val="113"/>
                <w:b/>
                <w:bCs/>
                <w:sz w:val="18"/>
                <w:szCs w:val="18"/>
              </w:rPr>
            </w:pPr>
            <w:r>
              <w:rPr>
                <w:rStyle w:val="113"/>
                <w:b/>
                <w:bCs/>
                <w:sz w:val="18"/>
                <w:szCs w:val="18"/>
              </w:rPr>
              <w:t>创新创业基础</w:t>
            </w:r>
          </w:p>
        </w:tc>
        <w:tc>
          <w:tcPr>
            <w:tcW w:w="2468" w:type="dxa"/>
          </w:tcPr>
          <w:p w14:paraId="60218FE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029B8517">
            <w:pPr>
              <w:pStyle w:val="133"/>
              <w:rPr>
                <w:rFonts w:hint="default" w:ascii="Times New Roman" w:hAnsi="Times New Roman" w:cs="Times New Roman"/>
                <w:color w:val="auto"/>
              </w:rPr>
            </w:pPr>
            <w:r>
              <w:rPr>
                <w:rFonts w:hint="default" w:ascii="Times New Roman" w:hAnsi="Times New Roman" w:cs="Times New Roman"/>
                <w:color w:val="auto"/>
              </w:rPr>
              <w:t>1.具备主动创新意识；</w:t>
            </w:r>
          </w:p>
          <w:p w14:paraId="234D7EDA">
            <w:pPr>
              <w:pStyle w:val="133"/>
              <w:rPr>
                <w:rFonts w:hint="default" w:ascii="Times New Roman" w:hAnsi="Times New Roman" w:cs="Times New Roman"/>
                <w:color w:val="auto"/>
              </w:rPr>
            </w:pPr>
            <w:r>
              <w:rPr>
                <w:rFonts w:hint="default" w:ascii="Times New Roman" w:hAnsi="Times New Roman" w:cs="Times New Roman"/>
                <w:color w:val="auto"/>
              </w:rPr>
              <w:t>2.具备创业精神和社会责任感；</w:t>
            </w:r>
          </w:p>
          <w:p w14:paraId="6F082D36">
            <w:pPr>
              <w:pStyle w:val="133"/>
              <w:rPr>
                <w:rFonts w:hint="default" w:ascii="Times New Roman" w:hAnsi="Times New Roman" w:cs="Times New Roman"/>
                <w:color w:val="auto"/>
              </w:rPr>
            </w:pPr>
            <w:r>
              <w:rPr>
                <w:rFonts w:hint="default" w:ascii="Times New Roman" w:hAnsi="Times New Roman" w:cs="Times New Roman"/>
                <w:color w:val="auto"/>
              </w:rPr>
              <w:t>3.具有诚信守法、坚韧不拔、精益求精的创业品质。</w:t>
            </w:r>
          </w:p>
          <w:p w14:paraId="27BB746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5D6DF3D4">
            <w:pPr>
              <w:pStyle w:val="133"/>
              <w:rPr>
                <w:rFonts w:hint="default" w:ascii="Times New Roman" w:hAnsi="Times New Roman" w:cs="Times New Roman"/>
                <w:color w:val="auto"/>
              </w:rPr>
            </w:pPr>
            <w:r>
              <w:rPr>
                <w:rFonts w:hint="default" w:ascii="Times New Roman" w:hAnsi="Times New Roman" w:cs="Times New Roman"/>
                <w:color w:val="auto"/>
              </w:rPr>
              <w:t>1.掌握创新、创业的基本概念、基本原理；</w:t>
            </w:r>
          </w:p>
          <w:p w14:paraId="5E2FE661">
            <w:pPr>
              <w:pStyle w:val="133"/>
              <w:rPr>
                <w:rFonts w:hint="default" w:ascii="Times New Roman" w:hAnsi="Times New Roman" w:cs="Times New Roman"/>
                <w:color w:val="auto"/>
              </w:rPr>
            </w:pPr>
            <w:r>
              <w:rPr>
                <w:rFonts w:hint="default" w:ascii="Times New Roman" w:hAnsi="Times New Roman" w:cs="Times New Roman"/>
                <w:color w:val="auto"/>
              </w:rPr>
              <w:t>2.掌握创业团队的含义、构成要素和作用；</w:t>
            </w:r>
          </w:p>
          <w:p w14:paraId="6EA5F353">
            <w:pPr>
              <w:pStyle w:val="133"/>
              <w:rPr>
                <w:rFonts w:hint="default" w:ascii="Times New Roman" w:hAnsi="Times New Roman" w:cs="Times New Roman"/>
                <w:color w:val="auto"/>
              </w:rPr>
            </w:pPr>
            <w:r>
              <w:rPr>
                <w:rFonts w:hint="default" w:ascii="Times New Roman" w:hAnsi="Times New Roman" w:cs="Times New Roman"/>
                <w:color w:val="auto"/>
              </w:rPr>
              <w:t>3.掌握创业机会、创业市场、创业资源的含义。</w:t>
            </w:r>
          </w:p>
          <w:p w14:paraId="6F749A0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6747024B">
            <w:pPr>
              <w:pStyle w:val="133"/>
              <w:rPr>
                <w:rFonts w:hint="default" w:ascii="Times New Roman" w:hAnsi="Times New Roman" w:cs="Times New Roman"/>
                <w:color w:val="auto"/>
              </w:rPr>
            </w:pPr>
            <w:r>
              <w:rPr>
                <w:rFonts w:hint="default" w:ascii="Times New Roman" w:hAnsi="Times New Roman" w:cs="Times New Roman"/>
                <w:color w:val="auto"/>
              </w:rPr>
              <w:t>1.具备创新思维能力；</w:t>
            </w:r>
          </w:p>
          <w:p w14:paraId="2A2FF726">
            <w:pPr>
              <w:pStyle w:val="133"/>
              <w:rPr>
                <w:rFonts w:hint="default" w:ascii="Times New Roman" w:hAnsi="Times New Roman" w:cs="Times New Roman"/>
                <w:color w:val="auto"/>
              </w:rPr>
            </w:pPr>
            <w:r>
              <w:rPr>
                <w:rFonts w:hint="default" w:ascii="Times New Roman" w:hAnsi="Times New Roman" w:cs="Times New Roman"/>
                <w:color w:val="auto"/>
              </w:rPr>
              <w:t>2.具备沟通交流与团队合作的能力；</w:t>
            </w:r>
          </w:p>
          <w:p w14:paraId="0D2948F8">
            <w:pPr>
              <w:pStyle w:val="133"/>
              <w:rPr>
                <w:rFonts w:hint="default" w:ascii="Times New Roman" w:hAnsi="Times New Roman" w:cs="Times New Roman"/>
              </w:rPr>
            </w:pPr>
            <w:r>
              <w:rPr>
                <w:rFonts w:hint="default" w:ascii="Times New Roman" w:hAnsi="Times New Roman" w:cs="Times New Roman"/>
                <w:color w:val="auto"/>
              </w:rPr>
              <w:t>3.具备创业过程中的思考、计算与组织、解决问题能力。</w:t>
            </w:r>
          </w:p>
        </w:tc>
        <w:tc>
          <w:tcPr>
            <w:tcW w:w="1827" w:type="dxa"/>
          </w:tcPr>
          <w:p w14:paraId="03E1159C">
            <w:pPr>
              <w:pStyle w:val="133"/>
              <w:rPr>
                <w:rFonts w:hint="default" w:ascii="Times New Roman" w:hAnsi="Times New Roman" w:cs="Times New Roman"/>
                <w:color w:val="auto"/>
              </w:rPr>
            </w:pPr>
            <w:r>
              <w:rPr>
                <w:rFonts w:hint="default" w:ascii="Times New Roman" w:hAnsi="Times New Roman" w:cs="Times New Roman"/>
                <w:color w:val="auto"/>
              </w:rPr>
              <w:t>1.创新创业的基本理论和知识；</w:t>
            </w:r>
          </w:p>
          <w:p w14:paraId="6D06A808">
            <w:pPr>
              <w:pStyle w:val="133"/>
              <w:rPr>
                <w:rFonts w:hint="default" w:ascii="Times New Roman" w:hAnsi="Times New Roman" w:cs="Times New Roman"/>
                <w:color w:val="auto"/>
              </w:rPr>
            </w:pPr>
            <w:r>
              <w:rPr>
                <w:rFonts w:hint="default" w:ascii="Times New Roman" w:hAnsi="Times New Roman" w:cs="Times New Roman"/>
                <w:color w:val="auto"/>
              </w:rPr>
              <w:t>2.创新思维概述；</w:t>
            </w:r>
          </w:p>
          <w:p w14:paraId="33693B1C">
            <w:pPr>
              <w:pStyle w:val="133"/>
              <w:rPr>
                <w:rFonts w:hint="default" w:ascii="Times New Roman" w:hAnsi="Times New Roman" w:cs="Times New Roman"/>
                <w:color w:val="auto"/>
              </w:rPr>
            </w:pPr>
            <w:r>
              <w:rPr>
                <w:rFonts w:hint="default" w:ascii="Times New Roman" w:hAnsi="Times New Roman" w:cs="Times New Roman"/>
                <w:color w:val="auto"/>
              </w:rPr>
              <w:t>3.创业机会的识别和评价；</w:t>
            </w:r>
          </w:p>
          <w:p w14:paraId="670D72EB">
            <w:pPr>
              <w:pStyle w:val="133"/>
              <w:rPr>
                <w:rFonts w:hint="default" w:ascii="Times New Roman" w:hAnsi="Times New Roman" w:cs="Times New Roman"/>
                <w:color w:val="auto"/>
              </w:rPr>
            </w:pPr>
            <w:r>
              <w:rPr>
                <w:rFonts w:hint="default" w:ascii="Times New Roman" w:hAnsi="Times New Roman" w:cs="Times New Roman"/>
                <w:color w:val="auto"/>
              </w:rPr>
              <w:t>4.创业团队的组建；</w:t>
            </w:r>
          </w:p>
          <w:p w14:paraId="09FE81BC">
            <w:pPr>
              <w:pStyle w:val="133"/>
              <w:rPr>
                <w:rFonts w:hint="default" w:ascii="Times New Roman" w:hAnsi="Times New Roman" w:cs="Times New Roman"/>
                <w:color w:val="auto"/>
              </w:rPr>
            </w:pPr>
            <w:r>
              <w:rPr>
                <w:rFonts w:hint="default" w:ascii="Times New Roman" w:hAnsi="Times New Roman" w:cs="Times New Roman"/>
                <w:color w:val="auto"/>
              </w:rPr>
              <w:t>5.创业市场调研和营销策略；</w:t>
            </w:r>
          </w:p>
          <w:p w14:paraId="03C3AD0B">
            <w:pPr>
              <w:pStyle w:val="133"/>
              <w:rPr>
                <w:rFonts w:hint="default" w:ascii="Times New Roman" w:hAnsi="Times New Roman" w:cs="Times New Roman"/>
                <w:color w:val="auto"/>
              </w:rPr>
            </w:pPr>
            <w:r>
              <w:rPr>
                <w:rFonts w:hint="default" w:ascii="Times New Roman" w:hAnsi="Times New Roman" w:cs="Times New Roman"/>
                <w:color w:val="auto"/>
              </w:rPr>
              <w:t>6.筹集创业资金；</w:t>
            </w:r>
          </w:p>
          <w:p w14:paraId="04D224C4">
            <w:pPr>
              <w:pStyle w:val="133"/>
              <w:rPr>
                <w:rFonts w:hint="default" w:ascii="Times New Roman" w:hAnsi="Times New Roman" w:cs="Times New Roman"/>
                <w:color w:val="auto"/>
              </w:rPr>
            </w:pPr>
            <w:r>
              <w:rPr>
                <w:rFonts w:hint="default" w:ascii="Times New Roman" w:hAnsi="Times New Roman" w:cs="Times New Roman"/>
                <w:color w:val="auto"/>
              </w:rPr>
              <w:t>7.开办创业公司；</w:t>
            </w:r>
          </w:p>
          <w:p w14:paraId="0CD9154D">
            <w:pPr>
              <w:pStyle w:val="133"/>
              <w:rPr>
                <w:rFonts w:hint="default" w:ascii="Times New Roman" w:hAnsi="Times New Roman" w:cs="Times New Roman"/>
              </w:rPr>
            </w:pPr>
            <w:r>
              <w:rPr>
                <w:rFonts w:hint="default" w:ascii="Times New Roman" w:hAnsi="Times New Roman" w:cs="Times New Roman"/>
                <w:color w:val="auto"/>
              </w:rPr>
              <w:t>8.编写创业计划书。</w:t>
            </w:r>
          </w:p>
        </w:tc>
        <w:tc>
          <w:tcPr>
            <w:tcW w:w="1891" w:type="dxa"/>
          </w:tcPr>
          <w:p w14:paraId="7F12D0E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0FE46ADC">
            <w:pPr>
              <w:pStyle w:val="133"/>
              <w:rPr>
                <w:rFonts w:hint="default" w:ascii="Times New Roman" w:hAnsi="Times New Roman" w:cs="Times New Roman"/>
                <w:color w:val="auto"/>
              </w:rPr>
            </w:pPr>
            <w:r>
              <w:rPr>
                <w:rFonts w:hint="default" w:ascii="Times New Roman" w:hAnsi="Times New Roman" w:cs="Times New Roman"/>
                <w:color w:val="auto"/>
              </w:rPr>
              <w:t>具备大学生创新创业教育改革的理念，积极运用新的教学方式，更新教学内容，创建更加具体的教学情境。</w:t>
            </w:r>
          </w:p>
          <w:p w14:paraId="48E43E08">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772C9703">
            <w:pPr>
              <w:pStyle w:val="133"/>
              <w:rPr>
                <w:rFonts w:hint="default" w:ascii="Times New Roman" w:hAnsi="Times New Roman" w:cs="Times New Roman"/>
                <w:color w:val="auto"/>
              </w:rPr>
            </w:pPr>
            <w:r>
              <w:rPr>
                <w:rFonts w:hint="default" w:ascii="Times New Roman" w:hAnsi="Times New Roman" w:cs="Times New Roman"/>
                <w:color w:val="auto"/>
              </w:rPr>
              <w:t>任务驱动为主，结合案例分析、情景模拟教学、小组合作讨论、师生互动、角色扮演、社会调查实践和第二课堂比赛等方法实施教学，以调动学生的积极性，融入创新精神、劳模精神。</w:t>
            </w:r>
          </w:p>
          <w:p w14:paraId="04AA53B1">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15595BAF">
            <w:pPr>
              <w:pStyle w:val="133"/>
              <w:rPr>
                <w:rFonts w:hint="default" w:ascii="Times New Roman" w:hAnsi="Times New Roman" w:cs="Times New Roman"/>
                <w:color w:val="auto"/>
              </w:rPr>
            </w:pPr>
            <w:r>
              <w:rPr>
                <w:rFonts w:hint="default" w:ascii="Times New Roman" w:hAnsi="Times New Roman" w:cs="Times New Roman"/>
                <w:color w:val="auto"/>
              </w:rPr>
              <w:t>教室配备多媒体设备、无线网络等。</w:t>
            </w:r>
          </w:p>
          <w:p w14:paraId="201F0CC3">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6239538E">
            <w:pPr>
              <w:pStyle w:val="133"/>
              <w:rPr>
                <w:rFonts w:hint="default" w:ascii="Times New Roman" w:hAnsi="Times New Roman" w:cs="Times New Roman"/>
              </w:rPr>
            </w:pPr>
            <w:r>
              <w:rPr>
                <w:rFonts w:hint="default" w:ascii="Times New Roman" w:hAnsi="Times New Roman" w:cs="Times New Roman"/>
                <w:color w:val="auto"/>
              </w:rPr>
              <w:t>本课程为考查课程，采取过程性考核40%+终结性考核60%的形式进行考核评价。</w:t>
            </w:r>
          </w:p>
        </w:tc>
        <w:tc>
          <w:tcPr>
            <w:tcW w:w="705" w:type="dxa"/>
          </w:tcPr>
          <w:p w14:paraId="4C4749B3">
            <w:pPr>
              <w:pStyle w:val="133"/>
              <w:jc w:val="center"/>
              <w:rPr>
                <w:rFonts w:hint="default" w:ascii="Times New Roman" w:hAnsi="Times New Roman" w:cs="Times New Roman"/>
              </w:rPr>
            </w:pPr>
            <w:r>
              <w:rPr>
                <w:rFonts w:hint="default" w:ascii="Times New Roman" w:hAnsi="Times New Roman" w:cs="Times New Roman"/>
                <w:color w:val="auto"/>
              </w:rPr>
              <w:t>32</w:t>
            </w:r>
          </w:p>
        </w:tc>
        <w:tc>
          <w:tcPr>
            <w:tcW w:w="798" w:type="dxa"/>
          </w:tcPr>
          <w:p w14:paraId="65E32D12">
            <w:pPr>
              <w:spacing w:line="280" w:lineRule="exact"/>
              <w:jc w:val="center"/>
              <w:rPr>
                <w:b/>
                <w:bCs/>
                <w:sz w:val="18"/>
                <w:szCs w:val="18"/>
              </w:rPr>
            </w:pPr>
            <w:r>
              <w:rPr>
                <w:b/>
                <w:bCs/>
                <w:sz w:val="18"/>
                <w:szCs w:val="18"/>
              </w:rPr>
              <w:t>Q1</w:t>
            </w:r>
          </w:p>
          <w:p w14:paraId="5744EB99">
            <w:pPr>
              <w:spacing w:line="280" w:lineRule="exact"/>
              <w:jc w:val="center"/>
              <w:rPr>
                <w:b/>
                <w:bCs/>
                <w:sz w:val="18"/>
                <w:szCs w:val="18"/>
              </w:rPr>
            </w:pPr>
            <w:r>
              <w:rPr>
                <w:b/>
                <w:bCs/>
                <w:sz w:val="18"/>
                <w:szCs w:val="18"/>
              </w:rPr>
              <w:t>Q2</w:t>
            </w:r>
          </w:p>
          <w:p w14:paraId="0A0F212E">
            <w:pPr>
              <w:spacing w:line="280" w:lineRule="exact"/>
              <w:jc w:val="center"/>
              <w:rPr>
                <w:b/>
                <w:bCs/>
                <w:sz w:val="18"/>
                <w:szCs w:val="18"/>
              </w:rPr>
            </w:pPr>
            <w:r>
              <w:rPr>
                <w:b/>
                <w:bCs/>
                <w:sz w:val="18"/>
                <w:szCs w:val="18"/>
              </w:rPr>
              <w:t>Q3</w:t>
            </w:r>
          </w:p>
          <w:p w14:paraId="017897F7">
            <w:pPr>
              <w:spacing w:line="280" w:lineRule="exact"/>
              <w:jc w:val="center"/>
              <w:rPr>
                <w:b/>
                <w:bCs/>
                <w:sz w:val="18"/>
                <w:szCs w:val="18"/>
              </w:rPr>
            </w:pPr>
            <w:r>
              <w:rPr>
                <w:b/>
                <w:bCs/>
                <w:sz w:val="18"/>
                <w:szCs w:val="18"/>
              </w:rPr>
              <w:t>Q4</w:t>
            </w:r>
          </w:p>
          <w:p w14:paraId="0A6A7F54">
            <w:pPr>
              <w:spacing w:line="280" w:lineRule="exact"/>
              <w:jc w:val="center"/>
              <w:rPr>
                <w:b/>
                <w:bCs/>
                <w:sz w:val="18"/>
                <w:szCs w:val="18"/>
              </w:rPr>
            </w:pPr>
            <w:r>
              <w:rPr>
                <w:b/>
                <w:bCs/>
                <w:sz w:val="18"/>
                <w:szCs w:val="18"/>
              </w:rPr>
              <w:t>Q6</w:t>
            </w:r>
          </w:p>
          <w:p w14:paraId="32A36D85">
            <w:pPr>
              <w:spacing w:line="280" w:lineRule="exact"/>
              <w:jc w:val="center"/>
              <w:rPr>
                <w:b/>
                <w:bCs/>
                <w:sz w:val="18"/>
                <w:szCs w:val="18"/>
              </w:rPr>
            </w:pPr>
            <w:r>
              <w:rPr>
                <w:b/>
                <w:bCs/>
                <w:sz w:val="18"/>
                <w:szCs w:val="18"/>
              </w:rPr>
              <w:t>Q7</w:t>
            </w:r>
          </w:p>
          <w:p w14:paraId="42AD488B">
            <w:pPr>
              <w:spacing w:line="280" w:lineRule="exact"/>
              <w:jc w:val="center"/>
              <w:rPr>
                <w:b/>
                <w:bCs/>
                <w:sz w:val="18"/>
                <w:szCs w:val="18"/>
              </w:rPr>
            </w:pPr>
            <w:r>
              <w:rPr>
                <w:b/>
                <w:bCs/>
                <w:sz w:val="18"/>
                <w:szCs w:val="18"/>
              </w:rPr>
              <w:t>K1</w:t>
            </w:r>
          </w:p>
          <w:p w14:paraId="0CC4C7B1">
            <w:pPr>
              <w:spacing w:line="280" w:lineRule="exact"/>
              <w:jc w:val="center"/>
              <w:rPr>
                <w:b/>
                <w:bCs/>
                <w:sz w:val="18"/>
                <w:szCs w:val="18"/>
              </w:rPr>
            </w:pPr>
            <w:r>
              <w:rPr>
                <w:b/>
                <w:bCs/>
                <w:sz w:val="18"/>
                <w:szCs w:val="18"/>
              </w:rPr>
              <w:t>A1</w:t>
            </w:r>
          </w:p>
          <w:p w14:paraId="742D7C28">
            <w:pPr>
              <w:spacing w:line="280" w:lineRule="exact"/>
              <w:jc w:val="center"/>
              <w:rPr>
                <w:b/>
                <w:bCs/>
                <w:sz w:val="18"/>
                <w:szCs w:val="18"/>
              </w:rPr>
            </w:pPr>
            <w:r>
              <w:rPr>
                <w:b/>
                <w:bCs/>
                <w:sz w:val="18"/>
                <w:szCs w:val="18"/>
              </w:rPr>
              <w:t>A2</w:t>
            </w:r>
          </w:p>
        </w:tc>
      </w:tr>
      <w:tr w14:paraId="734E8E2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127026C6">
            <w:pPr>
              <w:spacing w:line="280" w:lineRule="exact"/>
              <w:jc w:val="center"/>
              <w:rPr>
                <w:rStyle w:val="113"/>
                <w:b/>
                <w:bCs/>
                <w:sz w:val="18"/>
                <w:szCs w:val="18"/>
              </w:rPr>
            </w:pPr>
            <w:r>
              <w:rPr>
                <w:rStyle w:val="113"/>
                <w:b/>
                <w:bCs/>
                <w:sz w:val="18"/>
                <w:szCs w:val="18"/>
              </w:rPr>
              <w:t>17</w:t>
            </w:r>
          </w:p>
        </w:tc>
        <w:tc>
          <w:tcPr>
            <w:tcW w:w="702" w:type="dxa"/>
          </w:tcPr>
          <w:p w14:paraId="738C2409">
            <w:pPr>
              <w:spacing w:line="280" w:lineRule="exact"/>
              <w:jc w:val="center"/>
              <w:rPr>
                <w:rStyle w:val="113"/>
                <w:b/>
                <w:bCs/>
                <w:sz w:val="18"/>
                <w:szCs w:val="18"/>
              </w:rPr>
            </w:pPr>
            <w:r>
              <w:rPr>
                <w:rStyle w:val="113"/>
                <w:b/>
                <w:bCs/>
                <w:sz w:val="18"/>
                <w:szCs w:val="18"/>
              </w:rPr>
              <w:t>军事技能(军训)</w:t>
            </w:r>
          </w:p>
        </w:tc>
        <w:tc>
          <w:tcPr>
            <w:tcW w:w="2468" w:type="dxa"/>
          </w:tcPr>
          <w:p w14:paraId="624F709E">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1CA04746">
            <w:pPr>
              <w:pStyle w:val="133"/>
              <w:rPr>
                <w:rFonts w:hint="default" w:ascii="Times New Roman" w:hAnsi="Times New Roman" w:cs="Times New Roman"/>
                <w:color w:val="auto"/>
              </w:rPr>
            </w:pPr>
            <w:r>
              <w:rPr>
                <w:rFonts w:hint="default" w:ascii="Times New Roman" w:hAnsi="Times New Roman" w:cs="Times New Roman"/>
                <w:color w:val="auto"/>
              </w:rPr>
              <w:t>1.培养独立生存能力，养成良好的生活习惯；</w:t>
            </w:r>
          </w:p>
          <w:p w14:paraId="4BDB1528">
            <w:pPr>
              <w:pStyle w:val="133"/>
              <w:rPr>
                <w:rFonts w:hint="default" w:ascii="Times New Roman" w:hAnsi="Times New Roman" w:cs="Times New Roman"/>
                <w:color w:val="auto"/>
              </w:rPr>
            </w:pPr>
            <w:r>
              <w:rPr>
                <w:rFonts w:hint="default" w:ascii="Times New Roman" w:hAnsi="Times New Roman" w:cs="Times New Roman"/>
                <w:color w:val="auto"/>
              </w:rPr>
              <w:t>2.具备正确的人生观、世界观、价值观；</w:t>
            </w:r>
          </w:p>
          <w:p w14:paraId="2EC7795F">
            <w:pPr>
              <w:pStyle w:val="133"/>
              <w:rPr>
                <w:rFonts w:hint="default" w:ascii="Times New Roman" w:hAnsi="Times New Roman" w:cs="Times New Roman"/>
                <w:color w:val="auto"/>
              </w:rPr>
            </w:pPr>
            <w:r>
              <w:rPr>
                <w:rFonts w:hint="default" w:ascii="Times New Roman" w:hAnsi="Times New Roman" w:cs="Times New Roman"/>
                <w:color w:val="auto"/>
              </w:rPr>
              <w:t>3.具备正确积极的学习、生活、就业观念；</w:t>
            </w:r>
          </w:p>
          <w:p w14:paraId="3588032F">
            <w:pPr>
              <w:pStyle w:val="133"/>
              <w:rPr>
                <w:rFonts w:hint="default" w:ascii="Times New Roman" w:hAnsi="Times New Roman" w:cs="Times New Roman"/>
                <w:color w:val="auto"/>
              </w:rPr>
            </w:pPr>
            <w:r>
              <w:rPr>
                <w:rFonts w:hint="default" w:ascii="Times New Roman" w:hAnsi="Times New Roman" w:cs="Times New Roman"/>
                <w:color w:val="auto"/>
              </w:rPr>
              <w:t>4.具备向上思维，能较好的融入大学生活，能较好的融入大学生活，系好人生第一粒扣子，开启成长成才之路。</w:t>
            </w:r>
          </w:p>
          <w:p w14:paraId="3DEEFB77">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1431D275">
            <w:pPr>
              <w:pStyle w:val="133"/>
              <w:rPr>
                <w:rFonts w:hint="default" w:ascii="Times New Roman" w:hAnsi="Times New Roman" w:cs="Times New Roman"/>
                <w:color w:val="auto"/>
              </w:rPr>
            </w:pPr>
            <w:r>
              <w:rPr>
                <w:rFonts w:hint="default" w:ascii="Times New Roman" w:hAnsi="Times New Roman" w:cs="Times New Roman"/>
                <w:color w:val="auto"/>
              </w:rPr>
              <w:t>1.掌握基本的军事技能，为国家培养综合素质人才和向中国人民解放军提供合格的后备兵员打好基础；</w:t>
            </w:r>
          </w:p>
          <w:p w14:paraId="56639E41">
            <w:pPr>
              <w:pStyle w:val="133"/>
              <w:rPr>
                <w:rFonts w:hint="default" w:ascii="Times New Roman" w:hAnsi="Times New Roman" w:cs="Times New Roman"/>
                <w:color w:val="auto"/>
              </w:rPr>
            </w:pPr>
            <w:r>
              <w:rPr>
                <w:rFonts w:hint="default" w:ascii="Times New Roman" w:hAnsi="Times New Roman" w:cs="Times New Roman"/>
                <w:color w:val="auto"/>
              </w:rPr>
              <w:t>2.了解和掌握大学学习生活过程中应知应会的常识；</w:t>
            </w:r>
          </w:p>
          <w:p w14:paraId="46BB15F4">
            <w:pPr>
              <w:pStyle w:val="133"/>
              <w:rPr>
                <w:rFonts w:hint="default" w:ascii="Times New Roman" w:hAnsi="Times New Roman" w:cs="Times New Roman"/>
                <w:color w:val="auto"/>
              </w:rPr>
            </w:pPr>
            <w:r>
              <w:rPr>
                <w:rFonts w:hint="default" w:ascii="Times New Roman" w:hAnsi="Times New Roman" w:cs="Times New Roman"/>
                <w:color w:val="auto"/>
              </w:rPr>
              <w:t>3.能完成对自我和大学的认知转变；</w:t>
            </w:r>
          </w:p>
          <w:p w14:paraId="12461287">
            <w:pPr>
              <w:pStyle w:val="133"/>
              <w:rPr>
                <w:rFonts w:hint="default" w:ascii="Times New Roman" w:hAnsi="Times New Roman" w:cs="Times New Roman"/>
                <w:color w:val="auto"/>
              </w:rPr>
            </w:pPr>
            <w:r>
              <w:rPr>
                <w:rFonts w:hint="default" w:ascii="Times New Roman" w:hAnsi="Times New Roman" w:cs="Times New Roman"/>
                <w:color w:val="auto"/>
              </w:rPr>
              <w:t>4.学会健康向上的大学生活。</w:t>
            </w:r>
          </w:p>
          <w:p w14:paraId="25417333">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5AED412B">
            <w:pPr>
              <w:pStyle w:val="133"/>
              <w:rPr>
                <w:rFonts w:hint="default" w:ascii="Times New Roman" w:hAnsi="Times New Roman" w:cs="Times New Roman"/>
                <w:color w:val="auto"/>
              </w:rPr>
            </w:pPr>
            <w:r>
              <w:rPr>
                <w:rFonts w:hint="default" w:ascii="Times New Roman" w:hAnsi="Times New Roman" w:cs="Times New Roman"/>
                <w:color w:val="auto"/>
              </w:rPr>
              <w:t>1.掌握基本的军事技能，为国家培养综合素质人才和向中国人民解放军提供合格的后备兵员打好基础；</w:t>
            </w:r>
          </w:p>
          <w:p w14:paraId="5AEA0010">
            <w:pPr>
              <w:pStyle w:val="133"/>
              <w:rPr>
                <w:rFonts w:hint="default" w:ascii="Times New Roman" w:hAnsi="Times New Roman" w:cs="Times New Roman"/>
                <w:color w:val="auto"/>
              </w:rPr>
            </w:pPr>
            <w:r>
              <w:rPr>
                <w:rFonts w:hint="default" w:ascii="Times New Roman" w:hAnsi="Times New Roman" w:cs="Times New Roman"/>
                <w:color w:val="auto"/>
              </w:rPr>
              <w:t>2.能认清学习和技能的重要性；</w:t>
            </w:r>
          </w:p>
          <w:p w14:paraId="5E113FCD">
            <w:pPr>
              <w:pStyle w:val="133"/>
              <w:rPr>
                <w:rFonts w:hint="default" w:ascii="Times New Roman" w:hAnsi="Times New Roman" w:cs="Times New Roman"/>
              </w:rPr>
            </w:pPr>
            <w:r>
              <w:rPr>
                <w:rFonts w:hint="default" w:ascii="Times New Roman" w:hAnsi="Times New Roman" w:cs="Times New Roman"/>
                <w:color w:val="auto"/>
              </w:rPr>
              <w:t>3.重视个人素质能力的提高。</w:t>
            </w:r>
          </w:p>
        </w:tc>
        <w:tc>
          <w:tcPr>
            <w:tcW w:w="1827" w:type="dxa"/>
          </w:tcPr>
          <w:p w14:paraId="56C97B15">
            <w:pPr>
              <w:pStyle w:val="133"/>
              <w:rPr>
                <w:rFonts w:hint="default" w:ascii="Times New Roman" w:hAnsi="Times New Roman" w:cs="Times New Roman"/>
                <w:color w:val="auto"/>
              </w:rPr>
            </w:pPr>
            <w:r>
              <w:rPr>
                <w:rFonts w:hint="default" w:ascii="Times New Roman" w:hAnsi="Times New Roman" w:cs="Times New Roman"/>
                <w:color w:val="auto"/>
              </w:rPr>
              <w:t>军训：</w:t>
            </w:r>
          </w:p>
          <w:p w14:paraId="0A83A5C8">
            <w:pPr>
              <w:pStyle w:val="133"/>
              <w:rPr>
                <w:rFonts w:hint="default" w:ascii="Times New Roman" w:hAnsi="Times New Roman" w:cs="Times New Roman"/>
                <w:color w:val="auto"/>
              </w:rPr>
            </w:pPr>
            <w:r>
              <w:rPr>
                <w:rFonts w:hint="default" w:ascii="Times New Roman" w:hAnsi="Times New Roman" w:cs="Times New Roman"/>
                <w:color w:val="auto"/>
              </w:rPr>
              <w:t>1.共同条令教育与队列训练；</w:t>
            </w:r>
          </w:p>
          <w:p w14:paraId="777B9244">
            <w:pPr>
              <w:pStyle w:val="133"/>
              <w:rPr>
                <w:rFonts w:hint="default" w:ascii="Times New Roman" w:hAnsi="Times New Roman" w:cs="Times New Roman"/>
                <w:color w:val="auto"/>
              </w:rPr>
            </w:pPr>
            <w:r>
              <w:rPr>
                <w:rFonts w:hint="default" w:ascii="Times New Roman" w:hAnsi="Times New Roman" w:cs="Times New Roman"/>
                <w:color w:val="auto"/>
              </w:rPr>
              <w:t>2.战术训练；</w:t>
            </w:r>
          </w:p>
          <w:p w14:paraId="5AA725C6">
            <w:pPr>
              <w:pStyle w:val="133"/>
              <w:rPr>
                <w:rFonts w:hint="default" w:ascii="Times New Roman" w:hAnsi="Times New Roman" w:cs="Times New Roman"/>
                <w:color w:val="auto"/>
              </w:rPr>
            </w:pPr>
            <w:r>
              <w:rPr>
                <w:rFonts w:hint="default" w:ascii="Times New Roman" w:hAnsi="Times New Roman" w:cs="Times New Roman"/>
                <w:color w:val="auto"/>
              </w:rPr>
              <w:t>3.防卫技能与战时防护训练；</w:t>
            </w:r>
          </w:p>
          <w:p w14:paraId="59610C7F">
            <w:pPr>
              <w:pStyle w:val="133"/>
              <w:rPr>
                <w:rFonts w:hint="default" w:ascii="Times New Roman" w:hAnsi="Times New Roman" w:cs="Times New Roman"/>
                <w:color w:val="auto"/>
              </w:rPr>
            </w:pPr>
            <w:r>
              <w:rPr>
                <w:rFonts w:hint="default" w:ascii="Times New Roman" w:hAnsi="Times New Roman" w:cs="Times New Roman"/>
                <w:color w:val="auto"/>
              </w:rPr>
              <w:t>4.战备基础与应用训练；</w:t>
            </w:r>
          </w:p>
          <w:p w14:paraId="7B294FBB">
            <w:pPr>
              <w:pStyle w:val="133"/>
              <w:rPr>
                <w:rFonts w:hint="default" w:ascii="Times New Roman" w:hAnsi="Times New Roman" w:cs="Times New Roman"/>
                <w:color w:val="auto"/>
              </w:rPr>
            </w:pPr>
            <w:r>
              <w:rPr>
                <w:rFonts w:hint="default" w:ascii="Times New Roman" w:hAnsi="Times New Roman" w:cs="Times New Roman"/>
                <w:color w:val="auto"/>
              </w:rPr>
              <w:t>5.基本生活技能：叠被子、整理内务以及宿舍的“6S”管理；</w:t>
            </w:r>
          </w:p>
          <w:p w14:paraId="7AE4B2D7">
            <w:pPr>
              <w:pStyle w:val="133"/>
              <w:rPr>
                <w:rFonts w:hint="default" w:ascii="Times New Roman" w:hAnsi="Times New Roman" w:cs="Times New Roman"/>
                <w:color w:val="auto"/>
              </w:rPr>
            </w:pPr>
            <w:r>
              <w:rPr>
                <w:rFonts w:hint="default" w:ascii="Times New Roman" w:hAnsi="Times New Roman" w:cs="Times New Roman"/>
                <w:color w:val="auto"/>
              </w:rPr>
              <w:t>6.军体拳。</w:t>
            </w:r>
          </w:p>
          <w:p w14:paraId="32ADD053">
            <w:pPr>
              <w:pStyle w:val="133"/>
              <w:rPr>
                <w:rFonts w:hint="default" w:ascii="Times New Roman" w:hAnsi="Times New Roman" w:cs="Times New Roman"/>
                <w:color w:val="auto"/>
              </w:rPr>
            </w:pPr>
            <w:r>
              <w:rPr>
                <w:rFonts w:hint="default" w:ascii="Times New Roman" w:hAnsi="Times New Roman" w:cs="Times New Roman"/>
                <w:color w:val="auto"/>
              </w:rPr>
              <w:t>入学教育：</w:t>
            </w:r>
          </w:p>
          <w:p w14:paraId="511DE17C">
            <w:pPr>
              <w:pStyle w:val="133"/>
              <w:rPr>
                <w:rFonts w:hint="default" w:ascii="Times New Roman" w:hAnsi="Times New Roman" w:cs="Times New Roman"/>
                <w:color w:val="auto"/>
              </w:rPr>
            </w:pPr>
            <w:r>
              <w:rPr>
                <w:rFonts w:hint="default" w:ascii="Times New Roman" w:hAnsi="Times New Roman" w:cs="Times New Roman"/>
                <w:color w:val="auto"/>
              </w:rPr>
              <w:t>1.自我认知转变专题教育；</w:t>
            </w:r>
          </w:p>
          <w:p w14:paraId="02602A04">
            <w:pPr>
              <w:pStyle w:val="133"/>
              <w:rPr>
                <w:rFonts w:hint="default" w:ascii="Times New Roman" w:hAnsi="Times New Roman" w:cs="Times New Roman"/>
                <w:color w:val="auto"/>
              </w:rPr>
            </w:pPr>
            <w:r>
              <w:rPr>
                <w:rFonts w:hint="default" w:ascii="Times New Roman" w:hAnsi="Times New Roman" w:cs="Times New Roman"/>
                <w:color w:val="auto"/>
              </w:rPr>
              <w:t>2.军训和国防教育；</w:t>
            </w:r>
          </w:p>
          <w:p w14:paraId="3E38985F">
            <w:pPr>
              <w:pStyle w:val="133"/>
              <w:rPr>
                <w:rFonts w:hint="default" w:ascii="Times New Roman" w:hAnsi="Times New Roman" w:cs="Times New Roman"/>
                <w:color w:val="auto"/>
              </w:rPr>
            </w:pPr>
            <w:r>
              <w:rPr>
                <w:rFonts w:hint="default" w:ascii="Times New Roman" w:hAnsi="Times New Roman" w:cs="Times New Roman"/>
                <w:color w:val="auto"/>
              </w:rPr>
              <w:t>3.大学生活专题教育；</w:t>
            </w:r>
          </w:p>
          <w:p w14:paraId="1C3A41D8">
            <w:pPr>
              <w:pStyle w:val="133"/>
              <w:rPr>
                <w:rFonts w:hint="default" w:ascii="Times New Roman" w:hAnsi="Times New Roman" w:cs="Times New Roman"/>
                <w:color w:val="auto"/>
              </w:rPr>
            </w:pPr>
            <w:r>
              <w:rPr>
                <w:rFonts w:hint="default" w:ascii="Times New Roman" w:hAnsi="Times New Roman" w:cs="Times New Roman"/>
                <w:color w:val="auto"/>
              </w:rPr>
              <w:t>4.大学生规章制度教育；</w:t>
            </w:r>
          </w:p>
          <w:p w14:paraId="01FCB0F9">
            <w:pPr>
              <w:pStyle w:val="133"/>
              <w:rPr>
                <w:rFonts w:hint="default" w:ascii="Times New Roman" w:hAnsi="Times New Roman" w:cs="Times New Roman"/>
                <w:color w:val="auto"/>
              </w:rPr>
            </w:pPr>
            <w:r>
              <w:rPr>
                <w:rFonts w:hint="default" w:ascii="Times New Roman" w:hAnsi="Times New Roman" w:cs="Times New Roman"/>
                <w:color w:val="auto"/>
              </w:rPr>
              <w:t>5.专业学习专题教育；</w:t>
            </w:r>
          </w:p>
          <w:p w14:paraId="561DE818">
            <w:pPr>
              <w:pStyle w:val="133"/>
              <w:rPr>
                <w:rFonts w:hint="default" w:ascii="Times New Roman" w:hAnsi="Times New Roman" w:cs="Times New Roman"/>
                <w:color w:val="auto"/>
              </w:rPr>
            </w:pPr>
            <w:r>
              <w:rPr>
                <w:rFonts w:hint="default" w:ascii="Times New Roman" w:hAnsi="Times New Roman" w:cs="Times New Roman"/>
                <w:color w:val="auto"/>
              </w:rPr>
              <w:t>6.素质能力专题教育；</w:t>
            </w:r>
          </w:p>
          <w:p w14:paraId="545DBDEE">
            <w:pPr>
              <w:pStyle w:val="133"/>
              <w:rPr>
                <w:rFonts w:hint="default" w:ascii="Times New Roman" w:hAnsi="Times New Roman" w:cs="Times New Roman"/>
                <w:color w:val="auto"/>
              </w:rPr>
            </w:pPr>
            <w:r>
              <w:rPr>
                <w:rFonts w:hint="default" w:ascii="Times New Roman" w:hAnsi="Times New Roman" w:cs="Times New Roman"/>
                <w:color w:val="auto"/>
              </w:rPr>
              <w:t>7.身心健康专题教育；</w:t>
            </w:r>
          </w:p>
          <w:p w14:paraId="2B4C42CE">
            <w:pPr>
              <w:pStyle w:val="133"/>
              <w:rPr>
                <w:rFonts w:hint="default" w:ascii="Times New Roman" w:hAnsi="Times New Roman" w:cs="Times New Roman"/>
                <w:color w:val="auto"/>
              </w:rPr>
            </w:pPr>
            <w:r>
              <w:rPr>
                <w:rFonts w:hint="default" w:ascii="Times New Roman" w:hAnsi="Times New Roman" w:cs="Times New Roman"/>
                <w:color w:val="auto"/>
              </w:rPr>
              <w:t>8.人际交往专题教育；</w:t>
            </w:r>
          </w:p>
          <w:p w14:paraId="27ABAF88">
            <w:pPr>
              <w:pStyle w:val="133"/>
              <w:rPr>
                <w:rFonts w:hint="default" w:ascii="Times New Roman" w:hAnsi="Times New Roman" w:cs="Times New Roman"/>
                <w:color w:val="auto"/>
              </w:rPr>
            </w:pPr>
            <w:r>
              <w:rPr>
                <w:rFonts w:hint="default" w:ascii="Times New Roman" w:hAnsi="Times New Roman" w:cs="Times New Roman"/>
                <w:color w:val="auto"/>
              </w:rPr>
              <w:t>9.安全防范专题教育；</w:t>
            </w:r>
          </w:p>
          <w:p w14:paraId="0079ADF5">
            <w:pPr>
              <w:pStyle w:val="133"/>
              <w:rPr>
                <w:rFonts w:hint="default" w:ascii="Times New Roman" w:hAnsi="Times New Roman" w:cs="Times New Roman"/>
              </w:rPr>
            </w:pPr>
            <w:r>
              <w:rPr>
                <w:rFonts w:hint="default" w:ascii="Times New Roman" w:hAnsi="Times New Roman" w:cs="Times New Roman"/>
                <w:color w:val="auto"/>
              </w:rPr>
              <w:t>10.就业择业专题教育。</w:t>
            </w:r>
          </w:p>
        </w:tc>
        <w:tc>
          <w:tcPr>
            <w:tcW w:w="1891" w:type="dxa"/>
          </w:tcPr>
          <w:p w14:paraId="5713304C">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1630B878">
            <w:pPr>
              <w:pStyle w:val="133"/>
              <w:rPr>
                <w:rFonts w:hint="default" w:ascii="Times New Roman" w:hAnsi="Times New Roman" w:cs="Times New Roman"/>
                <w:color w:val="auto"/>
              </w:rPr>
            </w:pPr>
            <w:r>
              <w:rPr>
                <w:rFonts w:hint="default" w:ascii="Times New Roman" w:hAnsi="Times New Roman" w:cs="Times New Roman"/>
                <w:color w:val="auto"/>
              </w:rPr>
              <w:t>须具备（准）军人背景，有较强的组训和教学能力。</w:t>
            </w:r>
          </w:p>
          <w:p w14:paraId="66217EE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2E0E3D4F">
            <w:pPr>
              <w:pStyle w:val="133"/>
              <w:rPr>
                <w:rFonts w:hint="default" w:ascii="Times New Roman" w:hAnsi="Times New Roman" w:cs="Times New Roman"/>
                <w:color w:val="auto"/>
              </w:rPr>
            </w:pPr>
            <w:r>
              <w:rPr>
                <w:rFonts w:hint="default" w:ascii="Times New Roman" w:hAnsi="Times New Roman" w:cs="Times New Roman"/>
                <w:color w:val="auto"/>
              </w:rPr>
              <w:t>1.教官运用示范教学法、科学组训法等教学方法开展教学，融入“精神焕发、不避艰险”的军人精神；</w:t>
            </w:r>
          </w:p>
          <w:p w14:paraId="7352CDEC">
            <w:pPr>
              <w:pStyle w:val="133"/>
              <w:rPr>
                <w:rFonts w:hint="default" w:ascii="Times New Roman" w:hAnsi="Times New Roman" w:cs="Times New Roman"/>
                <w:color w:val="auto"/>
              </w:rPr>
            </w:pPr>
            <w:r>
              <w:rPr>
                <w:rFonts w:hint="default" w:ascii="Times New Roman" w:hAnsi="Times New Roman" w:cs="Times New Roman"/>
                <w:color w:val="auto"/>
              </w:rPr>
              <w:t>2.采取讲授、现场教学等教学方法，融入学校“半军事化”管理内容和劳模精神。</w:t>
            </w:r>
          </w:p>
          <w:p w14:paraId="4AB2C8DA">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47D01F3F">
            <w:pPr>
              <w:pStyle w:val="133"/>
              <w:rPr>
                <w:rFonts w:hint="default" w:ascii="Times New Roman" w:hAnsi="Times New Roman" w:cs="Times New Roman"/>
                <w:color w:val="auto"/>
              </w:rPr>
            </w:pPr>
            <w:r>
              <w:rPr>
                <w:rFonts w:hint="default" w:ascii="Times New Roman" w:hAnsi="Times New Roman" w:cs="Times New Roman"/>
                <w:color w:val="auto"/>
              </w:rPr>
              <w:t>按照训练内容设置相应的训练场和军械器材设备。暂不具备条件的，以理论课或观摩的形式进行教学。</w:t>
            </w:r>
          </w:p>
          <w:p w14:paraId="164B9BBD">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6DA2720E">
            <w:pPr>
              <w:pStyle w:val="133"/>
              <w:rPr>
                <w:rFonts w:hint="default" w:ascii="Times New Roman" w:hAnsi="Times New Roman" w:cs="Times New Roman"/>
              </w:rPr>
            </w:pPr>
            <w:r>
              <w:rPr>
                <w:rFonts w:hint="default" w:ascii="Times New Roman" w:hAnsi="Times New Roman" w:cs="Times New Roman"/>
                <w:color w:val="auto"/>
              </w:rPr>
              <w:t>采用项目过程考核和终结性考核相结合形式考核。</w:t>
            </w:r>
          </w:p>
        </w:tc>
        <w:tc>
          <w:tcPr>
            <w:tcW w:w="705" w:type="dxa"/>
          </w:tcPr>
          <w:p w14:paraId="0BFE7F78">
            <w:pPr>
              <w:pStyle w:val="133"/>
              <w:jc w:val="center"/>
              <w:rPr>
                <w:rFonts w:hint="default" w:ascii="Times New Roman" w:hAnsi="Times New Roman" w:cs="Times New Roman"/>
              </w:rPr>
            </w:pPr>
            <w:r>
              <w:rPr>
                <w:rFonts w:hint="default" w:ascii="Times New Roman" w:hAnsi="Times New Roman" w:cs="Times New Roman"/>
                <w:color w:val="auto"/>
              </w:rPr>
              <w:t>168</w:t>
            </w:r>
          </w:p>
        </w:tc>
        <w:tc>
          <w:tcPr>
            <w:tcW w:w="798" w:type="dxa"/>
          </w:tcPr>
          <w:p w14:paraId="3D6CE627">
            <w:pPr>
              <w:spacing w:line="280" w:lineRule="exact"/>
              <w:jc w:val="center"/>
              <w:rPr>
                <w:b/>
                <w:bCs/>
                <w:sz w:val="18"/>
                <w:szCs w:val="18"/>
              </w:rPr>
            </w:pPr>
            <w:r>
              <w:rPr>
                <w:b/>
                <w:bCs/>
                <w:sz w:val="18"/>
                <w:szCs w:val="18"/>
              </w:rPr>
              <w:t>Q1</w:t>
            </w:r>
          </w:p>
          <w:p w14:paraId="15C62B8E">
            <w:pPr>
              <w:spacing w:line="280" w:lineRule="exact"/>
              <w:jc w:val="center"/>
              <w:rPr>
                <w:b/>
                <w:bCs/>
                <w:sz w:val="18"/>
                <w:szCs w:val="18"/>
              </w:rPr>
            </w:pPr>
            <w:r>
              <w:rPr>
                <w:b/>
                <w:bCs/>
                <w:sz w:val="18"/>
                <w:szCs w:val="18"/>
              </w:rPr>
              <w:t>Q2</w:t>
            </w:r>
          </w:p>
          <w:p w14:paraId="6E81A1B4">
            <w:pPr>
              <w:spacing w:line="280" w:lineRule="exact"/>
              <w:jc w:val="center"/>
              <w:rPr>
                <w:b/>
                <w:bCs/>
                <w:sz w:val="18"/>
                <w:szCs w:val="18"/>
              </w:rPr>
            </w:pPr>
            <w:r>
              <w:rPr>
                <w:b/>
                <w:bCs/>
                <w:sz w:val="18"/>
                <w:szCs w:val="18"/>
              </w:rPr>
              <w:t>Q3</w:t>
            </w:r>
          </w:p>
          <w:p w14:paraId="7E255C4A">
            <w:pPr>
              <w:spacing w:line="280" w:lineRule="exact"/>
              <w:jc w:val="center"/>
              <w:rPr>
                <w:b/>
                <w:bCs/>
                <w:sz w:val="18"/>
                <w:szCs w:val="18"/>
              </w:rPr>
            </w:pPr>
            <w:r>
              <w:rPr>
                <w:b/>
                <w:bCs/>
                <w:sz w:val="18"/>
                <w:szCs w:val="18"/>
              </w:rPr>
              <w:t>Q4</w:t>
            </w:r>
          </w:p>
          <w:p w14:paraId="7A528448">
            <w:pPr>
              <w:spacing w:line="280" w:lineRule="exact"/>
              <w:jc w:val="center"/>
              <w:rPr>
                <w:b/>
                <w:bCs/>
                <w:sz w:val="18"/>
                <w:szCs w:val="18"/>
              </w:rPr>
            </w:pPr>
            <w:r>
              <w:rPr>
                <w:b/>
                <w:bCs/>
                <w:sz w:val="18"/>
                <w:szCs w:val="18"/>
              </w:rPr>
              <w:t>Q7</w:t>
            </w:r>
          </w:p>
          <w:p w14:paraId="4AA9B2AB">
            <w:pPr>
              <w:spacing w:line="280" w:lineRule="exact"/>
              <w:jc w:val="center"/>
              <w:rPr>
                <w:b/>
                <w:bCs/>
                <w:sz w:val="18"/>
                <w:szCs w:val="18"/>
              </w:rPr>
            </w:pPr>
            <w:r>
              <w:rPr>
                <w:b/>
                <w:bCs/>
                <w:sz w:val="18"/>
                <w:szCs w:val="18"/>
              </w:rPr>
              <w:t>Q8</w:t>
            </w:r>
          </w:p>
          <w:p w14:paraId="6B383557">
            <w:pPr>
              <w:spacing w:line="280" w:lineRule="exact"/>
              <w:jc w:val="center"/>
              <w:rPr>
                <w:b/>
                <w:bCs/>
                <w:sz w:val="18"/>
                <w:szCs w:val="18"/>
              </w:rPr>
            </w:pPr>
            <w:r>
              <w:rPr>
                <w:b/>
                <w:bCs/>
                <w:sz w:val="18"/>
                <w:szCs w:val="18"/>
              </w:rPr>
              <w:t>K1</w:t>
            </w:r>
          </w:p>
          <w:p w14:paraId="66634809">
            <w:pPr>
              <w:spacing w:line="280" w:lineRule="exact"/>
              <w:jc w:val="center"/>
              <w:rPr>
                <w:b/>
                <w:bCs/>
                <w:sz w:val="18"/>
                <w:szCs w:val="18"/>
              </w:rPr>
            </w:pPr>
            <w:r>
              <w:rPr>
                <w:b/>
                <w:bCs/>
                <w:sz w:val="18"/>
                <w:szCs w:val="18"/>
              </w:rPr>
              <w:t>A1</w:t>
            </w:r>
          </w:p>
          <w:p w14:paraId="09CF5DCF">
            <w:pPr>
              <w:spacing w:line="280" w:lineRule="exact"/>
              <w:jc w:val="center"/>
              <w:rPr>
                <w:b/>
                <w:bCs/>
                <w:sz w:val="18"/>
                <w:szCs w:val="18"/>
              </w:rPr>
            </w:pPr>
            <w:r>
              <w:rPr>
                <w:b/>
                <w:bCs/>
                <w:sz w:val="18"/>
                <w:szCs w:val="18"/>
              </w:rPr>
              <w:t>A2</w:t>
            </w:r>
          </w:p>
        </w:tc>
      </w:tr>
      <w:tr w14:paraId="4B8B0A3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27B1A5ED">
            <w:pPr>
              <w:spacing w:line="280" w:lineRule="exact"/>
              <w:jc w:val="center"/>
              <w:rPr>
                <w:rStyle w:val="113"/>
                <w:b/>
                <w:bCs/>
                <w:sz w:val="18"/>
                <w:szCs w:val="18"/>
              </w:rPr>
            </w:pPr>
            <w:r>
              <w:rPr>
                <w:rStyle w:val="113"/>
                <w:b/>
                <w:bCs/>
                <w:sz w:val="18"/>
                <w:szCs w:val="18"/>
              </w:rPr>
              <w:t>18</w:t>
            </w:r>
          </w:p>
        </w:tc>
        <w:tc>
          <w:tcPr>
            <w:tcW w:w="702" w:type="dxa"/>
          </w:tcPr>
          <w:p w14:paraId="65372A85">
            <w:pPr>
              <w:spacing w:line="280" w:lineRule="exact"/>
              <w:jc w:val="center"/>
              <w:rPr>
                <w:rStyle w:val="113"/>
                <w:b/>
                <w:bCs/>
                <w:sz w:val="18"/>
                <w:szCs w:val="18"/>
              </w:rPr>
            </w:pPr>
            <w:r>
              <w:rPr>
                <w:rStyle w:val="113"/>
                <w:b/>
                <w:bCs/>
                <w:sz w:val="18"/>
                <w:szCs w:val="18"/>
              </w:rPr>
              <w:t>信息技术与人工智能</w:t>
            </w:r>
          </w:p>
        </w:tc>
        <w:tc>
          <w:tcPr>
            <w:tcW w:w="2468" w:type="dxa"/>
          </w:tcPr>
          <w:p w14:paraId="10671DB7">
            <w:pPr>
              <w:pStyle w:val="133"/>
              <w:textAlignment w:val="baseline"/>
              <w:rPr>
                <w:rFonts w:hint="default" w:ascii="Times New Roman" w:hAnsi="Times New Roman" w:cs="Times New Roman"/>
                <w:b/>
                <w:color w:val="auto"/>
                <w:spacing w:val="0"/>
                <w:szCs w:val="24"/>
              </w:rPr>
            </w:pPr>
            <w:r>
              <w:rPr>
                <w:rFonts w:hint="default" w:ascii="Times New Roman" w:hAnsi="Times New Roman" w:cs="Times New Roman"/>
                <w:b/>
                <w:bCs w:val="0"/>
                <w:color w:val="auto"/>
                <w:spacing w:val="0"/>
                <w:szCs w:val="24"/>
              </w:rPr>
              <w:t>素质目标：</w:t>
            </w:r>
          </w:p>
          <w:p w14:paraId="5EEBB073">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1.具有积极乐观的阳光心态和爱岗敬业的职业精神；</w:t>
            </w:r>
          </w:p>
          <w:p w14:paraId="12DD03BF">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2.养成良好的信息素养、绿色低碳意识、规范意识、版权意识、创新意识和审美意识；</w:t>
            </w:r>
          </w:p>
          <w:p w14:paraId="43E5734E">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3.具有守正创新的辩证思维和实事求是的工作作风。</w:t>
            </w:r>
          </w:p>
          <w:p w14:paraId="548544A9">
            <w:pPr>
              <w:pStyle w:val="133"/>
              <w:textAlignment w:val="baseline"/>
              <w:rPr>
                <w:rFonts w:hint="default" w:ascii="Times New Roman" w:hAnsi="Times New Roman" w:cs="Times New Roman"/>
                <w:b/>
                <w:color w:val="auto"/>
                <w:spacing w:val="0"/>
                <w:szCs w:val="24"/>
              </w:rPr>
            </w:pPr>
            <w:r>
              <w:rPr>
                <w:rFonts w:hint="default" w:ascii="Times New Roman" w:hAnsi="Times New Roman" w:cs="Times New Roman"/>
                <w:b/>
                <w:bCs w:val="0"/>
                <w:color w:val="auto"/>
                <w:spacing w:val="0"/>
                <w:szCs w:val="24"/>
              </w:rPr>
              <w:t>知识目标：</w:t>
            </w:r>
          </w:p>
          <w:p w14:paraId="17A7F29F">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1.熟悉长文档排版、数据处理与数据统计、演示文稿制作、信息检索、音视频制作的方法以及相关AI辅助工具的使用方法；</w:t>
            </w:r>
          </w:p>
          <w:p w14:paraId="21136E78">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2.体验人工智能在智慧医疗、智慧交通、智能制造等领域的典型应用；</w:t>
            </w:r>
          </w:p>
          <w:p w14:paraId="0181A79F">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3.理解新一代信息技术概念及发展史；</w:t>
            </w:r>
          </w:p>
          <w:p w14:paraId="660830D0">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4.了解知识工程、机器学习、机器视觉、自然语言处理等领域的AI技术，掌握工具原理，体验其对职业岗位的赋能应用；</w:t>
            </w:r>
          </w:p>
          <w:p w14:paraId="6345824A">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5.了解中国AI战略及成果，畅想信息技术未来。</w:t>
            </w:r>
          </w:p>
          <w:p w14:paraId="7CA4374E">
            <w:pPr>
              <w:pStyle w:val="133"/>
              <w:textAlignment w:val="baseline"/>
              <w:rPr>
                <w:rFonts w:hint="default" w:ascii="Times New Roman" w:hAnsi="Times New Roman" w:cs="Times New Roman"/>
                <w:b/>
                <w:color w:val="auto"/>
                <w:spacing w:val="0"/>
                <w:szCs w:val="24"/>
              </w:rPr>
            </w:pPr>
            <w:r>
              <w:rPr>
                <w:rFonts w:hint="default" w:ascii="Times New Roman" w:hAnsi="Times New Roman" w:cs="Times New Roman"/>
                <w:b/>
                <w:bCs w:val="0"/>
                <w:color w:val="auto"/>
                <w:spacing w:val="0"/>
                <w:szCs w:val="24"/>
              </w:rPr>
              <w:t>能力目标：</w:t>
            </w:r>
          </w:p>
          <w:p w14:paraId="42EAB727">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1.会采用办公软件以及AI辅助方式实现长文档排版、数据处理与数据统计、PPT制作操作；</w:t>
            </w:r>
          </w:p>
          <w:p w14:paraId="41812AE9">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2.会采用常用搜索引擎和中文数据库平台以及AI辅助方式实现信息检索操作；</w:t>
            </w:r>
          </w:p>
          <w:p w14:paraId="1357FB06">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3.会采用音视频软件以及AI辅助方式实现音频、视频、数字人制作等操作；</w:t>
            </w:r>
          </w:p>
          <w:p w14:paraId="3145C882">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4.借助AI工具梳理专业岗位技能培养需求，形成分析报告与职业规划方案，提升学习成效；</w:t>
            </w:r>
            <w:r>
              <w:rPr>
                <w:rFonts w:hint="default" w:ascii="Times New Roman" w:hAnsi="Times New Roman" w:eastAsia="MS Mincho" w:cs="Times New Roman"/>
                <w:color w:val="auto"/>
                <w:spacing w:val="0"/>
                <w:szCs w:val="24"/>
              </w:rPr>
              <w:t>​</w:t>
            </w:r>
          </w:p>
          <w:p w14:paraId="5D29E6F6">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5.运用AI工具制作专业课程思维导图和个性化学习计划，增强课程学习效果；</w:t>
            </w:r>
          </w:p>
          <w:p w14:paraId="2B8E4D00">
            <w:pPr>
              <w:pStyle w:val="133"/>
              <w:textAlignment w:val="baseline"/>
              <w:rPr>
                <w:rFonts w:hint="default" w:ascii="Times New Roman" w:hAnsi="Times New Roman" w:cs="Times New Roman"/>
              </w:rPr>
            </w:pPr>
            <w:r>
              <w:rPr>
                <w:rFonts w:hint="default" w:ascii="Times New Roman" w:hAnsi="Times New Roman" w:cs="Times New Roman"/>
                <w:color w:val="auto"/>
                <w:spacing w:val="0"/>
                <w:szCs w:val="24"/>
              </w:rPr>
              <w:t>6.在多场景选用适配AI工具，构建“AI+”辅助应用范式，强化“专业+AI”综合实践能力训练。</w:t>
            </w:r>
          </w:p>
        </w:tc>
        <w:tc>
          <w:tcPr>
            <w:tcW w:w="1827" w:type="dxa"/>
          </w:tcPr>
          <w:p w14:paraId="0D2CC67B">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 文档内容编辑</w:t>
            </w:r>
          </w:p>
          <w:p w14:paraId="09C7091F">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任务2 长文档编排</w:t>
            </w:r>
          </w:p>
          <w:p w14:paraId="33B592B9">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任务3 电子表格编辑</w:t>
            </w:r>
          </w:p>
          <w:p w14:paraId="57CAA057">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任务4数据计算</w:t>
            </w:r>
          </w:p>
          <w:p w14:paraId="13762158">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任务5数据统计分析与图表制作</w:t>
            </w:r>
          </w:p>
          <w:p w14:paraId="35E9EA7C">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任务6 演示文稿制作</w:t>
            </w:r>
          </w:p>
          <w:p w14:paraId="69D575C1">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任务7 演示文稿优化</w:t>
            </w:r>
          </w:p>
          <w:p w14:paraId="3D135DBB">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任务8 搜索引擎信息检索、AI搜索</w:t>
            </w:r>
          </w:p>
          <w:p w14:paraId="2AFFA900">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任务9 中文数据库平台检索</w:t>
            </w:r>
          </w:p>
          <w:p w14:paraId="2D032537">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任务10 音频制作</w:t>
            </w:r>
          </w:p>
          <w:p w14:paraId="6CB77C01">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任务11 视频剪辑</w:t>
            </w:r>
          </w:p>
          <w:p w14:paraId="561D2813">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任务12 数字人制作</w:t>
            </w:r>
          </w:p>
          <w:p w14:paraId="37974887">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任务13 认识智慧医疗及相关 AI工具的使用</w:t>
            </w:r>
          </w:p>
          <w:p w14:paraId="41C644E6">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任务14 认识智慧出行与智能制造及相关AI工具的使用</w:t>
            </w:r>
          </w:p>
          <w:p w14:paraId="6E4E0DEF">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任务15 认识智慧农业与智慧商业及相关AI工具的使用</w:t>
            </w:r>
          </w:p>
          <w:p w14:paraId="4379769F">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任务16 认识人工智能</w:t>
            </w:r>
          </w:p>
          <w:p w14:paraId="25C881B6">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任务17 认识智慧搜索及 收集岗位职业能力信息</w:t>
            </w:r>
          </w:p>
          <w:p w14:paraId="1824F5B1">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任务18 认识知识工程及 生成岗位职业能力培养需求知识图谱</w:t>
            </w:r>
          </w:p>
          <w:p w14:paraId="5CF24138">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任务19 认识机器学习及 制作岗位职业能力培养分析报告和个性化专业课程学习计划</w:t>
            </w:r>
          </w:p>
          <w:p w14:paraId="54BCEAD8">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任务20 认识计算机视觉及 拍图识物</w:t>
            </w:r>
          </w:p>
          <w:p w14:paraId="6E8A30B7">
            <w:pPr>
              <w:pStyle w:val="133"/>
              <w:textAlignment w:val="baseline"/>
              <w:rPr>
                <w:rFonts w:hint="default" w:ascii="Times New Roman" w:hAnsi="Times New Roman" w:cs="Times New Roman"/>
                <w:color w:val="auto"/>
              </w:rPr>
            </w:pPr>
            <w:r>
              <w:rPr>
                <w:rFonts w:hint="default" w:ascii="Times New Roman" w:hAnsi="Times New Roman" w:cs="Times New Roman"/>
                <w:color w:val="auto"/>
              </w:rPr>
              <w:t>任务21 认识自然语言处理及语音交互与翻译</w:t>
            </w:r>
          </w:p>
          <w:p w14:paraId="467BCAED">
            <w:pPr>
              <w:pStyle w:val="133"/>
              <w:textAlignment w:val="baseline"/>
              <w:rPr>
                <w:rFonts w:hint="default" w:ascii="Times New Roman" w:hAnsi="Times New Roman" w:cs="Times New Roman"/>
              </w:rPr>
            </w:pPr>
            <w:r>
              <w:rPr>
                <w:rFonts w:hint="default" w:ascii="Times New Roman" w:hAnsi="Times New Roman" w:cs="Times New Roman"/>
                <w:color w:val="auto"/>
              </w:rPr>
              <w:t>任务22 畅享信息技术的未来及研讨AI伦理</w:t>
            </w:r>
          </w:p>
        </w:tc>
        <w:tc>
          <w:tcPr>
            <w:tcW w:w="1891" w:type="dxa"/>
          </w:tcPr>
          <w:p w14:paraId="1624B60D">
            <w:pPr>
              <w:pStyle w:val="133"/>
              <w:textAlignment w:val="baseline"/>
              <w:rPr>
                <w:rFonts w:hint="default" w:ascii="Times New Roman" w:hAnsi="Times New Roman" w:cs="Times New Roman"/>
                <w:b/>
                <w:color w:val="auto"/>
                <w:spacing w:val="0"/>
                <w:szCs w:val="24"/>
              </w:rPr>
            </w:pPr>
            <w:r>
              <w:rPr>
                <w:rFonts w:hint="default" w:ascii="Times New Roman" w:hAnsi="Times New Roman" w:cs="Times New Roman"/>
                <w:b/>
                <w:bCs w:val="0"/>
                <w:color w:val="auto"/>
                <w:spacing w:val="0"/>
                <w:szCs w:val="24"/>
              </w:rPr>
              <w:t>师资要求：</w:t>
            </w:r>
          </w:p>
          <w:p w14:paraId="1968BCEF">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要有良好的师德师风，具有较强的信息技术实践经验和良好的课程教学能力，具备计算机类相关专业本科及以上学历。</w:t>
            </w:r>
          </w:p>
          <w:p w14:paraId="6224D6BE">
            <w:pPr>
              <w:pStyle w:val="133"/>
              <w:textAlignment w:val="baseline"/>
              <w:rPr>
                <w:rFonts w:hint="default" w:ascii="Times New Roman" w:hAnsi="Times New Roman" w:cs="Times New Roman"/>
                <w:b/>
                <w:color w:val="auto"/>
                <w:spacing w:val="0"/>
                <w:szCs w:val="24"/>
              </w:rPr>
            </w:pPr>
            <w:r>
              <w:rPr>
                <w:rFonts w:hint="default" w:ascii="Times New Roman" w:hAnsi="Times New Roman" w:cs="Times New Roman"/>
                <w:b/>
                <w:bCs w:val="0"/>
                <w:color w:val="auto"/>
                <w:spacing w:val="0"/>
                <w:szCs w:val="24"/>
              </w:rPr>
              <w:t>教学方法：</w:t>
            </w:r>
          </w:p>
          <w:p w14:paraId="3A4F2086">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遵循“教学做合一”的原则，主要运用任务驱动和案例教学法开展教学。强调严谨细致的工作态度，融入国家信息安全等元素。</w:t>
            </w:r>
          </w:p>
          <w:p w14:paraId="089F84EE">
            <w:pPr>
              <w:pStyle w:val="133"/>
              <w:textAlignment w:val="baseline"/>
              <w:rPr>
                <w:rFonts w:hint="default" w:ascii="Times New Roman" w:hAnsi="Times New Roman" w:cs="Times New Roman"/>
                <w:b/>
                <w:color w:val="auto"/>
                <w:spacing w:val="0"/>
                <w:szCs w:val="24"/>
              </w:rPr>
            </w:pPr>
            <w:r>
              <w:rPr>
                <w:rFonts w:hint="default" w:ascii="Times New Roman" w:hAnsi="Times New Roman" w:cs="Times New Roman"/>
                <w:b/>
                <w:bCs w:val="0"/>
                <w:color w:val="auto"/>
                <w:spacing w:val="0"/>
                <w:szCs w:val="24"/>
              </w:rPr>
              <w:t>教学条件：</w:t>
            </w:r>
          </w:p>
          <w:p w14:paraId="6ABB668A">
            <w:pPr>
              <w:pStyle w:val="133"/>
              <w:textAlignment w:val="baseline"/>
              <w:rPr>
                <w:rFonts w:hint="default" w:ascii="Times New Roman" w:hAnsi="Times New Roman" w:cs="Times New Roman"/>
                <w:color w:val="auto"/>
                <w:spacing w:val="0"/>
                <w:szCs w:val="24"/>
              </w:rPr>
            </w:pPr>
            <w:r>
              <w:rPr>
                <w:rFonts w:hint="default" w:ascii="Times New Roman" w:hAnsi="Times New Roman" w:cs="Times New Roman"/>
                <w:color w:val="auto"/>
                <w:spacing w:val="0"/>
                <w:szCs w:val="24"/>
              </w:rPr>
              <w:t>满足教学需要的理实一体化教学机房，配备数量合理、配置适当的设备，提供相应的软件和互联网访问带宽。</w:t>
            </w:r>
          </w:p>
          <w:p w14:paraId="3259B24C">
            <w:pPr>
              <w:pStyle w:val="133"/>
              <w:textAlignment w:val="baseline"/>
              <w:rPr>
                <w:rFonts w:hint="default" w:ascii="Times New Roman" w:hAnsi="Times New Roman" w:cs="Times New Roman"/>
                <w:b/>
                <w:color w:val="auto"/>
                <w:spacing w:val="0"/>
                <w:szCs w:val="24"/>
              </w:rPr>
            </w:pPr>
            <w:r>
              <w:rPr>
                <w:rFonts w:hint="default" w:ascii="Times New Roman" w:hAnsi="Times New Roman" w:cs="Times New Roman"/>
                <w:b/>
                <w:bCs w:val="0"/>
                <w:color w:val="auto"/>
                <w:spacing w:val="0"/>
                <w:szCs w:val="24"/>
              </w:rPr>
              <w:t>考核方式：</w:t>
            </w:r>
          </w:p>
          <w:p w14:paraId="3619D23F">
            <w:pPr>
              <w:pStyle w:val="133"/>
              <w:textAlignment w:val="baseline"/>
              <w:rPr>
                <w:rFonts w:hint="default" w:ascii="Times New Roman" w:hAnsi="Times New Roman" w:cs="Times New Roman"/>
              </w:rPr>
            </w:pPr>
            <w:r>
              <w:rPr>
                <w:rFonts w:hint="default" w:ascii="Times New Roman" w:hAnsi="Times New Roman" w:cs="Times New Roman"/>
                <w:bCs w:val="0"/>
                <w:color w:val="auto"/>
              </w:rPr>
              <w:t>本课程为考查课程，采取过程性考核40%+终结性考核60%的形式进行考核评价。</w:t>
            </w:r>
          </w:p>
        </w:tc>
        <w:tc>
          <w:tcPr>
            <w:tcW w:w="705" w:type="dxa"/>
          </w:tcPr>
          <w:p w14:paraId="17A37D0D">
            <w:pPr>
              <w:pStyle w:val="133"/>
              <w:jc w:val="center"/>
              <w:rPr>
                <w:rFonts w:hint="default" w:ascii="Times New Roman" w:hAnsi="Times New Roman" w:cs="Times New Roman"/>
              </w:rPr>
            </w:pPr>
            <w:r>
              <w:rPr>
                <w:rFonts w:hint="default" w:ascii="Times New Roman" w:hAnsi="Times New Roman" w:cs="Times New Roman"/>
                <w:color w:val="auto"/>
              </w:rPr>
              <w:t>56</w:t>
            </w:r>
          </w:p>
        </w:tc>
        <w:tc>
          <w:tcPr>
            <w:tcW w:w="798" w:type="dxa"/>
          </w:tcPr>
          <w:p w14:paraId="76011E1B">
            <w:pPr>
              <w:spacing w:line="280" w:lineRule="exact"/>
              <w:jc w:val="center"/>
              <w:rPr>
                <w:rStyle w:val="113"/>
                <w:b/>
                <w:bCs/>
                <w:sz w:val="18"/>
                <w:szCs w:val="18"/>
              </w:rPr>
            </w:pPr>
            <w:r>
              <w:rPr>
                <w:rStyle w:val="113"/>
                <w:b/>
                <w:bCs/>
                <w:sz w:val="18"/>
                <w:szCs w:val="18"/>
              </w:rPr>
              <w:t>Q3</w:t>
            </w:r>
          </w:p>
          <w:p w14:paraId="23ECEF77">
            <w:pPr>
              <w:spacing w:line="280" w:lineRule="exact"/>
              <w:jc w:val="center"/>
              <w:rPr>
                <w:b/>
                <w:bCs/>
                <w:sz w:val="18"/>
                <w:szCs w:val="18"/>
              </w:rPr>
            </w:pPr>
            <w:r>
              <w:rPr>
                <w:b/>
                <w:bCs/>
                <w:sz w:val="18"/>
                <w:szCs w:val="18"/>
              </w:rPr>
              <w:t>Q6</w:t>
            </w:r>
          </w:p>
          <w:p w14:paraId="53AB733C">
            <w:pPr>
              <w:spacing w:line="280" w:lineRule="exact"/>
              <w:jc w:val="center"/>
              <w:rPr>
                <w:b/>
                <w:bCs/>
                <w:sz w:val="18"/>
                <w:szCs w:val="18"/>
              </w:rPr>
            </w:pPr>
            <w:r>
              <w:rPr>
                <w:b/>
                <w:bCs/>
                <w:sz w:val="18"/>
                <w:szCs w:val="18"/>
              </w:rPr>
              <w:t>Q7</w:t>
            </w:r>
          </w:p>
          <w:p w14:paraId="737097D1">
            <w:pPr>
              <w:spacing w:line="280" w:lineRule="exact"/>
              <w:jc w:val="center"/>
              <w:rPr>
                <w:b/>
                <w:bCs/>
                <w:sz w:val="18"/>
                <w:szCs w:val="18"/>
              </w:rPr>
            </w:pPr>
            <w:r>
              <w:rPr>
                <w:b/>
                <w:bCs/>
                <w:sz w:val="18"/>
                <w:szCs w:val="18"/>
              </w:rPr>
              <w:t>K1</w:t>
            </w:r>
          </w:p>
          <w:p w14:paraId="417D10A8">
            <w:pPr>
              <w:spacing w:line="280" w:lineRule="exact"/>
              <w:jc w:val="center"/>
              <w:rPr>
                <w:b/>
                <w:bCs/>
                <w:sz w:val="18"/>
                <w:szCs w:val="18"/>
              </w:rPr>
            </w:pPr>
            <w:r>
              <w:rPr>
                <w:b/>
                <w:bCs/>
                <w:sz w:val="18"/>
                <w:szCs w:val="18"/>
              </w:rPr>
              <w:t>A1</w:t>
            </w:r>
          </w:p>
          <w:p w14:paraId="75F4CDE0">
            <w:pPr>
              <w:spacing w:line="280" w:lineRule="exact"/>
              <w:jc w:val="center"/>
              <w:rPr>
                <w:b/>
                <w:bCs/>
                <w:sz w:val="18"/>
                <w:szCs w:val="18"/>
              </w:rPr>
            </w:pPr>
            <w:r>
              <w:rPr>
                <w:b/>
                <w:bCs/>
                <w:sz w:val="18"/>
                <w:szCs w:val="18"/>
              </w:rPr>
              <w:t>A3</w:t>
            </w:r>
          </w:p>
        </w:tc>
      </w:tr>
      <w:tr w14:paraId="3252F50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3013423C">
            <w:pPr>
              <w:spacing w:line="280" w:lineRule="exact"/>
              <w:jc w:val="center"/>
              <w:rPr>
                <w:rStyle w:val="113"/>
                <w:b/>
                <w:bCs/>
                <w:sz w:val="18"/>
                <w:szCs w:val="18"/>
              </w:rPr>
            </w:pPr>
            <w:r>
              <w:rPr>
                <w:rStyle w:val="113"/>
                <w:b/>
                <w:bCs/>
                <w:sz w:val="18"/>
                <w:szCs w:val="18"/>
              </w:rPr>
              <w:t>19</w:t>
            </w:r>
          </w:p>
        </w:tc>
        <w:tc>
          <w:tcPr>
            <w:tcW w:w="702" w:type="dxa"/>
          </w:tcPr>
          <w:p w14:paraId="6DE0CD5D">
            <w:pPr>
              <w:snapToGrid w:val="0"/>
              <w:spacing w:line="280" w:lineRule="exact"/>
              <w:jc w:val="center"/>
              <w:rPr>
                <w:rStyle w:val="113"/>
                <w:b/>
                <w:bCs/>
                <w:sz w:val="18"/>
                <w:szCs w:val="18"/>
              </w:rPr>
            </w:pPr>
            <w:r>
              <w:rPr>
                <w:rStyle w:val="113"/>
                <w:b/>
                <w:bCs/>
                <w:sz w:val="18"/>
                <w:szCs w:val="18"/>
              </w:rPr>
              <w:t>中国共产党党史</w:t>
            </w:r>
          </w:p>
        </w:tc>
        <w:tc>
          <w:tcPr>
            <w:tcW w:w="2468" w:type="dxa"/>
          </w:tcPr>
          <w:p w14:paraId="6433534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素质目标：</w:t>
            </w:r>
          </w:p>
          <w:p w14:paraId="200DE92A">
            <w:pPr>
              <w:pStyle w:val="133"/>
              <w:rPr>
                <w:rFonts w:hint="default" w:ascii="Times New Roman" w:hAnsi="Times New Roman" w:cs="Times New Roman"/>
                <w:color w:val="auto"/>
              </w:rPr>
            </w:pPr>
            <w:r>
              <w:rPr>
                <w:rFonts w:hint="default" w:ascii="Times New Roman" w:hAnsi="Times New Roman" w:cs="Times New Roman"/>
                <w:color w:val="auto"/>
              </w:rPr>
              <w:t>1.树立强烈的历史使命感与责任感，从中国共产党人精神谱系中汲取奋进力量，深刻认识中国共产党奋斗的伟大历程和辉煌成就；</w:t>
            </w:r>
          </w:p>
          <w:p w14:paraId="50B6B019">
            <w:pPr>
              <w:pStyle w:val="133"/>
              <w:rPr>
                <w:rFonts w:hint="default" w:ascii="Times New Roman" w:hAnsi="Times New Roman" w:cs="Times New Roman"/>
                <w:color w:val="auto"/>
              </w:rPr>
            </w:pPr>
            <w:r>
              <w:rPr>
                <w:rFonts w:hint="default" w:ascii="Times New Roman" w:hAnsi="Times New Roman" w:cs="Times New Roman"/>
                <w:color w:val="auto"/>
              </w:rPr>
              <w:t>2.树立不屈不挠、勇往直前的精神和不计个人得失、全心全意为人民服务的意识，以实际行动诠释中国共产党人精神谱系的时代价值。</w:t>
            </w:r>
          </w:p>
          <w:p w14:paraId="0B8E7FA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知识目标：</w:t>
            </w:r>
          </w:p>
          <w:p w14:paraId="74C32771">
            <w:pPr>
              <w:pStyle w:val="133"/>
              <w:rPr>
                <w:rFonts w:hint="default" w:ascii="Times New Roman" w:hAnsi="Times New Roman" w:cs="Times New Roman"/>
                <w:color w:val="auto"/>
              </w:rPr>
            </w:pPr>
            <w:r>
              <w:rPr>
                <w:rFonts w:hint="default" w:ascii="Times New Roman" w:hAnsi="Times New Roman" w:cs="Times New Roman"/>
                <w:color w:val="auto"/>
              </w:rPr>
              <w:t>1.掌握中国共产党人精神谱系内涵和重大价值，充分认识中国共产党领导中国人民开展革命、建设、改革的历史经验和发展规律；</w:t>
            </w:r>
          </w:p>
          <w:p w14:paraId="7DCCFFBA">
            <w:pPr>
              <w:pStyle w:val="133"/>
              <w:rPr>
                <w:rFonts w:hint="default" w:ascii="Times New Roman" w:hAnsi="Times New Roman" w:cs="Times New Roman"/>
                <w:color w:val="auto"/>
              </w:rPr>
            </w:pPr>
            <w:r>
              <w:rPr>
                <w:rFonts w:hint="default" w:ascii="Times New Roman" w:hAnsi="Times New Roman" w:cs="Times New Roman"/>
                <w:color w:val="auto"/>
              </w:rPr>
              <w:t>2.掌握中国共产党创立以来的重要事件、会议、文件等知识。</w:t>
            </w:r>
          </w:p>
          <w:p w14:paraId="3C7B6F24">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能力目标：</w:t>
            </w:r>
          </w:p>
          <w:p w14:paraId="6663998F">
            <w:pPr>
              <w:pStyle w:val="133"/>
              <w:rPr>
                <w:rFonts w:hint="default" w:ascii="Times New Roman" w:hAnsi="Times New Roman" w:cs="Times New Roman"/>
                <w:color w:val="auto"/>
              </w:rPr>
            </w:pPr>
            <w:r>
              <w:rPr>
                <w:rFonts w:hint="default" w:ascii="Times New Roman" w:hAnsi="Times New Roman" w:cs="Times New Roman"/>
                <w:color w:val="auto"/>
              </w:rPr>
              <w:t>1.具备从中国共产党人精神谱系的历史脉络中，准确领会中国共产党带领中国人民持续奋斗的内在逻辑；</w:t>
            </w:r>
          </w:p>
          <w:p w14:paraId="1606E8DB">
            <w:pPr>
              <w:pStyle w:val="133"/>
              <w:rPr>
                <w:rFonts w:hint="default" w:ascii="Times New Roman" w:hAnsi="Times New Roman" w:cs="Times New Roman"/>
                <w:color w:val="auto"/>
              </w:rPr>
            </w:pPr>
            <w:r>
              <w:rPr>
                <w:rFonts w:hint="default" w:ascii="Times New Roman" w:hAnsi="Times New Roman" w:cs="Times New Roman"/>
                <w:color w:val="auto"/>
              </w:rPr>
              <w:t>2.具备将中国共产党人精神谱系内化为自身精神支撑的能力；</w:t>
            </w:r>
          </w:p>
          <w:p w14:paraId="221FCE3C">
            <w:pPr>
              <w:pStyle w:val="133"/>
              <w:rPr>
                <w:rFonts w:hint="default" w:ascii="Times New Roman" w:hAnsi="Times New Roman" w:cs="Times New Roman"/>
              </w:rPr>
            </w:pPr>
            <w:r>
              <w:rPr>
                <w:rFonts w:hint="default" w:ascii="Times New Roman" w:hAnsi="Times New Roman" w:cs="Times New Roman"/>
                <w:color w:val="auto"/>
              </w:rPr>
              <w:t>3.具备以中国共产党人精神谱系为指引，在新时代新征程中，创新解决问题的能力。</w:t>
            </w:r>
          </w:p>
        </w:tc>
        <w:tc>
          <w:tcPr>
            <w:tcW w:w="1827" w:type="dxa"/>
          </w:tcPr>
          <w:p w14:paraId="3937A1DF">
            <w:pPr>
              <w:pStyle w:val="133"/>
              <w:rPr>
                <w:rFonts w:hint="default" w:ascii="Times New Roman" w:hAnsi="Times New Roman" w:cs="Times New Roman"/>
                <w:color w:val="auto"/>
              </w:rPr>
            </w:pPr>
            <w:r>
              <w:rPr>
                <w:rFonts w:hint="default" w:ascii="Times New Roman" w:hAnsi="Times New Roman" w:cs="Times New Roman"/>
                <w:b/>
                <w:bCs w:val="0"/>
                <w:color w:val="auto"/>
              </w:rPr>
              <w:t>专题一 开天辟地 伟大建党精神亮明灯</w:t>
            </w:r>
          </w:p>
          <w:p w14:paraId="2649CC31">
            <w:pPr>
              <w:pStyle w:val="133"/>
              <w:rPr>
                <w:rFonts w:hint="default" w:ascii="Times New Roman" w:hAnsi="Times New Roman" w:cs="Times New Roman"/>
                <w:color w:val="auto"/>
              </w:rPr>
            </w:pPr>
            <w:r>
              <w:rPr>
                <w:rFonts w:hint="default" w:ascii="Times New Roman" w:hAnsi="Times New Roman" w:cs="Times New Roman"/>
                <w:color w:val="auto"/>
              </w:rPr>
              <w:t>1.伟大建党精神；</w:t>
            </w:r>
          </w:p>
          <w:p w14:paraId="782B4804">
            <w:pPr>
              <w:pStyle w:val="133"/>
              <w:rPr>
                <w:rFonts w:hint="default" w:ascii="Times New Roman" w:hAnsi="Times New Roman" w:cs="Times New Roman"/>
                <w:color w:val="auto"/>
              </w:rPr>
            </w:pPr>
            <w:r>
              <w:rPr>
                <w:rFonts w:hint="default" w:ascii="Times New Roman" w:hAnsi="Times New Roman" w:cs="Times New Roman"/>
                <w:color w:val="auto"/>
              </w:rPr>
              <w:t>2.红船精神。</w:t>
            </w:r>
          </w:p>
          <w:p w14:paraId="2F76C7F3">
            <w:pPr>
              <w:pStyle w:val="133"/>
              <w:rPr>
                <w:rFonts w:hint="default" w:ascii="Times New Roman" w:hAnsi="Times New Roman" w:cs="Times New Roman"/>
                <w:color w:val="auto"/>
              </w:rPr>
            </w:pPr>
            <w:r>
              <w:rPr>
                <w:rFonts w:hint="default" w:ascii="Times New Roman" w:hAnsi="Times New Roman" w:cs="Times New Roman"/>
                <w:b/>
                <w:bCs w:val="0"/>
                <w:color w:val="auto"/>
              </w:rPr>
              <w:t>专题二 星火燎原 井冈山精神追理想</w:t>
            </w:r>
            <w:r>
              <w:rPr>
                <w:rFonts w:hint="default" w:ascii="Times New Roman" w:hAnsi="Times New Roman" w:cs="Times New Roman"/>
                <w:color w:val="auto"/>
              </w:rPr>
              <w:t>1.井冈山精神；</w:t>
            </w:r>
          </w:p>
          <w:p w14:paraId="7AE190E9">
            <w:pPr>
              <w:pStyle w:val="133"/>
              <w:rPr>
                <w:rFonts w:hint="default" w:ascii="Times New Roman" w:hAnsi="Times New Roman" w:cs="Times New Roman"/>
                <w:color w:val="auto"/>
              </w:rPr>
            </w:pPr>
            <w:r>
              <w:rPr>
                <w:rFonts w:hint="default" w:ascii="Times New Roman" w:hAnsi="Times New Roman" w:cs="Times New Roman"/>
                <w:color w:val="auto"/>
              </w:rPr>
              <w:t>2.苏区精神。</w:t>
            </w:r>
          </w:p>
          <w:p w14:paraId="3A814078">
            <w:pPr>
              <w:pStyle w:val="133"/>
              <w:rPr>
                <w:rFonts w:hint="default" w:ascii="Times New Roman" w:hAnsi="Times New Roman" w:cs="Times New Roman"/>
                <w:color w:val="auto"/>
              </w:rPr>
            </w:pPr>
            <w:r>
              <w:rPr>
                <w:rFonts w:hint="default" w:ascii="Times New Roman" w:hAnsi="Times New Roman" w:cs="Times New Roman"/>
                <w:b/>
                <w:bCs w:val="0"/>
                <w:color w:val="auto"/>
              </w:rPr>
              <w:t>专题三 万水千山 长征精神展忠魂</w:t>
            </w:r>
          </w:p>
          <w:p w14:paraId="0B92FEF5">
            <w:pPr>
              <w:pStyle w:val="133"/>
              <w:rPr>
                <w:rFonts w:hint="default" w:ascii="Times New Roman" w:hAnsi="Times New Roman" w:cs="Times New Roman"/>
                <w:color w:val="auto"/>
              </w:rPr>
            </w:pPr>
            <w:r>
              <w:rPr>
                <w:rFonts w:hint="default" w:ascii="Times New Roman" w:hAnsi="Times New Roman" w:cs="Times New Roman"/>
                <w:color w:val="auto"/>
              </w:rPr>
              <w:t>1.长征精神；</w:t>
            </w:r>
          </w:p>
          <w:p w14:paraId="214BBBCC">
            <w:pPr>
              <w:pStyle w:val="133"/>
              <w:rPr>
                <w:rFonts w:hint="default" w:ascii="Times New Roman" w:hAnsi="Times New Roman" w:cs="Times New Roman"/>
                <w:color w:val="auto"/>
              </w:rPr>
            </w:pPr>
            <w:r>
              <w:rPr>
                <w:rFonts w:hint="default" w:ascii="Times New Roman" w:hAnsi="Times New Roman" w:cs="Times New Roman"/>
                <w:color w:val="auto"/>
              </w:rPr>
              <w:t>2.遵义会议精神。</w:t>
            </w:r>
          </w:p>
          <w:p w14:paraId="71703CD3">
            <w:pPr>
              <w:pStyle w:val="133"/>
              <w:rPr>
                <w:rFonts w:hint="default" w:ascii="Times New Roman" w:hAnsi="Times New Roman" w:cs="Times New Roman"/>
                <w:color w:val="auto"/>
              </w:rPr>
            </w:pPr>
            <w:r>
              <w:rPr>
                <w:rFonts w:hint="default" w:ascii="Times New Roman" w:hAnsi="Times New Roman" w:cs="Times New Roman"/>
                <w:b/>
                <w:bCs w:val="0"/>
                <w:color w:val="auto"/>
              </w:rPr>
              <w:t>专题四 中流砥柱 抗战精神战强敌</w:t>
            </w:r>
          </w:p>
          <w:p w14:paraId="79DA61EF">
            <w:pPr>
              <w:pStyle w:val="133"/>
              <w:rPr>
                <w:rFonts w:hint="default" w:ascii="Times New Roman" w:hAnsi="Times New Roman" w:cs="Times New Roman"/>
                <w:color w:val="auto"/>
              </w:rPr>
            </w:pPr>
            <w:r>
              <w:rPr>
                <w:rFonts w:hint="default" w:ascii="Times New Roman" w:hAnsi="Times New Roman" w:cs="Times New Roman"/>
                <w:color w:val="auto"/>
              </w:rPr>
              <w:t>1.抗战精神；</w:t>
            </w:r>
          </w:p>
          <w:p w14:paraId="49EC149F">
            <w:pPr>
              <w:pStyle w:val="133"/>
              <w:rPr>
                <w:rFonts w:hint="default" w:ascii="Times New Roman" w:hAnsi="Times New Roman" w:cs="Times New Roman"/>
                <w:color w:val="auto"/>
              </w:rPr>
            </w:pPr>
            <w:r>
              <w:rPr>
                <w:rFonts w:hint="default" w:ascii="Times New Roman" w:hAnsi="Times New Roman" w:cs="Times New Roman"/>
                <w:color w:val="auto"/>
              </w:rPr>
              <w:t>2.延安精神。</w:t>
            </w:r>
          </w:p>
          <w:p w14:paraId="00DFE8EA">
            <w:pPr>
              <w:pStyle w:val="133"/>
              <w:rPr>
                <w:rFonts w:hint="default" w:ascii="Times New Roman" w:hAnsi="Times New Roman" w:cs="Times New Roman"/>
                <w:color w:val="auto"/>
              </w:rPr>
            </w:pPr>
            <w:r>
              <w:rPr>
                <w:rFonts w:hint="default" w:ascii="Times New Roman" w:hAnsi="Times New Roman" w:cs="Times New Roman"/>
                <w:b/>
                <w:bCs w:val="0"/>
                <w:color w:val="auto"/>
              </w:rPr>
              <w:t>专题五 胜券在握 西柏坡精神永不变</w:t>
            </w:r>
          </w:p>
          <w:p w14:paraId="28F7019F">
            <w:pPr>
              <w:pStyle w:val="133"/>
              <w:rPr>
                <w:rFonts w:hint="default" w:ascii="Times New Roman" w:hAnsi="Times New Roman" w:cs="Times New Roman"/>
                <w:color w:val="auto"/>
              </w:rPr>
            </w:pPr>
            <w:r>
              <w:rPr>
                <w:rFonts w:hint="default" w:ascii="Times New Roman" w:hAnsi="Times New Roman" w:cs="Times New Roman"/>
                <w:color w:val="auto"/>
              </w:rPr>
              <w:t>1.西柏坡精神；</w:t>
            </w:r>
          </w:p>
          <w:p w14:paraId="2705F579">
            <w:pPr>
              <w:pStyle w:val="133"/>
              <w:rPr>
                <w:rFonts w:hint="default" w:ascii="Times New Roman" w:hAnsi="Times New Roman" w:cs="Times New Roman"/>
                <w:color w:val="auto"/>
              </w:rPr>
            </w:pPr>
            <w:r>
              <w:rPr>
                <w:rFonts w:hint="default" w:ascii="Times New Roman" w:hAnsi="Times New Roman" w:cs="Times New Roman"/>
                <w:color w:val="auto"/>
              </w:rPr>
              <w:t>2.抗美援朝精神。</w:t>
            </w:r>
          </w:p>
          <w:p w14:paraId="2AA6F797">
            <w:pPr>
              <w:pStyle w:val="133"/>
              <w:rPr>
                <w:rFonts w:hint="default" w:ascii="Times New Roman" w:hAnsi="Times New Roman" w:cs="Times New Roman"/>
                <w:color w:val="auto"/>
              </w:rPr>
            </w:pPr>
            <w:r>
              <w:rPr>
                <w:rFonts w:hint="default" w:ascii="Times New Roman" w:hAnsi="Times New Roman" w:cs="Times New Roman"/>
                <w:b/>
                <w:bCs w:val="0"/>
                <w:color w:val="auto"/>
              </w:rPr>
              <w:t>专题六 翻天覆地 改革开放精神闯新路</w:t>
            </w:r>
          </w:p>
          <w:p w14:paraId="627528C5">
            <w:pPr>
              <w:pStyle w:val="133"/>
              <w:rPr>
                <w:rFonts w:hint="default" w:ascii="Times New Roman" w:hAnsi="Times New Roman" w:cs="Times New Roman"/>
                <w:color w:val="auto"/>
              </w:rPr>
            </w:pPr>
            <w:r>
              <w:rPr>
                <w:rFonts w:hint="default" w:ascii="Times New Roman" w:hAnsi="Times New Roman" w:cs="Times New Roman"/>
                <w:color w:val="auto"/>
              </w:rPr>
              <w:t>1.改革开放精神；</w:t>
            </w:r>
          </w:p>
          <w:p w14:paraId="43A9E5A5">
            <w:pPr>
              <w:pStyle w:val="133"/>
              <w:rPr>
                <w:rFonts w:hint="default" w:ascii="Times New Roman" w:hAnsi="Times New Roman" w:cs="Times New Roman"/>
                <w:color w:val="auto"/>
              </w:rPr>
            </w:pPr>
            <w:r>
              <w:rPr>
                <w:rFonts w:hint="default" w:ascii="Times New Roman" w:hAnsi="Times New Roman" w:cs="Times New Roman"/>
                <w:color w:val="auto"/>
              </w:rPr>
              <w:t>2.载人航天精神。</w:t>
            </w:r>
          </w:p>
          <w:p w14:paraId="67DBC574">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专题七 惊天动地</w:t>
            </w:r>
          </w:p>
          <w:p w14:paraId="7532DD29">
            <w:pPr>
              <w:pStyle w:val="133"/>
              <w:rPr>
                <w:rFonts w:hint="default" w:ascii="Times New Roman" w:hAnsi="Times New Roman" w:cs="Times New Roman"/>
                <w:color w:val="auto"/>
              </w:rPr>
            </w:pPr>
            <w:r>
              <w:rPr>
                <w:rFonts w:hint="default" w:ascii="Times New Roman" w:hAnsi="Times New Roman" w:cs="Times New Roman"/>
                <w:b/>
                <w:bCs w:val="0"/>
                <w:color w:val="auto"/>
              </w:rPr>
              <w:t>奋斗精神铸伟业</w:t>
            </w:r>
          </w:p>
          <w:p w14:paraId="3B5B6EEC">
            <w:pPr>
              <w:pStyle w:val="133"/>
              <w:rPr>
                <w:rFonts w:hint="default" w:ascii="Times New Roman" w:hAnsi="Times New Roman" w:cs="Times New Roman"/>
                <w:color w:val="auto"/>
              </w:rPr>
            </w:pPr>
            <w:r>
              <w:rPr>
                <w:rFonts w:hint="default" w:ascii="Times New Roman" w:hAnsi="Times New Roman" w:cs="Times New Roman"/>
                <w:color w:val="auto"/>
              </w:rPr>
              <w:t>1.抗疫精神；</w:t>
            </w:r>
          </w:p>
          <w:p w14:paraId="3DBB257B">
            <w:pPr>
              <w:pStyle w:val="133"/>
              <w:rPr>
                <w:rFonts w:hint="default" w:ascii="Times New Roman" w:hAnsi="Times New Roman" w:cs="Times New Roman"/>
                <w:color w:val="auto"/>
              </w:rPr>
            </w:pPr>
            <w:r>
              <w:rPr>
                <w:rFonts w:hint="default" w:ascii="Times New Roman" w:hAnsi="Times New Roman" w:cs="Times New Roman"/>
                <w:color w:val="auto"/>
              </w:rPr>
              <w:t>2.脱贫攻坚精神。</w:t>
            </w:r>
          </w:p>
          <w:p w14:paraId="4F99C00A">
            <w:pPr>
              <w:pStyle w:val="133"/>
              <w:rPr>
                <w:rFonts w:hint="default" w:ascii="Times New Roman" w:hAnsi="Times New Roman" w:cs="Times New Roman"/>
                <w:color w:val="auto"/>
              </w:rPr>
            </w:pPr>
            <w:r>
              <w:rPr>
                <w:rFonts w:hint="default" w:ascii="Times New Roman" w:hAnsi="Times New Roman" w:cs="Times New Roman"/>
                <w:b/>
                <w:bCs w:val="0"/>
                <w:color w:val="auto"/>
              </w:rPr>
              <w:t>专题八 走向复兴 工匠精神代代传</w:t>
            </w:r>
          </w:p>
          <w:p w14:paraId="58693019">
            <w:pPr>
              <w:pStyle w:val="133"/>
              <w:rPr>
                <w:rFonts w:hint="default" w:ascii="Times New Roman" w:hAnsi="Times New Roman" w:cs="Times New Roman"/>
                <w:color w:val="auto"/>
              </w:rPr>
            </w:pPr>
            <w:r>
              <w:rPr>
                <w:rFonts w:hint="default" w:ascii="Times New Roman" w:hAnsi="Times New Roman" w:cs="Times New Roman"/>
                <w:color w:val="auto"/>
              </w:rPr>
              <w:t>1.劳动、劳模精神；</w:t>
            </w:r>
          </w:p>
          <w:p w14:paraId="56672192">
            <w:pPr>
              <w:pStyle w:val="133"/>
              <w:rPr>
                <w:rFonts w:hint="default" w:ascii="Times New Roman" w:hAnsi="Times New Roman" w:cs="Times New Roman"/>
              </w:rPr>
            </w:pPr>
            <w:r>
              <w:rPr>
                <w:rFonts w:hint="default" w:ascii="Times New Roman" w:hAnsi="Times New Roman" w:cs="Times New Roman"/>
                <w:color w:val="auto"/>
              </w:rPr>
              <w:t>2.工匠精神。</w:t>
            </w:r>
          </w:p>
        </w:tc>
        <w:tc>
          <w:tcPr>
            <w:tcW w:w="1891" w:type="dxa"/>
          </w:tcPr>
          <w:p w14:paraId="4D7FCCDC">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3AE2E033">
            <w:pPr>
              <w:pStyle w:val="133"/>
              <w:rPr>
                <w:rFonts w:hint="default" w:ascii="Times New Roman" w:hAnsi="Times New Roman" w:cs="Times New Roman"/>
                <w:color w:val="auto"/>
              </w:rPr>
            </w:pPr>
            <w:r>
              <w:rPr>
                <w:rFonts w:hint="default" w:ascii="Times New Roman" w:hAnsi="Times New Roman" w:cs="Times New Roman"/>
                <w:color w:val="auto"/>
              </w:rPr>
              <w:t>具有深厚的马克思主义理论功底，熟知中国共产党的历，熟悉党的理论方针政策；热爱本课程教学工作，热爱教育事业，以赤诚之心、奉献之心、仁爱之心投身教育事业，有强烈的事业心；具有良好的职业道德和敬业精神，为人师表，教书育人，坚持用习近平新时代中国特色社会主义思想铸魂育人。</w:t>
            </w:r>
          </w:p>
          <w:p w14:paraId="2CBFDAEC">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573E53C5">
            <w:pPr>
              <w:pStyle w:val="133"/>
              <w:rPr>
                <w:rFonts w:hint="default" w:ascii="Times New Roman" w:hAnsi="Times New Roman" w:cs="Times New Roman"/>
                <w:color w:val="auto"/>
              </w:rPr>
            </w:pPr>
            <w:r>
              <w:rPr>
                <w:rFonts w:hint="default" w:ascii="Times New Roman" w:hAnsi="Times New Roman" w:cs="Times New Roman"/>
                <w:color w:val="auto"/>
              </w:rPr>
              <w:t>讲授法、讨论法、参观教学法、读书指导法、社会实践。</w:t>
            </w:r>
          </w:p>
          <w:p w14:paraId="0D2083B6">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33699A1C">
            <w:pPr>
              <w:pStyle w:val="133"/>
              <w:rPr>
                <w:rFonts w:hint="default" w:ascii="Times New Roman" w:hAnsi="Times New Roman" w:cs="Times New Roman"/>
                <w:color w:val="auto"/>
              </w:rPr>
            </w:pPr>
            <w:r>
              <w:rPr>
                <w:rFonts w:hint="default" w:ascii="Times New Roman" w:hAnsi="Times New Roman" w:cs="Times New Roman"/>
                <w:color w:val="auto"/>
              </w:rPr>
              <w:t>1.普通多媒体教室；</w:t>
            </w:r>
          </w:p>
          <w:p w14:paraId="7549F877">
            <w:pPr>
              <w:pStyle w:val="133"/>
              <w:rPr>
                <w:rFonts w:hint="default" w:ascii="Times New Roman" w:hAnsi="Times New Roman" w:cs="Times New Roman"/>
                <w:color w:val="auto"/>
              </w:rPr>
            </w:pPr>
            <w:r>
              <w:rPr>
                <w:rFonts w:hint="default" w:ascii="Times New Roman" w:hAnsi="Times New Roman" w:cs="Times New Roman"/>
                <w:color w:val="auto"/>
              </w:rPr>
              <w:t>2.轨道交通装备发展展示厅。</w:t>
            </w:r>
          </w:p>
          <w:p w14:paraId="31CDD455">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40579852">
            <w:pPr>
              <w:pStyle w:val="133"/>
              <w:rPr>
                <w:rFonts w:hint="default" w:ascii="Times New Roman" w:hAnsi="Times New Roman" w:cs="Times New Roman"/>
              </w:rPr>
            </w:pPr>
            <w:r>
              <w:rPr>
                <w:rFonts w:hint="default" w:ascii="Times New Roman" w:hAnsi="Times New Roman" w:cs="Times New Roman"/>
                <w:color w:val="auto"/>
              </w:rPr>
              <w:t>本课程采用过程性考核+终结性考核的方式进行。</w:t>
            </w:r>
          </w:p>
        </w:tc>
        <w:tc>
          <w:tcPr>
            <w:tcW w:w="705" w:type="dxa"/>
          </w:tcPr>
          <w:p w14:paraId="7B7B5AA7">
            <w:pPr>
              <w:pStyle w:val="133"/>
              <w:jc w:val="center"/>
              <w:rPr>
                <w:rFonts w:hint="default" w:ascii="Times New Roman" w:hAnsi="Times New Roman" w:cs="Times New Roman"/>
              </w:rPr>
            </w:pPr>
            <w:r>
              <w:rPr>
                <w:rFonts w:hint="default" w:ascii="Times New Roman" w:hAnsi="Times New Roman" w:cs="Times New Roman"/>
                <w:color w:val="auto"/>
              </w:rPr>
              <w:t>16</w:t>
            </w:r>
          </w:p>
        </w:tc>
        <w:tc>
          <w:tcPr>
            <w:tcW w:w="798" w:type="dxa"/>
          </w:tcPr>
          <w:p w14:paraId="4651A2D7">
            <w:pPr>
              <w:pStyle w:val="135"/>
              <w:spacing w:line="280" w:lineRule="exact"/>
              <w:rPr>
                <w:b w:val="0"/>
                <w:bCs/>
                <w:color w:val="auto"/>
                <w:szCs w:val="18"/>
              </w:rPr>
            </w:pPr>
            <w:r>
              <w:rPr>
                <w:bCs/>
                <w:color w:val="auto"/>
                <w:szCs w:val="18"/>
              </w:rPr>
              <w:t>Q1</w:t>
            </w:r>
          </w:p>
          <w:p w14:paraId="44E0FAC8">
            <w:pPr>
              <w:pStyle w:val="135"/>
              <w:spacing w:line="280" w:lineRule="exact"/>
              <w:rPr>
                <w:b w:val="0"/>
                <w:bCs/>
                <w:color w:val="auto"/>
                <w:szCs w:val="18"/>
              </w:rPr>
            </w:pPr>
            <w:r>
              <w:rPr>
                <w:bCs/>
                <w:color w:val="auto"/>
                <w:szCs w:val="18"/>
              </w:rPr>
              <w:t>Q2</w:t>
            </w:r>
          </w:p>
          <w:p w14:paraId="06019AFC">
            <w:pPr>
              <w:pStyle w:val="135"/>
              <w:spacing w:line="280" w:lineRule="exact"/>
              <w:rPr>
                <w:b w:val="0"/>
                <w:bCs/>
                <w:color w:val="auto"/>
                <w:szCs w:val="18"/>
              </w:rPr>
            </w:pPr>
            <w:r>
              <w:rPr>
                <w:bCs/>
                <w:color w:val="auto"/>
                <w:szCs w:val="18"/>
              </w:rPr>
              <w:t>Q3</w:t>
            </w:r>
          </w:p>
          <w:p w14:paraId="06A35E3D">
            <w:pPr>
              <w:pStyle w:val="135"/>
              <w:spacing w:line="280" w:lineRule="exact"/>
              <w:rPr>
                <w:b w:val="0"/>
                <w:bCs/>
                <w:color w:val="auto"/>
                <w:szCs w:val="18"/>
              </w:rPr>
            </w:pPr>
            <w:r>
              <w:rPr>
                <w:bCs/>
                <w:color w:val="auto"/>
                <w:szCs w:val="18"/>
              </w:rPr>
              <w:t>Q4</w:t>
            </w:r>
          </w:p>
          <w:p w14:paraId="4462EF79">
            <w:pPr>
              <w:pStyle w:val="135"/>
              <w:spacing w:line="280" w:lineRule="exact"/>
              <w:rPr>
                <w:b w:val="0"/>
                <w:bCs/>
                <w:color w:val="auto"/>
                <w:szCs w:val="18"/>
              </w:rPr>
            </w:pPr>
            <w:r>
              <w:rPr>
                <w:bCs/>
                <w:color w:val="auto"/>
                <w:szCs w:val="18"/>
              </w:rPr>
              <w:t>Q6</w:t>
            </w:r>
          </w:p>
          <w:p w14:paraId="2289E055">
            <w:pPr>
              <w:pStyle w:val="135"/>
              <w:spacing w:line="280" w:lineRule="exact"/>
              <w:rPr>
                <w:b w:val="0"/>
                <w:bCs/>
                <w:color w:val="auto"/>
                <w:szCs w:val="18"/>
              </w:rPr>
            </w:pPr>
            <w:r>
              <w:rPr>
                <w:bCs/>
                <w:color w:val="auto"/>
                <w:szCs w:val="18"/>
              </w:rPr>
              <w:t>Q7</w:t>
            </w:r>
          </w:p>
          <w:p w14:paraId="1E6FDB85">
            <w:pPr>
              <w:pStyle w:val="135"/>
              <w:spacing w:line="280" w:lineRule="exact"/>
              <w:rPr>
                <w:b w:val="0"/>
                <w:bCs/>
                <w:color w:val="auto"/>
                <w:szCs w:val="18"/>
              </w:rPr>
            </w:pPr>
            <w:r>
              <w:rPr>
                <w:bCs/>
                <w:color w:val="auto"/>
                <w:szCs w:val="18"/>
              </w:rPr>
              <w:t>K1</w:t>
            </w:r>
          </w:p>
          <w:p w14:paraId="44455176">
            <w:pPr>
              <w:spacing w:line="280" w:lineRule="exact"/>
              <w:jc w:val="center"/>
              <w:rPr>
                <w:b/>
                <w:bCs/>
                <w:sz w:val="18"/>
                <w:szCs w:val="18"/>
              </w:rPr>
            </w:pPr>
            <w:r>
              <w:rPr>
                <w:b/>
                <w:bCs/>
                <w:sz w:val="18"/>
                <w:szCs w:val="18"/>
              </w:rPr>
              <w:t>A1</w:t>
            </w:r>
          </w:p>
        </w:tc>
      </w:tr>
      <w:tr w14:paraId="17A1073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49" w:type="dxa"/>
          </w:tcPr>
          <w:p w14:paraId="338F1397">
            <w:pPr>
              <w:spacing w:line="280" w:lineRule="exact"/>
              <w:jc w:val="center"/>
              <w:rPr>
                <w:rStyle w:val="113"/>
                <w:b/>
                <w:bCs/>
                <w:sz w:val="18"/>
                <w:szCs w:val="18"/>
              </w:rPr>
            </w:pPr>
            <w:r>
              <w:rPr>
                <w:rStyle w:val="113"/>
                <w:b/>
                <w:bCs/>
                <w:sz w:val="18"/>
                <w:szCs w:val="18"/>
              </w:rPr>
              <w:t>20</w:t>
            </w:r>
          </w:p>
        </w:tc>
        <w:tc>
          <w:tcPr>
            <w:tcW w:w="702" w:type="dxa"/>
          </w:tcPr>
          <w:p w14:paraId="12EF5FF9">
            <w:pPr>
              <w:spacing w:line="280" w:lineRule="exact"/>
              <w:jc w:val="center"/>
              <w:rPr>
                <w:rStyle w:val="113"/>
                <w:b/>
                <w:bCs/>
                <w:sz w:val="18"/>
                <w:szCs w:val="18"/>
              </w:rPr>
            </w:pPr>
            <w:r>
              <w:rPr>
                <w:rStyle w:val="113"/>
                <w:b/>
                <w:bCs/>
                <w:sz w:val="18"/>
                <w:szCs w:val="18"/>
              </w:rPr>
              <w:t>中华优秀传统文化</w:t>
            </w:r>
          </w:p>
        </w:tc>
        <w:tc>
          <w:tcPr>
            <w:tcW w:w="2468" w:type="dxa"/>
          </w:tcPr>
          <w:p w14:paraId="04419E50">
            <w:pPr>
              <w:pStyle w:val="133"/>
              <w:rPr>
                <w:rFonts w:hint="default" w:ascii="Times New Roman" w:hAnsi="Times New Roman" w:cs="Times New Roman"/>
                <w:b/>
                <w:bCs w:val="0"/>
                <w:color w:val="auto"/>
                <w:lang w:val="zh-CN"/>
              </w:rPr>
            </w:pPr>
            <w:r>
              <w:rPr>
                <w:rFonts w:hint="default" w:ascii="Times New Roman" w:hAnsi="Times New Roman" w:cs="Times New Roman"/>
                <w:b/>
                <w:bCs w:val="0"/>
                <w:color w:val="auto"/>
                <w:lang w:val="zh-CN"/>
              </w:rPr>
              <w:t>素质目标：</w:t>
            </w:r>
          </w:p>
          <w:p w14:paraId="64632825">
            <w:pPr>
              <w:pStyle w:val="133"/>
              <w:rPr>
                <w:rFonts w:hint="default" w:ascii="Times New Roman" w:hAnsi="Times New Roman" w:cs="Times New Roman"/>
                <w:color w:val="auto"/>
              </w:rPr>
            </w:pPr>
            <w:r>
              <w:rPr>
                <w:rFonts w:hint="default" w:ascii="Times New Roman" w:hAnsi="Times New Roman" w:cs="Times New Roman"/>
                <w:color w:val="auto"/>
              </w:rPr>
              <w:t>1.热爱中国传统文化，具有传承和弘扬中华优秀传统文化的责任感和使命感；</w:t>
            </w:r>
          </w:p>
          <w:p w14:paraId="4B07FF6A">
            <w:pPr>
              <w:pStyle w:val="133"/>
              <w:rPr>
                <w:rFonts w:hint="default" w:ascii="Times New Roman" w:hAnsi="Times New Roman" w:cs="Times New Roman"/>
                <w:color w:val="auto"/>
              </w:rPr>
            </w:pPr>
            <w:r>
              <w:rPr>
                <w:rFonts w:hint="default" w:ascii="Times New Roman" w:hAnsi="Times New Roman" w:cs="Times New Roman"/>
                <w:color w:val="auto"/>
              </w:rPr>
              <w:t>2.开阔视野，提高文化素养，增民族自尊心、自信心、自豪感。</w:t>
            </w:r>
          </w:p>
          <w:p w14:paraId="0CDE5589">
            <w:pPr>
              <w:pStyle w:val="133"/>
              <w:rPr>
                <w:rFonts w:hint="default" w:ascii="Times New Roman" w:hAnsi="Times New Roman" w:cs="Times New Roman"/>
                <w:color w:val="auto"/>
                <w:lang w:val="zh-CN"/>
              </w:rPr>
            </w:pPr>
            <w:r>
              <w:rPr>
                <w:rFonts w:hint="default" w:ascii="Times New Roman" w:hAnsi="Times New Roman" w:cs="Times New Roman"/>
                <w:b/>
                <w:bCs w:val="0"/>
                <w:color w:val="auto"/>
                <w:lang w:val="zh-CN"/>
              </w:rPr>
              <w:t>知识目标：</w:t>
            </w:r>
          </w:p>
          <w:p w14:paraId="48841BF2">
            <w:pPr>
              <w:pStyle w:val="133"/>
              <w:rPr>
                <w:rFonts w:hint="default" w:ascii="Times New Roman" w:hAnsi="Times New Roman" w:cs="Times New Roman"/>
                <w:color w:val="auto"/>
              </w:rPr>
            </w:pPr>
            <w:r>
              <w:rPr>
                <w:rFonts w:hint="default" w:ascii="Times New Roman" w:hAnsi="Times New Roman" w:cs="Times New Roman"/>
                <w:color w:val="auto"/>
              </w:rPr>
              <w:t>1. 熟知中国传统美德并传承中国传统文化的基本精神；</w:t>
            </w:r>
          </w:p>
          <w:p w14:paraId="0F30EF14">
            <w:pPr>
              <w:pStyle w:val="133"/>
              <w:rPr>
                <w:rFonts w:hint="default" w:ascii="Times New Roman" w:hAnsi="Times New Roman" w:cs="Times New Roman"/>
                <w:color w:val="auto"/>
              </w:rPr>
            </w:pPr>
            <w:r>
              <w:rPr>
                <w:rFonts w:hint="default" w:ascii="Times New Roman" w:hAnsi="Times New Roman" w:cs="Times New Roman"/>
                <w:color w:val="auto"/>
              </w:rPr>
              <w:t>2. 掌握中国传统习俗、服饰、饮食、科技等文化成果。</w:t>
            </w:r>
          </w:p>
          <w:p w14:paraId="635095C6">
            <w:pPr>
              <w:pStyle w:val="133"/>
              <w:rPr>
                <w:rFonts w:hint="default" w:ascii="Times New Roman" w:hAnsi="Times New Roman" w:cs="Times New Roman"/>
                <w:b/>
                <w:bCs w:val="0"/>
                <w:color w:val="auto"/>
                <w:lang w:val="zh-CN"/>
              </w:rPr>
            </w:pPr>
            <w:r>
              <w:rPr>
                <w:rFonts w:hint="default" w:ascii="Times New Roman" w:hAnsi="Times New Roman" w:cs="Times New Roman"/>
                <w:b/>
                <w:bCs w:val="0"/>
                <w:color w:val="auto"/>
                <w:lang w:val="zh-CN"/>
              </w:rPr>
              <w:t>能力目标：</w:t>
            </w:r>
          </w:p>
          <w:p w14:paraId="258EC005">
            <w:pPr>
              <w:pStyle w:val="133"/>
              <w:rPr>
                <w:rFonts w:hint="default" w:ascii="Times New Roman" w:hAnsi="Times New Roman" w:cs="Times New Roman"/>
                <w:color w:val="auto"/>
              </w:rPr>
            </w:pPr>
            <w:r>
              <w:rPr>
                <w:rFonts w:hint="default" w:ascii="Times New Roman" w:hAnsi="Times New Roman" w:cs="Times New Roman"/>
                <w:color w:val="auto"/>
              </w:rPr>
              <w:t>1.能诵读并鉴赏中华传统文化中的名篇佳句；</w:t>
            </w:r>
          </w:p>
          <w:p w14:paraId="706959A7">
            <w:pPr>
              <w:pStyle w:val="133"/>
              <w:rPr>
                <w:rFonts w:hint="default" w:ascii="Times New Roman" w:hAnsi="Times New Roman" w:cs="Times New Roman"/>
                <w:color w:val="auto"/>
              </w:rPr>
            </w:pPr>
            <w:r>
              <w:rPr>
                <w:rFonts w:hint="default" w:ascii="Times New Roman" w:hAnsi="Times New Roman" w:cs="Times New Roman"/>
                <w:color w:val="auto"/>
              </w:rPr>
              <w:t>2.能吸收传统文化的智慧，能感悟传统文化的精神内涵；</w:t>
            </w:r>
          </w:p>
          <w:p w14:paraId="14A153B5">
            <w:pPr>
              <w:pStyle w:val="133"/>
              <w:rPr>
                <w:rFonts w:hint="default" w:ascii="Times New Roman" w:hAnsi="Times New Roman" w:cs="Times New Roman"/>
              </w:rPr>
            </w:pPr>
            <w:r>
              <w:rPr>
                <w:rFonts w:hint="default" w:ascii="Times New Roman" w:hAnsi="Times New Roman" w:cs="Times New Roman"/>
                <w:color w:val="auto"/>
              </w:rPr>
              <w:t>3.能从文化的视野分析、解读当代社会的种种现象。</w:t>
            </w:r>
          </w:p>
        </w:tc>
        <w:tc>
          <w:tcPr>
            <w:tcW w:w="1827" w:type="dxa"/>
          </w:tcPr>
          <w:p w14:paraId="0C14F9EF">
            <w:pPr>
              <w:pStyle w:val="133"/>
              <w:rPr>
                <w:rFonts w:hint="default" w:ascii="Times New Roman" w:hAnsi="Times New Roman" w:cs="Times New Roman"/>
                <w:color w:val="auto"/>
              </w:rPr>
            </w:pPr>
            <w:r>
              <w:rPr>
                <w:rFonts w:hint="default" w:ascii="Times New Roman" w:hAnsi="Times New Roman" w:cs="Times New Roman"/>
                <w:color w:val="auto"/>
              </w:rPr>
              <w:t>1. 道德的力量：中国传统美德；</w:t>
            </w:r>
          </w:p>
          <w:p w14:paraId="1BC4FBA0">
            <w:pPr>
              <w:pStyle w:val="133"/>
              <w:rPr>
                <w:rFonts w:hint="default" w:ascii="Times New Roman" w:hAnsi="Times New Roman" w:cs="Times New Roman"/>
                <w:color w:val="auto"/>
              </w:rPr>
            </w:pPr>
            <w:r>
              <w:rPr>
                <w:rFonts w:hint="default" w:ascii="Times New Roman" w:hAnsi="Times New Roman" w:cs="Times New Roman"/>
                <w:color w:val="auto"/>
              </w:rPr>
              <w:t>2. 东方的智慧：中国传统习俗；</w:t>
            </w:r>
          </w:p>
          <w:p w14:paraId="6EF5ECA2">
            <w:pPr>
              <w:pStyle w:val="133"/>
              <w:rPr>
                <w:rFonts w:hint="default" w:ascii="Times New Roman" w:hAnsi="Times New Roman" w:cs="Times New Roman"/>
                <w:color w:val="auto"/>
              </w:rPr>
            </w:pPr>
            <w:r>
              <w:rPr>
                <w:rFonts w:hint="default" w:ascii="Times New Roman" w:hAnsi="Times New Roman" w:cs="Times New Roman"/>
                <w:color w:val="auto"/>
              </w:rPr>
              <w:t>3. 典雅的追求：中国传统服饰；</w:t>
            </w:r>
          </w:p>
          <w:p w14:paraId="6B83F5F0">
            <w:pPr>
              <w:pStyle w:val="133"/>
              <w:rPr>
                <w:rFonts w:hint="default" w:ascii="Times New Roman" w:hAnsi="Times New Roman" w:cs="Times New Roman"/>
                <w:color w:val="auto"/>
              </w:rPr>
            </w:pPr>
            <w:r>
              <w:rPr>
                <w:rFonts w:hint="default" w:ascii="Times New Roman" w:hAnsi="Times New Roman" w:cs="Times New Roman"/>
                <w:color w:val="auto"/>
              </w:rPr>
              <w:t>4. 舌尖的意蕴：中国饮食文化；</w:t>
            </w:r>
          </w:p>
          <w:p w14:paraId="407EF864">
            <w:pPr>
              <w:pStyle w:val="133"/>
              <w:rPr>
                <w:rFonts w:hint="default" w:ascii="Times New Roman" w:hAnsi="Times New Roman" w:cs="Times New Roman"/>
              </w:rPr>
            </w:pPr>
            <w:r>
              <w:rPr>
                <w:rFonts w:hint="default" w:ascii="Times New Roman" w:hAnsi="Times New Roman" w:cs="Times New Roman"/>
                <w:color w:val="auto"/>
              </w:rPr>
              <w:t>5. 惊世的匠心：中国古代科技。</w:t>
            </w:r>
          </w:p>
        </w:tc>
        <w:tc>
          <w:tcPr>
            <w:tcW w:w="1891" w:type="dxa"/>
          </w:tcPr>
          <w:p w14:paraId="620BE613">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师资要求：</w:t>
            </w:r>
          </w:p>
          <w:p w14:paraId="7D864742">
            <w:pPr>
              <w:pStyle w:val="133"/>
              <w:rPr>
                <w:rFonts w:hint="default" w:ascii="Times New Roman" w:hAnsi="Times New Roman" w:cs="Times New Roman"/>
                <w:color w:val="auto"/>
              </w:rPr>
            </w:pPr>
            <w:r>
              <w:rPr>
                <w:rFonts w:hint="default" w:ascii="Times New Roman" w:hAnsi="Times New Roman" w:cs="Times New Roman"/>
                <w:color w:val="auto"/>
              </w:rPr>
              <w:t>具备系统的汉语言文学及传统文化专业知识和一定的教育心理学知识；具有较强的语言表达能力和教育教学能力。</w:t>
            </w:r>
          </w:p>
          <w:p w14:paraId="23689F72">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教学方法：</w:t>
            </w:r>
          </w:p>
          <w:p w14:paraId="7FB9A49D">
            <w:pPr>
              <w:pStyle w:val="133"/>
              <w:rPr>
                <w:rFonts w:hint="default" w:ascii="Times New Roman" w:hAnsi="Times New Roman" w:cs="Times New Roman"/>
                <w:color w:val="auto"/>
              </w:rPr>
            </w:pPr>
            <w:r>
              <w:rPr>
                <w:rFonts w:hint="default" w:ascii="Times New Roman" w:hAnsi="Times New Roman" w:cs="Times New Roman"/>
                <w:color w:val="auto"/>
              </w:rPr>
              <w:t>1.立德树人贯穿课程始终；</w:t>
            </w:r>
          </w:p>
          <w:p w14:paraId="0FED10D3">
            <w:pPr>
              <w:pStyle w:val="133"/>
              <w:rPr>
                <w:rFonts w:hint="default" w:ascii="Times New Roman" w:hAnsi="Times New Roman" w:cs="Times New Roman"/>
                <w:color w:val="auto"/>
              </w:rPr>
            </w:pPr>
            <w:r>
              <w:rPr>
                <w:rFonts w:hint="default" w:ascii="Times New Roman" w:hAnsi="Times New Roman" w:cs="Times New Roman"/>
                <w:color w:val="auto"/>
              </w:rPr>
              <w:t>2.采用“案例教学”的方式，使用在线开放课程组织教学。</w:t>
            </w:r>
          </w:p>
          <w:p w14:paraId="14AB36D0">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教学条件：</w:t>
            </w:r>
          </w:p>
          <w:p w14:paraId="076279F8">
            <w:pPr>
              <w:pStyle w:val="133"/>
              <w:rPr>
                <w:rFonts w:hint="default" w:ascii="Times New Roman" w:hAnsi="Times New Roman" w:cs="Times New Roman"/>
                <w:color w:val="auto"/>
              </w:rPr>
            </w:pPr>
            <w:r>
              <w:rPr>
                <w:rFonts w:hint="default" w:ascii="Times New Roman" w:hAnsi="Times New Roman" w:cs="Times New Roman"/>
                <w:color w:val="auto"/>
              </w:rPr>
              <w:t>教室配备多媒体设备、无线网络等。</w:t>
            </w:r>
          </w:p>
          <w:p w14:paraId="67EDDF9B">
            <w:pPr>
              <w:pStyle w:val="133"/>
              <w:rPr>
                <w:rFonts w:hint="default" w:ascii="Times New Roman" w:hAnsi="Times New Roman" w:cs="Times New Roman"/>
                <w:b/>
                <w:bCs w:val="0"/>
                <w:color w:val="auto"/>
              </w:rPr>
            </w:pPr>
            <w:r>
              <w:rPr>
                <w:rFonts w:hint="default" w:ascii="Times New Roman" w:hAnsi="Times New Roman" w:cs="Times New Roman"/>
                <w:b/>
                <w:bCs w:val="0"/>
                <w:color w:val="auto"/>
              </w:rPr>
              <w:t>考核方式：</w:t>
            </w:r>
          </w:p>
          <w:p w14:paraId="2BA82636">
            <w:pPr>
              <w:pStyle w:val="133"/>
              <w:rPr>
                <w:rFonts w:hint="default" w:ascii="Times New Roman" w:hAnsi="Times New Roman" w:cs="Times New Roman"/>
              </w:rPr>
            </w:pPr>
            <w:r>
              <w:rPr>
                <w:rFonts w:hint="default" w:ascii="Times New Roman" w:hAnsi="Times New Roman" w:cs="Times New Roman"/>
                <w:color w:val="auto"/>
              </w:rPr>
              <w:t>采用过程考核形式进行考核。</w:t>
            </w:r>
          </w:p>
        </w:tc>
        <w:tc>
          <w:tcPr>
            <w:tcW w:w="705" w:type="dxa"/>
          </w:tcPr>
          <w:p w14:paraId="6CCEA47B">
            <w:pPr>
              <w:pStyle w:val="133"/>
              <w:jc w:val="center"/>
              <w:rPr>
                <w:rFonts w:hint="default" w:ascii="Times New Roman" w:hAnsi="Times New Roman" w:cs="Times New Roman"/>
              </w:rPr>
            </w:pPr>
            <w:r>
              <w:rPr>
                <w:rFonts w:hint="default" w:ascii="Times New Roman" w:hAnsi="Times New Roman" w:cs="Times New Roman"/>
                <w:color w:val="auto"/>
              </w:rPr>
              <w:t>12</w:t>
            </w:r>
          </w:p>
        </w:tc>
        <w:tc>
          <w:tcPr>
            <w:tcW w:w="798" w:type="dxa"/>
          </w:tcPr>
          <w:p w14:paraId="4E88EBBC">
            <w:pPr>
              <w:spacing w:line="280" w:lineRule="exact"/>
              <w:jc w:val="center"/>
              <w:rPr>
                <w:b/>
                <w:bCs/>
                <w:sz w:val="18"/>
                <w:szCs w:val="18"/>
              </w:rPr>
            </w:pPr>
            <w:r>
              <w:rPr>
                <w:b/>
                <w:bCs/>
                <w:sz w:val="18"/>
                <w:szCs w:val="18"/>
              </w:rPr>
              <w:t>Q1</w:t>
            </w:r>
          </w:p>
          <w:p w14:paraId="75C8583F">
            <w:pPr>
              <w:spacing w:line="280" w:lineRule="exact"/>
              <w:jc w:val="center"/>
              <w:rPr>
                <w:b/>
                <w:bCs/>
                <w:sz w:val="18"/>
                <w:szCs w:val="18"/>
              </w:rPr>
            </w:pPr>
            <w:r>
              <w:rPr>
                <w:b/>
                <w:bCs/>
                <w:sz w:val="18"/>
                <w:szCs w:val="18"/>
              </w:rPr>
              <w:t>Q2</w:t>
            </w:r>
          </w:p>
          <w:p w14:paraId="21EE57A2">
            <w:pPr>
              <w:spacing w:line="280" w:lineRule="exact"/>
              <w:jc w:val="center"/>
              <w:rPr>
                <w:b/>
                <w:bCs/>
                <w:sz w:val="18"/>
                <w:szCs w:val="18"/>
              </w:rPr>
            </w:pPr>
            <w:r>
              <w:rPr>
                <w:b/>
                <w:bCs/>
                <w:sz w:val="18"/>
                <w:szCs w:val="18"/>
              </w:rPr>
              <w:t>Q3</w:t>
            </w:r>
          </w:p>
          <w:p w14:paraId="4FA4A74F">
            <w:pPr>
              <w:spacing w:line="280" w:lineRule="exact"/>
              <w:jc w:val="center"/>
              <w:rPr>
                <w:b/>
                <w:bCs/>
                <w:sz w:val="18"/>
                <w:szCs w:val="18"/>
              </w:rPr>
            </w:pPr>
            <w:r>
              <w:rPr>
                <w:b/>
                <w:bCs/>
                <w:sz w:val="18"/>
                <w:szCs w:val="18"/>
              </w:rPr>
              <w:t>Q4</w:t>
            </w:r>
          </w:p>
          <w:p w14:paraId="7AB36A25">
            <w:pPr>
              <w:spacing w:line="280" w:lineRule="exact"/>
              <w:jc w:val="center"/>
              <w:rPr>
                <w:b/>
                <w:bCs/>
                <w:sz w:val="18"/>
                <w:szCs w:val="18"/>
              </w:rPr>
            </w:pPr>
            <w:r>
              <w:rPr>
                <w:b/>
                <w:bCs/>
                <w:sz w:val="18"/>
                <w:szCs w:val="18"/>
              </w:rPr>
              <w:t>Q9</w:t>
            </w:r>
          </w:p>
          <w:p w14:paraId="4FFC1596">
            <w:pPr>
              <w:spacing w:line="280" w:lineRule="exact"/>
              <w:jc w:val="center"/>
              <w:rPr>
                <w:b/>
                <w:bCs/>
                <w:sz w:val="18"/>
                <w:szCs w:val="18"/>
              </w:rPr>
            </w:pPr>
            <w:r>
              <w:rPr>
                <w:b/>
                <w:bCs/>
                <w:sz w:val="18"/>
                <w:szCs w:val="18"/>
              </w:rPr>
              <w:t>K1</w:t>
            </w:r>
          </w:p>
          <w:p w14:paraId="14D4F6FC">
            <w:pPr>
              <w:spacing w:line="280" w:lineRule="exact"/>
              <w:jc w:val="center"/>
              <w:rPr>
                <w:b/>
                <w:bCs/>
                <w:sz w:val="18"/>
                <w:szCs w:val="18"/>
              </w:rPr>
            </w:pPr>
            <w:r>
              <w:rPr>
                <w:b/>
                <w:bCs/>
                <w:sz w:val="18"/>
                <w:szCs w:val="18"/>
              </w:rPr>
              <w:t>A1</w:t>
            </w:r>
          </w:p>
          <w:p w14:paraId="4913CCB5">
            <w:pPr>
              <w:spacing w:line="280" w:lineRule="exact"/>
              <w:jc w:val="center"/>
              <w:rPr>
                <w:rStyle w:val="113"/>
                <w:sz w:val="18"/>
                <w:szCs w:val="18"/>
              </w:rPr>
            </w:pPr>
            <w:r>
              <w:rPr>
                <w:b/>
                <w:bCs/>
                <w:sz w:val="18"/>
                <w:szCs w:val="18"/>
              </w:rPr>
              <w:t>A2</w:t>
            </w:r>
          </w:p>
        </w:tc>
      </w:tr>
    </w:tbl>
    <w:p w14:paraId="4DE51CF4">
      <w:pPr>
        <w:pStyle w:val="43"/>
        <w:spacing w:before="0" w:after="0" w:line="440" w:lineRule="exact"/>
        <w:rPr>
          <w:rFonts w:hint="eastAsia"/>
          <w:color w:val="auto"/>
        </w:rPr>
      </w:pPr>
    </w:p>
    <w:p w14:paraId="78B24F5C">
      <w:pPr>
        <w:pStyle w:val="49"/>
        <w:spacing w:before="0" w:after="0" w:line="440" w:lineRule="exact"/>
        <w:ind w:firstLine="482"/>
        <w:outlineLvl w:val="1"/>
        <w:rPr>
          <w:szCs w:val="24"/>
        </w:rPr>
      </w:pPr>
      <w:bookmarkStart w:id="119" w:name="_Toc7070"/>
      <w:bookmarkStart w:id="120" w:name="_Toc195712538"/>
      <w:bookmarkStart w:id="121" w:name="_Toc8298"/>
      <w:bookmarkStart w:id="122" w:name="_Toc19283"/>
      <w:bookmarkStart w:id="123" w:name="_Toc28458"/>
      <w:bookmarkStart w:id="124" w:name="_Toc18851"/>
      <w:r>
        <w:rPr>
          <w:szCs w:val="24"/>
        </w:rPr>
        <w:t>3</w:t>
      </w:r>
      <w:r>
        <w:rPr>
          <w:rFonts w:hint="eastAsia"/>
          <w:szCs w:val="24"/>
        </w:rPr>
        <w:t>．专业课程设置及要求</w:t>
      </w:r>
      <w:bookmarkEnd w:id="118"/>
      <w:bookmarkEnd w:id="119"/>
      <w:bookmarkEnd w:id="120"/>
      <w:bookmarkEnd w:id="121"/>
      <w:bookmarkEnd w:id="122"/>
      <w:bookmarkEnd w:id="123"/>
      <w:bookmarkEnd w:id="124"/>
    </w:p>
    <w:p w14:paraId="3F73BE98">
      <w:pPr>
        <w:pStyle w:val="52"/>
        <w:spacing w:before="0" w:after="0" w:line="440" w:lineRule="exact"/>
        <w:outlineLvl w:val="2"/>
        <w:rPr>
          <w:rFonts w:hint="eastAsia" w:ascii="Times New Roman" w:hAnsi="Times New Roman" w:eastAsia="宋体" w:cs="Times New Roman"/>
          <w:b w:val="0"/>
          <w:kern w:val="2"/>
          <w:sz w:val="24"/>
          <w:szCs w:val="21"/>
          <w:lang w:val="zh-CN" w:eastAsia="zh-CN" w:bidi="ar-SA"/>
        </w:rPr>
      </w:pPr>
      <w:bookmarkStart w:id="125" w:name="_Toc31518"/>
      <w:bookmarkStart w:id="126" w:name="_Toc44131510"/>
      <w:bookmarkStart w:id="127" w:name="_Toc195712539"/>
      <w:bookmarkStart w:id="128" w:name="_Hlk114609076"/>
      <w:r>
        <w:rPr>
          <w:rFonts w:hint="eastAsia" w:ascii="Times New Roman" w:hAnsi="Times New Roman" w:eastAsia="宋体" w:cs="Times New Roman"/>
          <w:b w:val="0"/>
          <w:kern w:val="2"/>
          <w:sz w:val="24"/>
          <w:szCs w:val="21"/>
          <w:lang w:val="zh-CN" w:eastAsia="zh-CN" w:bidi="ar-SA"/>
        </w:rPr>
        <w:t>3.1 专业基础课程设置及要求</w:t>
      </w:r>
      <w:bookmarkEnd w:id="125"/>
      <w:bookmarkEnd w:id="126"/>
      <w:bookmarkEnd w:id="127"/>
    </w:p>
    <w:p w14:paraId="1552F805">
      <w:pPr>
        <w:pStyle w:val="55"/>
        <w:jc w:val="both"/>
      </w:pPr>
      <w:r>
        <w:rPr>
          <w:rFonts w:hint="eastAsia"/>
        </w:rPr>
        <w:t>专业基础课程设置及要求如表</w:t>
      </w:r>
      <w:r>
        <w:t>6</w:t>
      </w:r>
      <w:r>
        <w:rPr>
          <w:rFonts w:hint="eastAsia"/>
        </w:rPr>
        <w:t>所示。</w:t>
      </w:r>
    </w:p>
    <w:p w14:paraId="236181AD">
      <w:pPr>
        <w:pStyle w:val="43"/>
        <w:spacing w:before="0" w:after="0" w:line="440" w:lineRule="exact"/>
        <w:rPr>
          <w:color w:val="auto"/>
        </w:rPr>
      </w:pPr>
      <w:r>
        <w:rPr>
          <w:rFonts w:hint="eastAsia"/>
          <w:color w:val="auto"/>
        </w:rPr>
        <w:t>表</w:t>
      </w:r>
      <w:r>
        <w:rPr>
          <w:color w:val="auto"/>
        </w:rPr>
        <w:t>6</w:t>
      </w:r>
      <w:r>
        <w:rPr>
          <w:rFonts w:hint="eastAsia"/>
          <w:color w:val="auto"/>
        </w:rPr>
        <w:t xml:space="preserve">  专业基础课设置及要求</w:t>
      </w:r>
    </w:p>
    <w:tbl>
      <w:tblPr>
        <w:tblStyle w:val="31"/>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671"/>
        <w:gridCol w:w="760"/>
        <w:gridCol w:w="2617"/>
        <w:gridCol w:w="1566"/>
        <w:gridCol w:w="2212"/>
        <w:gridCol w:w="637"/>
        <w:gridCol w:w="823"/>
      </w:tblGrid>
      <w:tr w14:paraId="56896A9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jc w:val="center"/>
        </w:trPr>
        <w:tc>
          <w:tcPr>
            <w:tcW w:w="671" w:type="dxa"/>
            <w:tcBorders>
              <w:top w:val="single" w:color="0070C0" w:sz="12" w:space="0"/>
              <w:bottom w:val="single" w:color="0070C0" w:sz="12" w:space="0"/>
            </w:tcBorders>
            <w:shd w:val="clear" w:color="auto" w:fill="D9E2F3" w:themeFill="accent5" w:themeFillTint="33"/>
            <w:vAlign w:val="center"/>
          </w:tcPr>
          <w:p w14:paraId="1B9EEC3D">
            <w:pPr>
              <w:spacing w:line="280" w:lineRule="exact"/>
              <w:jc w:val="center"/>
              <w:rPr>
                <w:rStyle w:val="113"/>
                <w:b/>
                <w:bCs/>
                <w:sz w:val="18"/>
                <w:szCs w:val="18"/>
              </w:rPr>
            </w:pPr>
            <w:r>
              <w:rPr>
                <w:rStyle w:val="113"/>
                <w:b/>
                <w:bCs/>
                <w:sz w:val="18"/>
                <w:szCs w:val="18"/>
              </w:rPr>
              <w:t>序号</w:t>
            </w:r>
          </w:p>
        </w:tc>
        <w:tc>
          <w:tcPr>
            <w:tcW w:w="760" w:type="dxa"/>
            <w:tcBorders>
              <w:top w:val="single" w:color="0070C0" w:sz="12" w:space="0"/>
              <w:bottom w:val="single" w:color="0070C0" w:sz="12" w:space="0"/>
            </w:tcBorders>
            <w:shd w:val="clear" w:color="auto" w:fill="D9E2F3" w:themeFill="accent5" w:themeFillTint="33"/>
            <w:vAlign w:val="center"/>
          </w:tcPr>
          <w:p w14:paraId="6FE86C00">
            <w:pPr>
              <w:spacing w:line="280" w:lineRule="exact"/>
              <w:jc w:val="center"/>
              <w:rPr>
                <w:rStyle w:val="113"/>
                <w:b/>
                <w:bCs/>
                <w:sz w:val="18"/>
                <w:szCs w:val="18"/>
              </w:rPr>
            </w:pPr>
            <w:r>
              <w:rPr>
                <w:rStyle w:val="113"/>
                <w:b/>
                <w:bCs/>
                <w:sz w:val="18"/>
                <w:szCs w:val="18"/>
              </w:rPr>
              <w:t>课程</w:t>
            </w:r>
          </w:p>
          <w:p w14:paraId="7482A862">
            <w:pPr>
              <w:spacing w:line="280" w:lineRule="exact"/>
              <w:jc w:val="center"/>
              <w:rPr>
                <w:rStyle w:val="113"/>
                <w:b/>
                <w:bCs/>
                <w:sz w:val="18"/>
                <w:szCs w:val="18"/>
              </w:rPr>
            </w:pPr>
            <w:r>
              <w:rPr>
                <w:rStyle w:val="113"/>
                <w:b/>
                <w:bCs/>
                <w:sz w:val="18"/>
                <w:szCs w:val="18"/>
              </w:rPr>
              <w:t>名称</w:t>
            </w:r>
          </w:p>
        </w:tc>
        <w:tc>
          <w:tcPr>
            <w:tcW w:w="2617" w:type="dxa"/>
            <w:tcBorders>
              <w:top w:val="single" w:color="0070C0" w:sz="12" w:space="0"/>
              <w:bottom w:val="single" w:color="0070C0" w:sz="12" w:space="0"/>
            </w:tcBorders>
            <w:shd w:val="clear" w:color="auto" w:fill="D9E2F3" w:themeFill="accent5" w:themeFillTint="33"/>
            <w:vAlign w:val="center"/>
          </w:tcPr>
          <w:p w14:paraId="475FA7FC">
            <w:pPr>
              <w:spacing w:line="280" w:lineRule="exact"/>
              <w:jc w:val="center"/>
              <w:rPr>
                <w:rStyle w:val="113"/>
                <w:b/>
                <w:bCs/>
                <w:sz w:val="18"/>
                <w:szCs w:val="18"/>
              </w:rPr>
            </w:pPr>
            <w:r>
              <w:rPr>
                <w:rStyle w:val="113"/>
                <w:b/>
                <w:bCs/>
                <w:sz w:val="18"/>
                <w:szCs w:val="18"/>
              </w:rPr>
              <w:t>教学目标</w:t>
            </w:r>
          </w:p>
        </w:tc>
        <w:tc>
          <w:tcPr>
            <w:tcW w:w="1566" w:type="dxa"/>
            <w:tcBorders>
              <w:top w:val="single" w:color="0070C0" w:sz="12" w:space="0"/>
              <w:bottom w:val="single" w:color="0070C0" w:sz="12" w:space="0"/>
            </w:tcBorders>
            <w:shd w:val="clear" w:color="auto" w:fill="D9E2F3" w:themeFill="accent5" w:themeFillTint="33"/>
            <w:vAlign w:val="center"/>
          </w:tcPr>
          <w:p w14:paraId="39719BB9">
            <w:pPr>
              <w:spacing w:line="280" w:lineRule="exact"/>
              <w:jc w:val="center"/>
              <w:rPr>
                <w:rStyle w:val="113"/>
                <w:b/>
                <w:bCs/>
                <w:sz w:val="18"/>
                <w:szCs w:val="18"/>
              </w:rPr>
            </w:pPr>
            <w:r>
              <w:rPr>
                <w:rStyle w:val="113"/>
                <w:b/>
                <w:bCs/>
                <w:sz w:val="18"/>
                <w:szCs w:val="18"/>
              </w:rPr>
              <w:t>教学内容</w:t>
            </w:r>
          </w:p>
        </w:tc>
        <w:tc>
          <w:tcPr>
            <w:tcW w:w="2212" w:type="dxa"/>
            <w:tcBorders>
              <w:top w:val="single" w:color="0070C0" w:sz="12" w:space="0"/>
              <w:bottom w:val="single" w:color="0070C0" w:sz="12" w:space="0"/>
            </w:tcBorders>
            <w:shd w:val="clear" w:color="auto" w:fill="D9E2F3" w:themeFill="accent5" w:themeFillTint="33"/>
            <w:vAlign w:val="center"/>
          </w:tcPr>
          <w:p w14:paraId="09E631C7">
            <w:pPr>
              <w:spacing w:line="280" w:lineRule="exact"/>
              <w:jc w:val="center"/>
              <w:rPr>
                <w:rStyle w:val="113"/>
                <w:b/>
                <w:bCs/>
                <w:sz w:val="18"/>
                <w:szCs w:val="18"/>
              </w:rPr>
            </w:pPr>
            <w:r>
              <w:rPr>
                <w:rStyle w:val="113"/>
                <w:b/>
                <w:bCs/>
                <w:sz w:val="18"/>
                <w:szCs w:val="18"/>
              </w:rPr>
              <w:t>教学要求</w:t>
            </w:r>
          </w:p>
        </w:tc>
        <w:tc>
          <w:tcPr>
            <w:tcW w:w="637" w:type="dxa"/>
            <w:tcBorders>
              <w:top w:val="single" w:color="0070C0" w:sz="12" w:space="0"/>
              <w:bottom w:val="single" w:color="0070C0" w:sz="12" w:space="0"/>
            </w:tcBorders>
            <w:shd w:val="clear" w:color="auto" w:fill="D9E2F3" w:themeFill="accent5" w:themeFillTint="33"/>
            <w:vAlign w:val="center"/>
          </w:tcPr>
          <w:p w14:paraId="439FA851">
            <w:pPr>
              <w:spacing w:line="280" w:lineRule="exact"/>
              <w:jc w:val="center"/>
              <w:rPr>
                <w:b/>
                <w:bCs/>
                <w:sz w:val="18"/>
                <w:szCs w:val="18"/>
              </w:rPr>
            </w:pPr>
            <w:r>
              <w:rPr>
                <w:rStyle w:val="113"/>
                <w:b/>
                <w:bCs/>
                <w:sz w:val="18"/>
                <w:szCs w:val="18"/>
              </w:rPr>
              <w:t>学时</w:t>
            </w:r>
          </w:p>
        </w:tc>
        <w:tc>
          <w:tcPr>
            <w:tcW w:w="823" w:type="dxa"/>
            <w:tcBorders>
              <w:top w:val="single" w:color="0070C0" w:sz="12" w:space="0"/>
              <w:bottom w:val="single" w:color="0070C0" w:sz="12" w:space="0"/>
            </w:tcBorders>
            <w:shd w:val="clear" w:color="auto" w:fill="D9E2F3" w:themeFill="accent5" w:themeFillTint="33"/>
            <w:vAlign w:val="center"/>
          </w:tcPr>
          <w:p w14:paraId="450DBAF8">
            <w:pPr>
              <w:spacing w:line="280" w:lineRule="exact"/>
              <w:jc w:val="center"/>
              <w:rPr>
                <w:rStyle w:val="113"/>
                <w:b/>
                <w:bCs/>
                <w:sz w:val="18"/>
                <w:szCs w:val="18"/>
              </w:rPr>
            </w:pPr>
            <w:r>
              <w:rPr>
                <w:rStyle w:val="113"/>
                <w:b/>
                <w:bCs/>
                <w:sz w:val="18"/>
                <w:szCs w:val="18"/>
              </w:rPr>
              <w:t>支撑培养规格</w:t>
            </w:r>
          </w:p>
        </w:tc>
      </w:tr>
      <w:tr w14:paraId="73BAE40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1" w:type="dxa"/>
            <w:tcBorders>
              <w:top w:val="single" w:color="0070C0" w:sz="12" w:space="0"/>
            </w:tcBorders>
          </w:tcPr>
          <w:p w14:paraId="12EB37DB">
            <w:pPr>
              <w:spacing w:line="280" w:lineRule="exact"/>
              <w:jc w:val="center"/>
              <w:rPr>
                <w:rStyle w:val="113"/>
                <w:b/>
                <w:sz w:val="18"/>
                <w:szCs w:val="18"/>
              </w:rPr>
            </w:pPr>
            <w:r>
              <w:rPr>
                <w:rStyle w:val="113"/>
                <w:b/>
                <w:sz w:val="18"/>
                <w:szCs w:val="18"/>
              </w:rPr>
              <w:t>1</w:t>
            </w:r>
          </w:p>
        </w:tc>
        <w:tc>
          <w:tcPr>
            <w:tcW w:w="760" w:type="dxa"/>
            <w:tcBorders>
              <w:top w:val="single" w:color="0070C0" w:sz="12" w:space="0"/>
            </w:tcBorders>
          </w:tcPr>
          <w:p w14:paraId="15EDEE35">
            <w:pPr>
              <w:spacing w:line="280" w:lineRule="exact"/>
              <w:jc w:val="center"/>
              <w:rPr>
                <w:rStyle w:val="113"/>
                <w:rFonts w:hint="eastAsia"/>
                <w:b/>
                <w:sz w:val="18"/>
                <w:szCs w:val="18"/>
                <w:lang w:val="en-US"/>
              </w:rPr>
            </w:pPr>
            <w:r>
              <w:rPr>
                <w:rStyle w:val="113"/>
                <w:rFonts w:hint="eastAsia"/>
                <w:b/>
                <w:sz w:val="18"/>
                <w:szCs w:val="18"/>
                <w:lang w:val="en-US"/>
              </w:rPr>
              <w:t>轨道</w:t>
            </w:r>
          </w:p>
          <w:p w14:paraId="1A1BEC24">
            <w:pPr>
              <w:spacing w:line="280" w:lineRule="exact"/>
              <w:jc w:val="center"/>
              <w:rPr>
                <w:rStyle w:val="113"/>
                <w:rFonts w:hint="eastAsia"/>
                <w:b/>
                <w:sz w:val="18"/>
                <w:szCs w:val="18"/>
                <w:lang w:val="en-US"/>
              </w:rPr>
            </w:pPr>
            <w:r>
              <w:rPr>
                <w:rStyle w:val="113"/>
                <w:rFonts w:hint="eastAsia"/>
                <w:b/>
                <w:sz w:val="18"/>
                <w:szCs w:val="18"/>
                <w:lang w:val="en-US"/>
              </w:rPr>
              <w:t>交通</w:t>
            </w:r>
          </w:p>
          <w:p w14:paraId="0A2CEE7E">
            <w:pPr>
              <w:spacing w:line="280" w:lineRule="exact"/>
              <w:jc w:val="center"/>
              <w:rPr>
                <w:rStyle w:val="113"/>
                <w:rFonts w:hint="default"/>
                <w:b/>
                <w:sz w:val="18"/>
                <w:szCs w:val="18"/>
                <w:lang w:val="en-US"/>
              </w:rPr>
            </w:pPr>
            <w:r>
              <w:rPr>
                <w:rStyle w:val="113"/>
                <w:rFonts w:hint="eastAsia"/>
                <w:b/>
                <w:sz w:val="18"/>
                <w:szCs w:val="18"/>
                <w:lang w:val="en-US"/>
              </w:rPr>
              <w:t>概论</w:t>
            </w:r>
          </w:p>
        </w:tc>
        <w:tc>
          <w:tcPr>
            <w:tcW w:w="2617" w:type="dxa"/>
            <w:tcBorders>
              <w:top w:val="single" w:color="0070C0" w:sz="12" w:space="0"/>
            </w:tcBorders>
          </w:tcPr>
          <w:p w14:paraId="2438E7A5">
            <w:pPr>
              <w:spacing w:line="280" w:lineRule="exact"/>
              <w:rPr>
                <w:rStyle w:val="113"/>
                <w:b/>
                <w:sz w:val="18"/>
                <w:szCs w:val="18"/>
              </w:rPr>
            </w:pPr>
            <w:r>
              <w:rPr>
                <w:rStyle w:val="113"/>
                <w:rFonts w:hint="eastAsia"/>
                <w:b/>
                <w:sz w:val="18"/>
                <w:szCs w:val="18"/>
              </w:rPr>
              <w:t>素质目标：</w:t>
            </w:r>
          </w:p>
          <w:p w14:paraId="4B22F950">
            <w:pPr>
              <w:spacing w:line="280" w:lineRule="exact"/>
              <w:rPr>
                <w:rStyle w:val="113"/>
                <w:sz w:val="18"/>
                <w:szCs w:val="18"/>
              </w:rPr>
            </w:pPr>
            <w:r>
              <w:rPr>
                <w:rStyle w:val="113"/>
                <w:rFonts w:hint="eastAsia"/>
                <w:sz w:val="18"/>
                <w:szCs w:val="18"/>
              </w:rPr>
              <w:t>1.引导学生树立轨道交通运输生产安全意识、责任意识和集体意识；</w:t>
            </w:r>
          </w:p>
          <w:p w14:paraId="0CA34049">
            <w:pPr>
              <w:spacing w:line="280" w:lineRule="exact"/>
              <w:rPr>
                <w:rStyle w:val="113"/>
                <w:bCs/>
                <w:sz w:val="18"/>
                <w:szCs w:val="18"/>
              </w:rPr>
            </w:pPr>
            <w:r>
              <w:rPr>
                <w:rStyle w:val="113"/>
                <w:rFonts w:hint="eastAsia"/>
                <w:sz w:val="18"/>
                <w:szCs w:val="18"/>
              </w:rPr>
              <w:t>2.养成爱岗敬业、严谨细致、精益求精的工匠精神。</w:t>
            </w:r>
          </w:p>
          <w:p w14:paraId="6CADBA43">
            <w:pPr>
              <w:spacing w:line="280" w:lineRule="exact"/>
              <w:rPr>
                <w:rStyle w:val="113"/>
                <w:b/>
                <w:sz w:val="18"/>
                <w:szCs w:val="18"/>
              </w:rPr>
            </w:pPr>
            <w:r>
              <w:rPr>
                <w:rStyle w:val="113"/>
                <w:rFonts w:hint="eastAsia"/>
                <w:b/>
                <w:sz w:val="18"/>
                <w:szCs w:val="18"/>
              </w:rPr>
              <w:t>知识目标：</w:t>
            </w:r>
          </w:p>
          <w:p w14:paraId="0E3B98DE">
            <w:pPr>
              <w:spacing w:line="280" w:lineRule="exact"/>
              <w:rPr>
                <w:rStyle w:val="113"/>
                <w:sz w:val="18"/>
                <w:szCs w:val="18"/>
              </w:rPr>
            </w:pPr>
            <w:r>
              <w:rPr>
                <w:rStyle w:val="113"/>
                <w:rFonts w:hint="eastAsia"/>
                <w:sz w:val="18"/>
                <w:szCs w:val="18"/>
              </w:rPr>
              <w:t>1.掌握轨道交通系统基本设备和运输工作组织；</w:t>
            </w:r>
          </w:p>
          <w:p w14:paraId="2C424D38">
            <w:pPr>
              <w:spacing w:line="280" w:lineRule="exact"/>
              <w:rPr>
                <w:rStyle w:val="113"/>
                <w:sz w:val="18"/>
                <w:szCs w:val="18"/>
              </w:rPr>
            </w:pPr>
            <w:r>
              <w:rPr>
                <w:rStyle w:val="113"/>
                <w:rFonts w:hint="eastAsia"/>
                <w:sz w:val="18"/>
                <w:szCs w:val="18"/>
              </w:rPr>
              <w:t>2.掌握高速铁路、既有线铁路和城市轨道交通体系；</w:t>
            </w:r>
          </w:p>
          <w:p w14:paraId="7EC6E693">
            <w:pPr>
              <w:spacing w:line="280" w:lineRule="exact"/>
              <w:rPr>
                <w:rStyle w:val="113"/>
                <w:sz w:val="18"/>
                <w:szCs w:val="18"/>
              </w:rPr>
            </w:pPr>
            <w:r>
              <w:rPr>
                <w:rStyle w:val="113"/>
                <w:rFonts w:hint="eastAsia"/>
                <w:sz w:val="18"/>
                <w:szCs w:val="18"/>
              </w:rPr>
              <w:t>3.建立轨道交通运输的整体概念，理解轨道交通运输各系统之间工作协调关系。</w:t>
            </w:r>
          </w:p>
          <w:p w14:paraId="376C143E">
            <w:pPr>
              <w:spacing w:line="280" w:lineRule="exact"/>
              <w:rPr>
                <w:rStyle w:val="113"/>
                <w:b/>
                <w:sz w:val="18"/>
                <w:szCs w:val="18"/>
              </w:rPr>
            </w:pPr>
            <w:r>
              <w:rPr>
                <w:rStyle w:val="113"/>
                <w:rFonts w:hint="eastAsia"/>
                <w:b/>
                <w:sz w:val="18"/>
                <w:szCs w:val="18"/>
              </w:rPr>
              <w:t>能力目标：</w:t>
            </w:r>
          </w:p>
          <w:p w14:paraId="4348AC2E">
            <w:pPr>
              <w:spacing w:line="280" w:lineRule="exact"/>
              <w:rPr>
                <w:rStyle w:val="113"/>
                <w:sz w:val="18"/>
                <w:szCs w:val="18"/>
              </w:rPr>
            </w:pPr>
            <w:r>
              <w:rPr>
                <w:rStyle w:val="113"/>
                <w:rFonts w:hint="eastAsia"/>
                <w:sz w:val="18"/>
                <w:szCs w:val="18"/>
              </w:rPr>
              <w:t>1.能对分析轨道交通运输在国民经济发展的意义；</w:t>
            </w:r>
          </w:p>
          <w:p w14:paraId="24A46A38">
            <w:pPr>
              <w:spacing w:line="280" w:lineRule="exact"/>
              <w:rPr>
                <w:rStyle w:val="113"/>
                <w:sz w:val="18"/>
                <w:szCs w:val="18"/>
              </w:rPr>
            </w:pPr>
            <w:r>
              <w:rPr>
                <w:rStyle w:val="113"/>
                <w:rFonts w:hint="eastAsia"/>
                <w:sz w:val="18"/>
                <w:szCs w:val="18"/>
              </w:rPr>
              <w:t>2.能识别轨道交通系统各类设备的名称、作用等；</w:t>
            </w:r>
          </w:p>
          <w:p w14:paraId="1AC25AEC">
            <w:pPr>
              <w:spacing w:line="280" w:lineRule="exact"/>
              <w:rPr>
                <w:rStyle w:val="113"/>
                <w:sz w:val="18"/>
                <w:szCs w:val="18"/>
              </w:rPr>
            </w:pPr>
            <w:r>
              <w:rPr>
                <w:rStyle w:val="113"/>
                <w:rFonts w:hint="eastAsia"/>
                <w:sz w:val="18"/>
                <w:szCs w:val="18"/>
              </w:rPr>
              <w:t>3.能阐述轨道交通系统各业务部门的机构组织与职责；</w:t>
            </w:r>
          </w:p>
          <w:p w14:paraId="4BA5CB7F">
            <w:pPr>
              <w:spacing w:line="280" w:lineRule="exact"/>
              <w:rPr>
                <w:rStyle w:val="113"/>
                <w:sz w:val="18"/>
                <w:szCs w:val="18"/>
              </w:rPr>
            </w:pPr>
            <w:r>
              <w:rPr>
                <w:rStyle w:val="113"/>
                <w:rFonts w:hint="eastAsia"/>
                <w:sz w:val="18"/>
                <w:szCs w:val="18"/>
              </w:rPr>
              <w:t>4.具备结合轨道交通运输实际完成生产任务的基本能力。</w:t>
            </w:r>
          </w:p>
        </w:tc>
        <w:tc>
          <w:tcPr>
            <w:tcW w:w="1566" w:type="dxa"/>
            <w:tcBorders>
              <w:top w:val="single" w:color="0070C0" w:sz="12" w:space="0"/>
            </w:tcBorders>
          </w:tcPr>
          <w:p w14:paraId="787508B7">
            <w:pPr>
              <w:spacing w:line="280" w:lineRule="exact"/>
              <w:rPr>
                <w:rStyle w:val="113"/>
                <w:sz w:val="18"/>
                <w:szCs w:val="18"/>
              </w:rPr>
            </w:pPr>
            <w:r>
              <w:rPr>
                <w:rStyle w:val="113"/>
                <w:rFonts w:hint="eastAsia"/>
                <w:sz w:val="18"/>
                <w:szCs w:val="18"/>
              </w:rPr>
              <w:t>1.轨道交通发展</w:t>
            </w:r>
          </w:p>
          <w:p w14:paraId="7BE65D52">
            <w:pPr>
              <w:spacing w:line="280" w:lineRule="exact"/>
              <w:rPr>
                <w:rStyle w:val="113"/>
                <w:sz w:val="18"/>
                <w:szCs w:val="18"/>
              </w:rPr>
            </w:pPr>
            <w:r>
              <w:rPr>
                <w:rStyle w:val="113"/>
                <w:rFonts w:hint="eastAsia"/>
                <w:sz w:val="18"/>
                <w:szCs w:val="18"/>
              </w:rPr>
              <w:t>2.轨道交通线路</w:t>
            </w:r>
          </w:p>
          <w:p w14:paraId="289A4681">
            <w:pPr>
              <w:spacing w:line="280" w:lineRule="exact"/>
              <w:rPr>
                <w:rStyle w:val="113"/>
                <w:sz w:val="18"/>
                <w:szCs w:val="18"/>
              </w:rPr>
            </w:pPr>
            <w:r>
              <w:rPr>
                <w:rStyle w:val="113"/>
                <w:rFonts w:hint="eastAsia"/>
                <w:sz w:val="18"/>
                <w:szCs w:val="18"/>
              </w:rPr>
              <w:t>3.轨道交通车站</w:t>
            </w:r>
          </w:p>
          <w:p w14:paraId="77DCD5C1">
            <w:pPr>
              <w:spacing w:line="280" w:lineRule="exact"/>
              <w:rPr>
                <w:rStyle w:val="113"/>
                <w:sz w:val="18"/>
                <w:szCs w:val="18"/>
              </w:rPr>
            </w:pPr>
            <w:r>
              <w:rPr>
                <w:rStyle w:val="113"/>
                <w:rFonts w:hint="eastAsia"/>
                <w:sz w:val="18"/>
                <w:szCs w:val="18"/>
              </w:rPr>
              <w:t>4.轨道交通运载工具</w:t>
            </w:r>
          </w:p>
          <w:p w14:paraId="4B777341">
            <w:pPr>
              <w:spacing w:line="280" w:lineRule="exact"/>
              <w:rPr>
                <w:rStyle w:val="113"/>
                <w:sz w:val="18"/>
                <w:szCs w:val="18"/>
              </w:rPr>
            </w:pPr>
            <w:r>
              <w:rPr>
                <w:rStyle w:val="113"/>
                <w:rFonts w:hint="eastAsia"/>
                <w:sz w:val="18"/>
                <w:szCs w:val="18"/>
              </w:rPr>
              <w:t>5.轨道交通供电系统</w:t>
            </w:r>
          </w:p>
          <w:p w14:paraId="08EFA6D7">
            <w:pPr>
              <w:spacing w:line="280" w:lineRule="exact"/>
              <w:rPr>
                <w:rStyle w:val="113"/>
                <w:sz w:val="18"/>
                <w:szCs w:val="18"/>
              </w:rPr>
            </w:pPr>
            <w:r>
              <w:rPr>
                <w:rStyle w:val="113"/>
                <w:rFonts w:hint="eastAsia"/>
                <w:sz w:val="18"/>
                <w:szCs w:val="18"/>
              </w:rPr>
              <w:t>6.轨道交通通信系统</w:t>
            </w:r>
          </w:p>
          <w:p w14:paraId="208F45EE">
            <w:pPr>
              <w:spacing w:line="280" w:lineRule="exact"/>
              <w:rPr>
                <w:rStyle w:val="113"/>
                <w:sz w:val="18"/>
                <w:szCs w:val="18"/>
              </w:rPr>
            </w:pPr>
            <w:r>
              <w:rPr>
                <w:rStyle w:val="113"/>
                <w:rFonts w:hint="eastAsia"/>
                <w:sz w:val="18"/>
                <w:szCs w:val="18"/>
              </w:rPr>
              <w:t>7.轨道交通信号系统</w:t>
            </w:r>
          </w:p>
          <w:p w14:paraId="4161F1F5">
            <w:pPr>
              <w:spacing w:line="280" w:lineRule="exact"/>
              <w:rPr>
                <w:rStyle w:val="113"/>
                <w:sz w:val="18"/>
                <w:szCs w:val="18"/>
              </w:rPr>
            </w:pPr>
            <w:r>
              <w:rPr>
                <w:rStyle w:val="113"/>
                <w:rFonts w:hint="eastAsia"/>
                <w:sz w:val="18"/>
                <w:szCs w:val="18"/>
              </w:rPr>
              <w:t>8.轨道交通运营组织</w:t>
            </w:r>
          </w:p>
        </w:tc>
        <w:tc>
          <w:tcPr>
            <w:tcW w:w="2212" w:type="dxa"/>
            <w:tcBorders>
              <w:top w:val="single" w:color="0070C0" w:sz="12" w:space="0"/>
            </w:tcBorders>
          </w:tcPr>
          <w:p w14:paraId="521CED00">
            <w:pPr>
              <w:spacing w:line="280" w:lineRule="exact"/>
              <w:rPr>
                <w:rStyle w:val="113"/>
                <w:b/>
                <w:sz w:val="18"/>
                <w:szCs w:val="18"/>
              </w:rPr>
            </w:pPr>
            <w:r>
              <w:rPr>
                <w:rStyle w:val="113"/>
                <w:rFonts w:hint="eastAsia"/>
                <w:b/>
                <w:sz w:val="18"/>
                <w:szCs w:val="18"/>
              </w:rPr>
              <w:t>师资要求：</w:t>
            </w:r>
          </w:p>
          <w:p w14:paraId="29757AC6">
            <w:pPr>
              <w:spacing w:line="280" w:lineRule="exact"/>
              <w:rPr>
                <w:rStyle w:val="113"/>
                <w:sz w:val="18"/>
                <w:szCs w:val="18"/>
              </w:rPr>
            </w:pPr>
            <w:r>
              <w:rPr>
                <w:rStyle w:val="113"/>
                <w:rFonts w:hint="eastAsia"/>
                <w:sz w:val="18"/>
                <w:szCs w:val="18"/>
              </w:rPr>
              <w:t>掌握轨道交通运输部门的相关理论知识，有轨道交通企业现场学习、工作经历的专兼职教师。</w:t>
            </w:r>
          </w:p>
          <w:p w14:paraId="790A4E39">
            <w:pPr>
              <w:spacing w:line="280" w:lineRule="exact"/>
              <w:rPr>
                <w:rStyle w:val="113"/>
                <w:b/>
                <w:sz w:val="18"/>
                <w:szCs w:val="18"/>
              </w:rPr>
            </w:pPr>
            <w:r>
              <w:rPr>
                <w:rStyle w:val="113"/>
                <w:rFonts w:hint="eastAsia"/>
                <w:b/>
                <w:sz w:val="18"/>
                <w:szCs w:val="18"/>
              </w:rPr>
              <w:t>教学方法：</w:t>
            </w:r>
          </w:p>
          <w:p w14:paraId="4DBAD21B">
            <w:pPr>
              <w:spacing w:line="280" w:lineRule="exact"/>
              <w:ind w:right="-42" w:rightChars="-20"/>
              <w:rPr>
                <w:rStyle w:val="113"/>
                <w:rFonts w:hint="eastAsia"/>
                <w:sz w:val="18"/>
                <w:szCs w:val="18"/>
              </w:rPr>
            </w:pPr>
            <w:r>
              <w:rPr>
                <w:rStyle w:val="113"/>
                <w:rFonts w:hint="eastAsia"/>
                <w:sz w:val="18"/>
                <w:szCs w:val="18"/>
                <w:lang w:val="en-US"/>
              </w:rPr>
              <w:t>理论</w:t>
            </w:r>
            <w:r>
              <w:rPr>
                <w:rStyle w:val="113"/>
                <w:rFonts w:hint="eastAsia"/>
                <w:sz w:val="18"/>
                <w:szCs w:val="18"/>
              </w:rPr>
              <w:t>讲授、项目</w:t>
            </w:r>
            <w:r>
              <w:rPr>
                <w:rStyle w:val="113"/>
                <w:rFonts w:hint="eastAsia"/>
                <w:sz w:val="18"/>
                <w:szCs w:val="18"/>
                <w:lang w:val="en-US"/>
              </w:rPr>
              <w:t>式</w:t>
            </w:r>
            <w:r>
              <w:rPr>
                <w:rStyle w:val="113"/>
                <w:rFonts w:hint="eastAsia"/>
                <w:sz w:val="18"/>
                <w:szCs w:val="18"/>
              </w:rPr>
              <w:t>、小组讨论等教学法，融入“交通强国、质量先行”理念，引入“</w:t>
            </w:r>
            <w:r>
              <w:rPr>
                <w:rStyle w:val="113"/>
                <w:rFonts w:hint="eastAsia"/>
                <w:sz w:val="18"/>
                <w:szCs w:val="18"/>
                <w:lang w:val="en-US"/>
              </w:rPr>
              <w:t>最美铁路人</w:t>
            </w:r>
            <w:r>
              <w:rPr>
                <w:rStyle w:val="113"/>
                <w:rFonts w:hint="eastAsia"/>
                <w:sz w:val="18"/>
                <w:szCs w:val="18"/>
              </w:rPr>
              <w:t>”等工匠楷模。</w:t>
            </w:r>
          </w:p>
          <w:p w14:paraId="59EBE70E">
            <w:pPr>
              <w:spacing w:line="280" w:lineRule="exact"/>
              <w:ind w:right="-42" w:rightChars="-20"/>
              <w:rPr>
                <w:rStyle w:val="113"/>
                <w:rFonts w:hint="eastAsia"/>
                <w:sz w:val="18"/>
                <w:szCs w:val="18"/>
              </w:rPr>
            </w:pPr>
          </w:p>
          <w:p w14:paraId="438424C1">
            <w:pPr>
              <w:spacing w:line="280" w:lineRule="exact"/>
              <w:rPr>
                <w:rStyle w:val="113"/>
                <w:b/>
                <w:sz w:val="18"/>
                <w:szCs w:val="18"/>
              </w:rPr>
            </w:pPr>
            <w:r>
              <w:rPr>
                <w:rStyle w:val="113"/>
                <w:rFonts w:hint="eastAsia"/>
                <w:b/>
                <w:sz w:val="18"/>
                <w:szCs w:val="18"/>
              </w:rPr>
              <w:t>教学条件：</w:t>
            </w:r>
          </w:p>
          <w:p w14:paraId="3ABD686D">
            <w:pPr>
              <w:spacing w:line="280" w:lineRule="exact"/>
              <w:rPr>
                <w:rStyle w:val="113"/>
                <w:sz w:val="18"/>
                <w:szCs w:val="18"/>
              </w:rPr>
            </w:pPr>
            <w:r>
              <w:rPr>
                <w:rStyle w:val="113"/>
                <w:rFonts w:hint="eastAsia" w:ascii="宋体" w:hAnsi="宋体" w:cs="宋体"/>
                <w:sz w:val="18"/>
                <w:szCs w:val="18"/>
                <w:lang w:val="en-US"/>
              </w:rPr>
              <w:t>配备</w:t>
            </w:r>
            <w:r>
              <w:rPr>
                <w:rStyle w:val="113"/>
                <w:rFonts w:hint="eastAsia" w:ascii="宋体" w:hAnsi="宋体" w:eastAsia="宋体" w:cs="宋体"/>
                <w:sz w:val="18"/>
                <w:szCs w:val="18"/>
              </w:rPr>
              <w:t>多功能智慧教室</w:t>
            </w:r>
            <w:r>
              <w:rPr>
                <w:rStyle w:val="113"/>
                <w:rFonts w:hint="eastAsia"/>
                <w:sz w:val="18"/>
                <w:szCs w:val="18"/>
              </w:rPr>
              <w:t>+轨道交通综合实训站场。</w:t>
            </w:r>
          </w:p>
          <w:p w14:paraId="62611D30">
            <w:pPr>
              <w:spacing w:line="280" w:lineRule="exact"/>
              <w:rPr>
                <w:rStyle w:val="113"/>
                <w:b/>
                <w:sz w:val="18"/>
                <w:szCs w:val="18"/>
              </w:rPr>
            </w:pPr>
            <w:r>
              <w:rPr>
                <w:rStyle w:val="113"/>
                <w:rFonts w:hint="eastAsia"/>
                <w:b/>
                <w:sz w:val="18"/>
                <w:szCs w:val="18"/>
              </w:rPr>
              <w:t>考核方式：</w:t>
            </w:r>
          </w:p>
          <w:p w14:paraId="1D98BE46">
            <w:pPr>
              <w:spacing w:line="280" w:lineRule="exact"/>
              <w:rPr>
                <w:rStyle w:val="113"/>
                <w:sz w:val="18"/>
                <w:szCs w:val="18"/>
              </w:rPr>
            </w:pPr>
            <w:r>
              <w:rPr>
                <w:rStyle w:val="113"/>
                <w:rFonts w:hint="eastAsia"/>
                <w:sz w:val="18"/>
                <w:szCs w:val="18"/>
              </w:rPr>
              <w:t>本课程为</w:t>
            </w:r>
            <w:r>
              <w:rPr>
                <w:rStyle w:val="113"/>
                <w:rFonts w:hint="eastAsia"/>
                <w:sz w:val="18"/>
                <w:szCs w:val="18"/>
                <w:lang w:val="en-US"/>
              </w:rPr>
              <w:t>考试</w:t>
            </w:r>
            <w:r>
              <w:rPr>
                <w:rStyle w:val="113"/>
                <w:rFonts w:hint="eastAsia"/>
                <w:sz w:val="18"/>
                <w:szCs w:val="18"/>
              </w:rPr>
              <w:t>课程，采取过程性考核</w:t>
            </w:r>
            <w:r>
              <w:rPr>
                <w:rStyle w:val="113"/>
                <w:sz w:val="18"/>
                <w:szCs w:val="18"/>
              </w:rPr>
              <w:t>4</w:t>
            </w:r>
            <w:r>
              <w:rPr>
                <w:rStyle w:val="113"/>
                <w:rFonts w:hint="eastAsia"/>
                <w:sz w:val="18"/>
                <w:szCs w:val="18"/>
              </w:rPr>
              <w:t>0%+终结性考核</w:t>
            </w:r>
            <w:r>
              <w:rPr>
                <w:rStyle w:val="113"/>
                <w:sz w:val="18"/>
                <w:szCs w:val="18"/>
              </w:rPr>
              <w:t>6</w:t>
            </w:r>
            <w:r>
              <w:rPr>
                <w:rStyle w:val="113"/>
                <w:rFonts w:hint="eastAsia"/>
                <w:sz w:val="18"/>
                <w:szCs w:val="18"/>
              </w:rPr>
              <w:t>0%的形式，进行考核评价。</w:t>
            </w:r>
          </w:p>
        </w:tc>
        <w:tc>
          <w:tcPr>
            <w:tcW w:w="637" w:type="dxa"/>
            <w:tcBorders>
              <w:top w:val="single" w:color="0070C0" w:sz="12" w:space="0"/>
            </w:tcBorders>
          </w:tcPr>
          <w:p w14:paraId="6137717A">
            <w:pPr>
              <w:spacing w:line="280" w:lineRule="exact"/>
              <w:jc w:val="center"/>
              <w:rPr>
                <w:rFonts w:hint="default"/>
                <w:b/>
                <w:sz w:val="18"/>
                <w:szCs w:val="18"/>
                <w:lang w:val="en-US"/>
              </w:rPr>
            </w:pPr>
            <w:r>
              <w:rPr>
                <w:rStyle w:val="113"/>
                <w:rFonts w:hint="eastAsia"/>
                <w:b/>
                <w:sz w:val="18"/>
                <w:szCs w:val="18"/>
                <w:lang w:val="en-US"/>
              </w:rPr>
              <w:t>56</w:t>
            </w:r>
          </w:p>
        </w:tc>
        <w:tc>
          <w:tcPr>
            <w:tcW w:w="823" w:type="dxa"/>
            <w:tcBorders>
              <w:top w:val="single" w:color="0070C0" w:sz="12" w:space="0"/>
            </w:tcBorders>
          </w:tcPr>
          <w:p w14:paraId="6DFCC0B1">
            <w:pPr>
              <w:spacing w:line="280" w:lineRule="exact"/>
              <w:jc w:val="center"/>
              <w:rPr>
                <w:rStyle w:val="113"/>
                <w:b/>
                <w:bCs/>
                <w:sz w:val="18"/>
                <w:szCs w:val="18"/>
              </w:rPr>
            </w:pPr>
            <w:r>
              <w:rPr>
                <w:rStyle w:val="113"/>
                <w:rFonts w:hint="eastAsia"/>
                <w:b/>
                <w:bCs/>
                <w:sz w:val="18"/>
                <w:szCs w:val="18"/>
              </w:rPr>
              <w:t>Q3</w:t>
            </w:r>
          </w:p>
          <w:p w14:paraId="7999A875">
            <w:pPr>
              <w:spacing w:line="280" w:lineRule="exact"/>
              <w:jc w:val="center"/>
              <w:rPr>
                <w:rStyle w:val="113"/>
                <w:b/>
                <w:bCs/>
                <w:sz w:val="18"/>
                <w:szCs w:val="18"/>
              </w:rPr>
            </w:pPr>
            <w:r>
              <w:rPr>
                <w:rStyle w:val="113"/>
                <w:rFonts w:hint="eastAsia"/>
                <w:b/>
                <w:bCs/>
                <w:sz w:val="18"/>
                <w:szCs w:val="18"/>
              </w:rPr>
              <w:t>Q4</w:t>
            </w:r>
          </w:p>
          <w:p w14:paraId="344312F4">
            <w:pPr>
              <w:spacing w:line="280" w:lineRule="exact"/>
              <w:jc w:val="center"/>
              <w:rPr>
                <w:rStyle w:val="113"/>
                <w:b/>
                <w:bCs/>
                <w:sz w:val="18"/>
                <w:szCs w:val="18"/>
              </w:rPr>
            </w:pPr>
            <w:r>
              <w:rPr>
                <w:rStyle w:val="113"/>
                <w:rFonts w:hint="eastAsia"/>
                <w:b/>
                <w:bCs/>
                <w:sz w:val="18"/>
                <w:szCs w:val="18"/>
              </w:rPr>
              <w:t>K</w:t>
            </w:r>
            <w:r>
              <w:rPr>
                <w:rStyle w:val="113"/>
                <w:rFonts w:hint="eastAsia"/>
                <w:b/>
                <w:bCs/>
                <w:sz w:val="18"/>
                <w:szCs w:val="18"/>
                <w:lang w:val="en-US"/>
              </w:rPr>
              <w:t>5</w:t>
            </w:r>
          </w:p>
          <w:p w14:paraId="5475989D">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9</w:t>
            </w:r>
          </w:p>
          <w:p w14:paraId="4794131E">
            <w:pPr>
              <w:spacing w:line="280" w:lineRule="exact"/>
              <w:jc w:val="center"/>
              <w:rPr>
                <w:rStyle w:val="113"/>
                <w:rFonts w:hint="default"/>
                <w:b/>
                <w:bCs/>
                <w:sz w:val="18"/>
                <w:szCs w:val="18"/>
                <w:lang w:val="en-US"/>
              </w:rPr>
            </w:pPr>
            <w:r>
              <w:rPr>
                <w:rStyle w:val="113"/>
                <w:rFonts w:hint="eastAsia"/>
                <w:b/>
                <w:bCs/>
                <w:sz w:val="18"/>
                <w:szCs w:val="18"/>
              </w:rPr>
              <w:t>K</w:t>
            </w:r>
            <w:r>
              <w:rPr>
                <w:rStyle w:val="113"/>
                <w:rFonts w:hint="eastAsia"/>
                <w:b/>
                <w:bCs/>
                <w:sz w:val="18"/>
                <w:szCs w:val="18"/>
                <w:lang w:val="en-US"/>
              </w:rPr>
              <w:t>11</w:t>
            </w:r>
          </w:p>
          <w:p w14:paraId="5710EFEF">
            <w:pPr>
              <w:spacing w:line="280" w:lineRule="exact"/>
              <w:jc w:val="center"/>
              <w:rPr>
                <w:rStyle w:val="113"/>
                <w:b/>
                <w:bCs/>
                <w:sz w:val="18"/>
                <w:szCs w:val="18"/>
              </w:rPr>
            </w:pPr>
            <w:r>
              <w:rPr>
                <w:rStyle w:val="113"/>
                <w:rFonts w:hint="eastAsia"/>
                <w:b/>
                <w:bCs/>
                <w:sz w:val="18"/>
                <w:szCs w:val="18"/>
              </w:rPr>
              <w:t>A1</w:t>
            </w:r>
          </w:p>
        </w:tc>
      </w:tr>
      <w:tr w14:paraId="02DD5C0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1" w:type="dxa"/>
          </w:tcPr>
          <w:p w14:paraId="122DC666">
            <w:pPr>
              <w:spacing w:line="280" w:lineRule="exact"/>
              <w:jc w:val="center"/>
              <w:rPr>
                <w:rStyle w:val="113"/>
                <w:b/>
                <w:sz w:val="18"/>
                <w:szCs w:val="18"/>
              </w:rPr>
            </w:pPr>
            <w:r>
              <w:rPr>
                <w:rStyle w:val="113"/>
                <w:rFonts w:hint="eastAsia"/>
                <w:b/>
                <w:sz w:val="18"/>
                <w:szCs w:val="18"/>
                <w:lang w:val="en-US"/>
              </w:rPr>
              <w:t>2</w:t>
            </w:r>
          </w:p>
        </w:tc>
        <w:tc>
          <w:tcPr>
            <w:tcW w:w="760" w:type="dxa"/>
          </w:tcPr>
          <w:p w14:paraId="063B42FB">
            <w:pPr>
              <w:spacing w:line="280" w:lineRule="exact"/>
              <w:jc w:val="center"/>
              <w:rPr>
                <w:rStyle w:val="113"/>
                <w:b/>
                <w:sz w:val="18"/>
                <w:szCs w:val="18"/>
              </w:rPr>
            </w:pPr>
            <w:r>
              <w:rPr>
                <w:rStyle w:val="113"/>
                <w:rFonts w:hint="eastAsia" w:ascii="宋体" w:hAnsi="宋体" w:cs="宋体"/>
                <w:b/>
                <w:bCs/>
                <w:sz w:val="18"/>
                <w:szCs w:val="18"/>
              </w:rPr>
              <w:t>铁路信号与通信设备运用</w:t>
            </w:r>
          </w:p>
        </w:tc>
        <w:tc>
          <w:tcPr>
            <w:tcW w:w="2617" w:type="dxa"/>
            <w:vAlign w:val="top"/>
          </w:tcPr>
          <w:p w14:paraId="0C1D3D03">
            <w:pPr>
              <w:spacing w:line="240" w:lineRule="auto"/>
              <w:jc w:val="both"/>
              <w:rPr>
                <w:rStyle w:val="113"/>
                <w:rFonts w:hint="eastAsia" w:ascii="宋体" w:hAnsi="宋体" w:cs="宋体"/>
                <w:b/>
                <w:bCs/>
                <w:sz w:val="18"/>
                <w:szCs w:val="18"/>
              </w:rPr>
            </w:pPr>
            <w:r>
              <w:rPr>
                <w:rStyle w:val="113"/>
                <w:rFonts w:hint="eastAsia" w:ascii="宋体" w:hAnsi="宋体" w:cs="宋体"/>
                <w:b/>
                <w:bCs/>
                <w:sz w:val="18"/>
                <w:szCs w:val="18"/>
              </w:rPr>
              <w:t>素质目标：</w:t>
            </w:r>
          </w:p>
          <w:p w14:paraId="6BC1D6D3">
            <w:pPr>
              <w:spacing w:line="240" w:lineRule="auto"/>
              <w:jc w:val="left"/>
              <w:rPr>
                <w:rStyle w:val="113"/>
                <w:rFonts w:hint="eastAsia" w:ascii="宋体" w:hAnsi="宋体" w:cs="宋体"/>
                <w:sz w:val="18"/>
                <w:szCs w:val="18"/>
              </w:rPr>
            </w:pPr>
            <w:r>
              <w:rPr>
                <w:rStyle w:val="113"/>
                <w:rFonts w:hint="eastAsia" w:ascii="宋体" w:hAnsi="宋体" w:cs="宋体"/>
                <w:sz w:val="18"/>
                <w:szCs w:val="18"/>
                <w:lang w:val="en-US"/>
              </w:rPr>
              <w:t>1.</w:t>
            </w:r>
            <w:r>
              <w:rPr>
                <w:rStyle w:val="113"/>
                <w:rFonts w:hint="eastAsia" w:ascii="宋体" w:hAnsi="宋体" w:cs="宋体"/>
                <w:sz w:val="18"/>
                <w:szCs w:val="18"/>
              </w:rPr>
              <w:t>培养具有爱岗敬业，刻苦钻研专业理论和技术，认真负责完成任务的工匠精神；</w:t>
            </w:r>
          </w:p>
          <w:p w14:paraId="434751AC">
            <w:pPr>
              <w:spacing w:line="240" w:lineRule="auto"/>
              <w:jc w:val="left"/>
              <w:rPr>
                <w:rStyle w:val="113"/>
                <w:rFonts w:hint="eastAsia" w:ascii="宋体" w:hAnsi="宋体" w:cs="宋体"/>
                <w:sz w:val="18"/>
                <w:szCs w:val="18"/>
              </w:rPr>
            </w:pPr>
            <w:r>
              <w:rPr>
                <w:rStyle w:val="113"/>
                <w:rFonts w:hint="eastAsia" w:ascii="宋体" w:hAnsi="宋体" w:cs="宋体"/>
                <w:sz w:val="18"/>
                <w:szCs w:val="18"/>
                <w:lang w:val="en-US"/>
              </w:rPr>
              <w:t>2.</w:t>
            </w:r>
            <w:r>
              <w:rPr>
                <w:rStyle w:val="113"/>
                <w:rFonts w:hint="eastAsia" w:ascii="宋体" w:hAnsi="宋体" w:cs="宋体"/>
                <w:sz w:val="18"/>
                <w:szCs w:val="18"/>
              </w:rPr>
              <w:t>培养遵章守纪，注重技术安全和劳动保护的职业素养。</w:t>
            </w:r>
          </w:p>
          <w:p w14:paraId="7686C7A2">
            <w:pPr>
              <w:spacing w:line="240" w:lineRule="auto"/>
              <w:jc w:val="both"/>
              <w:rPr>
                <w:rStyle w:val="113"/>
                <w:rFonts w:hint="eastAsia" w:ascii="宋体" w:hAnsi="宋体" w:cs="宋体"/>
                <w:b/>
                <w:bCs/>
                <w:sz w:val="18"/>
                <w:szCs w:val="18"/>
              </w:rPr>
            </w:pPr>
            <w:r>
              <w:rPr>
                <w:rStyle w:val="113"/>
                <w:rFonts w:hint="eastAsia" w:ascii="宋体" w:hAnsi="宋体" w:cs="宋体"/>
                <w:b/>
                <w:bCs/>
                <w:sz w:val="18"/>
                <w:szCs w:val="18"/>
              </w:rPr>
              <w:t>知识目标：</w:t>
            </w:r>
          </w:p>
          <w:p w14:paraId="63EE9314">
            <w:pPr>
              <w:numPr>
                <w:ilvl w:val="0"/>
                <w:numId w:val="0"/>
              </w:numPr>
              <w:spacing w:line="240" w:lineRule="auto"/>
              <w:jc w:val="left"/>
              <w:rPr>
                <w:rStyle w:val="113"/>
                <w:rFonts w:hint="eastAsia" w:ascii="宋体" w:hAnsi="宋体" w:cs="宋体"/>
                <w:sz w:val="18"/>
                <w:szCs w:val="18"/>
              </w:rPr>
            </w:pPr>
            <w:r>
              <w:rPr>
                <w:rStyle w:val="113"/>
                <w:rFonts w:hint="eastAsia" w:ascii="宋体" w:hAnsi="宋体" w:cs="宋体"/>
                <w:sz w:val="18"/>
                <w:szCs w:val="18"/>
                <w:lang w:val="en-US"/>
              </w:rPr>
              <w:t>1.</w:t>
            </w:r>
            <w:r>
              <w:rPr>
                <w:rStyle w:val="113"/>
                <w:rFonts w:hint="eastAsia" w:ascii="宋体" w:hAnsi="宋体" w:cs="宋体"/>
                <w:sz w:val="18"/>
                <w:szCs w:val="18"/>
              </w:rPr>
              <w:t>了解铁路现场信号基础设备、联锁、闭塞设备、列车运行控制系统、铁路列车调度指挥系统及分散自律调度集中系统的组成及原理；</w:t>
            </w:r>
          </w:p>
          <w:p w14:paraId="6349ED45">
            <w:pPr>
              <w:numPr>
                <w:ilvl w:val="0"/>
                <w:numId w:val="0"/>
              </w:numPr>
              <w:spacing w:line="240" w:lineRule="auto"/>
              <w:jc w:val="left"/>
              <w:rPr>
                <w:rStyle w:val="113"/>
                <w:rFonts w:hint="eastAsia" w:ascii="宋体" w:hAnsi="宋体" w:cs="宋体"/>
                <w:sz w:val="18"/>
                <w:szCs w:val="18"/>
              </w:rPr>
            </w:pPr>
            <w:r>
              <w:rPr>
                <w:rStyle w:val="113"/>
                <w:rFonts w:hint="eastAsia" w:ascii="宋体" w:hAnsi="宋体" w:cs="宋体"/>
                <w:sz w:val="18"/>
                <w:szCs w:val="18"/>
                <w:lang w:val="en-US"/>
              </w:rPr>
              <w:t>2.</w:t>
            </w:r>
            <w:r>
              <w:rPr>
                <w:rStyle w:val="113"/>
                <w:rFonts w:hint="eastAsia" w:ascii="宋体" w:hAnsi="宋体" w:cs="宋体"/>
                <w:sz w:val="18"/>
                <w:szCs w:val="18"/>
              </w:rPr>
              <w:t>掌握信号机、轨道电路、转辙机等信号基础设备的基本应用及操作方法。</w:t>
            </w:r>
          </w:p>
          <w:p w14:paraId="171BBB85">
            <w:pPr>
              <w:spacing w:line="240" w:lineRule="auto"/>
              <w:jc w:val="left"/>
              <w:rPr>
                <w:rStyle w:val="113"/>
                <w:rFonts w:hint="eastAsia" w:ascii="宋体" w:hAnsi="宋体" w:cs="宋体"/>
                <w:b/>
                <w:bCs/>
                <w:sz w:val="18"/>
                <w:szCs w:val="18"/>
              </w:rPr>
            </w:pPr>
            <w:r>
              <w:rPr>
                <w:rStyle w:val="113"/>
                <w:rFonts w:hint="eastAsia" w:ascii="宋体" w:hAnsi="宋体" w:cs="宋体"/>
                <w:b/>
                <w:bCs/>
                <w:sz w:val="18"/>
                <w:szCs w:val="18"/>
              </w:rPr>
              <w:t>能力目标：</w:t>
            </w:r>
          </w:p>
          <w:p w14:paraId="29D491D7">
            <w:pPr>
              <w:numPr>
                <w:ilvl w:val="0"/>
                <w:numId w:val="0"/>
              </w:numPr>
              <w:spacing w:line="240" w:lineRule="auto"/>
              <w:jc w:val="left"/>
              <w:rPr>
                <w:rStyle w:val="113"/>
                <w:rFonts w:hint="eastAsia" w:ascii="宋体" w:hAnsi="宋体" w:cs="宋体"/>
                <w:sz w:val="18"/>
                <w:szCs w:val="18"/>
              </w:rPr>
            </w:pPr>
            <w:r>
              <w:rPr>
                <w:rStyle w:val="113"/>
                <w:rFonts w:hint="eastAsia" w:ascii="宋体" w:hAnsi="宋体" w:cs="宋体"/>
                <w:sz w:val="18"/>
                <w:szCs w:val="18"/>
                <w:lang w:val="en-US"/>
              </w:rPr>
              <w:t>1.</w:t>
            </w:r>
            <w:r>
              <w:rPr>
                <w:rStyle w:val="113"/>
                <w:rFonts w:hint="eastAsia" w:ascii="宋体" w:hAnsi="宋体" w:cs="宋体"/>
                <w:sz w:val="18"/>
                <w:szCs w:val="18"/>
              </w:rPr>
              <w:t>能识别信号设备；</w:t>
            </w:r>
          </w:p>
          <w:p w14:paraId="6DAD5D7E">
            <w:pPr>
              <w:numPr>
                <w:ilvl w:val="0"/>
                <w:numId w:val="0"/>
              </w:numPr>
              <w:spacing w:line="240" w:lineRule="auto"/>
              <w:ind w:left="0" w:leftChars="0" w:firstLine="0" w:firstLineChars="0"/>
              <w:jc w:val="left"/>
            </w:pPr>
            <w:r>
              <w:rPr>
                <w:rStyle w:val="113"/>
                <w:rFonts w:hint="eastAsia" w:ascii="宋体" w:hAnsi="宋体" w:cs="宋体"/>
                <w:sz w:val="18"/>
                <w:szCs w:val="18"/>
                <w:lang w:val="en-US"/>
              </w:rPr>
              <w:t>2.</w:t>
            </w:r>
            <w:r>
              <w:rPr>
                <w:rStyle w:val="113"/>
                <w:rFonts w:hint="eastAsia" w:ascii="宋体" w:hAnsi="宋体" w:cs="宋体"/>
                <w:sz w:val="18"/>
                <w:szCs w:val="18"/>
              </w:rPr>
              <w:t>能熟练办理及解锁列车、调车进路，办理引导接车。</w:t>
            </w:r>
          </w:p>
        </w:tc>
        <w:tc>
          <w:tcPr>
            <w:tcW w:w="1566" w:type="dxa"/>
            <w:vAlign w:val="top"/>
          </w:tcPr>
          <w:p w14:paraId="608421B5">
            <w:pPr>
              <w:spacing w:line="240" w:lineRule="auto"/>
              <w:jc w:val="both"/>
              <w:rPr>
                <w:rStyle w:val="113"/>
                <w:rFonts w:hint="eastAsia" w:ascii="宋体" w:hAnsi="宋体" w:cs="宋体"/>
                <w:sz w:val="18"/>
                <w:szCs w:val="18"/>
              </w:rPr>
            </w:pPr>
            <w:r>
              <w:rPr>
                <w:rStyle w:val="113"/>
                <w:rFonts w:hint="eastAsia" w:ascii="宋体" w:hAnsi="宋体" w:cs="宋体"/>
                <w:sz w:val="18"/>
                <w:szCs w:val="18"/>
                <w:lang w:val="en-US"/>
              </w:rPr>
              <w:t>1.</w:t>
            </w:r>
            <w:r>
              <w:rPr>
                <w:rStyle w:val="113"/>
                <w:rFonts w:hint="eastAsia" w:ascii="宋体" w:hAnsi="宋体" w:cs="宋体"/>
                <w:sz w:val="18"/>
                <w:szCs w:val="18"/>
              </w:rPr>
              <w:t>铁路信号</w:t>
            </w:r>
          </w:p>
          <w:p w14:paraId="5CED8A95">
            <w:pPr>
              <w:spacing w:line="240" w:lineRule="auto"/>
              <w:jc w:val="both"/>
              <w:rPr>
                <w:rStyle w:val="113"/>
                <w:rFonts w:hint="eastAsia" w:ascii="宋体" w:hAnsi="宋体" w:cs="宋体"/>
                <w:sz w:val="18"/>
                <w:szCs w:val="18"/>
              </w:rPr>
            </w:pPr>
            <w:r>
              <w:rPr>
                <w:rStyle w:val="113"/>
                <w:rFonts w:hint="eastAsia" w:ascii="宋体" w:hAnsi="宋体" w:cs="宋体"/>
                <w:sz w:val="18"/>
                <w:szCs w:val="18"/>
                <w:lang w:val="en-US"/>
              </w:rPr>
              <w:t>2.</w:t>
            </w:r>
            <w:r>
              <w:rPr>
                <w:rStyle w:val="113"/>
                <w:rFonts w:hint="eastAsia" w:ascii="宋体" w:hAnsi="宋体" w:cs="宋体"/>
                <w:sz w:val="18"/>
                <w:szCs w:val="18"/>
              </w:rPr>
              <w:t>信号基础设备</w:t>
            </w:r>
          </w:p>
          <w:p w14:paraId="0C060D91">
            <w:pPr>
              <w:spacing w:line="240" w:lineRule="auto"/>
              <w:jc w:val="both"/>
              <w:rPr>
                <w:rStyle w:val="113"/>
                <w:rFonts w:hint="eastAsia" w:ascii="宋体" w:hAnsi="宋体" w:cs="宋体"/>
                <w:sz w:val="18"/>
                <w:szCs w:val="18"/>
              </w:rPr>
            </w:pPr>
            <w:r>
              <w:rPr>
                <w:rStyle w:val="113"/>
                <w:rFonts w:hint="eastAsia" w:ascii="宋体" w:hAnsi="宋体" w:cs="宋体"/>
                <w:sz w:val="18"/>
                <w:szCs w:val="18"/>
                <w:lang w:val="en-US"/>
              </w:rPr>
              <w:t>3.</w:t>
            </w:r>
            <w:r>
              <w:rPr>
                <w:rStyle w:val="113"/>
                <w:rFonts w:hint="eastAsia" w:ascii="宋体" w:hAnsi="宋体" w:cs="宋体"/>
                <w:sz w:val="18"/>
                <w:szCs w:val="18"/>
              </w:rPr>
              <w:t>联锁设备</w:t>
            </w:r>
          </w:p>
          <w:p w14:paraId="2F960A05">
            <w:pPr>
              <w:spacing w:line="240" w:lineRule="auto"/>
              <w:jc w:val="both"/>
              <w:rPr>
                <w:rStyle w:val="113"/>
                <w:rFonts w:hint="eastAsia" w:ascii="宋体" w:hAnsi="宋体" w:cs="宋体"/>
                <w:sz w:val="18"/>
                <w:szCs w:val="18"/>
              </w:rPr>
            </w:pPr>
            <w:r>
              <w:rPr>
                <w:rStyle w:val="113"/>
                <w:rFonts w:hint="eastAsia" w:ascii="宋体" w:hAnsi="宋体" w:cs="宋体"/>
                <w:sz w:val="18"/>
                <w:szCs w:val="18"/>
                <w:lang w:val="en-US"/>
              </w:rPr>
              <w:t>4.</w:t>
            </w:r>
            <w:r>
              <w:rPr>
                <w:rStyle w:val="113"/>
                <w:rFonts w:hint="eastAsia" w:ascii="宋体" w:hAnsi="宋体" w:cs="宋体"/>
                <w:sz w:val="18"/>
                <w:szCs w:val="18"/>
              </w:rPr>
              <w:t>闭塞设备</w:t>
            </w:r>
          </w:p>
          <w:p w14:paraId="49A21F6A">
            <w:pPr>
              <w:spacing w:line="240" w:lineRule="auto"/>
              <w:jc w:val="both"/>
              <w:rPr>
                <w:rStyle w:val="113"/>
                <w:rFonts w:hint="eastAsia" w:ascii="宋体" w:hAnsi="宋体" w:cs="宋体"/>
                <w:sz w:val="18"/>
                <w:szCs w:val="18"/>
              </w:rPr>
            </w:pPr>
            <w:r>
              <w:rPr>
                <w:rStyle w:val="113"/>
                <w:rFonts w:hint="eastAsia" w:ascii="宋体" w:hAnsi="宋体" w:cs="宋体"/>
                <w:sz w:val="18"/>
                <w:szCs w:val="18"/>
                <w:lang w:val="en-US"/>
              </w:rPr>
              <w:t>5.</w:t>
            </w:r>
            <w:r>
              <w:rPr>
                <w:rStyle w:val="113"/>
                <w:rFonts w:hint="eastAsia" w:ascii="宋体" w:hAnsi="宋体" w:cs="宋体"/>
                <w:sz w:val="18"/>
                <w:szCs w:val="18"/>
              </w:rPr>
              <w:t>列车运行控制系统</w:t>
            </w:r>
          </w:p>
          <w:p w14:paraId="616FD576">
            <w:pPr>
              <w:spacing w:line="240" w:lineRule="auto"/>
              <w:jc w:val="both"/>
              <w:rPr>
                <w:rStyle w:val="113"/>
                <w:rFonts w:hint="eastAsia" w:ascii="宋体" w:hAnsi="宋体" w:cs="宋体"/>
                <w:sz w:val="18"/>
                <w:szCs w:val="18"/>
              </w:rPr>
            </w:pPr>
            <w:r>
              <w:rPr>
                <w:rStyle w:val="113"/>
                <w:rFonts w:hint="eastAsia" w:ascii="宋体" w:hAnsi="宋体" w:cs="宋体"/>
                <w:sz w:val="18"/>
                <w:szCs w:val="18"/>
                <w:lang w:val="en-US"/>
              </w:rPr>
              <w:t>6.</w:t>
            </w:r>
            <w:r>
              <w:rPr>
                <w:rStyle w:val="113"/>
                <w:rFonts w:hint="eastAsia" w:ascii="宋体" w:hAnsi="宋体" w:cs="宋体"/>
                <w:sz w:val="18"/>
                <w:szCs w:val="18"/>
              </w:rPr>
              <w:t>TDAS与</w:t>
            </w:r>
            <w:r>
              <w:rPr>
                <w:rStyle w:val="113"/>
                <w:rFonts w:hint="eastAsia" w:ascii="宋体" w:hAnsi="宋体" w:cs="宋体"/>
                <w:sz w:val="18"/>
                <w:szCs w:val="18"/>
                <w:lang w:val="en-US"/>
              </w:rPr>
              <w:t>CTC</w:t>
            </w:r>
          </w:p>
          <w:p w14:paraId="5A17D560">
            <w:pPr>
              <w:spacing w:line="240" w:lineRule="auto"/>
              <w:jc w:val="both"/>
            </w:pPr>
          </w:p>
        </w:tc>
        <w:tc>
          <w:tcPr>
            <w:tcW w:w="2212" w:type="dxa"/>
            <w:vAlign w:val="top"/>
          </w:tcPr>
          <w:p w14:paraId="5AFBCABB">
            <w:pPr>
              <w:spacing w:line="240" w:lineRule="auto"/>
              <w:jc w:val="left"/>
              <w:rPr>
                <w:rStyle w:val="113"/>
                <w:rFonts w:hint="eastAsia" w:ascii="宋体" w:hAnsi="宋体" w:cs="宋体"/>
                <w:b/>
                <w:bCs/>
                <w:sz w:val="18"/>
                <w:szCs w:val="18"/>
              </w:rPr>
            </w:pPr>
            <w:r>
              <w:rPr>
                <w:rStyle w:val="113"/>
                <w:rFonts w:hint="eastAsia" w:ascii="宋体" w:hAnsi="宋体" w:cs="宋体"/>
                <w:b/>
                <w:bCs/>
                <w:sz w:val="18"/>
                <w:szCs w:val="18"/>
              </w:rPr>
              <w:t>师资要求：</w:t>
            </w:r>
          </w:p>
          <w:p w14:paraId="5FD471CE">
            <w:pPr>
              <w:spacing w:line="240" w:lineRule="auto"/>
              <w:jc w:val="left"/>
              <w:rPr>
                <w:rStyle w:val="113"/>
                <w:rFonts w:hint="eastAsia" w:ascii="宋体" w:hAnsi="宋体" w:cs="宋体"/>
                <w:sz w:val="18"/>
                <w:szCs w:val="18"/>
              </w:rPr>
            </w:pPr>
            <w:r>
              <w:rPr>
                <w:rStyle w:val="113"/>
                <w:rFonts w:hint="eastAsia" w:ascii="宋体" w:hAnsi="宋体" w:cs="宋体"/>
                <w:sz w:val="18"/>
                <w:szCs w:val="18"/>
              </w:rPr>
              <w:t>具有较丰富的教学经验和对铁路信号与通信设备设施的基本组成、作用、应用及操作等方面有一定经验的专兼职师。</w:t>
            </w:r>
          </w:p>
          <w:p w14:paraId="521431F9">
            <w:pPr>
              <w:spacing w:line="240" w:lineRule="auto"/>
              <w:jc w:val="left"/>
              <w:rPr>
                <w:rStyle w:val="113"/>
                <w:rFonts w:hint="eastAsia" w:ascii="宋体" w:hAnsi="宋体" w:cs="宋体"/>
                <w:b/>
                <w:bCs/>
                <w:sz w:val="18"/>
                <w:szCs w:val="18"/>
              </w:rPr>
            </w:pPr>
            <w:r>
              <w:rPr>
                <w:rStyle w:val="113"/>
                <w:rFonts w:hint="eastAsia" w:ascii="宋体" w:hAnsi="宋体" w:cs="宋体"/>
                <w:b/>
                <w:bCs/>
                <w:sz w:val="18"/>
                <w:szCs w:val="18"/>
              </w:rPr>
              <w:t>教学方法：</w:t>
            </w:r>
          </w:p>
          <w:p w14:paraId="058D4606">
            <w:pPr>
              <w:spacing w:line="240" w:lineRule="auto"/>
              <w:jc w:val="left"/>
              <w:rPr>
                <w:rStyle w:val="113"/>
                <w:rFonts w:hint="eastAsia" w:ascii="宋体" w:hAnsi="宋体" w:cs="宋体"/>
                <w:sz w:val="18"/>
                <w:szCs w:val="18"/>
              </w:rPr>
            </w:pPr>
            <w:r>
              <w:rPr>
                <w:rStyle w:val="113"/>
                <w:rFonts w:hint="eastAsia" w:ascii="宋体" w:hAnsi="宋体" w:cs="宋体"/>
                <w:sz w:val="18"/>
                <w:szCs w:val="18"/>
              </w:rPr>
              <w:t>采用理实一体化课程教学模式，采用案例教学和任务驱动教学法。教学过程须融入铁路文化、工匠精神，体现立德树人。</w:t>
            </w:r>
          </w:p>
          <w:p w14:paraId="2F7B62B9">
            <w:pPr>
              <w:spacing w:line="240" w:lineRule="auto"/>
              <w:jc w:val="left"/>
              <w:rPr>
                <w:rStyle w:val="113"/>
                <w:rFonts w:hint="eastAsia" w:ascii="宋体" w:hAnsi="宋体" w:cs="宋体"/>
                <w:sz w:val="18"/>
                <w:szCs w:val="18"/>
              </w:rPr>
            </w:pPr>
            <w:r>
              <w:rPr>
                <w:rStyle w:val="113"/>
                <w:rFonts w:hint="eastAsia" w:ascii="宋体" w:hAnsi="宋体" w:cs="宋体"/>
                <w:b/>
                <w:bCs/>
                <w:sz w:val="18"/>
                <w:szCs w:val="18"/>
              </w:rPr>
              <w:t>教学条件：</w:t>
            </w:r>
          </w:p>
          <w:p w14:paraId="2AD14CD7">
            <w:pPr>
              <w:spacing w:line="240" w:lineRule="auto"/>
              <w:rPr>
                <w:rStyle w:val="113"/>
                <w:sz w:val="18"/>
                <w:szCs w:val="18"/>
              </w:rPr>
            </w:pPr>
            <w:r>
              <w:rPr>
                <w:rStyle w:val="113"/>
                <w:rFonts w:hint="eastAsia" w:ascii="宋体" w:hAnsi="宋体" w:cs="宋体"/>
                <w:sz w:val="18"/>
                <w:szCs w:val="18"/>
                <w:lang w:val="en-US"/>
              </w:rPr>
              <w:t>配备</w:t>
            </w:r>
            <w:r>
              <w:rPr>
                <w:rStyle w:val="113"/>
                <w:rFonts w:hint="eastAsia" w:ascii="宋体" w:hAnsi="宋体" w:eastAsia="宋体" w:cs="宋体"/>
                <w:sz w:val="18"/>
                <w:szCs w:val="18"/>
              </w:rPr>
              <w:t>多功能智慧教室</w:t>
            </w:r>
            <w:r>
              <w:rPr>
                <w:rStyle w:val="113"/>
                <w:rFonts w:hint="eastAsia"/>
                <w:sz w:val="18"/>
                <w:szCs w:val="18"/>
              </w:rPr>
              <w:t>+轨道交通综合实训站场。</w:t>
            </w:r>
          </w:p>
          <w:p w14:paraId="208FC401">
            <w:pPr>
              <w:spacing w:line="240" w:lineRule="auto"/>
              <w:jc w:val="left"/>
              <w:rPr>
                <w:rStyle w:val="113"/>
                <w:rFonts w:hint="eastAsia" w:ascii="宋体" w:hAnsi="宋体" w:cs="宋体"/>
                <w:b/>
                <w:bCs/>
                <w:sz w:val="18"/>
                <w:szCs w:val="18"/>
              </w:rPr>
            </w:pPr>
            <w:r>
              <w:rPr>
                <w:rStyle w:val="113"/>
                <w:rFonts w:hint="eastAsia" w:ascii="宋体" w:hAnsi="宋体" w:cs="宋体"/>
                <w:b/>
                <w:bCs/>
                <w:sz w:val="18"/>
                <w:szCs w:val="18"/>
              </w:rPr>
              <w:t>考核方法：</w:t>
            </w:r>
          </w:p>
          <w:p w14:paraId="789901A1">
            <w:pPr>
              <w:spacing w:line="240" w:lineRule="auto"/>
              <w:jc w:val="left"/>
              <w:rPr>
                <w:rStyle w:val="113"/>
                <w:sz w:val="18"/>
                <w:szCs w:val="18"/>
              </w:rPr>
            </w:pPr>
            <w:r>
              <w:rPr>
                <w:rStyle w:val="113"/>
                <w:rFonts w:hint="eastAsia"/>
                <w:sz w:val="18"/>
                <w:szCs w:val="18"/>
              </w:rPr>
              <w:t>本课程为</w:t>
            </w:r>
            <w:r>
              <w:rPr>
                <w:rStyle w:val="113"/>
                <w:rFonts w:hint="eastAsia"/>
                <w:sz w:val="18"/>
                <w:szCs w:val="18"/>
                <w:lang w:val="en-US"/>
              </w:rPr>
              <w:t>考试</w:t>
            </w:r>
            <w:r>
              <w:rPr>
                <w:rStyle w:val="113"/>
                <w:rFonts w:hint="eastAsia"/>
                <w:sz w:val="18"/>
                <w:szCs w:val="18"/>
              </w:rPr>
              <w:t>课程，采取过程性考核</w:t>
            </w:r>
            <w:r>
              <w:rPr>
                <w:rStyle w:val="113"/>
                <w:sz w:val="18"/>
                <w:szCs w:val="18"/>
              </w:rPr>
              <w:t>4</w:t>
            </w:r>
            <w:r>
              <w:rPr>
                <w:rStyle w:val="113"/>
                <w:rFonts w:hint="eastAsia"/>
                <w:sz w:val="18"/>
                <w:szCs w:val="18"/>
              </w:rPr>
              <w:t>0%+终结性考核</w:t>
            </w:r>
            <w:r>
              <w:rPr>
                <w:rStyle w:val="113"/>
                <w:sz w:val="18"/>
                <w:szCs w:val="18"/>
              </w:rPr>
              <w:t>6</w:t>
            </w:r>
            <w:r>
              <w:rPr>
                <w:rStyle w:val="113"/>
                <w:rFonts w:hint="eastAsia"/>
                <w:sz w:val="18"/>
                <w:szCs w:val="18"/>
              </w:rPr>
              <w:t>0%的形式，进行考核评价。</w:t>
            </w:r>
          </w:p>
        </w:tc>
        <w:tc>
          <w:tcPr>
            <w:tcW w:w="637" w:type="dxa"/>
          </w:tcPr>
          <w:p w14:paraId="0C863F01">
            <w:pPr>
              <w:spacing w:line="280" w:lineRule="exact"/>
              <w:jc w:val="center"/>
              <w:rPr>
                <w:rStyle w:val="113"/>
                <w:rFonts w:hint="default"/>
                <w:b/>
                <w:sz w:val="18"/>
                <w:szCs w:val="18"/>
                <w:lang w:val="en-US"/>
              </w:rPr>
            </w:pPr>
            <w:r>
              <w:rPr>
                <w:rStyle w:val="113"/>
                <w:rFonts w:hint="eastAsia"/>
                <w:b/>
                <w:sz w:val="18"/>
                <w:szCs w:val="18"/>
                <w:lang w:val="en-US"/>
              </w:rPr>
              <w:t>56</w:t>
            </w:r>
          </w:p>
        </w:tc>
        <w:tc>
          <w:tcPr>
            <w:tcW w:w="823" w:type="dxa"/>
          </w:tcPr>
          <w:p w14:paraId="5CB312A4">
            <w:pPr>
              <w:spacing w:line="280" w:lineRule="exact"/>
              <w:jc w:val="center"/>
              <w:rPr>
                <w:rStyle w:val="113"/>
                <w:b/>
                <w:bCs/>
                <w:sz w:val="18"/>
                <w:szCs w:val="18"/>
              </w:rPr>
            </w:pPr>
            <w:r>
              <w:rPr>
                <w:rStyle w:val="113"/>
                <w:rFonts w:hint="eastAsia"/>
                <w:b/>
                <w:bCs/>
                <w:sz w:val="18"/>
                <w:szCs w:val="18"/>
              </w:rPr>
              <w:t>Q3</w:t>
            </w:r>
          </w:p>
          <w:p w14:paraId="531F107F">
            <w:pPr>
              <w:spacing w:line="280" w:lineRule="exact"/>
              <w:jc w:val="center"/>
              <w:rPr>
                <w:rStyle w:val="113"/>
                <w:rFonts w:hint="eastAsia"/>
                <w:b/>
                <w:bCs/>
                <w:sz w:val="18"/>
                <w:szCs w:val="18"/>
              </w:rPr>
            </w:pPr>
            <w:r>
              <w:rPr>
                <w:rStyle w:val="113"/>
                <w:rFonts w:hint="eastAsia"/>
                <w:b/>
                <w:bCs/>
                <w:sz w:val="18"/>
                <w:szCs w:val="18"/>
              </w:rPr>
              <w:t>Q4</w:t>
            </w:r>
          </w:p>
          <w:p w14:paraId="70CC7726">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2D318A91">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6</w:t>
            </w:r>
          </w:p>
          <w:p w14:paraId="65E8E105">
            <w:pPr>
              <w:spacing w:line="280" w:lineRule="exact"/>
              <w:jc w:val="center"/>
              <w:rPr>
                <w:rStyle w:val="113"/>
                <w:b/>
                <w:bCs/>
                <w:sz w:val="18"/>
                <w:szCs w:val="18"/>
              </w:rPr>
            </w:pPr>
            <w:r>
              <w:rPr>
                <w:rStyle w:val="113"/>
                <w:rFonts w:hint="eastAsia"/>
                <w:b/>
                <w:bCs/>
                <w:sz w:val="18"/>
                <w:szCs w:val="18"/>
              </w:rPr>
              <w:t>K</w:t>
            </w:r>
            <w:r>
              <w:rPr>
                <w:rStyle w:val="113"/>
                <w:rFonts w:hint="eastAsia"/>
                <w:b/>
                <w:bCs/>
                <w:sz w:val="18"/>
                <w:szCs w:val="18"/>
                <w:lang w:val="en-US"/>
              </w:rPr>
              <w:t>5</w:t>
            </w:r>
          </w:p>
          <w:p w14:paraId="5F63924E">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9</w:t>
            </w:r>
          </w:p>
          <w:p w14:paraId="6D38518D">
            <w:pPr>
              <w:spacing w:line="280" w:lineRule="exact"/>
              <w:jc w:val="center"/>
              <w:rPr>
                <w:rStyle w:val="113"/>
                <w:b/>
                <w:bCs/>
                <w:sz w:val="18"/>
                <w:szCs w:val="18"/>
              </w:rPr>
            </w:pPr>
            <w:r>
              <w:rPr>
                <w:rStyle w:val="113"/>
                <w:rFonts w:hint="eastAsia"/>
                <w:b/>
                <w:bCs/>
                <w:sz w:val="18"/>
                <w:szCs w:val="18"/>
              </w:rPr>
              <w:t>A1</w:t>
            </w:r>
          </w:p>
        </w:tc>
      </w:tr>
      <w:tr w14:paraId="37A165F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1" w:type="dxa"/>
            <w:shd w:val="clear" w:color="auto" w:fill="auto"/>
            <w:vAlign w:val="top"/>
          </w:tcPr>
          <w:p w14:paraId="1FCC4197">
            <w:pPr>
              <w:spacing w:line="280" w:lineRule="exact"/>
              <w:jc w:val="center"/>
              <w:rPr>
                <w:rFonts w:hint="eastAsia" w:ascii="Times New Roman" w:hAnsi="Times New Roman" w:eastAsia="宋体" w:cs="Times New Roman"/>
                <w:b/>
                <w:kern w:val="2"/>
                <w:sz w:val="18"/>
                <w:szCs w:val="18"/>
                <w:lang w:val="en-US" w:eastAsia="zh-CN" w:bidi="ar-SA"/>
              </w:rPr>
            </w:pPr>
            <w:r>
              <w:rPr>
                <w:rStyle w:val="113"/>
                <w:rFonts w:hint="eastAsia"/>
                <w:b/>
                <w:sz w:val="18"/>
                <w:szCs w:val="18"/>
                <w:lang w:val="en-US"/>
              </w:rPr>
              <w:t>3</w:t>
            </w:r>
          </w:p>
        </w:tc>
        <w:tc>
          <w:tcPr>
            <w:tcW w:w="760" w:type="dxa"/>
            <w:shd w:val="clear" w:color="auto" w:fill="auto"/>
            <w:vAlign w:val="top"/>
          </w:tcPr>
          <w:p w14:paraId="225D510D">
            <w:pPr>
              <w:spacing w:line="280" w:lineRule="exact"/>
              <w:jc w:val="center"/>
              <w:rPr>
                <w:rStyle w:val="113"/>
                <w:rFonts w:hint="eastAsia"/>
                <w:b/>
                <w:sz w:val="18"/>
                <w:szCs w:val="18"/>
                <w:lang w:val="en-US"/>
              </w:rPr>
            </w:pPr>
            <w:r>
              <w:rPr>
                <w:rStyle w:val="113"/>
                <w:rFonts w:hint="eastAsia"/>
                <w:b/>
                <w:sz w:val="18"/>
                <w:szCs w:val="18"/>
                <w:lang w:val="en-US"/>
              </w:rPr>
              <w:t>服务</w:t>
            </w:r>
          </w:p>
          <w:p w14:paraId="60FE7EE4">
            <w:pPr>
              <w:spacing w:line="280" w:lineRule="exact"/>
              <w:jc w:val="center"/>
              <w:rPr>
                <w:rStyle w:val="113"/>
                <w:rFonts w:hint="eastAsia"/>
                <w:b/>
                <w:sz w:val="18"/>
                <w:szCs w:val="18"/>
                <w:lang w:val="en-US"/>
              </w:rPr>
            </w:pPr>
            <w:r>
              <w:rPr>
                <w:rStyle w:val="113"/>
                <w:rFonts w:hint="eastAsia"/>
                <w:b/>
                <w:sz w:val="18"/>
                <w:szCs w:val="18"/>
                <w:lang w:val="en-US"/>
              </w:rPr>
              <w:t>礼仪</w:t>
            </w:r>
          </w:p>
          <w:p w14:paraId="4832D189">
            <w:pPr>
              <w:spacing w:line="280" w:lineRule="exact"/>
              <w:jc w:val="center"/>
              <w:rPr>
                <w:rStyle w:val="113"/>
                <w:rFonts w:hint="eastAsia"/>
                <w:b/>
                <w:sz w:val="18"/>
                <w:szCs w:val="18"/>
                <w:lang w:val="en-US"/>
              </w:rPr>
            </w:pPr>
            <w:r>
              <w:rPr>
                <w:rStyle w:val="113"/>
                <w:rFonts w:hint="eastAsia"/>
                <w:b/>
                <w:sz w:val="18"/>
                <w:szCs w:val="18"/>
                <w:lang w:val="en-US"/>
              </w:rPr>
              <w:t>与</w:t>
            </w:r>
          </w:p>
          <w:p w14:paraId="2F327518">
            <w:pPr>
              <w:spacing w:line="280" w:lineRule="exact"/>
              <w:jc w:val="center"/>
              <w:rPr>
                <w:rStyle w:val="113"/>
                <w:rFonts w:hint="eastAsia"/>
                <w:b/>
                <w:sz w:val="18"/>
                <w:szCs w:val="18"/>
                <w:lang w:val="en-US"/>
              </w:rPr>
            </w:pPr>
            <w:r>
              <w:rPr>
                <w:rStyle w:val="113"/>
                <w:rFonts w:hint="eastAsia"/>
                <w:b/>
                <w:sz w:val="18"/>
                <w:szCs w:val="18"/>
                <w:lang w:val="en-US"/>
              </w:rPr>
              <w:t>形体</w:t>
            </w:r>
          </w:p>
          <w:p w14:paraId="0E5DEEAE">
            <w:pPr>
              <w:spacing w:line="280" w:lineRule="exact"/>
              <w:jc w:val="center"/>
              <w:rPr>
                <w:rFonts w:hint="eastAsia" w:ascii="Times New Roman" w:hAnsi="Times New Roman" w:eastAsia="宋体" w:cs="Times New Roman"/>
                <w:b/>
                <w:kern w:val="2"/>
                <w:sz w:val="18"/>
                <w:szCs w:val="18"/>
                <w:lang w:val="en-US" w:eastAsia="zh-CN" w:bidi="ar-SA"/>
              </w:rPr>
            </w:pPr>
            <w:r>
              <w:rPr>
                <w:rStyle w:val="113"/>
                <w:rFonts w:hint="eastAsia"/>
                <w:b/>
                <w:sz w:val="18"/>
                <w:szCs w:val="18"/>
                <w:lang w:val="en-US"/>
              </w:rPr>
              <w:t>训练</w:t>
            </w:r>
          </w:p>
        </w:tc>
        <w:tc>
          <w:tcPr>
            <w:tcW w:w="2617" w:type="dxa"/>
            <w:shd w:val="clear" w:color="auto" w:fill="auto"/>
            <w:vAlign w:val="center"/>
          </w:tcPr>
          <w:p w14:paraId="5AF1E22B">
            <w:pPr>
              <w:jc w:val="left"/>
              <w:rPr>
                <w:rStyle w:val="113"/>
                <w:rFonts w:hint="eastAsia" w:ascii="宋体" w:hAnsi="宋体" w:eastAsia="宋体" w:cs="宋体"/>
                <w:b/>
                <w:bCs/>
                <w:sz w:val="18"/>
                <w:szCs w:val="18"/>
              </w:rPr>
            </w:pPr>
            <w:r>
              <w:rPr>
                <w:rStyle w:val="113"/>
                <w:rFonts w:hint="eastAsia" w:ascii="宋体" w:hAnsi="宋体" w:eastAsia="宋体" w:cs="宋体"/>
                <w:b/>
                <w:bCs/>
                <w:sz w:val="18"/>
                <w:szCs w:val="18"/>
              </w:rPr>
              <w:t>素质目标：</w:t>
            </w:r>
          </w:p>
          <w:p w14:paraId="371F518D">
            <w:pPr>
              <w:jc w:val="left"/>
              <w:rPr>
                <w:rStyle w:val="113"/>
                <w:rFonts w:hint="eastAsia" w:ascii="宋体" w:hAnsi="宋体" w:eastAsia="宋体" w:cs="宋体"/>
                <w:sz w:val="18"/>
                <w:szCs w:val="18"/>
              </w:rPr>
            </w:pPr>
            <w:r>
              <w:rPr>
                <w:rStyle w:val="113"/>
                <w:rFonts w:hint="eastAsia" w:ascii="宋体" w:hAnsi="宋体" w:eastAsia="宋体" w:cs="宋体"/>
                <w:sz w:val="18"/>
                <w:szCs w:val="18"/>
              </w:rPr>
              <w:t>1.具备优雅的气质与高尚的审美情趣；</w:t>
            </w:r>
          </w:p>
          <w:p w14:paraId="266E3C84">
            <w:pPr>
              <w:jc w:val="left"/>
              <w:rPr>
                <w:rStyle w:val="113"/>
                <w:rFonts w:hint="eastAsia" w:ascii="宋体" w:hAnsi="宋体" w:eastAsia="宋体" w:cs="宋体"/>
                <w:sz w:val="18"/>
                <w:szCs w:val="18"/>
              </w:rPr>
            </w:pPr>
            <w:r>
              <w:rPr>
                <w:rStyle w:val="113"/>
                <w:rFonts w:hint="eastAsia" w:ascii="宋体" w:hAnsi="宋体" w:eastAsia="宋体" w:cs="宋体"/>
                <w:sz w:val="18"/>
                <w:szCs w:val="18"/>
              </w:rPr>
              <w:t>2.具备良好的铁路服务意识和铁路职业素养；</w:t>
            </w:r>
          </w:p>
          <w:p w14:paraId="294B81F7">
            <w:pPr>
              <w:jc w:val="left"/>
              <w:rPr>
                <w:rStyle w:val="113"/>
                <w:rFonts w:hint="eastAsia" w:ascii="宋体" w:hAnsi="宋体" w:eastAsia="宋体" w:cs="宋体"/>
                <w:sz w:val="18"/>
                <w:szCs w:val="18"/>
              </w:rPr>
            </w:pPr>
            <w:r>
              <w:rPr>
                <w:rStyle w:val="113"/>
                <w:rFonts w:hint="eastAsia" w:ascii="宋体" w:hAnsi="宋体" w:eastAsia="宋体" w:cs="宋体"/>
                <w:sz w:val="18"/>
                <w:szCs w:val="18"/>
              </w:rPr>
              <w:t>3.具备较强的团队合作意识和集体荣誉感。</w:t>
            </w:r>
          </w:p>
          <w:p w14:paraId="1A1C5AFF">
            <w:pPr>
              <w:jc w:val="left"/>
              <w:rPr>
                <w:rStyle w:val="113"/>
                <w:rFonts w:hint="eastAsia" w:ascii="宋体" w:hAnsi="宋体" w:eastAsia="宋体" w:cs="宋体"/>
                <w:b/>
                <w:bCs/>
                <w:sz w:val="18"/>
                <w:szCs w:val="18"/>
              </w:rPr>
            </w:pPr>
            <w:r>
              <w:rPr>
                <w:rStyle w:val="113"/>
                <w:rFonts w:hint="eastAsia" w:ascii="宋体" w:hAnsi="宋体" w:eastAsia="宋体" w:cs="宋体"/>
                <w:b/>
                <w:bCs/>
                <w:sz w:val="18"/>
                <w:szCs w:val="18"/>
              </w:rPr>
              <w:t>知识目标：</w:t>
            </w:r>
          </w:p>
          <w:p w14:paraId="2B9E209D">
            <w:pPr>
              <w:jc w:val="left"/>
              <w:rPr>
                <w:rStyle w:val="113"/>
                <w:rFonts w:hint="eastAsia" w:ascii="宋体" w:hAnsi="宋体" w:eastAsia="宋体" w:cs="宋体"/>
                <w:sz w:val="18"/>
                <w:szCs w:val="18"/>
              </w:rPr>
            </w:pPr>
            <w:r>
              <w:rPr>
                <w:rStyle w:val="113"/>
                <w:rFonts w:hint="eastAsia" w:ascii="宋体" w:hAnsi="宋体" w:eastAsia="宋体" w:cs="宋体"/>
                <w:sz w:val="18"/>
                <w:szCs w:val="18"/>
              </w:rPr>
              <w:t>1.理解礼仪的发展历史、分类等基础知识；</w:t>
            </w:r>
          </w:p>
          <w:p w14:paraId="04F9D5B9">
            <w:pPr>
              <w:jc w:val="left"/>
              <w:rPr>
                <w:rStyle w:val="113"/>
                <w:rFonts w:hint="eastAsia" w:ascii="宋体" w:hAnsi="宋体" w:eastAsia="宋体" w:cs="宋体"/>
                <w:sz w:val="18"/>
                <w:szCs w:val="18"/>
              </w:rPr>
            </w:pPr>
            <w:r>
              <w:rPr>
                <w:rStyle w:val="113"/>
                <w:rFonts w:hint="eastAsia" w:ascii="宋体" w:hAnsi="宋体" w:eastAsia="宋体" w:cs="宋体"/>
                <w:sz w:val="18"/>
                <w:szCs w:val="18"/>
              </w:rPr>
              <w:t>2.掌握男女客运人员基本的仪容、仪表、仪态和服务用语等；</w:t>
            </w:r>
          </w:p>
          <w:p w14:paraId="4F419252">
            <w:pPr>
              <w:jc w:val="left"/>
              <w:rPr>
                <w:rStyle w:val="113"/>
                <w:rFonts w:hint="eastAsia" w:ascii="宋体" w:hAnsi="宋体" w:eastAsia="宋体" w:cs="宋体"/>
                <w:sz w:val="18"/>
                <w:szCs w:val="18"/>
              </w:rPr>
            </w:pPr>
            <w:r>
              <w:rPr>
                <w:rStyle w:val="113"/>
                <w:rFonts w:hint="eastAsia" w:ascii="宋体" w:hAnsi="宋体" w:eastAsia="宋体" w:cs="宋体"/>
                <w:sz w:val="18"/>
                <w:szCs w:val="18"/>
              </w:rPr>
              <w:t>3.掌握高铁车站与动车组服务标准；</w:t>
            </w:r>
          </w:p>
          <w:p w14:paraId="1C0A52F9">
            <w:pPr>
              <w:jc w:val="left"/>
              <w:rPr>
                <w:rStyle w:val="113"/>
                <w:rFonts w:hint="eastAsia" w:ascii="宋体" w:hAnsi="宋体" w:eastAsia="宋体" w:cs="宋体"/>
                <w:sz w:val="18"/>
                <w:szCs w:val="18"/>
              </w:rPr>
            </w:pPr>
            <w:r>
              <w:rPr>
                <w:rStyle w:val="113"/>
                <w:rFonts w:hint="eastAsia" w:ascii="宋体" w:hAnsi="宋体" w:eastAsia="宋体" w:cs="宋体"/>
                <w:sz w:val="18"/>
                <w:szCs w:val="18"/>
              </w:rPr>
              <w:t>4.了解涉外服务礼仪、面试礼仪等。</w:t>
            </w:r>
          </w:p>
          <w:p w14:paraId="440060B8">
            <w:pPr>
              <w:jc w:val="left"/>
              <w:rPr>
                <w:rStyle w:val="113"/>
                <w:rFonts w:hint="eastAsia" w:ascii="宋体" w:hAnsi="宋体" w:eastAsia="宋体" w:cs="宋体"/>
                <w:b/>
                <w:bCs/>
                <w:sz w:val="18"/>
                <w:szCs w:val="18"/>
              </w:rPr>
            </w:pPr>
            <w:r>
              <w:rPr>
                <w:rStyle w:val="113"/>
                <w:rFonts w:hint="eastAsia" w:ascii="宋体" w:hAnsi="宋体" w:eastAsia="宋体" w:cs="宋体"/>
                <w:b/>
                <w:bCs/>
                <w:sz w:val="18"/>
                <w:szCs w:val="18"/>
              </w:rPr>
              <w:t>能力目标：</w:t>
            </w:r>
          </w:p>
          <w:p w14:paraId="5284DA9F">
            <w:pPr>
              <w:jc w:val="left"/>
              <w:rPr>
                <w:rStyle w:val="113"/>
                <w:rFonts w:hint="eastAsia" w:ascii="宋体" w:hAnsi="宋体" w:eastAsia="宋体" w:cs="宋体"/>
                <w:sz w:val="18"/>
                <w:szCs w:val="18"/>
              </w:rPr>
            </w:pPr>
            <w:r>
              <w:rPr>
                <w:rStyle w:val="113"/>
                <w:rFonts w:hint="eastAsia" w:ascii="宋体" w:hAnsi="宋体" w:eastAsia="宋体" w:cs="宋体"/>
                <w:sz w:val="18"/>
                <w:szCs w:val="18"/>
              </w:rPr>
              <w:t>1.能够合理运用眼神与微笑，养成正确的站姿、坐姿、蹲姿、走姿等习惯；</w:t>
            </w:r>
          </w:p>
          <w:p w14:paraId="26504C3A">
            <w:pPr>
              <w:jc w:val="left"/>
              <w:rPr>
                <w:rStyle w:val="113"/>
                <w:rFonts w:hint="eastAsia" w:ascii="宋体" w:hAnsi="宋体" w:eastAsia="宋体" w:cs="宋体"/>
                <w:sz w:val="18"/>
                <w:szCs w:val="18"/>
              </w:rPr>
            </w:pPr>
            <w:r>
              <w:rPr>
                <w:rStyle w:val="113"/>
                <w:rFonts w:hint="eastAsia" w:ascii="宋体" w:hAnsi="宋体" w:eastAsia="宋体" w:cs="宋体"/>
                <w:sz w:val="18"/>
                <w:szCs w:val="18"/>
              </w:rPr>
              <w:t>2.能规范服务手势和客运服务用语；</w:t>
            </w:r>
          </w:p>
          <w:p w14:paraId="0E67F206">
            <w:pPr>
              <w:jc w:val="left"/>
              <w:rPr>
                <w:rFonts w:hint="eastAsia" w:ascii="Times New Roman" w:hAnsi="Times New Roman" w:eastAsia="宋体" w:cs="Times New Roman"/>
                <w:kern w:val="2"/>
                <w:sz w:val="21"/>
                <w:szCs w:val="24"/>
                <w:lang w:val="en-US" w:eastAsia="zh-CN" w:bidi="ar-SA"/>
              </w:rPr>
            </w:pPr>
            <w:r>
              <w:rPr>
                <w:rStyle w:val="113"/>
                <w:rFonts w:hint="eastAsia" w:ascii="宋体" w:hAnsi="宋体" w:eastAsia="宋体" w:cs="宋体"/>
                <w:sz w:val="18"/>
                <w:szCs w:val="18"/>
              </w:rPr>
              <w:t>3.能运用高铁车站各岗位服务礼仪与动车组乘务服务礼仪，形成良好的表达能力和沟通技能。</w:t>
            </w:r>
          </w:p>
        </w:tc>
        <w:tc>
          <w:tcPr>
            <w:tcW w:w="1566" w:type="dxa"/>
            <w:shd w:val="clear" w:color="auto" w:fill="auto"/>
            <w:vAlign w:val="top"/>
          </w:tcPr>
          <w:p w14:paraId="5B7F9583">
            <w:pPr>
              <w:jc w:val="left"/>
              <w:rPr>
                <w:rStyle w:val="113"/>
                <w:rFonts w:hint="eastAsia" w:ascii="宋体" w:hAnsi="宋体" w:eastAsia="宋体" w:cs="宋体"/>
                <w:sz w:val="18"/>
                <w:szCs w:val="18"/>
              </w:rPr>
            </w:pPr>
            <w:r>
              <w:rPr>
                <w:rStyle w:val="113"/>
                <w:rFonts w:hint="eastAsia" w:ascii="宋体" w:hAnsi="宋体" w:eastAsia="宋体" w:cs="宋体"/>
                <w:sz w:val="18"/>
                <w:szCs w:val="18"/>
              </w:rPr>
              <w:t>1.服务礼仪基础认知</w:t>
            </w:r>
          </w:p>
          <w:p w14:paraId="5E6DC911">
            <w:pPr>
              <w:jc w:val="left"/>
              <w:rPr>
                <w:rStyle w:val="113"/>
                <w:rFonts w:hint="eastAsia" w:ascii="宋体" w:hAnsi="宋体" w:eastAsia="宋体" w:cs="宋体"/>
                <w:sz w:val="18"/>
                <w:szCs w:val="18"/>
              </w:rPr>
            </w:pPr>
            <w:r>
              <w:rPr>
                <w:rStyle w:val="113"/>
                <w:rFonts w:hint="eastAsia" w:ascii="宋体" w:hAnsi="宋体" w:eastAsia="宋体" w:cs="宋体"/>
                <w:sz w:val="18"/>
                <w:szCs w:val="18"/>
              </w:rPr>
              <w:t>2.客运服务人员基本礼仪（形体、仪表、仪态、语言）</w:t>
            </w:r>
          </w:p>
          <w:p w14:paraId="67C83D4B">
            <w:pPr>
              <w:jc w:val="left"/>
              <w:rPr>
                <w:rStyle w:val="113"/>
                <w:rFonts w:hint="eastAsia" w:ascii="宋体" w:hAnsi="宋体" w:eastAsia="宋体" w:cs="宋体"/>
                <w:sz w:val="18"/>
                <w:szCs w:val="18"/>
              </w:rPr>
            </w:pPr>
            <w:r>
              <w:rPr>
                <w:rStyle w:val="113"/>
                <w:rFonts w:hint="eastAsia" w:ascii="宋体" w:hAnsi="宋体" w:eastAsia="宋体" w:cs="宋体"/>
                <w:sz w:val="18"/>
                <w:szCs w:val="18"/>
              </w:rPr>
              <w:t>3.动车组乘务礼仪</w:t>
            </w:r>
          </w:p>
          <w:p w14:paraId="392A27F6">
            <w:pPr>
              <w:jc w:val="left"/>
              <w:rPr>
                <w:rStyle w:val="113"/>
                <w:rFonts w:hint="eastAsia" w:ascii="宋体" w:hAnsi="宋体" w:eastAsia="宋体" w:cs="宋体"/>
                <w:sz w:val="18"/>
                <w:szCs w:val="18"/>
              </w:rPr>
            </w:pPr>
            <w:r>
              <w:rPr>
                <w:rStyle w:val="113"/>
                <w:rFonts w:hint="eastAsia" w:ascii="宋体" w:hAnsi="宋体" w:eastAsia="宋体" w:cs="宋体"/>
                <w:sz w:val="18"/>
                <w:szCs w:val="18"/>
              </w:rPr>
              <w:t xml:space="preserve">4.车站服务礼仪 </w:t>
            </w:r>
          </w:p>
          <w:p w14:paraId="4FC0E317">
            <w:pPr>
              <w:jc w:val="left"/>
              <w:rPr>
                <w:rStyle w:val="113"/>
                <w:rFonts w:hint="eastAsia" w:ascii="宋体" w:hAnsi="宋体" w:eastAsia="宋体" w:cs="宋体"/>
                <w:sz w:val="18"/>
                <w:szCs w:val="18"/>
              </w:rPr>
            </w:pPr>
            <w:r>
              <w:rPr>
                <w:rStyle w:val="113"/>
                <w:rFonts w:hint="eastAsia" w:ascii="宋体" w:hAnsi="宋体" w:eastAsia="宋体" w:cs="宋体"/>
                <w:sz w:val="18"/>
                <w:szCs w:val="18"/>
              </w:rPr>
              <w:t>5.涉外服务礼仪</w:t>
            </w:r>
          </w:p>
          <w:p w14:paraId="7A12C0BF">
            <w:pPr>
              <w:numPr>
                <w:ilvl w:val="0"/>
                <w:numId w:val="0"/>
              </w:numPr>
              <w:jc w:val="both"/>
              <w:rPr>
                <w:rStyle w:val="113"/>
                <w:rFonts w:hint="eastAsia" w:ascii="宋体" w:hAnsi="宋体" w:eastAsia="宋体" w:cs="宋体"/>
                <w:sz w:val="18"/>
                <w:szCs w:val="18"/>
              </w:rPr>
            </w:pPr>
            <w:r>
              <w:rPr>
                <w:rStyle w:val="113"/>
                <w:rFonts w:hint="eastAsia" w:ascii="宋体" w:hAnsi="宋体" w:cs="宋体"/>
                <w:sz w:val="18"/>
                <w:szCs w:val="18"/>
                <w:lang w:val="en-US"/>
              </w:rPr>
              <w:t>6</w:t>
            </w:r>
            <w:r>
              <w:rPr>
                <w:rStyle w:val="113"/>
                <w:rFonts w:hint="eastAsia" w:ascii="宋体" w:hAnsi="宋体" w:eastAsia="宋体" w:cs="宋体"/>
                <w:sz w:val="18"/>
                <w:szCs w:val="18"/>
              </w:rPr>
              <w:t>形体训练</w:t>
            </w:r>
          </w:p>
          <w:p w14:paraId="71AB9819">
            <w:pPr>
              <w:pStyle w:val="10"/>
              <w:rPr>
                <w:rFonts w:hint="default"/>
                <w:lang w:val="en-US"/>
              </w:rPr>
            </w:pPr>
          </w:p>
          <w:p w14:paraId="159B4A1B">
            <w:pPr>
              <w:pStyle w:val="10"/>
              <w:rPr>
                <w:rStyle w:val="113"/>
                <w:rFonts w:hint="eastAsia" w:ascii="宋体" w:hAnsi="宋体" w:eastAsia="宋体" w:cs="宋体"/>
                <w:sz w:val="18"/>
                <w:szCs w:val="18"/>
              </w:rPr>
            </w:pPr>
          </w:p>
          <w:p w14:paraId="2325FD87">
            <w:pPr>
              <w:pStyle w:val="10"/>
              <w:rPr>
                <w:rStyle w:val="113"/>
                <w:rFonts w:hint="eastAsia" w:ascii="宋体" w:hAnsi="宋体" w:eastAsia="宋体" w:cs="宋体"/>
                <w:sz w:val="18"/>
                <w:szCs w:val="18"/>
              </w:rPr>
            </w:pPr>
          </w:p>
          <w:p w14:paraId="2D271C0B">
            <w:pPr>
              <w:pStyle w:val="10"/>
              <w:rPr>
                <w:rStyle w:val="113"/>
                <w:rFonts w:hint="eastAsia" w:ascii="宋体" w:hAnsi="宋体" w:eastAsia="宋体" w:cs="宋体"/>
                <w:sz w:val="18"/>
                <w:szCs w:val="18"/>
              </w:rPr>
            </w:pPr>
          </w:p>
          <w:p w14:paraId="00FB7C72">
            <w:pPr>
              <w:pStyle w:val="10"/>
              <w:rPr>
                <w:rStyle w:val="113"/>
                <w:rFonts w:hint="eastAsia" w:ascii="宋体" w:hAnsi="宋体" w:eastAsia="宋体" w:cs="宋体"/>
                <w:sz w:val="18"/>
                <w:szCs w:val="18"/>
              </w:rPr>
            </w:pPr>
          </w:p>
          <w:p w14:paraId="263C04BD">
            <w:pPr>
              <w:pStyle w:val="10"/>
              <w:rPr>
                <w:rStyle w:val="113"/>
                <w:rFonts w:hint="eastAsia" w:ascii="宋体" w:hAnsi="宋体" w:eastAsia="宋体" w:cs="宋体"/>
                <w:sz w:val="18"/>
                <w:szCs w:val="18"/>
              </w:rPr>
            </w:pPr>
          </w:p>
          <w:p w14:paraId="4972D2B6">
            <w:pPr>
              <w:pStyle w:val="10"/>
              <w:rPr>
                <w:rStyle w:val="113"/>
                <w:rFonts w:hint="eastAsia" w:ascii="宋体" w:hAnsi="宋体" w:eastAsia="宋体" w:cs="宋体"/>
                <w:sz w:val="18"/>
                <w:szCs w:val="18"/>
              </w:rPr>
            </w:pPr>
          </w:p>
          <w:p w14:paraId="70CE511D">
            <w:pPr>
              <w:pStyle w:val="10"/>
              <w:rPr>
                <w:rStyle w:val="113"/>
                <w:rFonts w:hint="eastAsia" w:ascii="宋体" w:hAnsi="宋体" w:eastAsia="宋体" w:cs="宋体"/>
                <w:sz w:val="18"/>
                <w:szCs w:val="18"/>
              </w:rPr>
            </w:pPr>
          </w:p>
          <w:p w14:paraId="05E4F26D">
            <w:pPr>
              <w:pStyle w:val="10"/>
              <w:rPr>
                <w:rStyle w:val="113"/>
                <w:rFonts w:hint="eastAsia" w:ascii="宋体" w:hAnsi="宋体" w:eastAsia="宋体" w:cs="宋体"/>
                <w:sz w:val="18"/>
                <w:szCs w:val="18"/>
              </w:rPr>
            </w:pPr>
          </w:p>
          <w:p w14:paraId="1BB16FB0">
            <w:pPr>
              <w:pStyle w:val="10"/>
              <w:rPr>
                <w:rStyle w:val="113"/>
                <w:rFonts w:hint="eastAsia" w:ascii="宋体" w:hAnsi="宋体" w:eastAsia="宋体" w:cs="宋体"/>
                <w:sz w:val="18"/>
                <w:szCs w:val="18"/>
              </w:rPr>
            </w:pPr>
          </w:p>
          <w:p w14:paraId="497AE751">
            <w:pPr>
              <w:ind w:firstLine="420" w:firstLineChars="200"/>
              <w:rPr>
                <w:rFonts w:ascii="Times New Roman" w:hAnsi="Times New Roman" w:eastAsia="宋体" w:cs="Times New Roman"/>
                <w:kern w:val="2"/>
                <w:sz w:val="21"/>
                <w:szCs w:val="24"/>
                <w:lang w:val="en-US" w:eastAsia="zh-CN" w:bidi="ar-SA"/>
              </w:rPr>
            </w:pPr>
          </w:p>
        </w:tc>
        <w:tc>
          <w:tcPr>
            <w:tcW w:w="2212" w:type="dxa"/>
            <w:shd w:val="clear" w:color="auto" w:fill="auto"/>
            <w:vAlign w:val="top"/>
          </w:tcPr>
          <w:p w14:paraId="08C76E54">
            <w:pPr>
              <w:jc w:val="left"/>
              <w:rPr>
                <w:rStyle w:val="113"/>
                <w:rFonts w:hint="eastAsia" w:ascii="宋体" w:hAnsi="宋体" w:eastAsia="宋体" w:cs="宋体"/>
                <w:b/>
                <w:bCs/>
                <w:sz w:val="18"/>
                <w:szCs w:val="18"/>
              </w:rPr>
            </w:pPr>
            <w:r>
              <w:rPr>
                <w:rStyle w:val="113"/>
                <w:rFonts w:hint="eastAsia" w:ascii="宋体" w:hAnsi="宋体" w:eastAsia="宋体" w:cs="宋体"/>
                <w:b/>
                <w:bCs/>
                <w:sz w:val="18"/>
                <w:szCs w:val="18"/>
              </w:rPr>
              <w:t>师资要求：</w:t>
            </w:r>
          </w:p>
          <w:p w14:paraId="0867BA0B">
            <w:pPr>
              <w:jc w:val="left"/>
              <w:rPr>
                <w:rStyle w:val="113"/>
                <w:rFonts w:hint="eastAsia" w:ascii="宋体" w:hAnsi="宋体" w:eastAsia="宋体" w:cs="宋体"/>
                <w:sz w:val="18"/>
                <w:szCs w:val="18"/>
              </w:rPr>
            </w:pPr>
            <w:r>
              <w:rPr>
                <w:rStyle w:val="113"/>
                <w:rFonts w:hint="eastAsia" w:ascii="宋体" w:hAnsi="宋体" w:eastAsia="宋体" w:cs="宋体"/>
                <w:sz w:val="18"/>
                <w:szCs w:val="18"/>
              </w:rPr>
              <w:t>有亲和力、有气质、有风度；具备系统专业的礼仪知识；具有较强的语言表达能力和教育教学能力；有行业礼仪培训实践经验。</w:t>
            </w:r>
          </w:p>
          <w:p w14:paraId="1A6B44E1">
            <w:pPr>
              <w:jc w:val="left"/>
              <w:rPr>
                <w:rStyle w:val="113"/>
                <w:rFonts w:hint="eastAsia" w:ascii="宋体" w:hAnsi="宋体" w:eastAsia="宋体" w:cs="宋体"/>
                <w:b/>
                <w:sz w:val="18"/>
                <w:szCs w:val="18"/>
              </w:rPr>
            </w:pPr>
            <w:r>
              <w:rPr>
                <w:rStyle w:val="113"/>
                <w:rFonts w:hint="eastAsia" w:ascii="宋体" w:hAnsi="宋体" w:eastAsia="宋体" w:cs="宋体"/>
                <w:b/>
                <w:sz w:val="18"/>
                <w:szCs w:val="18"/>
              </w:rPr>
              <w:t>教学方法：</w:t>
            </w:r>
          </w:p>
          <w:p w14:paraId="2E567669">
            <w:pPr>
              <w:jc w:val="left"/>
              <w:rPr>
                <w:rStyle w:val="113"/>
                <w:rFonts w:hint="default" w:ascii="宋体" w:hAnsi="宋体" w:eastAsia="宋体" w:cs="宋体"/>
                <w:sz w:val="18"/>
                <w:szCs w:val="18"/>
                <w:lang w:val="en-US"/>
              </w:rPr>
            </w:pPr>
            <w:r>
              <w:rPr>
                <w:rStyle w:val="113"/>
                <w:rFonts w:hint="eastAsia" w:ascii="宋体" w:hAnsi="宋体" w:eastAsia="宋体" w:cs="宋体"/>
                <w:sz w:val="18"/>
                <w:szCs w:val="18"/>
              </w:rPr>
              <w:t>采用教、学、做合一的教学方式</w:t>
            </w:r>
            <w:r>
              <w:rPr>
                <w:rStyle w:val="113"/>
                <w:rFonts w:hint="eastAsia" w:ascii="宋体" w:hAnsi="宋体" w:cs="宋体"/>
                <w:sz w:val="18"/>
                <w:szCs w:val="18"/>
              </w:rPr>
              <w:t>，</w:t>
            </w:r>
            <w:r>
              <w:rPr>
                <w:rStyle w:val="113"/>
                <w:rFonts w:hint="eastAsia" w:ascii="宋体" w:hAnsi="宋体" w:eastAsia="宋体" w:cs="宋体"/>
                <w:sz w:val="18"/>
                <w:szCs w:val="18"/>
              </w:rPr>
              <w:t>采用情境教学法、角色扮演法、任务驱动法等</w:t>
            </w:r>
            <w:r>
              <w:rPr>
                <w:rStyle w:val="113"/>
                <w:rFonts w:hint="eastAsia" w:ascii="宋体" w:hAnsi="宋体" w:cs="宋体"/>
                <w:sz w:val="18"/>
                <w:szCs w:val="18"/>
              </w:rPr>
              <w:t>，</w:t>
            </w:r>
            <w:r>
              <w:rPr>
                <w:rStyle w:val="113"/>
                <w:rFonts w:hint="eastAsia" w:ascii="宋体" w:hAnsi="宋体" w:cs="宋体"/>
                <w:sz w:val="18"/>
                <w:szCs w:val="18"/>
                <w:lang w:val="en-US"/>
              </w:rPr>
              <w:t>融入“注重细节，精益求精”的职业素养。</w:t>
            </w:r>
          </w:p>
          <w:p w14:paraId="484FE9DA">
            <w:pPr>
              <w:jc w:val="left"/>
              <w:rPr>
                <w:rStyle w:val="113"/>
                <w:rFonts w:hint="eastAsia" w:ascii="宋体" w:hAnsi="宋体" w:eastAsia="宋体" w:cs="宋体"/>
                <w:b/>
                <w:bCs/>
                <w:sz w:val="18"/>
                <w:szCs w:val="18"/>
              </w:rPr>
            </w:pPr>
            <w:r>
              <w:rPr>
                <w:rStyle w:val="113"/>
                <w:rFonts w:hint="eastAsia" w:ascii="宋体" w:hAnsi="宋体" w:eastAsia="宋体" w:cs="宋体"/>
                <w:b/>
                <w:bCs/>
                <w:sz w:val="18"/>
                <w:szCs w:val="18"/>
              </w:rPr>
              <w:t>教学条件：</w:t>
            </w:r>
          </w:p>
          <w:p w14:paraId="6F43F786">
            <w:pPr>
              <w:jc w:val="left"/>
              <w:rPr>
                <w:rStyle w:val="113"/>
                <w:rFonts w:hint="eastAsia" w:ascii="宋体" w:hAnsi="宋体" w:eastAsia="宋体" w:cs="宋体"/>
                <w:sz w:val="18"/>
                <w:szCs w:val="18"/>
              </w:rPr>
            </w:pPr>
            <w:r>
              <w:rPr>
                <w:rStyle w:val="113"/>
                <w:rFonts w:hint="eastAsia" w:ascii="宋体" w:hAnsi="宋体" w:cs="宋体"/>
                <w:sz w:val="18"/>
                <w:szCs w:val="18"/>
                <w:lang w:val="en-US"/>
              </w:rPr>
              <w:t>配备</w:t>
            </w:r>
            <w:r>
              <w:rPr>
                <w:rStyle w:val="113"/>
                <w:rFonts w:hint="eastAsia" w:ascii="宋体" w:hAnsi="宋体" w:eastAsia="宋体" w:cs="宋体"/>
                <w:sz w:val="18"/>
                <w:szCs w:val="18"/>
              </w:rPr>
              <w:t>多功能智慧教室</w:t>
            </w:r>
            <w:r>
              <w:rPr>
                <w:rStyle w:val="113"/>
                <w:rFonts w:hint="eastAsia" w:ascii="宋体" w:hAnsi="宋体" w:cs="宋体"/>
                <w:sz w:val="18"/>
                <w:szCs w:val="18"/>
                <w:lang w:val="en-US"/>
              </w:rPr>
              <w:t>+形体礼仪</w:t>
            </w:r>
            <w:r>
              <w:rPr>
                <w:rStyle w:val="113"/>
                <w:rFonts w:hint="eastAsia" w:ascii="宋体" w:hAnsi="宋体" w:eastAsia="宋体" w:cs="宋体"/>
                <w:sz w:val="18"/>
                <w:szCs w:val="18"/>
              </w:rPr>
              <w:t>实训。</w:t>
            </w:r>
          </w:p>
          <w:p w14:paraId="28B056D8">
            <w:pPr>
              <w:jc w:val="left"/>
              <w:rPr>
                <w:rStyle w:val="113"/>
                <w:rFonts w:hint="eastAsia" w:ascii="宋体" w:hAnsi="宋体" w:eastAsia="宋体" w:cs="宋体"/>
                <w:b/>
                <w:bCs/>
                <w:sz w:val="18"/>
                <w:szCs w:val="18"/>
              </w:rPr>
            </w:pPr>
            <w:r>
              <w:rPr>
                <w:rStyle w:val="113"/>
                <w:rFonts w:hint="eastAsia" w:ascii="宋体" w:hAnsi="宋体" w:eastAsia="宋体" w:cs="宋体"/>
                <w:b/>
                <w:bCs/>
                <w:sz w:val="18"/>
                <w:szCs w:val="18"/>
              </w:rPr>
              <w:t>考核方式：</w:t>
            </w:r>
          </w:p>
          <w:p w14:paraId="567DA5D4">
            <w:pPr>
              <w:jc w:val="left"/>
              <w:rPr>
                <w:rFonts w:hint="eastAsia" w:ascii="Times New Roman" w:hAnsi="Times New Roman" w:eastAsia="宋体" w:cs="Times New Roman"/>
                <w:kern w:val="2"/>
                <w:sz w:val="18"/>
                <w:szCs w:val="18"/>
                <w:lang w:val="en-US" w:eastAsia="zh-CN" w:bidi="ar-SA"/>
              </w:rPr>
            </w:pPr>
            <w:r>
              <w:rPr>
                <w:rStyle w:val="113"/>
                <w:rFonts w:hint="eastAsia"/>
                <w:sz w:val="18"/>
                <w:szCs w:val="18"/>
              </w:rPr>
              <w:t>本课程为</w:t>
            </w:r>
            <w:r>
              <w:rPr>
                <w:rStyle w:val="113"/>
                <w:rFonts w:hint="eastAsia"/>
                <w:sz w:val="18"/>
                <w:szCs w:val="18"/>
                <w:lang w:val="en-US"/>
              </w:rPr>
              <w:t>考查</w:t>
            </w:r>
            <w:r>
              <w:rPr>
                <w:rStyle w:val="113"/>
                <w:rFonts w:hint="eastAsia"/>
                <w:sz w:val="18"/>
                <w:szCs w:val="18"/>
              </w:rPr>
              <w:t>课程，采取过程性考核</w:t>
            </w:r>
            <w:r>
              <w:rPr>
                <w:rStyle w:val="113"/>
                <w:sz w:val="18"/>
                <w:szCs w:val="18"/>
              </w:rPr>
              <w:t>4</w:t>
            </w:r>
            <w:r>
              <w:rPr>
                <w:rStyle w:val="113"/>
                <w:rFonts w:hint="eastAsia"/>
                <w:sz w:val="18"/>
                <w:szCs w:val="18"/>
              </w:rPr>
              <w:t>0%+终结性考核</w:t>
            </w:r>
            <w:r>
              <w:rPr>
                <w:rStyle w:val="113"/>
                <w:sz w:val="18"/>
                <w:szCs w:val="18"/>
              </w:rPr>
              <w:t>6</w:t>
            </w:r>
            <w:r>
              <w:rPr>
                <w:rStyle w:val="113"/>
                <w:rFonts w:hint="eastAsia"/>
                <w:sz w:val="18"/>
                <w:szCs w:val="18"/>
              </w:rPr>
              <w:t>0%的形式，进行考核评价。</w:t>
            </w:r>
          </w:p>
        </w:tc>
        <w:tc>
          <w:tcPr>
            <w:tcW w:w="637" w:type="dxa"/>
            <w:shd w:val="clear" w:color="auto" w:fill="auto"/>
            <w:vAlign w:val="top"/>
          </w:tcPr>
          <w:p w14:paraId="56FAE993">
            <w:pPr>
              <w:spacing w:line="280" w:lineRule="exact"/>
              <w:jc w:val="center"/>
              <w:rPr>
                <w:rFonts w:hint="default" w:ascii="Times New Roman" w:hAnsi="Times New Roman" w:eastAsia="宋体" w:cs="Times New Roman"/>
                <w:b/>
                <w:kern w:val="2"/>
                <w:sz w:val="18"/>
                <w:szCs w:val="18"/>
                <w:lang w:val="en-US" w:eastAsia="zh-CN" w:bidi="ar-SA"/>
              </w:rPr>
            </w:pPr>
            <w:r>
              <w:rPr>
                <w:rStyle w:val="113"/>
                <w:rFonts w:hint="eastAsia"/>
                <w:b/>
                <w:sz w:val="18"/>
                <w:szCs w:val="18"/>
                <w:lang w:val="en-US"/>
              </w:rPr>
              <w:t>56</w:t>
            </w:r>
          </w:p>
        </w:tc>
        <w:tc>
          <w:tcPr>
            <w:tcW w:w="823" w:type="dxa"/>
            <w:shd w:val="clear" w:color="auto" w:fill="auto"/>
            <w:vAlign w:val="top"/>
          </w:tcPr>
          <w:p w14:paraId="67CB8692">
            <w:pPr>
              <w:spacing w:line="280" w:lineRule="exact"/>
              <w:jc w:val="center"/>
              <w:rPr>
                <w:rStyle w:val="113"/>
                <w:b/>
                <w:bCs/>
                <w:sz w:val="18"/>
                <w:szCs w:val="18"/>
              </w:rPr>
            </w:pPr>
            <w:r>
              <w:rPr>
                <w:rStyle w:val="113"/>
                <w:rFonts w:hint="eastAsia"/>
                <w:b/>
                <w:bCs/>
                <w:sz w:val="18"/>
                <w:szCs w:val="18"/>
              </w:rPr>
              <w:t>Q3</w:t>
            </w:r>
          </w:p>
          <w:p w14:paraId="7F774574">
            <w:pPr>
              <w:spacing w:line="280" w:lineRule="exact"/>
              <w:jc w:val="center"/>
              <w:rPr>
                <w:rStyle w:val="113"/>
                <w:rFonts w:hint="eastAsia"/>
                <w:b/>
                <w:bCs/>
                <w:sz w:val="18"/>
                <w:szCs w:val="18"/>
              </w:rPr>
            </w:pPr>
            <w:r>
              <w:rPr>
                <w:rStyle w:val="113"/>
                <w:rFonts w:hint="eastAsia"/>
                <w:b/>
                <w:bCs/>
                <w:sz w:val="18"/>
                <w:szCs w:val="18"/>
              </w:rPr>
              <w:t>Q4</w:t>
            </w:r>
          </w:p>
          <w:p w14:paraId="0F11094D">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3B47988C">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4EDE0EE8">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455954D2">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8</w:t>
            </w:r>
          </w:p>
          <w:p w14:paraId="7322E91A">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9</w:t>
            </w:r>
          </w:p>
          <w:p w14:paraId="037DE467">
            <w:pPr>
              <w:spacing w:line="280" w:lineRule="exact"/>
              <w:jc w:val="center"/>
              <w:rPr>
                <w:rStyle w:val="113"/>
                <w:b/>
                <w:bCs/>
                <w:sz w:val="18"/>
                <w:szCs w:val="18"/>
              </w:rPr>
            </w:pPr>
            <w:r>
              <w:rPr>
                <w:rStyle w:val="113"/>
                <w:rFonts w:hint="eastAsia"/>
                <w:b/>
                <w:bCs/>
                <w:sz w:val="18"/>
                <w:szCs w:val="18"/>
              </w:rPr>
              <w:t>K</w:t>
            </w:r>
            <w:r>
              <w:rPr>
                <w:rStyle w:val="113"/>
                <w:rFonts w:hint="eastAsia"/>
                <w:b/>
                <w:bCs/>
                <w:sz w:val="18"/>
                <w:szCs w:val="18"/>
                <w:lang w:val="en-US"/>
              </w:rPr>
              <w:t>6</w:t>
            </w:r>
          </w:p>
          <w:p w14:paraId="629754F5">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9</w:t>
            </w:r>
          </w:p>
          <w:p w14:paraId="4268E44D">
            <w:pPr>
              <w:spacing w:line="280" w:lineRule="exact"/>
              <w:jc w:val="center"/>
              <w:rPr>
                <w:rStyle w:val="113"/>
                <w:rFonts w:hint="eastAsia"/>
                <w:b/>
                <w:bCs/>
                <w:sz w:val="18"/>
                <w:szCs w:val="18"/>
              </w:rPr>
            </w:pPr>
            <w:r>
              <w:rPr>
                <w:rStyle w:val="113"/>
                <w:rFonts w:hint="eastAsia"/>
                <w:b/>
                <w:bCs/>
                <w:sz w:val="18"/>
                <w:szCs w:val="18"/>
              </w:rPr>
              <w:t>A1</w:t>
            </w:r>
          </w:p>
          <w:p w14:paraId="23F215F8">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7</w:t>
            </w:r>
          </w:p>
          <w:p w14:paraId="60D74332">
            <w:pPr>
              <w:spacing w:line="280" w:lineRule="exact"/>
              <w:jc w:val="center"/>
              <w:rPr>
                <w:rStyle w:val="113"/>
                <w:rFonts w:hint="eastAsia"/>
                <w:b/>
                <w:bCs/>
                <w:sz w:val="18"/>
                <w:szCs w:val="18"/>
                <w:lang w:val="en-US" w:eastAsia="zh-CN"/>
              </w:rPr>
            </w:pPr>
            <w:r>
              <w:rPr>
                <w:rStyle w:val="113"/>
                <w:rFonts w:hint="eastAsia"/>
                <w:b/>
                <w:bCs/>
                <w:sz w:val="18"/>
                <w:szCs w:val="18"/>
              </w:rPr>
              <w:t>A</w:t>
            </w:r>
            <w:r>
              <w:rPr>
                <w:rStyle w:val="113"/>
                <w:rFonts w:hint="eastAsia"/>
                <w:b/>
                <w:bCs/>
                <w:sz w:val="18"/>
                <w:szCs w:val="18"/>
                <w:lang w:val="en-US"/>
              </w:rPr>
              <w:t>9</w:t>
            </w:r>
          </w:p>
        </w:tc>
      </w:tr>
      <w:tr w14:paraId="3EFE2CF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1" w:type="dxa"/>
            <w:vAlign w:val="top"/>
          </w:tcPr>
          <w:p w14:paraId="662E9D6F">
            <w:pPr>
              <w:spacing w:line="280" w:lineRule="exact"/>
              <w:jc w:val="center"/>
              <w:rPr>
                <w:rStyle w:val="113"/>
                <w:b/>
                <w:sz w:val="18"/>
                <w:szCs w:val="18"/>
              </w:rPr>
            </w:pPr>
            <w:r>
              <w:rPr>
                <w:rStyle w:val="113"/>
                <w:rFonts w:hint="eastAsia"/>
                <w:b/>
                <w:sz w:val="18"/>
                <w:szCs w:val="18"/>
                <w:lang w:val="en-US"/>
              </w:rPr>
              <w:t>4</w:t>
            </w:r>
          </w:p>
        </w:tc>
        <w:tc>
          <w:tcPr>
            <w:tcW w:w="760" w:type="dxa"/>
            <w:vAlign w:val="top"/>
          </w:tcPr>
          <w:p w14:paraId="174F34B0">
            <w:pPr>
              <w:spacing w:line="280" w:lineRule="exact"/>
              <w:jc w:val="center"/>
              <w:rPr>
                <w:rStyle w:val="113"/>
                <w:rFonts w:hint="eastAsia"/>
                <w:b/>
                <w:sz w:val="18"/>
                <w:szCs w:val="18"/>
                <w:lang w:val="en-US"/>
              </w:rPr>
            </w:pPr>
            <w:r>
              <w:rPr>
                <w:rStyle w:val="113"/>
                <w:rFonts w:hint="eastAsia"/>
                <w:b/>
                <w:sz w:val="18"/>
                <w:szCs w:val="18"/>
                <w:lang w:val="en-US"/>
              </w:rPr>
              <w:t>铁路</w:t>
            </w:r>
          </w:p>
          <w:p w14:paraId="5700B46C">
            <w:pPr>
              <w:spacing w:line="280" w:lineRule="exact"/>
              <w:jc w:val="center"/>
              <w:rPr>
                <w:rStyle w:val="113"/>
                <w:rFonts w:hint="eastAsia"/>
                <w:b/>
                <w:sz w:val="18"/>
                <w:szCs w:val="18"/>
                <w:lang w:val="en-US"/>
              </w:rPr>
            </w:pPr>
            <w:r>
              <w:rPr>
                <w:rStyle w:val="113"/>
                <w:rFonts w:hint="eastAsia"/>
                <w:b/>
                <w:sz w:val="18"/>
                <w:szCs w:val="18"/>
                <w:lang w:val="en-US"/>
              </w:rPr>
              <w:t>职业</w:t>
            </w:r>
          </w:p>
          <w:p w14:paraId="796C821A">
            <w:pPr>
              <w:spacing w:line="280" w:lineRule="exact"/>
              <w:jc w:val="center"/>
              <w:rPr>
                <w:rStyle w:val="113"/>
                <w:rFonts w:hint="default"/>
                <w:b/>
                <w:sz w:val="18"/>
                <w:szCs w:val="18"/>
                <w:lang w:val="en-US"/>
              </w:rPr>
            </w:pPr>
            <w:r>
              <w:rPr>
                <w:rStyle w:val="113"/>
                <w:rFonts w:hint="eastAsia"/>
                <w:b/>
                <w:sz w:val="18"/>
                <w:szCs w:val="18"/>
                <w:lang w:val="en-US"/>
              </w:rPr>
              <w:t>意识</w:t>
            </w:r>
          </w:p>
        </w:tc>
        <w:tc>
          <w:tcPr>
            <w:tcW w:w="2617" w:type="dxa"/>
            <w:vAlign w:val="top"/>
          </w:tcPr>
          <w:p w14:paraId="7697E730">
            <w:pPr>
              <w:rPr>
                <w:rStyle w:val="113"/>
                <w:rFonts w:ascii="宋体" w:hAnsi="宋体" w:cs="宋体"/>
                <w:b/>
                <w:bCs/>
                <w:sz w:val="18"/>
                <w:szCs w:val="18"/>
              </w:rPr>
            </w:pPr>
            <w:r>
              <w:rPr>
                <w:rStyle w:val="113"/>
                <w:rFonts w:hint="eastAsia" w:ascii="宋体" w:hAnsi="宋体" w:cs="宋体"/>
                <w:b/>
                <w:bCs/>
                <w:sz w:val="18"/>
                <w:szCs w:val="18"/>
              </w:rPr>
              <w:t>素质目标：</w:t>
            </w:r>
          </w:p>
          <w:p w14:paraId="5FBF3249">
            <w:pPr>
              <w:rPr>
                <w:rStyle w:val="113"/>
                <w:rFonts w:ascii="宋体" w:hAnsi="宋体" w:cs="宋体"/>
                <w:sz w:val="18"/>
                <w:szCs w:val="18"/>
              </w:rPr>
            </w:pPr>
            <w:r>
              <w:rPr>
                <w:rStyle w:val="113"/>
                <w:rFonts w:hint="eastAsia" w:ascii="宋体" w:hAnsi="宋体" w:cs="宋体"/>
                <w:sz w:val="18"/>
                <w:szCs w:val="18"/>
              </w:rPr>
              <w:t>1.具有良好的职业道德和职业素养；</w:t>
            </w:r>
          </w:p>
          <w:p w14:paraId="4B89D82E">
            <w:pPr>
              <w:rPr>
                <w:rStyle w:val="113"/>
                <w:rFonts w:ascii="宋体" w:hAnsi="宋体" w:cs="宋体"/>
                <w:sz w:val="18"/>
                <w:szCs w:val="18"/>
              </w:rPr>
            </w:pPr>
            <w:r>
              <w:rPr>
                <w:rStyle w:val="113"/>
                <w:rFonts w:hint="eastAsia" w:ascii="宋体" w:hAnsi="宋体" w:cs="宋体"/>
                <w:sz w:val="18"/>
                <w:szCs w:val="18"/>
              </w:rPr>
              <w:t>2,具有工作责任心、敬业爱岗，团队协作能力；</w:t>
            </w:r>
          </w:p>
          <w:p w14:paraId="7733832D">
            <w:pPr>
              <w:rPr>
                <w:rStyle w:val="113"/>
                <w:rFonts w:ascii="宋体" w:hAnsi="宋体" w:cs="宋体"/>
                <w:sz w:val="18"/>
                <w:szCs w:val="18"/>
              </w:rPr>
            </w:pPr>
            <w:r>
              <w:rPr>
                <w:rStyle w:val="113"/>
                <w:rFonts w:hint="eastAsia" w:ascii="宋体" w:hAnsi="宋体" w:cs="宋体"/>
                <w:sz w:val="18"/>
                <w:szCs w:val="18"/>
              </w:rPr>
              <w:t>3.具有表达与沟通能力，环境适应能力。</w:t>
            </w:r>
          </w:p>
          <w:p w14:paraId="133FDC0E">
            <w:pPr>
              <w:rPr>
                <w:rStyle w:val="113"/>
                <w:rFonts w:ascii="宋体" w:hAnsi="宋体" w:cs="宋体"/>
                <w:b/>
                <w:bCs/>
                <w:sz w:val="18"/>
                <w:szCs w:val="18"/>
              </w:rPr>
            </w:pPr>
            <w:r>
              <w:rPr>
                <w:rStyle w:val="113"/>
                <w:rFonts w:hint="eastAsia" w:ascii="宋体" w:hAnsi="宋体" w:cs="宋体"/>
                <w:b/>
                <w:bCs/>
                <w:sz w:val="18"/>
                <w:szCs w:val="18"/>
              </w:rPr>
              <w:t>知识目标：</w:t>
            </w:r>
          </w:p>
          <w:p w14:paraId="6173AC53">
            <w:pPr>
              <w:rPr>
                <w:rStyle w:val="113"/>
                <w:rFonts w:ascii="宋体" w:hAnsi="宋体" w:cs="宋体"/>
                <w:sz w:val="18"/>
                <w:szCs w:val="18"/>
              </w:rPr>
            </w:pPr>
            <w:r>
              <w:rPr>
                <w:rStyle w:val="113"/>
                <w:rFonts w:hint="eastAsia" w:ascii="宋体" w:hAnsi="宋体" w:cs="宋体"/>
                <w:sz w:val="18"/>
                <w:szCs w:val="18"/>
              </w:rPr>
              <w:t>1.了解我国铁路交通行业的发展史和发展规划；</w:t>
            </w:r>
          </w:p>
          <w:p w14:paraId="7475E3BD">
            <w:pPr>
              <w:rPr>
                <w:rStyle w:val="113"/>
                <w:rFonts w:ascii="宋体" w:hAnsi="宋体" w:cs="宋体"/>
                <w:sz w:val="18"/>
                <w:szCs w:val="18"/>
              </w:rPr>
            </w:pPr>
            <w:r>
              <w:rPr>
                <w:rStyle w:val="113"/>
                <w:rFonts w:hint="eastAsia" w:ascii="宋体" w:hAnsi="宋体" w:cs="宋体"/>
                <w:sz w:val="18"/>
                <w:szCs w:val="18"/>
              </w:rPr>
              <w:t>2.掌握铁路交通行业的特点，理解企业精神；</w:t>
            </w:r>
          </w:p>
          <w:p w14:paraId="27906663">
            <w:pPr>
              <w:rPr>
                <w:rStyle w:val="113"/>
                <w:rFonts w:ascii="宋体" w:hAnsi="宋体" w:cs="宋体"/>
                <w:sz w:val="18"/>
                <w:szCs w:val="18"/>
              </w:rPr>
            </w:pPr>
            <w:r>
              <w:rPr>
                <w:rStyle w:val="113"/>
                <w:rFonts w:hint="eastAsia" w:ascii="宋体" w:hAnsi="宋体" w:cs="宋体"/>
                <w:sz w:val="18"/>
                <w:szCs w:val="18"/>
              </w:rPr>
              <w:t>3.熟悉铁路交通行业的职业素质和职业道德；</w:t>
            </w:r>
          </w:p>
          <w:p w14:paraId="31608706">
            <w:pPr>
              <w:rPr>
                <w:rStyle w:val="113"/>
                <w:rFonts w:ascii="宋体" w:hAnsi="宋体" w:cs="宋体"/>
                <w:sz w:val="18"/>
                <w:szCs w:val="18"/>
              </w:rPr>
            </w:pPr>
            <w:r>
              <w:rPr>
                <w:rStyle w:val="113"/>
                <w:rFonts w:hint="eastAsia" w:ascii="宋体" w:hAnsi="宋体" w:cs="宋体"/>
                <w:sz w:val="18"/>
                <w:szCs w:val="18"/>
              </w:rPr>
              <w:t>4.明确铁路交通行业的规范。</w:t>
            </w:r>
          </w:p>
          <w:p w14:paraId="14A971FB">
            <w:pPr>
              <w:rPr>
                <w:rStyle w:val="113"/>
                <w:rFonts w:ascii="宋体" w:hAnsi="宋体" w:cs="宋体"/>
                <w:b/>
                <w:bCs/>
                <w:sz w:val="18"/>
                <w:szCs w:val="18"/>
              </w:rPr>
            </w:pPr>
            <w:r>
              <w:rPr>
                <w:rStyle w:val="113"/>
                <w:rFonts w:hint="eastAsia" w:ascii="宋体" w:hAnsi="宋体" w:cs="宋体"/>
                <w:b/>
                <w:bCs/>
                <w:sz w:val="18"/>
                <w:szCs w:val="18"/>
              </w:rPr>
              <w:t>能力目标：</w:t>
            </w:r>
          </w:p>
          <w:p w14:paraId="53886FA3">
            <w:pPr>
              <w:rPr>
                <w:rStyle w:val="113"/>
                <w:rFonts w:ascii="宋体" w:hAnsi="宋体" w:cs="宋体"/>
                <w:sz w:val="18"/>
                <w:szCs w:val="18"/>
              </w:rPr>
            </w:pPr>
            <w:r>
              <w:rPr>
                <w:rStyle w:val="113"/>
                <w:rFonts w:hint="eastAsia" w:ascii="宋体" w:hAnsi="宋体" w:cs="宋体"/>
                <w:sz w:val="18"/>
                <w:szCs w:val="18"/>
              </w:rPr>
              <w:t>1.具备铁路交通行业必备的职业意识；</w:t>
            </w:r>
          </w:p>
          <w:p w14:paraId="056A20CE">
            <w:pPr>
              <w:rPr>
                <w:rStyle w:val="113"/>
                <w:rFonts w:hint="eastAsia" w:ascii="宋体" w:hAnsi="宋体" w:cs="宋体"/>
                <w:sz w:val="18"/>
                <w:szCs w:val="18"/>
              </w:rPr>
            </w:pPr>
            <w:r>
              <w:rPr>
                <w:rStyle w:val="113"/>
                <w:rFonts w:hint="eastAsia" w:ascii="宋体" w:hAnsi="宋体" w:cs="宋体"/>
                <w:sz w:val="18"/>
                <w:szCs w:val="18"/>
              </w:rPr>
              <w:t>2.具备学习和分析能力，创新能力和解决问题的能力。</w:t>
            </w:r>
          </w:p>
          <w:p w14:paraId="00EB3018">
            <w:pPr>
              <w:pStyle w:val="10"/>
              <w:rPr>
                <w:rStyle w:val="113"/>
                <w:rFonts w:hint="eastAsia" w:ascii="宋体" w:hAnsi="宋体" w:cs="宋体"/>
                <w:sz w:val="18"/>
                <w:szCs w:val="18"/>
              </w:rPr>
            </w:pPr>
          </w:p>
          <w:p w14:paraId="12DDE352">
            <w:pPr>
              <w:pStyle w:val="10"/>
              <w:rPr>
                <w:rStyle w:val="113"/>
                <w:rFonts w:hint="eastAsia" w:ascii="宋体" w:hAnsi="宋体" w:cs="宋体"/>
                <w:sz w:val="18"/>
                <w:szCs w:val="18"/>
              </w:rPr>
            </w:pPr>
          </w:p>
          <w:p w14:paraId="1FF53D81">
            <w:pPr>
              <w:pStyle w:val="10"/>
              <w:rPr>
                <w:rStyle w:val="113"/>
                <w:rFonts w:hint="eastAsia" w:ascii="宋体" w:hAnsi="宋体" w:cs="宋体"/>
                <w:sz w:val="18"/>
                <w:szCs w:val="18"/>
              </w:rPr>
            </w:pPr>
          </w:p>
          <w:p w14:paraId="318EC79F">
            <w:pPr>
              <w:pStyle w:val="10"/>
              <w:rPr>
                <w:rStyle w:val="113"/>
                <w:rFonts w:hint="eastAsia" w:ascii="宋体" w:hAnsi="宋体" w:cs="宋体"/>
                <w:sz w:val="18"/>
                <w:szCs w:val="18"/>
              </w:rPr>
            </w:pPr>
          </w:p>
          <w:p w14:paraId="63193963">
            <w:pPr>
              <w:ind w:firstLine="360" w:firstLineChars="200"/>
              <w:rPr>
                <w:rStyle w:val="113"/>
                <w:b/>
                <w:sz w:val="18"/>
                <w:szCs w:val="18"/>
              </w:rPr>
            </w:pPr>
          </w:p>
        </w:tc>
        <w:tc>
          <w:tcPr>
            <w:tcW w:w="1566" w:type="dxa"/>
            <w:vAlign w:val="top"/>
          </w:tcPr>
          <w:p w14:paraId="42DF3ABC">
            <w:pPr>
              <w:rPr>
                <w:rStyle w:val="113"/>
                <w:rFonts w:ascii="宋体" w:hAnsi="宋体" w:cs="宋体"/>
                <w:sz w:val="18"/>
                <w:szCs w:val="18"/>
              </w:rPr>
            </w:pPr>
            <w:r>
              <w:rPr>
                <w:rStyle w:val="113"/>
                <w:rFonts w:hint="eastAsia" w:ascii="宋体" w:hAnsi="宋体" w:cs="宋体"/>
                <w:sz w:val="18"/>
                <w:szCs w:val="18"/>
              </w:rPr>
              <w:t>1.铁路交通行业的发展历史</w:t>
            </w:r>
          </w:p>
          <w:p w14:paraId="5A7C3ADF">
            <w:pPr>
              <w:rPr>
                <w:rStyle w:val="113"/>
                <w:rFonts w:ascii="宋体" w:hAnsi="宋体" w:cs="宋体"/>
                <w:sz w:val="18"/>
                <w:szCs w:val="18"/>
              </w:rPr>
            </w:pPr>
            <w:r>
              <w:rPr>
                <w:rStyle w:val="113"/>
                <w:rFonts w:hint="eastAsia" w:ascii="宋体" w:hAnsi="宋体" w:cs="宋体"/>
                <w:sz w:val="18"/>
                <w:szCs w:val="18"/>
              </w:rPr>
              <w:t>2.铁路交通行业的主要特点</w:t>
            </w:r>
          </w:p>
          <w:p w14:paraId="608E4E1D">
            <w:pPr>
              <w:rPr>
                <w:rStyle w:val="113"/>
                <w:rFonts w:ascii="宋体" w:hAnsi="宋体" w:cs="宋体"/>
                <w:sz w:val="18"/>
                <w:szCs w:val="18"/>
              </w:rPr>
            </w:pPr>
            <w:r>
              <w:rPr>
                <w:rStyle w:val="113"/>
                <w:rFonts w:hint="eastAsia" w:ascii="宋体" w:hAnsi="宋体" w:cs="宋体"/>
                <w:sz w:val="18"/>
                <w:szCs w:val="18"/>
              </w:rPr>
              <w:t>3.铁路交通行业职工的素质和职业道德要求规范</w:t>
            </w:r>
          </w:p>
          <w:p w14:paraId="649079AC">
            <w:pPr>
              <w:rPr>
                <w:rStyle w:val="113"/>
                <w:rFonts w:ascii="宋体" w:hAnsi="宋体" w:cs="宋体"/>
                <w:sz w:val="18"/>
                <w:szCs w:val="18"/>
              </w:rPr>
            </w:pPr>
            <w:r>
              <w:rPr>
                <w:rStyle w:val="113"/>
                <w:rFonts w:hint="eastAsia" w:ascii="宋体" w:hAnsi="宋体" w:cs="宋体"/>
                <w:sz w:val="18"/>
                <w:szCs w:val="18"/>
              </w:rPr>
              <w:t>4.铁路优秀的精神文明和企业文化</w:t>
            </w:r>
          </w:p>
          <w:p w14:paraId="043BB87C"/>
        </w:tc>
        <w:tc>
          <w:tcPr>
            <w:tcW w:w="2212" w:type="dxa"/>
            <w:vAlign w:val="top"/>
          </w:tcPr>
          <w:p w14:paraId="1B813443">
            <w:pPr>
              <w:jc w:val="left"/>
              <w:rPr>
                <w:rStyle w:val="113"/>
                <w:rFonts w:ascii="宋体" w:hAnsi="宋体" w:cs="宋体"/>
                <w:b/>
                <w:bCs/>
                <w:sz w:val="18"/>
                <w:szCs w:val="18"/>
              </w:rPr>
            </w:pPr>
            <w:r>
              <w:rPr>
                <w:rStyle w:val="113"/>
                <w:rFonts w:hint="eastAsia" w:ascii="宋体" w:hAnsi="宋体" w:cs="宋体"/>
                <w:b/>
                <w:bCs/>
                <w:sz w:val="18"/>
                <w:szCs w:val="18"/>
              </w:rPr>
              <w:t>师资要求：</w:t>
            </w:r>
          </w:p>
          <w:p w14:paraId="285789A9">
            <w:pPr>
              <w:jc w:val="left"/>
              <w:rPr>
                <w:rStyle w:val="113"/>
                <w:rFonts w:ascii="宋体" w:hAnsi="宋体" w:cs="宋体"/>
                <w:sz w:val="18"/>
                <w:szCs w:val="18"/>
              </w:rPr>
            </w:pPr>
            <w:r>
              <w:rPr>
                <w:rStyle w:val="113"/>
                <w:rFonts w:hint="eastAsia" w:ascii="宋体" w:hAnsi="宋体" w:cs="宋体"/>
                <w:sz w:val="18"/>
                <w:szCs w:val="18"/>
              </w:rPr>
              <w:t>掌握轨道交通运输部门的相关岗位职业素养要求，有轨道交通企业现场学习、工作经历的专兼职教师。</w:t>
            </w:r>
          </w:p>
          <w:p w14:paraId="476C28D0">
            <w:pPr>
              <w:jc w:val="left"/>
              <w:rPr>
                <w:rStyle w:val="113"/>
                <w:rFonts w:ascii="宋体" w:hAnsi="宋体" w:cs="宋体"/>
                <w:b/>
                <w:bCs/>
                <w:sz w:val="18"/>
                <w:szCs w:val="18"/>
              </w:rPr>
            </w:pPr>
            <w:r>
              <w:rPr>
                <w:rStyle w:val="113"/>
                <w:rFonts w:hint="eastAsia" w:ascii="宋体" w:hAnsi="宋体" w:cs="宋体"/>
                <w:b/>
                <w:bCs/>
                <w:sz w:val="18"/>
                <w:szCs w:val="18"/>
              </w:rPr>
              <w:t>教学方法：</w:t>
            </w:r>
          </w:p>
          <w:p w14:paraId="1846C44B">
            <w:pPr>
              <w:rPr>
                <w:rStyle w:val="113"/>
                <w:rFonts w:hint="eastAsia" w:ascii="宋体" w:hAnsi="宋体" w:cs="宋体"/>
                <w:sz w:val="18"/>
                <w:szCs w:val="18"/>
              </w:rPr>
            </w:pPr>
            <w:r>
              <w:rPr>
                <w:rStyle w:val="113"/>
                <w:rFonts w:hint="eastAsia" w:ascii="宋体" w:hAnsi="宋体" w:cs="宋体"/>
                <w:sz w:val="18"/>
                <w:szCs w:val="18"/>
              </w:rPr>
              <w:t>每堂课就是一个专题，将素质教育的内容落地；通过小组展示、情景模拟、户外拓展、演讲比赛等多样形式，让学生深入参与课程；课上统一穿铁路制服，在仪容、仪表、仪态方面训练职业意识；课前诵读服务铁路宣言；课中植入铁路企业文化理念、将铁路职业素养深入学生内心，内化为自觉的行动。</w:t>
            </w:r>
          </w:p>
          <w:p w14:paraId="291141F1">
            <w:pPr>
              <w:rPr>
                <w:rStyle w:val="113"/>
                <w:rFonts w:hint="eastAsia" w:ascii="宋体" w:hAnsi="宋体" w:cs="宋体"/>
                <w:sz w:val="18"/>
                <w:szCs w:val="18"/>
              </w:rPr>
            </w:pPr>
          </w:p>
          <w:p w14:paraId="09B3F6DA">
            <w:pPr>
              <w:rPr>
                <w:rStyle w:val="113"/>
                <w:rFonts w:ascii="宋体" w:hAnsi="宋体" w:cs="宋体"/>
                <w:sz w:val="18"/>
                <w:szCs w:val="18"/>
              </w:rPr>
            </w:pPr>
            <w:r>
              <w:rPr>
                <w:rStyle w:val="113"/>
                <w:rFonts w:hint="eastAsia" w:ascii="宋体" w:hAnsi="宋体" w:cs="宋体"/>
                <w:b/>
                <w:bCs/>
                <w:sz w:val="18"/>
                <w:szCs w:val="18"/>
              </w:rPr>
              <w:t>教学条件：</w:t>
            </w:r>
          </w:p>
          <w:p w14:paraId="11F4F147">
            <w:pPr>
              <w:rPr>
                <w:rStyle w:val="113"/>
                <w:rFonts w:ascii="宋体" w:hAnsi="宋体" w:cs="宋体"/>
                <w:sz w:val="18"/>
                <w:szCs w:val="18"/>
              </w:rPr>
            </w:pPr>
            <w:r>
              <w:rPr>
                <w:rStyle w:val="113"/>
                <w:rFonts w:hint="eastAsia" w:ascii="宋体" w:hAnsi="宋体" w:cs="宋体"/>
                <w:sz w:val="18"/>
                <w:szCs w:val="18"/>
                <w:lang w:val="en-US"/>
              </w:rPr>
              <w:t>配备</w:t>
            </w:r>
            <w:r>
              <w:rPr>
                <w:rStyle w:val="113"/>
                <w:rFonts w:hint="eastAsia" w:ascii="宋体" w:hAnsi="宋体" w:eastAsia="宋体" w:cs="宋体"/>
                <w:sz w:val="18"/>
                <w:szCs w:val="18"/>
              </w:rPr>
              <w:t>多功能智慧教室</w:t>
            </w:r>
            <w:r>
              <w:rPr>
                <w:rStyle w:val="113"/>
                <w:rFonts w:hint="eastAsia" w:ascii="宋体" w:hAnsi="宋体" w:cs="宋体"/>
                <w:sz w:val="18"/>
                <w:szCs w:val="18"/>
                <w:lang w:val="en-US"/>
              </w:rPr>
              <w:t>+户外场地等</w:t>
            </w:r>
            <w:r>
              <w:rPr>
                <w:rStyle w:val="113"/>
                <w:rFonts w:hint="eastAsia" w:ascii="宋体" w:hAnsi="宋体" w:cs="宋体"/>
                <w:sz w:val="18"/>
                <w:szCs w:val="18"/>
              </w:rPr>
              <w:t>。</w:t>
            </w:r>
          </w:p>
          <w:p w14:paraId="1C34C0C6">
            <w:pPr>
              <w:jc w:val="left"/>
              <w:rPr>
                <w:rStyle w:val="113"/>
                <w:rFonts w:ascii="宋体" w:hAnsi="宋体" w:cs="宋体"/>
                <w:b/>
                <w:bCs/>
                <w:sz w:val="18"/>
                <w:szCs w:val="18"/>
              </w:rPr>
            </w:pPr>
            <w:r>
              <w:rPr>
                <w:rStyle w:val="113"/>
                <w:rFonts w:hint="eastAsia" w:ascii="宋体" w:hAnsi="宋体" w:cs="宋体"/>
                <w:b/>
                <w:bCs/>
                <w:sz w:val="18"/>
                <w:szCs w:val="18"/>
              </w:rPr>
              <w:t>考核方式：</w:t>
            </w:r>
          </w:p>
          <w:p w14:paraId="4858A3B8">
            <w:pPr>
              <w:rPr>
                <w:rStyle w:val="113"/>
                <w:b/>
                <w:sz w:val="18"/>
                <w:szCs w:val="18"/>
              </w:rPr>
            </w:pPr>
            <w:r>
              <w:rPr>
                <w:rStyle w:val="113"/>
                <w:rFonts w:hint="eastAsia"/>
                <w:sz w:val="18"/>
                <w:szCs w:val="18"/>
              </w:rPr>
              <w:t>本课程为</w:t>
            </w:r>
            <w:r>
              <w:rPr>
                <w:rStyle w:val="113"/>
                <w:rFonts w:hint="eastAsia"/>
                <w:sz w:val="18"/>
                <w:szCs w:val="18"/>
                <w:lang w:val="en-US"/>
              </w:rPr>
              <w:t>考查</w:t>
            </w:r>
            <w:r>
              <w:rPr>
                <w:rStyle w:val="113"/>
                <w:rFonts w:hint="eastAsia"/>
                <w:sz w:val="18"/>
                <w:szCs w:val="18"/>
              </w:rPr>
              <w:t>课程，采取过程性考核</w:t>
            </w:r>
            <w:r>
              <w:rPr>
                <w:rStyle w:val="113"/>
                <w:sz w:val="18"/>
                <w:szCs w:val="18"/>
              </w:rPr>
              <w:t>4</w:t>
            </w:r>
            <w:r>
              <w:rPr>
                <w:rStyle w:val="113"/>
                <w:rFonts w:hint="eastAsia"/>
                <w:sz w:val="18"/>
                <w:szCs w:val="18"/>
              </w:rPr>
              <w:t>0%+终结性考核</w:t>
            </w:r>
            <w:r>
              <w:rPr>
                <w:rStyle w:val="113"/>
                <w:sz w:val="18"/>
                <w:szCs w:val="18"/>
              </w:rPr>
              <w:t>6</w:t>
            </w:r>
            <w:r>
              <w:rPr>
                <w:rStyle w:val="113"/>
                <w:rFonts w:hint="eastAsia"/>
                <w:sz w:val="18"/>
                <w:szCs w:val="18"/>
              </w:rPr>
              <w:t>0%的形式，进行考核评价</w:t>
            </w:r>
          </w:p>
        </w:tc>
        <w:tc>
          <w:tcPr>
            <w:tcW w:w="637" w:type="dxa"/>
            <w:vAlign w:val="top"/>
          </w:tcPr>
          <w:p w14:paraId="2129669E">
            <w:pPr>
              <w:spacing w:line="280" w:lineRule="exact"/>
              <w:jc w:val="center"/>
              <w:rPr>
                <w:rStyle w:val="113"/>
                <w:rFonts w:hint="default"/>
                <w:b/>
                <w:sz w:val="18"/>
                <w:szCs w:val="18"/>
                <w:lang w:val="en-US"/>
              </w:rPr>
            </w:pPr>
            <w:r>
              <w:rPr>
                <w:rStyle w:val="113"/>
                <w:rFonts w:hint="eastAsia"/>
                <w:b/>
                <w:sz w:val="18"/>
                <w:szCs w:val="18"/>
                <w:lang w:val="en-US"/>
              </w:rPr>
              <w:t>28</w:t>
            </w:r>
          </w:p>
        </w:tc>
        <w:tc>
          <w:tcPr>
            <w:tcW w:w="823" w:type="dxa"/>
            <w:vAlign w:val="top"/>
          </w:tcPr>
          <w:p w14:paraId="2CEC0EF9">
            <w:pPr>
              <w:spacing w:line="280" w:lineRule="exact"/>
              <w:jc w:val="center"/>
              <w:rPr>
                <w:rStyle w:val="113"/>
                <w:b/>
                <w:bCs/>
                <w:sz w:val="18"/>
                <w:szCs w:val="18"/>
              </w:rPr>
            </w:pPr>
            <w:r>
              <w:rPr>
                <w:rStyle w:val="113"/>
                <w:rFonts w:hint="eastAsia"/>
                <w:b/>
                <w:bCs/>
                <w:sz w:val="18"/>
                <w:szCs w:val="18"/>
              </w:rPr>
              <w:t>Q3</w:t>
            </w:r>
          </w:p>
          <w:p w14:paraId="0ADC7570">
            <w:pPr>
              <w:spacing w:line="280" w:lineRule="exact"/>
              <w:jc w:val="center"/>
              <w:rPr>
                <w:rStyle w:val="113"/>
                <w:rFonts w:hint="eastAsia"/>
                <w:b/>
                <w:bCs/>
                <w:sz w:val="18"/>
                <w:szCs w:val="18"/>
              </w:rPr>
            </w:pPr>
            <w:r>
              <w:rPr>
                <w:rStyle w:val="113"/>
                <w:rFonts w:hint="eastAsia"/>
                <w:b/>
                <w:bCs/>
                <w:sz w:val="18"/>
                <w:szCs w:val="18"/>
              </w:rPr>
              <w:t>Q4</w:t>
            </w:r>
          </w:p>
          <w:p w14:paraId="2C8529DE">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5EB68653">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4201BBA7">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761A3560">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9</w:t>
            </w:r>
          </w:p>
          <w:p w14:paraId="11489D90">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4</w:t>
            </w:r>
          </w:p>
          <w:p w14:paraId="575EDE26">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12</w:t>
            </w:r>
          </w:p>
          <w:p w14:paraId="6752167E">
            <w:pPr>
              <w:spacing w:line="280" w:lineRule="exact"/>
              <w:jc w:val="center"/>
              <w:rPr>
                <w:rStyle w:val="113"/>
                <w:b/>
                <w:bCs/>
                <w:sz w:val="18"/>
                <w:szCs w:val="18"/>
              </w:rPr>
            </w:pPr>
          </w:p>
        </w:tc>
      </w:tr>
      <w:tr w14:paraId="3498F55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1" w:type="dxa"/>
            <w:shd w:val="clear" w:color="auto" w:fill="auto"/>
            <w:vAlign w:val="top"/>
          </w:tcPr>
          <w:p w14:paraId="67E64DAE">
            <w:pPr>
              <w:spacing w:line="280" w:lineRule="exact"/>
              <w:jc w:val="center"/>
              <w:rPr>
                <w:rFonts w:ascii="Times New Roman" w:hAnsi="Times New Roman" w:eastAsia="宋体" w:cs="Times New Roman"/>
                <w:b/>
                <w:kern w:val="2"/>
                <w:sz w:val="18"/>
                <w:szCs w:val="18"/>
                <w:lang w:val="en-US" w:eastAsia="zh-CN" w:bidi="ar-SA"/>
              </w:rPr>
            </w:pPr>
            <w:r>
              <w:rPr>
                <w:rStyle w:val="113"/>
                <w:rFonts w:hint="eastAsia"/>
                <w:b/>
                <w:sz w:val="18"/>
                <w:szCs w:val="18"/>
                <w:lang w:val="en-US"/>
              </w:rPr>
              <w:t>5</w:t>
            </w:r>
          </w:p>
        </w:tc>
        <w:tc>
          <w:tcPr>
            <w:tcW w:w="760" w:type="dxa"/>
            <w:shd w:val="clear" w:color="auto" w:fill="auto"/>
            <w:vAlign w:val="top"/>
          </w:tcPr>
          <w:p w14:paraId="45A09FD2">
            <w:pPr>
              <w:spacing w:line="280" w:lineRule="exact"/>
              <w:jc w:val="center"/>
              <w:rPr>
                <w:rStyle w:val="113"/>
                <w:rFonts w:hint="eastAsia"/>
                <w:b/>
                <w:sz w:val="18"/>
                <w:szCs w:val="18"/>
                <w:lang w:val="en-US"/>
              </w:rPr>
            </w:pPr>
            <w:r>
              <w:rPr>
                <w:rStyle w:val="113"/>
                <w:rFonts w:hint="eastAsia"/>
                <w:b/>
                <w:sz w:val="18"/>
                <w:szCs w:val="18"/>
                <w:lang w:val="en-US"/>
              </w:rPr>
              <w:t>铁路</w:t>
            </w:r>
          </w:p>
          <w:p w14:paraId="4FD6CCB5">
            <w:pPr>
              <w:spacing w:line="280" w:lineRule="exact"/>
              <w:jc w:val="center"/>
              <w:rPr>
                <w:rStyle w:val="113"/>
                <w:rFonts w:hint="eastAsia"/>
                <w:b/>
                <w:sz w:val="18"/>
                <w:szCs w:val="18"/>
                <w:lang w:val="en-US"/>
              </w:rPr>
            </w:pPr>
            <w:r>
              <w:rPr>
                <w:rStyle w:val="113"/>
                <w:rFonts w:hint="eastAsia"/>
                <w:b/>
                <w:sz w:val="18"/>
                <w:szCs w:val="18"/>
                <w:lang w:val="en-US"/>
              </w:rPr>
              <w:t>旅客</w:t>
            </w:r>
          </w:p>
          <w:p w14:paraId="2E4C66F6">
            <w:pPr>
              <w:spacing w:line="280" w:lineRule="exact"/>
              <w:jc w:val="center"/>
              <w:rPr>
                <w:rStyle w:val="113"/>
                <w:rFonts w:hint="eastAsia"/>
                <w:b/>
                <w:sz w:val="18"/>
                <w:szCs w:val="18"/>
                <w:lang w:val="en-US"/>
              </w:rPr>
            </w:pPr>
            <w:r>
              <w:rPr>
                <w:rStyle w:val="113"/>
                <w:rFonts w:hint="eastAsia"/>
                <w:b/>
                <w:sz w:val="18"/>
                <w:szCs w:val="18"/>
                <w:lang w:val="en-US"/>
              </w:rPr>
              <w:t>服务</w:t>
            </w:r>
          </w:p>
          <w:p w14:paraId="7E1E9BF0">
            <w:pPr>
              <w:spacing w:line="280" w:lineRule="exact"/>
              <w:jc w:val="center"/>
              <w:rPr>
                <w:rFonts w:hint="default" w:ascii="Times New Roman" w:hAnsi="Times New Roman" w:eastAsia="宋体" w:cs="Times New Roman"/>
                <w:b/>
                <w:kern w:val="2"/>
                <w:sz w:val="18"/>
                <w:szCs w:val="18"/>
                <w:lang w:val="en-US" w:eastAsia="zh-CN" w:bidi="ar-SA"/>
              </w:rPr>
            </w:pPr>
            <w:r>
              <w:rPr>
                <w:rStyle w:val="113"/>
                <w:rFonts w:hint="eastAsia"/>
                <w:b/>
                <w:sz w:val="18"/>
                <w:szCs w:val="18"/>
                <w:lang w:val="en-US"/>
              </w:rPr>
              <w:t>心理</w:t>
            </w:r>
          </w:p>
        </w:tc>
        <w:tc>
          <w:tcPr>
            <w:tcW w:w="2617" w:type="dxa"/>
            <w:shd w:val="clear" w:color="auto" w:fill="auto"/>
            <w:vAlign w:val="top"/>
          </w:tcPr>
          <w:p w14:paraId="507E95A1">
            <w:pPr>
              <w:rPr>
                <w:rStyle w:val="113"/>
                <w:rFonts w:hint="eastAsia" w:ascii="宋体" w:hAnsi="宋体" w:eastAsia="宋体" w:cs="宋体"/>
                <w:b/>
                <w:bCs/>
                <w:sz w:val="18"/>
                <w:szCs w:val="18"/>
              </w:rPr>
            </w:pPr>
            <w:r>
              <w:rPr>
                <w:rStyle w:val="113"/>
                <w:rFonts w:hint="eastAsia" w:ascii="宋体" w:hAnsi="宋体" w:eastAsia="宋体" w:cs="宋体"/>
                <w:b/>
                <w:bCs/>
                <w:sz w:val="18"/>
                <w:szCs w:val="18"/>
              </w:rPr>
              <w:t>素质目标：</w:t>
            </w:r>
          </w:p>
          <w:p w14:paraId="5D821F08">
            <w:pPr>
              <w:rPr>
                <w:rStyle w:val="113"/>
                <w:rFonts w:hint="eastAsia" w:ascii="宋体" w:hAnsi="宋体" w:eastAsia="宋体" w:cs="宋体"/>
                <w:sz w:val="18"/>
                <w:szCs w:val="18"/>
              </w:rPr>
            </w:pPr>
            <w:r>
              <w:rPr>
                <w:rStyle w:val="113"/>
                <w:rFonts w:hint="eastAsia" w:ascii="宋体" w:hAnsi="宋体" w:eastAsia="宋体" w:cs="宋体"/>
                <w:sz w:val="18"/>
                <w:szCs w:val="18"/>
              </w:rPr>
              <w:t>1.具备良好的职业道德素养，职业修养；</w:t>
            </w:r>
          </w:p>
          <w:p w14:paraId="50610B97">
            <w:pPr>
              <w:rPr>
                <w:rStyle w:val="113"/>
                <w:rFonts w:hint="eastAsia" w:ascii="宋体" w:hAnsi="宋体" w:eastAsia="宋体" w:cs="宋体"/>
                <w:sz w:val="18"/>
                <w:szCs w:val="18"/>
              </w:rPr>
            </w:pPr>
            <w:r>
              <w:rPr>
                <w:rStyle w:val="113"/>
                <w:rFonts w:hint="eastAsia" w:ascii="宋体" w:hAnsi="宋体" w:eastAsia="宋体" w:cs="宋体"/>
                <w:sz w:val="18"/>
                <w:szCs w:val="18"/>
              </w:rPr>
              <w:t>2.有良好的心理素质。</w:t>
            </w:r>
          </w:p>
          <w:p w14:paraId="37318EA0">
            <w:pPr>
              <w:rPr>
                <w:rStyle w:val="113"/>
                <w:rFonts w:hint="eastAsia" w:ascii="宋体" w:hAnsi="宋体" w:eastAsia="宋体" w:cs="宋体"/>
                <w:b/>
                <w:bCs/>
                <w:sz w:val="18"/>
                <w:szCs w:val="18"/>
              </w:rPr>
            </w:pPr>
            <w:r>
              <w:rPr>
                <w:rStyle w:val="113"/>
                <w:rFonts w:hint="eastAsia" w:ascii="宋体" w:hAnsi="宋体" w:eastAsia="宋体" w:cs="宋体"/>
                <w:b/>
                <w:bCs/>
                <w:sz w:val="18"/>
                <w:szCs w:val="18"/>
              </w:rPr>
              <w:t>知识目标：</w:t>
            </w:r>
          </w:p>
          <w:p w14:paraId="667914BE">
            <w:pPr>
              <w:rPr>
                <w:rStyle w:val="113"/>
                <w:rFonts w:hint="eastAsia" w:ascii="宋体" w:hAnsi="宋体" w:eastAsia="宋体" w:cs="宋体"/>
                <w:sz w:val="18"/>
                <w:szCs w:val="18"/>
              </w:rPr>
            </w:pPr>
            <w:r>
              <w:rPr>
                <w:rStyle w:val="113"/>
                <w:rFonts w:hint="eastAsia" w:ascii="宋体" w:hAnsi="宋体" w:eastAsia="宋体" w:cs="宋体"/>
                <w:sz w:val="18"/>
                <w:szCs w:val="18"/>
              </w:rPr>
              <w:t>1</w:t>
            </w:r>
            <w:r>
              <w:rPr>
                <w:rStyle w:val="113"/>
                <w:rFonts w:hint="eastAsia" w:ascii="宋体" w:hAnsi="宋体" w:cs="宋体"/>
                <w:sz w:val="18"/>
                <w:szCs w:val="18"/>
              </w:rPr>
              <w:t>.</w:t>
            </w:r>
            <w:r>
              <w:rPr>
                <w:rStyle w:val="113"/>
                <w:rFonts w:hint="eastAsia" w:ascii="宋体" w:hAnsi="宋体" w:eastAsia="宋体" w:cs="宋体"/>
                <w:sz w:val="18"/>
                <w:szCs w:val="18"/>
              </w:rPr>
              <w:t>了解铁路客运服务心理学常识、内容及方法；</w:t>
            </w:r>
          </w:p>
          <w:p w14:paraId="2AF2EBAF">
            <w:pPr>
              <w:rPr>
                <w:rStyle w:val="113"/>
                <w:rFonts w:hint="eastAsia" w:ascii="宋体" w:hAnsi="宋体" w:eastAsia="宋体" w:cs="宋体"/>
                <w:sz w:val="18"/>
                <w:szCs w:val="18"/>
              </w:rPr>
            </w:pPr>
            <w:r>
              <w:rPr>
                <w:rStyle w:val="113"/>
                <w:rFonts w:hint="eastAsia" w:ascii="宋体" w:hAnsi="宋体" w:eastAsia="宋体" w:cs="宋体"/>
                <w:sz w:val="18"/>
                <w:szCs w:val="18"/>
              </w:rPr>
              <w:t>2</w:t>
            </w:r>
            <w:r>
              <w:rPr>
                <w:rStyle w:val="113"/>
                <w:rFonts w:hint="eastAsia" w:ascii="宋体" w:hAnsi="宋体" w:cs="宋体"/>
                <w:sz w:val="18"/>
                <w:szCs w:val="18"/>
              </w:rPr>
              <w:t>.</w:t>
            </w:r>
            <w:r>
              <w:rPr>
                <w:rStyle w:val="113"/>
                <w:rFonts w:hint="eastAsia" w:ascii="宋体" w:hAnsi="宋体" w:eastAsia="宋体" w:cs="宋体"/>
                <w:sz w:val="18"/>
                <w:szCs w:val="18"/>
              </w:rPr>
              <w:t>了解态度的构成与特征，理解影响旅客态度和轨道交通客运服务人员态度的因素；</w:t>
            </w:r>
          </w:p>
          <w:p w14:paraId="32B67FA1">
            <w:pPr>
              <w:rPr>
                <w:rStyle w:val="113"/>
                <w:rFonts w:hint="eastAsia" w:ascii="宋体" w:hAnsi="宋体" w:eastAsia="宋体" w:cs="宋体"/>
                <w:sz w:val="18"/>
                <w:szCs w:val="18"/>
              </w:rPr>
            </w:pPr>
            <w:r>
              <w:rPr>
                <w:rStyle w:val="113"/>
                <w:rFonts w:hint="eastAsia" w:ascii="宋体" w:hAnsi="宋体" w:eastAsia="宋体" w:cs="宋体"/>
                <w:sz w:val="18"/>
                <w:szCs w:val="18"/>
              </w:rPr>
              <w:t>3.掌握情绪疏导方法；</w:t>
            </w:r>
          </w:p>
          <w:p w14:paraId="4E21A11A">
            <w:pPr>
              <w:rPr>
                <w:rStyle w:val="113"/>
                <w:rFonts w:hint="eastAsia" w:ascii="宋体" w:hAnsi="宋体" w:eastAsia="宋体" w:cs="宋体"/>
                <w:sz w:val="18"/>
                <w:szCs w:val="18"/>
              </w:rPr>
            </w:pPr>
            <w:r>
              <w:rPr>
                <w:rStyle w:val="113"/>
                <w:rFonts w:hint="eastAsia" w:ascii="宋体" w:hAnsi="宋体" w:eastAsia="宋体" w:cs="宋体"/>
                <w:sz w:val="18"/>
                <w:szCs w:val="18"/>
              </w:rPr>
              <w:t>4.掌握不同人格类型旅客特点，注重针对性；</w:t>
            </w:r>
          </w:p>
          <w:p w14:paraId="4DC394FE">
            <w:pPr>
              <w:rPr>
                <w:rStyle w:val="113"/>
                <w:rFonts w:hint="eastAsia" w:ascii="宋体" w:hAnsi="宋体" w:eastAsia="宋体" w:cs="宋体"/>
                <w:sz w:val="18"/>
                <w:szCs w:val="18"/>
              </w:rPr>
            </w:pPr>
            <w:r>
              <w:rPr>
                <w:rStyle w:val="113"/>
                <w:rFonts w:hint="eastAsia" w:ascii="宋体" w:hAnsi="宋体" w:eastAsia="宋体" w:cs="宋体"/>
                <w:sz w:val="18"/>
                <w:szCs w:val="18"/>
              </w:rPr>
              <w:t>5.掌握客我交往的技巧，旅客投诉心理。</w:t>
            </w:r>
          </w:p>
          <w:p w14:paraId="62948DB8">
            <w:pPr>
              <w:rPr>
                <w:rStyle w:val="113"/>
                <w:rFonts w:hint="eastAsia" w:ascii="宋体" w:hAnsi="宋体" w:eastAsia="宋体" w:cs="宋体"/>
                <w:b/>
                <w:bCs/>
                <w:sz w:val="18"/>
                <w:szCs w:val="18"/>
              </w:rPr>
            </w:pPr>
            <w:r>
              <w:rPr>
                <w:rStyle w:val="113"/>
                <w:rFonts w:hint="eastAsia" w:ascii="宋体" w:hAnsi="宋体" w:eastAsia="宋体" w:cs="宋体"/>
                <w:b/>
                <w:bCs/>
                <w:sz w:val="18"/>
                <w:szCs w:val="18"/>
              </w:rPr>
              <w:t>能力目标：</w:t>
            </w:r>
          </w:p>
          <w:p w14:paraId="1B6224FD">
            <w:pPr>
              <w:numPr>
                <w:ilvl w:val="0"/>
                <w:numId w:val="0"/>
              </w:numPr>
              <w:rPr>
                <w:rStyle w:val="113"/>
                <w:rFonts w:hint="eastAsia" w:ascii="宋体" w:hAnsi="宋体" w:eastAsia="宋体" w:cs="宋体"/>
                <w:sz w:val="18"/>
                <w:szCs w:val="18"/>
              </w:rPr>
            </w:pPr>
            <w:r>
              <w:rPr>
                <w:rStyle w:val="113"/>
                <w:rFonts w:hint="eastAsia" w:ascii="宋体" w:hAnsi="宋体" w:cs="宋体"/>
                <w:sz w:val="18"/>
                <w:szCs w:val="18"/>
                <w:lang w:val="en-US"/>
              </w:rPr>
              <w:t>1.</w:t>
            </w:r>
            <w:r>
              <w:rPr>
                <w:rStyle w:val="113"/>
                <w:rFonts w:hint="eastAsia" w:ascii="宋体" w:hAnsi="宋体" w:eastAsia="宋体" w:cs="宋体"/>
                <w:sz w:val="18"/>
                <w:szCs w:val="18"/>
              </w:rPr>
              <w:t>能运用铁路运输行业的规范服务用语；</w:t>
            </w:r>
          </w:p>
          <w:p w14:paraId="6362CB25">
            <w:pPr>
              <w:numPr>
                <w:ilvl w:val="0"/>
                <w:numId w:val="7"/>
              </w:numPr>
              <w:rPr>
                <w:rFonts w:ascii="Times New Roman" w:hAnsi="Times New Roman" w:eastAsia="宋体" w:cs="Times New Roman"/>
                <w:b/>
                <w:kern w:val="2"/>
                <w:sz w:val="18"/>
                <w:szCs w:val="18"/>
                <w:lang w:val="en-US" w:eastAsia="zh-CN" w:bidi="ar-SA"/>
              </w:rPr>
            </w:pPr>
            <w:r>
              <w:rPr>
                <w:rStyle w:val="113"/>
                <w:rFonts w:hint="eastAsia" w:ascii="宋体" w:hAnsi="宋体" w:eastAsia="宋体" w:cs="宋体"/>
                <w:sz w:val="18"/>
                <w:szCs w:val="18"/>
              </w:rPr>
              <w:t>能运用旅客心理学知识，避</w:t>
            </w:r>
            <w:r>
              <w:rPr>
                <w:rStyle w:val="113"/>
                <w:rFonts w:hint="eastAsia" w:ascii="宋体" w:hAnsi="宋体" w:cs="宋体"/>
                <w:sz w:val="18"/>
                <w:szCs w:val="18"/>
                <w:lang w:val="en-US"/>
              </w:rPr>
              <w:t>2.</w:t>
            </w:r>
            <w:r>
              <w:rPr>
                <w:rStyle w:val="113"/>
                <w:rFonts w:hint="eastAsia" w:ascii="宋体" w:hAnsi="宋体" w:eastAsia="宋体" w:cs="宋体"/>
                <w:sz w:val="18"/>
                <w:szCs w:val="18"/>
              </w:rPr>
              <w:t>与旅客发生冲突，及时有序地处理旅客的投诉。</w:t>
            </w:r>
          </w:p>
        </w:tc>
        <w:tc>
          <w:tcPr>
            <w:tcW w:w="1566" w:type="dxa"/>
            <w:shd w:val="clear" w:color="auto" w:fill="auto"/>
            <w:vAlign w:val="top"/>
          </w:tcPr>
          <w:p w14:paraId="67A20758">
            <w:pPr>
              <w:jc w:val="both"/>
              <w:rPr>
                <w:rStyle w:val="113"/>
                <w:rFonts w:hint="eastAsia" w:ascii="宋体" w:hAnsi="宋体" w:eastAsia="宋体" w:cs="宋体"/>
                <w:sz w:val="18"/>
                <w:szCs w:val="18"/>
              </w:rPr>
            </w:pPr>
            <w:r>
              <w:rPr>
                <w:rStyle w:val="113"/>
                <w:rFonts w:hint="eastAsia" w:ascii="宋体" w:hAnsi="宋体" w:eastAsia="宋体" w:cs="宋体"/>
                <w:sz w:val="18"/>
                <w:szCs w:val="18"/>
              </w:rPr>
              <w:t>1.轨道交通客运服务心理学概述</w:t>
            </w:r>
          </w:p>
          <w:p w14:paraId="24E3519B">
            <w:pPr>
              <w:jc w:val="both"/>
              <w:rPr>
                <w:rStyle w:val="113"/>
                <w:rFonts w:hint="eastAsia" w:ascii="宋体" w:hAnsi="宋体" w:eastAsia="宋体" w:cs="宋体"/>
                <w:sz w:val="18"/>
                <w:szCs w:val="18"/>
              </w:rPr>
            </w:pPr>
            <w:r>
              <w:rPr>
                <w:rStyle w:val="113"/>
                <w:rFonts w:hint="eastAsia" w:ascii="宋体" w:hAnsi="宋体" w:eastAsia="宋体" w:cs="宋体"/>
                <w:sz w:val="18"/>
                <w:szCs w:val="18"/>
              </w:rPr>
              <w:t>2.轨道交通客运服务人员的感知觉与服务</w:t>
            </w:r>
          </w:p>
          <w:p w14:paraId="18F9CA6E">
            <w:pPr>
              <w:jc w:val="both"/>
              <w:rPr>
                <w:rStyle w:val="113"/>
                <w:rFonts w:hint="eastAsia" w:ascii="宋体" w:hAnsi="宋体" w:eastAsia="宋体" w:cs="宋体"/>
                <w:sz w:val="18"/>
                <w:szCs w:val="18"/>
              </w:rPr>
            </w:pPr>
            <w:r>
              <w:rPr>
                <w:rStyle w:val="113"/>
                <w:rFonts w:hint="eastAsia" w:ascii="宋体" w:hAnsi="宋体" w:eastAsia="宋体" w:cs="宋体"/>
                <w:sz w:val="18"/>
                <w:szCs w:val="18"/>
              </w:rPr>
              <w:t>3.满足或超越旅客的需要</w:t>
            </w:r>
          </w:p>
          <w:p w14:paraId="259AE449">
            <w:pPr>
              <w:jc w:val="both"/>
              <w:rPr>
                <w:rStyle w:val="113"/>
                <w:rFonts w:hint="eastAsia" w:ascii="宋体" w:hAnsi="宋体" w:eastAsia="宋体" w:cs="宋体"/>
                <w:sz w:val="18"/>
                <w:szCs w:val="18"/>
              </w:rPr>
            </w:pPr>
            <w:r>
              <w:rPr>
                <w:rStyle w:val="113"/>
                <w:rFonts w:hint="eastAsia" w:ascii="宋体" w:hAnsi="宋体" w:eastAsia="宋体" w:cs="宋体"/>
                <w:sz w:val="18"/>
                <w:szCs w:val="18"/>
              </w:rPr>
              <w:t>4.客运服务中旅客的冲突、投诉心理与服务</w:t>
            </w:r>
          </w:p>
          <w:p w14:paraId="36F6E2EC">
            <w:pPr>
              <w:pStyle w:val="116"/>
              <w:snapToGrid w:val="0"/>
              <w:spacing w:line="360" w:lineRule="exact"/>
              <w:ind w:firstLine="360" w:firstLineChars="200"/>
              <w:jc w:val="both"/>
              <w:rPr>
                <w:rStyle w:val="113"/>
                <w:rFonts w:hint="eastAsia" w:ascii="宋体" w:hAnsi="宋体" w:eastAsia="宋体" w:cs="宋体"/>
                <w:sz w:val="18"/>
                <w:szCs w:val="18"/>
              </w:rPr>
            </w:pPr>
          </w:p>
          <w:p w14:paraId="3EB60CB2">
            <w:pPr>
              <w:pStyle w:val="116"/>
              <w:snapToGrid w:val="0"/>
              <w:spacing w:line="360" w:lineRule="exact"/>
              <w:ind w:firstLine="360" w:firstLineChars="200"/>
              <w:jc w:val="both"/>
              <w:rPr>
                <w:rStyle w:val="113"/>
                <w:rFonts w:hint="eastAsia" w:ascii="宋体" w:hAnsi="宋体" w:eastAsia="宋体" w:cs="宋体"/>
                <w:sz w:val="18"/>
                <w:szCs w:val="18"/>
              </w:rPr>
            </w:pPr>
          </w:p>
          <w:p w14:paraId="16C6FF03">
            <w:pPr>
              <w:pStyle w:val="116"/>
              <w:snapToGrid w:val="0"/>
              <w:spacing w:line="360" w:lineRule="exact"/>
              <w:ind w:firstLine="360" w:firstLineChars="200"/>
              <w:jc w:val="both"/>
              <w:rPr>
                <w:rStyle w:val="113"/>
                <w:rFonts w:hint="eastAsia" w:ascii="宋体" w:hAnsi="宋体" w:eastAsia="宋体" w:cs="宋体"/>
                <w:sz w:val="18"/>
                <w:szCs w:val="18"/>
              </w:rPr>
            </w:pPr>
          </w:p>
          <w:p w14:paraId="35C02B8E">
            <w:pPr>
              <w:pStyle w:val="116"/>
              <w:snapToGrid w:val="0"/>
              <w:spacing w:line="360" w:lineRule="exact"/>
              <w:ind w:firstLine="400" w:firstLineChars="200"/>
              <w:jc w:val="both"/>
              <w:rPr>
                <w:rFonts w:ascii="宋体" w:hAnsi="Courier New" w:eastAsia="宋体" w:cs="Times New Roman"/>
                <w:kern w:val="0"/>
                <w:sz w:val="20"/>
                <w:szCs w:val="21"/>
                <w:lang w:val="en-US" w:eastAsia="zh-CN" w:bidi="ar-SA"/>
              </w:rPr>
            </w:pPr>
          </w:p>
        </w:tc>
        <w:tc>
          <w:tcPr>
            <w:tcW w:w="2212" w:type="dxa"/>
            <w:shd w:val="clear" w:color="auto" w:fill="auto"/>
            <w:vAlign w:val="top"/>
          </w:tcPr>
          <w:p w14:paraId="68B02C48">
            <w:pPr>
              <w:pStyle w:val="116"/>
              <w:snapToGrid w:val="0"/>
              <w:rPr>
                <w:rStyle w:val="113"/>
                <w:rFonts w:hint="eastAsia" w:ascii="宋体" w:hAnsi="宋体" w:eastAsia="宋体" w:cs="宋体"/>
                <w:b/>
                <w:bCs/>
                <w:sz w:val="18"/>
                <w:szCs w:val="18"/>
              </w:rPr>
            </w:pPr>
            <w:r>
              <w:rPr>
                <w:rStyle w:val="113"/>
                <w:rFonts w:hint="eastAsia" w:ascii="宋体" w:hAnsi="宋体" w:eastAsia="宋体" w:cs="宋体"/>
                <w:b/>
                <w:bCs/>
                <w:sz w:val="18"/>
                <w:szCs w:val="18"/>
              </w:rPr>
              <w:t>师资要求：</w:t>
            </w:r>
          </w:p>
          <w:p w14:paraId="0E0E8BF7">
            <w:pPr>
              <w:jc w:val="left"/>
              <w:rPr>
                <w:rStyle w:val="113"/>
                <w:rFonts w:hint="eastAsia" w:ascii="宋体" w:hAnsi="宋体" w:eastAsia="宋体" w:cs="宋体"/>
                <w:sz w:val="18"/>
                <w:szCs w:val="18"/>
              </w:rPr>
            </w:pPr>
            <w:r>
              <w:rPr>
                <w:rStyle w:val="113"/>
                <w:rFonts w:hint="eastAsia" w:ascii="宋体" w:hAnsi="宋体" w:eastAsia="宋体" w:cs="宋体"/>
                <w:sz w:val="18"/>
                <w:szCs w:val="18"/>
              </w:rPr>
              <w:t>掌握轨道交通运输部门的相关理论知识，有轨道交通企业现场学习、工作经历的专兼职教师。具有心理咨询师证。</w:t>
            </w:r>
          </w:p>
          <w:p w14:paraId="10A5AB99">
            <w:pPr>
              <w:snapToGrid w:val="0"/>
              <w:rPr>
                <w:rStyle w:val="113"/>
                <w:rFonts w:hint="eastAsia" w:ascii="宋体" w:hAnsi="宋体" w:eastAsia="宋体" w:cs="宋体"/>
                <w:b/>
                <w:bCs/>
                <w:sz w:val="18"/>
                <w:szCs w:val="18"/>
              </w:rPr>
            </w:pPr>
            <w:r>
              <w:rPr>
                <w:rStyle w:val="113"/>
                <w:rFonts w:hint="eastAsia" w:ascii="宋体" w:hAnsi="宋体" w:eastAsia="宋体" w:cs="宋体"/>
                <w:b/>
                <w:bCs/>
                <w:sz w:val="18"/>
                <w:szCs w:val="18"/>
              </w:rPr>
              <w:t>教学方法：</w:t>
            </w:r>
          </w:p>
          <w:p w14:paraId="5C9A6355">
            <w:pPr>
              <w:snapToGrid w:val="0"/>
              <w:rPr>
                <w:rStyle w:val="113"/>
                <w:rFonts w:hint="default" w:ascii="宋体" w:hAnsi="宋体" w:eastAsia="宋体" w:cs="宋体"/>
                <w:sz w:val="18"/>
                <w:szCs w:val="18"/>
                <w:lang w:val="en-US"/>
              </w:rPr>
            </w:pPr>
            <w:r>
              <w:rPr>
                <w:rStyle w:val="113"/>
                <w:rFonts w:hint="eastAsia" w:ascii="宋体" w:hAnsi="宋体" w:eastAsia="宋体" w:cs="宋体"/>
                <w:sz w:val="18"/>
                <w:szCs w:val="18"/>
              </w:rPr>
              <w:t>采用模块教学，教学内容以PPT和课本、真实案例相结合讲授</w:t>
            </w:r>
            <w:r>
              <w:rPr>
                <w:rStyle w:val="113"/>
                <w:rFonts w:hint="eastAsia" w:ascii="宋体" w:hAnsi="宋体" w:cs="宋体"/>
                <w:sz w:val="18"/>
                <w:szCs w:val="18"/>
              </w:rPr>
              <w:t>，</w:t>
            </w:r>
            <w:r>
              <w:rPr>
                <w:rStyle w:val="113"/>
                <w:rFonts w:hint="eastAsia" w:ascii="宋体" w:hAnsi="宋体" w:cs="宋体"/>
                <w:sz w:val="18"/>
                <w:szCs w:val="18"/>
                <w:lang w:val="en-US"/>
              </w:rPr>
              <w:t>融入“人民铁路爱人民”的职业素养。</w:t>
            </w:r>
          </w:p>
          <w:p w14:paraId="3FB6E3E7">
            <w:pPr>
              <w:snapToGrid w:val="0"/>
              <w:rPr>
                <w:rStyle w:val="113"/>
                <w:rFonts w:hint="eastAsia" w:ascii="宋体" w:hAnsi="宋体" w:eastAsia="宋体" w:cs="宋体"/>
                <w:b/>
                <w:bCs/>
                <w:sz w:val="18"/>
                <w:szCs w:val="18"/>
              </w:rPr>
            </w:pPr>
            <w:r>
              <w:rPr>
                <w:rStyle w:val="113"/>
                <w:rFonts w:hint="eastAsia" w:ascii="宋体" w:hAnsi="宋体" w:eastAsia="宋体" w:cs="宋体"/>
                <w:b/>
                <w:bCs/>
                <w:sz w:val="18"/>
                <w:szCs w:val="18"/>
              </w:rPr>
              <w:t>教学条件：</w:t>
            </w:r>
          </w:p>
          <w:p w14:paraId="6369A8E9">
            <w:pPr>
              <w:snapToGrid w:val="0"/>
              <w:rPr>
                <w:rStyle w:val="113"/>
                <w:rFonts w:hint="eastAsia" w:ascii="宋体" w:hAnsi="宋体" w:eastAsia="宋体" w:cs="宋体"/>
                <w:sz w:val="18"/>
                <w:szCs w:val="18"/>
              </w:rPr>
            </w:pPr>
            <w:r>
              <w:rPr>
                <w:rStyle w:val="113"/>
                <w:rFonts w:hint="eastAsia" w:ascii="宋体" w:hAnsi="宋体" w:cs="宋体"/>
                <w:sz w:val="18"/>
                <w:szCs w:val="18"/>
                <w:lang w:val="en-US"/>
              </w:rPr>
              <w:t>配备</w:t>
            </w:r>
            <w:r>
              <w:rPr>
                <w:rStyle w:val="113"/>
                <w:rFonts w:hint="eastAsia" w:ascii="宋体" w:hAnsi="宋体" w:eastAsia="宋体" w:cs="宋体"/>
                <w:sz w:val="18"/>
                <w:szCs w:val="18"/>
              </w:rPr>
              <w:t>多功能智慧教室。</w:t>
            </w:r>
          </w:p>
          <w:p w14:paraId="195E5434">
            <w:pPr>
              <w:snapToGrid w:val="0"/>
              <w:rPr>
                <w:rStyle w:val="113"/>
                <w:rFonts w:hint="eastAsia" w:ascii="宋体" w:hAnsi="宋体" w:eastAsia="宋体" w:cs="宋体"/>
                <w:b/>
                <w:bCs/>
                <w:sz w:val="18"/>
                <w:szCs w:val="18"/>
              </w:rPr>
            </w:pPr>
            <w:r>
              <w:rPr>
                <w:rStyle w:val="113"/>
                <w:rFonts w:hint="eastAsia" w:ascii="宋体" w:hAnsi="宋体" w:eastAsia="宋体" w:cs="宋体"/>
                <w:b/>
                <w:bCs/>
                <w:sz w:val="18"/>
                <w:szCs w:val="18"/>
              </w:rPr>
              <w:t>考核</w:t>
            </w:r>
            <w:r>
              <w:rPr>
                <w:rStyle w:val="113"/>
                <w:rFonts w:hint="eastAsia" w:ascii="宋体" w:hAnsi="宋体" w:eastAsia="宋体" w:cs="宋体"/>
                <w:b/>
                <w:bCs/>
                <w:sz w:val="18"/>
                <w:szCs w:val="18"/>
                <w:lang w:val="en-US"/>
              </w:rPr>
              <w:t>方式</w:t>
            </w:r>
            <w:r>
              <w:rPr>
                <w:rStyle w:val="113"/>
                <w:rFonts w:hint="eastAsia" w:ascii="宋体" w:hAnsi="宋体" w:eastAsia="宋体" w:cs="宋体"/>
                <w:b/>
                <w:bCs/>
                <w:sz w:val="18"/>
                <w:szCs w:val="18"/>
              </w:rPr>
              <w:t>：</w:t>
            </w:r>
          </w:p>
          <w:p w14:paraId="238CA9C8">
            <w:pPr>
              <w:snapToGrid w:val="0"/>
              <w:rPr>
                <w:rFonts w:ascii="Times New Roman" w:hAnsi="Times New Roman" w:eastAsia="宋体" w:cs="Times New Roman"/>
                <w:b/>
                <w:kern w:val="2"/>
                <w:sz w:val="18"/>
                <w:szCs w:val="18"/>
                <w:lang w:val="en-US" w:eastAsia="zh-CN" w:bidi="ar-SA"/>
              </w:rPr>
            </w:pPr>
            <w:r>
              <w:rPr>
                <w:rStyle w:val="113"/>
                <w:rFonts w:hint="eastAsia"/>
                <w:sz w:val="18"/>
                <w:szCs w:val="18"/>
              </w:rPr>
              <w:t>本课程为</w:t>
            </w:r>
            <w:r>
              <w:rPr>
                <w:rStyle w:val="113"/>
                <w:rFonts w:hint="eastAsia"/>
                <w:sz w:val="18"/>
                <w:szCs w:val="18"/>
                <w:lang w:val="en-US"/>
              </w:rPr>
              <w:t>考查</w:t>
            </w:r>
            <w:r>
              <w:rPr>
                <w:rStyle w:val="113"/>
                <w:rFonts w:hint="eastAsia"/>
                <w:sz w:val="18"/>
                <w:szCs w:val="18"/>
              </w:rPr>
              <w:t>课程，采取过程性考核</w:t>
            </w:r>
            <w:r>
              <w:rPr>
                <w:rStyle w:val="113"/>
                <w:sz w:val="18"/>
                <w:szCs w:val="18"/>
              </w:rPr>
              <w:t>4</w:t>
            </w:r>
            <w:r>
              <w:rPr>
                <w:rStyle w:val="113"/>
                <w:rFonts w:hint="eastAsia"/>
                <w:sz w:val="18"/>
                <w:szCs w:val="18"/>
              </w:rPr>
              <w:t>0%+终结性考核</w:t>
            </w:r>
            <w:r>
              <w:rPr>
                <w:rStyle w:val="113"/>
                <w:sz w:val="18"/>
                <w:szCs w:val="18"/>
              </w:rPr>
              <w:t>6</w:t>
            </w:r>
            <w:r>
              <w:rPr>
                <w:rStyle w:val="113"/>
                <w:rFonts w:hint="eastAsia"/>
                <w:sz w:val="18"/>
                <w:szCs w:val="18"/>
              </w:rPr>
              <w:t>0%的形式，进行考核评价。</w:t>
            </w:r>
          </w:p>
        </w:tc>
        <w:tc>
          <w:tcPr>
            <w:tcW w:w="637" w:type="dxa"/>
            <w:shd w:val="clear" w:color="auto" w:fill="auto"/>
            <w:vAlign w:val="top"/>
          </w:tcPr>
          <w:p w14:paraId="08AB5009">
            <w:pPr>
              <w:spacing w:line="280" w:lineRule="exact"/>
              <w:jc w:val="center"/>
              <w:rPr>
                <w:rFonts w:hint="default" w:ascii="Times New Roman" w:hAnsi="Times New Roman" w:eastAsia="宋体" w:cs="Times New Roman"/>
                <w:b/>
                <w:kern w:val="2"/>
                <w:sz w:val="18"/>
                <w:szCs w:val="18"/>
                <w:lang w:val="en-US" w:eastAsia="zh-CN" w:bidi="ar-SA"/>
              </w:rPr>
            </w:pPr>
            <w:r>
              <w:rPr>
                <w:rFonts w:hint="eastAsia" w:cs="Times New Roman"/>
                <w:b/>
                <w:kern w:val="2"/>
                <w:sz w:val="18"/>
                <w:szCs w:val="18"/>
                <w:lang w:val="en-US" w:eastAsia="zh-CN" w:bidi="ar-SA"/>
              </w:rPr>
              <w:t>48</w:t>
            </w:r>
          </w:p>
        </w:tc>
        <w:tc>
          <w:tcPr>
            <w:tcW w:w="823" w:type="dxa"/>
            <w:shd w:val="clear" w:color="auto" w:fill="auto"/>
            <w:vAlign w:val="top"/>
          </w:tcPr>
          <w:p w14:paraId="0991A0DF">
            <w:pPr>
              <w:spacing w:line="280" w:lineRule="exact"/>
              <w:jc w:val="center"/>
              <w:rPr>
                <w:rStyle w:val="113"/>
                <w:b/>
                <w:bCs/>
                <w:sz w:val="18"/>
                <w:szCs w:val="18"/>
              </w:rPr>
            </w:pPr>
            <w:r>
              <w:rPr>
                <w:rStyle w:val="113"/>
                <w:rFonts w:hint="eastAsia"/>
                <w:b/>
                <w:bCs/>
                <w:sz w:val="18"/>
                <w:szCs w:val="18"/>
              </w:rPr>
              <w:t>Q3</w:t>
            </w:r>
          </w:p>
          <w:p w14:paraId="20DAC8DF">
            <w:pPr>
              <w:spacing w:line="280" w:lineRule="exact"/>
              <w:jc w:val="center"/>
              <w:rPr>
                <w:rStyle w:val="113"/>
                <w:rFonts w:hint="eastAsia"/>
                <w:b/>
                <w:bCs/>
                <w:sz w:val="18"/>
                <w:szCs w:val="18"/>
              </w:rPr>
            </w:pPr>
            <w:r>
              <w:rPr>
                <w:rStyle w:val="113"/>
                <w:rFonts w:hint="eastAsia"/>
                <w:b/>
                <w:bCs/>
                <w:sz w:val="18"/>
                <w:szCs w:val="18"/>
              </w:rPr>
              <w:t>Q4</w:t>
            </w:r>
          </w:p>
          <w:p w14:paraId="5B6D180C">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53F63E16">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1A6947B6">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1DC1B3E1">
            <w:pPr>
              <w:spacing w:line="280" w:lineRule="exact"/>
              <w:jc w:val="center"/>
              <w:rPr>
                <w:rStyle w:val="113"/>
                <w:b/>
                <w:bCs/>
                <w:sz w:val="18"/>
                <w:szCs w:val="18"/>
              </w:rPr>
            </w:pPr>
            <w:r>
              <w:rPr>
                <w:rStyle w:val="113"/>
                <w:rFonts w:hint="eastAsia"/>
                <w:b/>
                <w:bCs/>
                <w:sz w:val="18"/>
                <w:szCs w:val="18"/>
              </w:rPr>
              <w:t>K</w:t>
            </w:r>
            <w:r>
              <w:rPr>
                <w:rStyle w:val="113"/>
                <w:rFonts w:hint="eastAsia"/>
                <w:b/>
                <w:bCs/>
                <w:sz w:val="18"/>
                <w:szCs w:val="18"/>
                <w:lang w:val="en-US"/>
              </w:rPr>
              <w:t>6</w:t>
            </w:r>
          </w:p>
          <w:p w14:paraId="0A31E56A">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7</w:t>
            </w:r>
          </w:p>
          <w:p w14:paraId="551C5991">
            <w:pPr>
              <w:spacing w:line="280" w:lineRule="exact"/>
              <w:jc w:val="center"/>
              <w:rPr>
                <w:rFonts w:ascii="Times New Roman" w:hAnsi="Times New Roman" w:eastAsia="宋体" w:cs="Times New Roman"/>
                <w:b/>
                <w:bCs/>
                <w:kern w:val="2"/>
                <w:sz w:val="18"/>
                <w:szCs w:val="18"/>
                <w:lang w:val="en-US" w:eastAsia="zh-CN" w:bidi="ar-SA"/>
              </w:rPr>
            </w:pPr>
            <w:r>
              <w:rPr>
                <w:rStyle w:val="113"/>
                <w:rFonts w:hint="eastAsia"/>
                <w:b/>
                <w:bCs/>
                <w:sz w:val="18"/>
                <w:szCs w:val="18"/>
              </w:rPr>
              <w:t>A</w:t>
            </w:r>
            <w:r>
              <w:rPr>
                <w:rStyle w:val="113"/>
                <w:rFonts w:hint="eastAsia"/>
                <w:b/>
                <w:bCs/>
                <w:sz w:val="18"/>
                <w:szCs w:val="18"/>
                <w:lang w:val="en-US"/>
              </w:rPr>
              <w:t>9</w:t>
            </w:r>
          </w:p>
        </w:tc>
      </w:tr>
      <w:tr w14:paraId="214ED4B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71" w:type="dxa"/>
          </w:tcPr>
          <w:p w14:paraId="505677B2">
            <w:pPr>
              <w:spacing w:line="280" w:lineRule="exact"/>
              <w:jc w:val="center"/>
              <w:rPr>
                <w:rStyle w:val="113"/>
                <w:b/>
                <w:sz w:val="18"/>
                <w:szCs w:val="18"/>
              </w:rPr>
            </w:pPr>
            <w:r>
              <w:rPr>
                <w:rStyle w:val="113"/>
                <w:rFonts w:hint="eastAsia"/>
                <w:b/>
                <w:sz w:val="18"/>
                <w:szCs w:val="18"/>
                <w:lang w:val="en-US"/>
              </w:rPr>
              <w:t>6</w:t>
            </w:r>
          </w:p>
        </w:tc>
        <w:tc>
          <w:tcPr>
            <w:tcW w:w="760" w:type="dxa"/>
          </w:tcPr>
          <w:p w14:paraId="217111F5">
            <w:pPr>
              <w:spacing w:line="280" w:lineRule="exact"/>
              <w:jc w:val="center"/>
              <w:rPr>
                <w:rStyle w:val="113"/>
                <w:rFonts w:hint="eastAsia"/>
                <w:b/>
                <w:sz w:val="18"/>
                <w:szCs w:val="18"/>
                <w:lang w:val="en-US"/>
              </w:rPr>
            </w:pPr>
            <w:r>
              <w:rPr>
                <w:rStyle w:val="113"/>
                <w:rFonts w:hint="eastAsia"/>
                <w:b/>
                <w:sz w:val="18"/>
                <w:szCs w:val="18"/>
                <w:lang w:val="en-US"/>
              </w:rPr>
              <w:t>铁路</w:t>
            </w:r>
          </w:p>
          <w:p w14:paraId="740F77B3">
            <w:pPr>
              <w:spacing w:line="280" w:lineRule="exact"/>
              <w:jc w:val="center"/>
              <w:rPr>
                <w:rStyle w:val="113"/>
                <w:rFonts w:hint="eastAsia"/>
                <w:b/>
                <w:sz w:val="18"/>
                <w:szCs w:val="18"/>
                <w:lang w:val="en-US"/>
              </w:rPr>
            </w:pPr>
            <w:r>
              <w:rPr>
                <w:rStyle w:val="113"/>
                <w:rFonts w:hint="eastAsia"/>
                <w:b/>
                <w:sz w:val="18"/>
                <w:szCs w:val="18"/>
                <w:lang w:val="en-US"/>
              </w:rPr>
              <w:t>客运</w:t>
            </w:r>
          </w:p>
          <w:p w14:paraId="48559BBD">
            <w:pPr>
              <w:spacing w:line="280" w:lineRule="exact"/>
              <w:jc w:val="center"/>
              <w:rPr>
                <w:rStyle w:val="113"/>
                <w:rFonts w:hint="eastAsia"/>
                <w:b/>
                <w:sz w:val="18"/>
                <w:szCs w:val="18"/>
                <w:lang w:val="en-US"/>
              </w:rPr>
            </w:pPr>
            <w:r>
              <w:rPr>
                <w:rStyle w:val="113"/>
                <w:rFonts w:hint="eastAsia"/>
                <w:b/>
                <w:sz w:val="18"/>
                <w:szCs w:val="18"/>
                <w:lang w:val="en-US"/>
              </w:rPr>
              <w:t>服务</w:t>
            </w:r>
          </w:p>
          <w:p w14:paraId="47BA778C">
            <w:pPr>
              <w:spacing w:line="280" w:lineRule="exact"/>
              <w:jc w:val="center"/>
              <w:rPr>
                <w:rStyle w:val="113"/>
                <w:rFonts w:hint="default"/>
                <w:b/>
                <w:sz w:val="18"/>
                <w:szCs w:val="18"/>
                <w:lang w:val="en-US"/>
              </w:rPr>
            </w:pPr>
            <w:r>
              <w:rPr>
                <w:rStyle w:val="113"/>
                <w:rFonts w:hint="eastAsia"/>
                <w:b/>
                <w:sz w:val="18"/>
                <w:szCs w:val="18"/>
                <w:lang w:val="en-US"/>
              </w:rPr>
              <w:t>英语</w:t>
            </w:r>
          </w:p>
        </w:tc>
        <w:tc>
          <w:tcPr>
            <w:tcW w:w="2617" w:type="dxa"/>
            <w:vAlign w:val="top"/>
          </w:tcPr>
          <w:p w14:paraId="40E3ADD3">
            <w:pPr>
              <w:jc w:val="left"/>
              <w:rPr>
                <w:rFonts w:hint="eastAsia" w:ascii="宋体" w:hAnsi="宋体" w:eastAsia="宋体" w:cs="宋体"/>
                <w:b/>
                <w:bCs/>
                <w:sz w:val="18"/>
                <w:szCs w:val="18"/>
              </w:rPr>
            </w:pPr>
            <w:r>
              <w:rPr>
                <w:rFonts w:hint="eastAsia" w:ascii="宋体" w:hAnsi="宋体" w:eastAsia="宋体" w:cs="宋体"/>
                <w:b/>
                <w:bCs/>
                <w:sz w:val="18"/>
                <w:szCs w:val="18"/>
              </w:rPr>
              <w:t>素质目标：</w:t>
            </w:r>
          </w:p>
          <w:p w14:paraId="2A9545EF">
            <w:pPr>
              <w:jc w:val="left"/>
              <w:rPr>
                <w:rFonts w:hint="eastAsia" w:ascii="宋体" w:hAnsi="宋体" w:eastAsia="宋体" w:cs="宋体"/>
                <w:sz w:val="18"/>
                <w:szCs w:val="18"/>
              </w:rPr>
            </w:pPr>
            <w:r>
              <w:rPr>
                <w:rFonts w:hint="eastAsia" w:ascii="宋体" w:hAnsi="宋体" w:eastAsia="宋体" w:cs="宋体"/>
                <w:sz w:val="18"/>
                <w:szCs w:val="18"/>
              </w:rPr>
              <w:t>1.具有良好的英语思维能力；</w:t>
            </w:r>
          </w:p>
          <w:p w14:paraId="7D6BA1F5">
            <w:pPr>
              <w:jc w:val="left"/>
              <w:rPr>
                <w:rFonts w:hint="eastAsia" w:ascii="宋体" w:hAnsi="宋体" w:eastAsia="宋体" w:cs="宋体"/>
                <w:sz w:val="18"/>
                <w:szCs w:val="18"/>
              </w:rPr>
            </w:pPr>
            <w:r>
              <w:rPr>
                <w:rFonts w:hint="eastAsia" w:ascii="宋体" w:hAnsi="宋体" w:eastAsia="宋体" w:cs="宋体"/>
                <w:sz w:val="18"/>
                <w:szCs w:val="18"/>
              </w:rPr>
              <w:t>2.具备高速铁路客运服务工作中的英语服务素质和意识，提高客运涉外服务水平。</w:t>
            </w:r>
          </w:p>
          <w:p w14:paraId="2C58216D">
            <w:pPr>
              <w:jc w:val="left"/>
              <w:rPr>
                <w:rFonts w:hint="eastAsia" w:ascii="宋体" w:hAnsi="宋体" w:eastAsia="宋体" w:cs="宋体"/>
                <w:b/>
                <w:bCs/>
                <w:sz w:val="18"/>
                <w:szCs w:val="18"/>
              </w:rPr>
            </w:pPr>
            <w:r>
              <w:rPr>
                <w:rFonts w:hint="eastAsia" w:ascii="宋体" w:hAnsi="宋体" w:eastAsia="宋体" w:cs="宋体"/>
                <w:b/>
                <w:bCs/>
                <w:sz w:val="18"/>
                <w:szCs w:val="18"/>
              </w:rPr>
              <w:t>知识目标：</w:t>
            </w:r>
          </w:p>
          <w:p w14:paraId="21DA9C9B">
            <w:pPr>
              <w:rPr>
                <w:rFonts w:hint="eastAsia" w:ascii="宋体" w:hAnsi="宋体" w:eastAsia="宋体" w:cs="宋体"/>
                <w:sz w:val="18"/>
                <w:szCs w:val="18"/>
              </w:rPr>
            </w:pPr>
            <w:r>
              <w:rPr>
                <w:rFonts w:hint="eastAsia" w:ascii="宋体" w:hAnsi="宋体" w:eastAsia="宋体" w:cs="宋体"/>
                <w:sz w:val="18"/>
                <w:szCs w:val="18"/>
              </w:rPr>
              <w:t>1.掌握高速铁路车站客运工作中问讯、实名验证、安检、售票、候车、站台服务相应的英语专业词汇和表达；</w:t>
            </w:r>
          </w:p>
          <w:p w14:paraId="3D781B96">
            <w:pPr>
              <w:rPr>
                <w:rFonts w:hint="eastAsia" w:ascii="宋体" w:hAnsi="宋体" w:eastAsia="宋体" w:cs="宋体"/>
                <w:sz w:val="18"/>
                <w:szCs w:val="18"/>
              </w:rPr>
            </w:pPr>
            <w:r>
              <w:rPr>
                <w:rFonts w:hint="eastAsia" w:ascii="宋体" w:hAnsi="宋体" w:eastAsia="宋体" w:cs="宋体"/>
                <w:sz w:val="18"/>
                <w:szCs w:val="18"/>
              </w:rPr>
              <w:t>2.掌握列车乘务和出站服务等岗位的作业流程相应的英语专业词汇和表达；</w:t>
            </w:r>
          </w:p>
          <w:p w14:paraId="37932A35">
            <w:pPr>
              <w:rPr>
                <w:rFonts w:hint="eastAsia" w:ascii="宋体" w:hAnsi="宋体" w:eastAsia="宋体" w:cs="宋体"/>
                <w:sz w:val="18"/>
                <w:szCs w:val="18"/>
              </w:rPr>
            </w:pPr>
            <w:r>
              <w:rPr>
                <w:rFonts w:hint="eastAsia" w:ascii="宋体" w:hAnsi="宋体" w:eastAsia="宋体" w:cs="宋体"/>
                <w:sz w:val="18"/>
                <w:szCs w:val="18"/>
              </w:rPr>
              <w:t>3.掌握各岗位的英语服务用语、专业词汇和客运设备与规章的英文表达方式。</w:t>
            </w:r>
          </w:p>
          <w:p w14:paraId="4D898ACC">
            <w:pPr>
              <w:jc w:val="left"/>
              <w:rPr>
                <w:rFonts w:hint="eastAsia" w:ascii="宋体" w:hAnsi="宋体" w:eastAsia="宋体" w:cs="宋体"/>
                <w:b/>
                <w:bCs/>
                <w:sz w:val="18"/>
                <w:szCs w:val="18"/>
              </w:rPr>
            </w:pPr>
            <w:r>
              <w:rPr>
                <w:rFonts w:hint="eastAsia" w:ascii="宋体" w:hAnsi="宋体" w:eastAsia="宋体" w:cs="宋体"/>
                <w:b/>
                <w:bCs/>
                <w:sz w:val="18"/>
                <w:szCs w:val="18"/>
              </w:rPr>
              <w:t>能力目标：</w:t>
            </w:r>
          </w:p>
          <w:p w14:paraId="6C9726A2">
            <w:pPr>
              <w:numPr>
                <w:ilvl w:val="0"/>
                <w:numId w:val="0"/>
              </w:numPr>
              <w:jc w:val="left"/>
              <w:rPr>
                <w:rFonts w:hint="eastAsia" w:ascii="宋体" w:hAnsi="宋体" w:eastAsia="宋体" w:cs="宋体"/>
                <w:sz w:val="18"/>
                <w:szCs w:val="18"/>
              </w:rPr>
            </w:pPr>
            <w:r>
              <w:rPr>
                <w:rFonts w:hint="eastAsia" w:ascii="宋体" w:hAnsi="宋体" w:cs="宋体"/>
                <w:sz w:val="18"/>
                <w:szCs w:val="18"/>
                <w:lang w:val="en-US" w:eastAsia="zh-CN"/>
              </w:rPr>
              <w:t>1.</w:t>
            </w:r>
            <w:r>
              <w:rPr>
                <w:rFonts w:hint="eastAsia" w:ascii="宋体" w:hAnsi="宋体" w:eastAsia="宋体" w:cs="宋体"/>
                <w:sz w:val="18"/>
                <w:szCs w:val="18"/>
              </w:rPr>
              <w:t>会高速铁路客运工作中的常用英语沟通用语、客运设备和规章的英文表达方式；</w:t>
            </w:r>
          </w:p>
          <w:p w14:paraId="030A0B9B">
            <w:pPr>
              <w:numPr>
                <w:ilvl w:val="0"/>
                <w:numId w:val="0"/>
              </w:numPr>
              <w:ind w:left="0" w:leftChars="0" w:firstLine="0" w:firstLineChars="0"/>
              <w:jc w:val="left"/>
              <w:rPr>
                <w:rStyle w:val="113"/>
                <w:sz w:val="18"/>
                <w:szCs w:val="18"/>
              </w:rPr>
            </w:pPr>
            <w:r>
              <w:rPr>
                <w:rFonts w:hint="eastAsia" w:ascii="宋体" w:hAnsi="宋体" w:cs="宋体"/>
                <w:sz w:val="18"/>
                <w:szCs w:val="18"/>
                <w:lang w:val="en-US" w:eastAsia="zh-CN"/>
              </w:rPr>
              <w:t>2.</w:t>
            </w:r>
            <w:r>
              <w:rPr>
                <w:rFonts w:hint="eastAsia" w:ascii="宋体" w:hAnsi="宋体" w:eastAsia="宋体" w:cs="宋体"/>
                <w:sz w:val="18"/>
                <w:szCs w:val="18"/>
              </w:rPr>
              <w:t>能灵活运用英语和行业知识解决实际问题的英语听说能力。</w:t>
            </w:r>
          </w:p>
        </w:tc>
        <w:tc>
          <w:tcPr>
            <w:tcW w:w="1566" w:type="dxa"/>
            <w:vAlign w:val="top"/>
          </w:tcPr>
          <w:p w14:paraId="7ADAF6B9">
            <w:pPr>
              <w:jc w:val="both"/>
              <w:rPr>
                <w:rStyle w:val="113"/>
                <w:rFonts w:hint="eastAsia" w:ascii="宋体" w:hAnsi="宋体" w:eastAsia="宋体" w:cs="宋体"/>
                <w:sz w:val="18"/>
                <w:szCs w:val="18"/>
              </w:rPr>
            </w:pPr>
            <w:r>
              <w:rPr>
                <w:rStyle w:val="113"/>
                <w:rFonts w:hint="eastAsia" w:ascii="宋体" w:hAnsi="宋体" w:eastAsia="宋体" w:cs="宋体"/>
                <w:sz w:val="18"/>
                <w:szCs w:val="18"/>
              </w:rPr>
              <w:t>1.车站服务所必备的专业词汇、交际句型等英语语言知识</w:t>
            </w:r>
          </w:p>
          <w:p w14:paraId="28D0C985">
            <w:pPr>
              <w:jc w:val="both"/>
              <w:rPr>
                <w:rStyle w:val="113"/>
                <w:rFonts w:hint="eastAsia" w:ascii="宋体" w:hAnsi="宋体" w:eastAsia="宋体" w:cs="宋体"/>
                <w:sz w:val="18"/>
                <w:szCs w:val="18"/>
              </w:rPr>
            </w:pPr>
            <w:r>
              <w:rPr>
                <w:rStyle w:val="113"/>
                <w:rFonts w:hint="eastAsia" w:ascii="宋体" w:hAnsi="宋体" w:eastAsia="宋体" w:cs="宋体"/>
                <w:sz w:val="18"/>
                <w:szCs w:val="18"/>
              </w:rPr>
              <w:t>2.列车服务所必备的专业词汇、交际句型等英语语言知识</w:t>
            </w:r>
          </w:p>
          <w:p w14:paraId="4CB9BC9A">
            <w:pPr>
              <w:jc w:val="both"/>
              <w:rPr>
                <w:rStyle w:val="113"/>
                <w:rFonts w:hint="eastAsia" w:ascii="宋体" w:hAnsi="宋体" w:eastAsia="宋体" w:cs="宋体"/>
                <w:sz w:val="18"/>
                <w:szCs w:val="18"/>
              </w:rPr>
            </w:pPr>
            <w:r>
              <w:rPr>
                <w:rStyle w:val="113"/>
                <w:rFonts w:hint="eastAsia" w:ascii="宋体" w:hAnsi="宋体" w:eastAsia="宋体" w:cs="宋体"/>
                <w:sz w:val="18"/>
                <w:szCs w:val="18"/>
              </w:rPr>
              <w:t>3.应急处置常用专业词汇、交际句型等英语语言知识</w:t>
            </w:r>
          </w:p>
          <w:p w14:paraId="69A31542">
            <w:pPr>
              <w:pStyle w:val="10"/>
              <w:jc w:val="both"/>
              <w:rPr>
                <w:rFonts w:hint="eastAsia" w:ascii="宋体" w:hAnsi="宋体" w:eastAsia="宋体" w:cs="宋体"/>
                <w:sz w:val="18"/>
                <w:szCs w:val="18"/>
                <w:lang w:val="en-US"/>
              </w:rPr>
            </w:pPr>
          </w:p>
          <w:p w14:paraId="55907F5C">
            <w:pPr>
              <w:ind w:firstLine="360" w:firstLineChars="200"/>
              <w:jc w:val="both"/>
              <w:rPr>
                <w:rStyle w:val="113"/>
                <w:rFonts w:hint="eastAsia" w:ascii="宋体" w:hAnsi="宋体" w:eastAsia="宋体" w:cs="宋体"/>
                <w:sz w:val="18"/>
                <w:szCs w:val="18"/>
              </w:rPr>
            </w:pPr>
          </w:p>
          <w:p w14:paraId="36946F35">
            <w:pPr>
              <w:pStyle w:val="10"/>
              <w:spacing w:after="0"/>
              <w:jc w:val="both"/>
              <w:rPr>
                <w:rFonts w:hint="eastAsia" w:ascii="宋体" w:hAnsi="宋体" w:eastAsia="宋体" w:cs="宋体"/>
                <w:sz w:val="18"/>
                <w:szCs w:val="18"/>
              </w:rPr>
            </w:pPr>
          </w:p>
          <w:p w14:paraId="4F888E7A">
            <w:pPr>
              <w:pStyle w:val="10"/>
              <w:spacing w:after="0"/>
              <w:jc w:val="both"/>
              <w:rPr>
                <w:rFonts w:hint="eastAsia" w:ascii="宋体" w:hAnsi="宋体" w:eastAsia="宋体" w:cs="宋体"/>
                <w:sz w:val="18"/>
                <w:szCs w:val="18"/>
              </w:rPr>
            </w:pPr>
          </w:p>
          <w:p w14:paraId="49DDC495">
            <w:pPr>
              <w:ind w:firstLine="360" w:firstLineChars="200"/>
              <w:jc w:val="both"/>
              <w:rPr>
                <w:rStyle w:val="113"/>
                <w:rFonts w:hint="eastAsia" w:ascii="宋体" w:hAnsi="宋体" w:eastAsia="宋体" w:cs="宋体"/>
                <w:sz w:val="18"/>
                <w:szCs w:val="18"/>
              </w:rPr>
            </w:pPr>
          </w:p>
          <w:p w14:paraId="0CA2E6F7">
            <w:pPr>
              <w:ind w:firstLine="360" w:firstLineChars="200"/>
              <w:jc w:val="both"/>
              <w:rPr>
                <w:rStyle w:val="113"/>
                <w:rFonts w:hint="eastAsia" w:ascii="宋体" w:hAnsi="宋体" w:eastAsia="宋体" w:cs="宋体"/>
                <w:sz w:val="18"/>
                <w:szCs w:val="18"/>
              </w:rPr>
            </w:pPr>
          </w:p>
          <w:p w14:paraId="4D62FB8B">
            <w:pPr>
              <w:ind w:firstLine="360" w:firstLineChars="200"/>
              <w:jc w:val="both"/>
              <w:rPr>
                <w:rStyle w:val="113"/>
                <w:rFonts w:hint="eastAsia" w:ascii="宋体" w:hAnsi="宋体" w:eastAsia="宋体" w:cs="宋体"/>
                <w:sz w:val="18"/>
                <w:szCs w:val="18"/>
              </w:rPr>
            </w:pPr>
          </w:p>
          <w:p w14:paraId="067613F1">
            <w:pPr>
              <w:ind w:firstLine="360" w:firstLineChars="200"/>
              <w:jc w:val="both"/>
              <w:rPr>
                <w:rStyle w:val="113"/>
                <w:rFonts w:hint="eastAsia" w:ascii="宋体" w:hAnsi="宋体" w:eastAsia="宋体" w:cs="宋体"/>
                <w:sz w:val="18"/>
                <w:szCs w:val="18"/>
              </w:rPr>
            </w:pPr>
          </w:p>
          <w:p w14:paraId="594044AE">
            <w:pPr>
              <w:ind w:firstLine="360" w:firstLineChars="200"/>
              <w:jc w:val="both"/>
              <w:rPr>
                <w:rStyle w:val="113"/>
                <w:rFonts w:hint="eastAsia" w:ascii="宋体" w:hAnsi="宋体" w:eastAsia="宋体" w:cs="宋体"/>
                <w:sz w:val="18"/>
                <w:szCs w:val="18"/>
              </w:rPr>
            </w:pPr>
          </w:p>
          <w:p w14:paraId="02A3E565">
            <w:pPr>
              <w:ind w:firstLine="360" w:firstLineChars="200"/>
              <w:jc w:val="both"/>
              <w:rPr>
                <w:rStyle w:val="113"/>
                <w:sz w:val="18"/>
                <w:szCs w:val="18"/>
              </w:rPr>
            </w:pPr>
          </w:p>
        </w:tc>
        <w:tc>
          <w:tcPr>
            <w:tcW w:w="2212" w:type="dxa"/>
            <w:vAlign w:val="top"/>
          </w:tcPr>
          <w:p w14:paraId="70BBF711">
            <w:pPr>
              <w:jc w:val="left"/>
              <w:rPr>
                <w:rStyle w:val="113"/>
                <w:rFonts w:hint="eastAsia" w:ascii="宋体" w:hAnsi="宋体" w:eastAsia="宋体" w:cs="宋体"/>
                <w:b/>
                <w:bCs/>
                <w:sz w:val="18"/>
                <w:szCs w:val="18"/>
              </w:rPr>
            </w:pPr>
            <w:r>
              <w:rPr>
                <w:rStyle w:val="113"/>
                <w:rFonts w:hint="eastAsia" w:ascii="宋体" w:hAnsi="宋体" w:eastAsia="宋体" w:cs="宋体"/>
                <w:b/>
                <w:bCs/>
                <w:sz w:val="18"/>
                <w:szCs w:val="18"/>
              </w:rPr>
              <w:t>师资要求：</w:t>
            </w:r>
          </w:p>
          <w:p w14:paraId="7C9E5867">
            <w:pPr>
              <w:jc w:val="both"/>
              <w:rPr>
                <w:rStyle w:val="113"/>
                <w:rFonts w:hint="eastAsia" w:ascii="宋体" w:hAnsi="宋体" w:eastAsia="宋体" w:cs="宋体"/>
                <w:sz w:val="18"/>
                <w:szCs w:val="18"/>
              </w:rPr>
            </w:pPr>
            <w:r>
              <w:rPr>
                <w:rStyle w:val="113"/>
                <w:rFonts w:hint="eastAsia" w:ascii="宋体" w:hAnsi="宋体" w:eastAsia="宋体" w:cs="宋体"/>
                <w:sz w:val="18"/>
                <w:szCs w:val="18"/>
              </w:rPr>
              <w:t>具备系统的英语专业知识和一定的高铁车站客运和动车组列车乘务岗位相关知识；具有较强的语言表达能力和教育教学能力。</w:t>
            </w:r>
          </w:p>
          <w:p w14:paraId="456B0BD3">
            <w:pPr>
              <w:jc w:val="left"/>
              <w:rPr>
                <w:rStyle w:val="113"/>
                <w:rFonts w:hint="eastAsia" w:ascii="宋体" w:hAnsi="宋体" w:eastAsia="宋体" w:cs="宋体"/>
                <w:b/>
                <w:bCs/>
                <w:sz w:val="18"/>
                <w:szCs w:val="18"/>
              </w:rPr>
            </w:pPr>
            <w:r>
              <w:rPr>
                <w:rStyle w:val="113"/>
                <w:rFonts w:hint="eastAsia" w:ascii="宋体" w:hAnsi="宋体" w:eastAsia="宋体" w:cs="宋体"/>
                <w:b/>
                <w:bCs/>
                <w:sz w:val="18"/>
                <w:szCs w:val="18"/>
              </w:rPr>
              <w:t>教学方法：</w:t>
            </w:r>
          </w:p>
          <w:p w14:paraId="5717FAB2">
            <w:pPr>
              <w:rPr>
                <w:rStyle w:val="113"/>
                <w:rFonts w:hint="default" w:ascii="宋体" w:hAnsi="宋体" w:eastAsia="宋体" w:cs="宋体"/>
                <w:sz w:val="18"/>
                <w:szCs w:val="18"/>
                <w:lang w:val="en-US"/>
              </w:rPr>
            </w:pPr>
            <w:r>
              <w:rPr>
                <w:rStyle w:val="113"/>
                <w:rFonts w:hint="eastAsia" w:ascii="宋体" w:hAnsi="宋体" w:eastAsia="宋体" w:cs="宋体"/>
                <w:sz w:val="18"/>
                <w:szCs w:val="18"/>
              </w:rPr>
              <w:t>运用现代化教学手段，采用任务驱动法等教学方法</w:t>
            </w:r>
            <w:r>
              <w:rPr>
                <w:rStyle w:val="113"/>
                <w:rFonts w:hint="eastAsia" w:ascii="宋体" w:hAnsi="宋体" w:cs="宋体"/>
                <w:sz w:val="18"/>
                <w:szCs w:val="18"/>
              </w:rPr>
              <w:t>，</w:t>
            </w:r>
            <w:r>
              <w:rPr>
                <w:rStyle w:val="113"/>
                <w:rFonts w:hint="eastAsia" w:ascii="宋体" w:hAnsi="宋体" w:cs="宋体"/>
                <w:sz w:val="18"/>
                <w:szCs w:val="18"/>
                <w:lang w:val="en-US"/>
              </w:rPr>
              <w:t>融入严谨细致、肯学肯干的工作作风。</w:t>
            </w:r>
          </w:p>
          <w:p w14:paraId="5DC4B3A4">
            <w:pPr>
              <w:jc w:val="left"/>
              <w:rPr>
                <w:rStyle w:val="113"/>
                <w:rFonts w:hint="eastAsia" w:ascii="宋体" w:hAnsi="宋体" w:eastAsia="宋体" w:cs="宋体"/>
                <w:b/>
                <w:bCs/>
                <w:sz w:val="18"/>
                <w:szCs w:val="18"/>
              </w:rPr>
            </w:pPr>
            <w:r>
              <w:rPr>
                <w:rStyle w:val="113"/>
                <w:rFonts w:hint="eastAsia" w:ascii="宋体" w:hAnsi="宋体" w:eastAsia="宋体" w:cs="宋体"/>
                <w:b/>
                <w:bCs/>
                <w:sz w:val="18"/>
                <w:szCs w:val="18"/>
              </w:rPr>
              <w:t>教学条件：</w:t>
            </w:r>
          </w:p>
          <w:p w14:paraId="72D284E0">
            <w:pPr>
              <w:jc w:val="left"/>
              <w:rPr>
                <w:rStyle w:val="113"/>
                <w:rFonts w:hint="eastAsia" w:ascii="宋体" w:hAnsi="宋体" w:eastAsia="宋体" w:cs="宋体"/>
                <w:sz w:val="18"/>
                <w:szCs w:val="18"/>
              </w:rPr>
            </w:pPr>
            <w:r>
              <w:rPr>
                <w:rStyle w:val="113"/>
                <w:rFonts w:hint="eastAsia" w:ascii="宋体" w:hAnsi="宋体" w:cs="宋体"/>
                <w:sz w:val="18"/>
                <w:szCs w:val="18"/>
                <w:lang w:val="en-US"/>
              </w:rPr>
              <w:t>配备</w:t>
            </w:r>
            <w:r>
              <w:rPr>
                <w:rStyle w:val="113"/>
                <w:rFonts w:hint="eastAsia" w:ascii="宋体" w:hAnsi="宋体" w:eastAsia="宋体" w:cs="宋体"/>
                <w:sz w:val="18"/>
                <w:szCs w:val="18"/>
              </w:rPr>
              <w:t>多功能智慧教室。</w:t>
            </w:r>
          </w:p>
          <w:p w14:paraId="5FE5DDEB">
            <w:pPr>
              <w:jc w:val="left"/>
              <w:rPr>
                <w:rStyle w:val="113"/>
                <w:rFonts w:hint="eastAsia" w:ascii="宋体" w:hAnsi="宋体" w:eastAsia="宋体" w:cs="宋体"/>
                <w:b/>
                <w:bCs/>
                <w:sz w:val="18"/>
                <w:szCs w:val="18"/>
              </w:rPr>
            </w:pPr>
            <w:r>
              <w:rPr>
                <w:rStyle w:val="113"/>
                <w:rFonts w:hint="eastAsia" w:ascii="宋体" w:hAnsi="宋体" w:eastAsia="宋体" w:cs="宋体"/>
                <w:b/>
                <w:bCs/>
                <w:sz w:val="18"/>
                <w:szCs w:val="18"/>
              </w:rPr>
              <w:t>考核方式：</w:t>
            </w:r>
          </w:p>
          <w:p w14:paraId="541CD20D">
            <w:pPr>
              <w:jc w:val="left"/>
              <w:rPr>
                <w:rStyle w:val="113"/>
                <w:sz w:val="18"/>
                <w:szCs w:val="18"/>
              </w:rPr>
            </w:pPr>
            <w:r>
              <w:rPr>
                <w:rStyle w:val="113"/>
                <w:rFonts w:hint="eastAsia"/>
                <w:sz w:val="18"/>
                <w:szCs w:val="18"/>
              </w:rPr>
              <w:t>本课程为</w:t>
            </w:r>
            <w:r>
              <w:rPr>
                <w:rStyle w:val="113"/>
                <w:rFonts w:hint="eastAsia"/>
                <w:sz w:val="18"/>
                <w:szCs w:val="18"/>
                <w:lang w:val="en-US"/>
              </w:rPr>
              <w:t>考查</w:t>
            </w:r>
            <w:r>
              <w:rPr>
                <w:rStyle w:val="113"/>
                <w:rFonts w:hint="eastAsia"/>
                <w:sz w:val="18"/>
                <w:szCs w:val="18"/>
              </w:rPr>
              <w:t>课程，采取过程性考核</w:t>
            </w:r>
            <w:r>
              <w:rPr>
                <w:rStyle w:val="113"/>
                <w:sz w:val="18"/>
                <w:szCs w:val="18"/>
              </w:rPr>
              <w:t>4</w:t>
            </w:r>
            <w:r>
              <w:rPr>
                <w:rStyle w:val="113"/>
                <w:rFonts w:hint="eastAsia"/>
                <w:sz w:val="18"/>
                <w:szCs w:val="18"/>
              </w:rPr>
              <w:t>0%+终结性考核</w:t>
            </w:r>
            <w:r>
              <w:rPr>
                <w:rStyle w:val="113"/>
                <w:sz w:val="18"/>
                <w:szCs w:val="18"/>
              </w:rPr>
              <w:t>6</w:t>
            </w:r>
            <w:r>
              <w:rPr>
                <w:rStyle w:val="113"/>
                <w:rFonts w:hint="eastAsia"/>
                <w:sz w:val="18"/>
                <w:szCs w:val="18"/>
              </w:rPr>
              <w:t>0%的形式，进行考核评价。</w:t>
            </w:r>
          </w:p>
        </w:tc>
        <w:tc>
          <w:tcPr>
            <w:tcW w:w="637" w:type="dxa"/>
          </w:tcPr>
          <w:p w14:paraId="7560873F">
            <w:pPr>
              <w:spacing w:line="280" w:lineRule="exact"/>
              <w:jc w:val="center"/>
              <w:rPr>
                <w:rStyle w:val="113"/>
                <w:rFonts w:hint="default"/>
                <w:b/>
                <w:sz w:val="18"/>
                <w:szCs w:val="18"/>
                <w:lang w:val="en-US"/>
              </w:rPr>
            </w:pPr>
            <w:r>
              <w:rPr>
                <w:rStyle w:val="113"/>
                <w:rFonts w:hint="eastAsia"/>
                <w:b/>
                <w:sz w:val="18"/>
                <w:szCs w:val="18"/>
                <w:lang w:val="en-US"/>
              </w:rPr>
              <w:t>48</w:t>
            </w:r>
          </w:p>
        </w:tc>
        <w:tc>
          <w:tcPr>
            <w:tcW w:w="823" w:type="dxa"/>
          </w:tcPr>
          <w:p w14:paraId="019E8457">
            <w:pPr>
              <w:spacing w:line="280" w:lineRule="exact"/>
              <w:jc w:val="center"/>
              <w:rPr>
                <w:rStyle w:val="113"/>
                <w:b/>
                <w:bCs/>
                <w:sz w:val="18"/>
                <w:szCs w:val="18"/>
              </w:rPr>
            </w:pPr>
            <w:r>
              <w:rPr>
                <w:rStyle w:val="113"/>
                <w:rFonts w:hint="eastAsia"/>
                <w:b/>
                <w:bCs/>
                <w:sz w:val="18"/>
                <w:szCs w:val="18"/>
              </w:rPr>
              <w:t>Q3</w:t>
            </w:r>
          </w:p>
          <w:p w14:paraId="1BB6F81D">
            <w:pPr>
              <w:spacing w:line="280" w:lineRule="exact"/>
              <w:jc w:val="center"/>
              <w:rPr>
                <w:rStyle w:val="113"/>
                <w:rFonts w:hint="eastAsia"/>
                <w:b/>
                <w:bCs/>
                <w:sz w:val="18"/>
                <w:szCs w:val="18"/>
              </w:rPr>
            </w:pPr>
            <w:r>
              <w:rPr>
                <w:rStyle w:val="113"/>
                <w:rFonts w:hint="eastAsia"/>
                <w:b/>
                <w:bCs/>
                <w:sz w:val="18"/>
                <w:szCs w:val="18"/>
              </w:rPr>
              <w:t>Q4</w:t>
            </w:r>
          </w:p>
          <w:p w14:paraId="018CF772">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69FFA85F">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45EC5D9A">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2AFBE792">
            <w:pPr>
              <w:spacing w:line="280" w:lineRule="exact"/>
              <w:jc w:val="center"/>
              <w:rPr>
                <w:rStyle w:val="113"/>
                <w:b/>
                <w:bCs/>
                <w:sz w:val="18"/>
                <w:szCs w:val="18"/>
              </w:rPr>
            </w:pPr>
            <w:r>
              <w:rPr>
                <w:rStyle w:val="113"/>
                <w:rFonts w:hint="eastAsia"/>
                <w:b/>
                <w:bCs/>
                <w:sz w:val="18"/>
                <w:szCs w:val="18"/>
              </w:rPr>
              <w:t>K</w:t>
            </w:r>
            <w:r>
              <w:rPr>
                <w:rStyle w:val="113"/>
                <w:rFonts w:hint="eastAsia"/>
                <w:b/>
                <w:bCs/>
                <w:sz w:val="18"/>
                <w:szCs w:val="18"/>
                <w:lang w:val="en-US"/>
              </w:rPr>
              <w:t>6</w:t>
            </w:r>
          </w:p>
          <w:p w14:paraId="23634DD4">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9</w:t>
            </w:r>
          </w:p>
          <w:p w14:paraId="61267C86">
            <w:pPr>
              <w:spacing w:line="280" w:lineRule="exact"/>
              <w:jc w:val="center"/>
              <w:rPr>
                <w:rStyle w:val="113"/>
                <w:rFonts w:hint="eastAsia"/>
                <w:b/>
                <w:bCs/>
                <w:sz w:val="18"/>
                <w:szCs w:val="18"/>
              </w:rPr>
            </w:pPr>
            <w:r>
              <w:rPr>
                <w:rStyle w:val="113"/>
                <w:rFonts w:hint="eastAsia"/>
                <w:b/>
                <w:bCs/>
                <w:sz w:val="18"/>
                <w:szCs w:val="18"/>
              </w:rPr>
              <w:t>A1</w:t>
            </w:r>
          </w:p>
          <w:p w14:paraId="2B97D90A">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7</w:t>
            </w:r>
          </w:p>
          <w:p w14:paraId="42265DEF">
            <w:pPr>
              <w:spacing w:line="280" w:lineRule="exact"/>
              <w:jc w:val="center"/>
              <w:rPr>
                <w:rStyle w:val="113"/>
                <w:b/>
                <w:bCs/>
                <w:sz w:val="18"/>
                <w:szCs w:val="18"/>
              </w:rPr>
            </w:pPr>
            <w:r>
              <w:rPr>
                <w:rStyle w:val="113"/>
                <w:rFonts w:hint="eastAsia"/>
                <w:b/>
                <w:bCs/>
                <w:sz w:val="18"/>
                <w:szCs w:val="18"/>
              </w:rPr>
              <w:t>A</w:t>
            </w:r>
            <w:r>
              <w:rPr>
                <w:rStyle w:val="113"/>
                <w:rFonts w:hint="eastAsia"/>
                <w:b/>
                <w:bCs/>
                <w:sz w:val="18"/>
                <w:szCs w:val="18"/>
                <w:lang w:val="en-US"/>
              </w:rPr>
              <w:t>9</w:t>
            </w:r>
          </w:p>
        </w:tc>
      </w:tr>
    </w:tbl>
    <w:p w14:paraId="217862FC">
      <w:pPr>
        <w:pStyle w:val="52"/>
        <w:spacing w:before="0" w:after="0" w:line="440" w:lineRule="exact"/>
        <w:outlineLvl w:val="2"/>
      </w:pPr>
      <w:bookmarkStart w:id="129" w:name="_Toc13494"/>
      <w:bookmarkStart w:id="130" w:name="_Toc195712540"/>
      <w:bookmarkStart w:id="131" w:name="_Toc44131509"/>
      <w:bookmarkStart w:id="132" w:name="_Toc44131511"/>
    </w:p>
    <w:p w14:paraId="4C2973A4">
      <w:pPr>
        <w:pStyle w:val="52"/>
        <w:spacing w:before="0" w:after="0" w:line="440" w:lineRule="exact"/>
        <w:outlineLvl w:val="2"/>
        <w:rPr>
          <w:rFonts w:hint="eastAsia" w:ascii="Times New Roman" w:hAnsi="Times New Roman" w:eastAsia="宋体" w:cs="Times New Roman"/>
          <w:b w:val="0"/>
          <w:kern w:val="2"/>
          <w:sz w:val="24"/>
          <w:szCs w:val="21"/>
          <w:lang w:val="zh-CN" w:eastAsia="zh-CN" w:bidi="ar-SA"/>
        </w:rPr>
      </w:pPr>
      <w:r>
        <w:rPr>
          <w:rFonts w:hint="eastAsia" w:ascii="Times New Roman" w:hAnsi="Times New Roman" w:eastAsia="宋体" w:cs="Times New Roman"/>
          <w:b w:val="0"/>
          <w:kern w:val="2"/>
          <w:sz w:val="24"/>
          <w:szCs w:val="21"/>
          <w:lang w:val="zh-CN" w:eastAsia="zh-CN" w:bidi="ar-SA"/>
        </w:rPr>
        <w:t>3.2 专业核心课程设置及要求</w:t>
      </w:r>
      <w:bookmarkEnd w:id="129"/>
      <w:bookmarkEnd w:id="130"/>
      <w:bookmarkEnd w:id="131"/>
    </w:p>
    <w:p w14:paraId="13635EC8">
      <w:pPr>
        <w:spacing w:line="440" w:lineRule="exact"/>
        <w:ind w:firstLine="480" w:firstLineChars="200"/>
        <w:rPr>
          <w:sz w:val="24"/>
        </w:rPr>
      </w:pPr>
      <w:r>
        <w:rPr>
          <w:rFonts w:hint="eastAsia"/>
          <w:sz w:val="24"/>
        </w:rPr>
        <w:t>专业核心课程设置及要求如表</w:t>
      </w:r>
      <w:r>
        <w:rPr>
          <w:sz w:val="24"/>
        </w:rPr>
        <w:t>7</w:t>
      </w:r>
      <w:r>
        <w:rPr>
          <w:rFonts w:hint="eastAsia"/>
          <w:sz w:val="24"/>
        </w:rPr>
        <w:t>所示。</w:t>
      </w:r>
    </w:p>
    <w:p w14:paraId="4574F9B5">
      <w:pPr>
        <w:pStyle w:val="43"/>
        <w:spacing w:before="0" w:after="0" w:line="440" w:lineRule="exact"/>
        <w:rPr>
          <w:color w:val="auto"/>
        </w:rPr>
      </w:pPr>
      <w:r>
        <w:rPr>
          <w:rFonts w:hint="eastAsia"/>
          <w:color w:val="auto"/>
        </w:rPr>
        <w:t>表</w:t>
      </w:r>
      <w:r>
        <w:rPr>
          <w:color w:val="auto"/>
        </w:rPr>
        <w:t>7</w:t>
      </w:r>
      <w:r>
        <w:rPr>
          <w:rFonts w:hint="eastAsia"/>
          <w:color w:val="auto"/>
        </w:rPr>
        <w:t xml:space="preserve">  专业核心课程设置及要求</w:t>
      </w:r>
    </w:p>
    <w:tbl>
      <w:tblPr>
        <w:tblStyle w:val="31"/>
        <w:tblW w:w="4999"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691"/>
        <w:gridCol w:w="725"/>
        <w:gridCol w:w="2619"/>
        <w:gridCol w:w="1592"/>
        <w:gridCol w:w="2203"/>
        <w:gridCol w:w="631"/>
        <w:gridCol w:w="824"/>
      </w:tblGrid>
      <w:tr w14:paraId="54A555B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jc w:val="center"/>
        </w:trPr>
        <w:tc>
          <w:tcPr>
            <w:tcW w:w="691" w:type="dxa"/>
            <w:tcBorders>
              <w:top w:val="single" w:color="0070C0" w:sz="12" w:space="0"/>
              <w:bottom w:val="single" w:color="0070C0" w:sz="12" w:space="0"/>
            </w:tcBorders>
            <w:shd w:val="clear" w:color="auto" w:fill="D9E2F3" w:themeFill="accent5" w:themeFillTint="33"/>
            <w:vAlign w:val="center"/>
          </w:tcPr>
          <w:p w14:paraId="12E6F654">
            <w:pPr>
              <w:spacing w:line="280" w:lineRule="exact"/>
              <w:jc w:val="center"/>
              <w:rPr>
                <w:rStyle w:val="113"/>
                <w:b/>
                <w:bCs/>
                <w:sz w:val="18"/>
                <w:szCs w:val="18"/>
              </w:rPr>
            </w:pPr>
            <w:r>
              <w:rPr>
                <w:rStyle w:val="113"/>
                <w:b/>
                <w:bCs/>
                <w:sz w:val="18"/>
                <w:szCs w:val="18"/>
              </w:rPr>
              <w:t>序号</w:t>
            </w:r>
          </w:p>
        </w:tc>
        <w:tc>
          <w:tcPr>
            <w:tcW w:w="725" w:type="dxa"/>
            <w:tcBorders>
              <w:top w:val="single" w:color="0070C0" w:sz="12" w:space="0"/>
              <w:bottom w:val="single" w:color="0070C0" w:sz="12" w:space="0"/>
            </w:tcBorders>
            <w:shd w:val="clear" w:color="auto" w:fill="D9E2F3" w:themeFill="accent5" w:themeFillTint="33"/>
            <w:vAlign w:val="center"/>
          </w:tcPr>
          <w:p w14:paraId="3AE2656E">
            <w:pPr>
              <w:spacing w:line="280" w:lineRule="exact"/>
              <w:jc w:val="center"/>
              <w:rPr>
                <w:rStyle w:val="113"/>
                <w:b/>
                <w:bCs/>
                <w:sz w:val="18"/>
                <w:szCs w:val="18"/>
              </w:rPr>
            </w:pPr>
            <w:r>
              <w:rPr>
                <w:rStyle w:val="113"/>
                <w:b/>
                <w:bCs/>
                <w:sz w:val="18"/>
                <w:szCs w:val="18"/>
              </w:rPr>
              <w:t>课程名称</w:t>
            </w:r>
          </w:p>
        </w:tc>
        <w:tc>
          <w:tcPr>
            <w:tcW w:w="2619" w:type="dxa"/>
            <w:tcBorders>
              <w:top w:val="single" w:color="0070C0" w:sz="12" w:space="0"/>
              <w:bottom w:val="single" w:color="0070C0" w:sz="12" w:space="0"/>
            </w:tcBorders>
            <w:shd w:val="clear" w:color="auto" w:fill="D9E2F3" w:themeFill="accent5" w:themeFillTint="33"/>
            <w:vAlign w:val="center"/>
          </w:tcPr>
          <w:p w14:paraId="13E36CA4">
            <w:pPr>
              <w:spacing w:line="280" w:lineRule="exact"/>
              <w:jc w:val="center"/>
              <w:rPr>
                <w:rStyle w:val="113"/>
                <w:b/>
                <w:bCs/>
                <w:sz w:val="18"/>
                <w:szCs w:val="18"/>
              </w:rPr>
            </w:pPr>
            <w:r>
              <w:rPr>
                <w:rStyle w:val="113"/>
                <w:b/>
                <w:bCs/>
                <w:sz w:val="18"/>
                <w:szCs w:val="18"/>
              </w:rPr>
              <w:t>教学目标</w:t>
            </w:r>
          </w:p>
        </w:tc>
        <w:tc>
          <w:tcPr>
            <w:tcW w:w="1592" w:type="dxa"/>
            <w:tcBorders>
              <w:top w:val="single" w:color="0070C0" w:sz="12" w:space="0"/>
              <w:bottom w:val="single" w:color="0070C0" w:sz="12" w:space="0"/>
            </w:tcBorders>
            <w:shd w:val="clear" w:color="auto" w:fill="D9E2F3" w:themeFill="accent5" w:themeFillTint="33"/>
            <w:vAlign w:val="center"/>
          </w:tcPr>
          <w:p w14:paraId="5C667367">
            <w:pPr>
              <w:spacing w:line="280" w:lineRule="exact"/>
              <w:jc w:val="center"/>
              <w:rPr>
                <w:rStyle w:val="113"/>
                <w:b/>
                <w:bCs/>
                <w:sz w:val="18"/>
                <w:szCs w:val="18"/>
              </w:rPr>
            </w:pPr>
            <w:r>
              <w:rPr>
                <w:rStyle w:val="113"/>
                <w:b/>
                <w:bCs/>
                <w:sz w:val="18"/>
                <w:szCs w:val="18"/>
              </w:rPr>
              <w:t>教学内容</w:t>
            </w:r>
          </w:p>
        </w:tc>
        <w:tc>
          <w:tcPr>
            <w:tcW w:w="2203" w:type="dxa"/>
            <w:tcBorders>
              <w:top w:val="single" w:color="0070C0" w:sz="12" w:space="0"/>
              <w:bottom w:val="single" w:color="0070C0" w:sz="12" w:space="0"/>
            </w:tcBorders>
            <w:shd w:val="clear" w:color="auto" w:fill="D9E2F3" w:themeFill="accent5" w:themeFillTint="33"/>
            <w:vAlign w:val="center"/>
          </w:tcPr>
          <w:p w14:paraId="062171C4">
            <w:pPr>
              <w:spacing w:line="280" w:lineRule="exact"/>
              <w:jc w:val="center"/>
              <w:rPr>
                <w:rStyle w:val="113"/>
                <w:b/>
                <w:bCs/>
                <w:sz w:val="18"/>
                <w:szCs w:val="18"/>
              </w:rPr>
            </w:pPr>
            <w:r>
              <w:rPr>
                <w:rStyle w:val="113"/>
                <w:b/>
                <w:bCs/>
                <w:sz w:val="18"/>
                <w:szCs w:val="18"/>
              </w:rPr>
              <w:t>教学要求</w:t>
            </w:r>
          </w:p>
        </w:tc>
        <w:tc>
          <w:tcPr>
            <w:tcW w:w="631" w:type="dxa"/>
            <w:tcBorders>
              <w:top w:val="single" w:color="0070C0" w:sz="12" w:space="0"/>
              <w:bottom w:val="single" w:color="0070C0" w:sz="12" w:space="0"/>
            </w:tcBorders>
            <w:shd w:val="clear" w:color="auto" w:fill="D9E2F3" w:themeFill="accent5" w:themeFillTint="33"/>
            <w:vAlign w:val="center"/>
          </w:tcPr>
          <w:p w14:paraId="6D4B03B7">
            <w:pPr>
              <w:spacing w:line="280" w:lineRule="exact"/>
              <w:jc w:val="center"/>
              <w:rPr>
                <w:b/>
                <w:bCs/>
                <w:sz w:val="18"/>
                <w:szCs w:val="18"/>
              </w:rPr>
            </w:pPr>
            <w:r>
              <w:rPr>
                <w:rStyle w:val="113"/>
                <w:b/>
                <w:bCs/>
                <w:sz w:val="18"/>
                <w:szCs w:val="18"/>
              </w:rPr>
              <w:t>学时</w:t>
            </w:r>
          </w:p>
        </w:tc>
        <w:tc>
          <w:tcPr>
            <w:tcW w:w="824" w:type="dxa"/>
            <w:tcBorders>
              <w:top w:val="single" w:color="0070C0" w:sz="12" w:space="0"/>
              <w:bottom w:val="single" w:color="0070C0" w:sz="12" w:space="0"/>
            </w:tcBorders>
            <w:shd w:val="clear" w:color="auto" w:fill="D9E2F3" w:themeFill="accent5" w:themeFillTint="33"/>
            <w:vAlign w:val="center"/>
          </w:tcPr>
          <w:p w14:paraId="471D8F89">
            <w:pPr>
              <w:spacing w:line="280" w:lineRule="exact"/>
              <w:jc w:val="center"/>
              <w:rPr>
                <w:rStyle w:val="113"/>
                <w:b/>
                <w:bCs/>
                <w:sz w:val="18"/>
                <w:szCs w:val="18"/>
              </w:rPr>
            </w:pPr>
            <w:r>
              <w:rPr>
                <w:rStyle w:val="113"/>
                <w:b/>
                <w:bCs/>
                <w:sz w:val="18"/>
                <w:szCs w:val="18"/>
              </w:rPr>
              <w:t>支撑培养规格</w:t>
            </w:r>
          </w:p>
        </w:tc>
      </w:tr>
      <w:tr w14:paraId="2B61AFE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91" w:type="dxa"/>
            <w:tcBorders>
              <w:top w:val="single" w:color="0070C0" w:sz="12" w:space="0"/>
            </w:tcBorders>
          </w:tcPr>
          <w:p w14:paraId="6554F82B">
            <w:pPr>
              <w:spacing w:line="280" w:lineRule="exact"/>
              <w:jc w:val="center"/>
              <w:rPr>
                <w:rStyle w:val="113"/>
                <w:b/>
                <w:sz w:val="18"/>
                <w:szCs w:val="18"/>
              </w:rPr>
            </w:pPr>
            <w:r>
              <w:rPr>
                <w:rStyle w:val="113"/>
                <w:b/>
                <w:sz w:val="18"/>
                <w:szCs w:val="18"/>
              </w:rPr>
              <w:t>1</w:t>
            </w:r>
          </w:p>
        </w:tc>
        <w:tc>
          <w:tcPr>
            <w:tcW w:w="725" w:type="dxa"/>
            <w:tcBorders>
              <w:top w:val="single" w:color="0070C0" w:sz="12" w:space="0"/>
            </w:tcBorders>
          </w:tcPr>
          <w:p w14:paraId="14B83AA1">
            <w:pPr>
              <w:spacing w:line="280" w:lineRule="exact"/>
              <w:jc w:val="center"/>
              <w:rPr>
                <w:rStyle w:val="113"/>
                <w:b/>
                <w:sz w:val="18"/>
                <w:szCs w:val="18"/>
              </w:rPr>
            </w:pPr>
            <w:r>
              <w:rPr>
                <w:rStyle w:val="113"/>
                <w:rFonts w:hint="eastAsia"/>
                <w:b/>
                <w:sz w:val="18"/>
                <w:szCs w:val="18"/>
                <w:lang w:val="en-US"/>
              </w:rPr>
              <w:t>铁路旅客运输组织</w:t>
            </w:r>
          </w:p>
        </w:tc>
        <w:tc>
          <w:tcPr>
            <w:tcW w:w="2619" w:type="dxa"/>
            <w:tcBorders>
              <w:top w:val="single" w:color="0070C0" w:sz="12" w:space="0"/>
            </w:tcBorders>
          </w:tcPr>
          <w:p w14:paraId="266D1F3C">
            <w:pPr>
              <w:spacing w:line="280" w:lineRule="exact"/>
              <w:rPr>
                <w:rStyle w:val="113"/>
                <w:b/>
                <w:sz w:val="18"/>
                <w:szCs w:val="18"/>
              </w:rPr>
            </w:pPr>
            <w:r>
              <w:rPr>
                <w:rStyle w:val="113"/>
                <w:rFonts w:hint="eastAsia"/>
                <w:b/>
                <w:sz w:val="18"/>
                <w:szCs w:val="18"/>
              </w:rPr>
              <w:t>素质目标：</w:t>
            </w:r>
          </w:p>
          <w:p w14:paraId="706F6827">
            <w:pPr>
              <w:jc w:val="both"/>
              <w:rPr>
                <w:rStyle w:val="113"/>
                <w:rFonts w:hint="eastAsia" w:ascii="宋体" w:hAnsi="宋体" w:eastAsia="宋体" w:cs="宋体"/>
                <w:sz w:val="18"/>
                <w:szCs w:val="18"/>
              </w:rPr>
            </w:pPr>
            <w:r>
              <w:rPr>
                <w:rStyle w:val="113"/>
                <w:rFonts w:hint="eastAsia" w:ascii="宋体" w:hAnsi="宋体" w:eastAsia="宋体" w:cs="宋体"/>
                <w:sz w:val="18"/>
                <w:szCs w:val="18"/>
              </w:rPr>
              <w:t>1.具有良好的职业道德和职业素养；</w:t>
            </w:r>
          </w:p>
          <w:p w14:paraId="5879ED9A">
            <w:pPr>
              <w:jc w:val="both"/>
              <w:rPr>
                <w:rStyle w:val="113"/>
                <w:rFonts w:hint="eastAsia" w:ascii="宋体" w:hAnsi="宋体" w:eastAsia="宋体" w:cs="宋体"/>
                <w:sz w:val="18"/>
                <w:szCs w:val="18"/>
              </w:rPr>
            </w:pPr>
            <w:r>
              <w:rPr>
                <w:rStyle w:val="113"/>
                <w:rFonts w:hint="eastAsia" w:ascii="宋体" w:hAnsi="宋体" w:eastAsia="宋体" w:cs="宋体"/>
                <w:sz w:val="18"/>
                <w:szCs w:val="18"/>
              </w:rPr>
              <w:t>2.能树立严格执行法律法规的思想，有顾全大局的思想，能协调处理好各方面的关系；</w:t>
            </w:r>
          </w:p>
          <w:p w14:paraId="1CDBDEE1">
            <w:pPr>
              <w:jc w:val="both"/>
              <w:rPr>
                <w:rStyle w:val="113"/>
                <w:rFonts w:hint="eastAsia" w:ascii="宋体" w:hAnsi="宋体" w:eastAsia="宋体" w:cs="宋体"/>
                <w:sz w:val="18"/>
                <w:szCs w:val="18"/>
              </w:rPr>
            </w:pPr>
            <w:r>
              <w:rPr>
                <w:rStyle w:val="113"/>
                <w:rFonts w:hint="eastAsia" w:ascii="宋体" w:hAnsi="宋体" w:eastAsia="宋体" w:cs="宋体"/>
                <w:sz w:val="18"/>
                <w:szCs w:val="18"/>
              </w:rPr>
              <w:t>3.能树立以人为本，旅客至上的服务态度，在各类客运突发事件中更好地服务旅客。</w:t>
            </w:r>
          </w:p>
          <w:p w14:paraId="41A63529">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知识目标：</w:t>
            </w:r>
          </w:p>
          <w:p w14:paraId="01ACAFB4">
            <w:pPr>
              <w:jc w:val="both"/>
              <w:rPr>
                <w:rStyle w:val="113"/>
                <w:rFonts w:hint="default" w:ascii="宋体" w:hAnsi="宋体" w:eastAsia="宋体" w:cs="宋体"/>
                <w:sz w:val="18"/>
                <w:szCs w:val="18"/>
                <w:lang w:val="en-US"/>
              </w:rPr>
            </w:pPr>
            <w:r>
              <w:rPr>
                <w:rStyle w:val="113"/>
                <w:rFonts w:hint="eastAsia" w:ascii="宋体" w:hAnsi="宋体" w:eastAsia="宋体" w:cs="宋体"/>
                <w:sz w:val="18"/>
                <w:szCs w:val="18"/>
                <w:lang w:val="en-US"/>
              </w:rPr>
              <w:t>1.掌握铁路客运路网认知、铁路时刻表、编组表、旅客列车车次知识；</w:t>
            </w:r>
          </w:p>
          <w:p w14:paraId="06500ADF">
            <w:pPr>
              <w:jc w:val="both"/>
              <w:rPr>
                <w:rStyle w:val="113"/>
                <w:rFonts w:hint="eastAsia" w:ascii="宋体" w:hAnsi="宋体" w:eastAsia="宋体" w:cs="宋体"/>
                <w:sz w:val="18"/>
                <w:szCs w:val="18"/>
              </w:rPr>
            </w:pPr>
            <w:r>
              <w:rPr>
                <w:rStyle w:val="113"/>
                <w:rFonts w:hint="eastAsia" w:ascii="宋体" w:hAnsi="宋体" w:eastAsia="宋体" w:cs="宋体"/>
                <w:sz w:val="18"/>
                <w:szCs w:val="18"/>
                <w:lang w:val="en-US"/>
              </w:rPr>
              <w:t>2.掌握</w:t>
            </w:r>
            <w:r>
              <w:rPr>
                <w:rStyle w:val="113"/>
                <w:rFonts w:hint="eastAsia" w:ascii="宋体" w:hAnsi="宋体" w:eastAsia="宋体" w:cs="宋体"/>
                <w:sz w:val="18"/>
                <w:szCs w:val="18"/>
              </w:rPr>
              <w:t>铁路车站票务、旅客进站、候车、 乘降、行包运输及特殊情况</w:t>
            </w:r>
            <w:r>
              <w:rPr>
                <w:rStyle w:val="113"/>
                <w:rFonts w:hint="eastAsia" w:ascii="宋体" w:hAnsi="宋体" w:eastAsia="宋体" w:cs="宋体"/>
                <w:sz w:val="18"/>
                <w:szCs w:val="18"/>
                <w:lang w:val="en-US"/>
              </w:rPr>
              <w:t>工作组织流程和服务</w:t>
            </w:r>
            <w:r>
              <w:rPr>
                <w:rStyle w:val="113"/>
                <w:rFonts w:hint="eastAsia" w:ascii="宋体" w:hAnsi="宋体" w:cs="宋体"/>
                <w:sz w:val="18"/>
                <w:szCs w:val="18"/>
                <w:lang w:val="en-US"/>
              </w:rPr>
              <w:t>内容</w:t>
            </w:r>
            <w:r>
              <w:rPr>
                <w:rStyle w:val="113"/>
                <w:rFonts w:hint="eastAsia" w:ascii="宋体" w:hAnsi="宋体" w:eastAsia="宋体" w:cs="宋体"/>
                <w:sz w:val="18"/>
                <w:szCs w:val="18"/>
              </w:rPr>
              <w:t>；</w:t>
            </w:r>
          </w:p>
          <w:p w14:paraId="446E5531">
            <w:pPr>
              <w:jc w:val="both"/>
              <w:rPr>
                <w:rStyle w:val="113"/>
                <w:rFonts w:hint="eastAsia" w:ascii="宋体" w:hAnsi="宋体" w:eastAsia="宋体" w:cs="宋体"/>
                <w:sz w:val="18"/>
                <w:szCs w:val="18"/>
              </w:rPr>
            </w:pPr>
            <w:r>
              <w:rPr>
                <w:rStyle w:val="113"/>
                <w:rFonts w:hint="eastAsia" w:ascii="宋体" w:hAnsi="宋体" w:eastAsia="宋体" w:cs="宋体"/>
                <w:sz w:val="18"/>
                <w:szCs w:val="18"/>
                <w:lang w:val="en-US"/>
              </w:rPr>
              <w:t>3.掌握</w:t>
            </w:r>
            <w:r>
              <w:rPr>
                <w:rStyle w:val="113"/>
                <w:rFonts w:hint="eastAsia" w:ascii="宋体" w:hAnsi="宋体" w:eastAsia="宋体" w:cs="宋体"/>
                <w:sz w:val="18"/>
                <w:szCs w:val="18"/>
              </w:rPr>
              <w:t>铁路列车旅客乘降、运送及特殊情况处理等工作组织</w:t>
            </w:r>
            <w:r>
              <w:rPr>
                <w:rStyle w:val="113"/>
                <w:rFonts w:hint="eastAsia" w:ascii="宋体" w:hAnsi="宋体" w:eastAsia="宋体" w:cs="宋体"/>
                <w:sz w:val="18"/>
                <w:szCs w:val="18"/>
                <w:lang w:val="en-US"/>
              </w:rPr>
              <w:t>流程和服务</w:t>
            </w:r>
            <w:r>
              <w:rPr>
                <w:rStyle w:val="113"/>
                <w:rFonts w:hint="eastAsia" w:ascii="宋体" w:hAnsi="宋体" w:cs="宋体"/>
                <w:sz w:val="18"/>
                <w:szCs w:val="18"/>
                <w:lang w:val="en-US"/>
              </w:rPr>
              <w:t>内容</w:t>
            </w:r>
            <w:r>
              <w:rPr>
                <w:rStyle w:val="113"/>
                <w:rFonts w:hint="eastAsia" w:ascii="宋体" w:hAnsi="宋体" w:eastAsia="宋体" w:cs="宋体"/>
                <w:sz w:val="18"/>
                <w:szCs w:val="18"/>
              </w:rPr>
              <w:t>；</w:t>
            </w:r>
          </w:p>
          <w:p w14:paraId="60F5FB99">
            <w:pPr>
              <w:jc w:val="both"/>
              <w:rPr>
                <w:rStyle w:val="113"/>
                <w:rFonts w:hint="eastAsia" w:ascii="宋体" w:hAnsi="宋体" w:eastAsia="宋体" w:cs="宋体"/>
                <w:sz w:val="18"/>
                <w:szCs w:val="18"/>
              </w:rPr>
            </w:pPr>
            <w:r>
              <w:rPr>
                <w:rStyle w:val="113"/>
                <w:rFonts w:hint="eastAsia" w:ascii="宋体" w:hAnsi="宋体" w:eastAsia="宋体" w:cs="宋体"/>
                <w:sz w:val="18"/>
                <w:szCs w:val="18"/>
                <w:lang w:val="en-US"/>
              </w:rPr>
              <w:t>4.掌握</w:t>
            </w:r>
            <w:r>
              <w:rPr>
                <w:rStyle w:val="113"/>
                <w:rFonts w:hint="eastAsia" w:ascii="宋体" w:hAnsi="宋体" w:eastAsia="宋体" w:cs="宋体"/>
                <w:sz w:val="18"/>
                <w:szCs w:val="18"/>
              </w:rPr>
              <w:t>铁路站车交接及其他关联部门协同作业</w:t>
            </w:r>
            <w:r>
              <w:rPr>
                <w:rStyle w:val="113"/>
                <w:rFonts w:hint="eastAsia" w:ascii="宋体" w:hAnsi="宋体" w:cs="宋体"/>
                <w:sz w:val="18"/>
                <w:szCs w:val="18"/>
                <w:lang w:val="en-US"/>
              </w:rPr>
              <w:t>规范</w:t>
            </w:r>
            <w:r>
              <w:rPr>
                <w:rStyle w:val="113"/>
                <w:rFonts w:hint="eastAsia" w:ascii="宋体" w:hAnsi="宋体" w:eastAsia="宋体" w:cs="宋体"/>
                <w:sz w:val="18"/>
                <w:szCs w:val="18"/>
              </w:rPr>
              <w:t>。</w:t>
            </w:r>
          </w:p>
          <w:p w14:paraId="4612AAFE">
            <w:pPr>
              <w:numPr>
                <w:ilvl w:val="0"/>
                <w:numId w:val="0"/>
              </w:numPr>
              <w:ind w:leftChars="0"/>
              <w:jc w:val="both"/>
              <w:rPr>
                <w:rStyle w:val="113"/>
                <w:b/>
                <w:sz w:val="18"/>
                <w:szCs w:val="18"/>
              </w:rPr>
            </w:pPr>
            <w:r>
              <w:rPr>
                <w:rStyle w:val="113"/>
                <w:rFonts w:hint="eastAsia"/>
                <w:b/>
                <w:sz w:val="18"/>
                <w:szCs w:val="18"/>
              </w:rPr>
              <w:t>能力目标：</w:t>
            </w:r>
          </w:p>
          <w:p w14:paraId="078689DA">
            <w:pPr>
              <w:jc w:val="both"/>
              <w:rPr>
                <w:rStyle w:val="113"/>
                <w:rFonts w:hint="eastAsia" w:ascii="宋体" w:hAnsi="宋体" w:eastAsia="宋体" w:cs="宋体"/>
                <w:sz w:val="18"/>
                <w:szCs w:val="18"/>
              </w:rPr>
            </w:pPr>
            <w:r>
              <w:rPr>
                <w:rStyle w:val="113"/>
                <w:rFonts w:hint="eastAsia" w:ascii="宋体" w:hAnsi="宋体" w:eastAsia="宋体" w:cs="宋体"/>
                <w:sz w:val="18"/>
                <w:szCs w:val="18"/>
              </w:rPr>
              <w:t>1.</w:t>
            </w:r>
            <w:r>
              <w:rPr>
                <w:rStyle w:val="113"/>
                <w:rFonts w:hint="eastAsia" w:ascii="宋体" w:hAnsi="宋体" w:eastAsia="宋体" w:cs="宋体"/>
                <w:sz w:val="18"/>
                <w:szCs w:val="18"/>
                <w:lang w:val="en-US"/>
              </w:rPr>
              <w:t>能正确组织旅客购票、进站验证、安全检查、候车、检票、乘降、出站</w:t>
            </w:r>
            <w:r>
              <w:rPr>
                <w:rStyle w:val="113"/>
                <w:rFonts w:hint="eastAsia" w:ascii="宋体" w:hAnsi="宋体" w:eastAsia="宋体" w:cs="宋体"/>
                <w:sz w:val="18"/>
                <w:szCs w:val="18"/>
              </w:rPr>
              <w:t>；</w:t>
            </w:r>
          </w:p>
          <w:p w14:paraId="0497CB16">
            <w:pPr>
              <w:jc w:val="both"/>
              <w:rPr>
                <w:rStyle w:val="113"/>
                <w:rFonts w:hint="eastAsia" w:ascii="宋体" w:hAnsi="宋体" w:eastAsia="宋体" w:cs="宋体"/>
                <w:sz w:val="18"/>
                <w:szCs w:val="18"/>
              </w:rPr>
            </w:pPr>
            <w:r>
              <w:rPr>
                <w:rStyle w:val="113"/>
                <w:rFonts w:hint="eastAsia" w:ascii="宋体" w:hAnsi="宋体" w:eastAsia="宋体" w:cs="宋体"/>
                <w:sz w:val="18"/>
                <w:szCs w:val="18"/>
              </w:rPr>
              <w:t>2.</w:t>
            </w:r>
            <w:r>
              <w:rPr>
                <w:rStyle w:val="113"/>
                <w:rFonts w:hint="eastAsia" w:ascii="宋体" w:hAnsi="宋体" w:eastAsia="宋体" w:cs="宋体"/>
                <w:sz w:val="18"/>
                <w:szCs w:val="18"/>
                <w:lang w:val="en-US"/>
              </w:rPr>
              <w:t>能按标准完成出乘作业、始发站整备作业、始发站放客作业、运行中作业、中途停站作业、折返作业等</w:t>
            </w:r>
            <w:r>
              <w:rPr>
                <w:rStyle w:val="113"/>
                <w:rFonts w:hint="eastAsia" w:ascii="宋体" w:hAnsi="宋体" w:eastAsia="宋体" w:cs="宋体"/>
                <w:sz w:val="18"/>
                <w:szCs w:val="18"/>
              </w:rPr>
              <w:t>；</w:t>
            </w:r>
          </w:p>
          <w:p w14:paraId="24DDA46C">
            <w:pPr>
              <w:jc w:val="both"/>
            </w:pPr>
            <w:r>
              <w:rPr>
                <w:rStyle w:val="113"/>
                <w:rFonts w:hint="eastAsia" w:ascii="宋体" w:hAnsi="宋体" w:eastAsia="宋体" w:cs="宋体"/>
                <w:sz w:val="18"/>
                <w:szCs w:val="18"/>
                <w:lang w:val="en-US"/>
              </w:rPr>
              <w:t>3.会站车台账管理、会填写客运记录、派送电报、站车交接等。</w:t>
            </w:r>
          </w:p>
        </w:tc>
        <w:tc>
          <w:tcPr>
            <w:tcW w:w="1592" w:type="dxa"/>
            <w:tcBorders>
              <w:top w:val="single" w:color="0070C0" w:sz="12" w:space="0"/>
            </w:tcBorders>
          </w:tcPr>
          <w:p w14:paraId="3B60EC33">
            <w:pPr>
              <w:spacing w:line="280" w:lineRule="exact"/>
              <w:rPr>
                <w:rStyle w:val="113"/>
                <w:rFonts w:hint="default"/>
                <w:sz w:val="18"/>
                <w:szCs w:val="18"/>
                <w:lang w:val="en-US"/>
              </w:rPr>
            </w:pPr>
            <w:r>
              <w:rPr>
                <w:rStyle w:val="113"/>
                <w:rFonts w:hint="eastAsia"/>
                <w:sz w:val="18"/>
                <w:szCs w:val="18"/>
                <w:lang w:val="en-US"/>
              </w:rPr>
              <w:t>1.铁路旅客运输基础知识</w:t>
            </w:r>
          </w:p>
          <w:p w14:paraId="0C6A7CC5">
            <w:pPr>
              <w:spacing w:line="280" w:lineRule="exact"/>
              <w:rPr>
                <w:rStyle w:val="113"/>
                <w:rFonts w:hint="default"/>
                <w:sz w:val="18"/>
                <w:szCs w:val="18"/>
                <w:lang w:val="en-US"/>
              </w:rPr>
            </w:pPr>
            <w:r>
              <w:rPr>
                <w:rStyle w:val="113"/>
                <w:rFonts w:hint="eastAsia"/>
                <w:sz w:val="18"/>
                <w:szCs w:val="18"/>
                <w:lang w:val="en-US"/>
              </w:rPr>
              <w:t>2.站务工作组织</w:t>
            </w:r>
          </w:p>
          <w:p w14:paraId="21E4BA1E">
            <w:pPr>
              <w:spacing w:line="280" w:lineRule="exact"/>
              <w:rPr>
                <w:rStyle w:val="113"/>
                <w:rFonts w:hint="default"/>
                <w:sz w:val="18"/>
                <w:szCs w:val="18"/>
                <w:lang w:val="en-US"/>
              </w:rPr>
            </w:pPr>
            <w:r>
              <w:rPr>
                <w:rStyle w:val="113"/>
                <w:rFonts w:hint="eastAsia"/>
                <w:sz w:val="18"/>
                <w:szCs w:val="18"/>
                <w:lang w:val="en-US"/>
              </w:rPr>
              <w:t>3.乘务工作组织</w:t>
            </w:r>
          </w:p>
          <w:p w14:paraId="0755F304">
            <w:pPr>
              <w:spacing w:line="280" w:lineRule="exact"/>
              <w:rPr>
                <w:rStyle w:val="113"/>
                <w:rFonts w:hint="eastAsia"/>
                <w:sz w:val="18"/>
                <w:szCs w:val="18"/>
                <w:lang w:val="en-US"/>
              </w:rPr>
            </w:pPr>
            <w:r>
              <w:rPr>
                <w:rStyle w:val="113"/>
                <w:rFonts w:hint="eastAsia"/>
                <w:sz w:val="18"/>
                <w:szCs w:val="18"/>
                <w:lang w:val="en-US"/>
              </w:rPr>
              <w:t>4.铁路站车协同组织</w:t>
            </w:r>
          </w:p>
          <w:p w14:paraId="451D7361">
            <w:pPr>
              <w:spacing w:line="280" w:lineRule="exact"/>
            </w:pPr>
          </w:p>
        </w:tc>
        <w:tc>
          <w:tcPr>
            <w:tcW w:w="2203" w:type="dxa"/>
            <w:tcBorders>
              <w:top w:val="single" w:color="0070C0" w:sz="12" w:space="0"/>
            </w:tcBorders>
          </w:tcPr>
          <w:p w14:paraId="1F7AFEE7">
            <w:pPr>
              <w:jc w:val="both"/>
              <w:rPr>
                <w:rFonts w:hint="eastAsia" w:ascii="宋体" w:hAnsi="宋体" w:eastAsia="宋体" w:cs="宋体"/>
                <w:b/>
                <w:bCs/>
                <w:sz w:val="18"/>
                <w:szCs w:val="18"/>
              </w:rPr>
            </w:pPr>
            <w:r>
              <w:rPr>
                <w:rFonts w:hint="eastAsia" w:ascii="宋体" w:hAnsi="宋体" w:eastAsia="宋体" w:cs="宋体"/>
                <w:b/>
                <w:bCs/>
                <w:sz w:val="18"/>
                <w:szCs w:val="18"/>
              </w:rPr>
              <w:t>师资要求：</w:t>
            </w:r>
          </w:p>
          <w:p w14:paraId="097AAD36">
            <w:pPr>
              <w:jc w:val="both"/>
              <w:rPr>
                <w:rFonts w:hint="eastAsia" w:ascii="宋体" w:hAnsi="宋体" w:eastAsia="宋体" w:cs="宋体"/>
                <w:sz w:val="18"/>
                <w:szCs w:val="18"/>
              </w:rPr>
            </w:pPr>
            <w:r>
              <w:rPr>
                <w:rFonts w:hint="eastAsia" w:ascii="宋体" w:hAnsi="宋体" w:cs="宋体"/>
                <w:sz w:val="18"/>
                <w:szCs w:val="18"/>
                <w:lang w:val="en-US" w:eastAsia="zh-CN"/>
              </w:rPr>
              <w:t>熟悉国内外运营组织方式、客运站客流组织工作和列车乘务组织工作，</w:t>
            </w:r>
            <w:r>
              <w:rPr>
                <w:rFonts w:hint="eastAsia" w:ascii="宋体" w:hAnsi="宋体" w:eastAsia="宋体" w:cs="宋体"/>
                <w:sz w:val="18"/>
                <w:szCs w:val="18"/>
              </w:rPr>
              <w:t>具有</w:t>
            </w:r>
            <w:r>
              <w:rPr>
                <w:rFonts w:hint="eastAsia" w:ascii="宋体" w:hAnsi="宋体" w:eastAsia="宋体" w:cs="宋体"/>
                <w:sz w:val="18"/>
                <w:szCs w:val="18"/>
                <w:lang w:eastAsia="zh-CN"/>
              </w:rPr>
              <w:t>较</w:t>
            </w:r>
            <w:r>
              <w:rPr>
                <w:rFonts w:hint="eastAsia" w:ascii="宋体" w:hAnsi="宋体" w:eastAsia="宋体" w:cs="宋体"/>
                <w:sz w:val="18"/>
                <w:szCs w:val="18"/>
              </w:rPr>
              <w:t>丰富的教学经验和现场实践经验。</w:t>
            </w:r>
          </w:p>
          <w:p w14:paraId="74DE5140">
            <w:pPr>
              <w:jc w:val="both"/>
              <w:rPr>
                <w:rFonts w:hint="eastAsia" w:ascii="宋体" w:hAnsi="宋体" w:eastAsia="宋体" w:cs="宋体"/>
                <w:b/>
                <w:bCs/>
                <w:sz w:val="18"/>
                <w:szCs w:val="18"/>
              </w:rPr>
            </w:pPr>
            <w:r>
              <w:rPr>
                <w:rFonts w:hint="eastAsia" w:ascii="宋体" w:hAnsi="宋体" w:eastAsia="宋体" w:cs="宋体"/>
                <w:b/>
                <w:bCs/>
                <w:sz w:val="18"/>
                <w:szCs w:val="18"/>
              </w:rPr>
              <w:t>教学方法：</w:t>
            </w:r>
          </w:p>
          <w:p w14:paraId="6CCF147E">
            <w:pPr>
              <w:jc w:val="both"/>
              <w:rPr>
                <w:rFonts w:hint="eastAsia" w:ascii="宋体" w:hAnsi="宋体" w:eastAsia="宋体" w:cs="宋体"/>
                <w:sz w:val="18"/>
                <w:szCs w:val="18"/>
              </w:rPr>
            </w:pPr>
            <w:r>
              <w:rPr>
                <w:rStyle w:val="113"/>
                <w:rFonts w:hint="eastAsia" w:ascii="宋体" w:hAnsi="宋体" w:cs="宋体"/>
                <w:sz w:val="18"/>
                <w:szCs w:val="18"/>
              </w:rPr>
              <w:t>采用理实一体化课程教学模式，</w:t>
            </w:r>
            <w:r>
              <w:rPr>
                <w:rFonts w:hint="eastAsia" w:ascii="宋体" w:hAnsi="宋体" w:cs="宋体"/>
                <w:sz w:val="18"/>
                <w:szCs w:val="18"/>
                <w:lang w:val="en-US" w:eastAsia="zh-CN"/>
              </w:rPr>
              <w:t>应用</w:t>
            </w:r>
            <w:r>
              <w:rPr>
                <w:rFonts w:hint="eastAsia" w:ascii="宋体" w:hAnsi="宋体" w:eastAsia="宋体" w:cs="宋体"/>
                <w:sz w:val="18"/>
                <w:szCs w:val="18"/>
                <w:lang w:eastAsia="zh-CN"/>
              </w:rPr>
              <w:t>情境教学法</w:t>
            </w:r>
            <w:r>
              <w:rPr>
                <w:rFonts w:hint="eastAsia" w:ascii="宋体" w:hAnsi="宋体" w:eastAsia="宋体" w:cs="宋体"/>
                <w:sz w:val="18"/>
                <w:szCs w:val="18"/>
              </w:rPr>
              <w:t>、任务驱动法等启发式、讨论式教学方法</w:t>
            </w:r>
            <w:r>
              <w:rPr>
                <w:rFonts w:hint="eastAsia" w:ascii="宋体" w:hAnsi="宋体" w:cs="宋体"/>
                <w:sz w:val="18"/>
                <w:szCs w:val="18"/>
                <w:lang w:eastAsia="zh-CN"/>
              </w:rPr>
              <w:t>，</w:t>
            </w:r>
            <w:r>
              <w:rPr>
                <w:rFonts w:hint="eastAsia" w:ascii="宋体" w:hAnsi="宋体" w:cs="宋体"/>
                <w:sz w:val="18"/>
                <w:szCs w:val="18"/>
                <w:lang w:val="en-US" w:eastAsia="zh-CN"/>
              </w:rPr>
              <w:t>融入“敬业坚守、严谨细致”的工作作风</w:t>
            </w:r>
            <w:r>
              <w:rPr>
                <w:rFonts w:hint="eastAsia" w:ascii="宋体" w:hAnsi="宋体" w:eastAsia="宋体" w:cs="宋体"/>
                <w:sz w:val="18"/>
                <w:szCs w:val="18"/>
              </w:rPr>
              <w:t>。</w:t>
            </w:r>
          </w:p>
          <w:p w14:paraId="02F9F3BC">
            <w:pPr>
              <w:jc w:val="both"/>
              <w:rPr>
                <w:rFonts w:hint="eastAsia" w:ascii="宋体" w:hAnsi="宋体" w:eastAsia="宋体" w:cs="宋体"/>
                <w:b/>
                <w:bCs/>
                <w:sz w:val="18"/>
                <w:szCs w:val="18"/>
              </w:rPr>
            </w:pPr>
            <w:r>
              <w:rPr>
                <w:rFonts w:hint="eastAsia" w:ascii="宋体" w:hAnsi="宋体" w:eastAsia="宋体" w:cs="宋体"/>
                <w:b/>
                <w:bCs/>
                <w:sz w:val="18"/>
                <w:szCs w:val="18"/>
              </w:rPr>
              <w:t>教学条件：</w:t>
            </w:r>
          </w:p>
          <w:p w14:paraId="126AA498">
            <w:pPr>
              <w:jc w:val="both"/>
              <w:rPr>
                <w:rFonts w:hint="eastAsia" w:ascii="宋体" w:hAnsi="宋体" w:eastAsia="宋体" w:cs="宋体"/>
                <w:sz w:val="18"/>
                <w:szCs w:val="18"/>
                <w:lang w:eastAsia="zh-CN"/>
              </w:rPr>
            </w:pPr>
            <w:r>
              <w:rPr>
                <w:rFonts w:hint="eastAsia" w:ascii="宋体" w:hAnsi="宋体" w:eastAsia="宋体" w:cs="宋体"/>
                <w:sz w:val="18"/>
                <w:szCs w:val="18"/>
                <w:lang w:val="en-US" w:eastAsia="zh-CN"/>
              </w:rPr>
              <w:t>配备</w:t>
            </w:r>
            <w:r>
              <w:rPr>
                <w:rFonts w:hint="eastAsia" w:ascii="宋体" w:hAnsi="宋体" w:eastAsia="宋体" w:cs="宋体"/>
                <w:sz w:val="18"/>
                <w:szCs w:val="18"/>
                <w:lang w:eastAsia="zh-CN"/>
              </w:rPr>
              <w:t>多功能智慧教室</w:t>
            </w:r>
            <w:r>
              <w:rPr>
                <w:rFonts w:hint="eastAsia" w:ascii="宋体" w:hAnsi="宋体" w:eastAsia="宋体" w:cs="宋体"/>
                <w:sz w:val="18"/>
                <w:szCs w:val="18"/>
                <w:lang w:val="en-US" w:eastAsia="zh-CN"/>
              </w:rPr>
              <w:t>+</w:t>
            </w:r>
            <w:r>
              <w:rPr>
                <w:rFonts w:hint="eastAsia" w:ascii="宋体" w:hAnsi="宋体" w:eastAsia="宋体" w:cs="宋体"/>
                <w:sz w:val="18"/>
                <w:szCs w:val="18"/>
                <w:lang w:eastAsia="zh-CN"/>
              </w:rPr>
              <w:t>车站客运实训室</w:t>
            </w:r>
            <w:r>
              <w:rPr>
                <w:rFonts w:hint="eastAsia" w:ascii="宋体" w:hAnsi="宋体" w:cs="宋体"/>
                <w:sz w:val="18"/>
                <w:szCs w:val="18"/>
                <w:lang w:val="en-US" w:eastAsia="zh-CN"/>
              </w:rPr>
              <w:t>+列车乘务实训室等</w:t>
            </w:r>
            <w:r>
              <w:rPr>
                <w:rFonts w:hint="eastAsia" w:ascii="宋体" w:hAnsi="宋体" w:eastAsia="宋体" w:cs="宋体"/>
                <w:sz w:val="18"/>
                <w:szCs w:val="18"/>
                <w:lang w:eastAsia="zh-CN"/>
              </w:rPr>
              <w:t>。</w:t>
            </w:r>
          </w:p>
          <w:p w14:paraId="7C09A973">
            <w:pPr>
              <w:jc w:val="both"/>
              <w:rPr>
                <w:rFonts w:hint="eastAsia" w:ascii="宋体" w:hAnsi="宋体" w:eastAsia="宋体" w:cs="宋体"/>
                <w:b/>
                <w:bCs/>
                <w:sz w:val="18"/>
                <w:szCs w:val="18"/>
              </w:rPr>
            </w:pPr>
            <w:r>
              <w:rPr>
                <w:rFonts w:hint="eastAsia" w:ascii="宋体" w:hAnsi="宋体" w:eastAsia="宋体" w:cs="宋体"/>
                <w:b/>
                <w:bCs/>
                <w:sz w:val="18"/>
                <w:szCs w:val="18"/>
              </w:rPr>
              <w:t>考核方式：</w:t>
            </w:r>
          </w:p>
          <w:p w14:paraId="5EA0293A">
            <w:pPr>
              <w:spacing w:line="280" w:lineRule="exact"/>
              <w:rPr>
                <w:rStyle w:val="113"/>
                <w:sz w:val="18"/>
                <w:szCs w:val="18"/>
              </w:rPr>
            </w:pPr>
            <w:r>
              <w:rPr>
                <w:rStyle w:val="113"/>
                <w:rFonts w:hint="eastAsia"/>
                <w:sz w:val="18"/>
                <w:szCs w:val="18"/>
              </w:rPr>
              <w:t>本课程为考试课程，采取过程性考核</w:t>
            </w:r>
            <w:r>
              <w:rPr>
                <w:rStyle w:val="113"/>
                <w:sz w:val="18"/>
                <w:szCs w:val="18"/>
              </w:rPr>
              <w:t>4</w:t>
            </w:r>
            <w:r>
              <w:rPr>
                <w:rStyle w:val="113"/>
                <w:rFonts w:hint="eastAsia"/>
                <w:sz w:val="18"/>
                <w:szCs w:val="18"/>
              </w:rPr>
              <w:t>0%+终结性考核</w:t>
            </w:r>
            <w:r>
              <w:rPr>
                <w:rStyle w:val="113"/>
                <w:sz w:val="18"/>
                <w:szCs w:val="18"/>
              </w:rPr>
              <w:t>6</w:t>
            </w:r>
            <w:r>
              <w:rPr>
                <w:rStyle w:val="113"/>
                <w:rFonts w:hint="eastAsia"/>
                <w:sz w:val="18"/>
                <w:szCs w:val="18"/>
              </w:rPr>
              <w:t>0%的形式，进行考核评价。</w:t>
            </w:r>
          </w:p>
        </w:tc>
        <w:tc>
          <w:tcPr>
            <w:tcW w:w="631" w:type="dxa"/>
            <w:tcBorders>
              <w:top w:val="single" w:color="0070C0" w:sz="12" w:space="0"/>
            </w:tcBorders>
          </w:tcPr>
          <w:p w14:paraId="77CDDB93">
            <w:pPr>
              <w:spacing w:line="280" w:lineRule="exact"/>
              <w:jc w:val="center"/>
              <w:rPr>
                <w:rFonts w:hint="default"/>
                <w:b/>
                <w:sz w:val="18"/>
                <w:szCs w:val="18"/>
                <w:lang w:val="en-US"/>
              </w:rPr>
            </w:pPr>
            <w:r>
              <w:rPr>
                <w:rStyle w:val="113"/>
                <w:rFonts w:hint="eastAsia"/>
                <w:b/>
                <w:sz w:val="18"/>
                <w:szCs w:val="18"/>
                <w:lang w:val="en-US"/>
              </w:rPr>
              <w:t>56</w:t>
            </w:r>
          </w:p>
        </w:tc>
        <w:tc>
          <w:tcPr>
            <w:tcW w:w="824" w:type="dxa"/>
            <w:tcBorders>
              <w:top w:val="single" w:color="0070C0" w:sz="12" w:space="0"/>
            </w:tcBorders>
          </w:tcPr>
          <w:p w14:paraId="4439827B">
            <w:pPr>
              <w:spacing w:line="280" w:lineRule="exact"/>
              <w:jc w:val="center"/>
              <w:rPr>
                <w:rStyle w:val="113"/>
                <w:b/>
                <w:bCs/>
                <w:sz w:val="18"/>
                <w:szCs w:val="18"/>
              </w:rPr>
            </w:pPr>
            <w:r>
              <w:rPr>
                <w:rStyle w:val="113"/>
                <w:rFonts w:hint="eastAsia"/>
                <w:b/>
                <w:bCs/>
                <w:sz w:val="18"/>
                <w:szCs w:val="18"/>
              </w:rPr>
              <w:t>Q3</w:t>
            </w:r>
          </w:p>
          <w:p w14:paraId="4FDDF76B">
            <w:pPr>
              <w:spacing w:line="280" w:lineRule="exact"/>
              <w:jc w:val="center"/>
              <w:rPr>
                <w:rStyle w:val="113"/>
                <w:rFonts w:hint="eastAsia"/>
                <w:b/>
                <w:bCs/>
                <w:sz w:val="18"/>
                <w:szCs w:val="18"/>
              </w:rPr>
            </w:pPr>
            <w:r>
              <w:rPr>
                <w:rStyle w:val="113"/>
                <w:rFonts w:hint="eastAsia"/>
                <w:b/>
                <w:bCs/>
                <w:sz w:val="18"/>
                <w:szCs w:val="18"/>
              </w:rPr>
              <w:t>Q4</w:t>
            </w:r>
          </w:p>
          <w:p w14:paraId="6C900215">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7D891962">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41F6B96C">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49994CEA">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7</w:t>
            </w:r>
          </w:p>
          <w:p w14:paraId="6838CD52">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9</w:t>
            </w:r>
          </w:p>
          <w:p w14:paraId="52D1259A">
            <w:pPr>
              <w:spacing w:line="280" w:lineRule="exact"/>
              <w:jc w:val="center"/>
              <w:rPr>
                <w:rStyle w:val="113"/>
                <w:rFonts w:hint="eastAsia"/>
                <w:b/>
                <w:bCs/>
                <w:sz w:val="18"/>
                <w:szCs w:val="18"/>
              </w:rPr>
            </w:pPr>
            <w:r>
              <w:rPr>
                <w:rStyle w:val="113"/>
                <w:rFonts w:hint="eastAsia"/>
                <w:b/>
                <w:bCs/>
                <w:sz w:val="18"/>
                <w:szCs w:val="18"/>
              </w:rPr>
              <w:t>A1</w:t>
            </w:r>
          </w:p>
          <w:p w14:paraId="48F14060">
            <w:pPr>
              <w:spacing w:line="280" w:lineRule="exact"/>
              <w:jc w:val="center"/>
              <w:rPr>
                <w:rStyle w:val="113"/>
                <w:rFonts w:hint="eastAsia"/>
                <w:b/>
                <w:bCs/>
                <w:sz w:val="18"/>
                <w:szCs w:val="18"/>
              </w:rPr>
            </w:pPr>
            <w:r>
              <w:rPr>
                <w:rStyle w:val="113"/>
                <w:rFonts w:hint="eastAsia"/>
                <w:b/>
                <w:bCs/>
                <w:sz w:val="18"/>
                <w:szCs w:val="18"/>
              </w:rPr>
              <w:t>A</w:t>
            </w:r>
            <w:r>
              <w:rPr>
                <w:rStyle w:val="113"/>
                <w:rFonts w:hint="eastAsia"/>
                <w:b/>
                <w:bCs/>
                <w:sz w:val="18"/>
                <w:szCs w:val="18"/>
                <w:lang w:val="en-US"/>
              </w:rPr>
              <w:t>4</w:t>
            </w:r>
          </w:p>
          <w:p w14:paraId="0AEF5F50">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7</w:t>
            </w:r>
          </w:p>
          <w:p w14:paraId="584F425B">
            <w:pPr>
              <w:spacing w:line="280" w:lineRule="exact"/>
              <w:jc w:val="center"/>
              <w:rPr>
                <w:rStyle w:val="113"/>
                <w:b/>
                <w:bCs/>
                <w:sz w:val="18"/>
                <w:szCs w:val="18"/>
              </w:rPr>
            </w:pPr>
            <w:r>
              <w:rPr>
                <w:rStyle w:val="113"/>
                <w:rFonts w:hint="eastAsia"/>
                <w:b/>
                <w:bCs/>
                <w:sz w:val="18"/>
                <w:szCs w:val="18"/>
              </w:rPr>
              <w:t>A</w:t>
            </w:r>
            <w:r>
              <w:rPr>
                <w:rStyle w:val="113"/>
                <w:rFonts w:hint="eastAsia"/>
                <w:b/>
                <w:bCs/>
                <w:sz w:val="18"/>
                <w:szCs w:val="18"/>
                <w:lang w:val="en-US"/>
              </w:rPr>
              <w:t>9</w:t>
            </w:r>
          </w:p>
        </w:tc>
      </w:tr>
      <w:tr w14:paraId="1D5C306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91" w:type="dxa"/>
          </w:tcPr>
          <w:p w14:paraId="7288BDE0">
            <w:pPr>
              <w:spacing w:line="280" w:lineRule="exact"/>
              <w:jc w:val="center"/>
              <w:rPr>
                <w:rStyle w:val="113"/>
                <w:b/>
                <w:sz w:val="18"/>
                <w:szCs w:val="18"/>
              </w:rPr>
            </w:pPr>
            <w:r>
              <w:rPr>
                <w:rStyle w:val="113"/>
                <w:rFonts w:hint="eastAsia"/>
                <w:b/>
                <w:sz w:val="18"/>
                <w:szCs w:val="18"/>
              </w:rPr>
              <w:t>2</w:t>
            </w:r>
          </w:p>
        </w:tc>
        <w:tc>
          <w:tcPr>
            <w:tcW w:w="725" w:type="dxa"/>
          </w:tcPr>
          <w:p w14:paraId="1A460C31">
            <w:pPr>
              <w:spacing w:line="280" w:lineRule="exact"/>
              <w:jc w:val="center"/>
              <w:rPr>
                <w:rStyle w:val="113"/>
                <w:rFonts w:hint="default"/>
                <w:b/>
                <w:sz w:val="18"/>
                <w:szCs w:val="18"/>
                <w:lang w:val="en-US"/>
              </w:rPr>
            </w:pPr>
            <w:r>
              <w:rPr>
                <w:rStyle w:val="113"/>
                <w:rFonts w:hint="eastAsia"/>
                <w:b/>
                <w:sz w:val="18"/>
                <w:szCs w:val="18"/>
                <w:lang w:val="en-US"/>
              </w:rPr>
              <w:t>铁路客运规章</w:t>
            </w:r>
          </w:p>
        </w:tc>
        <w:tc>
          <w:tcPr>
            <w:tcW w:w="2619" w:type="dxa"/>
            <w:vAlign w:val="top"/>
          </w:tcPr>
          <w:p w14:paraId="166C7BAD">
            <w:pPr>
              <w:jc w:val="both"/>
              <w:rPr>
                <w:rFonts w:hint="eastAsia" w:ascii="宋体" w:hAnsi="宋体" w:eastAsia="宋体" w:cs="宋体"/>
                <w:b/>
                <w:bCs/>
                <w:sz w:val="18"/>
                <w:szCs w:val="18"/>
              </w:rPr>
            </w:pPr>
            <w:r>
              <w:rPr>
                <w:rFonts w:hint="eastAsia" w:ascii="宋体" w:hAnsi="宋体" w:eastAsia="宋体" w:cs="宋体"/>
                <w:b/>
                <w:bCs/>
                <w:sz w:val="18"/>
                <w:szCs w:val="18"/>
              </w:rPr>
              <w:t>素质目标：</w:t>
            </w:r>
          </w:p>
          <w:p w14:paraId="14C21BB8">
            <w:pPr>
              <w:jc w:val="both"/>
              <w:rPr>
                <w:rFonts w:hint="eastAsia" w:ascii="宋体" w:hAnsi="宋体" w:eastAsia="宋体" w:cs="宋体"/>
                <w:sz w:val="18"/>
                <w:szCs w:val="18"/>
              </w:rPr>
            </w:pPr>
            <w:r>
              <w:rPr>
                <w:rFonts w:hint="eastAsia" w:ascii="宋体" w:hAnsi="宋体" w:eastAsia="宋体" w:cs="宋体"/>
                <w:sz w:val="18"/>
                <w:szCs w:val="18"/>
              </w:rPr>
              <w:t>1.具有严谨的工作作风和态度；</w:t>
            </w:r>
          </w:p>
          <w:p w14:paraId="491FC936">
            <w:pPr>
              <w:jc w:val="both"/>
              <w:rPr>
                <w:rFonts w:hint="eastAsia" w:ascii="宋体" w:hAnsi="宋体" w:eastAsia="宋体" w:cs="宋体"/>
                <w:sz w:val="18"/>
                <w:szCs w:val="18"/>
              </w:rPr>
            </w:pPr>
            <w:r>
              <w:rPr>
                <w:rFonts w:hint="eastAsia" w:ascii="宋体" w:hAnsi="宋体" w:eastAsia="宋体" w:cs="宋体"/>
                <w:sz w:val="18"/>
                <w:szCs w:val="18"/>
              </w:rPr>
              <w:t>2.具有专业知识自我整合、应用能力；</w:t>
            </w:r>
          </w:p>
          <w:p w14:paraId="0E87886B">
            <w:pPr>
              <w:jc w:val="both"/>
              <w:rPr>
                <w:rFonts w:hint="eastAsia" w:ascii="宋体" w:hAnsi="宋体" w:eastAsia="宋体" w:cs="宋体"/>
                <w:sz w:val="18"/>
                <w:szCs w:val="18"/>
              </w:rPr>
            </w:pPr>
            <w:r>
              <w:rPr>
                <w:rFonts w:hint="eastAsia" w:ascii="宋体" w:hAnsi="宋体" w:eastAsia="宋体" w:cs="宋体"/>
                <w:sz w:val="18"/>
                <w:szCs w:val="18"/>
              </w:rPr>
              <w:t>3.具备良好的铁路客运职业道德和职业素养。</w:t>
            </w:r>
          </w:p>
          <w:p w14:paraId="4ACEE050">
            <w:pPr>
              <w:jc w:val="both"/>
              <w:rPr>
                <w:rFonts w:hint="eastAsia" w:ascii="宋体" w:hAnsi="宋体" w:eastAsia="宋体" w:cs="宋体"/>
                <w:b/>
                <w:bCs/>
                <w:sz w:val="18"/>
                <w:szCs w:val="18"/>
              </w:rPr>
            </w:pPr>
            <w:r>
              <w:rPr>
                <w:rFonts w:hint="eastAsia" w:ascii="宋体" w:hAnsi="宋体" w:eastAsia="宋体" w:cs="宋体"/>
                <w:b/>
                <w:bCs/>
                <w:sz w:val="18"/>
                <w:szCs w:val="18"/>
              </w:rPr>
              <w:t>知识目标：</w:t>
            </w:r>
          </w:p>
          <w:p w14:paraId="0BD0322A">
            <w:pPr>
              <w:jc w:val="both"/>
              <w:rPr>
                <w:rFonts w:hint="eastAsia" w:ascii="宋体" w:hAnsi="宋体" w:eastAsia="宋体" w:cs="宋体"/>
                <w:sz w:val="18"/>
                <w:szCs w:val="18"/>
              </w:rPr>
            </w:pPr>
            <w:r>
              <w:rPr>
                <w:rFonts w:hint="eastAsia" w:ascii="宋体" w:hAnsi="宋体" w:eastAsia="宋体" w:cs="宋体"/>
                <w:sz w:val="18"/>
                <w:szCs w:val="18"/>
              </w:rPr>
              <w:t>1.掌握旅客乘车条件、客运运价、车票</w:t>
            </w:r>
            <w:r>
              <w:rPr>
                <w:rFonts w:hint="eastAsia" w:ascii="宋体" w:hAnsi="宋体" w:eastAsia="宋体" w:cs="宋体"/>
                <w:sz w:val="18"/>
                <w:szCs w:val="18"/>
                <w:lang w:val="en-US" w:eastAsia="zh-CN"/>
              </w:rPr>
              <w:t>最新</w:t>
            </w:r>
            <w:r>
              <w:rPr>
                <w:rFonts w:hint="eastAsia" w:ascii="宋体" w:hAnsi="宋体" w:eastAsia="宋体" w:cs="宋体"/>
                <w:sz w:val="18"/>
                <w:szCs w:val="18"/>
              </w:rPr>
              <w:t>发售规定；</w:t>
            </w:r>
          </w:p>
          <w:p w14:paraId="7DB96356">
            <w:pPr>
              <w:jc w:val="both"/>
              <w:rPr>
                <w:rFonts w:hint="eastAsia" w:ascii="宋体" w:hAnsi="宋体" w:eastAsia="宋体" w:cs="宋体"/>
                <w:sz w:val="18"/>
                <w:szCs w:val="18"/>
              </w:rPr>
            </w:pPr>
            <w:r>
              <w:rPr>
                <w:rFonts w:hint="eastAsia" w:ascii="宋体" w:hAnsi="宋体" w:eastAsia="宋体" w:cs="宋体"/>
                <w:sz w:val="18"/>
                <w:szCs w:val="18"/>
              </w:rPr>
              <w:t>2.掌握旅行变更、处理不符合乘车条件等</w:t>
            </w:r>
            <w:r>
              <w:rPr>
                <w:rFonts w:hint="eastAsia" w:ascii="宋体" w:hAnsi="宋体" w:eastAsia="宋体" w:cs="宋体"/>
                <w:sz w:val="18"/>
                <w:szCs w:val="18"/>
                <w:lang w:val="en-US" w:eastAsia="zh-CN"/>
              </w:rPr>
              <w:t>最新</w:t>
            </w:r>
            <w:r>
              <w:rPr>
                <w:rFonts w:hint="eastAsia" w:ascii="宋体" w:hAnsi="宋体" w:eastAsia="宋体" w:cs="宋体"/>
                <w:sz w:val="18"/>
                <w:szCs w:val="18"/>
              </w:rPr>
              <w:t>业务知识；</w:t>
            </w:r>
          </w:p>
          <w:p w14:paraId="39BC691C">
            <w:pPr>
              <w:jc w:val="both"/>
              <w:rPr>
                <w:rFonts w:hint="eastAsia" w:ascii="宋体" w:hAnsi="宋体" w:eastAsia="宋体" w:cs="宋体"/>
                <w:sz w:val="18"/>
                <w:szCs w:val="18"/>
              </w:rPr>
            </w:pPr>
            <w:r>
              <w:rPr>
                <w:rFonts w:hint="eastAsia" w:ascii="宋体" w:hAnsi="宋体" w:eastAsia="宋体" w:cs="宋体"/>
                <w:sz w:val="18"/>
                <w:szCs w:val="18"/>
              </w:rPr>
              <w:t>3.掌握处理违章携带品、处理违章使用乘车证等方法。</w:t>
            </w:r>
          </w:p>
          <w:p w14:paraId="29706B06">
            <w:pPr>
              <w:jc w:val="both"/>
              <w:rPr>
                <w:rFonts w:hint="eastAsia" w:ascii="宋体" w:hAnsi="宋体" w:eastAsia="宋体" w:cs="宋体"/>
                <w:b/>
                <w:bCs/>
                <w:sz w:val="18"/>
                <w:szCs w:val="18"/>
              </w:rPr>
            </w:pPr>
            <w:r>
              <w:rPr>
                <w:rFonts w:hint="eastAsia" w:ascii="宋体" w:hAnsi="宋体" w:eastAsia="宋体" w:cs="宋体"/>
                <w:b/>
                <w:bCs/>
                <w:sz w:val="18"/>
                <w:szCs w:val="18"/>
              </w:rPr>
              <w:t>能力目标：</w:t>
            </w:r>
          </w:p>
          <w:p w14:paraId="319476C5">
            <w:pPr>
              <w:jc w:val="both"/>
              <w:rPr>
                <w:rFonts w:hint="eastAsia" w:ascii="宋体" w:hAnsi="宋体" w:eastAsia="宋体" w:cs="宋体"/>
                <w:sz w:val="18"/>
                <w:szCs w:val="18"/>
              </w:rPr>
            </w:pPr>
            <w:r>
              <w:rPr>
                <w:rFonts w:hint="eastAsia" w:ascii="宋体" w:hAnsi="宋体" w:eastAsia="宋体" w:cs="宋体"/>
                <w:sz w:val="18"/>
                <w:szCs w:val="18"/>
              </w:rPr>
              <w:t>1.会运用《铁路运价里程表》，查找运价里程；</w:t>
            </w:r>
          </w:p>
          <w:p w14:paraId="66E1635E">
            <w:pPr>
              <w:jc w:val="both"/>
              <w:rPr>
                <w:rFonts w:hint="eastAsia" w:ascii="宋体" w:hAnsi="宋体" w:eastAsia="宋体" w:cs="宋体"/>
                <w:sz w:val="18"/>
                <w:szCs w:val="18"/>
              </w:rPr>
            </w:pPr>
            <w:r>
              <w:rPr>
                <w:rFonts w:hint="eastAsia" w:ascii="宋体" w:hAnsi="宋体" w:eastAsia="宋体" w:cs="宋体"/>
                <w:sz w:val="18"/>
                <w:szCs w:val="18"/>
              </w:rPr>
              <w:t>2.会运用《旅客行李票价表》，查找票价；</w:t>
            </w:r>
          </w:p>
          <w:p w14:paraId="5389C385">
            <w:pPr>
              <w:jc w:val="both"/>
              <w:rPr>
                <w:rFonts w:hint="eastAsia" w:ascii="宋体" w:hAnsi="宋体" w:eastAsia="宋体" w:cs="宋体"/>
                <w:sz w:val="18"/>
                <w:szCs w:val="18"/>
              </w:rPr>
            </w:pPr>
            <w:r>
              <w:rPr>
                <w:rFonts w:hint="eastAsia" w:ascii="宋体" w:hAnsi="宋体" w:eastAsia="宋体" w:cs="宋体"/>
                <w:sz w:val="18"/>
                <w:szCs w:val="18"/>
              </w:rPr>
              <w:t>3.会运用《行包运价表》，查找包裹、行李费率；</w:t>
            </w:r>
          </w:p>
          <w:p w14:paraId="4B5C8E57">
            <w:pPr>
              <w:jc w:val="both"/>
              <w:rPr>
                <w:rStyle w:val="113"/>
                <w:sz w:val="18"/>
                <w:szCs w:val="18"/>
              </w:rPr>
            </w:pPr>
            <w:r>
              <w:rPr>
                <w:rFonts w:hint="eastAsia" w:ascii="宋体" w:hAnsi="宋体" w:eastAsia="宋体" w:cs="宋体"/>
                <w:sz w:val="18"/>
                <w:szCs w:val="18"/>
              </w:rPr>
              <w:t>4.会</w:t>
            </w:r>
            <w:r>
              <w:rPr>
                <w:rFonts w:hint="eastAsia" w:ascii="宋体" w:hAnsi="宋体" w:cs="宋体"/>
                <w:sz w:val="18"/>
                <w:szCs w:val="18"/>
                <w:lang w:val="en-US" w:eastAsia="zh-CN"/>
              </w:rPr>
              <w:t>按章</w:t>
            </w:r>
            <w:r>
              <w:rPr>
                <w:rFonts w:hint="eastAsia" w:ascii="宋体" w:hAnsi="宋体" w:eastAsia="宋体" w:cs="宋体"/>
                <w:sz w:val="18"/>
                <w:szCs w:val="18"/>
              </w:rPr>
              <w:t>办理铁路客运相关业务。</w:t>
            </w:r>
          </w:p>
        </w:tc>
        <w:tc>
          <w:tcPr>
            <w:tcW w:w="1592" w:type="dxa"/>
            <w:vAlign w:val="top"/>
          </w:tcPr>
          <w:p w14:paraId="5014158D">
            <w:pPr>
              <w:jc w:val="both"/>
              <w:rPr>
                <w:rStyle w:val="113"/>
                <w:rFonts w:hint="default" w:ascii="宋体" w:hAnsi="宋体" w:eastAsia="宋体" w:cs="宋体"/>
                <w:sz w:val="18"/>
                <w:szCs w:val="18"/>
                <w:lang w:val="en-US"/>
              </w:rPr>
            </w:pPr>
            <w:r>
              <w:rPr>
                <w:rStyle w:val="113"/>
                <w:rFonts w:hint="eastAsia" w:ascii="宋体" w:hAnsi="宋体" w:eastAsia="宋体" w:cs="宋体"/>
                <w:sz w:val="18"/>
                <w:szCs w:val="18"/>
              </w:rPr>
              <w:t>1.</w:t>
            </w:r>
            <w:r>
              <w:rPr>
                <w:rStyle w:val="113"/>
                <w:rFonts w:hint="eastAsia" w:ascii="宋体" w:hAnsi="宋体" w:cs="宋体"/>
                <w:sz w:val="18"/>
                <w:szCs w:val="18"/>
                <w:lang w:val="en-US"/>
              </w:rPr>
              <w:t>铁路客运运价计算</w:t>
            </w:r>
          </w:p>
          <w:p w14:paraId="3E96154C">
            <w:pPr>
              <w:jc w:val="both"/>
              <w:rPr>
                <w:rStyle w:val="113"/>
                <w:rFonts w:hint="eastAsia" w:ascii="宋体" w:hAnsi="宋体" w:eastAsia="宋体" w:cs="宋体"/>
                <w:sz w:val="18"/>
                <w:szCs w:val="18"/>
              </w:rPr>
            </w:pPr>
            <w:r>
              <w:rPr>
                <w:rStyle w:val="113"/>
                <w:rFonts w:hint="eastAsia" w:ascii="宋体" w:hAnsi="宋体" w:eastAsia="宋体" w:cs="宋体"/>
                <w:sz w:val="18"/>
                <w:szCs w:val="18"/>
              </w:rPr>
              <w:t>2.</w:t>
            </w:r>
            <w:r>
              <w:rPr>
                <w:rStyle w:val="113"/>
                <w:rFonts w:hint="eastAsia" w:ascii="宋体" w:hAnsi="宋体" w:cs="宋体"/>
                <w:sz w:val="18"/>
                <w:szCs w:val="18"/>
                <w:lang w:val="en-US"/>
              </w:rPr>
              <w:t>旅行</w:t>
            </w:r>
            <w:r>
              <w:rPr>
                <w:rStyle w:val="113"/>
                <w:rFonts w:hint="eastAsia" w:ascii="宋体" w:hAnsi="宋体" w:eastAsia="宋体" w:cs="宋体"/>
                <w:sz w:val="18"/>
                <w:szCs w:val="18"/>
              </w:rPr>
              <w:t>变更</w:t>
            </w:r>
            <w:r>
              <w:rPr>
                <w:rStyle w:val="113"/>
                <w:rFonts w:hint="eastAsia" w:ascii="宋体" w:hAnsi="宋体" w:cs="宋体"/>
                <w:sz w:val="18"/>
                <w:szCs w:val="18"/>
                <w:lang w:val="en-US"/>
              </w:rPr>
              <w:t>处理3</w:t>
            </w:r>
            <w:r>
              <w:rPr>
                <w:rStyle w:val="113"/>
                <w:rFonts w:hint="eastAsia" w:ascii="宋体" w:hAnsi="宋体" w:eastAsia="宋体" w:cs="宋体"/>
                <w:sz w:val="18"/>
                <w:szCs w:val="18"/>
              </w:rPr>
              <w:t>.不符合乘车条件处理</w:t>
            </w:r>
          </w:p>
          <w:p w14:paraId="1D7C573E">
            <w:pPr>
              <w:jc w:val="both"/>
              <w:rPr>
                <w:rStyle w:val="113"/>
                <w:rFonts w:hint="eastAsia" w:ascii="宋体" w:hAnsi="宋体" w:eastAsia="宋体" w:cs="宋体"/>
                <w:sz w:val="18"/>
                <w:szCs w:val="18"/>
              </w:rPr>
            </w:pPr>
            <w:r>
              <w:rPr>
                <w:rStyle w:val="113"/>
                <w:rFonts w:hint="eastAsia" w:ascii="宋体" w:hAnsi="宋体" w:cs="宋体"/>
                <w:sz w:val="18"/>
                <w:szCs w:val="18"/>
                <w:lang w:val="en-US"/>
              </w:rPr>
              <w:t>4</w:t>
            </w:r>
            <w:r>
              <w:rPr>
                <w:rStyle w:val="113"/>
                <w:rFonts w:hint="eastAsia" w:ascii="宋体" w:hAnsi="宋体" w:eastAsia="宋体" w:cs="宋体"/>
                <w:sz w:val="18"/>
                <w:szCs w:val="18"/>
              </w:rPr>
              <w:t>.违章携带品处理</w:t>
            </w:r>
          </w:p>
          <w:p w14:paraId="5B1EC21C">
            <w:pPr>
              <w:jc w:val="both"/>
              <w:rPr>
                <w:rStyle w:val="113"/>
                <w:rFonts w:hint="eastAsia" w:ascii="宋体" w:hAnsi="宋体" w:eastAsia="宋体" w:cs="宋体"/>
                <w:sz w:val="18"/>
                <w:szCs w:val="18"/>
              </w:rPr>
            </w:pPr>
            <w:r>
              <w:rPr>
                <w:rStyle w:val="113"/>
                <w:rFonts w:hint="eastAsia" w:ascii="宋体" w:hAnsi="宋体" w:cs="宋体"/>
                <w:sz w:val="18"/>
                <w:szCs w:val="18"/>
                <w:lang w:val="en-US"/>
              </w:rPr>
              <w:t>5.</w:t>
            </w:r>
            <w:r>
              <w:rPr>
                <w:rStyle w:val="113"/>
                <w:rFonts w:hint="eastAsia" w:ascii="宋体" w:hAnsi="宋体" w:eastAsia="宋体" w:cs="宋体"/>
                <w:sz w:val="18"/>
                <w:szCs w:val="18"/>
              </w:rPr>
              <w:t>铁路职工乘车证</w:t>
            </w:r>
          </w:p>
          <w:p w14:paraId="02D30266">
            <w:pPr>
              <w:pStyle w:val="10"/>
              <w:jc w:val="both"/>
              <w:rPr>
                <w:rStyle w:val="113"/>
                <w:rFonts w:hint="eastAsia" w:ascii="宋体" w:hAnsi="宋体" w:eastAsia="宋体" w:cs="宋体"/>
                <w:sz w:val="18"/>
                <w:szCs w:val="18"/>
              </w:rPr>
            </w:pPr>
          </w:p>
          <w:p w14:paraId="4B47790A">
            <w:pPr>
              <w:pStyle w:val="10"/>
              <w:jc w:val="both"/>
              <w:rPr>
                <w:rStyle w:val="113"/>
                <w:rFonts w:hint="eastAsia" w:ascii="宋体" w:hAnsi="宋体" w:eastAsia="宋体" w:cs="宋体"/>
                <w:sz w:val="18"/>
                <w:szCs w:val="18"/>
              </w:rPr>
            </w:pPr>
          </w:p>
          <w:p w14:paraId="3855D252">
            <w:pPr>
              <w:jc w:val="both"/>
              <w:rPr>
                <w:rStyle w:val="113"/>
                <w:rFonts w:hint="eastAsia" w:ascii="宋体" w:hAnsi="宋体" w:eastAsia="宋体" w:cs="宋体"/>
                <w:sz w:val="18"/>
                <w:szCs w:val="18"/>
              </w:rPr>
            </w:pPr>
          </w:p>
          <w:p w14:paraId="104E31AB">
            <w:pPr>
              <w:jc w:val="both"/>
              <w:rPr>
                <w:rStyle w:val="113"/>
                <w:rFonts w:hint="eastAsia" w:ascii="宋体" w:hAnsi="宋体" w:eastAsia="宋体" w:cs="宋体"/>
                <w:sz w:val="18"/>
                <w:szCs w:val="18"/>
              </w:rPr>
            </w:pPr>
          </w:p>
          <w:p w14:paraId="109CD6B2">
            <w:pPr>
              <w:jc w:val="both"/>
              <w:rPr>
                <w:rStyle w:val="113"/>
                <w:rFonts w:hint="eastAsia" w:ascii="宋体" w:hAnsi="宋体" w:eastAsia="宋体" w:cs="宋体"/>
                <w:sz w:val="18"/>
                <w:szCs w:val="18"/>
              </w:rPr>
            </w:pPr>
          </w:p>
          <w:p w14:paraId="44176C40">
            <w:pPr>
              <w:jc w:val="both"/>
              <w:rPr>
                <w:rStyle w:val="113"/>
                <w:rFonts w:hint="eastAsia" w:ascii="宋体" w:hAnsi="宋体" w:eastAsia="宋体" w:cs="宋体"/>
                <w:sz w:val="18"/>
                <w:szCs w:val="18"/>
              </w:rPr>
            </w:pPr>
          </w:p>
          <w:p w14:paraId="660EFB14">
            <w:pPr>
              <w:jc w:val="both"/>
              <w:rPr>
                <w:rStyle w:val="113"/>
                <w:rFonts w:hint="eastAsia" w:ascii="宋体" w:hAnsi="宋体" w:eastAsia="宋体" w:cs="宋体"/>
                <w:sz w:val="18"/>
                <w:szCs w:val="18"/>
              </w:rPr>
            </w:pPr>
          </w:p>
          <w:p w14:paraId="1769FC85">
            <w:pPr>
              <w:jc w:val="both"/>
              <w:rPr>
                <w:rStyle w:val="113"/>
                <w:rFonts w:hint="eastAsia" w:ascii="宋体" w:hAnsi="宋体" w:eastAsia="宋体" w:cs="宋体"/>
                <w:sz w:val="18"/>
                <w:szCs w:val="18"/>
              </w:rPr>
            </w:pPr>
          </w:p>
          <w:p w14:paraId="3D1C2266">
            <w:pPr>
              <w:jc w:val="both"/>
              <w:rPr>
                <w:rStyle w:val="113"/>
                <w:rFonts w:hint="eastAsia" w:ascii="宋体" w:hAnsi="宋体" w:eastAsia="宋体" w:cs="宋体"/>
                <w:sz w:val="18"/>
                <w:szCs w:val="18"/>
              </w:rPr>
            </w:pPr>
          </w:p>
          <w:p w14:paraId="4837FA87">
            <w:pPr>
              <w:jc w:val="both"/>
            </w:pPr>
          </w:p>
        </w:tc>
        <w:tc>
          <w:tcPr>
            <w:tcW w:w="2203" w:type="dxa"/>
            <w:vAlign w:val="top"/>
          </w:tcPr>
          <w:p w14:paraId="105DDA3C">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师资要求：</w:t>
            </w:r>
          </w:p>
          <w:p w14:paraId="5D875135">
            <w:pPr>
              <w:jc w:val="left"/>
              <w:rPr>
                <w:rStyle w:val="113"/>
                <w:rFonts w:hint="eastAsia" w:ascii="宋体" w:hAnsi="宋体" w:eastAsia="宋体" w:cs="宋体"/>
                <w:sz w:val="18"/>
                <w:szCs w:val="18"/>
              </w:rPr>
            </w:pPr>
            <w:r>
              <w:rPr>
                <w:rStyle w:val="113"/>
                <w:rFonts w:hint="eastAsia" w:ascii="宋体" w:hAnsi="宋体" w:eastAsia="宋体" w:cs="宋体"/>
                <w:sz w:val="18"/>
                <w:szCs w:val="18"/>
              </w:rPr>
              <w:t>具备系统的铁路客运规章专业知识和铁路客运岗位相关知识；具有较强的语言表达能力和教育教学能力</w:t>
            </w:r>
            <w:r>
              <w:rPr>
                <w:rStyle w:val="113"/>
                <w:rFonts w:hint="eastAsia" w:ascii="宋体" w:hAnsi="宋体" w:cs="宋体"/>
                <w:sz w:val="18"/>
                <w:szCs w:val="18"/>
              </w:rPr>
              <w:t>，</w:t>
            </w:r>
            <w:r>
              <w:rPr>
                <w:rStyle w:val="113"/>
                <w:rFonts w:hint="eastAsia" w:ascii="宋体" w:hAnsi="宋体" w:cs="宋体"/>
                <w:sz w:val="18"/>
                <w:szCs w:val="18"/>
                <w:lang w:val="en-US"/>
              </w:rPr>
              <w:t>担任过客运值班员或列车值班员高级考评员资格</w:t>
            </w:r>
            <w:r>
              <w:rPr>
                <w:rStyle w:val="113"/>
                <w:rFonts w:hint="eastAsia" w:ascii="宋体" w:hAnsi="宋体" w:eastAsia="宋体" w:cs="宋体"/>
                <w:sz w:val="18"/>
                <w:szCs w:val="18"/>
              </w:rPr>
              <w:t>。</w:t>
            </w:r>
          </w:p>
          <w:p w14:paraId="43255EBC">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教学方法：</w:t>
            </w:r>
          </w:p>
          <w:p w14:paraId="07DF5E54">
            <w:pPr>
              <w:jc w:val="both"/>
              <w:rPr>
                <w:rStyle w:val="113"/>
                <w:rFonts w:hint="eastAsia" w:ascii="宋体" w:hAnsi="宋体" w:eastAsia="宋体" w:cs="宋体"/>
                <w:sz w:val="18"/>
                <w:szCs w:val="18"/>
              </w:rPr>
            </w:pPr>
            <w:r>
              <w:rPr>
                <w:rStyle w:val="113"/>
                <w:rFonts w:hint="eastAsia" w:ascii="宋体" w:hAnsi="宋体" w:eastAsia="宋体" w:cs="宋体"/>
                <w:sz w:val="18"/>
                <w:szCs w:val="18"/>
              </w:rPr>
              <w:t>采用教、学、做合一的教学方式</w:t>
            </w:r>
            <w:r>
              <w:rPr>
                <w:rStyle w:val="113"/>
                <w:rFonts w:hint="eastAsia" w:ascii="宋体" w:hAnsi="宋体" w:cs="宋体"/>
                <w:sz w:val="18"/>
                <w:szCs w:val="18"/>
              </w:rPr>
              <w:t>，</w:t>
            </w:r>
            <w:r>
              <w:rPr>
                <w:rStyle w:val="113"/>
                <w:rFonts w:hint="eastAsia" w:ascii="宋体" w:hAnsi="宋体" w:cs="宋体"/>
                <w:sz w:val="18"/>
                <w:szCs w:val="18"/>
                <w:lang w:val="en-US"/>
              </w:rPr>
              <w:t>应用</w:t>
            </w:r>
            <w:r>
              <w:rPr>
                <w:rStyle w:val="113"/>
                <w:rFonts w:hint="eastAsia" w:ascii="宋体" w:hAnsi="宋体" w:eastAsia="宋体" w:cs="宋体"/>
                <w:sz w:val="18"/>
                <w:szCs w:val="18"/>
              </w:rPr>
              <w:t>情境教学法、任务驱动法等</w:t>
            </w:r>
            <w:r>
              <w:rPr>
                <w:rStyle w:val="113"/>
                <w:rFonts w:hint="eastAsia" w:ascii="宋体" w:hAnsi="宋体" w:cs="宋体"/>
                <w:sz w:val="18"/>
                <w:szCs w:val="18"/>
              </w:rPr>
              <w:t>，</w:t>
            </w:r>
            <w:r>
              <w:rPr>
                <w:rStyle w:val="113"/>
                <w:rFonts w:hint="eastAsia" w:ascii="宋体" w:hAnsi="宋体" w:cs="宋体"/>
                <w:sz w:val="18"/>
                <w:szCs w:val="18"/>
                <w:lang w:val="en-US"/>
              </w:rPr>
              <w:t>融入“遵章守纪、严谨细致”的工作作风</w:t>
            </w:r>
            <w:r>
              <w:rPr>
                <w:rStyle w:val="113"/>
                <w:rFonts w:hint="eastAsia" w:ascii="宋体" w:hAnsi="宋体" w:eastAsia="宋体" w:cs="宋体"/>
                <w:sz w:val="18"/>
                <w:szCs w:val="18"/>
              </w:rPr>
              <w:t>。</w:t>
            </w:r>
          </w:p>
          <w:p w14:paraId="2A5ABD0C">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教学条件：</w:t>
            </w:r>
          </w:p>
          <w:p w14:paraId="40ED8E04">
            <w:pPr>
              <w:jc w:val="both"/>
              <w:rPr>
                <w:rFonts w:hint="eastAsia" w:ascii="宋体" w:hAnsi="宋体" w:eastAsia="宋体" w:cs="宋体"/>
                <w:sz w:val="18"/>
                <w:szCs w:val="18"/>
                <w:lang w:eastAsia="zh-CN"/>
              </w:rPr>
            </w:pPr>
            <w:r>
              <w:rPr>
                <w:rFonts w:hint="eastAsia" w:ascii="宋体" w:hAnsi="宋体" w:eastAsia="宋体" w:cs="宋体"/>
                <w:sz w:val="18"/>
                <w:szCs w:val="18"/>
                <w:lang w:val="en-US" w:eastAsia="zh-CN"/>
              </w:rPr>
              <w:t>配备</w:t>
            </w:r>
            <w:r>
              <w:rPr>
                <w:rFonts w:hint="eastAsia" w:ascii="宋体" w:hAnsi="宋体" w:eastAsia="宋体" w:cs="宋体"/>
                <w:sz w:val="18"/>
                <w:szCs w:val="18"/>
                <w:lang w:eastAsia="zh-CN"/>
              </w:rPr>
              <w:t>多功能智慧教室</w:t>
            </w:r>
            <w:r>
              <w:rPr>
                <w:rFonts w:hint="eastAsia" w:ascii="宋体" w:hAnsi="宋体" w:eastAsia="宋体" w:cs="宋体"/>
                <w:sz w:val="18"/>
                <w:szCs w:val="18"/>
                <w:lang w:val="en-US" w:eastAsia="zh-CN"/>
              </w:rPr>
              <w:t>+</w:t>
            </w:r>
            <w:r>
              <w:rPr>
                <w:rFonts w:hint="eastAsia" w:ascii="宋体" w:hAnsi="宋体" w:eastAsia="宋体" w:cs="宋体"/>
                <w:sz w:val="18"/>
                <w:szCs w:val="18"/>
                <w:lang w:eastAsia="zh-CN"/>
              </w:rPr>
              <w:t>车站客运实训室。</w:t>
            </w:r>
          </w:p>
          <w:p w14:paraId="6AA8972C">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考核方式：</w:t>
            </w:r>
          </w:p>
          <w:p w14:paraId="6B72E9AC">
            <w:pPr>
              <w:jc w:val="both"/>
              <w:rPr>
                <w:rStyle w:val="113"/>
                <w:sz w:val="18"/>
                <w:szCs w:val="18"/>
              </w:rPr>
            </w:pPr>
            <w:r>
              <w:rPr>
                <w:rStyle w:val="113"/>
                <w:rFonts w:hint="eastAsia"/>
                <w:sz w:val="18"/>
                <w:szCs w:val="18"/>
              </w:rPr>
              <w:t>本课程为考试课程，采取过程性考核</w:t>
            </w:r>
            <w:r>
              <w:rPr>
                <w:rStyle w:val="113"/>
                <w:sz w:val="18"/>
                <w:szCs w:val="18"/>
              </w:rPr>
              <w:t>4</w:t>
            </w:r>
            <w:r>
              <w:rPr>
                <w:rStyle w:val="113"/>
                <w:rFonts w:hint="eastAsia"/>
                <w:sz w:val="18"/>
                <w:szCs w:val="18"/>
              </w:rPr>
              <w:t>0%+终结性考核</w:t>
            </w:r>
            <w:r>
              <w:rPr>
                <w:rStyle w:val="113"/>
                <w:sz w:val="18"/>
                <w:szCs w:val="18"/>
              </w:rPr>
              <w:t>6</w:t>
            </w:r>
            <w:r>
              <w:rPr>
                <w:rStyle w:val="113"/>
                <w:rFonts w:hint="eastAsia"/>
                <w:sz w:val="18"/>
                <w:szCs w:val="18"/>
              </w:rPr>
              <w:t>0%的形式，进行考核评价。</w:t>
            </w:r>
          </w:p>
        </w:tc>
        <w:tc>
          <w:tcPr>
            <w:tcW w:w="631" w:type="dxa"/>
          </w:tcPr>
          <w:p w14:paraId="52B46995">
            <w:pPr>
              <w:spacing w:line="280" w:lineRule="exact"/>
              <w:jc w:val="center"/>
              <w:rPr>
                <w:rFonts w:hint="default"/>
                <w:b/>
                <w:sz w:val="18"/>
                <w:szCs w:val="18"/>
                <w:lang w:val="en-US"/>
              </w:rPr>
            </w:pPr>
            <w:r>
              <w:rPr>
                <w:rStyle w:val="113"/>
                <w:rFonts w:hint="eastAsia"/>
                <w:b/>
                <w:sz w:val="18"/>
                <w:szCs w:val="18"/>
                <w:lang w:val="en-US"/>
              </w:rPr>
              <w:t>56</w:t>
            </w:r>
          </w:p>
        </w:tc>
        <w:tc>
          <w:tcPr>
            <w:tcW w:w="824" w:type="dxa"/>
          </w:tcPr>
          <w:p w14:paraId="1EB4DA7D">
            <w:pPr>
              <w:spacing w:line="280" w:lineRule="exact"/>
              <w:jc w:val="center"/>
              <w:rPr>
                <w:rStyle w:val="113"/>
                <w:b/>
                <w:bCs/>
                <w:sz w:val="18"/>
                <w:szCs w:val="18"/>
              </w:rPr>
            </w:pPr>
            <w:r>
              <w:rPr>
                <w:rStyle w:val="113"/>
                <w:rFonts w:hint="eastAsia"/>
                <w:b/>
                <w:bCs/>
                <w:sz w:val="18"/>
                <w:szCs w:val="18"/>
              </w:rPr>
              <w:t>Q3</w:t>
            </w:r>
          </w:p>
          <w:p w14:paraId="645916F6">
            <w:pPr>
              <w:spacing w:line="280" w:lineRule="exact"/>
              <w:jc w:val="center"/>
              <w:rPr>
                <w:rStyle w:val="113"/>
                <w:rFonts w:hint="eastAsia"/>
                <w:b/>
                <w:bCs/>
                <w:sz w:val="18"/>
                <w:szCs w:val="18"/>
              </w:rPr>
            </w:pPr>
            <w:r>
              <w:rPr>
                <w:rStyle w:val="113"/>
                <w:rFonts w:hint="eastAsia"/>
                <w:b/>
                <w:bCs/>
                <w:sz w:val="18"/>
                <w:szCs w:val="18"/>
              </w:rPr>
              <w:t>Q4</w:t>
            </w:r>
          </w:p>
          <w:p w14:paraId="2D9B2C22">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3CBA193B">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1D4BDEE4">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78A34032">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7</w:t>
            </w:r>
          </w:p>
          <w:p w14:paraId="56303E96">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9</w:t>
            </w:r>
          </w:p>
          <w:p w14:paraId="675B3F6C">
            <w:pPr>
              <w:spacing w:line="280" w:lineRule="exact"/>
              <w:jc w:val="center"/>
              <w:rPr>
                <w:rStyle w:val="113"/>
                <w:rFonts w:hint="eastAsia"/>
                <w:b/>
                <w:bCs/>
                <w:sz w:val="18"/>
                <w:szCs w:val="18"/>
              </w:rPr>
            </w:pPr>
            <w:r>
              <w:rPr>
                <w:rStyle w:val="113"/>
                <w:rFonts w:hint="eastAsia"/>
                <w:b/>
                <w:bCs/>
                <w:sz w:val="18"/>
                <w:szCs w:val="18"/>
              </w:rPr>
              <w:t>A1</w:t>
            </w:r>
          </w:p>
          <w:p w14:paraId="6094F839">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4</w:t>
            </w:r>
          </w:p>
          <w:p w14:paraId="68F39FDB">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5</w:t>
            </w:r>
          </w:p>
          <w:p w14:paraId="247393DA">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6</w:t>
            </w:r>
          </w:p>
          <w:p w14:paraId="7B8F1AE4">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13</w:t>
            </w:r>
          </w:p>
          <w:p w14:paraId="1B5CA2B2">
            <w:pPr>
              <w:spacing w:line="280" w:lineRule="exact"/>
              <w:jc w:val="center"/>
              <w:rPr>
                <w:rFonts w:hint="default"/>
                <w:b/>
                <w:bCs/>
                <w:lang w:val="en-US"/>
              </w:rPr>
            </w:pPr>
            <w:r>
              <w:rPr>
                <w:rStyle w:val="113"/>
                <w:rFonts w:hint="eastAsia"/>
                <w:b/>
                <w:bCs/>
                <w:sz w:val="18"/>
                <w:szCs w:val="18"/>
              </w:rPr>
              <w:t>A</w:t>
            </w:r>
            <w:r>
              <w:rPr>
                <w:rStyle w:val="113"/>
                <w:rFonts w:hint="eastAsia"/>
                <w:b/>
                <w:bCs/>
                <w:sz w:val="18"/>
                <w:szCs w:val="18"/>
                <w:lang w:val="en-US"/>
              </w:rPr>
              <w:t>14</w:t>
            </w:r>
          </w:p>
        </w:tc>
      </w:tr>
      <w:tr w14:paraId="78F9DBE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91" w:type="dxa"/>
          </w:tcPr>
          <w:p w14:paraId="45F34275">
            <w:pPr>
              <w:spacing w:line="280" w:lineRule="exact"/>
              <w:jc w:val="center"/>
              <w:rPr>
                <w:rStyle w:val="113"/>
                <w:b/>
                <w:sz w:val="18"/>
                <w:szCs w:val="18"/>
              </w:rPr>
            </w:pPr>
            <w:r>
              <w:rPr>
                <w:rStyle w:val="113"/>
                <w:rFonts w:hint="eastAsia"/>
                <w:b/>
                <w:sz w:val="18"/>
                <w:szCs w:val="18"/>
                <w:lang w:val="en-US"/>
              </w:rPr>
              <w:t>3</w:t>
            </w:r>
          </w:p>
        </w:tc>
        <w:tc>
          <w:tcPr>
            <w:tcW w:w="725" w:type="dxa"/>
          </w:tcPr>
          <w:p w14:paraId="0C630FD3">
            <w:pPr>
              <w:spacing w:line="280" w:lineRule="exact"/>
              <w:jc w:val="center"/>
              <w:rPr>
                <w:rStyle w:val="113"/>
                <w:rFonts w:hint="default"/>
                <w:b/>
                <w:sz w:val="18"/>
                <w:szCs w:val="18"/>
                <w:lang w:val="en-US"/>
              </w:rPr>
            </w:pPr>
            <w:r>
              <w:rPr>
                <w:rStyle w:val="113"/>
                <w:rFonts w:hint="eastAsia"/>
                <w:b/>
                <w:sz w:val="18"/>
                <w:szCs w:val="18"/>
                <w:lang w:val="en-US"/>
              </w:rPr>
              <w:t>高速铁路客运安全与应急处置</w:t>
            </w:r>
          </w:p>
        </w:tc>
        <w:tc>
          <w:tcPr>
            <w:tcW w:w="2619" w:type="dxa"/>
            <w:vAlign w:val="top"/>
          </w:tcPr>
          <w:p w14:paraId="332B9A9C">
            <w:pPr>
              <w:jc w:val="both"/>
              <w:rPr>
                <w:rFonts w:hint="eastAsia" w:ascii="宋体" w:hAnsi="宋体" w:eastAsia="宋体" w:cs="宋体"/>
                <w:b/>
                <w:bCs/>
                <w:sz w:val="18"/>
                <w:szCs w:val="18"/>
              </w:rPr>
            </w:pPr>
            <w:r>
              <w:rPr>
                <w:rFonts w:hint="eastAsia" w:ascii="宋体" w:hAnsi="宋体" w:eastAsia="宋体" w:cs="宋体"/>
                <w:b/>
                <w:bCs/>
                <w:sz w:val="18"/>
                <w:szCs w:val="18"/>
              </w:rPr>
              <w:t>素质目标：</w:t>
            </w:r>
          </w:p>
          <w:p w14:paraId="5162D077">
            <w:pPr>
              <w:numPr>
                <w:ilvl w:val="0"/>
                <w:numId w:val="0"/>
              </w:numPr>
              <w:jc w:val="both"/>
              <w:rPr>
                <w:rFonts w:hint="eastAsia" w:ascii="宋体" w:hAnsi="宋体" w:eastAsia="宋体" w:cs="宋体"/>
                <w:sz w:val="18"/>
                <w:szCs w:val="18"/>
              </w:rPr>
            </w:pPr>
            <w:r>
              <w:rPr>
                <w:rFonts w:hint="eastAsia" w:ascii="宋体" w:hAnsi="宋体" w:eastAsia="宋体" w:cs="宋体"/>
                <w:sz w:val="18"/>
                <w:szCs w:val="18"/>
                <w:lang w:val="en-US" w:eastAsia="zh-CN"/>
              </w:rPr>
              <w:t>1.</w:t>
            </w:r>
            <w:r>
              <w:rPr>
                <w:rFonts w:hint="eastAsia" w:ascii="宋体" w:hAnsi="宋体" w:eastAsia="宋体" w:cs="宋体"/>
                <w:sz w:val="18"/>
                <w:szCs w:val="18"/>
              </w:rPr>
              <w:t>具有良好的职业道德和职业素养；</w:t>
            </w:r>
          </w:p>
          <w:p w14:paraId="7245DF64">
            <w:pPr>
              <w:numPr>
                <w:ilvl w:val="0"/>
                <w:numId w:val="0"/>
              </w:numPr>
              <w:jc w:val="both"/>
              <w:rPr>
                <w:rFonts w:hint="eastAsia" w:ascii="宋体" w:hAnsi="宋体" w:eastAsia="宋体" w:cs="宋体"/>
                <w:sz w:val="18"/>
                <w:szCs w:val="18"/>
              </w:rPr>
            </w:pPr>
            <w:r>
              <w:rPr>
                <w:rFonts w:hint="eastAsia" w:ascii="宋体" w:hAnsi="宋体" w:eastAsia="宋体" w:cs="宋体"/>
                <w:sz w:val="18"/>
                <w:szCs w:val="18"/>
                <w:lang w:val="en-US" w:eastAsia="zh-CN"/>
              </w:rPr>
              <w:t>2.</w:t>
            </w:r>
            <w:r>
              <w:rPr>
                <w:rFonts w:hint="eastAsia" w:ascii="宋体" w:hAnsi="宋体" w:eastAsia="宋体" w:cs="宋体"/>
                <w:sz w:val="18"/>
                <w:szCs w:val="18"/>
              </w:rPr>
              <w:t>具有顾全大局的思想，能协调处理好各方面的关系；</w:t>
            </w:r>
          </w:p>
          <w:p w14:paraId="793A8DFE">
            <w:pPr>
              <w:numPr>
                <w:ilvl w:val="0"/>
                <w:numId w:val="0"/>
              </w:numPr>
              <w:jc w:val="both"/>
              <w:rPr>
                <w:rFonts w:hint="eastAsia" w:ascii="宋体" w:hAnsi="宋体" w:eastAsia="宋体" w:cs="宋体"/>
                <w:sz w:val="18"/>
                <w:szCs w:val="18"/>
              </w:rPr>
            </w:pPr>
            <w:r>
              <w:rPr>
                <w:rFonts w:hint="eastAsia" w:ascii="宋体" w:hAnsi="宋体" w:eastAsia="宋体" w:cs="宋体"/>
                <w:sz w:val="18"/>
                <w:szCs w:val="18"/>
                <w:lang w:val="en-US" w:eastAsia="zh-CN"/>
              </w:rPr>
              <w:t>3.</w:t>
            </w:r>
            <w:r>
              <w:rPr>
                <w:rFonts w:hint="eastAsia" w:ascii="宋体" w:hAnsi="宋体" w:eastAsia="宋体" w:cs="宋体"/>
                <w:sz w:val="18"/>
                <w:szCs w:val="18"/>
              </w:rPr>
              <w:t>能树立严格执行法律法规的思想，处理好各类客运突发事件。</w:t>
            </w:r>
          </w:p>
          <w:p w14:paraId="1C13360B">
            <w:pPr>
              <w:jc w:val="both"/>
              <w:rPr>
                <w:rFonts w:hint="eastAsia" w:ascii="宋体" w:hAnsi="宋体" w:eastAsia="宋体" w:cs="宋体"/>
                <w:b/>
                <w:bCs/>
                <w:sz w:val="18"/>
                <w:szCs w:val="18"/>
              </w:rPr>
            </w:pPr>
            <w:r>
              <w:rPr>
                <w:rFonts w:hint="eastAsia" w:ascii="宋体" w:hAnsi="宋体" w:eastAsia="宋体" w:cs="宋体"/>
                <w:b/>
                <w:bCs/>
                <w:sz w:val="18"/>
                <w:szCs w:val="18"/>
              </w:rPr>
              <w:t>知识目标：</w:t>
            </w:r>
          </w:p>
          <w:p w14:paraId="02774BC7">
            <w:pPr>
              <w:jc w:val="both"/>
              <w:rPr>
                <w:rFonts w:hint="eastAsia" w:ascii="宋体" w:hAnsi="宋体" w:eastAsia="宋体" w:cs="宋体"/>
                <w:sz w:val="18"/>
                <w:szCs w:val="18"/>
              </w:rPr>
            </w:pPr>
            <w:r>
              <w:rPr>
                <w:rFonts w:hint="eastAsia" w:ascii="宋体" w:hAnsi="宋体" w:eastAsia="宋体" w:cs="宋体"/>
                <w:sz w:val="18"/>
                <w:szCs w:val="18"/>
              </w:rPr>
              <w:t>1.掌握铁路旅客人身伤害事故相关规定；</w:t>
            </w:r>
          </w:p>
          <w:p w14:paraId="7B13C55C">
            <w:pPr>
              <w:jc w:val="both"/>
              <w:rPr>
                <w:rFonts w:hint="eastAsia" w:ascii="宋体" w:hAnsi="宋体" w:eastAsia="宋体" w:cs="宋体"/>
                <w:sz w:val="18"/>
                <w:szCs w:val="18"/>
              </w:rPr>
            </w:pPr>
            <w:r>
              <w:rPr>
                <w:rFonts w:hint="eastAsia" w:ascii="宋体" w:hAnsi="宋体" w:eastAsia="宋体" w:cs="宋体"/>
                <w:sz w:val="18"/>
                <w:szCs w:val="18"/>
              </w:rPr>
              <w:t>2.掌握消防安全认知；</w:t>
            </w:r>
          </w:p>
          <w:p w14:paraId="115B7C60">
            <w:pPr>
              <w:jc w:val="both"/>
              <w:rPr>
                <w:rFonts w:hint="eastAsia" w:ascii="宋体" w:hAnsi="宋体" w:eastAsia="宋体" w:cs="宋体"/>
                <w:sz w:val="18"/>
                <w:szCs w:val="18"/>
              </w:rPr>
            </w:pPr>
            <w:r>
              <w:rPr>
                <w:rFonts w:hint="eastAsia" w:ascii="宋体" w:hAnsi="宋体" w:eastAsia="宋体" w:cs="宋体"/>
                <w:sz w:val="18"/>
                <w:szCs w:val="18"/>
              </w:rPr>
              <w:t>3.掌握旅客运输作业安全和人身安全知识；</w:t>
            </w:r>
          </w:p>
          <w:p w14:paraId="49D047E1">
            <w:pPr>
              <w:jc w:val="both"/>
              <w:rPr>
                <w:rFonts w:hint="eastAsia" w:ascii="宋体" w:hAnsi="宋体" w:eastAsia="宋体" w:cs="宋体"/>
                <w:sz w:val="18"/>
                <w:szCs w:val="18"/>
              </w:rPr>
            </w:pPr>
            <w:r>
              <w:rPr>
                <w:rFonts w:hint="eastAsia" w:ascii="宋体" w:hAnsi="宋体" w:eastAsia="宋体" w:cs="宋体"/>
                <w:sz w:val="18"/>
                <w:szCs w:val="18"/>
              </w:rPr>
              <w:t>4.掌握旅客运输“三品”的查堵及处理规定；</w:t>
            </w:r>
          </w:p>
          <w:p w14:paraId="789E3E1E">
            <w:pPr>
              <w:jc w:val="both"/>
              <w:rPr>
                <w:rFonts w:hint="eastAsia" w:ascii="宋体" w:hAnsi="宋体" w:eastAsia="宋体" w:cs="宋体"/>
                <w:sz w:val="18"/>
                <w:szCs w:val="18"/>
              </w:rPr>
            </w:pPr>
            <w:r>
              <w:rPr>
                <w:rFonts w:hint="eastAsia" w:ascii="宋体" w:hAnsi="宋体" w:eastAsia="宋体" w:cs="宋体"/>
                <w:sz w:val="18"/>
                <w:szCs w:val="18"/>
              </w:rPr>
              <w:t>5.掌握铁路突发公共卫生事件相关知识；</w:t>
            </w:r>
          </w:p>
          <w:p w14:paraId="23DCE86B">
            <w:pPr>
              <w:jc w:val="both"/>
              <w:rPr>
                <w:rFonts w:hint="eastAsia" w:ascii="宋体" w:hAnsi="宋体" w:eastAsia="宋体" w:cs="宋体"/>
                <w:sz w:val="18"/>
                <w:szCs w:val="18"/>
              </w:rPr>
            </w:pPr>
            <w:r>
              <w:rPr>
                <w:rFonts w:hint="eastAsia" w:ascii="宋体" w:hAnsi="宋体" w:eastAsia="宋体" w:cs="宋体"/>
                <w:sz w:val="18"/>
                <w:szCs w:val="18"/>
              </w:rPr>
              <w:t>6.熟悉车站和动车组列车安全设备的种类、配置情况和使用要求。</w:t>
            </w:r>
          </w:p>
          <w:p w14:paraId="090939EE">
            <w:pPr>
              <w:jc w:val="both"/>
              <w:rPr>
                <w:rFonts w:hint="eastAsia" w:ascii="宋体" w:hAnsi="宋体" w:eastAsia="宋体" w:cs="宋体"/>
                <w:b/>
                <w:bCs/>
                <w:sz w:val="18"/>
                <w:szCs w:val="18"/>
              </w:rPr>
            </w:pPr>
            <w:r>
              <w:rPr>
                <w:rFonts w:hint="eastAsia" w:ascii="宋体" w:hAnsi="宋体" w:eastAsia="宋体" w:cs="宋体"/>
                <w:b/>
                <w:bCs/>
                <w:sz w:val="18"/>
                <w:szCs w:val="18"/>
              </w:rPr>
              <w:t>技能目标：</w:t>
            </w:r>
          </w:p>
          <w:p w14:paraId="267332CD">
            <w:pPr>
              <w:jc w:val="both"/>
              <w:rPr>
                <w:rFonts w:hint="eastAsia" w:ascii="宋体" w:hAnsi="宋体" w:eastAsia="宋体" w:cs="宋体"/>
                <w:sz w:val="18"/>
                <w:szCs w:val="18"/>
              </w:rPr>
            </w:pPr>
            <w:r>
              <w:rPr>
                <w:rFonts w:hint="eastAsia" w:ascii="宋体" w:hAnsi="宋体" w:eastAsia="宋体" w:cs="宋体"/>
                <w:sz w:val="18"/>
                <w:szCs w:val="18"/>
              </w:rPr>
              <w:t>1.能正确使用各种安全设备；</w:t>
            </w:r>
          </w:p>
          <w:p w14:paraId="11E66D62">
            <w:pPr>
              <w:jc w:val="both"/>
              <w:rPr>
                <w:rFonts w:hint="eastAsia" w:ascii="宋体" w:hAnsi="宋体" w:eastAsia="宋体" w:cs="宋体"/>
                <w:sz w:val="18"/>
                <w:szCs w:val="18"/>
              </w:rPr>
            </w:pPr>
            <w:r>
              <w:rPr>
                <w:rFonts w:hint="eastAsia" w:ascii="宋体" w:hAnsi="宋体" w:eastAsia="宋体" w:cs="宋体"/>
                <w:sz w:val="18"/>
                <w:szCs w:val="18"/>
              </w:rPr>
              <w:t>2.能够按规定启动高速铁路突发事件应急响应；</w:t>
            </w:r>
          </w:p>
          <w:p w14:paraId="57FB867D">
            <w:pPr>
              <w:jc w:val="both"/>
              <w:rPr>
                <w:rFonts w:hint="eastAsia" w:ascii="宋体" w:hAnsi="宋体" w:eastAsia="宋体" w:cs="宋体"/>
                <w:sz w:val="18"/>
                <w:szCs w:val="18"/>
              </w:rPr>
            </w:pPr>
            <w:r>
              <w:rPr>
                <w:rFonts w:hint="eastAsia" w:ascii="宋体" w:hAnsi="宋体" w:eastAsia="宋体" w:cs="宋体"/>
                <w:sz w:val="18"/>
                <w:szCs w:val="18"/>
              </w:rPr>
              <w:t>3.会运用所学知识处理各种客运和乘务突发应急事件；</w:t>
            </w:r>
          </w:p>
          <w:p w14:paraId="3634849A">
            <w:pPr>
              <w:jc w:val="both"/>
              <w:rPr>
                <w:rStyle w:val="113"/>
                <w:sz w:val="18"/>
                <w:szCs w:val="18"/>
              </w:rPr>
            </w:pPr>
            <w:r>
              <w:rPr>
                <w:rFonts w:hint="eastAsia" w:ascii="宋体" w:hAnsi="宋体" w:eastAsia="宋体" w:cs="宋体"/>
                <w:sz w:val="18"/>
                <w:szCs w:val="18"/>
              </w:rPr>
              <w:t>4会填写客运记录、谈话记录、和解协议和勘查笔录，会收集旁证材料，会拍送铁路电报。</w:t>
            </w:r>
          </w:p>
        </w:tc>
        <w:tc>
          <w:tcPr>
            <w:tcW w:w="1592" w:type="dxa"/>
            <w:vAlign w:val="top"/>
          </w:tcPr>
          <w:p w14:paraId="131F7200">
            <w:pPr>
              <w:numPr>
                <w:ilvl w:val="0"/>
                <w:numId w:val="0"/>
              </w:numPr>
              <w:jc w:val="both"/>
              <w:rPr>
                <w:rStyle w:val="113"/>
                <w:rFonts w:hint="eastAsia" w:ascii="宋体" w:hAnsi="宋体" w:eastAsia="宋体" w:cs="宋体"/>
                <w:sz w:val="18"/>
                <w:szCs w:val="18"/>
              </w:rPr>
            </w:pPr>
            <w:r>
              <w:rPr>
                <w:rStyle w:val="113"/>
                <w:rFonts w:hint="eastAsia" w:ascii="宋体" w:hAnsi="宋体" w:eastAsia="宋体" w:cs="宋体"/>
                <w:sz w:val="18"/>
                <w:szCs w:val="18"/>
                <w:lang w:val="en-US"/>
              </w:rPr>
              <w:t>1.</w:t>
            </w:r>
            <w:r>
              <w:rPr>
                <w:rStyle w:val="113"/>
                <w:rFonts w:hint="eastAsia" w:ascii="宋体" w:hAnsi="宋体" w:eastAsia="宋体" w:cs="宋体"/>
                <w:sz w:val="18"/>
                <w:szCs w:val="18"/>
              </w:rPr>
              <w:t>旅客病伤应急处置；</w:t>
            </w:r>
          </w:p>
          <w:p w14:paraId="23A01B37">
            <w:pPr>
              <w:jc w:val="both"/>
              <w:rPr>
                <w:rStyle w:val="113"/>
                <w:rFonts w:hint="eastAsia" w:ascii="宋体" w:hAnsi="宋体" w:eastAsia="宋体" w:cs="宋体"/>
                <w:sz w:val="18"/>
                <w:szCs w:val="18"/>
              </w:rPr>
            </w:pPr>
            <w:r>
              <w:rPr>
                <w:rStyle w:val="113"/>
                <w:rFonts w:hint="eastAsia" w:ascii="宋体" w:hAnsi="宋体" w:eastAsia="宋体" w:cs="宋体"/>
                <w:sz w:val="18"/>
                <w:szCs w:val="18"/>
              </w:rPr>
              <w:t>2.火灾爆炸应急处置；</w:t>
            </w:r>
          </w:p>
          <w:p w14:paraId="0FDFC9B7">
            <w:pPr>
              <w:jc w:val="both"/>
              <w:rPr>
                <w:rStyle w:val="113"/>
                <w:rFonts w:hint="eastAsia" w:ascii="宋体" w:hAnsi="宋体" w:eastAsia="宋体" w:cs="宋体"/>
                <w:sz w:val="18"/>
                <w:szCs w:val="18"/>
              </w:rPr>
            </w:pPr>
            <w:r>
              <w:rPr>
                <w:rStyle w:val="113"/>
                <w:rFonts w:hint="eastAsia" w:ascii="宋体" w:hAnsi="宋体" w:eastAsia="宋体" w:cs="宋体"/>
                <w:sz w:val="18"/>
                <w:szCs w:val="18"/>
              </w:rPr>
              <w:t>3.突发公共卫生事件应急处置；</w:t>
            </w:r>
          </w:p>
          <w:p w14:paraId="3CE5CF3C">
            <w:pPr>
              <w:jc w:val="both"/>
              <w:rPr>
                <w:rStyle w:val="113"/>
                <w:rFonts w:hint="eastAsia" w:ascii="宋体" w:hAnsi="宋体" w:eastAsia="宋体" w:cs="宋体"/>
                <w:sz w:val="18"/>
                <w:szCs w:val="18"/>
              </w:rPr>
            </w:pPr>
            <w:r>
              <w:rPr>
                <w:rStyle w:val="113"/>
                <w:rFonts w:hint="eastAsia" w:ascii="宋体" w:hAnsi="宋体" w:eastAsia="宋体" w:cs="宋体"/>
                <w:sz w:val="18"/>
                <w:szCs w:val="18"/>
              </w:rPr>
              <w:t>4.设备故障应急处置；</w:t>
            </w:r>
          </w:p>
          <w:p w14:paraId="057C89FD">
            <w:pPr>
              <w:jc w:val="both"/>
              <w:rPr>
                <w:rStyle w:val="113"/>
                <w:rFonts w:hint="eastAsia" w:ascii="宋体" w:hAnsi="宋体" w:eastAsia="宋体" w:cs="宋体"/>
                <w:sz w:val="18"/>
                <w:szCs w:val="18"/>
              </w:rPr>
            </w:pPr>
            <w:r>
              <w:rPr>
                <w:rStyle w:val="113"/>
                <w:rFonts w:hint="eastAsia" w:ascii="宋体" w:hAnsi="宋体" w:eastAsia="宋体" w:cs="宋体"/>
                <w:sz w:val="18"/>
                <w:szCs w:val="18"/>
              </w:rPr>
              <w:t>5.扰乱治安秩序应急处置；</w:t>
            </w:r>
          </w:p>
          <w:p w14:paraId="09FC46AF">
            <w:pPr>
              <w:jc w:val="both"/>
              <w:rPr>
                <w:rStyle w:val="113"/>
                <w:rFonts w:hint="eastAsia" w:ascii="宋体" w:hAnsi="宋体" w:eastAsia="宋体" w:cs="宋体"/>
                <w:sz w:val="18"/>
                <w:szCs w:val="18"/>
              </w:rPr>
            </w:pPr>
            <w:r>
              <w:rPr>
                <w:rStyle w:val="113"/>
                <w:rFonts w:hint="eastAsia" w:ascii="宋体" w:hAnsi="宋体" w:eastAsia="宋体" w:cs="宋体"/>
                <w:sz w:val="18"/>
                <w:szCs w:val="18"/>
              </w:rPr>
              <w:t>6.乘务组织异常应急处置。</w:t>
            </w:r>
          </w:p>
          <w:p w14:paraId="4447EEFE">
            <w:pPr>
              <w:ind w:firstLine="360" w:firstLineChars="200"/>
              <w:jc w:val="both"/>
              <w:rPr>
                <w:rStyle w:val="113"/>
                <w:rFonts w:hint="eastAsia" w:ascii="宋体" w:hAnsi="宋体" w:eastAsia="宋体" w:cs="宋体"/>
                <w:sz w:val="18"/>
                <w:szCs w:val="18"/>
              </w:rPr>
            </w:pPr>
          </w:p>
          <w:p w14:paraId="12C78B78">
            <w:pPr>
              <w:ind w:firstLine="360" w:firstLineChars="200"/>
              <w:jc w:val="both"/>
              <w:rPr>
                <w:rStyle w:val="113"/>
                <w:rFonts w:hint="eastAsia" w:ascii="宋体" w:hAnsi="宋体" w:eastAsia="宋体" w:cs="宋体"/>
                <w:sz w:val="18"/>
                <w:szCs w:val="18"/>
              </w:rPr>
            </w:pPr>
          </w:p>
          <w:p w14:paraId="6A9F7DD1">
            <w:pPr>
              <w:ind w:firstLine="360" w:firstLineChars="200"/>
              <w:jc w:val="both"/>
              <w:rPr>
                <w:rStyle w:val="113"/>
                <w:rFonts w:hint="eastAsia" w:ascii="宋体" w:hAnsi="宋体" w:eastAsia="宋体" w:cs="宋体"/>
                <w:sz w:val="18"/>
                <w:szCs w:val="18"/>
              </w:rPr>
            </w:pPr>
          </w:p>
          <w:p w14:paraId="45DDD0A2">
            <w:pPr>
              <w:ind w:firstLine="360" w:firstLineChars="200"/>
              <w:jc w:val="both"/>
              <w:rPr>
                <w:rStyle w:val="113"/>
                <w:rFonts w:hint="eastAsia" w:ascii="宋体" w:hAnsi="宋体" w:eastAsia="宋体" w:cs="宋体"/>
                <w:sz w:val="18"/>
                <w:szCs w:val="18"/>
              </w:rPr>
            </w:pPr>
          </w:p>
          <w:p w14:paraId="15A88929">
            <w:pPr>
              <w:ind w:firstLine="360" w:firstLineChars="200"/>
              <w:jc w:val="both"/>
              <w:rPr>
                <w:rStyle w:val="113"/>
                <w:rFonts w:hint="eastAsia" w:ascii="宋体" w:hAnsi="宋体" w:eastAsia="宋体" w:cs="宋体"/>
                <w:sz w:val="18"/>
                <w:szCs w:val="18"/>
              </w:rPr>
            </w:pPr>
          </w:p>
          <w:p w14:paraId="19AC48AD">
            <w:pPr>
              <w:ind w:firstLine="360" w:firstLineChars="200"/>
              <w:jc w:val="both"/>
              <w:rPr>
                <w:rStyle w:val="113"/>
                <w:rFonts w:hint="eastAsia" w:ascii="宋体" w:hAnsi="宋体" w:eastAsia="宋体" w:cs="宋体"/>
                <w:sz w:val="18"/>
                <w:szCs w:val="18"/>
              </w:rPr>
            </w:pPr>
          </w:p>
          <w:p w14:paraId="640608A1">
            <w:pPr>
              <w:ind w:firstLine="360" w:firstLineChars="200"/>
              <w:jc w:val="both"/>
              <w:rPr>
                <w:rStyle w:val="113"/>
                <w:rFonts w:hint="eastAsia" w:ascii="宋体" w:hAnsi="宋体" w:eastAsia="宋体" w:cs="宋体"/>
                <w:sz w:val="18"/>
                <w:szCs w:val="18"/>
              </w:rPr>
            </w:pPr>
          </w:p>
          <w:p w14:paraId="65DB6B06">
            <w:pPr>
              <w:ind w:firstLine="360" w:firstLineChars="200"/>
              <w:jc w:val="both"/>
              <w:rPr>
                <w:rStyle w:val="113"/>
                <w:rFonts w:hint="eastAsia" w:ascii="宋体" w:hAnsi="宋体" w:eastAsia="宋体" w:cs="宋体"/>
                <w:sz w:val="18"/>
                <w:szCs w:val="18"/>
              </w:rPr>
            </w:pPr>
          </w:p>
          <w:p w14:paraId="3D6F501E">
            <w:pPr>
              <w:ind w:firstLine="360" w:firstLineChars="200"/>
              <w:jc w:val="both"/>
              <w:rPr>
                <w:rStyle w:val="113"/>
                <w:rFonts w:hint="eastAsia" w:ascii="宋体" w:hAnsi="宋体" w:eastAsia="宋体" w:cs="宋体"/>
                <w:sz w:val="18"/>
                <w:szCs w:val="18"/>
              </w:rPr>
            </w:pPr>
          </w:p>
          <w:p w14:paraId="1EA552A0">
            <w:pPr>
              <w:ind w:firstLine="360" w:firstLineChars="200"/>
              <w:jc w:val="both"/>
              <w:rPr>
                <w:rStyle w:val="113"/>
                <w:rFonts w:hint="eastAsia" w:ascii="宋体" w:hAnsi="宋体" w:eastAsia="宋体" w:cs="宋体"/>
                <w:sz w:val="18"/>
                <w:szCs w:val="18"/>
              </w:rPr>
            </w:pPr>
          </w:p>
          <w:p w14:paraId="30CA23FB">
            <w:pPr>
              <w:ind w:firstLine="360" w:firstLineChars="200"/>
              <w:jc w:val="both"/>
              <w:rPr>
                <w:rStyle w:val="113"/>
                <w:rFonts w:hint="eastAsia" w:ascii="宋体" w:hAnsi="宋体" w:eastAsia="宋体" w:cs="宋体"/>
                <w:sz w:val="18"/>
                <w:szCs w:val="18"/>
              </w:rPr>
            </w:pPr>
          </w:p>
          <w:p w14:paraId="4459A5AC">
            <w:pPr>
              <w:ind w:firstLine="360" w:firstLineChars="200"/>
              <w:jc w:val="both"/>
              <w:rPr>
                <w:rStyle w:val="113"/>
                <w:rFonts w:hint="eastAsia" w:ascii="宋体" w:hAnsi="宋体" w:eastAsia="宋体" w:cs="宋体"/>
                <w:sz w:val="18"/>
                <w:szCs w:val="18"/>
              </w:rPr>
            </w:pPr>
          </w:p>
          <w:p w14:paraId="13070087">
            <w:pPr>
              <w:ind w:firstLine="360" w:firstLineChars="200"/>
              <w:jc w:val="both"/>
              <w:rPr>
                <w:rStyle w:val="113"/>
                <w:rFonts w:hint="eastAsia" w:ascii="宋体" w:hAnsi="宋体" w:eastAsia="宋体" w:cs="宋体"/>
                <w:sz w:val="18"/>
                <w:szCs w:val="18"/>
              </w:rPr>
            </w:pPr>
          </w:p>
          <w:p w14:paraId="3558650C">
            <w:pPr>
              <w:ind w:firstLine="360" w:firstLineChars="200"/>
              <w:jc w:val="both"/>
              <w:rPr>
                <w:rStyle w:val="113"/>
                <w:rFonts w:hint="eastAsia" w:ascii="宋体" w:hAnsi="宋体" w:eastAsia="宋体" w:cs="宋体"/>
                <w:sz w:val="18"/>
                <w:szCs w:val="18"/>
              </w:rPr>
            </w:pPr>
          </w:p>
          <w:p w14:paraId="5FB6571C">
            <w:pPr>
              <w:ind w:firstLine="360" w:firstLineChars="200"/>
              <w:jc w:val="both"/>
              <w:rPr>
                <w:rStyle w:val="113"/>
                <w:rFonts w:hint="eastAsia" w:ascii="宋体" w:hAnsi="宋体" w:eastAsia="宋体" w:cs="宋体"/>
                <w:sz w:val="18"/>
                <w:szCs w:val="18"/>
              </w:rPr>
            </w:pPr>
          </w:p>
          <w:p w14:paraId="075416EE">
            <w:pPr>
              <w:ind w:firstLine="360" w:firstLineChars="200"/>
              <w:jc w:val="both"/>
              <w:rPr>
                <w:rStyle w:val="113"/>
                <w:rFonts w:hint="eastAsia" w:ascii="宋体" w:hAnsi="宋体" w:eastAsia="宋体" w:cs="宋体"/>
                <w:sz w:val="18"/>
                <w:szCs w:val="18"/>
              </w:rPr>
            </w:pPr>
          </w:p>
          <w:p w14:paraId="766F7AD1">
            <w:pPr>
              <w:ind w:firstLine="360" w:firstLineChars="200"/>
              <w:jc w:val="both"/>
              <w:rPr>
                <w:rStyle w:val="113"/>
                <w:rFonts w:hint="eastAsia" w:ascii="宋体" w:hAnsi="宋体" w:eastAsia="宋体" w:cs="宋体"/>
                <w:sz w:val="18"/>
                <w:szCs w:val="18"/>
              </w:rPr>
            </w:pPr>
          </w:p>
          <w:p w14:paraId="6F1FC693">
            <w:pPr>
              <w:ind w:firstLine="360" w:firstLineChars="200"/>
              <w:jc w:val="both"/>
              <w:rPr>
                <w:rStyle w:val="113"/>
                <w:rFonts w:hint="eastAsia" w:ascii="宋体" w:hAnsi="宋体" w:eastAsia="宋体" w:cs="宋体"/>
                <w:sz w:val="18"/>
                <w:szCs w:val="18"/>
              </w:rPr>
            </w:pPr>
          </w:p>
          <w:p w14:paraId="55648BB5">
            <w:pPr>
              <w:jc w:val="both"/>
            </w:pPr>
          </w:p>
        </w:tc>
        <w:tc>
          <w:tcPr>
            <w:tcW w:w="2203" w:type="dxa"/>
            <w:vAlign w:val="top"/>
          </w:tcPr>
          <w:p w14:paraId="1024DA1D">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师资要求：</w:t>
            </w:r>
          </w:p>
          <w:p w14:paraId="48FE5446">
            <w:pPr>
              <w:jc w:val="both"/>
              <w:rPr>
                <w:rStyle w:val="113"/>
                <w:rFonts w:hint="eastAsia" w:ascii="宋体" w:hAnsi="宋体" w:eastAsia="宋体" w:cs="宋体"/>
                <w:sz w:val="18"/>
                <w:szCs w:val="18"/>
              </w:rPr>
            </w:pPr>
            <w:r>
              <w:rPr>
                <w:rStyle w:val="113"/>
                <w:rFonts w:hint="eastAsia" w:ascii="宋体" w:hAnsi="宋体" w:cs="宋体"/>
                <w:sz w:val="18"/>
                <w:szCs w:val="18"/>
                <w:lang w:val="en-US"/>
              </w:rPr>
              <w:t>具有客运和乘务现场工作经历</w:t>
            </w:r>
            <w:r>
              <w:rPr>
                <w:rStyle w:val="113"/>
                <w:rFonts w:hint="eastAsia" w:ascii="宋体" w:hAnsi="宋体" w:eastAsia="宋体" w:cs="宋体"/>
                <w:sz w:val="18"/>
                <w:szCs w:val="18"/>
              </w:rPr>
              <w:t>，具有较丰富的教学经验和现场突发应急实践经验。</w:t>
            </w:r>
          </w:p>
          <w:p w14:paraId="14E74500">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教学方法：</w:t>
            </w:r>
          </w:p>
          <w:p w14:paraId="49E5C6C5">
            <w:pPr>
              <w:jc w:val="both"/>
              <w:rPr>
                <w:rStyle w:val="113"/>
                <w:rFonts w:hint="eastAsia" w:ascii="宋体" w:hAnsi="宋体" w:eastAsia="宋体" w:cs="宋体"/>
                <w:sz w:val="18"/>
                <w:szCs w:val="18"/>
              </w:rPr>
            </w:pPr>
            <w:r>
              <w:rPr>
                <w:rFonts w:hint="eastAsia" w:ascii="宋体" w:hAnsi="宋体" w:eastAsia="宋体" w:cs="宋体"/>
                <w:sz w:val="18"/>
                <w:szCs w:val="18"/>
              </w:rPr>
              <w:t>运用教、学、做合一的教学方式</w:t>
            </w:r>
            <w:r>
              <w:rPr>
                <w:rFonts w:hint="eastAsia" w:ascii="宋体" w:hAnsi="宋体" w:cs="宋体"/>
                <w:sz w:val="18"/>
                <w:szCs w:val="18"/>
                <w:lang w:eastAsia="zh-CN"/>
              </w:rPr>
              <w:t>，</w:t>
            </w:r>
            <w:r>
              <w:rPr>
                <w:rFonts w:hint="eastAsia" w:ascii="宋体" w:hAnsi="宋体" w:cs="宋体"/>
                <w:sz w:val="18"/>
                <w:szCs w:val="18"/>
                <w:lang w:val="en-US" w:eastAsia="zh-CN"/>
              </w:rPr>
              <w:t>应用</w:t>
            </w:r>
            <w:r>
              <w:rPr>
                <w:rFonts w:hint="eastAsia" w:ascii="宋体" w:hAnsi="宋体" w:eastAsia="宋体" w:cs="宋体"/>
                <w:sz w:val="18"/>
                <w:szCs w:val="18"/>
                <w:lang w:eastAsia="zh-CN"/>
              </w:rPr>
              <w:t>情境教学法</w:t>
            </w:r>
            <w:r>
              <w:rPr>
                <w:rFonts w:hint="eastAsia" w:ascii="宋体" w:hAnsi="宋体" w:eastAsia="宋体" w:cs="宋体"/>
                <w:sz w:val="18"/>
                <w:szCs w:val="18"/>
              </w:rPr>
              <w:t>、任务驱动法等</w:t>
            </w:r>
            <w:r>
              <w:rPr>
                <w:rFonts w:hint="eastAsia" w:ascii="宋体" w:hAnsi="宋体" w:cs="宋体"/>
                <w:sz w:val="18"/>
                <w:szCs w:val="18"/>
                <w:lang w:eastAsia="zh-CN"/>
              </w:rPr>
              <w:t>，</w:t>
            </w:r>
            <w:r>
              <w:rPr>
                <w:rStyle w:val="113"/>
                <w:rFonts w:hint="eastAsia" w:ascii="宋体" w:hAnsi="宋体" w:cs="宋体"/>
                <w:sz w:val="18"/>
                <w:szCs w:val="18"/>
                <w:lang w:val="en-US"/>
              </w:rPr>
              <w:t>融入“安全第一”的职业意识，“处事不惊”的职业素养</w:t>
            </w:r>
            <w:r>
              <w:rPr>
                <w:rStyle w:val="113"/>
                <w:rFonts w:hint="eastAsia" w:ascii="宋体" w:hAnsi="宋体" w:eastAsia="宋体" w:cs="宋体"/>
                <w:sz w:val="18"/>
                <w:szCs w:val="18"/>
              </w:rPr>
              <w:t>。</w:t>
            </w:r>
          </w:p>
          <w:p w14:paraId="1181154C">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教学条件：</w:t>
            </w:r>
          </w:p>
          <w:p w14:paraId="6D2E310D">
            <w:pPr>
              <w:jc w:val="both"/>
              <w:rPr>
                <w:rStyle w:val="113"/>
                <w:rFonts w:hint="eastAsia" w:ascii="宋体" w:hAnsi="宋体" w:eastAsia="宋体" w:cs="宋体"/>
                <w:sz w:val="18"/>
                <w:szCs w:val="18"/>
              </w:rPr>
            </w:pPr>
            <w:r>
              <w:rPr>
                <w:rStyle w:val="113"/>
                <w:rFonts w:hint="eastAsia" w:ascii="宋体" w:hAnsi="宋体" w:cs="宋体"/>
                <w:sz w:val="18"/>
                <w:szCs w:val="18"/>
                <w:lang w:val="en-US"/>
              </w:rPr>
              <w:t>配备</w:t>
            </w:r>
            <w:r>
              <w:rPr>
                <w:rStyle w:val="113"/>
                <w:rFonts w:hint="eastAsia" w:ascii="宋体" w:hAnsi="宋体" w:eastAsia="宋体" w:cs="宋体"/>
                <w:sz w:val="18"/>
                <w:szCs w:val="18"/>
              </w:rPr>
              <w:t>多功能智慧教室</w:t>
            </w:r>
            <w:r>
              <w:rPr>
                <w:rStyle w:val="113"/>
                <w:rFonts w:hint="eastAsia" w:ascii="宋体" w:hAnsi="宋体" w:cs="宋体"/>
                <w:sz w:val="18"/>
                <w:szCs w:val="18"/>
                <w:lang w:val="en-US"/>
              </w:rPr>
              <w:t>+车站客运实训室+列车乘务实训室</w:t>
            </w:r>
            <w:r>
              <w:rPr>
                <w:rStyle w:val="113"/>
                <w:rFonts w:hint="eastAsia" w:ascii="宋体" w:hAnsi="宋体" w:eastAsia="宋体" w:cs="宋体"/>
                <w:sz w:val="18"/>
                <w:szCs w:val="18"/>
              </w:rPr>
              <w:t>。</w:t>
            </w:r>
          </w:p>
          <w:p w14:paraId="2C4B0EDA">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考核方式：</w:t>
            </w:r>
          </w:p>
          <w:p w14:paraId="1F07E6FB">
            <w:pPr>
              <w:jc w:val="both"/>
              <w:rPr>
                <w:rFonts w:hint="eastAsia" w:ascii="宋体" w:hAnsi="宋体" w:eastAsia="宋体" w:cs="宋体"/>
                <w:sz w:val="18"/>
                <w:szCs w:val="18"/>
              </w:rPr>
            </w:pPr>
            <w:r>
              <w:rPr>
                <w:rFonts w:hint="eastAsia" w:ascii="宋体" w:hAnsi="宋体" w:eastAsia="宋体" w:cs="宋体"/>
                <w:sz w:val="18"/>
                <w:szCs w:val="18"/>
              </w:rPr>
              <w:t>采</w:t>
            </w:r>
            <w:r>
              <w:rPr>
                <w:rStyle w:val="113"/>
                <w:rFonts w:hint="eastAsia"/>
                <w:sz w:val="18"/>
                <w:szCs w:val="18"/>
              </w:rPr>
              <w:t>本课程为考试课程，采取过程性考核</w:t>
            </w:r>
            <w:r>
              <w:rPr>
                <w:rStyle w:val="113"/>
                <w:sz w:val="18"/>
                <w:szCs w:val="18"/>
              </w:rPr>
              <w:t>4</w:t>
            </w:r>
            <w:r>
              <w:rPr>
                <w:rStyle w:val="113"/>
                <w:rFonts w:hint="eastAsia"/>
                <w:sz w:val="18"/>
                <w:szCs w:val="18"/>
              </w:rPr>
              <w:t>0%+终结性考核</w:t>
            </w:r>
            <w:r>
              <w:rPr>
                <w:rStyle w:val="113"/>
                <w:sz w:val="18"/>
                <w:szCs w:val="18"/>
              </w:rPr>
              <w:t>6</w:t>
            </w:r>
            <w:r>
              <w:rPr>
                <w:rStyle w:val="113"/>
                <w:rFonts w:hint="eastAsia"/>
                <w:sz w:val="18"/>
                <w:szCs w:val="18"/>
              </w:rPr>
              <w:t>0%的形式，进行考核评价。</w:t>
            </w:r>
          </w:p>
          <w:p w14:paraId="36EF5AA2">
            <w:pPr>
              <w:pStyle w:val="10"/>
              <w:jc w:val="both"/>
              <w:rPr>
                <w:rStyle w:val="113"/>
                <w:rFonts w:hint="eastAsia" w:ascii="宋体" w:hAnsi="宋体" w:eastAsia="宋体" w:cs="宋体"/>
                <w:sz w:val="18"/>
                <w:szCs w:val="18"/>
              </w:rPr>
            </w:pPr>
          </w:p>
          <w:p w14:paraId="0A8DB789">
            <w:pPr>
              <w:pStyle w:val="10"/>
              <w:jc w:val="both"/>
              <w:rPr>
                <w:rStyle w:val="113"/>
                <w:rFonts w:hint="eastAsia" w:ascii="宋体" w:hAnsi="宋体" w:eastAsia="宋体" w:cs="宋体"/>
                <w:sz w:val="18"/>
                <w:szCs w:val="18"/>
              </w:rPr>
            </w:pPr>
          </w:p>
          <w:p w14:paraId="1D288993">
            <w:pPr>
              <w:pStyle w:val="10"/>
              <w:jc w:val="both"/>
              <w:rPr>
                <w:rStyle w:val="113"/>
                <w:rFonts w:hint="eastAsia" w:ascii="宋体" w:hAnsi="宋体" w:eastAsia="宋体" w:cs="宋体"/>
                <w:sz w:val="18"/>
                <w:szCs w:val="18"/>
              </w:rPr>
            </w:pPr>
          </w:p>
          <w:p w14:paraId="4A4249E0">
            <w:pPr>
              <w:pStyle w:val="10"/>
              <w:jc w:val="both"/>
              <w:rPr>
                <w:rStyle w:val="113"/>
                <w:rFonts w:hint="eastAsia" w:ascii="宋体" w:hAnsi="宋体" w:eastAsia="宋体" w:cs="宋体"/>
                <w:sz w:val="18"/>
                <w:szCs w:val="18"/>
              </w:rPr>
            </w:pPr>
          </w:p>
          <w:p w14:paraId="5F46AD69">
            <w:pPr>
              <w:jc w:val="both"/>
              <w:rPr>
                <w:rStyle w:val="113"/>
                <w:rFonts w:hint="eastAsia" w:ascii="宋体" w:hAnsi="宋体" w:eastAsia="宋体" w:cs="宋体"/>
                <w:sz w:val="18"/>
                <w:szCs w:val="18"/>
              </w:rPr>
            </w:pPr>
          </w:p>
          <w:p w14:paraId="4573A744">
            <w:pPr>
              <w:jc w:val="both"/>
              <w:rPr>
                <w:rStyle w:val="113"/>
                <w:sz w:val="18"/>
                <w:szCs w:val="18"/>
              </w:rPr>
            </w:pPr>
          </w:p>
        </w:tc>
        <w:tc>
          <w:tcPr>
            <w:tcW w:w="631" w:type="dxa"/>
          </w:tcPr>
          <w:p w14:paraId="4DF44C93">
            <w:pPr>
              <w:spacing w:line="280" w:lineRule="exact"/>
              <w:jc w:val="center"/>
              <w:rPr>
                <w:rFonts w:hint="default"/>
                <w:b/>
                <w:sz w:val="18"/>
                <w:szCs w:val="18"/>
                <w:lang w:val="en-US"/>
              </w:rPr>
            </w:pPr>
            <w:r>
              <w:rPr>
                <w:rStyle w:val="113"/>
                <w:rFonts w:hint="eastAsia"/>
                <w:b/>
                <w:sz w:val="18"/>
                <w:szCs w:val="18"/>
                <w:lang w:val="en-US"/>
              </w:rPr>
              <w:t>56</w:t>
            </w:r>
          </w:p>
        </w:tc>
        <w:tc>
          <w:tcPr>
            <w:tcW w:w="824" w:type="dxa"/>
          </w:tcPr>
          <w:p w14:paraId="315500F0">
            <w:pPr>
              <w:spacing w:line="280" w:lineRule="exact"/>
              <w:jc w:val="center"/>
              <w:rPr>
                <w:rStyle w:val="113"/>
                <w:b/>
                <w:bCs/>
                <w:sz w:val="18"/>
                <w:szCs w:val="18"/>
              </w:rPr>
            </w:pPr>
            <w:r>
              <w:rPr>
                <w:rStyle w:val="113"/>
                <w:rFonts w:hint="eastAsia"/>
                <w:b/>
                <w:bCs/>
                <w:sz w:val="18"/>
                <w:szCs w:val="18"/>
              </w:rPr>
              <w:t>Q3</w:t>
            </w:r>
          </w:p>
          <w:p w14:paraId="47F7E770">
            <w:pPr>
              <w:spacing w:line="280" w:lineRule="exact"/>
              <w:jc w:val="center"/>
              <w:rPr>
                <w:rStyle w:val="113"/>
                <w:rFonts w:hint="eastAsia"/>
                <w:b/>
                <w:bCs/>
                <w:sz w:val="18"/>
                <w:szCs w:val="18"/>
              </w:rPr>
            </w:pPr>
            <w:r>
              <w:rPr>
                <w:rStyle w:val="113"/>
                <w:rFonts w:hint="eastAsia"/>
                <w:b/>
                <w:bCs/>
                <w:sz w:val="18"/>
                <w:szCs w:val="18"/>
              </w:rPr>
              <w:t>Q4</w:t>
            </w:r>
          </w:p>
          <w:p w14:paraId="477BE9DA">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65D7FF8A">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5A8BBEF0">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2416958C">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8</w:t>
            </w:r>
          </w:p>
          <w:p w14:paraId="4F4DBE8F">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9</w:t>
            </w:r>
          </w:p>
          <w:p w14:paraId="4D639B45">
            <w:pPr>
              <w:spacing w:line="280" w:lineRule="exact"/>
              <w:jc w:val="center"/>
              <w:rPr>
                <w:rStyle w:val="113"/>
                <w:rFonts w:hint="eastAsia"/>
                <w:b/>
                <w:bCs/>
                <w:sz w:val="18"/>
                <w:szCs w:val="18"/>
              </w:rPr>
            </w:pPr>
            <w:r>
              <w:rPr>
                <w:rStyle w:val="113"/>
                <w:rFonts w:hint="eastAsia"/>
                <w:b/>
                <w:bCs/>
                <w:sz w:val="18"/>
                <w:szCs w:val="18"/>
              </w:rPr>
              <w:t>A1</w:t>
            </w:r>
          </w:p>
          <w:p w14:paraId="3D14A692">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4</w:t>
            </w:r>
          </w:p>
          <w:p w14:paraId="626A2A02">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9</w:t>
            </w:r>
          </w:p>
          <w:p w14:paraId="1B4472F8">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12</w:t>
            </w:r>
          </w:p>
          <w:p w14:paraId="37A89E24">
            <w:pPr>
              <w:spacing w:line="280" w:lineRule="exact"/>
              <w:jc w:val="center"/>
              <w:rPr>
                <w:b/>
                <w:bCs/>
              </w:rPr>
            </w:pPr>
          </w:p>
        </w:tc>
      </w:tr>
      <w:tr w14:paraId="2ABF0F4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0" w:hRule="atLeast"/>
          <w:jc w:val="center"/>
        </w:trPr>
        <w:tc>
          <w:tcPr>
            <w:tcW w:w="691" w:type="dxa"/>
            <w:vAlign w:val="top"/>
          </w:tcPr>
          <w:p w14:paraId="016D1946">
            <w:pPr>
              <w:spacing w:line="280" w:lineRule="exact"/>
              <w:jc w:val="center"/>
              <w:rPr>
                <w:rStyle w:val="113"/>
                <w:rFonts w:hint="default"/>
                <w:b/>
                <w:sz w:val="18"/>
                <w:szCs w:val="18"/>
                <w:lang w:val="en-US"/>
              </w:rPr>
            </w:pPr>
            <w:r>
              <w:rPr>
                <w:rStyle w:val="113"/>
                <w:rFonts w:hint="eastAsia"/>
                <w:b/>
                <w:sz w:val="18"/>
                <w:szCs w:val="18"/>
                <w:lang w:val="en-US"/>
              </w:rPr>
              <w:t>4</w:t>
            </w:r>
          </w:p>
        </w:tc>
        <w:tc>
          <w:tcPr>
            <w:tcW w:w="725" w:type="dxa"/>
            <w:vAlign w:val="top"/>
          </w:tcPr>
          <w:p w14:paraId="3E16B94C">
            <w:pPr>
              <w:spacing w:line="280" w:lineRule="exact"/>
              <w:jc w:val="center"/>
              <w:rPr>
                <w:rStyle w:val="113"/>
                <w:rFonts w:hint="eastAsia"/>
                <w:b/>
                <w:sz w:val="18"/>
                <w:szCs w:val="18"/>
                <w:lang w:val="en-US"/>
              </w:rPr>
            </w:pPr>
            <w:r>
              <w:rPr>
                <w:rStyle w:val="113"/>
                <w:rFonts w:hint="eastAsia"/>
                <w:b/>
                <w:sz w:val="18"/>
                <w:szCs w:val="18"/>
                <w:lang w:val="en-US"/>
              </w:rPr>
              <w:t>铁路旅客运输 服务管理</w:t>
            </w:r>
          </w:p>
        </w:tc>
        <w:tc>
          <w:tcPr>
            <w:tcW w:w="2619" w:type="dxa"/>
            <w:vAlign w:val="top"/>
          </w:tcPr>
          <w:p w14:paraId="2EA8B26C">
            <w:pPr>
              <w:spacing w:line="280" w:lineRule="exact"/>
              <w:rPr>
                <w:rStyle w:val="113"/>
                <w:b/>
                <w:sz w:val="18"/>
                <w:szCs w:val="18"/>
              </w:rPr>
            </w:pPr>
            <w:r>
              <w:rPr>
                <w:rStyle w:val="113"/>
                <w:rFonts w:hint="eastAsia"/>
                <w:b/>
                <w:sz w:val="18"/>
                <w:szCs w:val="18"/>
              </w:rPr>
              <w:t>素质目标：</w:t>
            </w:r>
          </w:p>
          <w:p w14:paraId="42295E7B">
            <w:pPr>
              <w:rPr>
                <w:rStyle w:val="113"/>
                <w:rFonts w:ascii="宋体" w:hAnsi="宋体" w:cs="宋体"/>
                <w:sz w:val="18"/>
                <w:szCs w:val="18"/>
              </w:rPr>
            </w:pPr>
            <w:r>
              <w:rPr>
                <w:rStyle w:val="113"/>
                <w:rFonts w:hint="eastAsia" w:ascii="宋体" w:hAnsi="宋体" w:cs="宋体"/>
                <w:sz w:val="18"/>
                <w:szCs w:val="18"/>
              </w:rPr>
              <w:t>1.具有良好的职业道德和职业素养；</w:t>
            </w:r>
          </w:p>
          <w:p w14:paraId="7C6570ED">
            <w:pPr>
              <w:rPr>
                <w:rStyle w:val="113"/>
                <w:rFonts w:ascii="宋体" w:hAnsi="宋体" w:cs="宋体"/>
                <w:sz w:val="18"/>
                <w:szCs w:val="18"/>
              </w:rPr>
            </w:pPr>
            <w:r>
              <w:rPr>
                <w:rStyle w:val="113"/>
                <w:rFonts w:hint="eastAsia" w:ascii="宋体" w:hAnsi="宋体" w:cs="宋体"/>
                <w:sz w:val="18"/>
                <w:szCs w:val="18"/>
              </w:rPr>
              <w:t>2.具有工作责任心、敬业爱岗，团队协作能力；</w:t>
            </w:r>
          </w:p>
          <w:p w14:paraId="78E93CD6">
            <w:pPr>
              <w:rPr>
                <w:rStyle w:val="113"/>
                <w:rFonts w:ascii="宋体" w:hAnsi="宋体" w:cs="宋体"/>
                <w:sz w:val="18"/>
                <w:szCs w:val="18"/>
              </w:rPr>
            </w:pPr>
            <w:r>
              <w:rPr>
                <w:rStyle w:val="113"/>
                <w:rFonts w:hint="eastAsia" w:ascii="宋体" w:hAnsi="宋体" w:cs="宋体"/>
                <w:sz w:val="18"/>
                <w:szCs w:val="18"/>
              </w:rPr>
              <w:t>3.具有表达与沟通能力，环境适应能力。</w:t>
            </w:r>
          </w:p>
          <w:p w14:paraId="2FA08338">
            <w:pPr>
              <w:spacing w:line="280" w:lineRule="exact"/>
              <w:rPr>
                <w:rStyle w:val="113"/>
                <w:b/>
                <w:sz w:val="18"/>
                <w:szCs w:val="18"/>
              </w:rPr>
            </w:pPr>
            <w:r>
              <w:rPr>
                <w:rStyle w:val="113"/>
                <w:rFonts w:hint="eastAsia"/>
                <w:b/>
                <w:sz w:val="18"/>
                <w:szCs w:val="18"/>
              </w:rPr>
              <w:t>知识目标：</w:t>
            </w:r>
          </w:p>
          <w:p w14:paraId="1B283306">
            <w:pPr>
              <w:rPr>
                <w:rStyle w:val="113"/>
                <w:rFonts w:hint="eastAsia" w:ascii="宋体" w:hAnsi="宋体" w:cs="宋体"/>
                <w:sz w:val="18"/>
                <w:szCs w:val="18"/>
                <w:lang w:val="en-US"/>
              </w:rPr>
            </w:pPr>
            <w:r>
              <w:rPr>
                <w:rStyle w:val="113"/>
                <w:rFonts w:hint="eastAsia" w:ascii="宋体" w:hAnsi="宋体" w:cs="宋体"/>
                <w:sz w:val="18"/>
                <w:szCs w:val="18"/>
                <w:lang w:val="en-US"/>
              </w:rPr>
              <w:t>1.了解铁路旅客运输服务质量监督管理；</w:t>
            </w:r>
          </w:p>
          <w:p w14:paraId="687F8187">
            <w:pPr>
              <w:rPr>
                <w:rStyle w:val="113"/>
                <w:rFonts w:hint="eastAsia" w:ascii="宋体" w:hAnsi="宋体" w:cs="宋体"/>
                <w:sz w:val="18"/>
                <w:szCs w:val="18"/>
                <w:lang w:val="en-US"/>
              </w:rPr>
            </w:pPr>
            <w:r>
              <w:rPr>
                <w:rStyle w:val="113"/>
                <w:rFonts w:hint="eastAsia" w:ascii="宋体" w:hAnsi="宋体" w:cs="宋体"/>
                <w:sz w:val="18"/>
                <w:szCs w:val="18"/>
                <w:lang w:val="en-US"/>
              </w:rPr>
              <w:t>2.掌握车站服务质量规范；</w:t>
            </w:r>
          </w:p>
          <w:p w14:paraId="6DED5770">
            <w:pPr>
              <w:rPr>
                <w:rStyle w:val="113"/>
                <w:rFonts w:hint="eastAsia" w:ascii="宋体" w:hAnsi="宋体" w:cs="宋体"/>
                <w:sz w:val="18"/>
                <w:szCs w:val="18"/>
                <w:lang w:val="en-US"/>
              </w:rPr>
            </w:pPr>
            <w:r>
              <w:rPr>
                <w:rStyle w:val="113"/>
                <w:rFonts w:hint="eastAsia" w:ascii="宋体" w:hAnsi="宋体" w:cs="宋体"/>
                <w:sz w:val="18"/>
                <w:szCs w:val="18"/>
                <w:lang w:val="en-US"/>
              </w:rPr>
              <w:t>3.掌握</w:t>
            </w:r>
            <w:r>
              <w:rPr>
                <w:rStyle w:val="113"/>
                <w:rFonts w:hint="eastAsia" w:ascii="宋体" w:hAnsi="宋体" w:cs="宋体"/>
                <w:sz w:val="18"/>
                <w:szCs w:val="18"/>
              </w:rPr>
              <w:t>动车组列车服务质量规范</w:t>
            </w:r>
            <w:r>
              <w:rPr>
                <w:rStyle w:val="113"/>
                <w:rFonts w:hint="eastAsia" w:ascii="宋体" w:hAnsi="宋体" w:cs="宋体"/>
                <w:sz w:val="18"/>
                <w:szCs w:val="18"/>
                <w:lang w:val="en-US"/>
              </w:rPr>
              <w:t>；</w:t>
            </w:r>
          </w:p>
          <w:p w14:paraId="189EE100">
            <w:pPr>
              <w:rPr>
                <w:rStyle w:val="113"/>
                <w:rFonts w:hint="eastAsia" w:ascii="宋体" w:hAnsi="宋体" w:cs="宋体"/>
                <w:sz w:val="18"/>
                <w:szCs w:val="18"/>
              </w:rPr>
            </w:pPr>
            <w:r>
              <w:rPr>
                <w:rStyle w:val="113"/>
                <w:rFonts w:hint="eastAsia" w:ascii="宋体" w:hAnsi="宋体" w:cs="宋体"/>
                <w:sz w:val="18"/>
                <w:szCs w:val="18"/>
                <w:lang w:val="en-US"/>
              </w:rPr>
              <w:t>4.掌握</w:t>
            </w:r>
            <w:r>
              <w:rPr>
                <w:rStyle w:val="113"/>
                <w:rFonts w:hint="eastAsia" w:ascii="宋体" w:hAnsi="宋体" w:cs="宋体"/>
                <w:sz w:val="18"/>
                <w:szCs w:val="18"/>
                <w:lang w:val="en-US" w:eastAsia="zh-CN"/>
              </w:rPr>
              <w:t>铁路重点旅客、常旅客会员等运输服务管理办法</w:t>
            </w:r>
            <w:r>
              <w:rPr>
                <w:rStyle w:val="113"/>
                <w:rFonts w:hint="eastAsia" w:ascii="宋体" w:hAnsi="宋体" w:cs="宋体"/>
                <w:sz w:val="18"/>
                <w:szCs w:val="18"/>
              </w:rPr>
              <w:t>；</w:t>
            </w:r>
          </w:p>
          <w:p w14:paraId="6A06E1E9">
            <w:pPr>
              <w:rPr>
                <w:rStyle w:val="113"/>
                <w:rFonts w:hint="eastAsia" w:ascii="宋体" w:hAnsi="宋体" w:cs="宋体"/>
                <w:sz w:val="18"/>
                <w:szCs w:val="18"/>
              </w:rPr>
            </w:pPr>
            <w:r>
              <w:rPr>
                <w:rStyle w:val="113"/>
                <w:rFonts w:hint="eastAsia" w:ascii="宋体" w:hAnsi="宋体" w:cs="宋体"/>
                <w:sz w:val="18"/>
                <w:szCs w:val="18"/>
                <w:lang w:val="en-US" w:eastAsia="zh-CN"/>
              </w:rPr>
              <w:t>5.铁路旅客投诉处理管理办法。</w:t>
            </w:r>
          </w:p>
          <w:p w14:paraId="35FB8AB1">
            <w:pPr>
              <w:spacing w:line="280" w:lineRule="exact"/>
              <w:rPr>
                <w:rStyle w:val="113"/>
                <w:b/>
                <w:sz w:val="18"/>
                <w:szCs w:val="18"/>
              </w:rPr>
            </w:pPr>
            <w:r>
              <w:rPr>
                <w:rStyle w:val="113"/>
                <w:rFonts w:hint="eastAsia"/>
                <w:b/>
                <w:sz w:val="18"/>
                <w:szCs w:val="18"/>
              </w:rPr>
              <w:t>能力目标：</w:t>
            </w:r>
          </w:p>
          <w:p w14:paraId="5215182A">
            <w:pPr>
              <w:numPr>
                <w:ilvl w:val="0"/>
                <w:numId w:val="0"/>
              </w:numPr>
              <w:rPr>
                <w:rStyle w:val="113"/>
                <w:rFonts w:hint="eastAsia" w:ascii="宋体" w:hAnsi="宋体" w:eastAsia="宋体" w:cs="宋体"/>
                <w:sz w:val="18"/>
                <w:szCs w:val="18"/>
              </w:rPr>
            </w:pPr>
            <w:r>
              <w:rPr>
                <w:rStyle w:val="113"/>
                <w:rFonts w:hint="eastAsia" w:ascii="宋体" w:hAnsi="宋体" w:cs="宋体"/>
                <w:sz w:val="18"/>
                <w:szCs w:val="18"/>
                <w:lang w:val="en-US"/>
              </w:rPr>
              <w:t>1.</w:t>
            </w:r>
            <w:r>
              <w:rPr>
                <w:rStyle w:val="113"/>
                <w:rFonts w:hint="eastAsia" w:ascii="宋体" w:hAnsi="宋体" w:eastAsia="宋体" w:cs="宋体"/>
                <w:sz w:val="18"/>
                <w:szCs w:val="18"/>
              </w:rPr>
              <w:t>能</w:t>
            </w:r>
            <w:r>
              <w:rPr>
                <w:rStyle w:val="113"/>
                <w:rFonts w:hint="eastAsia" w:ascii="宋体" w:hAnsi="宋体" w:cs="宋体"/>
                <w:sz w:val="18"/>
                <w:szCs w:val="18"/>
                <w:lang w:val="en-US"/>
              </w:rPr>
              <w:t>按服务质量</w:t>
            </w:r>
            <w:r>
              <w:rPr>
                <w:rStyle w:val="113"/>
                <w:rFonts w:hint="eastAsia" w:ascii="宋体" w:hAnsi="宋体" w:eastAsia="宋体" w:cs="宋体"/>
                <w:sz w:val="18"/>
                <w:szCs w:val="18"/>
              </w:rPr>
              <w:t>规范</w:t>
            </w:r>
            <w:r>
              <w:rPr>
                <w:rStyle w:val="113"/>
                <w:rFonts w:hint="eastAsia" w:ascii="宋体" w:hAnsi="宋体" w:cs="宋体"/>
                <w:sz w:val="18"/>
                <w:szCs w:val="18"/>
                <w:lang w:val="en-US"/>
              </w:rPr>
              <w:t>要求作业</w:t>
            </w:r>
            <w:r>
              <w:rPr>
                <w:rStyle w:val="113"/>
                <w:rFonts w:hint="eastAsia" w:ascii="宋体" w:hAnsi="宋体" w:eastAsia="宋体" w:cs="宋体"/>
                <w:sz w:val="18"/>
                <w:szCs w:val="18"/>
              </w:rPr>
              <w:t>；</w:t>
            </w:r>
          </w:p>
          <w:p w14:paraId="54044E20">
            <w:pPr>
              <w:spacing w:line="280" w:lineRule="exact"/>
              <w:rPr>
                <w:rStyle w:val="113"/>
                <w:rFonts w:hint="default" w:ascii="宋体" w:hAnsi="宋体" w:cs="宋体"/>
                <w:sz w:val="18"/>
                <w:szCs w:val="18"/>
                <w:lang w:val="en-US"/>
              </w:rPr>
            </w:pPr>
            <w:r>
              <w:rPr>
                <w:rStyle w:val="113"/>
                <w:rFonts w:hint="eastAsia" w:ascii="宋体" w:hAnsi="宋体" w:cs="宋体"/>
                <w:sz w:val="18"/>
                <w:szCs w:val="18"/>
                <w:lang w:val="en-US"/>
              </w:rPr>
              <w:t>2.能按标为重点旅客、军人优先、常旅客会员等提供“标准化、差异化、兼顾个性化”服务；</w:t>
            </w:r>
          </w:p>
          <w:p w14:paraId="09AEDCCE">
            <w:pPr>
              <w:spacing w:line="280" w:lineRule="exact"/>
              <w:rPr>
                <w:rFonts w:hint="eastAsia" w:ascii="宋体" w:hAnsi="宋体" w:eastAsia="宋体" w:cs="宋体"/>
                <w:sz w:val="18"/>
                <w:szCs w:val="18"/>
              </w:rPr>
            </w:pPr>
            <w:r>
              <w:rPr>
                <w:rStyle w:val="113"/>
                <w:rFonts w:hint="eastAsia" w:ascii="宋体" w:hAnsi="宋体" w:cs="宋体"/>
                <w:sz w:val="18"/>
                <w:szCs w:val="18"/>
                <w:lang w:val="en-US"/>
              </w:rPr>
              <w:t>3.</w:t>
            </w:r>
            <w:r>
              <w:rPr>
                <w:rStyle w:val="113"/>
                <w:rFonts w:hint="eastAsia" w:ascii="宋体" w:hAnsi="宋体" w:eastAsia="宋体" w:cs="宋体"/>
                <w:sz w:val="18"/>
                <w:szCs w:val="18"/>
              </w:rPr>
              <w:t>能及时</w:t>
            </w:r>
            <w:r>
              <w:rPr>
                <w:rStyle w:val="113"/>
                <w:rFonts w:hint="eastAsia" w:ascii="宋体" w:hAnsi="宋体" w:cs="宋体"/>
                <w:sz w:val="18"/>
                <w:szCs w:val="18"/>
                <w:lang w:val="en-US"/>
              </w:rPr>
              <w:t>有效</w:t>
            </w:r>
            <w:r>
              <w:rPr>
                <w:rStyle w:val="113"/>
                <w:rFonts w:hint="eastAsia" w:ascii="宋体" w:hAnsi="宋体" w:eastAsia="宋体" w:cs="宋体"/>
                <w:sz w:val="18"/>
                <w:szCs w:val="18"/>
              </w:rPr>
              <w:t>地处理旅客的投诉。</w:t>
            </w:r>
          </w:p>
        </w:tc>
        <w:tc>
          <w:tcPr>
            <w:tcW w:w="1592" w:type="dxa"/>
            <w:vAlign w:val="top"/>
          </w:tcPr>
          <w:p w14:paraId="0D24202D">
            <w:pPr>
              <w:rPr>
                <w:rStyle w:val="113"/>
                <w:rFonts w:hint="eastAsia" w:ascii="宋体" w:hAnsi="宋体" w:cs="宋体"/>
                <w:sz w:val="18"/>
                <w:szCs w:val="18"/>
              </w:rPr>
            </w:pPr>
            <w:r>
              <w:rPr>
                <w:rStyle w:val="113"/>
                <w:rFonts w:hint="eastAsia" w:ascii="宋体" w:hAnsi="宋体" w:cs="宋体"/>
                <w:sz w:val="18"/>
                <w:szCs w:val="18"/>
              </w:rPr>
              <w:t>1.铁路旅客运输服务质量监督监察办法</w:t>
            </w:r>
          </w:p>
          <w:p w14:paraId="095152E8">
            <w:pPr>
              <w:spacing w:line="280" w:lineRule="exact"/>
              <w:rPr>
                <w:rStyle w:val="113"/>
                <w:rFonts w:hint="eastAsia" w:ascii="宋体" w:hAnsi="宋体" w:cs="宋体"/>
                <w:sz w:val="18"/>
                <w:szCs w:val="18"/>
                <w:lang w:val="en-US"/>
              </w:rPr>
            </w:pPr>
            <w:r>
              <w:rPr>
                <w:rStyle w:val="113"/>
                <w:rFonts w:hint="eastAsia"/>
                <w:sz w:val="18"/>
                <w:szCs w:val="18"/>
              </w:rPr>
              <w:t>2.</w:t>
            </w:r>
            <w:r>
              <w:rPr>
                <w:rStyle w:val="113"/>
                <w:rFonts w:hint="eastAsia" w:ascii="宋体" w:hAnsi="宋体" w:cs="宋体"/>
                <w:sz w:val="18"/>
                <w:szCs w:val="18"/>
                <w:lang w:val="en-US"/>
              </w:rPr>
              <w:t>车站服务质量规范</w:t>
            </w:r>
          </w:p>
          <w:p w14:paraId="35F820BA">
            <w:pPr>
              <w:spacing w:line="280" w:lineRule="exact"/>
              <w:rPr>
                <w:rStyle w:val="113"/>
                <w:rFonts w:hint="eastAsia" w:ascii="宋体" w:hAnsi="宋体" w:cs="宋体"/>
                <w:sz w:val="18"/>
                <w:szCs w:val="18"/>
              </w:rPr>
            </w:pPr>
            <w:r>
              <w:rPr>
                <w:rStyle w:val="113"/>
                <w:rFonts w:hint="eastAsia"/>
                <w:sz w:val="18"/>
                <w:szCs w:val="18"/>
              </w:rPr>
              <w:t>3.</w:t>
            </w:r>
            <w:r>
              <w:rPr>
                <w:rStyle w:val="113"/>
                <w:rFonts w:hint="eastAsia" w:ascii="宋体" w:hAnsi="宋体" w:cs="宋体"/>
                <w:sz w:val="18"/>
                <w:szCs w:val="18"/>
              </w:rPr>
              <w:t>动车组列车服务质量规范</w:t>
            </w:r>
          </w:p>
          <w:p w14:paraId="1A86AFF8">
            <w:pPr>
              <w:spacing w:line="280" w:lineRule="exact"/>
              <w:rPr>
                <w:rStyle w:val="113"/>
                <w:rFonts w:hint="default"/>
                <w:sz w:val="18"/>
                <w:szCs w:val="18"/>
                <w:lang w:val="en-US"/>
              </w:rPr>
            </w:pPr>
            <w:r>
              <w:rPr>
                <w:rStyle w:val="113"/>
                <w:rFonts w:hint="eastAsia"/>
                <w:sz w:val="18"/>
                <w:szCs w:val="18"/>
              </w:rPr>
              <w:t>4.</w:t>
            </w:r>
            <w:r>
              <w:rPr>
                <w:rStyle w:val="113"/>
                <w:rFonts w:hint="eastAsia"/>
                <w:sz w:val="18"/>
                <w:szCs w:val="18"/>
                <w:lang w:val="en-US"/>
              </w:rPr>
              <w:t>旅客重点服务组织</w:t>
            </w:r>
          </w:p>
          <w:p w14:paraId="65F7B9E2">
            <w:pPr>
              <w:spacing w:line="280" w:lineRule="exact"/>
              <w:rPr>
                <w:rFonts w:hint="default"/>
                <w:lang w:val="en-US"/>
              </w:rPr>
            </w:pPr>
            <w:r>
              <w:rPr>
                <w:rStyle w:val="113"/>
                <w:rFonts w:hint="eastAsia"/>
                <w:sz w:val="18"/>
                <w:szCs w:val="18"/>
              </w:rPr>
              <w:t>5.</w:t>
            </w:r>
            <w:r>
              <w:rPr>
                <w:rStyle w:val="113"/>
                <w:rFonts w:hint="eastAsia"/>
                <w:sz w:val="18"/>
                <w:szCs w:val="18"/>
                <w:lang w:val="en-US"/>
              </w:rPr>
              <w:t>铁路旅客投诉处理</w:t>
            </w:r>
          </w:p>
        </w:tc>
        <w:tc>
          <w:tcPr>
            <w:tcW w:w="2203" w:type="dxa"/>
            <w:vAlign w:val="top"/>
          </w:tcPr>
          <w:p w14:paraId="38E38774">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师资要求：</w:t>
            </w:r>
          </w:p>
          <w:p w14:paraId="1B59C521">
            <w:pPr>
              <w:jc w:val="both"/>
              <w:rPr>
                <w:rStyle w:val="113"/>
                <w:rFonts w:hint="eastAsia" w:ascii="宋体" w:hAnsi="宋体" w:eastAsia="宋体" w:cs="宋体"/>
                <w:sz w:val="18"/>
                <w:szCs w:val="18"/>
              </w:rPr>
            </w:pPr>
            <w:r>
              <w:rPr>
                <w:rStyle w:val="113"/>
                <w:rFonts w:hint="eastAsia" w:ascii="宋体" w:hAnsi="宋体" w:cs="宋体"/>
                <w:sz w:val="18"/>
                <w:szCs w:val="18"/>
                <w:lang w:val="en-US"/>
              </w:rPr>
              <w:t>具有客运和乘务管理工作经历</w:t>
            </w:r>
            <w:r>
              <w:rPr>
                <w:rStyle w:val="113"/>
                <w:rFonts w:hint="eastAsia" w:ascii="宋体" w:hAnsi="宋体" w:eastAsia="宋体" w:cs="宋体"/>
                <w:sz w:val="18"/>
                <w:szCs w:val="18"/>
              </w:rPr>
              <w:t>，具有较丰富的教学经验和现场</w:t>
            </w:r>
            <w:r>
              <w:rPr>
                <w:rStyle w:val="113"/>
                <w:rFonts w:hint="eastAsia" w:ascii="宋体" w:hAnsi="宋体" w:cs="宋体"/>
                <w:sz w:val="18"/>
                <w:szCs w:val="18"/>
                <w:lang w:val="en-US"/>
              </w:rPr>
              <w:t>投诉处理</w:t>
            </w:r>
            <w:r>
              <w:rPr>
                <w:rStyle w:val="113"/>
                <w:rFonts w:hint="eastAsia" w:ascii="宋体" w:hAnsi="宋体" w:eastAsia="宋体" w:cs="宋体"/>
                <w:sz w:val="18"/>
                <w:szCs w:val="18"/>
              </w:rPr>
              <w:t>经验。</w:t>
            </w:r>
          </w:p>
          <w:p w14:paraId="0692FA5A">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教学方法：</w:t>
            </w:r>
          </w:p>
          <w:p w14:paraId="29F6F65A">
            <w:pPr>
              <w:jc w:val="both"/>
              <w:rPr>
                <w:rStyle w:val="113"/>
                <w:rFonts w:hint="eastAsia" w:ascii="宋体" w:hAnsi="宋体" w:eastAsia="宋体" w:cs="宋体"/>
                <w:sz w:val="18"/>
                <w:szCs w:val="18"/>
              </w:rPr>
            </w:pPr>
            <w:r>
              <w:rPr>
                <w:rStyle w:val="113"/>
                <w:rFonts w:hint="eastAsia" w:ascii="宋体" w:hAnsi="宋体" w:cs="宋体"/>
                <w:sz w:val="18"/>
                <w:szCs w:val="18"/>
              </w:rPr>
              <w:t>采用理实一体化课程教学模式，</w:t>
            </w:r>
            <w:r>
              <w:rPr>
                <w:rFonts w:hint="eastAsia" w:ascii="宋体" w:hAnsi="宋体" w:cs="宋体"/>
                <w:sz w:val="18"/>
                <w:szCs w:val="18"/>
                <w:lang w:val="en-US" w:eastAsia="zh-CN"/>
              </w:rPr>
              <w:t>应用</w:t>
            </w:r>
            <w:r>
              <w:rPr>
                <w:rFonts w:hint="eastAsia" w:ascii="宋体" w:hAnsi="宋体" w:eastAsia="宋体" w:cs="宋体"/>
                <w:sz w:val="18"/>
                <w:szCs w:val="18"/>
                <w:lang w:eastAsia="zh-CN"/>
              </w:rPr>
              <w:t>情境教学法</w:t>
            </w:r>
            <w:r>
              <w:rPr>
                <w:rFonts w:hint="eastAsia" w:ascii="宋体" w:hAnsi="宋体" w:eastAsia="宋体" w:cs="宋体"/>
                <w:sz w:val="18"/>
                <w:szCs w:val="18"/>
              </w:rPr>
              <w:t>、任务驱动法等启发式、讨论式教学方法</w:t>
            </w:r>
            <w:r>
              <w:rPr>
                <w:rFonts w:hint="eastAsia" w:ascii="宋体" w:hAnsi="宋体" w:cs="宋体"/>
                <w:sz w:val="18"/>
                <w:szCs w:val="18"/>
                <w:lang w:eastAsia="zh-CN"/>
              </w:rPr>
              <w:t>，</w:t>
            </w:r>
            <w:r>
              <w:rPr>
                <w:rStyle w:val="113"/>
                <w:rFonts w:hint="eastAsia" w:ascii="宋体" w:hAnsi="宋体" w:cs="宋体"/>
                <w:sz w:val="18"/>
                <w:szCs w:val="18"/>
                <w:lang w:val="en-US"/>
              </w:rPr>
              <w:t>融入“人民铁路为人民”的职业意识</w:t>
            </w:r>
            <w:r>
              <w:rPr>
                <w:rStyle w:val="113"/>
                <w:rFonts w:hint="eastAsia" w:ascii="宋体" w:hAnsi="宋体" w:eastAsia="宋体" w:cs="宋体"/>
                <w:sz w:val="18"/>
                <w:szCs w:val="18"/>
              </w:rPr>
              <w:t>。</w:t>
            </w:r>
          </w:p>
          <w:p w14:paraId="2D3DCF4D">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教学条件：</w:t>
            </w:r>
          </w:p>
          <w:p w14:paraId="07AC57F3">
            <w:pPr>
              <w:jc w:val="both"/>
              <w:rPr>
                <w:rStyle w:val="113"/>
                <w:rFonts w:hint="eastAsia" w:ascii="宋体" w:hAnsi="宋体" w:eastAsia="宋体" w:cs="宋体"/>
                <w:sz w:val="18"/>
                <w:szCs w:val="18"/>
              </w:rPr>
            </w:pPr>
            <w:r>
              <w:rPr>
                <w:rStyle w:val="113"/>
                <w:rFonts w:hint="eastAsia" w:ascii="宋体" w:hAnsi="宋体" w:cs="宋体"/>
                <w:sz w:val="18"/>
                <w:szCs w:val="18"/>
                <w:lang w:val="en-US"/>
              </w:rPr>
              <w:t>配备</w:t>
            </w:r>
            <w:r>
              <w:rPr>
                <w:rStyle w:val="113"/>
                <w:rFonts w:hint="eastAsia" w:ascii="宋体" w:hAnsi="宋体" w:eastAsia="宋体" w:cs="宋体"/>
                <w:sz w:val="18"/>
                <w:szCs w:val="18"/>
              </w:rPr>
              <w:t>多功能智慧教室</w:t>
            </w:r>
            <w:r>
              <w:rPr>
                <w:rStyle w:val="113"/>
                <w:rFonts w:hint="eastAsia" w:ascii="宋体" w:hAnsi="宋体" w:cs="宋体"/>
                <w:sz w:val="18"/>
                <w:szCs w:val="18"/>
                <w:lang w:val="en-US"/>
              </w:rPr>
              <w:t>+车站客运实训室+列车乘务实训室</w:t>
            </w:r>
            <w:r>
              <w:rPr>
                <w:rStyle w:val="113"/>
                <w:rFonts w:hint="eastAsia" w:ascii="宋体" w:hAnsi="宋体" w:eastAsia="宋体" w:cs="宋体"/>
                <w:sz w:val="18"/>
                <w:szCs w:val="18"/>
              </w:rPr>
              <w:t>。</w:t>
            </w:r>
          </w:p>
          <w:p w14:paraId="44150DBA">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考核方式：</w:t>
            </w:r>
          </w:p>
          <w:p w14:paraId="5CD5EEF0">
            <w:pPr>
              <w:jc w:val="both"/>
              <w:rPr>
                <w:rFonts w:hint="eastAsia" w:ascii="宋体" w:hAnsi="宋体" w:eastAsia="宋体" w:cs="宋体"/>
                <w:sz w:val="18"/>
                <w:szCs w:val="18"/>
              </w:rPr>
            </w:pPr>
            <w:r>
              <w:rPr>
                <w:rFonts w:hint="eastAsia" w:ascii="宋体" w:hAnsi="宋体" w:eastAsia="宋体" w:cs="宋体"/>
                <w:sz w:val="18"/>
                <w:szCs w:val="18"/>
              </w:rPr>
              <w:t>采</w:t>
            </w:r>
            <w:r>
              <w:rPr>
                <w:rStyle w:val="113"/>
                <w:rFonts w:hint="eastAsia"/>
                <w:sz w:val="18"/>
                <w:szCs w:val="18"/>
              </w:rPr>
              <w:t>本课程为考试课程，采取过程性考核</w:t>
            </w:r>
            <w:r>
              <w:rPr>
                <w:rStyle w:val="113"/>
                <w:sz w:val="18"/>
                <w:szCs w:val="18"/>
              </w:rPr>
              <w:t>4</w:t>
            </w:r>
            <w:r>
              <w:rPr>
                <w:rStyle w:val="113"/>
                <w:rFonts w:hint="eastAsia"/>
                <w:sz w:val="18"/>
                <w:szCs w:val="18"/>
              </w:rPr>
              <w:t>0%+终结性考核</w:t>
            </w:r>
            <w:r>
              <w:rPr>
                <w:rStyle w:val="113"/>
                <w:sz w:val="18"/>
                <w:szCs w:val="18"/>
              </w:rPr>
              <w:t>6</w:t>
            </w:r>
            <w:r>
              <w:rPr>
                <w:rStyle w:val="113"/>
                <w:rFonts w:hint="eastAsia"/>
                <w:sz w:val="18"/>
                <w:szCs w:val="18"/>
              </w:rPr>
              <w:t>0%的形式，进行考核评价。</w:t>
            </w:r>
          </w:p>
          <w:p w14:paraId="1191D96C">
            <w:pPr>
              <w:spacing w:line="280" w:lineRule="exact"/>
              <w:rPr>
                <w:rStyle w:val="113"/>
                <w:sz w:val="18"/>
                <w:szCs w:val="18"/>
              </w:rPr>
            </w:pPr>
          </w:p>
        </w:tc>
        <w:tc>
          <w:tcPr>
            <w:tcW w:w="631" w:type="dxa"/>
            <w:vAlign w:val="top"/>
          </w:tcPr>
          <w:p w14:paraId="73DC96CF">
            <w:pPr>
              <w:spacing w:line="280" w:lineRule="exact"/>
              <w:jc w:val="center"/>
              <w:rPr>
                <w:rStyle w:val="113"/>
                <w:rFonts w:hint="default"/>
                <w:b/>
                <w:sz w:val="18"/>
                <w:szCs w:val="18"/>
                <w:lang w:val="en-US"/>
              </w:rPr>
            </w:pPr>
            <w:r>
              <w:rPr>
                <w:rStyle w:val="113"/>
                <w:rFonts w:hint="eastAsia"/>
                <w:b/>
                <w:sz w:val="18"/>
                <w:szCs w:val="18"/>
                <w:lang w:val="en-US"/>
              </w:rPr>
              <w:t>56</w:t>
            </w:r>
          </w:p>
        </w:tc>
        <w:tc>
          <w:tcPr>
            <w:tcW w:w="824" w:type="dxa"/>
            <w:vAlign w:val="top"/>
          </w:tcPr>
          <w:p w14:paraId="4263AE6D">
            <w:pPr>
              <w:spacing w:line="280" w:lineRule="exact"/>
              <w:jc w:val="center"/>
              <w:rPr>
                <w:rStyle w:val="113"/>
                <w:b/>
                <w:bCs/>
                <w:sz w:val="18"/>
                <w:szCs w:val="18"/>
              </w:rPr>
            </w:pPr>
            <w:r>
              <w:rPr>
                <w:rStyle w:val="113"/>
                <w:rFonts w:hint="eastAsia"/>
                <w:b/>
                <w:bCs/>
                <w:sz w:val="18"/>
                <w:szCs w:val="18"/>
              </w:rPr>
              <w:t>Q3</w:t>
            </w:r>
          </w:p>
          <w:p w14:paraId="3DBBE843">
            <w:pPr>
              <w:spacing w:line="280" w:lineRule="exact"/>
              <w:jc w:val="center"/>
              <w:rPr>
                <w:rStyle w:val="113"/>
                <w:rFonts w:hint="eastAsia"/>
                <w:b/>
                <w:bCs/>
                <w:sz w:val="18"/>
                <w:szCs w:val="18"/>
              </w:rPr>
            </w:pPr>
            <w:r>
              <w:rPr>
                <w:rStyle w:val="113"/>
                <w:rFonts w:hint="eastAsia"/>
                <w:b/>
                <w:bCs/>
                <w:sz w:val="18"/>
                <w:szCs w:val="18"/>
              </w:rPr>
              <w:t>Q4</w:t>
            </w:r>
          </w:p>
          <w:p w14:paraId="5F4B94DE">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46F51250">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56F9B424">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5220B779">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7</w:t>
            </w:r>
          </w:p>
          <w:p w14:paraId="1A6CFA10">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9</w:t>
            </w:r>
          </w:p>
          <w:p w14:paraId="7AF483B2">
            <w:pPr>
              <w:spacing w:line="280" w:lineRule="exact"/>
              <w:jc w:val="center"/>
              <w:rPr>
                <w:rStyle w:val="113"/>
                <w:rFonts w:hint="default"/>
                <w:b/>
                <w:bCs/>
                <w:sz w:val="18"/>
                <w:szCs w:val="18"/>
                <w:lang w:val="en-US"/>
              </w:rPr>
            </w:pPr>
            <w:r>
              <w:rPr>
                <w:rStyle w:val="113"/>
                <w:rFonts w:hint="eastAsia"/>
                <w:b/>
                <w:bCs/>
                <w:sz w:val="18"/>
                <w:szCs w:val="18"/>
              </w:rPr>
              <w:t>K</w:t>
            </w:r>
            <w:r>
              <w:rPr>
                <w:rStyle w:val="113"/>
                <w:rFonts w:hint="eastAsia"/>
                <w:b/>
                <w:bCs/>
                <w:sz w:val="18"/>
                <w:szCs w:val="18"/>
                <w:lang w:val="en-US"/>
              </w:rPr>
              <w:t>10</w:t>
            </w:r>
          </w:p>
          <w:p w14:paraId="50819B68">
            <w:pPr>
              <w:spacing w:line="280" w:lineRule="exact"/>
              <w:jc w:val="center"/>
              <w:rPr>
                <w:rStyle w:val="113"/>
                <w:rFonts w:hint="eastAsia"/>
                <w:b/>
                <w:bCs/>
                <w:sz w:val="18"/>
                <w:szCs w:val="18"/>
              </w:rPr>
            </w:pPr>
            <w:r>
              <w:rPr>
                <w:rStyle w:val="113"/>
                <w:rFonts w:hint="eastAsia"/>
                <w:b/>
                <w:bCs/>
                <w:sz w:val="18"/>
                <w:szCs w:val="18"/>
              </w:rPr>
              <w:t>A1</w:t>
            </w:r>
          </w:p>
          <w:p w14:paraId="6F486A89">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7</w:t>
            </w:r>
          </w:p>
          <w:p w14:paraId="53FA0057">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8</w:t>
            </w:r>
          </w:p>
          <w:p w14:paraId="7C679AE8">
            <w:pPr>
              <w:spacing w:line="280" w:lineRule="exact"/>
              <w:jc w:val="center"/>
              <w:rPr>
                <w:rStyle w:val="113"/>
                <w:rFonts w:hint="eastAsia"/>
                <w:b/>
                <w:bCs/>
                <w:sz w:val="18"/>
                <w:szCs w:val="18"/>
              </w:rPr>
            </w:pPr>
          </w:p>
        </w:tc>
      </w:tr>
      <w:tr w14:paraId="4A756EA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91" w:type="dxa"/>
          </w:tcPr>
          <w:p w14:paraId="11AE7026">
            <w:pPr>
              <w:spacing w:line="280" w:lineRule="exact"/>
              <w:jc w:val="center"/>
              <w:rPr>
                <w:rStyle w:val="113"/>
                <w:b/>
                <w:sz w:val="18"/>
                <w:szCs w:val="18"/>
              </w:rPr>
            </w:pPr>
            <w:r>
              <w:rPr>
                <w:rStyle w:val="113"/>
                <w:rFonts w:hint="eastAsia"/>
                <w:b/>
                <w:sz w:val="18"/>
                <w:szCs w:val="18"/>
                <w:lang w:val="en-US"/>
              </w:rPr>
              <w:t>5</w:t>
            </w:r>
          </w:p>
        </w:tc>
        <w:tc>
          <w:tcPr>
            <w:tcW w:w="725" w:type="dxa"/>
          </w:tcPr>
          <w:p w14:paraId="30CBE43D">
            <w:pPr>
              <w:spacing w:line="280" w:lineRule="exact"/>
              <w:jc w:val="center"/>
              <w:rPr>
                <w:rStyle w:val="113"/>
                <w:rFonts w:hint="default"/>
                <w:b/>
                <w:sz w:val="18"/>
                <w:szCs w:val="18"/>
                <w:lang w:val="en-US"/>
              </w:rPr>
            </w:pPr>
            <w:r>
              <w:rPr>
                <w:rStyle w:val="113"/>
                <w:rFonts w:hint="eastAsia"/>
                <w:b/>
                <w:sz w:val="18"/>
                <w:szCs w:val="18"/>
                <w:lang w:val="en-US"/>
              </w:rPr>
              <w:t>智能高速铁路服务技术</w:t>
            </w:r>
          </w:p>
        </w:tc>
        <w:tc>
          <w:tcPr>
            <w:tcW w:w="2619" w:type="dxa"/>
          </w:tcPr>
          <w:p w14:paraId="39E16BB4">
            <w:pPr>
              <w:spacing w:line="280" w:lineRule="exact"/>
              <w:rPr>
                <w:rStyle w:val="113"/>
                <w:b/>
                <w:sz w:val="18"/>
                <w:szCs w:val="18"/>
              </w:rPr>
            </w:pPr>
            <w:r>
              <w:rPr>
                <w:rStyle w:val="113"/>
                <w:rFonts w:hint="eastAsia"/>
                <w:b/>
                <w:sz w:val="18"/>
                <w:szCs w:val="18"/>
              </w:rPr>
              <w:t>素质目标：</w:t>
            </w:r>
          </w:p>
          <w:p w14:paraId="3C867B9E">
            <w:pPr>
              <w:numPr>
                <w:ilvl w:val="0"/>
                <w:numId w:val="0"/>
              </w:numPr>
              <w:jc w:val="both"/>
              <w:rPr>
                <w:rStyle w:val="113"/>
                <w:rFonts w:hint="eastAsia" w:ascii="宋体" w:hAnsi="宋体" w:eastAsia="宋体" w:cs="宋体"/>
                <w:sz w:val="18"/>
                <w:szCs w:val="18"/>
              </w:rPr>
            </w:pPr>
            <w:r>
              <w:rPr>
                <w:rStyle w:val="113"/>
                <w:rFonts w:hint="eastAsia" w:ascii="宋体" w:hAnsi="宋体" w:cs="宋体"/>
                <w:sz w:val="18"/>
                <w:szCs w:val="18"/>
                <w:lang w:val="en-US"/>
              </w:rPr>
              <w:t>1.</w:t>
            </w:r>
            <w:r>
              <w:rPr>
                <w:rStyle w:val="113"/>
                <w:rFonts w:hint="eastAsia" w:ascii="宋体" w:hAnsi="宋体" w:eastAsia="宋体" w:cs="宋体"/>
                <w:sz w:val="18"/>
                <w:szCs w:val="18"/>
              </w:rPr>
              <w:t>激发民族自信心；</w:t>
            </w:r>
          </w:p>
          <w:p w14:paraId="57F531B8">
            <w:pPr>
              <w:numPr>
                <w:ilvl w:val="0"/>
                <w:numId w:val="0"/>
              </w:numPr>
              <w:jc w:val="both"/>
              <w:rPr>
                <w:rStyle w:val="113"/>
                <w:rFonts w:hint="default" w:ascii="宋体" w:hAnsi="宋体" w:eastAsia="宋体" w:cs="宋体"/>
                <w:sz w:val="18"/>
                <w:szCs w:val="18"/>
                <w:lang w:val="en-US"/>
              </w:rPr>
            </w:pPr>
            <w:r>
              <w:rPr>
                <w:rStyle w:val="113"/>
                <w:rFonts w:hint="eastAsia" w:ascii="宋体" w:hAnsi="宋体" w:cs="宋体"/>
                <w:sz w:val="18"/>
                <w:szCs w:val="18"/>
                <w:lang w:val="en-US"/>
              </w:rPr>
              <w:t>2.具有遵章守纪、勤奋好学的职业素养；</w:t>
            </w:r>
          </w:p>
          <w:p w14:paraId="6F94EBA2">
            <w:pPr>
              <w:numPr>
                <w:ilvl w:val="0"/>
                <w:numId w:val="0"/>
              </w:numPr>
              <w:jc w:val="both"/>
              <w:rPr>
                <w:rStyle w:val="113"/>
                <w:rFonts w:hint="eastAsia" w:ascii="宋体" w:hAnsi="宋体" w:eastAsia="宋体" w:cs="宋体"/>
                <w:sz w:val="18"/>
                <w:szCs w:val="18"/>
              </w:rPr>
            </w:pPr>
            <w:r>
              <w:rPr>
                <w:rStyle w:val="113"/>
                <w:rFonts w:hint="eastAsia" w:ascii="宋体" w:hAnsi="宋体" w:cs="宋体"/>
                <w:sz w:val="18"/>
                <w:szCs w:val="18"/>
                <w:lang w:val="en-US"/>
              </w:rPr>
              <w:t>3.</w:t>
            </w:r>
            <w:r>
              <w:rPr>
                <w:rStyle w:val="113"/>
                <w:rFonts w:hint="eastAsia" w:ascii="宋体" w:hAnsi="宋体" w:eastAsia="宋体" w:cs="宋体"/>
                <w:sz w:val="18"/>
                <w:szCs w:val="18"/>
              </w:rPr>
              <w:t>树立铁路职业意识、养成良好的职业道德。</w:t>
            </w:r>
          </w:p>
          <w:p w14:paraId="44CA7D2B">
            <w:pPr>
              <w:spacing w:line="280" w:lineRule="exact"/>
              <w:rPr>
                <w:rStyle w:val="113"/>
                <w:rFonts w:hint="eastAsia"/>
                <w:b/>
                <w:sz w:val="18"/>
                <w:szCs w:val="18"/>
              </w:rPr>
            </w:pPr>
            <w:r>
              <w:rPr>
                <w:rStyle w:val="113"/>
                <w:rFonts w:hint="eastAsia"/>
                <w:b/>
                <w:sz w:val="18"/>
                <w:szCs w:val="18"/>
              </w:rPr>
              <w:t>知识目标：</w:t>
            </w:r>
          </w:p>
          <w:p w14:paraId="3D20FB16">
            <w:pPr>
              <w:jc w:val="both"/>
              <w:rPr>
                <w:rStyle w:val="113"/>
                <w:rFonts w:hint="eastAsia" w:ascii="宋体" w:hAnsi="宋体" w:eastAsia="宋体" w:cs="宋体"/>
                <w:sz w:val="18"/>
                <w:szCs w:val="18"/>
              </w:rPr>
            </w:pPr>
            <w:r>
              <w:rPr>
                <w:rStyle w:val="113"/>
                <w:rFonts w:hint="eastAsia" w:ascii="宋体" w:hAnsi="宋体" w:cs="宋体"/>
                <w:sz w:val="18"/>
                <w:szCs w:val="18"/>
                <w:lang w:val="en-US"/>
              </w:rPr>
              <w:t>1.掌握</w:t>
            </w:r>
            <w:r>
              <w:rPr>
                <w:rStyle w:val="113"/>
                <w:rFonts w:hint="eastAsia" w:ascii="宋体" w:hAnsi="宋体" w:eastAsia="宋体" w:cs="宋体"/>
                <w:sz w:val="18"/>
                <w:szCs w:val="18"/>
              </w:rPr>
              <w:t>客票系统的基本架构、功能和应用；自动售、检票系统应用。</w:t>
            </w:r>
          </w:p>
          <w:p w14:paraId="057446BE">
            <w:pPr>
              <w:jc w:val="both"/>
              <w:rPr>
                <w:rStyle w:val="113"/>
                <w:rFonts w:hint="eastAsia" w:ascii="宋体" w:hAnsi="宋体" w:cs="宋体"/>
                <w:sz w:val="18"/>
                <w:szCs w:val="18"/>
              </w:rPr>
            </w:pPr>
            <w:r>
              <w:rPr>
                <w:rStyle w:val="113"/>
                <w:rFonts w:hint="eastAsia" w:ascii="宋体" w:hAnsi="宋体" w:cs="宋体"/>
                <w:sz w:val="18"/>
                <w:szCs w:val="18"/>
                <w:lang w:val="en-US"/>
              </w:rPr>
              <w:t>2.</w:t>
            </w:r>
            <w:r>
              <w:rPr>
                <w:rStyle w:val="113"/>
                <w:rFonts w:hint="eastAsia" w:ascii="宋体" w:hAnsi="宋体" w:eastAsia="宋体" w:cs="宋体"/>
                <w:sz w:val="18"/>
                <w:szCs w:val="18"/>
              </w:rPr>
              <w:t>掌握旅客服务系统，客运管理信息系统，站车无线交互系统的架构、主要功能及应用等</w:t>
            </w:r>
            <w:r>
              <w:rPr>
                <w:rStyle w:val="113"/>
                <w:rFonts w:hint="eastAsia" w:ascii="宋体" w:hAnsi="宋体" w:cs="宋体"/>
                <w:sz w:val="18"/>
                <w:szCs w:val="18"/>
              </w:rPr>
              <w:t>；</w:t>
            </w:r>
          </w:p>
          <w:p w14:paraId="7C23B436">
            <w:pPr>
              <w:jc w:val="both"/>
              <w:rPr>
                <w:rStyle w:val="113"/>
                <w:rFonts w:hint="eastAsia" w:ascii="宋体" w:hAnsi="宋体" w:eastAsia="宋体" w:cs="宋体"/>
                <w:sz w:val="18"/>
                <w:szCs w:val="18"/>
              </w:rPr>
            </w:pPr>
            <w:r>
              <w:rPr>
                <w:rStyle w:val="113"/>
                <w:rFonts w:hint="eastAsia" w:ascii="宋体" w:hAnsi="宋体" w:cs="宋体"/>
                <w:sz w:val="18"/>
                <w:szCs w:val="18"/>
                <w:lang w:val="en-US"/>
              </w:rPr>
              <w:t>3.了解</w:t>
            </w:r>
            <w:r>
              <w:rPr>
                <w:rStyle w:val="113"/>
                <w:rFonts w:hint="eastAsia" w:ascii="宋体" w:hAnsi="宋体" w:eastAsia="宋体" w:cs="宋体"/>
                <w:sz w:val="18"/>
                <w:szCs w:val="18"/>
              </w:rPr>
              <w:t>铁路旅客服务与生产管控平台的基本架构、功能和应用。</w:t>
            </w:r>
          </w:p>
          <w:p w14:paraId="4F568E9F">
            <w:pPr>
              <w:jc w:val="both"/>
              <w:rPr>
                <w:rStyle w:val="113"/>
                <w:rFonts w:hint="eastAsia" w:ascii="宋体" w:hAnsi="宋体" w:eastAsia="宋体" w:cs="宋体"/>
                <w:sz w:val="18"/>
                <w:szCs w:val="18"/>
                <w:lang w:val="en"/>
              </w:rPr>
            </w:pPr>
            <w:r>
              <w:rPr>
                <w:rStyle w:val="113"/>
                <w:rFonts w:hint="eastAsia" w:ascii="宋体" w:hAnsi="宋体" w:cs="宋体"/>
                <w:sz w:val="18"/>
                <w:szCs w:val="18"/>
                <w:lang w:val="en-US"/>
              </w:rPr>
              <w:t>4.掌握</w:t>
            </w:r>
            <w:r>
              <w:rPr>
                <w:rStyle w:val="113"/>
                <w:rFonts w:hint="eastAsia" w:ascii="宋体" w:hAnsi="宋体" w:eastAsia="宋体" w:cs="宋体"/>
                <w:sz w:val="18"/>
                <w:szCs w:val="18"/>
                <w:lang w:val="en"/>
              </w:rPr>
              <w:t>各种不同型号的动车组的特点、动车组主要设备配置和操作方法；</w:t>
            </w:r>
          </w:p>
          <w:p w14:paraId="0FF0E910">
            <w:pPr>
              <w:pStyle w:val="10"/>
              <w:rPr>
                <w:rFonts w:hint="default"/>
                <w:lang w:val="en-US"/>
              </w:rPr>
            </w:pPr>
            <w:r>
              <w:rPr>
                <w:rStyle w:val="113"/>
                <w:rFonts w:hint="eastAsia" w:ascii="宋体" w:hAnsi="宋体" w:cs="宋体"/>
                <w:sz w:val="18"/>
                <w:szCs w:val="18"/>
                <w:lang w:val="en-US"/>
              </w:rPr>
              <w:t>5.掌握12306客服中心系统应用。</w:t>
            </w:r>
          </w:p>
          <w:p w14:paraId="6C48ECB2">
            <w:pPr>
              <w:spacing w:line="280" w:lineRule="exact"/>
              <w:rPr>
                <w:rStyle w:val="113"/>
                <w:b/>
                <w:sz w:val="18"/>
                <w:szCs w:val="18"/>
              </w:rPr>
            </w:pPr>
            <w:r>
              <w:rPr>
                <w:rStyle w:val="113"/>
                <w:rFonts w:hint="eastAsia"/>
                <w:b/>
                <w:sz w:val="18"/>
                <w:szCs w:val="18"/>
              </w:rPr>
              <w:t>能力目标：</w:t>
            </w:r>
          </w:p>
          <w:p w14:paraId="75B6CB74">
            <w:pPr>
              <w:jc w:val="both"/>
              <w:rPr>
                <w:rStyle w:val="113"/>
                <w:rFonts w:hint="eastAsia" w:ascii="宋体" w:hAnsi="宋体" w:eastAsia="宋体" w:cs="宋体"/>
                <w:sz w:val="18"/>
                <w:szCs w:val="18"/>
              </w:rPr>
            </w:pPr>
            <w:r>
              <w:rPr>
                <w:rStyle w:val="113"/>
                <w:rFonts w:hint="eastAsia" w:ascii="宋体" w:hAnsi="宋体" w:eastAsia="宋体" w:cs="宋体"/>
                <w:sz w:val="18"/>
                <w:szCs w:val="18"/>
              </w:rPr>
              <w:t>1.</w:t>
            </w:r>
            <w:r>
              <w:rPr>
                <w:rStyle w:val="113"/>
                <w:rFonts w:hint="eastAsia" w:ascii="宋体" w:hAnsi="宋体" w:eastAsia="宋体" w:cs="宋体"/>
                <w:sz w:val="18"/>
                <w:szCs w:val="18"/>
                <w:lang w:val="en-US"/>
              </w:rPr>
              <w:t>会操作客票系统</w:t>
            </w:r>
            <w:r>
              <w:rPr>
                <w:rStyle w:val="113"/>
                <w:rFonts w:hint="eastAsia" w:ascii="宋体" w:hAnsi="宋体" w:eastAsia="宋体" w:cs="宋体"/>
                <w:sz w:val="18"/>
                <w:szCs w:val="18"/>
              </w:rPr>
              <w:t>；</w:t>
            </w:r>
          </w:p>
          <w:p w14:paraId="01F5448D">
            <w:pPr>
              <w:jc w:val="both"/>
              <w:rPr>
                <w:rStyle w:val="113"/>
                <w:rFonts w:hint="eastAsia" w:ascii="宋体" w:hAnsi="宋体" w:eastAsia="宋体" w:cs="宋体"/>
                <w:sz w:val="18"/>
                <w:szCs w:val="18"/>
              </w:rPr>
            </w:pPr>
            <w:r>
              <w:rPr>
                <w:rStyle w:val="113"/>
                <w:rFonts w:hint="eastAsia" w:ascii="宋体" w:hAnsi="宋体" w:eastAsia="宋体" w:cs="宋体"/>
                <w:sz w:val="18"/>
                <w:szCs w:val="18"/>
              </w:rPr>
              <w:t>2.</w:t>
            </w:r>
            <w:r>
              <w:rPr>
                <w:rStyle w:val="113"/>
                <w:rFonts w:hint="eastAsia" w:ascii="宋体" w:hAnsi="宋体" w:eastAsia="宋体" w:cs="宋体"/>
                <w:sz w:val="18"/>
                <w:szCs w:val="18"/>
                <w:lang w:val="en-US"/>
              </w:rPr>
              <w:t>会使用旅客服务系统</w:t>
            </w:r>
            <w:r>
              <w:rPr>
                <w:rStyle w:val="113"/>
                <w:rFonts w:hint="eastAsia" w:ascii="宋体" w:hAnsi="宋体" w:eastAsia="宋体" w:cs="宋体"/>
                <w:sz w:val="18"/>
                <w:szCs w:val="18"/>
              </w:rPr>
              <w:t>；</w:t>
            </w:r>
          </w:p>
          <w:p w14:paraId="720D8745">
            <w:pPr>
              <w:jc w:val="both"/>
              <w:rPr>
                <w:rStyle w:val="113"/>
                <w:rFonts w:hint="eastAsia" w:ascii="宋体" w:hAnsi="宋体" w:eastAsia="宋体" w:cs="宋体"/>
                <w:sz w:val="18"/>
                <w:szCs w:val="18"/>
              </w:rPr>
            </w:pPr>
            <w:r>
              <w:rPr>
                <w:rStyle w:val="113"/>
                <w:rFonts w:hint="eastAsia" w:ascii="宋体" w:hAnsi="宋体" w:eastAsia="宋体" w:cs="宋体"/>
                <w:sz w:val="18"/>
                <w:szCs w:val="18"/>
                <w:lang w:val="en-US"/>
              </w:rPr>
              <w:t>3.会使用</w:t>
            </w:r>
            <w:r>
              <w:rPr>
                <w:rStyle w:val="113"/>
                <w:rFonts w:hint="eastAsia" w:ascii="宋体" w:hAnsi="宋体" w:eastAsia="宋体" w:cs="宋体"/>
                <w:sz w:val="18"/>
                <w:szCs w:val="18"/>
              </w:rPr>
              <w:t>客运管理信息系统；</w:t>
            </w:r>
          </w:p>
          <w:p w14:paraId="6C7DDCCC">
            <w:pPr>
              <w:jc w:val="both"/>
              <w:rPr>
                <w:rStyle w:val="113"/>
                <w:rFonts w:hint="eastAsia" w:ascii="宋体" w:hAnsi="宋体" w:cs="宋体"/>
                <w:sz w:val="18"/>
                <w:szCs w:val="18"/>
                <w:lang w:val="en-US"/>
              </w:rPr>
            </w:pPr>
            <w:r>
              <w:rPr>
                <w:rStyle w:val="113"/>
                <w:rFonts w:hint="eastAsia" w:ascii="宋体" w:hAnsi="宋体" w:eastAsia="宋体" w:cs="宋体"/>
                <w:sz w:val="18"/>
                <w:szCs w:val="18"/>
                <w:lang w:val="en-US"/>
              </w:rPr>
              <w:t>4.会使用站车客运信息无线交互系统</w:t>
            </w:r>
            <w:r>
              <w:rPr>
                <w:rStyle w:val="113"/>
                <w:rFonts w:hint="eastAsia" w:ascii="宋体" w:hAnsi="宋体" w:cs="宋体"/>
                <w:sz w:val="18"/>
                <w:szCs w:val="18"/>
                <w:lang w:val="en-US"/>
              </w:rPr>
              <w:t>；</w:t>
            </w:r>
          </w:p>
          <w:p w14:paraId="09905558">
            <w:pPr>
              <w:jc w:val="both"/>
              <w:rPr>
                <w:rStyle w:val="113"/>
                <w:rFonts w:hint="eastAsia" w:ascii="宋体" w:hAnsi="宋体" w:cs="宋体"/>
                <w:sz w:val="18"/>
                <w:szCs w:val="18"/>
                <w:lang w:val="en-US"/>
              </w:rPr>
            </w:pPr>
            <w:r>
              <w:rPr>
                <w:rStyle w:val="113"/>
                <w:rFonts w:hint="eastAsia" w:ascii="宋体" w:hAnsi="宋体" w:eastAsia="宋体" w:cs="宋体"/>
                <w:sz w:val="18"/>
                <w:szCs w:val="18"/>
                <w:lang w:val="en-US"/>
              </w:rPr>
              <w:t>5.会操作动车组服务设备实施</w:t>
            </w:r>
            <w:r>
              <w:rPr>
                <w:rStyle w:val="113"/>
                <w:rFonts w:hint="eastAsia" w:ascii="宋体" w:hAnsi="宋体" w:cs="宋体"/>
                <w:sz w:val="18"/>
                <w:szCs w:val="18"/>
                <w:lang w:val="en-US"/>
              </w:rPr>
              <w:t>；</w:t>
            </w:r>
          </w:p>
          <w:p w14:paraId="263587D8">
            <w:pPr>
              <w:pStyle w:val="10"/>
              <w:rPr>
                <w:rStyle w:val="113"/>
                <w:rFonts w:hint="eastAsia"/>
                <w:sz w:val="18"/>
                <w:szCs w:val="18"/>
              </w:rPr>
            </w:pPr>
            <w:r>
              <w:rPr>
                <w:rStyle w:val="113"/>
                <w:rFonts w:hint="eastAsia" w:ascii="宋体" w:hAnsi="宋体" w:cs="宋体"/>
                <w:sz w:val="18"/>
                <w:szCs w:val="18"/>
                <w:lang w:val="en-US"/>
              </w:rPr>
              <w:t>6.会操作12306客服中心系统。</w:t>
            </w:r>
          </w:p>
        </w:tc>
        <w:tc>
          <w:tcPr>
            <w:tcW w:w="1592" w:type="dxa"/>
          </w:tcPr>
          <w:p w14:paraId="5983DBB1">
            <w:pPr>
              <w:spacing w:line="280" w:lineRule="exact"/>
              <w:rPr>
                <w:rStyle w:val="113"/>
                <w:rFonts w:hint="default"/>
                <w:sz w:val="18"/>
                <w:szCs w:val="18"/>
                <w:lang w:val="en-US"/>
              </w:rPr>
            </w:pPr>
            <w:r>
              <w:rPr>
                <w:rStyle w:val="113"/>
                <w:rFonts w:hint="eastAsia"/>
                <w:sz w:val="18"/>
                <w:szCs w:val="18"/>
                <w:lang w:val="en-US"/>
              </w:rPr>
              <w:t>1.客票系统应用</w:t>
            </w:r>
          </w:p>
          <w:p w14:paraId="4CC5274D">
            <w:pPr>
              <w:spacing w:line="280" w:lineRule="exact"/>
              <w:rPr>
                <w:rStyle w:val="113"/>
                <w:rFonts w:hint="default"/>
                <w:sz w:val="18"/>
                <w:szCs w:val="18"/>
                <w:lang w:val="en-US"/>
              </w:rPr>
            </w:pPr>
            <w:r>
              <w:rPr>
                <w:rStyle w:val="113"/>
                <w:rFonts w:hint="eastAsia"/>
                <w:sz w:val="18"/>
                <w:szCs w:val="18"/>
                <w:lang w:val="en-US"/>
              </w:rPr>
              <w:t>2旅客服务系统应用</w:t>
            </w:r>
          </w:p>
          <w:p w14:paraId="21030FF5">
            <w:pPr>
              <w:spacing w:line="280" w:lineRule="exact"/>
              <w:rPr>
                <w:rStyle w:val="113"/>
                <w:rFonts w:hint="default"/>
                <w:sz w:val="18"/>
                <w:szCs w:val="18"/>
                <w:lang w:val="en-US"/>
              </w:rPr>
            </w:pPr>
            <w:r>
              <w:rPr>
                <w:rStyle w:val="113"/>
                <w:rFonts w:hint="eastAsia"/>
                <w:sz w:val="18"/>
                <w:szCs w:val="18"/>
                <w:lang w:val="en-US"/>
              </w:rPr>
              <w:t>3.客运管理信息系统应用</w:t>
            </w:r>
          </w:p>
          <w:p w14:paraId="52DCE3D1">
            <w:pPr>
              <w:spacing w:line="280" w:lineRule="exact"/>
              <w:rPr>
                <w:rStyle w:val="113"/>
                <w:rFonts w:hint="default"/>
                <w:sz w:val="18"/>
                <w:szCs w:val="18"/>
                <w:lang w:val="en-US"/>
              </w:rPr>
            </w:pPr>
            <w:r>
              <w:rPr>
                <w:rStyle w:val="113"/>
                <w:rFonts w:hint="eastAsia"/>
                <w:sz w:val="18"/>
                <w:szCs w:val="18"/>
                <w:lang w:val="en-US"/>
              </w:rPr>
              <w:t>4.站车客运信息无线交互系统用用</w:t>
            </w:r>
          </w:p>
          <w:p w14:paraId="4E1FA479">
            <w:pPr>
              <w:spacing w:line="280" w:lineRule="exact"/>
              <w:rPr>
                <w:rStyle w:val="113"/>
                <w:rFonts w:hint="default"/>
                <w:sz w:val="18"/>
                <w:szCs w:val="18"/>
                <w:lang w:val="en-US"/>
              </w:rPr>
            </w:pPr>
            <w:r>
              <w:rPr>
                <w:rStyle w:val="113"/>
                <w:rFonts w:hint="eastAsia"/>
                <w:sz w:val="18"/>
                <w:szCs w:val="18"/>
                <w:lang w:val="en-US"/>
              </w:rPr>
              <w:t>5.</w:t>
            </w:r>
            <w:r>
              <w:rPr>
                <w:rStyle w:val="113"/>
                <w:rFonts w:hint="eastAsia" w:ascii="宋体" w:hAnsi="宋体" w:eastAsia="宋体" w:cs="宋体"/>
                <w:sz w:val="18"/>
                <w:szCs w:val="18"/>
              </w:rPr>
              <w:t>铁路旅客服务与生产管控平台</w:t>
            </w:r>
            <w:r>
              <w:rPr>
                <w:rStyle w:val="113"/>
                <w:rFonts w:hint="eastAsia" w:ascii="宋体" w:hAnsi="宋体" w:cs="宋体"/>
                <w:sz w:val="18"/>
                <w:szCs w:val="18"/>
                <w:lang w:val="en-US"/>
              </w:rPr>
              <w:t>应用</w:t>
            </w:r>
          </w:p>
          <w:p w14:paraId="10AD9A88">
            <w:pPr>
              <w:spacing w:line="280" w:lineRule="exact"/>
              <w:rPr>
                <w:rStyle w:val="113"/>
                <w:rFonts w:hint="eastAsia"/>
                <w:sz w:val="18"/>
                <w:szCs w:val="18"/>
                <w:lang w:val="en-US"/>
              </w:rPr>
            </w:pPr>
            <w:r>
              <w:rPr>
                <w:rStyle w:val="113"/>
                <w:rFonts w:hint="eastAsia"/>
                <w:sz w:val="18"/>
                <w:szCs w:val="18"/>
                <w:lang w:val="en-US"/>
              </w:rPr>
              <w:t>6</w:t>
            </w:r>
            <w:r>
              <w:rPr>
                <w:rStyle w:val="113"/>
                <w:rFonts w:hint="eastAsia"/>
                <w:sz w:val="18"/>
                <w:szCs w:val="18"/>
              </w:rPr>
              <w:t>.</w:t>
            </w:r>
            <w:r>
              <w:rPr>
                <w:rStyle w:val="113"/>
                <w:rFonts w:hint="eastAsia"/>
                <w:sz w:val="18"/>
                <w:szCs w:val="18"/>
                <w:lang w:val="en-US"/>
              </w:rPr>
              <w:t>动车组服务设备运用</w:t>
            </w:r>
          </w:p>
          <w:p w14:paraId="2FD6CDE5">
            <w:pPr>
              <w:pStyle w:val="10"/>
              <w:rPr>
                <w:rFonts w:hint="default"/>
                <w:lang w:val="en-US"/>
              </w:rPr>
            </w:pPr>
            <w:r>
              <w:rPr>
                <w:rStyle w:val="113"/>
                <w:rFonts w:hint="eastAsia"/>
                <w:sz w:val="18"/>
                <w:szCs w:val="18"/>
                <w:lang w:val="en-US"/>
              </w:rPr>
              <w:t>7.</w:t>
            </w:r>
            <w:r>
              <w:rPr>
                <w:rStyle w:val="113"/>
                <w:rFonts w:hint="eastAsia" w:ascii="宋体" w:hAnsi="宋体" w:cs="宋体"/>
                <w:sz w:val="18"/>
                <w:szCs w:val="18"/>
                <w:lang w:val="en-US"/>
              </w:rPr>
              <w:t>12306客服中心系统应用。</w:t>
            </w:r>
          </w:p>
          <w:p w14:paraId="41AE32E2">
            <w:pPr>
              <w:pStyle w:val="10"/>
              <w:rPr>
                <w:rFonts w:hint="default"/>
                <w:lang w:val="en-US"/>
              </w:rPr>
            </w:pPr>
          </w:p>
        </w:tc>
        <w:tc>
          <w:tcPr>
            <w:tcW w:w="2203" w:type="dxa"/>
          </w:tcPr>
          <w:p w14:paraId="56971AAA">
            <w:pPr>
              <w:jc w:val="both"/>
              <w:rPr>
                <w:rFonts w:hint="eastAsia" w:ascii="宋体" w:hAnsi="宋体" w:eastAsia="宋体" w:cs="宋体"/>
                <w:b/>
                <w:bCs/>
                <w:sz w:val="18"/>
                <w:szCs w:val="18"/>
              </w:rPr>
            </w:pPr>
            <w:r>
              <w:rPr>
                <w:rFonts w:hint="eastAsia" w:ascii="宋体" w:hAnsi="宋体" w:eastAsia="宋体" w:cs="宋体"/>
                <w:b/>
                <w:bCs/>
                <w:sz w:val="18"/>
                <w:szCs w:val="18"/>
              </w:rPr>
              <w:t>师资要求：</w:t>
            </w:r>
          </w:p>
          <w:p w14:paraId="679D6E17">
            <w:pPr>
              <w:jc w:val="both"/>
              <w:rPr>
                <w:rFonts w:hint="eastAsia" w:ascii="宋体" w:hAnsi="宋体" w:eastAsia="宋体" w:cs="宋体"/>
                <w:sz w:val="18"/>
                <w:szCs w:val="18"/>
              </w:rPr>
            </w:pPr>
            <w:r>
              <w:rPr>
                <w:rStyle w:val="113"/>
                <w:rFonts w:hint="eastAsia" w:ascii="宋体" w:hAnsi="宋体" w:cs="宋体"/>
                <w:sz w:val="18"/>
                <w:szCs w:val="18"/>
                <w:lang w:val="en-US"/>
              </w:rPr>
              <w:t>会熟练操作车站和列车各服务设备和服务系统</w:t>
            </w:r>
            <w:r>
              <w:rPr>
                <w:rStyle w:val="113"/>
                <w:rFonts w:hint="eastAsia" w:ascii="宋体" w:hAnsi="宋体" w:eastAsia="宋体" w:cs="宋体"/>
                <w:sz w:val="18"/>
                <w:szCs w:val="18"/>
              </w:rPr>
              <w:t>；</w:t>
            </w:r>
            <w:r>
              <w:rPr>
                <w:rFonts w:hint="eastAsia" w:ascii="宋体" w:hAnsi="宋体" w:eastAsia="宋体" w:cs="宋体"/>
                <w:sz w:val="18"/>
                <w:szCs w:val="18"/>
              </w:rPr>
              <w:t>具有</w:t>
            </w:r>
            <w:r>
              <w:rPr>
                <w:rFonts w:hint="eastAsia" w:ascii="宋体" w:hAnsi="宋体" w:eastAsia="宋体" w:cs="宋体"/>
                <w:sz w:val="18"/>
                <w:szCs w:val="18"/>
                <w:lang w:eastAsia="zh-CN"/>
              </w:rPr>
              <w:t>较</w:t>
            </w:r>
            <w:r>
              <w:rPr>
                <w:rFonts w:hint="eastAsia" w:ascii="宋体" w:hAnsi="宋体" w:eastAsia="宋体" w:cs="宋体"/>
                <w:sz w:val="18"/>
                <w:szCs w:val="18"/>
              </w:rPr>
              <w:t>丰富的教学经验和现场实践经验。</w:t>
            </w:r>
          </w:p>
          <w:p w14:paraId="3A225CC0">
            <w:pPr>
              <w:jc w:val="both"/>
              <w:rPr>
                <w:rFonts w:hint="eastAsia" w:ascii="宋体" w:hAnsi="宋体" w:eastAsia="宋体" w:cs="宋体"/>
                <w:b/>
                <w:bCs/>
                <w:sz w:val="18"/>
                <w:szCs w:val="18"/>
              </w:rPr>
            </w:pPr>
            <w:r>
              <w:rPr>
                <w:rFonts w:hint="eastAsia" w:ascii="宋体" w:hAnsi="宋体" w:eastAsia="宋体" w:cs="宋体"/>
                <w:b/>
                <w:bCs/>
                <w:sz w:val="18"/>
                <w:szCs w:val="18"/>
              </w:rPr>
              <w:t>教学方法：</w:t>
            </w:r>
          </w:p>
          <w:p w14:paraId="069EB549">
            <w:pPr>
              <w:pStyle w:val="10"/>
              <w:spacing w:after="0"/>
              <w:rPr>
                <w:rStyle w:val="113"/>
                <w:rFonts w:ascii="宋体" w:hAnsi="宋体" w:cs="宋体"/>
                <w:sz w:val="18"/>
                <w:szCs w:val="18"/>
              </w:rPr>
            </w:pPr>
            <w:r>
              <w:rPr>
                <w:rFonts w:hint="eastAsia" w:ascii="宋体" w:hAnsi="宋体" w:eastAsia="宋体" w:cs="宋体"/>
                <w:sz w:val="18"/>
                <w:szCs w:val="18"/>
              </w:rPr>
              <w:t>运用现代化教学手段，采用</w:t>
            </w:r>
            <w:r>
              <w:rPr>
                <w:rFonts w:hint="eastAsia" w:ascii="宋体" w:hAnsi="宋体" w:eastAsia="宋体" w:cs="宋体"/>
                <w:sz w:val="18"/>
                <w:szCs w:val="18"/>
                <w:lang w:eastAsia="zh-CN"/>
              </w:rPr>
              <w:t>情境教学法</w:t>
            </w:r>
            <w:r>
              <w:rPr>
                <w:rFonts w:hint="eastAsia" w:ascii="宋体" w:hAnsi="宋体" w:eastAsia="宋体" w:cs="宋体"/>
                <w:sz w:val="18"/>
                <w:szCs w:val="18"/>
              </w:rPr>
              <w:t>、案例教学法、任务驱动法等教学方法。</w:t>
            </w:r>
            <w:r>
              <w:rPr>
                <w:rStyle w:val="113"/>
                <w:rFonts w:hint="eastAsia" w:ascii="宋体" w:hAnsi="宋体" w:cs="宋体"/>
                <w:sz w:val="18"/>
                <w:szCs w:val="18"/>
              </w:rPr>
              <w:t>融入</w:t>
            </w:r>
            <w:r>
              <w:rPr>
                <w:rStyle w:val="113"/>
                <w:rFonts w:hint="eastAsia" w:ascii="宋体" w:hAnsi="宋体" w:cs="宋体"/>
                <w:sz w:val="18"/>
                <w:szCs w:val="18"/>
                <w:lang w:val="en-US"/>
              </w:rPr>
              <w:t>安全操作意识，严谨细致的工作作风</w:t>
            </w:r>
            <w:r>
              <w:rPr>
                <w:rStyle w:val="113"/>
                <w:rFonts w:hint="eastAsia" w:ascii="宋体" w:hAnsi="宋体" w:cs="宋体"/>
                <w:sz w:val="18"/>
                <w:szCs w:val="18"/>
              </w:rPr>
              <w:t>。</w:t>
            </w:r>
          </w:p>
          <w:p w14:paraId="31C15180">
            <w:pPr>
              <w:jc w:val="both"/>
              <w:rPr>
                <w:rFonts w:hint="eastAsia" w:ascii="宋体" w:hAnsi="宋体" w:eastAsia="宋体" w:cs="宋体"/>
                <w:b/>
                <w:bCs/>
                <w:sz w:val="18"/>
                <w:szCs w:val="18"/>
              </w:rPr>
            </w:pPr>
            <w:r>
              <w:rPr>
                <w:rFonts w:hint="eastAsia" w:ascii="宋体" w:hAnsi="宋体" w:eastAsia="宋体" w:cs="宋体"/>
                <w:b/>
                <w:bCs/>
                <w:sz w:val="18"/>
                <w:szCs w:val="18"/>
              </w:rPr>
              <w:t>教学条件：</w:t>
            </w:r>
          </w:p>
          <w:p w14:paraId="5024C954">
            <w:pPr>
              <w:jc w:val="both"/>
              <w:rPr>
                <w:rStyle w:val="113"/>
                <w:rFonts w:hint="eastAsia" w:ascii="宋体" w:hAnsi="宋体" w:eastAsia="宋体" w:cs="宋体"/>
                <w:sz w:val="18"/>
                <w:szCs w:val="18"/>
              </w:rPr>
            </w:pPr>
            <w:r>
              <w:rPr>
                <w:rStyle w:val="113"/>
                <w:rFonts w:hint="eastAsia" w:ascii="宋体" w:hAnsi="宋体" w:cs="宋体"/>
                <w:sz w:val="18"/>
                <w:szCs w:val="18"/>
                <w:lang w:val="en-US"/>
              </w:rPr>
              <w:t>配备</w:t>
            </w:r>
            <w:r>
              <w:rPr>
                <w:rStyle w:val="113"/>
                <w:rFonts w:hint="eastAsia" w:ascii="宋体" w:hAnsi="宋体" w:eastAsia="宋体" w:cs="宋体"/>
                <w:sz w:val="18"/>
                <w:szCs w:val="18"/>
              </w:rPr>
              <w:t>多功能智慧教室</w:t>
            </w:r>
            <w:r>
              <w:rPr>
                <w:rStyle w:val="113"/>
                <w:rFonts w:hint="eastAsia" w:ascii="宋体" w:hAnsi="宋体" w:cs="宋体"/>
                <w:sz w:val="18"/>
                <w:szCs w:val="18"/>
                <w:lang w:val="en-US"/>
              </w:rPr>
              <w:t>+12306旅客服务产教融合中心</w:t>
            </w:r>
            <w:r>
              <w:rPr>
                <w:rStyle w:val="113"/>
                <w:rFonts w:hint="eastAsia" w:ascii="宋体" w:hAnsi="宋体" w:eastAsia="宋体" w:cs="宋体"/>
                <w:sz w:val="18"/>
                <w:szCs w:val="18"/>
              </w:rPr>
              <w:t>。</w:t>
            </w:r>
          </w:p>
          <w:p w14:paraId="6A2BCD00">
            <w:pPr>
              <w:jc w:val="both"/>
              <w:rPr>
                <w:rFonts w:hint="eastAsia" w:ascii="宋体" w:hAnsi="宋体" w:eastAsia="宋体" w:cs="宋体"/>
                <w:b/>
                <w:bCs/>
                <w:sz w:val="18"/>
                <w:szCs w:val="18"/>
              </w:rPr>
            </w:pPr>
            <w:r>
              <w:rPr>
                <w:rFonts w:hint="eastAsia" w:ascii="宋体" w:hAnsi="宋体" w:eastAsia="宋体" w:cs="宋体"/>
                <w:b/>
                <w:bCs/>
                <w:sz w:val="18"/>
                <w:szCs w:val="18"/>
              </w:rPr>
              <w:t>考核方式：</w:t>
            </w:r>
          </w:p>
          <w:p w14:paraId="6FBFDF6E">
            <w:pPr>
              <w:spacing w:line="280" w:lineRule="exact"/>
              <w:rPr>
                <w:rStyle w:val="113"/>
                <w:sz w:val="18"/>
                <w:szCs w:val="18"/>
              </w:rPr>
            </w:pPr>
            <w:r>
              <w:rPr>
                <w:rStyle w:val="113"/>
                <w:rFonts w:hint="eastAsia"/>
                <w:sz w:val="18"/>
                <w:szCs w:val="18"/>
              </w:rPr>
              <w:t>本课程为考试课程，采取过程性考核</w:t>
            </w:r>
            <w:r>
              <w:rPr>
                <w:rStyle w:val="113"/>
                <w:sz w:val="18"/>
                <w:szCs w:val="18"/>
              </w:rPr>
              <w:t>4</w:t>
            </w:r>
            <w:r>
              <w:rPr>
                <w:rStyle w:val="113"/>
                <w:rFonts w:hint="eastAsia"/>
                <w:sz w:val="18"/>
                <w:szCs w:val="18"/>
              </w:rPr>
              <w:t>0%+终结性考核</w:t>
            </w:r>
            <w:r>
              <w:rPr>
                <w:rStyle w:val="113"/>
                <w:sz w:val="18"/>
                <w:szCs w:val="18"/>
              </w:rPr>
              <w:t>6</w:t>
            </w:r>
            <w:r>
              <w:rPr>
                <w:rStyle w:val="113"/>
                <w:rFonts w:hint="eastAsia"/>
                <w:sz w:val="18"/>
                <w:szCs w:val="18"/>
              </w:rPr>
              <w:t>0%的形式，进行考核评价。</w:t>
            </w:r>
          </w:p>
        </w:tc>
        <w:tc>
          <w:tcPr>
            <w:tcW w:w="631" w:type="dxa"/>
          </w:tcPr>
          <w:p w14:paraId="7DCC1874">
            <w:pPr>
              <w:spacing w:line="280" w:lineRule="exact"/>
              <w:jc w:val="center"/>
              <w:rPr>
                <w:rStyle w:val="113"/>
                <w:rFonts w:hint="default"/>
                <w:b/>
                <w:sz w:val="18"/>
                <w:szCs w:val="18"/>
                <w:lang w:val="en-US"/>
              </w:rPr>
            </w:pPr>
            <w:r>
              <w:rPr>
                <w:rStyle w:val="113"/>
                <w:rFonts w:hint="eastAsia"/>
                <w:b/>
                <w:sz w:val="18"/>
                <w:szCs w:val="18"/>
                <w:lang w:val="en-US"/>
              </w:rPr>
              <w:t>48</w:t>
            </w:r>
          </w:p>
        </w:tc>
        <w:tc>
          <w:tcPr>
            <w:tcW w:w="824" w:type="dxa"/>
          </w:tcPr>
          <w:p w14:paraId="034841DF">
            <w:pPr>
              <w:spacing w:line="280" w:lineRule="exact"/>
              <w:jc w:val="center"/>
              <w:rPr>
                <w:rStyle w:val="113"/>
                <w:b/>
                <w:bCs/>
                <w:sz w:val="18"/>
                <w:szCs w:val="18"/>
              </w:rPr>
            </w:pPr>
            <w:r>
              <w:rPr>
                <w:rStyle w:val="113"/>
                <w:rFonts w:hint="eastAsia"/>
                <w:b/>
                <w:bCs/>
                <w:sz w:val="18"/>
                <w:szCs w:val="18"/>
              </w:rPr>
              <w:t>Q3</w:t>
            </w:r>
          </w:p>
          <w:p w14:paraId="01BAC2BC">
            <w:pPr>
              <w:spacing w:line="280" w:lineRule="exact"/>
              <w:jc w:val="center"/>
              <w:rPr>
                <w:rStyle w:val="113"/>
                <w:rFonts w:hint="eastAsia"/>
                <w:b/>
                <w:bCs/>
                <w:sz w:val="18"/>
                <w:szCs w:val="18"/>
              </w:rPr>
            </w:pPr>
            <w:r>
              <w:rPr>
                <w:rStyle w:val="113"/>
                <w:rFonts w:hint="eastAsia"/>
                <w:b/>
                <w:bCs/>
                <w:sz w:val="18"/>
                <w:szCs w:val="18"/>
              </w:rPr>
              <w:t>Q4</w:t>
            </w:r>
          </w:p>
          <w:p w14:paraId="6BD0586B">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3FEAD1A6">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3E45664E">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674E9054">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8</w:t>
            </w:r>
          </w:p>
          <w:p w14:paraId="3E1163D4">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9</w:t>
            </w:r>
          </w:p>
          <w:p w14:paraId="37DC8A97">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10</w:t>
            </w:r>
          </w:p>
          <w:p w14:paraId="0A1C7441">
            <w:pPr>
              <w:spacing w:line="280" w:lineRule="exact"/>
              <w:jc w:val="center"/>
              <w:rPr>
                <w:rStyle w:val="113"/>
                <w:rFonts w:hint="default"/>
                <w:b/>
                <w:bCs/>
                <w:sz w:val="18"/>
                <w:szCs w:val="18"/>
                <w:lang w:val="en-US"/>
              </w:rPr>
            </w:pPr>
            <w:r>
              <w:rPr>
                <w:rStyle w:val="113"/>
                <w:rFonts w:hint="eastAsia"/>
                <w:b/>
                <w:bCs/>
                <w:sz w:val="18"/>
                <w:szCs w:val="18"/>
              </w:rPr>
              <w:t>K</w:t>
            </w:r>
            <w:r>
              <w:rPr>
                <w:rStyle w:val="113"/>
                <w:rFonts w:hint="eastAsia"/>
                <w:b/>
                <w:bCs/>
                <w:sz w:val="18"/>
                <w:szCs w:val="18"/>
                <w:lang w:val="en-US"/>
              </w:rPr>
              <w:t>11</w:t>
            </w:r>
          </w:p>
          <w:p w14:paraId="55332596">
            <w:pPr>
              <w:spacing w:line="280" w:lineRule="exact"/>
              <w:jc w:val="center"/>
              <w:rPr>
                <w:rStyle w:val="113"/>
                <w:rFonts w:hint="eastAsia"/>
                <w:b/>
                <w:bCs/>
                <w:sz w:val="18"/>
                <w:szCs w:val="18"/>
              </w:rPr>
            </w:pPr>
            <w:r>
              <w:rPr>
                <w:rStyle w:val="113"/>
                <w:rFonts w:hint="eastAsia"/>
                <w:b/>
                <w:bCs/>
                <w:sz w:val="18"/>
                <w:szCs w:val="18"/>
              </w:rPr>
              <w:t>A1</w:t>
            </w:r>
          </w:p>
          <w:p w14:paraId="48AABDF1">
            <w:pPr>
              <w:spacing w:line="280" w:lineRule="exact"/>
              <w:jc w:val="center"/>
              <w:rPr>
                <w:rStyle w:val="113"/>
                <w:rFonts w:hint="eastAsia"/>
                <w:b/>
                <w:bCs/>
                <w:sz w:val="18"/>
                <w:szCs w:val="18"/>
              </w:rPr>
            </w:pPr>
            <w:r>
              <w:rPr>
                <w:rStyle w:val="113"/>
                <w:rFonts w:hint="eastAsia"/>
                <w:b/>
                <w:bCs/>
                <w:sz w:val="18"/>
                <w:szCs w:val="18"/>
              </w:rPr>
              <w:t>A</w:t>
            </w:r>
            <w:r>
              <w:rPr>
                <w:rStyle w:val="113"/>
                <w:rFonts w:hint="eastAsia"/>
                <w:b/>
                <w:bCs/>
                <w:sz w:val="18"/>
                <w:szCs w:val="18"/>
                <w:lang w:val="en-US"/>
              </w:rPr>
              <w:t>3</w:t>
            </w:r>
          </w:p>
          <w:p w14:paraId="57BEC736">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7</w:t>
            </w:r>
          </w:p>
          <w:p w14:paraId="54C93B42">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10</w:t>
            </w:r>
          </w:p>
          <w:p w14:paraId="18277CFB">
            <w:pPr>
              <w:spacing w:line="280" w:lineRule="exact"/>
              <w:jc w:val="center"/>
              <w:rPr>
                <w:b/>
                <w:bCs/>
              </w:rPr>
            </w:pPr>
          </w:p>
        </w:tc>
      </w:tr>
      <w:tr w14:paraId="693901C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691" w:type="dxa"/>
          </w:tcPr>
          <w:p w14:paraId="47EFA616">
            <w:pPr>
              <w:spacing w:line="280" w:lineRule="exact"/>
              <w:jc w:val="center"/>
              <w:rPr>
                <w:rStyle w:val="113"/>
                <w:rFonts w:hint="default"/>
                <w:b/>
                <w:sz w:val="18"/>
                <w:szCs w:val="18"/>
                <w:lang w:val="en-US"/>
              </w:rPr>
            </w:pPr>
            <w:bookmarkStart w:id="133" w:name="_Toc24055"/>
            <w:r>
              <w:rPr>
                <w:rStyle w:val="113"/>
                <w:rFonts w:hint="eastAsia"/>
                <w:b/>
                <w:sz w:val="18"/>
                <w:szCs w:val="18"/>
                <w:lang w:val="en-US"/>
              </w:rPr>
              <w:t>6</w:t>
            </w:r>
          </w:p>
        </w:tc>
        <w:tc>
          <w:tcPr>
            <w:tcW w:w="725" w:type="dxa"/>
          </w:tcPr>
          <w:p w14:paraId="3E6C5982">
            <w:pPr>
              <w:spacing w:line="280" w:lineRule="exact"/>
              <w:jc w:val="center"/>
              <w:rPr>
                <w:rStyle w:val="113"/>
                <w:rFonts w:hint="default"/>
                <w:b/>
                <w:sz w:val="18"/>
                <w:szCs w:val="18"/>
                <w:lang w:val="en-US"/>
              </w:rPr>
            </w:pPr>
            <w:r>
              <w:rPr>
                <w:rStyle w:val="113"/>
                <w:rFonts w:hint="eastAsia"/>
                <w:b/>
                <w:sz w:val="18"/>
                <w:szCs w:val="18"/>
                <w:lang w:val="en-US"/>
              </w:rPr>
              <w:t>高速铁路行车组织</w:t>
            </w:r>
          </w:p>
        </w:tc>
        <w:tc>
          <w:tcPr>
            <w:tcW w:w="2619" w:type="dxa"/>
            <w:shd w:val="clear" w:color="auto" w:fill="auto"/>
            <w:vAlign w:val="top"/>
          </w:tcPr>
          <w:p w14:paraId="5A5B5322">
            <w:pPr>
              <w:jc w:val="both"/>
              <w:rPr>
                <w:rStyle w:val="113"/>
                <w:rFonts w:hint="eastAsia" w:ascii="宋体" w:hAnsi="宋体" w:eastAsia="宋体" w:cs="宋体"/>
                <w:sz w:val="18"/>
                <w:szCs w:val="18"/>
              </w:rPr>
            </w:pPr>
            <w:r>
              <w:rPr>
                <w:rStyle w:val="113"/>
                <w:rFonts w:hint="eastAsia" w:ascii="宋体" w:hAnsi="宋体" w:eastAsia="宋体" w:cs="宋体"/>
                <w:b/>
                <w:bCs/>
                <w:sz w:val="18"/>
                <w:szCs w:val="18"/>
              </w:rPr>
              <w:t>素质目标：</w:t>
            </w:r>
          </w:p>
          <w:p w14:paraId="063D5462">
            <w:pPr>
              <w:jc w:val="both"/>
              <w:rPr>
                <w:rStyle w:val="113"/>
                <w:rFonts w:hint="eastAsia" w:ascii="宋体" w:hAnsi="宋体" w:eastAsia="宋体" w:cs="宋体"/>
                <w:sz w:val="18"/>
                <w:szCs w:val="18"/>
              </w:rPr>
            </w:pPr>
            <w:r>
              <w:rPr>
                <w:rStyle w:val="113"/>
                <w:rFonts w:hint="eastAsia" w:ascii="宋体" w:hAnsi="宋体" w:eastAsia="宋体" w:cs="宋体"/>
                <w:sz w:val="18"/>
                <w:szCs w:val="18"/>
              </w:rPr>
              <w:t>1.树立接发列车作业无小事的观念，培养严谨的工作作风和细致的工作态度；</w:t>
            </w:r>
          </w:p>
          <w:p w14:paraId="2F5D6AA8">
            <w:pPr>
              <w:jc w:val="both"/>
              <w:rPr>
                <w:rStyle w:val="113"/>
                <w:rFonts w:hint="eastAsia" w:ascii="宋体" w:hAnsi="宋体" w:eastAsia="宋体" w:cs="宋体"/>
                <w:sz w:val="18"/>
                <w:szCs w:val="18"/>
              </w:rPr>
            </w:pPr>
            <w:r>
              <w:rPr>
                <w:rStyle w:val="113"/>
                <w:rFonts w:hint="eastAsia" w:ascii="宋体" w:hAnsi="宋体" w:eastAsia="宋体" w:cs="宋体"/>
                <w:sz w:val="18"/>
                <w:szCs w:val="18"/>
              </w:rPr>
              <w:t>2.培养爱岗敬业品质，团队协作精神，增强作业安全及人身安全的意识。</w:t>
            </w:r>
          </w:p>
          <w:p w14:paraId="6C7A8D1D">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知识目标：</w:t>
            </w:r>
          </w:p>
          <w:p w14:paraId="7ABB5D49">
            <w:pPr>
              <w:jc w:val="both"/>
              <w:rPr>
                <w:rStyle w:val="113"/>
                <w:rFonts w:hint="eastAsia" w:ascii="宋体" w:hAnsi="宋体" w:eastAsia="宋体" w:cs="宋体"/>
                <w:sz w:val="18"/>
                <w:szCs w:val="18"/>
              </w:rPr>
            </w:pPr>
            <w:r>
              <w:rPr>
                <w:rStyle w:val="113"/>
                <w:rFonts w:hint="eastAsia" w:ascii="宋体" w:hAnsi="宋体" w:cs="宋体"/>
                <w:sz w:val="18"/>
                <w:szCs w:val="18"/>
                <w:lang w:val="en-US"/>
              </w:rPr>
              <w:t>1</w:t>
            </w:r>
            <w:r>
              <w:rPr>
                <w:rStyle w:val="113"/>
                <w:rFonts w:hint="eastAsia" w:ascii="宋体" w:hAnsi="宋体" w:eastAsia="宋体" w:cs="宋体"/>
                <w:sz w:val="18"/>
                <w:szCs w:val="18"/>
                <w:lang w:val="en-US"/>
              </w:rPr>
              <w:t>.</w:t>
            </w:r>
            <w:r>
              <w:rPr>
                <w:rStyle w:val="113"/>
                <w:rFonts w:hint="eastAsia" w:ascii="宋体" w:hAnsi="宋体" w:eastAsia="宋体" w:cs="宋体"/>
                <w:sz w:val="18"/>
                <w:szCs w:val="18"/>
              </w:rPr>
              <w:t>掌握行车闭塞法</w:t>
            </w:r>
            <w:r>
              <w:rPr>
                <w:rStyle w:val="113"/>
                <w:rFonts w:hint="eastAsia" w:ascii="宋体" w:hAnsi="宋体" w:eastAsia="宋体" w:cs="宋体"/>
                <w:sz w:val="18"/>
                <w:szCs w:val="18"/>
                <w:lang w:val="en-US"/>
              </w:rPr>
              <w:t>和不同情况的</w:t>
            </w:r>
            <w:r>
              <w:rPr>
                <w:rStyle w:val="113"/>
                <w:rFonts w:hint="eastAsia" w:ascii="宋体" w:hAnsi="宋体" w:cs="宋体"/>
                <w:sz w:val="18"/>
                <w:szCs w:val="18"/>
                <w:lang w:val="en-US"/>
              </w:rPr>
              <w:t>车站</w:t>
            </w:r>
            <w:r>
              <w:rPr>
                <w:rStyle w:val="113"/>
                <w:rFonts w:hint="eastAsia" w:ascii="宋体" w:hAnsi="宋体" w:eastAsia="宋体" w:cs="宋体"/>
                <w:sz w:val="18"/>
                <w:szCs w:val="18"/>
              </w:rPr>
              <w:t>接发列车</w:t>
            </w:r>
            <w:r>
              <w:rPr>
                <w:rStyle w:val="113"/>
                <w:rFonts w:hint="eastAsia" w:ascii="宋体" w:hAnsi="宋体" w:eastAsia="宋体" w:cs="宋体"/>
                <w:sz w:val="18"/>
                <w:szCs w:val="18"/>
                <w:lang w:val="en-US"/>
              </w:rPr>
              <w:t>工作</w:t>
            </w:r>
            <w:r>
              <w:rPr>
                <w:rStyle w:val="113"/>
                <w:rFonts w:hint="eastAsia" w:ascii="宋体" w:hAnsi="宋体" w:eastAsia="宋体" w:cs="宋体"/>
                <w:sz w:val="18"/>
                <w:szCs w:val="18"/>
              </w:rPr>
              <w:t>；</w:t>
            </w:r>
          </w:p>
          <w:p w14:paraId="2308677C">
            <w:pPr>
              <w:jc w:val="both"/>
              <w:rPr>
                <w:rStyle w:val="113"/>
                <w:rFonts w:hint="default" w:ascii="宋体" w:hAnsi="宋体" w:eastAsia="宋体" w:cs="宋体"/>
                <w:sz w:val="18"/>
                <w:szCs w:val="18"/>
                <w:lang w:val="en-US"/>
              </w:rPr>
            </w:pPr>
            <w:r>
              <w:rPr>
                <w:rStyle w:val="113"/>
                <w:rFonts w:hint="eastAsia" w:ascii="宋体" w:hAnsi="宋体" w:eastAsia="宋体" w:cs="宋体"/>
                <w:sz w:val="18"/>
                <w:szCs w:val="18"/>
                <w:lang w:val="en-US"/>
              </w:rPr>
              <w:t>1.</w:t>
            </w:r>
            <w:r>
              <w:rPr>
                <w:rStyle w:val="113"/>
                <w:rFonts w:hint="eastAsia" w:ascii="宋体" w:hAnsi="宋体" w:eastAsia="宋体" w:cs="宋体"/>
                <w:sz w:val="18"/>
                <w:szCs w:val="18"/>
              </w:rPr>
              <w:t>了解高速铁路调度指挥</w:t>
            </w:r>
            <w:r>
              <w:rPr>
                <w:rStyle w:val="113"/>
                <w:rFonts w:hint="eastAsia" w:ascii="宋体" w:hAnsi="宋体" w:eastAsia="宋体" w:cs="宋体"/>
                <w:sz w:val="18"/>
                <w:szCs w:val="18"/>
                <w:lang w:val="en-US" w:eastAsia="zh-CN"/>
              </w:rPr>
              <w:t>的基本</w:t>
            </w:r>
            <w:r>
              <w:rPr>
                <w:rStyle w:val="113"/>
                <w:rFonts w:hint="eastAsia" w:ascii="宋体" w:hAnsi="宋体" w:eastAsia="宋体" w:cs="宋体"/>
                <w:sz w:val="18"/>
                <w:szCs w:val="18"/>
              </w:rPr>
              <w:t>原则</w:t>
            </w:r>
            <w:r>
              <w:rPr>
                <w:rStyle w:val="113"/>
                <w:rFonts w:hint="eastAsia" w:ascii="宋体" w:hAnsi="宋体" w:eastAsia="宋体" w:cs="宋体"/>
                <w:sz w:val="18"/>
                <w:szCs w:val="18"/>
                <w:lang w:val="en-US" w:eastAsia="zh-CN"/>
              </w:rPr>
              <w:t>和责任范围</w:t>
            </w:r>
            <w:r>
              <w:rPr>
                <w:rStyle w:val="113"/>
                <w:rFonts w:hint="eastAsia" w:ascii="宋体" w:hAnsi="宋体" w:cs="宋体"/>
                <w:sz w:val="18"/>
                <w:szCs w:val="18"/>
              </w:rPr>
              <w:t>；</w:t>
            </w:r>
          </w:p>
          <w:p w14:paraId="48E5C070">
            <w:pPr>
              <w:jc w:val="both"/>
              <w:rPr>
                <w:rStyle w:val="113"/>
                <w:rFonts w:hint="eastAsia" w:ascii="宋体" w:hAnsi="宋体" w:eastAsia="宋体" w:cs="宋体"/>
                <w:sz w:val="18"/>
                <w:szCs w:val="18"/>
              </w:rPr>
            </w:pPr>
            <w:r>
              <w:rPr>
                <w:rStyle w:val="113"/>
                <w:rFonts w:hint="eastAsia" w:ascii="宋体" w:hAnsi="宋体" w:eastAsia="宋体" w:cs="宋体"/>
                <w:sz w:val="18"/>
                <w:szCs w:val="18"/>
                <w:lang w:val="en-US"/>
              </w:rPr>
              <w:t>3.</w:t>
            </w:r>
            <w:r>
              <w:rPr>
                <w:rStyle w:val="113"/>
                <w:rFonts w:hint="eastAsia" w:ascii="宋体" w:hAnsi="宋体" w:eastAsia="宋体" w:cs="宋体"/>
                <w:sz w:val="18"/>
                <w:szCs w:val="18"/>
                <w:lang w:val="en-US" w:eastAsia="zh-CN"/>
              </w:rPr>
              <w:t>掌握</w:t>
            </w:r>
            <w:r>
              <w:rPr>
                <w:rStyle w:val="113"/>
                <w:rFonts w:hint="eastAsia" w:ascii="宋体" w:hAnsi="宋体" w:eastAsia="宋体" w:cs="宋体"/>
                <w:sz w:val="18"/>
                <w:szCs w:val="18"/>
              </w:rPr>
              <w:t>高速铁路旅客列车开行方案</w:t>
            </w:r>
            <w:r>
              <w:rPr>
                <w:rStyle w:val="113"/>
                <w:rFonts w:hint="eastAsia" w:ascii="宋体" w:hAnsi="宋体" w:eastAsia="宋体" w:cs="宋体"/>
                <w:sz w:val="18"/>
                <w:szCs w:val="18"/>
                <w:lang w:val="en-US" w:eastAsia="zh-CN"/>
              </w:rPr>
              <w:t>与</w:t>
            </w:r>
            <w:r>
              <w:rPr>
                <w:rStyle w:val="113"/>
                <w:rFonts w:hint="eastAsia" w:ascii="宋体" w:hAnsi="宋体" w:eastAsia="宋体" w:cs="宋体"/>
                <w:sz w:val="18"/>
                <w:szCs w:val="18"/>
              </w:rPr>
              <w:t>列车运行图</w:t>
            </w:r>
            <w:r>
              <w:rPr>
                <w:rStyle w:val="113"/>
                <w:rFonts w:hint="eastAsia" w:ascii="宋体" w:hAnsi="宋体" w:cs="宋体"/>
                <w:sz w:val="18"/>
                <w:szCs w:val="18"/>
              </w:rPr>
              <w:t>；</w:t>
            </w:r>
          </w:p>
          <w:p w14:paraId="0001452F">
            <w:pPr>
              <w:jc w:val="both"/>
              <w:rPr>
                <w:rStyle w:val="113"/>
                <w:rFonts w:hint="eastAsia" w:ascii="宋体" w:hAnsi="宋体" w:eastAsia="宋体" w:cs="宋体"/>
                <w:sz w:val="18"/>
                <w:szCs w:val="18"/>
              </w:rPr>
            </w:pPr>
            <w:r>
              <w:rPr>
                <w:rStyle w:val="113"/>
                <w:rFonts w:hint="eastAsia" w:ascii="宋体" w:hAnsi="宋体" w:cs="宋体"/>
                <w:sz w:val="18"/>
                <w:szCs w:val="18"/>
                <w:lang w:val="en-US"/>
              </w:rPr>
              <w:t>4.</w:t>
            </w:r>
            <w:r>
              <w:rPr>
                <w:rStyle w:val="113"/>
                <w:rFonts w:hint="eastAsia" w:ascii="宋体" w:hAnsi="宋体" w:eastAsia="宋体" w:cs="宋体"/>
                <w:sz w:val="18"/>
                <w:szCs w:val="18"/>
              </w:rPr>
              <w:t>掌握灾害天气行车、事故救援等</w:t>
            </w:r>
            <w:r>
              <w:rPr>
                <w:rStyle w:val="113"/>
                <w:rFonts w:hint="eastAsia" w:ascii="宋体" w:hAnsi="宋体" w:cs="宋体"/>
                <w:sz w:val="18"/>
                <w:szCs w:val="18"/>
                <w:lang w:val="en-US"/>
              </w:rPr>
              <w:t>行车应急处置</w:t>
            </w:r>
            <w:r>
              <w:rPr>
                <w:rStyle w:val="113"/>
                <w:rFonts w:hint="eastAsia" w:ascii="宋体" w:hAnsi="宋体" w:cs="宋体"/>
                <w:sz w:val="18"/>
                <w:szCs w:val="18"/>
              </w:rPr>
              <w:t>。</w:t>
            </w:r>
          </w:p>
          <w:p w14:paraId="78014F99">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技能目标：</w:t>
            </w:r>
          </w:p>
          <w:p w14:paraId="57C24417">
            <w:pPr>
              <w:jc w:val="both"/>
              <w:rPr>
                <w:rStyle w:val="113"/>
                <w:rFonts w:hint="eastAsia" w:ascii="宋体" w:hAnsi="宋体" w:eastAsia="宋体" w:cs="宋体"/>
                <w:sz w:val="18"/>
                <w:szCs w:val="18"/>
              </w:rPr>
            </w:pPr>
            <w:r>
              <w:rPr>
                <w:rStyle w:val="113"/>
                <w:rFonts w:hint="eastAsia" w:ascii="宋体" w:hAnsi="宋体" w:eastAsia="宋体" w:cs="宋体"/>
                <w:sz w:val="18"/>
                <w:szCs w:val="18"/>
              </w:rPr>
              <w:t>1.能正确办理车站接发列车作业；</w:t>
            </w:r>
          </w:p>
          <w:p w14:paraId="437B06FA">
            <w:pPr>
              <w:jc w:val="both"/>
              <w:rPr>
                <w:rStyle w:val="113"/>
                <w:rFonts w:hint="eastAsia" w:ascii="宋体" w:hAnsi="宋体" w:eastAsia="宋体" w:cs="宋体"/>
                <w:sz w:val="18"/>
                <w:szCs w:val="18"/>
              </w:rPr>
            </w:pPr>
            <w:r>
              <w:rPr>
                <w:rStyle w:val="113"/>
                <w:rFonts w:hint="eastAsia" w:ascii="宋体" w:hAnsi="宋体" w:eastAsia="宋体" w:cs="宋体"/>
                <w:sz w:val="18"/>
                <w:szCs w:val="18"/>
              </w:rPr>
              <w:t>2.会铺画列车运行图；</w:t>
            </w:r>
          </w:p>
          <w:p w14:paraId="339A4A74">
            <w:pPr>
              <w:jc w:val="both"/>
              <w:rPr>
                <w:rFonts w:hint="eastAsia" w:ascii="Times New Roman" w:hAnsi="Times New Roman" w:eastAsia="宋体" w:cs="Times New Roman"/>
                <w:kern w:val="2"/>
                <w:sz w:val="21"/>
                <w:szCs w:val="24"/>
                <w:lang w:val="en-US" w:eastAsia="zh-CN" w:bidi="ar-SA"/>
              </w:rPr>
            </w:pPr>
            <w:r>
              <w:rPr>
                <w:rStyle w:val="113"/>
                <w:rFonts w:hint="eastAsia" w:ascii="宋体" w:hAnsi="宋体" w:cs="宋体"/>
                <w:sz w:val="18"/>
                <w:szCs w:val="18"/>
                <w:lang w:val="en-US"/>
              </w:rPr>
              <w:t>3.会各种情况下调度指挥列车</w:t>
            </w:r>
            <w:r>
              <w:rPr>
                <w:rStyle w:val="113"/>
                <w:rFonts w:hint="eastAsia" w:ascii="宋体" w:hAnsi="宋体" w:cs="宋体"/>
                <w:sz w:val="18"/>
                <w:szCs w:val="18"/>
              </w:rPr>
              <w:t>。</w:t>
            </w:r>
          </w:p>
        </w:tc>
        <w:tc>
          <w:tcPr>
            <w:tcW w:w="1592" w:type="dxa"/>
            <w:shd w:val="clear" w:color="auto" w:fill="auto"/>
            <w:vAlign w:val="top"/>
          </w:tcPr>
          <w:p w14:paraId="0A84D1B0">
            <w:pPr>
              <w:jc w:val="both"/>
              <w:rPr>
                <w:rFonts w:hint="default" w:ascii="宋体" w:hAnsi="宋体" w:cs="宋体"/>
                <w:sz w:val="18"/>
                <w:szCs w:val="18"/>
                <w:lang w:val="en-US" w:eastAsia="zh-CN"/>
              </w:rPr>
            </w:pPr>
            <w:r>
              <w:rPr>
                <w:rFonts w:hint="eastAsia" w:ascii="宋体" w:hAnsi="宋体" w:cs="宋体"/>
                <w:sz w:val="18"/>
                <w:szCs w:val="18"/>
                <w:lang w:val="en-US" w:eastAsia="zh-CN"/>
              </w:rPr>
              <w:t>1.车站行车工作</w:t>
            </w:r>
          </w:p>
          <w:p w14:paraId="74AAF54B">
            <w:pPr>
              <w:jc w:val="both"/>
              <w:rPr>
                <w:rStyle w:val="113"/>
                <w:rFonts w:hint="eastAsia" w:ascii="宋体" w:hAnsi="宋体" w:eastAsia="宋体" w:cs="宋体"/>
                <w:sz w:val="18"/>
                <w:szCs w:val="18"/>
                <w:lang w:val="en-US" w:eastAsia="zh-CN"/>
              </w:rPr>
            </w:pPr>
            <w:r>
              <w:rPr>
                <w:rFonts w:hint="eastAsia" w:ascii="宋体" w:hAnsi="宋体" w:cs="宋体"/>
                <w:sz w:val="18"/>
                <w:szCs w:val="18"/>
                <w:lang w:val="en-US" w:eastAsia="zh-CN"/>
              </w:rPr>
              <w:t>2.</w:t>
            </w:r>
            <w:r>
              <w:rPr>
                <w:rFonts w:hint="eastAsia" w:ascii="宋体" w:hAnsi="宋体" w:eastAsia="宋体" w:cs="宋体"/>
                <w:sz w:val="18"/>
                <w:szCs w:val="18"/>
              </w:rPr>
              <w:t>铁路调度指挥</w:t>
            </w:r>
            <w:r>
              <w:rPr>
                <w:rFonts w:hint="eastAsia" w:ascii="宋体" w:hAnsi="宋体" w:cs="宋体"/>
                <w:sz w:val="18"/>
                <w:szCs w:val="18"/>
                <w:lang w:val="en-US" w:eastAsia="zh-CN"/>
              </w:rPr>
              <w:t>工作</w:t>
            </w:r>
          </w:p>
          <w:p w14:paraId="4904FB53">
            <w:pPr>
              <w:jc w:val="both"/>
              <w:rPr>
                <w:rFonts w:hint="eastAsia" w:ascii="宋体" w:hAnsi="宋体" w:eastAsia="宋体" w:cs="宋体"/>
                <w:sz w:val="18"/>
                <w:szCs w:val="18"/>
              </w:rPr>
            </w:pPr>
            <w:r>
              <w:rPr>
                <w:rFonts w:hint="eastAsia" w:ascii="宋体" w:hAnsi="宋体" w:cs="宋体"/>
                <w:sz w:val="18"/>
                <w:szCs w:val="18"/>
                <w:lang w:val="en-US" w:eastAsia="zh-CN"/>
              </w:rPr>
              <w:t>3.</w:t>
            </w:r>
            <w:r>
              <w:rPr>
                <w:rFonts w:hint="eastAsia" w:ascii="宋体" w:hAnsi="宋体" w:eastAsia="宋体" w:cs="宋体"/>
                <w:sz w:val="18"/>
                <w:szCs w:val="18"/>
              </w:rPr>
              <w:t>高速铁路</w:t>
            </w:r>
            <w:r>
              <w:rPr>
                <w:rFonts w:hint="eastAsia" w:ascii="宋体" w:hAnsi="宋体" w:cs="宋体"/>
                <w:sz w:val="18"/>
                <w:szCs w:val="18"/>
                <w:lang w:val="en-US" w:eastAsia="zh-CN"/>
              </w:rPr>
              <w:t>行车组织</w:t>
            </w:r>
            <w:r>
              <w:rPr>
                <w:rFonts w:hint="eastAsia" w:ascii="宋体" w:hAnsi="宋体" w:eastAsia="宋体" w:cs="宋体"/>
                <w:sz w:val="18"/>
                <w:szCs w:val="18"/>
              </w:rPr>
              <w:t>应急处置</w:t>
            </w:r>
          </w:p>
          <w:p w14:paraId="08C62ACF">
            <w:pPr>
              <w:pStyle w:val="10"/>
              <w:jc w:val="both"/>
              <w:rPr>
                <w:rFonts w:hint="eastAsia" w:ascii="宋体" w:hAnsi="宋体" w:eastAsia="宋体" w:cs="宋体"/>
                <w:sz w:val="18"/>
                <w:szCs w:val="18"/>
              </w:rPr>
            </w:pPr>
          </w:p>
          <w:p w14:paraId="349DEFF6">
            <w:pPr>
              <w:pStyle w:val="10"/>
              <w:jc w:val="both"/>
              <w:rPr>
                <w:rFonts w:hint="eastAsia" w:ascii="宋体" w:hAnsi="宋体" w:eastAsia="宋体" w:cs="宋体"/>
                <w:sz w:val="18"/>
                <w:szCs w:val="18"/>
              </w:rPr>
            </w:pPr>
          </w:p>
          <w:p w14:paraId="131E0CC1">
            <w:pPr>
              <w:pStyle w:val="10"/>
              <w:jc w:val="both"/>
              <w:rPr>
                <w:rFonts w:hint="eastAsia" w:ascii="宋体" w:hAnsi="宋体" w:eastAsia="宋体" w:cs="宋体"/>
                <w:sz w:val="18"/>
                <w:szCs w:val="18"/>
              </w:rPr>
            </w:pPr>
          </w:p>
          <w:p w14:paraId="4CB43E8E">
            <w:pPr>
              <w:pStyle w:val="10"/>
              <w:jc w:val="both"/>
              <w:rPr>
                <w:rFonts w:hint="eastAsia" w:ascii="宋体" w:hAnsi="宋体" w:eastAsia="宋体" w:cs="宋体"/>
                <w:sz w:val="18"/>
                <w:szCs w:val="18"/>
              </w:rPr>
            </w:pPr>
          </w:p>
          <w:p w14:paraId="6C9DE9FE">
            <w:pPr>
              <w:ind w:firstLine="360" w:firstLineChars="200"/>
              <w:jc w:val="both"/>
              <w:rPr>
                <w:rStyle w:val="113"/>
                <w:rFonts w:hint="eastAsia" w:ascii="宋体" w:hAnsi="宋体" w:eastAsia="宋体" w:cs="宋体"/>
                <w:sz w:val="18"/>
                <w:szCs w:val="18"/>
              </w:rPr>
            </w:pPr>
          </w:p>
          <w:p w14:paraId="1CC650BC">
            <w:pPr>
              <w:ind w:firstLine="360" w:firstLineChars="200"/>
              <w:jc w:val="both"/>
              <w:rPr>
                <w:rStyle w:val="113"/>
                <w:rFonts w:hint="eastAsia" w:ascii="宋体" w:hAnsi="宋体" w:eastAsia="宋体" w:cs="宋体"/>
                <w:sz w:val="18"/>
                <w:szCs w:val="18"/>
              </w:rPr>
            </w:pPr>
          </w:p>
          <w:p w14:paraId="360AFC5E">
            <w:pPr>
              <w:ind w:firstLine="360" w:firstLineChars="200"/>
              <w:jc w:val="both"/>
              <w:rPr>
                <w:rStyle w:val="113"/>
                <w:rFonts w:hint="eastAsia" w:ascii="宋体" w:hAnsi="宋体" w:eastAsia="宋体" w:cs="宋体"/>
                <w:sz w:val="18"/>
                <w:szCs w:val="18"/>
              </w:rPr>
            </w:pPr>
          </w:p>
          <w:p w14:paraId="3C96D4A6">
            <w:pPr>
              <w:ind w:firstLine="360" w:firstLineChars="200"/>
              <w:jc w:val="both"/>
              <w:rPr>
                <w:rStyle w:val="113"/>
                <w:rFonts w:hint="eastAsia" w:ascii="宋体" w:hAnsi="宋体" w:eastAsia="宋体" w:cs="宋体"/>
                <w:sz w:val="18"/>
                <w:szCs w:val="18"/>
              </w:rPr>
            </w:pPr>
          </w:p>
          <w:p w14:paraId="0F85664C">
            <w:pPr>
              <w:ind w:firstLine="360" w:firstLineChars="200"/>
              <w:jc w:val="both"/>
              <w:rPr>
                <w:rStyle w:val="113"/>
                <w:rFonts w:hint="eastAsia" w:ascii="宋体" w:hAnsi="宋体" w:eastAsia="宋体" w:cs="宋体"/>
                <w:sz w:val="18"/>
                <w:szCs w:val="18"/>
              </w:rPr>
            </w:pPr>
          </w:p>
          <w:p w14:paraId="1B1A3DD9">
            <w:pPr>
              <w:ind w:firstLine="420" w:firstLineChars="200"/>
              <w:jc w:val="both"/>
              <w:rPr>
                <w:rFonts w:hint="eastAsia" w:ascii="Times New Roman" w:hAnsi="Times New Roman" w:eastAsia="宋体" w:cs="Times New Roman"/>
                <w:kern w:val="2"/>
                <w:sz w:val="21"/>
                <w:szCs w:val="24"/>
                <w:lang w:val="en-US" w:eastAsia="zh-CN" w:bidi="ar-SA"/>
              </w:rPr>
            </w:pPr>
          </w:p>
        </w:tc>
        <w:tc>
          <w:tcPr>
            <w:tcW w:w="2203" w:type="dxa"/>
            <w:shd w:val="clear" w:color="auto" w:fill="auto"/>
            <w:vAlign w:val="top"/>
          </w:tcPr>
          <w:p w14:paraId="2C2D6AE7">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师资要求：</w:t>
            </w:r>
          </w:p>
          <w:p w14:paraId="501D0830">
            <w:pPr>
              <w:jc w:val="both"/>
              <w:rPr>
                <w:rStyle w:val="113"/>
                <w:rFonts w:hint="eastAsia" w:ascii="宋体" w:hAnsi="宋体" w:eastAsia="宋体" w:cs="宋体"/>
                <w:sz w:val="18"/>
                <w:szCs w:val="18"/>
              </w:rPr>
            </w:pPr>
            <w:r>
              <w:rPr>
                <w:rStyle w:val="113"/>
                <w:rFonts w:hint="eastAsia" w:ascii="宋体" w:hAnsi="宋体" w:cs="宋体"/>
                <w:sz w:val="18"/>
                <w:szCs w:val="18"/>
                <w:lang w:val="en-US"/>
              </w:rPr>
              <w:t>具有车站值班员资格</w:t>
            </w:r>
            <w:r>
              <w:rPr>
                <w:rStyle w:val="113"/>
                <w:rFonts w:hint="eastAsia" w:ascii="宋体" w:hAnsi="宋体" w:eastAsia="宋体" w:cs="宋体"/>
                <w:sz w:val="18"/>
                <w:szCs w:val="18"/>
              </w:rPr>
              <w:t>，具有丰富的教学经验和现场实践经验。</w:t>
            </w:r>
          </w:p>
          <w:p w14:paraId="7A6CB474">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教学方法：</w:t>
            </w:r>
          </w:p>
          <w:p w14:paraId="45920C9B">
            <w:pPr>
              <w:jc w:val="both"/>
              <w:rPr>
                <w:rStyle w:val="113"/>
                <w:rFonts w:hint="eastAsia" w:ascii="宋体" w:hAnsi="宋体" w:eastAsia="宋体" w:cs="宋体"/>
                <w:sz w:val="18"/>
                <w:szCs w:val="18"/>
              </w:rPr>
            </w:pPr>
            <w:r>
              <w:rPr>
                <w:rFonts w:hint="eastAsia" w:ascii="宋体" w:hAnsi="宋体" w:eastAsia="宋体" w:cs="宋体"/>
                <w:sz w:val="18"/>
                <w:szCs w:val="18"/>
              </w:rPr>
              <w:t>运用教、学、做合一的教学方式</w:t>
            </w:r>
            <w:r>
              <w:rPr>
                <w:rFonts w:hint="eastAsia" w:ascii="宋体" w:hAnsi="宋体" w:cs="宋体"/>
                <w:sz w:val="18"/>
                <w:szCs w:val="18"/>
                <w:lang w:eastAsia="zh-CN"/>
              </w:rPr>
              <w:t>，</w:t>
            </w:r>
            <w:r>
              <w:rPr>
                <w:rStyle w:val="113"/>
                <w:rFonts w:hint="eastAsia" w:ascii="宋体" w:hAnsi="宋体" w:eastAsia="宋体" w:cs="宋体"/>
                <w:sz w:val="18"/>
                <w:szCs w:val="18"/>
              </w:rPr>
              <w:t>采用案例、任务驱动式、讨论式等教学法</w:t>
            </w:r>
            <w:r>
              <w:rPr>
                <w:rStyle w:val="113"/>
                <w:rFonts w:hint="eastAsia" w:ascii="宋体" w:hAnsi="宋体" w:cs="宋体"/>
                <w:sz w:val="18"/>
                <w:szCs w:val="18"/>
              </w:rPr>
              <w:t>，</w:t>
            </w:r>
            <w:r>
              <w:rPr>
                <w:rStyle w:val="113"/>
                <w:rFonts w:hint="eastAsia" w:ascii="宋体" w:hAnsi="宋体" w:cs="宋体"/>
                <w:sz w:val="18"/>
                <w:szCs w:val="18"/>
                <w:lang w:val="en-US"/>
              </w:rPr>
              <w:t>融入“严谨细致，爱岗敬业”的职业素养</w:t>
            </w:r>
            <w:r>
              <w:rPr>
                <w:rStyle w:val="113"/>
                <w:rFonts w:hint="eastAsia" w:ascii="宋体" w:hAnsi="宋体" w:eastAsia="宋体" w:cs="宋体"/>
                <w:sz w:val="18"/>
                <w:szCs w:val="18"/>
              </w:rPr>
              <w:t>。</w:t>
            </w:r>
          </w:p>
          <w:p w14:paraId="29B40B45">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教学条件：</w:t>
            </w:r>
          </w:p>
          <w:p w14:paraId="1C49374A">
            <w:pPr>
              <w:jc w:val="both"/>
              <w:rPr>
                <w:rStyle w:val="113"/>
                <w:rFonts w:hint="eastAsia" w:ascii="宋体" w:hAnsi="宋体" w:eastAsia="宋体" w:cs="宋体"/>
                <w:sz w:val="18"/>
                <w:szCs w:val="18"/>
                <w:lang w:eastAsia="zh-CN"/>
              </w:rPr>
            </w:pPr>
            <w:r>
              <w:rPr>
                <w:rStyle w:val="113"/>
                <w:rFonts w:hint="eastAsia" w:ascii="宋体" w:hAnsi="宋体" w:cs="宋体"/>
                <w:sz w:val="18"/>
                <w:szCs w:val="18"/>
                <w:lang w:val="en-US"/>
              </w:rPr>
              <w:t>配备</w:t>
            </w:r>
            <w:r>
              <w:rPr>
                <w:rStyle w:val="113"/>
                <w:rFonts w:hint="eastAsia" w:ascii="宋体" w:hAnsi="宋体" w:eastAsia="宋体" w:cs="宋体"/>
                <w:sz w:val="18"/>
                <w:szCs w:val="18"/>
              </w:rPr>
              <w:t>多功能智慧教室</w:t>
            </w:r>
            <w:r>
              <w:rPr>
                <w:rStyle w:val="113"/>
                <w:rFonts w:hint="eastAsia" w:ascii="宋体" w:hAnsi="宋体" w:cs="宋体"/>
                <w:sz w:val="18"/>
                <w:szCs w:val="18"/>
                <w:lang w:val="en-US"/>
              </w:rPr>
              <w:t>+</w:t>
            </w:r>
            <w:r>
              <w:rPr>
                <w:rFonts w:hint="eastAsia"/>
                <w:sz w:val="18"/>
                <w:szCs w:val="18"/>
              </w:rPr>
              <w:t>接发列车工作虚拟仿真实训室</w:t>
            </w:r>
            <w:r>
              <w:rPr>
                <w:rFonts w:hint="eastAsia"/>
                <w:sz w:val="18"/>
                <w:szCs w:val="18"/>
                <w:lang w:val="en-US" w:eastAsia="zh-CN"/>
              </w:rPr>
              <w:t>+</w:t>
            </w:r>
            <w:r>
              <w:rPr>
                <w:rFonts w:hint="eastAsia"/>
                <w:sz w:val="18"/>
                <w:szCs w:val="18"/>
              </w:rPr>
              <w:t>列车调度指挥虚拟仿真实训室</w:t>
            </w:r>
            <w:r>
              <w:rPr>
                <w:rFonts w:hint="eastAsia"/>
                <w:sz w:val="18"/>
                <w:szCs w:val="18"/>
                <w:lang w:eastAsia="zh-CN"/>
              </w:rPr>
              <w:t>。</w:t>
            </w:r>
          </w:p>
          <w:p w14:paraId="078B4F84">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考核方式：</w:t>
            </w:r>
          </w:p>
          <w:p w14:paraId="27A92EA3">
            <w:pPr>
              <w:jc w:val="both"/>
              <w:rPr>
                <w:rStyle w:val="113"/>
                <w:rFonts w:hint="eastAsia" w:ascii="宋体" w:hAnsi="宋体" w:eastAsia="宋体" w:cs="宋体"/>
                <w:sz w:val="18"/>
                <w:szCs w:val="18"/>
              </w:rPr>
            </w:pPr>
            <w:r>
              <w:rPr>
                <w:rFonts w:hint="eastAsia" w:ascii="宋体" w:hAnsi="宋体" w:eastAsia="宋体" w:cs="宋体"/>
                <w:sz w:val="18"/>
                <w:szCs w:val="18"/>
              </w:rPr>
              <w:t>采</w:t>
            </w:r>
            <w:r>
              <w:rPr>
                <w:rStyle w:val="113"/>
                <w:rFonts w:hint="eastAsia"/>
                <w:sz w:val="18"/>
                <w:szCs w:val="18"/>
              </w:rPr>
              <w:t>本课程为考试课程，采取过程性考核</w:t>
            </w:r>
            <w:r>
              <w:rPr>
                <w:rStyle w:val="113"/>
                <w:sz w:val="18"/>
                <w:szCs w:val="18"/>
              </w:rPr>
              <w:t>4</w:t>
            </w:r>
            <w:r>
              <w:rPr>
                <w:rStyle w:val="113"/>
                <w:rFonts w:hint="eastAsia"/>
                <w:sz w:val="18"/>
                <w:szCs w:val="18"/>
              </w:rPr>
              <w:t>0%+终结性考核</w:t>
            </w:r>
            <w:r>
              <w:rPr>
                <w:rStyle w:val="113"/>
                <w:sz w:val="18"/>
                <w:szCs w:val="18"/>
              </w:rPr>
              <w:t>6</w:t>
            </w:r>
            <w:r>
              <w:rPr>
                <w:rStyle w:val="113"/>
                <w:rFonts w:hint="eastAsia"/>
                <w:sz w:val="18"/>
                <w:szCs w:val="18"/>
              </w:rPr>
              <w:t>0%的形式，进行考核评价。</w:t>
            </w:r>
          </w:p>
          <w:p w14:paraId="10D4D447">
            <w:pPr>
              <w:jc w:val="both"/>
              <w:rPr>
                <w:rStyle w:val="113"/>
                <w:rFonts w:hint="eastAsia" w:ascii="宋体" w:hAnsi="宋体" w:eastAsia="宋体" w:cs="宋体"/>
                <w:sz w:val="18"/>
                <w:szCs w:val="18"/>
              </w:rPr>
            </w:pPr>
          </w:p>
          <w:p w14:paraId="33BD22D2">
            <w:pPr>
              <w:jc w:val="both"/>
              <w:rPr>
                <w:rFonts w:hint="eastAsia" w:ascii="Times New Roman" w:hAnsi="Times New Roman" w:eastAsia="宋体" w:cs="Times New Roman"/>
                <w:kern w:val="2"/>
                <w:sz w:val="18"/>
                <w:szCs w:val="18"/>
                <w:lang w:val="en-US" w:eastAsia="zh-CN" w:bidi="ar-SA"/>
              </w:rPr>
            </w:pPr>
          </w:p>
        </w:tc>
        <w:tc>
          <w:tcPr>
            <w:tcW w:w="631" w:type="dxa"/>
          </w:tcPr>
          <w:p w14:paraId="4ABD8535">
            <w:pPr>
              <w:spacing w:line="280" w:lineRule="exact"/>
              <w:jc w:val="center"/>
              <w:rPr>
                <w:rStyle w:val="113"/>
                <w:rFonts w:hint="default"/>
                <w:b/>
                <w:sz w:val="18"/>
                <w:szCs w:val="18"/>
                <w:lang w:val="en-US"/>
              </w:rPr>
            </w:pPr>
            <w:r>
              <w:rPr>
                <w:rStyle w:val="113"/>
                <w:rFonts w:hint="eastAsia"/>
                <w:b/>
                <w:sz w:val="18"/>
                <w:szCs w:val="18"/>
                <w:lang w:val="en-US"/>
              </w:rPr>
              <w:t>64</w:t>
            </w:r>
          </w:p>
        </w:tc>
        <w:tc>
          <w:tcPr>
            <w:tcW w:w="824" w:type="dxa"/>
          </w:tcPr>
          <w:p w14:paraId="6CCAF86A">
            <w:pPr>
              <w:spacing w:line="280" w:lineRule="exact"/>
              <w:jc w:val="center"/>
              <w:rPr>
                <w:rStyle w:val="113"/>
                <w:b/>
                <w:bCs/>
                <w:sz w:val="18"/>
                <w:szCs w:val="18"/>
              </w:rPr>
            </w:pPr>
            <w:r>
              <w:rPr>
                <w:rStyle w:val="113"/>
                <w:rFonts w:hint="eastAsia"/>
                <w:b/>
                <w:bCs/>
                <w:sz w:val="18"/>
                <w:szCs w:val="18"/>
              </w:rPr>
              <w:t>Q3</w:t>
            </w:r>
          </w:p>
          <w:p w14:paraId="1BE810BF">
            <w:pPr>
              <w:spacing w:line="280" w:lineRule="exact"/>
              <w:jc w:val="center"/>
              <w:rPr>
                <w:rStyle w:val="113"/>
                <w:rFonts w:hint="eastAsia"/>
                <w:b/>
                <w:bCs/>
                <w:sz w:val="18"/>
                <w:szCs w:val="18"/>
              </w:rPr>
            </w:pPr>
            <w:r>
              <w:rPr>
                <w:rStyle w:val="113"/>
                <w:rFonts w:hint="eastAsia"/>
                <w:b/>
                <w:bCs/>
                <w:sz w:val="18"/>
                <w:szCs w:val="18"/>
              </w:rPr>
              <w:t>Q4</w:t>
            </w:r>
          </w:p>
          <w:p w14:paraId="4AA25D7C">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280E464D">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3FC94C9D">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75A34D70">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8</w:t>
            </w:r>
          </w:p>
          <w:p w14:paraId="5499C506">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9</w:t>
            </w:r>
          </w:p>
          <w:p w14:paraId="4FEF1125">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10</w:t>
            </w:r>
          </w:p>
          <w:p w14:paraId="4E5C269A">
            <w:pPr>
              <w:spacing w:line="280" w:lineRule="exact"/>
              <w:jc w:val="center"/>
              <w:rPr>
                <w:rStyle w:val="113"/>
                <w:rFonts w:hint="default"/>
                <w:b/>
                <w:bCs/>
                <w:sz w:val="18"/>
                <w:szCs w:val="18"/>
                <w:lang w:val="en-US"/>
              </w:rPr>
            </w:pPr>
            <w:r>
              <w:rPr>
                <w:rStyle w:val="113"/>
                <w:rFonts w:hint="eastAsia"/>
                <w:b/>
                <w:bCs/>
                <w:sz w:val="18"/>
                <w:szCs w:val="18"/>
              </w:rPr>
              <w:t>K</w:t>
            </w:r>
            <w:r>
              <w:rPr>
                <w:rStyle w:val="113"/>
                <w:rFonts w:hint="eastAsia"/>
                <w:b/>
                <w:bCs/>
                <w:sz w:val="18"/>
                <w:szCs w:val="18"/>
                <w:lang w:val="en-US"/>
              </w:rPr>
              <w:t>11</w:t>
            </w:r>
          </w:p>
          <w:p w14:paraId="6D22F443">
            <w:pPr>
              <w:spacing w:line="280" w:lineRule="exact"/>
              <w:jc w:val="center"/>
              <w:rPr>
                <w:rStyle w:val="113"/>
                <w:rFonts w:hint="eastAsia"/>
                <w:b/>
                <w:bCs/>
                <w:sz w:val="18"/>
                <w:szCs w:val="18"/>
              </w:rPr>
            </w:pPr>
            <w:r>
              <w:rPr>
                <w:rStyle w:val="113"/>
                <w:rFonts w:hint="eastAsia"/>
                <w:b/>
                <w:bCs/>
                <w:sz w:val="18"/>
                <w:szCs w:val="18"/>
              </w:rPr>
              <w:t>A1</w:t>
            </w:r>
          </w:p>
          <w:p w14:paraId="1512C374">
            <w:pPr>
              <w:spacing w:line="280" w:lineRule="exact"/>
              <w:jc w:val="center"/>
              <w:rPr>
                <w:rStyle w:val="113"/>
                <w:rFonts w:hint="eastAsia"/>
                <w:b/>
                <w:bCs/>
                <w:sz w:val="18"/>
                <w:szCs w:val="18"/>
              </w:rPr>
            </w:pPr>
            <w:r>
              <w:rPr>
                <w:rStyle w:val="113"/>
                <w:rFonts w:hint="eastAsia"/>
                <w:b/>
                <w:bCs/>
                <w:sz w:val="18"/>
                <w:szCs w:val="18"/>
              </w:rPr>
              <w:t>A</w:t>
            </w:r>
            <w:r>
              <w:rPr>
                <w:rStyle w:val="113"/>
                <w:rFonts w:hint="eastAsia"/>
                <w:b/>
                <w:bCs/>
                <w:sz w:val="18"/>
                <w:szCs w:val="18"/>
                <w:lang w:val="en-US"/>
              </w:rPr>
              <w:t>3</w:t>
            </w:r>
          </w:p>
          <w:p w14:paraId="2B2C4494">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10</w:t>
            </w:r>
          </w:p>
          <w:p w14:paraId="5BB5B3A7">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11</w:t>
            </w:r>
          </w:p>
          <w:p w14:paraId="73511EA3">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12</w:t>
            </w:r>
          </w:p>
          <w:p w14:paraId="6CFCE1BC">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14</w:t>
            </w:r>
          </w:p>
          <w:p w14:paraId="79560BBB">
            <w:pPr>
              <w:spacing w:line="280" w:lineRule="exact"/>
              <w:jc w:val="center"/>
              <w:rPr>
                <w:rStyle w:val="113"/>
                <w:rFonts w:hint="eastAsia"/>
                <w:b/>
                <w:bCs/>
                <w:sz w:val="18"/>
                <w:szCs w:val="18"/>
              </w:rPr>
            </w:pPr>
          </w:p>
        </w:tc>
      </w:tr>
    </w:tbl>
    <w:p w14:paraId="525BDE64">
      <w:pPr>
        <w:pStyle w:val="52"/>
        <w:spacing w:before="0" w:after="0" w:line="440" w:lineRule="exact"/>
        <w:outlineLvl w:val="2"/>
        <w:rPr>
          <w:rFonts w:hint="eastAsia" w:ascii="Times New Roman" w:hAnsi="Times New Roman" w:eastAsia="宋体" w:cs="Times New Roman"/>
          <w:b w:val="0"/>
          <w:kern w:val="2"/>
          <w:sz w:val="24"/>
          <w:szCs w:val="21"/>
          <w:lang w:val="zh-CN" w:eastAsia="zh-CN" w:bidi="ar-SA"/>
        </w:rPr>
      </w:pPr>
      <w:bookmarkStart w:id="134" w:name="_Toc195712541"/>
    </w:p>
    <w:p w14:paraId="259B5469">
      <w:pPr>
        <w:pStyle w:val="52"/>
        <w:spacing w:before="0" w:after="0" w:line="440" w:lineRule="exact"/>
        <w:outlineLvl w:val="2"/>
        <w:rPr>
          <w:rFonts w:hint="eastAsia" w:ascii="Times New Roman" w:hAnsi="Times New Roman" w:eastAsia="宋体" w:cs="Times New Roman"/>
          <w:b w:val="0"/>
          <w:kern w:val="2"/>
          <w:sz w:val="24"/>
          <w:szCs w:val="21"/>
          <w:lang w:val="zh-CN" w:eastAsia="zh-CN" w:bidi="ar-SA"/>
        </w:rPr>
      </w:pPr>
      <w:r>
        <w:rPr>
          <w:rFonts w:hint="eastAsia" w:ascii="Times New Roman" w:hAnsi="Times New Roman" w:eastAsia="宋体" w:cs="Times New Roman"/>
          <w:b w:val="0"/>
          <w:kern w:val="2"/>
          <w:sz w:val="24"/>
          <w:szCs w:val="21"/>
          <w:lang w:val="zh-CN" w:eastAsia="zh-CN" w:bidi="ar-SA"/>
        </w:rPr>
        <w:t>3.3 专业拓展课程设置及要求</w:t>
      </w:r>
      <w:bookmarkEnd w:id="133"/>
      <w:bookmarkEnd w:id="134"/>
    </w:p>
    <w:p w14:paraId="4114F4BC">
      <w:pPr>
        <w:pStyle w:val="55"/>
        <w:jc w:val="both"/>
      </w:pPr>
      <w:r>
        <w:rPr>
          <w:rFonts w:hint="eastAsia"/>
        </w:rPr>
        <w:t>专业拓展课程设置及要求如表</w:t>
      </w:r>
      <w:r>
        <w:t>8</w:t>
      </w:r>
      <w:r>
        <w:rPr>
          <w:rFonts w:hint="eastAsia"/>
        </w:rPr>
        <w:t>所示。</w:t>
      </w:r>
    </w:p>
    <w:p w14:paraId="5D4AB2AF">
      <w:pPr>
        <w:pStyle w:val="43"/>
        <w:spacing w:before="0" w:after="0" w:line="440" w:lineRule="exact"/>
        <w:rPr>
          <w:color w:val="auto"/>
        </w:rPr>
      </w:pPr>
      <w:r>
        <w:rPr>
          <w:rFonts w:hint="eastAsia"/>
          <w:color w:val="auto"/>
        </w:rPr>
        <w:t>表</w:t>
      </w:r>
      <w:r>
        <w:rPr>
          <w:color w:val="auto"/>
        </w:rPr>
        <w:t>8</w:t>
      </w:r>
      <w:r>
        <w:rPr>
          <w:rFonts w:hint="eastAsia"/>
          <w:color w:val="auto"/>
        </w:rPr>
        <w:t xml:space="preserve">  专业拓展课程设置及要求</w:t>
      </w:r>
    </w:p>
    <w:tbl>
      <w:tblPr>
        <w:tblStyle w:val="31"/>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15"/>
        <w:gridCol w:w="737"/>
        <w:gridCol w:w="2584"/>
        <w:gridCol w:w="1582"/>
        <w:gridCol w:w="2158"/>
        <w:gridCol w:w="630"/>
        <w:gridCol w:w="880"/>
      </w:tblGrid>
      <w:tr w14:paraId="09CA0DE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jc w:val="center"/>
        </w:trPr>
        <w:tc>
          <w:tcPr>
            <w:tcW w:w="715" w:type="dxa"/>
            <w:tcBorders>
              <w:top w:val="single" w:color="0070C0" w:sz="12" w:space="0"/>
              <w:bottom w:val="single" w:color="0070C0" w:sz="12" w:space="0"/>
            </w:tcBorders>
            <w:shd w:val="clear" w:color="auto" w:fill="D9E2F3" w:themeFill="accent5" w:themeFillTint="33"/>
            <w:vAlign w:val="center"/>
          </w:tcPr>
          <w:p w14:paraId="5A969AFD">
            <w:pPr>
              <w:spacing w:line="280" w:lineRule="exact"/>
              <w:jc w:val="center"/>
              <w:rPr>
                <w:rStyle w:val="113"/>
                <w:b/>
                <w:bCs/>
                <w:sz w:val="18"/>
                <w:szCs w:val="18"/>
              </w:rPr>
            </w:pPr>
            <w:r>
              <w:rPr>
                <w:rStyle w:val="113"/>
                <w:b/>
                <w:bCs/>
                <w:sz w:val="18"/>
                <w:szCs w:val="18"/>
              </w:rPr>
              <w:t>序号</w:t>
            </w:r>
          </w:p>
        </w:tc>
        <w:tc>
          <w:tcPr>
            <w:tcW w:w="737" w:type="dxa"/>
            <w:tcBorders>
              <w:top w:val="single" w:color="0070C0" w:sz="12" w:space="0"/>
              <w:bottom w:val="single" w:color="0070C0" w:sz="12" w:space="0"/>
            </w:tcBorders>
            <w:shd w:val="clear" w:color="auto" w:fill="D9E2F3" w:themeFill="accent5" w:themeFillTint="33"/>
            <w:vAlign w:val="center"/>
          </w:tcPr>
          <w:p w14:paraId="197937A4">
            <w:pPr>
              <w:spacing w:line="280" w:lineRule="exact"/>
              <w:jc w:val="center"/>
              <w:rPr>
                <w:rStyle w:val="113"/>
                <w:b/>
                <w:bCs/>
                <w:sz w:val="18"/>
                <w:szCs w:val="18"/>
              </w:rPr>
            </w:pPr>
            <w:r>
              <w:rPr>
                <w:rStyle w:val="113"/>
                <w:b/>
                <w:bCs/>
                <w:sz w:val="18"/>
                <w:szCs w:val="18"/>
              </w:rPr>
              <w:t>课程名称</w:t>
            </w:r>
          </w:p>
        </w:tc>
        <w:tc>
          <w:tcPr>
            <w:tcW w:w="2584" w:type="dxa"/>
            <w:tcBorders>
              <w:top w:val="single" w:color="0070C0" w:sz="12" w:space="0"/>
              <w:bottom w:val="single" w:color="0070C0" w:sz="12" w:space="0"/>
            </w:tcBorders>
            <w:shd w:val="clear" w:color="auto" w:fill="D9E2F3" w:themeFill="accent5" w:themeFillTint="33"/>
            <w:vAlign w:val="center"/>
          </w:tcPr>
          <w:p w14:paraId="577A8852">
            <w:pPr>
              <w:spacing w:line="280" w:lineRule="exact"/>
              <w:jc w:val="center"/>
              <w:rPr>
                <w:rStyle w:val="113"/>
                <w:b/>
                <w:bCs/>
                <w:sz w:val="18"/>
                <w:szCs w:val="18"/>
              </w:rPr>
            </w:pPr>
            <w:r>
              <w:rPr>
                <w:rStyle w:val="113"/>
                <w:b/>
                <w:bCs/>
                <w:sz w:val="18"/>
                <w:szCs w:val="18"/>
              </w:rPr>
              <w:t>教学目标</w:t>
            </w:r>
          </w:p>
        </w:tc>
        <w:tc>
          <w:tcPr>
            <w:tcW w:w="1582" w:type="dxa"/>
            <w:tcBorders>
              <w:top w:val="single" w:color="0070C0" w:sz="12" w:space="0"/>
              <w:bottom w:val="single" w:color="0070C0" w:sz="12" w:space="0"/>
            </w:tcBorders>
            <w:shd w:val="clear" w:color="auto" w:fill="D9E2F3" w:themeFill="accent5" w:themeFillTint="33"/>
            <w:vAlign w:val="center"/>
          </w:tcPr>
          <w:p w14:paraId="59B8982A">
            <w:pPr>
              <w:spacing w:line="280" w:lineRule="exact"/>
              <w:jc w:val="center"/>
              <w:rPr>
                <w:rStyle w:val="113"/>
                <w:b/>
                <w:bCs/>
                <w:sz w:val="18"/>
                <w:szCs w:val="18"/>
              </w:rPr>
            </w:pPr>
            <w:r>
              <w:rPr>
                <w:rStyle w:val="113"/>
                <w:b/>
                <w:bCs/>
                <w:sz w:val="18"/>
                <w:szCs w:val="18"/>
              </w:rPr>
              <w:t>教学内容</w:t>
            </w:r>
          </w:p>
        </w:tc>
        <w:tc>
          <w:tcPr>
            <w:tcW w:w="2158" w:type="dxa"/>
            <w:tcBorders>
              <w:top w:val="single" w:color="0070C0" w:sz="12" w:space="0"/>
              <w:bottom w:val="single" w:color="0070C0" w:sz="12" w:space="0"/>
            </w:tcBorders>
            <w:shd w:val="clear" w:color="auto" w:fill="D9E2F3" w:themeFill="accent5" w:themeFillTint="33"/>
            <w:vAlign w:val="center"/>
          </w:tcPr>
          <w:p w14:paraId="157FF8BF">
            <w:pPr>
              <w:spacing w:line="280" w:lineRule="exact"/>
              <w:jc w:val="center"/>
              <w:rPr>
                <w:rStyle w:val="113"/>
                <w:b/>
                <w:bCs/>
                <w:sz w:val="18"/>
                <w:szCs w:val="18"/>
              </w:rPr>
            </w:pPr>
            <w:r>
              <w:rPr>
                <w:rStyle w:val="113"/>
                <w:b/>
                <w:bCs/>
                <w:sz w:val="18"/>
                <w:szCs w:val="18"/>
              </w:rPr>
              <w:t>教学要求</w:t>
            </w:r>
          </w:p>
        </w:tc>
        <w:tc>
          <w:tcPr>
            <w:tcW w:w="630" w:type="dxa"/>
            <w:tcBorders>
              <w:top w:val="single" w:color="0070C0" w:sz="12" w:space="0"/>
              <w:bottom w:val="single" w:color="0070C0" w:sz="12" w:space="0"/>
            </w:tcBorders>
            <w:shd w:val="clear" w:color="auto" w:fill="D9E2F3" w:themeFill="accent5" w:themeFillTint="33"/>
            <w:vAlign w:val="center"/>
          </w:tcPr>
          <w:p w14:paraId="131CCD9B">
            <w:pPr>
              <w:spacing w:line="280" w:lineRule="exact"/>
              <w:jc w:val="center"/>
              <w:rPr>
                <w:b/>
                <w:bCs/>
                <w:sz w:val="18"/>
                <w:szCs w:val="18"/>
              </w:rPr>
            </w:pPr>
            <w:r>
              <w:rPr>
                <w:rStyle w:val="113"/>
                <w:b/>
                <w:bCs/>
                <w:sz w:val="18"/>
                <w:szCs w:val="18"/>
              </w:rPr>
              <w:t>学时</w:t>
            </w:r>
          </w:p>
        </w:tc>
        <w:tc>
          <w:tcPr>
            <w:tcW w:w="880" w:type="dxa"/>
            <w:tcBorders>
              <w:top w:val="single" w:color="0070C0" w:sz="12" w:space="0"/>
              <w:bottom w:val="single" w:color="0070C0" w:sz="12" w:space="0"/>
            </w:tcBorders>
            <w:shd w:val="clear" w:color="auto" w:fill="D9E2F3" w:themeFill="accent5" w:themeFillTint="33"/>
            <w:vAlign w:val="center"/>
          </w:tcPr>
          <w:p w14:paraId="6B7991CB">
            <w:pPr>
              <w:spacing w:line="280" w:lineRule="exact"/>
              <w:jc w:val="center"/>
              <w:rPr>
                <w:rStyle w:val="113"/>
                <w:b/>
                <w:bCs/>
                <w:sz w:val="18"/>
                <w:szCs w:val="18"/>
              </w:rPr>
            </w:pPr>
            <w:r>
              <w:rPr>
                <w:rStyle w:val="113"/>
                <w:b/>
                <w:bCs/>
                <w:sz w:val="18"/>
                <w:szCs w:val="18"/>
              </w:rPr>
              <w:t>支撑培养规格</w:t>
            </w:r>
          </w:p>
        </w:tc>
      </w:tr>
      <w:tr w14:paraId="75DEDA6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5" w:type="dxa"/>
            <w:tcBorders>
              <w:top w:val="single" w:color="0070C0" w:sz="12" w:space="0"/>
            </w:tcBorders>
          </w:tcPr>
          <w:p w14:paraId="46A9DDC0">
            <w:pPr>
              <w:spacing w:line="280" w:lineRule="exact"/>
              <w:jc w:val="center"/>
              <w:rPr>
                <w:rStyle w:val="113"/>
                <w:b/>
                <w:sz w:val="18"/>
                <w:szCs w:val="18"/>
              </w:rPr>
            </w:pPr>
            <w:r>
              <w:rPr>
                <w:rStyle w:val="113"/>
                <w:b/>
                <w:sz w:val="18"/>
                <w:szCs w:val="18"/>
              </w:rPr>
              <w:t>1</w:t>
            </w:r>
          </w:p>
        </w:tc>
        <w:tc>
          <w:tcPr>
            <w:tcW w:w="737" w:type="dxa"/>
            <w:tcBorders>
              <w:top w:val="single" w:color="0070C0" w:sz="12" w:space="0"/>
            </w:tcBorders>
          </w:tcPr>
          <w:p w14:paraId="284AD770">
            <w:pPr>
              <w:jc w:val="center"/>
              <w:rPr>
                <w:rFonts w:hint="eastAsia" w:ascii="宋体" w:hAnsi="宋体" w:eastAsia="宋体" w:cs="宋体"/>
                <w:b/>
                <w:bCs/>
                <w:sz w:val="18"/>
                <w:szCs w:val="18"/>
              </w:rPr>
            </w:pPr>
            <w:r>
              <w:rPr>
                <w:rFonts w:hint="eastAsia" w:ascii="宋体" w:hAnsi="宋体" w:eastAsia="宋体" w:cs="宋体"/>
                <w:b/>
                <w:bCs/>
                <w:sz w:val="18"/>
                <w:szCs w:val="18"/>
              </w:rPr>
              <w:t>铁路班组管理</w:t>
            </w:r>
          </w:p>
          <w:p w14:paraId="51556F50">
            <w:pPr>
              <w:spacing w:line="280" w:lineRule="exact"/>
              <w:jc w:val="center"/>
              <w:rPr>
                <w:rStyle w:val="113"/>
                <w:b/>
                <w:sz w:val="18"/>
                <w:szCs w:val="18"/>
              </w:rPr>
            </w:pPr>
          </w:p>
        </w:tc>
        <w:tc>
          <w:tcPr>
            <w:tcW w:w="2584" w:type="dxa"/>
            <w:tcBorders>
              <w:top w:val="single" w:color="0070C0" w:sz="12" w:space="0"/>
            </w:tcBorders>
            <w:vAlign w:val="top"/>
          </w:tcPr>
          <w:p w14:paraId="51CB8338">
            <w:pPr>
              <w:rPr>
                <w:rStyle w:val="113"/>
                <w:rFonts w:hint="eastAsia" w:ascii="宋体" w:hAnsi="宋体" w:eastAsia="宋体" w:cs="宋体"/>
                <w:b/>
                <w:bCs/>
                <w:sz w:val="18"/>
                <w:szCs w:val="18"/>
              </w:rPr>
            </w:pPr>
            <w:r>
              <w:rPr>
                <w:rStyle w:val="113"/>
                <w:rFonts w:hint="eastAsia" w:ascii="宋体" w:hAnsi="宋体" w:eastAsia="宋体" w:cs="宋体"/>
                <w:b/>
                <w:bCs/>
                <w:sz w:val="18"/>
                <w:szCs w:val="18"/>
              </w:rPr>
              <w:t>素质目标：</w:t>
            </w:r>
          </w:p>
          <w:p w14:paraId="18C2F2D9">
            <w:pPr>
              <w:rPr>
                <w:rStyle w:val="113"/>
                <w:rFonts w:hint="eastAsia" w:ascii="宋体" w:hAnsi="宋体" w:eastAsia="宋体" w:cs="宋体"/>
                <w:sz w:val="18"/>
                <w:szCs w:val="18"/>
              </w:rPr>
            </w:pPr>
            <w:r>
              <w:rPr>
                <w:rStyle w:val="113"/>
                <w:rFonts w:hint="eastAsia" w:ascii="宋体" w:hAnsi="宋体" w:eastAsia="宋体" w:cs="宋体"/>
                <w:sz w:val="18"/>
                <w:szCs w:val="18"/>
              </w:rPr>
              <w:t>具备良好的沟通能力、领导力等素养。</w:t>
            </w:r>
          </w:p>
          <w:p w14:paraId="5F1EEFA7">
            <w:pPr>
              <w:rPr>
                <w:rStyle w:val="113"/>
                <w:rFonts w:hint="eastAsia" w:ascii="宋体" w:hAnsi="宋体" w:eastAsia="宋体" w:cs="宋体"/>
                <w:b/>
                <w:bCs/>
                <w:sz w:val="18"/>
                <w:szCs w:val="18"/>
              </w:rPr>
            </w:pPr>
            <w:r>
              <w:rPr>
                <w:rStyle w:val="113"/>
                <w:rFonts w:hint="eastAsia" w:ascii="宋体" w:hAnsi="宋体" w:eastAsia="宋体" w:cs="宋体"/>
                <w:b/>
                <w:bCs/>
                <w:sz w:val="18"/>
                <w:szCs w:val="18"/>
              </w:rPr>
              <w:t>知识目标：</w:t>
            </w:r>
          </w:p>
          <w:p w14:paraId="791FE9E2">
            <w:pPr>
              <w:rPr>
                <w:rStyle w:val="113"/>
                <w:rFonts w:hint="eastAsia" w:ascii="宋体" w:hAnsi="宋体" w:eastAsia="宋体" w:cs="宋体"/>
                <w:sz w:val="18"/>
                <w:szCs w:val="18"/>
              </w:rPr>
            </w:pPr>
            <w:r>
              <w:rPr>
                <w:rStyle w:val="113"/>
                <w:rFonts w:hint="eastAsia" w:ascii="宋体" w:hAnsi="宋体" w:eastAsia="宋体" w:cs="宋体"/>
                <w:sz w:val="18"/>
                <w:szCs w:val="18"/>
              </w:rPr>
              <w:t>1.掌握对班组长的角色认知、班组长应具备的能力、班组管理原则</w:t>
            </w:r>
          </w:p>
          <w:p w14:paraId="76136AB4">
            <w:pPr>
              <w:rPr>
                <w:rStyle w:val="113"/>
                <w:rFonts w:hint="eastAsia" w:ascii="宋体" w:hAnsi="宋体" w:eastAsia="宋体" w:cs="宋体"/>
                <w:sz w:val="18"/>
                <w:szCs w:val="18"/>
              </w:rPr>
            </w:pPr>
            <w:r>
              <w:rPr>
                <w:rStyle w:val="113"/>
                <w:rFonts w:hint="eastAsia" w:ascii="宋体" w:hAnsi="宋体" w:eastAsia="宋体" w:cs="宋体"/>
                <w:sz w:val="18"/>
                <w:szCs w:val="18"/>
              </w:rPr>
              <w:t>2.了解班组管理心理学</w:t>
            </w:r>
          </w:p>
          <w:p w14:paraId="20191322">
            <w:pPr>
              <w:rPr>
                <w:rStyle w:val="113"/>
                <w:rFonts w:hint="eastAsia" w:ascii="宋体" w:hAnsi="宋体" w:eastAsia="宋体" w:cs="宋体"/>
                <w:sz w:val="18"/>
                <w:szCs w:val="18"/>
              </w:rPr>
            </w:pPr>
            <w:r>
              <w:rPr>
                <w:rStyle w:val="113"/>
                <w:rFonts w:hint="eastAsia" w:ascii="宋体" w:hAnsi="宋体" w:eastAsia="宋体" w:cs="宋体"/>
                <w:sz w:val="18"/>
                <w:szCs w:val="18"/>
              </w:rPr>
              <w:t>3.掌握班组长安全管理职责、行车安全、了解班组的安全工作</w:t>
            </w:r>
          </w:p>
          <w:p w14:paraId="6B7E0D6E">
            <w:pPr>
              <w:rPr>
                <w:rStyle w:val="113"/>
                <w:rFonts w:hint="eastAsia" w:ascii="宋体" w:hAnsi="宋体" w:eastAsia="宋体" w:cs="宋体"/>
                <w:b/>
                <w:bCs/>
                <w:sz w:val="18"/>
                <w:szCs w:val="18"/>
              </w:rPr>
            </w:pPr>
            <w:r>
              <w:rPr>
                <w:rStyle w:val="113"/>
                <w:rFonts w:hint="eastAsia" w:ascii="宋体" w:hAnsi="宋体" w:eastAsia="宋体" w:cs="宋体"/>
                <w:b/>
                <w:bCs/>
                <w:sz w:val="18"/>
                <w:szCs w:val="18"/>
              </w:rPr>
              <w:t>能力目标：</w:t>
            </w:r>
          </w:p>
          <w:p w14:paraId="19BD1992">
            <w:pPr>
              <w:rPr>
                <w:rStyle w:val="113"/>
                <w:rFonts w:hint="eastAsia" w:ascii="宋体" w:hAnsi="宋体" w:eastAsia="宋体" w:cs="宋体"/>
                <w:sz w:val="18"/>
                <w:szCs w:val="18"/>
              </w:rPr>
            </w:pPr>
            <w:r>
              <w:rPr>
                <w:rStyle w:val="113"/>
                <w:rFonts w:hint="eastAsia" w:ascii="宋体" w:hAnsi="宋体" w:eastAsia="宋体" w:cs="宋体"/>
                <w:sz w:val="18"/>
                <w:szCs w:val="18"/>
              </w:rPr>
              <w:t>1.运用科学，系统的管理方法，对现场各管理要素进行优化组合</w:t>
            </w:r>
          </w:p>
          <w:p w14:paraId="0A4E7763">
            <w:pPr>
              <w:rPr>
                <w:rStyle w:val="113"/>
                <w:rFonts w:hint="eastAsia" w:ascii="宋体" w:hAnsi="宋体" w:eastAsia="宋体" w:cs="宋体"/>
                <w:sz w:val="18"/>
                <w:szCs w:val="18"/>
              </w:rPr>
            </w:pPr>
            <w:r>
              <w:rPr>
                <w:rStyle w:val="113"/>
                <w:rFonts w:hint="eastAsia" w:ascii="宋体" w:hAnsi="宋体" w:eastAsia="宋体" w:cs="宋体"/>
                <w:sz w:val="18"/>
                <w:szCs w:val="18"/>
              </w:rPr>
              <w:t>2.能运用班组管理心理学知识，能预防和调节挫折心理</w:t>
            </w:r>
          </w:p>
          <w:p w14:paraId="65DE53B1">
            <w:pPr>
              <w:ind w:firstLine="360" w:firstLineChars="200"/>
              <w:rPr>
                <w:rStyle w:val="113"/>
                <w:sz w:val="18"/>
                <w:szCs w:val="18"/>
              </w:rPr>
            </w:pPr>
          </w:p>
        </w:tc>
        <w:tc>
          <w:tcPr>
            <w:tcW w:w="1582" w:type="dxa"/>
            <w:tcBorders>
              <w:top w:val="single" w:color="0070C0" w:sz="12" w:space="0"/>
            </w:tcBorders>
            <w:vAlign w:val="top"/>
          </w:tcPr>
          <w:p w14:paraId="48716D11">
            <w:pPr>
              <w:rPr>
                <w:rStyle w:val="113"/>
                <w:rFonts w:hint="eastAsia" w:ascii="宋体" w:hAnsi="宋体" w:eastAsia="宋体" w:cs="宋体"/>
                <w:sz w:val="18"/>
                <w:szCs w:val="18"/>
              </w:rPr>
            </w:pPr>
            <w:r>
              <w:rPr>
                <w:rStyle w:val="113"/>
                <w:rFonts w:hint="eastAsia" w:ascii="宋体" w:hAnsi="宋体" w:eastAsia="宋体" w:cs="宋体"/>
                <w:sz w:val="18"/>
                <w:szCs w:val="18"/>
              </w:rPr>
              <w:t>1.班组长的素质要求；</w:t>
            </w:r>
          </w:p>
          <w:p w14:paraId="17D14F29">
            <w:pPr>
              <w:rPr>
                <w:rStyle w:val="113"/>
                <w:rFonts w:hint="eastAsia" w:ascii="宋体" w:hAnsi="宋体" w:eastAsia="宋体" w:cs="宋体"/>
                <w:sz w:val="18"/>
                <w:szCs w:val="18"/>
              </w:rPr>
            </w:pPr>
            <w:r>
              <w:rPr>
                <w:rStyle w:val="113"/>
                <w:rFonts w:hint="eastAsia" w:ascii="宋体" w:hAnsi="宋体" w:eastAsia="宋体" w:cs="宋体"/>
                <w:sz w:val="18"/>
                <w:szCs w:val="18"/>
              </w:rPr>
              <w:t>2.班组长的管理心理学；</w:t>
            </w:r>
          </w:p>
          <w:p w14:paraId="2B91132A">
            <w:pPr>
              <w:rPr>
                <w:rStyle w:val="113"/>
                <w:rFonts w:hint="eastAsia" w:ascii="宋体" w:hAnsi="宋体" w:eastAsia="宋体" w:cs="宋体"/>
                <w:sz w:val="18"/>
                <w:szCs w:val="18"/>
              </w:rPr>
            </w:pPr>
            <w:r>
              <w:rPr>
                <w:rStyle w:val="113"/>
                <w:rFonts w:hint="eastAsia" w:ascii="宋体" w:hAnsi="宋体" w:eastAsia="宋体" w:cs="宋体"/>
                <w:sz w:val="18"/>
                <w:szCs w:val="18"/>
              </w:rPr>
              <w:t xml:space="preserve">3.学习型组织的建立； </w:t>
            </w:r>
          </w:p>
          <w:p w14:paraId="0B8FDF4E">
            <w:pPr>
              <w:rPr>
                <w:rStyle w:val="113"/>
                <w:rFonts w:hint="eastAsia" w:ascii="宋体" w:hAnsi="宋体" w:eastAsia="宋体" w:cs="宋体"/>
                <w:sz w:val="18"/>
                <w:szCs w:val="18"/>
              </w:rPr>
            </w:pPr>
            <w:r>
              <w:rPr>
                <w:rStyle w:val="113"/>
                <w:rFonts w:hint="eastAsia" w:ascii="宋体" w:hAnsi="宋体" w:eastAsia="宋体" w:cs="宋体"/>
                <w:sz w:val="18"/>
                <w:szCs w:val="18"/>
              </w:rPr>
              <w:t>4.现场管理；安全管理。</w:t>
            </w:r>
          </w:p>
          <w:p w14:paraId="0CD5D5F4">
            <w:pPr>
              <w:ind w:firstLine="420" w:firstLineChars="200"/>
            </w:pPr>
          </w:p>
        </w:tc>
        <w:tc>
          <w:tcPr>
            <w:tcW w:w="2158" w:type="dxa"/>
            <w:tcBorders>
              <w:top w:val="single" w:color="0070C0" w:sz="12" w:space="0"/>
            </w:tcBorders>
            <w:vAlign w:val="top"/>
          </w:tcPr>
          <w:p w14:paraId="36D56022">
            <w:pPr>
              <w:rPr>
                <w:rStyle w:val="113"/>
                <w:rFonts w:hint="eastAsia" w:ascii="宋体" w:hAnsi="宋体" w:eastAsia="宋体" w:cs="宋体"/>
                <w:b/>
                <w:bCs/>
                <w:sz w:val="18"/>
                <w:szCs w:val="18"/>
              </w:rPr>
            </w:pPr>
            <w:r>
              <w:rPr>
                <w:rStyle w:val="113"/>
                <w:rFonts w:hint="eastAsia" w:ascii="宋体" w:hAnsi="宋体" w:eastAsia="宋体" w:cs="宋体"/>
                <w:b/>
                <w:bCs/>
                <w:sz w:val="18"/>
                <w:szCs w:val="18"/>
              </w:rPr>
              <w:t>师资要求：</w:t>
            </w:r>
          </w:p>
          <w:p w14:paraId="35302C21">
            <w:pPr>
              <w:rPr>
                <w:rStyle w:val="113"/>
                <w:rFonts w:hint="eastAsia" w:ascii="宋体" w:hAnsi="宋体" w:eastAsia="宋体" w:cs="宋体"/>
                <w:sz w:val="18"/>
                <w:szCs w:val="18"/>
              </w:rPr>
            </w:pPr>
            <w:r>
              <w:rPr>
                <w:rStyle w:val="113"/>
                <w:rFonts w:hint="eastAsia" w:ascii="宋体" w:hAnsi="宋体" w:eastAsia="宋体" w:cs="宋体"/>
                <w:sz w:val="18"/>
                <w:szCs w:val="18"/>
              </w:rPr>
              <w:t>掌握轨道交通运输部门的相关理论知识，有轨道交通企业现场学习、工作经历的专兼职教师。</w:t>
            </w:r>
          </w:p>
          <w:p w14:paraId="5C085252">
            <w:pPr>
              <w:rPr>
                <w:rStyle w:val="113"/>
                <w:rFonts w:hint="eastAsia" w:ascii="宋体" w:hAnsi="宋体" w:eastAsia="宋体" w:cs="宋体"/>
                <w:b/>
                <w:bCs/>
                <w:sz w:val="18"/>
                <w:szCs w:val="18"/>
              </w:rPr>
            </w:pPr>
            <w:r>
              <w:rPr>
                <w:rStyle w:val="113"/>
                <w:rFonts w:hint="eastAsia" w:ascii="宋体" w:hAnsi="宋体" w:eastAsia="宋体" w:cs="宋体"/>
                <w:b/>
                <w:bCs/>
                <w:sz w:val="18"/>
                <w:szCs w:val="18"/>
              </w:rPr>
              <w:t>教学方法：</w:t>
            </w:r>
          </w:p>
          <w:p w14:paraId="2542598F">
            <w:pPr>
              <w:rPr>
                <w:rStyle w:val="113"/>
                <w:rFonts w:hint="eastAsia" w:ascii="宋体" w:hAnsi="宋体" w:eastAsia="宋体" w:cs="宋体"/>
                <w:sz w:val="18"/>
                <w:szCs w:val="18"/>
              </w:rPr>
            </w:pPr>
            <w:r>
              <w:rPr>
                <w:rStyle w:val="113"/>
                <w:rFonts w:hint="eastAsia" w:ascii="宋体" w:hAnsi="宋体" w:eastAsia="宋体" w:cs="宋体"/>
                <w:sz w:val="18"/>
                <w:szCs w:val="18"/>
              </w:rPr>
              <w:t>融入新时代“交通强国、铁路先行”责任使命感，注重培养学生的职业素养，采用案例教学法、任务驱动式教学法、讨论式教学法等</w:t>
            </w:r>
            <w:r>
              <w:rPr>
                <w:rStyle w:val="113"/>
                <w:rFonts w:hint="eastAsia" w:ascii="宋体" w:hAnsi="宋体" w:cs="宋体"/>
                <w:sz w:val="18"/>
                <w:szCs w:val="18"/>
              </w:rPr>
              <w:t>。</w:t>
            </w:r>
          </w:p>
          <w:p w14:paraId="3DF64141">
            <w:pPr>
              <w:rPr>
                <w:rStyle w:val="113"/>
                <w:rFonts w:hint="eastAsia" w:ascii="宋体" w:hAnsi="宋体" w:eastAsia="宋体" w:cs="宋体"/>
                <w:b/>
                <w:bCs/>
                <w:sz w:val="18"/>
                <w:szCs w:val="18"/>
              </w:rPr>
            </w:pPr>
            <w:r>
              <w:rPr>
                <w:rStyle w:val="113"/>
                <w:rFonts w:hint="eastAsia" w:ascii="宋体" w:hAnsi="宋体" w:eastAsia="宋体" w:cs="宋体"/>
                <w:b/>
                <w:bCs/>
                <w:sz w:val="18"/>
                <w:szCs w:val="18"/>
              </w:rPr>
              <w:t>教学条件：</w:t>
            </w:r>
          </w:p>
          <w:p w14:paraId="60A3EF17">
            <w:pPr>
              <w:rPr>
                <w:rStyle w:val="113"/>
                <w:rFonts w:hint="eastAsia" w:ascii="宋体" w:hAnsi="宋体" w:cs="宋体"/>
                <w:sz w:val="18"/>
                <w:szCs w:val="18"/>
              </w:rPr>
            </w:pPr>
            <w:r>
              <w:rPr>
                <w:rStyle w:val="113"/>
                <w:rFonts w:hint="eastAsia" w:ascii="宋体" w:hAnsi="宋体" w:cs="宋体"/>
                <w:sz w:val="18"/>
                <w:szCs w:val="18"/>
                <w:lang w:val="en-US"/>
              </w:rPr>
              <w:t>配备</w:t>
            </w:r>
            <w:r>
              <w:rPr>
                <w:rStyle w:val="113"/>
                <w:rFonts w:hint="eastAsia" w:ascii="宋体" w:hAnsi="宋体" w:eastAsia="宋体" w:cs="宋体"/>
                <w:sz w:val="18"/>
                <w:szCs w:val="18"/>
              </w:rPr>
              <w:t>多功能智慧教室</w:t>
            </w:r>
            <w:r>
              <w:rPr>
                <w:rStyle w:val="113"/>
                <w:rFonts w:hint="eastAsia" w:ascii="宋体" w:hAnsi="宋体" w:cs="宋体"/>
                <w:sz w:val="18"/>
                <w:szCs w:val="18"/>
              </w:rPr>
              <w:t>。</w:t>
            </w:r>
          </w:p>
          <w:p w14:paraId="607FBC93">
            <w:pPr>
              <w:rPr>
                <w:rStyle w:val="113"/>
                <w:rFonts w:hint="eastAsia" w:ascii="宋体" w:hAnsi="宋体" w:eastAsia="宋体" w:cs="宋体"/>
                <w:b/>
                <w:bCs/>
                <w:sz w:val="18"/>
                <w:szCs w:val="18"/>
              </w:rPr>
            </w:pPr>
            <w:r>
              <w:rPr>
                <w:rStyle w:val="113"/>
                <w:rFonts w:hint="eastAsia" w:ascii="宋体" w:hAnsi="宋体" w:eastAsia="宋体" w:cs="宋体"/>
                <w:b/>
                <w:bCs/>
                <w:sz w:val="18"/>
                <w:szCs w:val="18"/>
              </w:rPr>
              <w:t>考核</w:t>
            </w:r>
            <w:r>
              <w:rPr>
                <w:rStyle w:val="113"/>
                <w:rFonts w:hint="eastAsia" w:ascii="宋体" w:hAnsi="宋体" w:eastAsia="宋体" w:cs="宋体"/>
                <w:b/>
                <w:bCs/>
                <w:sz w:val="18"/>
                <w:szCs w:val="18"/>
                <w:lang w:val="en-US"/>
              </w:rPr>
              <w:t>方式</w:t>
            </w:r>
            <w:r>
              <w:rPr>
                <w:rStyle w:val="113"/>
                <w:rFonts w:hint="eastAsia" w:ascii="宋体" w:hAnsi="宋体" w:eastAsia="宋体" w:cs="宋体"/>
                <w:b/>
                <w:bCs/>
                <w:sz w:val="18"/>
                <w:szCs w:val="18"/>
              </w:rPr>
              <w:t>：</w:t>
            </w:r>
          </w:p>
          <w:p w14:paraId="0708CE84">
            <w:pPr>
              <w:jc w:val="both"/>
              <w:rPr>
                <w:rStyle w:val="113"/>
                <w:sz w:val="18"/>
                <w:szCs w:val="18"/>
              </w:rPr>
            </w:pPr>
            <w:r>
              <w:rPr>
                <w:rFonts w:hint="eastAsia" w:ascii="宋体" w:hAnsi="宋体" w:eastAsia="宋体" w:cs="宋体"/>
                <w:sz w:val="18"/>
                <w:szCs w:val="18"/>
              </w:rPr>
              <w:t>采</w:t>
            </w:r>
            <w:r>
              <w:rPr>
                <w:rStyle w:val="113"/>
                <w:rFonts w:hint="eastAsia"/>
                <w:sz w:val="18"/>
                <w:szCs w:val="18"/>
              </w:rPr>
              <w:t>本课程为考</w:t>
            </w:r>
            <w:r>
              <w:rPr>
                <w:rStyle w:val="113"/>
                <w:rFonts w:hint="eastAsia"/>
                <w:sz w:val="18"/>
                <w:szCs w:val="18"/>
                <w:lang w:val="en-US"/>
              </w:rPr>
              <w:t>查</w:t>
            </w:r>
            <w:r>
              <w:rPr>
                <w:rStyle w:val="113"/>
                <w:rFonts w:hint="eastAsia"/>
                <w:sz w:val="18"/>
                <w:szCs w:val="18"/>
              </w:rPr>
              <w:t>课程，采取过程性考核</w:t>
            </w:r>
            <w:r>
              <w:rPr>
                <w:rStyle w:val="113"/>
                <w:sz w:val="18"/>
                <w:szCs w:val="18"/>
              </w:rPr>
              <w:t>4</w:t>
            </w:r>
            <w:r>
              <w:rPr>
                <w:rStyle w:val="113"/>
                <w:rFonts w:hint="eastAsia"/>
                <w:sz w:val="18"/>
                <w:szCs w:val="18"/>
              </w:rPr>
              <w:t>0%+终结性考核</w:t>
            </w:r>
            <w:r>
              <w:rPr>
                <w:rStyle w:val="113"/>
                <w:sz w:val="18"/>
                <w:szCs w:val="18"/>
              </w:rPr>
              <w:t>6</w:t>
            </w:r>
            <w:r>
              <w:rPr>
                <w:rStyle w:val="113"/>
                <w:rFonts w:hint="eastAsia"/>
                <w:sz w:val="18"/>
                <w:szCs w:val="18"/>
              </w:rPr>
              <w:t>0%的形式，进行考核评价。</w:t>
            </w:r>
          </w:p>
        </w:tc>
        <w:tc>
          <w:tcPr>
            <w:tcW w:w="630" w:type="dxa"/>
            <w:tcBorders>
              <w:top w:val="single" w:color="0070C0" w:sz="12" w:space="0"/>
            </w:tcBorders>
          </w:tcPr>
          <w:p w14:paraId="68E7A413">
            <w:pPr>
              <w:spacing w:line="280" w:lineRule="exact"/>
              <w:jc w:val="center"/>
              <w:rPr>
                <w:rFonts w:hint="default"/>
                <w:b/>
                <w:sz w:val="18"/>
                <w:szCs w:val="18"/>
                <w:lang w:val="en-US"/>
              </w:rPr>
            </w:pPr>
            <w:r>
              <w:rPr>
                <w:rStyle w:val="113"/>
                <w:rFonts w:hint="eastAsia"/>
                <w:b/>
                <w:sz w:val="18"/>
                <w:szCs w:val="18"/>
                <w:lang w:val="en-US"/>
              </w:rPr>
              <w:t>36</w:t>
            </w:r>
          </w:p>
        </w:tc>
        <w:tc>
          <w:tcPr>
            <w:tcW w:w="880" w:type="dxa"/>
            <w:tcBorders>
              <w:top w:val="single" w:color="0070C0" w:sz="12" w:space="0"/>
            </w:tcBorders>
          </w:tcPr>
          <w:p w14:paraId="1E84A7A5">
            <w:pPr>
              <w:spacing w:line="280" w:lineRule="exact"/>
              <w:jc w:val="center"/>
              <w:rPr>
                <w:rStyle w:val="113"/>
                <w:b/>
                <w:bCs/>
                <w:sz w:val="18"/>
                <w:szCs w:val="18"/>
              </w:rPr>
            </w:pPr>
            <w:r>
              <w:rPr>
                <w:rStyle w:val="113"/>
                <w:rFonts w:hint="eastAsia"/>
                <w:b/>
                <w:bCs/>
                <w:sz w:val="18"/>
                <w:szCs w:val="18"/>
              </w:rPr>
              <w:t>Q3</w:t>
            </w:r>
          </w:p>
          <w:p w14:paraId="6C75E0BD">
            <w:pPr>
              <w:spacing w:line="280" w:lineRule="exact"/>
              <w:jc w:val="center"/>
              <w:rPr>
                <w:rStyle w:val="113"/>
                <w:rFonts w:hint="eastAsia"/>
                <w:b/>
                <w:bCs/>
                <w:sz w:val="18"/>
                <w:szCs w:val="18"/>
              </w:rPr>
            </w:pPr>
            <w:r>
              <w:rPr>
                <w:rStyle w:val="113"/>
                <w:rFonts w:hint="eastAsia"/>
                <w:b/>
                <w:bCs/>
                <w:sz w:val="18"/>
                <w:szCs w:val="18"/>
              </w:rPr>
              <w:t>Q4</w:t>
            </w:r>
          </w:p>
          <w:p w14:paraId="022AE6A7">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2C5109D3">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4F732641">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7</w:t>
            </w:r>
          </w:p>
          <w:p w14:paraId="4B42BB1C">
            <w:pPr>
              <w:spacing w:line="280" w:lineRule="exact"/>
              <w:jc w:val="center"/>
              <w:rPr>
                <w:rStyle w:val="113"/>
                <w:rFonts w:hint="default"/>
                <w:b/>
                <w:bCs/>
                <w:sz w:val="18"/>
                <w:szCs w:val="18"/>
                <w:lang w:val="en-US"/>
              </w:rPr>
            </w:pPr>
            <w:r>
              <w:rPr>
                <w:rStyle w:val="113"/>
                <w:rFonts w:hint="eastAsia"/>
                <w:b/>
                <w:bCs/>
                <w:sz w:val="18"/>
                <w:szCs w:val="18"/>
                <w:lang w:val="en-US"/>
              </w:rPr>
              <w:t>K7</w:t>
            </w:r>
          </w:p>
          <w:p w14:paraId="727C590D">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9</w:t>
            </w:r>
          </w:p>
          <w:p w14:paraId="19EDA685">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10</w:t>
            </w:r>
          </w:p>
          <w:p w14:paraId="6A76DAFB">
            <w:pPr>
              <w:spacing w:line="280" w:lineRule="exact"/>
              <w:jc w:val="center"/>
              <w:rPr>
                <w:rStyle w:val="113"/>
                <w:rFonts w:hint="default"/>
                <w:b/>
                <w:bCs/>
                <w:sz w:val="18"/>
                <w:szCs w:val="18"/>
                <w:lang w:val="en-US"/>
              </w:rPr>
            </w:pPr>
            <w:r>
              <w:rPr>
                <w:rStyle w:val="113"/>
                <w:rFonts w:hint="eastAsia"/>
                <w:b/>
                <w:bCs/>
                <w:sz w:val="18"/>
                <w:szCs w:val="18"/>
              </w:rPr>
              <w:t>K</w:t>
            </w:r>
            <w:r>
              <w:rPr>
                <w:rStyle w:val="113"/>
                <w:rFonts w:hint="eastAsia"/>
                <w:b/>
                <w:bCs/>
                <w:sz w:val="18"/>
                <w:szCs w:val="18"/>
                <w:lang w:val="en-US"/>
              </w:rPr>
              <w:t>11</w:t>
            </w:r>
          </w:p>
          <w:p w14:paraId="03172765">
            <w:pPr>
              <w:spacing w:line="280" w:lineRule="exact"/>
              <w:jc w:val="center"/>
              <w:rPr>
                <w:rStyle w:val="113"/>
                <w:rFonts w:hint="eastAsia"/>
                <w:b/>
                <w:bCs/>
                <w:sz w:val="18"/>
                <w:szCs w:val="18"/>
              </w:rPr>
            </w:pPr>
            <w:r>
              <w:rPr>
                <w:rStyle w:val="113"/>
                <w:rFonts w:hint="eastAsia"/>
                <w:b/>
                <w:bCs/>
                <w:sz w:val="18"/>
                <w:szCs w:val="18"/>
              </w:rPr>
              <w:t>A</w:t>
            </w:r>
            <w:r>
              <w:rPr>
                <w:rStyle w:val="113"/>
                <w:rFonts w:hint="eastAsia"/>
                <w:b/>
                <w:bCs/>
                <w:sz w:val="18"/>
                <w:szCs w:val="18"/>
                <w:lang w:val="en-US"/>
              </w:rPr>
              <w:t>2</w:t>
            </w:r>
          </w:p>
          <w:p w14:paraId="194B44E7">
            <w:pPr>
              <w:spacing w:line="280" w:lineRule="exact"/>
              <w:jc w:val="center"/>
              <w:rPr>
                <w:rStyle w:val="113"/>
                <w:rFonts w:hint="eastAsia"/>
                <w:b/>
                <w:bCs/>
                <w:sz w:val="18"/>
                <w:szCs w:val="18"/>
              </w:rPr>
            </w:pPr>
            <w:r>
              <w:rPr>
                <w:rStyle w:val="113"/>
                <w:rFonts w:hint="eastAsia"/>
                <w:b/>
                <w:bCs/>
                <w:sz w:val="18"/>
                <w:szCs w:val="18"/>
              </w:rPr>
              <w:t>A</w:t>
            </w:r>
            <w:r>
              <w:rPr>
                <w:rStyle w:val="113"/>
                <w:rFonts w:hint="eastAsia"/>
                <w:b/>
                <w:bCs/>
                <w:sz w:val="18"/>
                <w:szCs w:val="18"/>
                <w:lang w:val="en-US"/>
              </w:rPr>
              <w:t>4</w:t>
            </w:r>
          </w:p>
          <w:p w14:paraId="764EDB91">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8</w:t>
            </w:r>
          </w:p>
          <w:p w14:paraId="59FC7598">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12</w:t>
            </w:r>
          </w:p>
          <w:p w14:paraId="6FD03526">
            <w:pPr>
              <w:spacing w:line="280" w:lineRule="exact"/>
              <w:jc w:val="center"/>
              <w:rPr>
                <w:b/>
                <w:bCs/>
              </w:rPr>
            </w:pPr>
          </w:p>
        </w:tc>
      </w:tr>
      <w:tr w14:paraId="1EE8FF8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5" w:type="dxa"/>
          </w:tcPr>
          <w:p w14:paraId="69DA9C78">
            <w:pPr>
              <w:spacing w:line="280" w:lineRule="exact"/>
              <w:jc w:val="center"/>
              <w:rPr>
                <w:rStyle w:val="113"/>
                <w:b/>
                <w:sz w:val="18"/>
                <w:szCs w:val="18"/>
              </w:rPr>
            </w:pPr>
            <w:r>
              <w:rPr>
                <w:rStyle w:val="113"/>
                <w:rFonts w:hint="eastAsia"/>
                <w:b/>
                <w:sz w:val="18"/>
                <w:szCs w:val="18"/>
              </w:rPr>
              <w:t>2</w:t>
            </w:r>
          </w:p>
        </w:tc>
        <w:tc>
          <w:tcPr>
            <w:tcW w:w="737" w:type="dxa"/>
          </w:tcPr>
          <w:p w14:paraId="67187600">
            <w:pPr>
              <w:jc w:val="center"/>
              <w:rPr>
                <w:rFonts w:hint="eastAsia" w:ascii="宋体" w:hAnsi="宋体" w:eastAsia="宋体" w:cs="宋体"/>
                <w:b/>
                <w:bCs/>
                <w:sz w:val="18"/>
                <w:szCs w:val="18"/>
              </w:rPr>
            </w:pPr>
            <w:r>
              <w:rPr>
                <w:rFonts w:hint="eastAsia" w:ascii="宋体" w:hAnsi="宋体" w:eastAsia="宋体" w:cs="宋体"/>
                <w:b/>
                <w:bCs/>
                <w:sz w:val="18"/>
                <w:szCs w:val="18"/>
              </w:rPr>
              <w:t>铁路旅游地理</w:t>
            </w:r>
          </w:p>
          <w:p w14:paraId="0FE0111E">
            <w:pPr>
              <w:spacing w:line="280" w:lineRule="exact"/>
              <w:jc w:val="center"/>
              <w:rPr>
                <w:rStyle w:val="113"/>
                <w:b/>
                <w:sz w:val="18"/>
                <w:szCs w:val="18"/>
              </w:rPr>
            </w:pPr>
          </w:p>
        </w:tc>
        <w:tc>
          <w:tcPr>
            <w:tcW w:w="2584" w:type="dxa"/>
            <w:vAlign w:val="top"/>
          </w:tcPr>
          <w:p w14:paraId="53C2B0E2">
            <w:pPr>
              <w:jc w:val="both"/>
              <w:rPr>
                <w:rStyle w:val="113"/>
                <w:rFonts w:hint="eastAsia" w:ascii="宋体" w:hAnsi="宋体" w:eastAsia="宋体" w:cs="宋体"/>
                <w:b/>
                <w:sz w:val="18"/>
                <w:szCs w:val="18"/>
              </w:rPr>
            </w:pPr>
            <w:r>
              <w:rPr>
                <w:rStyle w:val="113"/>
                <w:rFonts w:hint="eastAsia" w:ascii="宋体" w:hAnsi="宋体" w:eastAsia="宋体" w:cs="宋体"/>
                <w:b/>
                <w:sz w:val="18"/>
                <w:szCs w:val="18"/>
              </w:rPr>
              <w:t>素质目标：</w:t>
            </w:r>
          </w:p>
          <w:p w14:paraId="5D081288">
            <w:pPr>
              <w:snapToGrid w:val="0"/>
              <w:jc w:val="both"/>
              <w:rPr>
                <w:rFonts w:hint="eastAsia" w:ascii="宋体" w:hAnsi="宋体" w:eastAsia="宋体" w:cs="宋体"/>
                <w:sz w:val="18"/>
                <w:szCs w:val="18"/>
              </w:rPr>
            </w:pPr>
            <w:r>
              <w:rPr>
                <w:rFonts w:hint="eastAsia" w:ascii="宋体" w:hAnsi="宋体" w:eastAsia="宋体" w:cs="宋体"/>
                <w:sz w:val="18"/>
                <w:szCs w:val="18"/>
              </w:rPr>
              <w:t>1.</w:t>
            </w:r>
            <w:r>
              <w:rPr>
                <w:rFonts w:hint="eastAsia" w:ascii="宋体" w:hAnsi="宋体" w:eastAsia="宋体" w:cs="宋体"/>
                <w:sz w:val="18"/>
                <w:szCs w:val="18"/>
                <w:lang w:eastAsia="zh-CN"/>
              </w:rPr>
              <w:t>具有</w:t>
            </w:r>
            <w:r>
              <w:rPr>
                <w:rFonts w:hint="eastAsia" w:ascii="宋体" w:hAnsi="宋体" w:eastAsia="宋体" w:cs="宋体"/>
                <w:sz w:val="18"/>
                <w:szCs w:val="18"/>
              </w:rPr>
              <w:t>良好的职业道德和职业素养；</w:t>
            </w:r>
          </w:p>
          <w:p w14:paraId="2E4F1CBE">
            <w:pPr>
              <w:snapToGrid w:val="0"/>
              <w:jc w:val="both"/>
              <w:rPr>
                <w:rFonts w:hint="eastAsia" w:ascii="宋体" w:hAnsi="宋体" w:eastAsia="宋体" w:cs="宋体"/>
                <w:sz w:val="18"/>
                <w:szCs w:val="18"/>
              </w:rPr>
            </w:pPr>
            <w:r>
              <w:rPr>
                <w:rFonts w:hint="eastAsia" w:ascii="宋体" w:hAnsi="宋体" w:eastAsia="宋体" w:cs="宋体"/>
                <w:sz w:val="18"/>
                <w:szCs w:val="18"/>
              </w:rPr>
              <w:t>2.具有顾全大局的思想，能协调处理好各方面的关系；</w:t>
            </w:r>
          </w:p>
          <w:p w14:paraId="7D6F3CBF">
            <w:pPr>
              <w:snapToGrid w:val="0"/>
              <w:jc w:val="both"/>
              <w:rPr>
                <w:rFonts w:hint="eastAsia" w:ascii="宋体" w:hAnsi="宋体" w:eastAsia="宋体" w:cs="宋体"/>
                <w:b/>
                <w:sz w:val="18"/>
                <w:szCs w:val="18"/>
              </w:rPr>
            </w:pPr>
            <w:r>
              <w:rPr>
                <w:rFonts w:hint="eastAsia" w:ascii="宋体" w:hAnsi="宋体" w:eastAsia="宋体" w:cs="宋体"/>
                <w:bCs/>
                <w:sz w:val="18"/>
                <w:szCs w:val="18"/>
              </w:rPr>
              <w:t>3.激发学生的爱国热情与民族自豪感、自信心，培养学生良好的职业道德和环保意识。</w:t>
            </w:r>
          </w:p>
          <w:p w14:paraId="4E2FAD49">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知识目标：</w:t>
            </w:r>
          </w:p>
          <w:p w14:paraId="560517E8">
            <w:pPr>
              <w:snapToGrid w:val="0"/>
              <w:jc w:val="both"/>
              <w:rPr>
                <w:rFonts w:hint="eastAsia" w:ascii="宋体" w:hAnsi="宋体" w:eastAsia="宋体" w:cs="宋体"/>
                <w:bCs/>
                <w:sz w:val="18"/>
                <w:szCs w:val="18"/>
              </w:rPr>
            </w:pPr>
            <w:r>
              <w:rPr>
                <w:rFonts w:hint="eastAsia" w:ascii="宋体" w:hAnsi="宋体" w:eastAsia="宋体" w:cs="宋体"/>
                <w:bCs/>
                <w:sz w:val="18"/>
                <w:szCs w:val="18"/>
              </w:rPr>
              <w:t>1.掌握自然旅游资源的分类、形成原因、形态特征、分布地区；</w:t>
            </w:r>
          </w:p>
          <w:p w14:paraId="26F5B81E">
            <w:pPr>
              <w:snapToGrid w:val="0"/>
              <w:jc w:val="both"/>
              <w:rPr>
                <w:rFonts w:hint="eastAsia" w:ascii="宋体" w:hAnsi="宋体" w:eastAsia="宋体" w:cs="宋体"/>
                <w:bCs/>
                <w:sz w:val="18"/>
                <w:szCs w:val="18"/>
              </w:rPr>
            </w:pPr>
            <w:r>
              <w:rPr>
                <w:rFonts w:hint="eastAsia" w:ascii="宋体" w:hAnsi="宋体" w:eastAsia="宋体" w:cs="宋体"/>
                <w:bCs/>
                <w:sz w:val="18"/>
                <w:szCs w:val="18"/>
              </w:rPr>
              <w:t>2.掌握人文旅游资源的分类、旅游价值、形态特征、分布地区；</w:t>
            </w:r>
          </w:p>
          <w:p w14:paraId="57168C97">
            <w:pPr>
              <w:snapToGrid w:val="0"/>
              <w:jc w:val="both"/>
              <w:rPr>
                <w:rFonts w:hint="eastAsia" w:ascii="宋体" w:hAnsi="宋体" w:eastAsia="宋体" w:cs="宋体"/>
                <w:bCs/>
                <w:sz w:val="18"/>
                <w:szCs w:val="18"/>
              </w:rPr>
            </w:pPr>
            <w:r>
              <w:rPr>
                <w:rFonts w:hint="eastAsia" w:ascii="宋体" w:hAnsi="宋体" w:eastAsia="宋体" w:cs="宋体"/>
                <w:bCs/>
                <w:sz w:val="18"/>
                <w:szCs w:val="18"/>
              </w:rPr>
              <w:t>3.掌握景点的基础知识、讲解的基本流程</w:t>
            </w:r>
            <w:r>
              <w:rPr>
                <w:rFonts w:hint="eastAsia" w:ascii="宋体" w:hAnsi="宋体" w:eastAsia="宋体" w:cs="宋体"/>
                <w:bCs/>
                <w:sz w:val="18"/>
                <w:szCs w:val="18"/>
                <w:lang w:eastAsia="zh-CN"/>
              </w:rPr>
              <w:t>，以及</w:t>
            </w:r>
            <w:r>
              <w:rPr>
                <w:rFonts w:hint="eastAsia" w:ascii="宋体" w:hAnsi="宋体" w:eastAsia="宋体" w:cs="宋体"/>
                <w:bCs/>
                <w:sz w:val="18"/>
                <w:szCs w:val="18"/>
              </w:rPr>
              <w:t>与人的沟通技巧；</w:t>
            </w:r>
          </w:p>
          <w:p w14:paraId="22C26B8B">
            <w:pPr>
              <w:jc w:val="both"/>
              <w:rPr>
                <w:rStyle w:val="113"/>
                <w:rFonts w:hint="eastAsia" w:ascii="宋体" w:hAnsi="宋体" w:eastAsia="宋体" w:cs="宋体"/>
                <w:sz w:val="18"/>
                <w:szCs w:val="18"/>
              </w:rPr>
            </w:pPr>
            <w:r>
              <w:rPr>
                <w:rFonts w:hint="eastAsia" w:ascii="宋体" w:hAnsi="宋体" w:eastAsia="宋体" w:cs="宋体"/>
                <w:bCs/>
                <w:sz w:val="18"/>
                <w:szCs w:val="18"/>
              </w:rPr>
              <w:t>4.熟悉著名旅游景点特征、概况。</w:t>
            </w:r>
          </w:p>
          <w:p w14:paraId="01331AE5">
            <w:pPr>
              <w:jc w:val="both"/>
              <w:rPr>
                <w:rStyle w:val="113"/>
                <w:rFonts w:hint="eastAsia" w:ascii="宋体" w:hAnsi="宋体" w:eastAsia="宋体" w:cs="宋体"/>
                <w:b/>
                <w:bCs/>
                <w:sz w:val="18"/>
                <w:szCs w:val="18"/>
              </w:rPr>
            </w:pPr>
            <w:r>
              <w:rPr>
                <w:rStyle w:val="113"/>
                <w:rFonts w:hint="eastAsia" w:ascii="宋体" w:hAnsi="宋体" w:eastAsia="宋体" w:cs="宋体"/>
                <w:b/>
                <w:bCs/>
                <w:sz w:val="18"/>
                <w:szCs w:val="18"/>
              </w:rPr>
              <w:t>能力目标：</w:t>
            </w:r>
          </w:p>
          <w:p w14:paraId="19286850">
            <w:pPr>
              <w:snapToGrid w:val="0"/>
              <w:jc w:val="both"/>
              <w:rPr>
                <w:rFonts w:hint="eastAsia" w:ascii="宋体" w:hAnsi="宋体" w:eastAsia="宋体" w:cs="宋体"/>
                <w:bCs/>
                <w:sz w:val="18"/>
                <w:szCs w:val="18"/>
              </w:rPr>
            </w:pPr>
            <w:r>
              <w:rPr>
                <w:rFonts w:hint="eastAsia" w:ascii="宋体" w:hAnsi="宋体" w:eastAsia="宋体" w:cs="宋体"/>
                <w:bCs/>
                <w:sz w:val="18"/>
                <w:szCs w:val="18"/>
              </w:rPr>
              <w:t>1.能识别各类旅游资源，且能分析各类旅游资源的旅游价值；</w:t>
            </w:r>
          </w:p>
          <w:p w14:paraId="301BC1D3">
            <w:pPr>
              <w:snapToGrid w:val="0"/>
              <w:jc w:val="both"/>
              <w:rPr>
                <w:rFonts w:hint="eastAsia" w:ascii="宋体" w:hAnsi="宋体" w:eastAsia="宋体" w:cs="宋体"/>
                <w:bCs/>
                <w:sz w:val="18"/>
                <w:szCs w:val="18"/>
              </w:rPr>
            </w:pPr>
            <w:r>
              <w:rPr>
                <w:rFonts w:hint="eastAsia" w:ascii="宋体" w:hAnsi="宋体" w:eastAsia="宋体" w:cs="宋体"/>
                <w:bCs/>
                <w:sz w:val="18"/>
                <w:szCs w:val="18"/>
              </w:rPr>
              <w:t>2.能全面认识我国丰富的旅游资源；</w:t>
            </w:r>
          </w:p>
          <w:p w14:paraId="3A3FF2F5">
            <w:pPr>
              <w:snapToGrid w:val="0"/>
              <w:jc w:val="both"/>
              <w:rPr>
                <w:rStyle w:val="113"/>
                <w:sz w:val="18"/>
                <w:szCs w:val="18"/>
              </w:rPr>
            </w:pPr>
            <w:r>
              <w:rPr>
                <w:rFonts w:hint="eastAsia" w:ascii="宋体" w:hAnsi="宋体" w:eastAsia="宋体" w:cs="宋体"/>
                <w:bCs/>
                <w:sz w:val="18"/>
                <w:szCs w:val="18"/>
              </w:rPr>
              <w:t>3.能对著名的旅游景点进行简单</w:t>
            </w:r>
            <w:r>
              <w:rPr>
                <w:rFonts w:hint="eastAsia" w:ascii="宋体" w:hAnsi="宋体" w:eastAsia="宋体" w:cs="宋体"/>
                <w:bCs/>
                <w:sz w:val="18"/>
                <w:szCs w:val="18"/>
                <w:lang w:eastAsia="zh-CN"/>
              </w:rPr>
              <w:t>地</w:t>
            </w:r>
            <w:r>
              <w:rPr>
                <w:rFonts w:hint="eastAsia" w:ascii="宋体" w:hAnsi="宋体" w:eastAsia="宋体" w:cs="宋体"/>
                <w:bCs/>
                <w:sz w:val="18"/>
                <w:szCs w:val="18"/>
              </w:rPr>
              <w:t>讲解。</w:t>
            </w:r>
          </w:p>
        </w:tc>
        <w:tc>
          <w:tcPr>
            <w:tcW w:w="1582" w:type="dxa"/>
            <w:vAlign w:val="top"/>
          </w:tcPr>
          <w:p w14:paraId="11E8916B">
            <w:pPr>
              <w:snapToGrid w:val="0"/>
              <w:jc w:val="both"/>
              <w:rPr>
                <w:rFonts w:hint="eastAsia" w:ascii="宋体" w:hAnsi="宋体" w:eastAsia="宋体" w:cs="宋体"/>
                <w:sz w:val="18"/>
                <w:szCs w:val="18"/>
              </w:rPr>
            </w:pPr>
            <w:r>
              <w:rPr>
                <w:rFonts w:hint="eastAsia" w:ascii="宋体" w:hAnsi="宋体" w:eastAsia="宋体" w:cs="宋体"/>
                <w:sz w:val="18"/>
                <w:szCs w:val="18"/>
              </w:rPr>
              <w:t>1.旅游与地理环境</w:t>
            </w:r>
          </w:p>
          <w:p w14:paraId="4259F79E">
            <w:pPr>
              <w:snapToGrid w:val="0"/>
              <w:jc w:val="both"/>
              <w:rPr>
                <w:rFonts w:hint="eastAsia" w:ascii="宋体" w:hAnsi="宋体" w:eastAsia="宋体" w:cs="宋体"/>
                <w:sz w:val="18"/>
                <w:szCs w:val="18"/>
              </w:rPr>
            </w:pPr>
            <w:r>
              <w:rPr>
                <w:rFonts w:hint="eastAsia" w:ascii="宋体" w:hAnsi="宋体" w:eastAsia="宋体" w:cs="宋体"/>
                <w:sz w:val="18"/>
                <w:szCs w:val="18"/>
              </w:rPr>
              <w:t>2.中国旅游资源地理</w:t>
            </w:r>
          </w:p>
          <w:p w14:paraId="7F1ACC5E">
            <w:pPr>
              <w:snapToGrid w:val="0"/>
              <w:jc w:val="both"/>
              <w:rPr>
                <w:rFonts w:hint="eastAsia" w:ascii="宋体" w:hAnsi="宋体" w:eastAsia="宋体" w:cs="宋体"/>
                <w:sz w:val="18"/>
                <w:szCs w:val="18"/>
              </w:rPr>
            </w:pPr>
            <w:r>
              <w:rPr>
                <w:rFonts w:hint="eastAsia" w:ascii="宋体" w:hAnsi="宋体" w:eastAsia="宋体" w:cs="宋体"/>
                <w:sz w:val="18"/>
                <w:szCs w:val="18"/>
              </w:rPr>
              <w:t>3.中国旅游交通地理</w:t>
            </w:r>
          </w:p>
          <w:p w14:paraId="5A6A822E">
            <w:pPr>
              <w:snapToGrid w:val="0"/>
              <w:jc w:val="both"/>
              <w:rPr>
                <w:rFonts w:hint="eastAsia" w:ascii="宋体" w:hAnsi="宋体" w:eastAsia="宋体" w:cs="宋体"/>
                <w:sz w:val="18"/>
                <w:szCs w:val="18"/>
              </w:rPr>
            </w:pPr>
            <w:r>
              <w:rPr>
                <w:rFonts w:hint="eastAsia" w:ascii="宋体" w:hAnsi="宋体" w:eastAsia="宋体" w:cs="宋体"/>
                <w:sz w:val="18"/>
                <w:szCs w:val="18"/>
              </w:rPr>
              <w:t>4.京畿要地——燕赵文化旅游区</w:t>
            </w:r>
          </w:p>
          <w:p w14:paraId="3732F362">
            <w:pPr>
              <w:snapToGrid w:val="0"/>
              <w:jc w:val="both"/>
              <w:rPr>
                <w:rFonts w:hint="eastAsia" w:ascii="宋体" w:hAnsi="宋体" w:eastAsia="宋体" w:cs="宋体"/>
                <w:sz w:val="18"/>
                <w:szCs w:val="18"/>
              </w:rPr>
            </w:pPr>
            <w:r>
              <w:rPr>
                <w:rFonts w:hint="eastAsia" w:ascii="宋体" w:hAnsi="宋体" w:eastAsia="宋体" w:cs="宋体"/>
                <w:sz w:val="18"/>
                <w:szCs w:val="18"/>
              </w:rPr>
              <w:t>5.林海雪原——关东文化旅游区</w:t>
            </w:r>
          </w:p>
          <w:p w14:paraId="5B2AC95F">
            <w:pPr>
              <w:snapToGrid w:val="0"/>
              <w:jc w:val="both"/>
              <w:rPr>
                <w:rFonts w:hint="eastAsia" w:ascii="宋体" w:hAnsi="宋体" w:eastAsia="宋体" w:cs="宋体"/>
                <w:sz w:val="18"/>
                <w:szCs w:val="18"/>
              </w:rPr>
            </w:pPr>
            <w:r>
              <w:rPr>
                <w:rFonts w:hint="eastAsia" w:ascii="宋体" w:hAnsi="宋体" w:eastAsia="宋体" w:cs="宋体"/>
                <w:sz w:val="18"/>
                <w:szCs w:val="18"/>
              </w:rPr>
              <w:t>6.</w:t>
            </w:r>
            <w:r>
              <w:rPr>
                <w:rFonts w:hint="eastAsia" w:ascii="宋体" w:hAnsi="宋体" w:eastAsia="宋体" w:cs="宋体"/>
                <w:sz w:val="18"/>
                <w:szCs w:val="18"/>
                <w:lang w:eastAsia="zh-CN"/>
              </w:rPr>
              <w:t>中华民族</w:t>
            </w:r>
            <w:r>
              <w:rPr>
                <w:rFonts w:hint="eastAsia" w:ascii="宋体" w:hAnsi="宋体" w:eastAsia="宋体" w:cs="宋体"/>
                <w:sz w:val="18"/>
                <w:szCs w:val="18"/>
              </w:rPr>
              <w:t>摇篮——中原文化旅游区</w:t>
            </w:r>
          </w:p>
          <w:p w14:paraId="3F2A6778">
            <w:pPr>
              <w:pStyle w:val="10"/>
              <w:jc w:val="both"/>
              <w:rPr>
                <w:rFonts w:hint="eastAsia" w:ascii="宋体" w:hAnsi="宋体" w:eastAsia="宋体" w:cs="宋体"/>
                <w:sz w:val="18"/>
                <w:szCs w:val="18"/>
              </w:rPr>
            </w:pPr>
          </w:p>
          <w:p w14:paraId="2B7CDCF0">
            <w:pPr>
              <w:pStyle w:val="10"/>
              <w:jc w:val="both"/>
              <w:rPr>
                <w:rFonts w:hint="eastAsia" w:ascii="宋体" w:hAnsi="宋体" w:eastAsia="宋体" w:cs="宋体"/>
                <w:sz w:val="18"/>
                <w:szCs w:val="18"/>
              </w:rPr>
            </w:pPr>
          </w:p>
          <w:p w14:paraId="1312672B">
            <w:pPr>
              <w:pStyle w:val="10"/>
              <w:jc w:val="both"/>
              <w:rPr>
                <w:rFonts w:hint="eastAsia" w:ascii="宋体" w:hAnsi="宋体" w:eastAsia="宋体" w:cs="宋体"/>
                <w:sz w:val="18"/>
                <w:szCs w:val="18"/>
              </w:rPr>
            </w:pPr>
          </w:p>
          <w:p w14:paraId="23D6AA36">
            <w:pPr>
              <w:pStyle w:val="10"/>
              <w:jc w:val="both"/>
              <w:rPr>
                <w:rFonts w:hint="eastAsia" w:ascii="宋体" w:hAnsi="宋体" w:eastAsia="宋体" w:cs="宋体"/>
                <w:sz w:val="18"/>
                <w:szCs w:val="18"/>
              </w:rPr>
            </w:pPr>
          </w:p>
          <w:p w14:paraId="538DC1D2">
            <w:pPr>
              <w:pStyle w:val="10"/>
              <w:jc w:val="both"/>
              <w:rPr>
                <w:rFonts w:hint="eastAsia" w:ascii="宋体" w:hAnsi="宋体" w:eastAsia="宋体" w:cs="宋体"/>
                <w:sz w:val="18"/>
                <w:szCs w:val="18"/>
              </w:rPr>
            </w:pPr>
          </w:p>
          <w:p w14:paraId="5A1847A5">
            <w:pPr>
              <w:pStyle w:val="10"/>
              <w:jc w:val="both"/>
              <w:rPr>
                <w:rFonts w:hint="eastAsia" w:ascii="宋体" w:hAnsi="宋体" w:eastAsia="宋体" w:cs="宋体"/>
                <w:sz w:val="18"/>
                <w:szCs w:val="18"/>
              </w:rPr>
            </w:pPr>
          </w:p>
          <w:p w14:paraId="62C39DB3">
            <w:pPr>
              <w:pStyle w:val="10"/>
              <w:jc w:val="both"/>
              <w:rPr>
                <w:rFonts w:hint="eastAsia" w:ascii="宋体" w:hAnsi="宋体" w:eastAsia="宋体" w:cs="宋体"/>
                <w:sz w:val="18"/>
                <w:szCs w:val="18"/>
              </w:rPr>
            </w:pPr>
          </w:p>
          <w:p w14:paraId="09134F9D">
            <w:pPr>
              <w:pStyle w:val="10"/>
              <w:jc w:val="both"/>
              <w:rPr>
                <w:rStyle w:val="113"/>
                <w:rFonts w:hint="eastAsia" w:ascii="宋体" w:hAnsi="宋体" w:eastAsia="宋体" w:cs="宋体"/>
                <w:sz w:val="18"/>
                <w:szCs w:val="18"/>
              </w:rPr>
            </w:pPr>
          </w:p>
          <w:p w14:paraId="1078139A">
            <w:pPr>
              <w:pStyle w:val="10"/>
              <w:jc w:val="both"/>
              <w:rPr>
                <w:rStyle w:val="113"/>
                <w:rFonts w:hint="eastAsia" w:ascii="宋体" w:hAnsi="宋体" w:eastAsia="宋体" w:cs="宋体"/>
                <w:sz w:val="18"/>
                <w:szCs w:val="18"/>
              </w:rPr>
            </w:pPr>
          </w:p>
          <w:p w14:paraId="51BFC60C">
            <w:pPr>
              <w:ind w:firstLine="360" w:firstLineChars="200"/>
              <w:jc w:val="both"/>
              <w:rPr>
                <w:rStyle w:val="113"/>
                <w:rFonts w:hint="eastAsia" w:ascii="宋体" w:hAnsi="宋体" w:eastAsia="宋体" w:cs="宋体"/>
                <w:sz w:val="18"/>
                <w:szCs w:val="18"/>
              </w:rPr>
            </w:pPr>
          </w:p>
          <w:p w14:paraId="123907EE">
            <w:pPr>
              <w:ind w:firstLine="420" w:firstLineChars="200"/>
              <w:jc w:val="both"/>
            </w:pPr>
          </w:p>
        </w:tc>
        <w:tc>
          <w:tcPr>
            <w:tcW w:w="2158" w:type="dxa"/>
            <w:vAlign w:val="top"/>
          </w:tcPr>
          <w:p w14:paraId="2D3F6A96">
            <w:pPr>
              <w:jc w:val="both"/>
              <w:rPr>
                <w:rFonts w:hint="eastAsia" w:ascii="宋体" w:hAnsi="宋体" w:eastAsia="宋体" w:cs="宋体"/>
                <w:b/>
                <w:bCs/>
                <w:sz w:val="18"/>
                <w:szCs w:val="18"/>
              </w:rPr>
            </w:pPr>
            <w:r>
              <w:rPr>
                <w:rFonts w:hint="eastAsia" w:ascii="宋体" w:hAnsi="宋体" w:eastAsia="宋体" w:cs="宋体"/>
                <w:b/>
                <w:bCs/>
                <w:sz w:val="18"/>
                <w:szCs w:val="18"/>
              </w:rPr>
              <w:t>师资要求：</w:t>
            </w:r>
          </w:p>
          <w:p w14:paraId="7D002910">
            <w:pPr>
              <w:jc w:val="both"/>
              <w:rPr>
                <w:rFonts w:hint="eastAsia" w:ascii="宋体" w:hAnsi="宋体" w:eastAsia="宋体" w:cs="宋体"/>
                <w:sz w:val="18"/>
                <w:szCs w:val="18"/>
              </w:rPr>
            </w:pPr>
            <w:r>
              <w:rPr>
                <w:rFonts w:hint="eastAsia" w:ascii="宋体" w:hAnsi="宋体" w:eastAsia="宋体" w:cs="宋体"/>
                <w:sz w:val="18"/>
                <w:szCs w:val="18"/>
              </w:rPr>
              <w:t>具备系统的铁路旅游知识和一定的导游岗位相关知识；具有较强的语言表达能力和教育教学能力。</w:t>
            </w:r>
          </w:p>
          <w:p w14:paraId="62EC9000">
            <w:pPr>
              <w:jc w:val="both"/>
              <w:rPr>
                <w:rFonts w:hint="eastAsia" w:ascii="宋体" w:hAnsi="宋体" w:eastAsia="宋体" w:cs="宋体"/>
                <w:b/>
                <w:bCs/>
                <w:sz w:val="18"/>
                <w:szCs w:val="18"/>
              </w:rPr>
            </w:pPr>
            <w:r>
              <w:rPr>
                <w:rFonts w:hint="eastAsia" w:ascii="宋体" w:hAnsi="宋体" w:eastAsia="宋体" w:cs="宋体"/>
                <w:b/>
                <w:bCs/>
                <w:sz w:val="18"/>
                <w:szCs w:val="18"/>
              </w:rPr>
              <w:t>教学方法：</w:t>
            </w:r>
          </w:p>
          <w:p w14:paraId="5F75BC6D">
            <w:pPr>
              <w:jc w:val="both"/>
              <w:rPr>
                <w:rFonts w:hint="eastAsia" w:ascii="宋体" w:hAnsi="宋体" w:eastAsia="宋体" w:cs="宋体"/>
                <w:sz w:val="18"/>
                <w:szCs w:val="18"/>
              </w:rPr>
            </w:pPr>
            <w:r>
              <w:rPr>
                <w:rFonts w:hint="eastAsia" w:ascii="宋体" w:hAnsi="宋体" w:eastAsia="宋体" w:cs="宋体"/>
                <w:sz w:val="18"/>
                <w:szCs w:val="18"/>
              </w:rPr>
              <w:t>运用现代化教学手段，采用</w:t>
            </w:r>
            <w:r>
              <w:rPr>
                <w:rFonts w:hint="eastAsia" w:ascii="宋体" w:hAnsi="宋体" w:eastAsia="宋体" w:cs="宋体"/>
                <w:sz w:val="18"/>
                <w:szCs w:val="18"/>
                <w:lang w:eastAsia="zh-CN"/>
              </w:rPr>
              <w:t>情境教学法</w:t>
            </w:r>
            <w:r>
              <w:rPr>
                <w:rFonts w:hint="eastAsia" w:ascii="宋体" w:hAnsi="宋体" w:eastAsia="宋体" w:cs="宋体"/>
                <w:sz w:val="18"/>
                <w:szCs w:val="18"/>
              </w:rPr>
              <w:t>、角色扮演法、交际教学法、任务驱动法等教学方法</w:t>
            </w:r>
            <w:r>
              <w:rPr>
                <w:rFonts w:hint="eastAsia" w:ascii="宋体" w:hAnsi="宋体" w:cs="宋体"/>
                <w:sz w:val="18"/>
                <w:szCs w:val="18"/>
                <w:lang w:eastAsia="zh-CN"/>
              </w:rPr>
              <w:t>，</w:t>
            </w:r>
            <w:r>
              <w:rPr>
                <w:rFonts w:hint="eastAsia" w:ascii="宋体" w:hAnsi="宋体" w:cs="宋体"/>
                <w:sz w:val="18"/>
                <w:szCs w:val="18"/>
                <w:lang w:val="en-US" w:eastAsia="zh-CN"/>
              </w:rPr>
              <w:t>融入爱国主义精神</w:t>
            </w:r>
            <w:r>
              <w:rPr>
                <w:rFonts w:hint="eastAsia" w:ascii="宋体" w:hAnsi="宋体" w:eastAsia="宋体" w:cs="宋体"/>
                <w:sz w:val="18"/>
                <w:szCs w:val="18"/>
              </w:rPr>
              <w:t>。</w:t>
            </w:r>
          </w:p>
          <w:p w14:paraId="5059A603">
            <w:pPr>
              <w:rPr>
                <w:rStyle w:val="113"/>
                <w:rFonts w:hint="eastAsia" w:ascii="宋体" w:hAnsi="宋体" w:eastAsia="宋体" w:cs="宋体"/>
                <w:b/>
                <w:bCs/>
                <w:sz w:val="18"/>
                <w:szCs w:val="18"/>
              </w:rPr>
            </w:pPr>
            <w:r>
              <w:rPr>
                <w:rStyle w:val="113"/>
                <w:rFonts w:hint="eastAsia" w:ascii="宋体" w:hAnsi="宋体" w:eastAsia="宋体" w:cs="宋体"/>
                <w:b/>
                <w:bCs/>
                <w:sz w:val="18"/>
                <w:szCs w:val="18"/>
              </w:rPr>
              <w:t>教学条件：</w:t>
            </w:r>
          </w:p>
          <w:p w14:paraId="573A7CA0">
            <w:pPr>
              <w:rPr>
                <w:rStyle w:val="113"/>
                <w:rFonts w:hint="eastAsia" w:ascii="宋体" w:hAnsi="宋体" w:cs="宋体"/>
                <w:sz w:val="18"/>
                <w:szCs w:val="18"/>
              </w:rPr>
            </w:pPr>
            <w:r>
              <w:rPr>
                <w:rStyle w:val="113"/>
                <w:rFonts w:hint="eastAsia" w:ascii="宋体" w:hAnsi="宋体" w:cs="宋体"/>
                <w:sz w:val="18"/>
                <w:szCs w:val="18"/>
                <w:lang w:val="en-US"/>
              </w:rPr>
              <w:t>配备</w:t>
            </w:r>
            <w:r>
              <w:rPr>
                <w:rStyle w:val="113"/>
                <w:rFonts w:hint="eastAsia" w:ascii="宋体" w:hAnsi="宋体" w:eastAsia="宋体" w:cs="宋体"/>
                <w:sz w:val="18"/>
                <w:szCs w:val="18"/>
              </w:rPr>
              <w:t>多功能智慧教室</w:t>
            </w:r>
            <w:r>
              <w:rPr>
                <w:rStyle w:val="113"/>
                <w:rFonts w:hint="eastAsia" w:ascii="宋体" w:hAnsi="宋体" w:cs="宋体"/>
                <w:sz w:val="18"/>
                <w:szCs w:val="18"/>
              </w:rPr>
              <w:t>。</w:t>
            </w:r>
          </w:p>
          <w:p w14:paraId="3E97F258">
            <w:pPr>
              <w:rPr>
                <w:rStyle w:val="113"/>
                <w:rFonts w:hint="eastAsia" w:ascii="宋体" w:hAnsi="宋体" w:eastAsia="宋体" w:cs="宋体"/>
                <w:b/>
                <w:bCs/>
                <w:sz w:val="18"/>
                <w:szCs w:val="18"/>
              </w:rPr>
            </w:pPr>
            <w:r>
              <w:rPr>
                <w:rStyle w:val="113"/>
                <w:rFonts w:hint="eastAsia" w:ascii="宋体" w:hAnsi="宋体" w:eastAsia="宋体" w:cs="宋体"/>
                <w:b/>
                <w:bCs/>
                <w:sz w:val="18"/>
                <w:szCs w:val="18"/>
              </w:rPr>
              <w:t>考核</w:t>
            </w:r>
            <w:r>
              <w:rPr>
                <w:rStyle w:val="113"/>
                <w:rFonts w:hint="eastAsia" w:ascii="宋体" w:hAnsi="宋体" w:eastAsia="宋体" w:cs="宋体"/>
                <w:b/>
                <w:bCs/>
                <w:sz w:val="18"/>
                <w:szCs w:val="18"/>
                <w:lang w:val="en-US"/>
              </w:rPr>
              <w:t>方式</w:t>
            </w:r>
            <w:r>
              <w:rPr>
                <w:rStyle w:val="113"/>
                <w:rFonts w:hint="eastAsia" w:ascii="宋体" w:hAnsi="宋体" w:eastAsia="宋体" w:cs="宋体"/>
                <w:b/>
                <w:bCs/>
                <w:sz w:val="18"/>
                <w:szCs w:val="18"/>
              </w:rPr>
              <w:t>：</w:t>
            </w:r>
          </w:p>
          <w:p w14:paraId="30D38FCD">
            <w:pPr>
              <w:jc w:val="both"/>
              <w:rPr>
                <w:rFonts w:hint="eastAsia" w:ascii="宋体" w:hAnsi="宋体" w:eastAsia="宋体" w:cs="宋体"/>
                <w:sz w:val="18"/>
                <w:szCs w:val="18"/>
              </w:rPr>
            </w:pPr>
            <w:r>
              <w:rPr>
                <w:rFonts w:hint="eastAsia" w:ascii="宋体" w:hAnsi="宋体" w:eastAsia="宋体" w:cs="宋体"/>
                <w:sz w:val="18"/>
                <w:szCs w:val="18"/>
              </w:rPr>
              <w:t>采</w:t>
            </w:r>
            <w:r>
              <w:rPr>
                <w:rStyle w:val="113"/>
                <w:rFonts w:hint="eastAsia"/>
                <w:sz w:val="18"/>
                <w:szCs w:val="18"/>
              </w:rPr>
              <w:t>本课程为考</w:t>
            </w:r>
            <w:r>
              <w:rPr>
                <w:rStyle w:val="113"/>
                <w:rFonts w:hint="eastAsia"/>
                <w:sz w:val="18"/>
                <w:szCs w:val="18"/>
                <w:lang w:val="en-US"/>
              </w:rPr>
              <w:t>查</w:t>
            </w:r>
            <w:r>
              <w:rPr>
                <w:rStyle w:val="113"/>
                <w:rFonts w:hint="eastAsia"/>
                <w:sz w:val="18"/>
                <w:szCs w:val="18"/>
              </w:rPr>
              <w:t>课程，采取过程性考核</w:t>
            </w:r>
            <w:r>
              <w:rPr>
                <w:rStyle w:val="113"/>
                <w:sz w:val="18"/>
                <w:szCs w:val="18"/>
              </w:rPr>
              <w:t>4</w:t>
            </w:r>
            <w:r>
              <w:rPr>
                <w:rStyle w:val="113"/>
                <w:rFonts w:hint="eastAsia"/>
                <w:sz w:val="18"/>
                <w:szCs w:val="18"/>
              </w:rPr>
              <w:t>0%+终结性考核</w:t>
            </w:r>
            <w:r>
              <w:rPr>
                <w:rStyle w:val="113"/>
                <w:sz w:val="18"/>
                <w:szCs w:val="18"/>
              </w:rPr>
              <w:t>6</w:t>
            </w:r>
            <w:r>
              <w:rPr>
                <w:rStyle w:val="113"/>
                <w:rFonts w:hint="eastAsia"/>
                <w:sz w:val="18"/>
                <w:szCs w:val="18"/>
              </w:rPr>
              <w:t>0%的形式，进行考核评价。</w:t>
            </w:r>
          </w:p>
          <w:p w14:paraId="372C7EE1">
            <w:pPr>
              <w:pStyle w:val="10"/>
              <w:jc w:val="both"/>
              <w:rPr>
                <w:rFonts w:hint="eastAsia" w:ascii="宋体" w:hAnsi="宋体" w:eastAsia="宋体" w:cs="宋体"/>
                <w:sz w:val="18"/>
                <w:szCs w:val="18"/>
              </w:rPr>
            </w:pPr>
          </w:p>
          <w:p w14:paraId="2C3FC6D0">
            <w:pPr>
              <w:pStyle w:val="10"/>
              <w:jc w:val="both"/>
              <w:rPr>
                <w:rFonts w:hint="eastAsia" w:ascii="宋体" w:hAnsi="宋体" w:eastAsia="宋体" w:cs="宋体"/>
                <w:sz w:val="18"/>
                <w:szCs w:val="18"/>
              </w:rPr>
            </w:pPr>
          </w:p>
          <w:p w14:paraId="51CC18FD">
            <w:pPr>
              <w:pStyle w:val="10"/>
              <w:jc w:val="both"/>
              <w:rPr>
                <w:rFonts w:hint="eastAsia" w:ascii="宋体" w:hAnsi="宋体" w:eastAsia="宋体" w:cs="宋体"/>
                <w:sz w:val="18"/>
                <w:szCs w:val="18"/>
              </w:rPr>
            </w:pPr>
          </w:p>
          <w:p w14:paraId="5A2840EE">
            <w:pPr>
              <w:pStyle w:val="10"/>
              <w:jc w:val="both"/>
              <w:rPr>
                <w:rStyle w:val="113"/>
                <w:sz w:val="18"/>
                <w:szCs w:val="18"/>
              </w:rPr>
            </w:pPr>
          </w:p>
        </w:tc>
        <w:tc>
          <w:tcPr>
            <w:tcW w:w="630" w:type="dxa"/>
          </w:tcPr>
          <w:p w14:paraId="76B5A1CC">
            <w:pPr>
              <w:spacing w:line="280" w:lineRule="exact"/>
              <w:jc w:val="center"/>
              <w:rPr>
                <w:rStyle w:val="113"/>
                <w:rFonts w:hint="default"/>
                <w:b/>
                <w:sz w:val="18"/>
                <w:szCs w:val="18"/>
                <w:lang w:val="en-US"/>
              </w:rPr>
            </w:pPr>
            <w:r>
              <w:rPr>
                <w:rStyle w:val="113"/>
                <w:rFonts w:hint="eastAsia"/>
                <w:b/>
                <w:sz w:val="18"/>
                <w:szCs w:val="18"/>
                <w:lang w:val="en-US"/>
              </w:rPr>
              <w:t>36</w:t>
            </w:r>
          </w:p>
        </w:tc>
        <w:tc>
          <w:tcPr>
            <w:tcW w:w="880" w:type="dxa"/>
          </w:tcPr>
          <w:p w14:paraId="0BA54925">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6</w:t>
            </w:r>
          </w:p>
          <w:p w14:paraId="1DB218BC">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9</w:t>
            </w:r>
          </w:p>
          <w:p w14:paraId="5E1AADE8">
            <w:pPr>
              <w:spacing w:line="280" w:lineRule="exact"/>
              <w:jc w:val="center"/>
              <w:rPr>
                <w:rStyle w:val="113"/>
                <w:rFonts w:hint="default"/>
                <w:b/>
                <w:bCs/>
                <w:sz w:val="18"/>
                <w:szCs w:val="18"/>
                <w:lang w:val="en-US"/>
              </w:rPr>
            </w:pPr>
            <w:r>
              <w:rPr>
                <w:rStyle w:val="113"/>
                <w:rFonts w:hint="eastAsia"/>
                <w:b/>
                <w:bCs/>
                <w:sz w:val="18"/>
                <w:szCs w:val="18"/>
              </w:rPr>
              <w:t>K</w:t>
            </w:r>
            <w:r>
              <w:rPr>
                <w:rStyle w:val="113"/>
                <w:rFonts w:hint="eastAsia"/>
                <w:b/>
                <w:bCs/>
                <w:sz w:val="18"/>
                <w:szCs w:val="18"/>
                <w:lang w:val="en-US"/>
              </w:rPr>
              <w:t>6</w:t>
            </w:r>
          </w:p>
          <w:p w14:paraId="4DB3485A">
            <w:pPr>
              <w:spacing w:line="280" w:lineRule="exact"/>
              <w:jc w:val="center"/>
              <w:rPr>
                <w:rStyle w:val="113"/>
                <w:rFonts w:hint="eastAsia"/>
                <w:b/>
                <w:bCs/>
                <w:sz w:val="18"/>
                <w:szCs w:val="18"/>
              </w:rPr>
            </w:pPr>
            <w:r>
              <w:rPr>
                <w:rStyle w:val="113"/>
                <w:rFonts w:hint="eastAsia"/>
                <w:b/>
                <w:bCs/>
                <w:sz w:val="18"/>
                <w:szCs w:val="18"/>
              </w:rPr>
              <w:t>A1</w:t>
            </w:r>
          </w:p>
          <w:p w14:paraId="640A1787">
            <w:pPr>
              <w:spacing w:line="280" w:lineRule="exact"/>
              <w:jc w:val="center"/>
              <w:rPr>
                <w:rStyle w:val="113"/>
                <w:rFonts w:hint="eastAsia"/>
                <w:b/>
                <w:bCs/>
                <w:sz w:val="18"/>
                <w:szCs w:val="18"/>
              </w:rPr>
            </w:pPr>
            <w:r>
              <w:rPr>
                <w:rStyle w:val="113"/>
                <w:rFonts w:hint="eastAsia"/>
                <w:b/>
                <w:bCs/>
                <w:sz w:val="18"/>
                <w:szCs w:val="18"/>
              </w:rPr>
              <w:t>A</w:t>
            </w:r>
            <w:r>
              <w:rPr>
                <w:rStyle w:val="113"/>
                <w:rFonts w:hint="eastAsia"/>
                <w:b/>
                <w:bCs/>
                <w:sz w:val="18"/>
                <w:szCs w:val="18"/>
                <w:lang w:val="en-US"/>
              </w:rPr>
              <w:t>13</w:t>
            </w:r>
          </w:p>
          <w:p w14:paraId="7E6516D9">
            <w:pPr>
              <w:spacing w:line="280" w:lineRule="exact"/>
              <w:jc w:val="center"/>
              <w:rPr>
                <w:b/>
                <w:bCs/>
              </w:rPr>
            </w:pPr>
          </w:p>
        </w:tc>
      </w:tr>
      <w:tr w14:paraId="5B54058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5" w:type="dxa"/>
          </w:tcPr>
          <w:p w14:paraId="0DA4B8E7">
            <w:pPr>
              <w:spacing w:line="280" w:lineRule="exact"/>
              <w:jc w:val="center"/>
              <w:rPr>
                <w:rStyle w:val="113"/>
                <w:b/>
                <w:sz w:val="18"/>
                <w:szCs w:val="18"/>
              </w:rPr>
            </w:pPr>
            <w:r>
              <w:rPr>
                <w:rStyle w:val="113"/>
                <w:rFonts w:hint="eastAsia"/>
                <w:b/>
                <w:sz w:val="18"/>
                <w:szCs w:val="18"/>
              </w:rPr>
              <w:t>3</w:t>
            </w:r>
          </w:p>
        </w:tc>
        <w:tc>
          <w:tcPr>
            <w:tcW w:w="737" w:type="dxa"/>
          </w:tcPr>
          <w:p w14:paraId="51D5868C">
            <w:pPr>
              <w:spacing w:line="280" w:lineRule="exact"/>
              <w:jc w:val="center"/>
              <w:rPr>
                <w:rStyle w:val="113"/>
                <w:b/>
                <w:sz w:val="18"/>
                <w:szCs w:val="18"/>
              </w:rPr>
            </w:pPr>
            <w:r>
              <w:rPr>
                <w:rStyle w:val="113"/>
                <w:rFonts w:hint="eastAsia" w:ascii="宋体" w:hAnsi="宋体" w:eastAsia="宋体" w:cs="宋体"/>
                <w:b/>
                <w:bCs/>
                <w:sz w:val="18"/>
                <w:szCs w:val="18"/>
              </w:rPr>
              <w:t>运输法律法规</w:t>
            </w:r>
          </w:p>
        </w:tc>
        <w:tc>
          <w:tcPr>
            <w:tcW w:w="2584" w:type="dxa"/>
            <w:vAlign w:val="top"/>
          </w:tcPr>
          <w:p w14:paraId="05659431">
            <w:pPr>
              <w:jc w:val="both"/>
              <w:rPr>
                <w:rStyle w:val="113"/>
                <w:rFonts w:hint="eastAsia" w:ascii="宋体" w:hAnsi="宋体" w:eastAsia="宋体" w:cs="宋体"/>
                <w:b/>
                <w:sz w:val="18"/>
                <w:szCs w:val="18"/>
              </w:rPr>
            </w:pPr>
            <w:r>
              <w:rPr>
                <w:rStyle w:val="113"/>
                <w:rFonts w:hint="eastAsia" w:ascii="宋体" w:hAnsi="宋体" w:eastAsia="宋体" w:cs="宋体"/>
                <w:b/>
                <w:sz w:val="18"/>
                <w:szCs w:val="18"/>
              </w:rPr>
              <w:t>素质目标：</w:t>
            </w:r>
          </w:p>
          <w:p w14:paraId="20584FD1">
            <w:pPr>
              <w:snapToGrid w:val="0"/>
              <w:jc w:val="both"/>
              <w:rPr>
                <w:rFonts w:hint="eastAsia" w:ascii="宋体" w:hAnsi="宋体" w:eastAsia="宋体" w:cs="宋体"/>
                <w:sz w:val="18"/>
                <w:szCs w:val="18"/>
              </w:rPr>
            </w:pPr>
            <w:r>
              <w:rPr>
                <w:rFonts w:hint="eastAsia" w:ascii="宋体" w:hAnsi="宋体" w:eastAsia="宋体" w:cs="宋体"/>
                <w:sz w:val="18"/>
                <w:szCs w:val="18"/>
              </w:rPr>
              <w:t>1.</w:t>
            </w:r>
            <w:r>
              <w:rPr>
                <w:rFonts w:hint="eastAsia" w:ascii="宋体" w:hAnsi="宋体" w:eastAsia="宋体" w:cs="宋体"/>
                <w:sz w:val="18"/>
                <w:szCs w:val="18"/>
                <w:lang w:eastAsia="zh-CN"/>
              </w:rPr>
              <w:t>具有</w:t>
            </w:r>
            <w:r>
              <w:rPr>
                <w:rFonts w:hint="eastAsia" w:ascii="宋体" w:hAnsi="宋体" w:eastAsia="宋体" w:cs="宋体"/>
                <w:sz w:val="18"/>
                <w:szCs w:val="18"/>
              </w:rPr>
              <w:t>良好的职业道德和职业素养；</w:t>
            </w:r>
          </w:p>
          <w:p w14:paraId="78D9F533">
            <w:pPr>
              <w:snapToGrid w:val="0"/>
              <w:jc w:val="both"/>
              <w:rPr>
                <w:rFonts w:hint="eastAsia" w:ascii="宋体" w:hAnsi="宋体" w:eastAsia="宋体" w:cs="宋体"/>
                <w:sz w:val="18"/>
                <w:szCs w:val="18"/>
              </w:rPr>
            </w:pPr>
            <w:r>
              <w:rPr>
                <w:rFonts w:hint="eastAsia" w:ascii="宋体" w:hAnsi="宋体" w:eastAsia="宋体" w:cs="宋体"/>
                <w:sz w:val="18"/>
                <w:szCs w:val="18"/>
              </w:rPr>
              <w:t>2.具有顾全大局的思想，能协调处理好各方面的关系；</w:t>
            </w:r>
          </w:p>
          <w:p w14:paraId="4A0292DD">
            <w:pPr>
              <w:snapToGrid w:val="0"/>
              <w:jc w:val="both"/>
              <w:rPr>
                <w:rFonts w:hint="eastAsia" w:ascii="宋体" w:hAnsi="宋体" w:eastAsia="宋体" w:cs="宋体"/>
                <w:sz w:val="18"/>
                <w:szCs w:val="18"/>
              </w:rPr>
            </w:pPr>
            <w:r>
              <w:rPr>
                <w:rFonts w:hint="eastAsia" w:ascii="宋体" w:hAnsi="宋体" w:eastAsia="宋体" w:cs="宋体"/>
                <w:sz w:val="18"/>
                <w:szCs w:val="18"/>
              </w:rPr>
              <w:t>3.能树立严格执行</w:t>
            </w:r>
            <w:r>
              <w:rPr>
                <w:rFonts w:hint="eastAsia" w:ascii="宋体" w:hAnsi="宋体" w:eastAsia="宋体" w:cs="宋体"/>
                <w:sz w:val="18"/>
                <w:szCs w:val="18"/>
                <w:lang w:eastAsia="zh-CN"/>
              </w:rPr>
              <w:t>法律法规</w:t>
            </w:r>
            <w:r>
              <w:rPr>
                <w:rFonts w:hint="eastAsia" w:ascii="宋体" w:hAnsi="宋体" w:eastAsia="宋体" w:cs="宋体"/>
                <w:sz w:val="18"/>
                <w:szCs w:val="18"/>
              </w:rPr>
              <w:t>的思想，处理好各类突发事件。</w:t>
            </w:r>
          </w:p>
          <w:p w14:paraId="6BFC0825">
            <w:pPr>
              <w:jc w:val="both"/>
              <w:rPr>
                <w:rStyle w:val="113"/>
                <w:rFonts w:hint="eastAsia" w:ascii="宋体" w:hAnsi="宋体" w:eastAsia="宋体" w:cs="宋体"/>
                <w:b/>
                <w:sz w:val="18"/>
                <w:szCs w:val="18"/>
              </w:rPr>
            </w:pPr>
            <w:r>
              <w:rPr>
                <w:rStyle w:val="113"/>
                <w:rFonts w:hint="eastAsia" w:ascii="宋体" w:hAnsi="宋体" w:eastAsia="宋体" w:cs="宋体"/>
                <w:b/>
                <w:sz w:val="18"/>
                <w:szCs w:val="18"/>
              </w:rPr>
              <w:t>知识目标：</w:t>
            </w:r>
          </w:p>
          <w:p w14:paraId="08981B2B">
            <w:pPr>
              <w:snapToGrid w:val="0"/>
              <w:jc w:val="both"/>
              <w:rPr>
                <w:rFonts w:hint="eastAsia" w:ascii="宋体" w:hAnsi="宋体" w:eastAsia="宋体" w:cs="宋体"/>
                <w:sz w:val="18"/>
                <w:szCs w:val="18"/>
              </w:rPr>
            </w:pPr>
            <w:r>
              <w:rPr>
                <w:rFonts w:hint="eastAsia" w:ascii="宋体" w:hAnsi="宋体" w:eastAsia="宋体" w:cs="宋体"/>
                <w:sz w:val="18"/>
                <w:szCs w:val="18"/>
              </w:rPr>
              <w:t>1.掌握法学基本原理；</w:t>
            </w:r>
          </w:p>
          <w:p w14:paraId="2C2C1CA2">
            <w:pPr>
              <w:snapToGrid w:val="0"/>
              <w:jc w:val="both"/>
              <w:rPr>
                <w:rFonts w:hint="eastAsia" w:ascii="宋体" w:hAnsi="宋体" w:eastAsia="宋体" w:cs="宋体"/>
                <w:sz w:val="18"/>
                <w:szCs w:val="18"/>
              </w:rPr>
            </w:pPr>
            <w:r>
              <w:rPr>
                <w:rFonts w:hint="eastAsia" w:ascii="宋体" w:hAnsi="宋体" w:eastAsia="宋体" w:cs="宋体"/>
                <w:sz w:val="18"/>
                <w:szCs w:val="18"/>
              </w:rPr>
              <w:t>2.掌握合同法律制度；</w:t>
            </w:r>
          </w:p>
          <w:p w14:paraId="7BCB0131">
            <w:pPr>
              <w:snapToGrid w:val="0"/>
              <w:jc w:val="both"/>
              <w:rPr>
                <w:rFonts w:hint="eastAsia" w:ascii="宋体" w:hAnsi="宋体" w:eastAsia="宋体" w:cs="宋体"/>
                <w:sz w:val="18"/>
                <w:szCs w:val="18"/>
              </w:rPr>
            </w:pPr>
            <w:r>
              <w:rPr>
                <w:rFonts w:hint="eastAsia" w:ascii="宋体" w:hAnsi="宋体" w:eastAsia="宋体" w:cs="宋体"/>
                <w:sz w:val="18"/>
                <w:szCs w:val="18"/>
              </w:rPr>
              <w:t>3.掌握铁路运输合同；</w:t>
            </w:r>
          </w:p>
          <w:p w14:paraId="70ACBAA6">
            <w:pPr>
              <w:snapToGrid w:val="0"/>
              <w:jc w:val="both"/>
              <w:rPr>
                <w:rFonts w:hint="eastAsia" w:ascii="宋体" w:hAnsi="宋体" w:eastAsia="宋体" w:cs="宋体"/>
                <w:sz w:val="18"/>
                <w:szCs w:val="18"/>
              </w:rPr>
            </w:pPr>
            <w:r>
              <w:rPr>
                <w:rFonts w:hint="eastAsia" w:ascii="宋体" w:hAnsi="宋体" w:eastAsia="宋体" w:cs="宋体"/>
                <w:sz w:val="18"/>
                <w:szCs w:val="18"/>
              </w:rPr>
              <w:t>4.掌握侵权法律制度；</w:t>
            </w:r>
          </w:p>
          <w:p w14:paraId="3F2AFA2B">
            <w:pPr>
              <w:snapToGrid w:val="0"/>
              <w:jc w:val="both"/>
              <w:rPr>
                <w:rFonts w:hint="eastAsia" w:ascii="宋体" w:hAnsi="宋体" w:eastAsia="宋体" w:cs="宋体"/>
                <w:sz w:val="18"/>
                <w:szCs w:val="18"/>
              </w:rPr>
            </w:pPr>
            <w:r>
              <w:rPr>
                <w:rFonts w:hint="eastAsia" w:ascii="宋体" w:hAnsi="宋体" w:eastAsia="宋体" w:cs="宋体"/>
                <w:sz w:val="18"/>
                <w:szCs w:val="18"/>
              </w:rPr>
              <w:t>5.掌握民事诉讼制度。</w:t>
            </w:r>
          </w:p>
          <w:p w14:paraId="7322E8ED">
            <w:pPr>
              <w:jc w:val="both"/>
              <w:rPr>
                <w:rStyle w:val="113"/>
                <w:rFonts w:hint="eastAsia" w:ascii="宋体" w:hAnsi="宋体" w:eastAsia="宋体" w:cs="宋体"/>
                <w:b/>
                <w:sz w:val="18"/>
                <w:szCs w:val="18"/>
              </w:rPr>
            </w:pPr>
            <w:r>
              <w:rPr>
                <w:rStyle w:val="113"/>
                <w:rFonts w:hint="eastAsia" w:ascii="宋体" w:hAnsi="宋体" w:eastAsia="宋体" w:cs="宋体"/>
                <w:b/>
                <w:sz w:val="18"/>
                <w:szCs w:val="18"/>
              </w:rPr>
              <w:t>能力目标：</w:t>
            </w:r>
          </w:p>
          <w:p w14:paraId="3B3F6586">
            <w:pPr>
              <w:snapToGrid w:val="0"/>
              <w:jc w:val="both"/>
              <w:rPr>
                <w:rFonts w:hint="eastAsia" w:ascii="宋体" w:hAnsi="宋体" w:eastAsia="宋体" w:cs="宋体"/>
                <w:sz w:val="18"/>
                <w:szCs w:val="18"/>
              </w:rPr>
            </w:pPr>
            <w:r>
              <w:rPr>
                <w:rFonts w:hint="eastAsia" w:ascii="宋体" w:hAnsi="宋体" w:eastAsia="宋体" w:cs="宋体"/>
                <w:sz w:val="18"/>
                <w:szCs w:val="18"/>
              </w:rPr>
              <w:t>1.能草拟一份合同；</w:t>
            </w:r>
          </w:p>
          <w:p w14:paraId="0EA7646B">
            <w:pPr>
              <w:snapToGrid w:val="0"/>
              <w:jc w:val="both"/>
              <w:rPr>
                <w:rFonts w:hint="eastAsia" w:ascii="宋体" w:hAnsi="宋体" w:eastAsia="宋体" w:cs="宋体"/>
                <w:sz w:val="18"/>
                <w:szCs w:val="18"/>
              </w:rPr>
            </w:pPr>
            <w:r>
              <w:rPr>
                <w:rFonts w:hint="eastAsia" w:ascii="宋体" w:hAnsi="宋体" w:eastAsia="宋体" w:cs="宋体"/>
                <w:sz w:val="18"/>
                <w:szCs w:val="18"/>
              </w:rPr>
              <w:t>2.能够草拟一份民事起诉状；</w:t>
            </w:r>
          </w:p>
          <w:p w14:paraId="3FC35F34">
            <w:pPr>
              <w:snapToGrid w:val="0"/>
              <w:jc w:val="both"/>
              <w:rPr>
                <w:rStyle w:val="113"/>
                <w:sz w:val="18"/>
                <w:szCs w:val="18"/>
              </w:rPr>
            </w:pPr>
            <w:r>
              <w:rPr>
                <w:rFonts w:hint="eastAsia" w:ascii="宋体" w:hAnsi="宋体" w:eastAsia="宋体" w:cs="宋体"/>
                <w:sz w:val="18"/>
                <w:szCs w:val="18"/>
              </w:rPr>
              <w:t>3.能够草拟一份代理词。</w:t>
            </w:r>
          </w:p>
        </w:tc>
        <w:tc>
          <w:tcPr>
            <w:tcW w:w="1582" w:type="dxa"/>
            <w:vAlign w:val="top"/>
          </w:tcPr>
          <w:p w14:paraId="3DB8D767">
            <w:pPr>
              <w:jc w:val="both"/>
              <w:rPr>
                <w:rFonts w:hint="eastAsia" w:ascii="宋体" w:hAnsi="宋体" w:eastAsia="宋体" w:cs="宋体"/>
                <w:bCs/>
                <w:sz w:val="18"/>
                <w:szCs w:val="18"/>
              </w:rPr>
            </w:pPr>
            <w:r>
              <w:rPr>
                <w:rFonts w:hint="eastAsia" w:ascii="宋体" w:hAnsi="宋体" w:eastAsia="宋体" w:cs="宋体"/>
                <w:bCs/>
                <w:sz w:val="18"/>
                <w:szCs w:val="18"/>
              </w:rPr>
              <w:t>1.法学基本原理</w:t>
            </w:r>
          </w:p>
          <w:p w14:paraId="539013B1">
            <w:pPr>
              <w:jc w:val="both"/>
              <w:rPr>
                <w:rFonts w:hint="eastAsia" w:ascii="宋体" w:hAnsi="宋体" w:eastAsia="宋体" w:cs="宋体"/>
                <w:bCs/>
                <w:sz w:val="18"/>
                <w:szCs w:val="18"/>
              </w:rPr>
            </w:pPr>
            <w:r>
              <w:rPr>
                <w:rFonts w:hint="eastAsia" w:ascii="宋体" w:hAnsi="宋体" w:eastAsia="宋体" w:cs="宋体"/>
                <w:bCs/>
                <w:sz w:val="18"/>
                <w:szCs w:val="18"/>
              </w:rPr>
              <w:t>2.合同法律制度</w:t>
            </w:r>
          </w:p>
          <w:p w14:paraId="7D14A16A">
            <w:pPr>
              <w:pStyle w:val="10"/>
              <w:spacing w:after="0"/>
              <w:jc w:val="both"/>
              <w:rPr>
                <w:rFonts w:hint="eastAsia" w:ascii="宋体" w:hAnsi="宋体" w:eastAsia="宋体" w:cs="宋体"/>
                <w:sz w:val="18"/>
                <w:szCs w:val="18"/>
                <w:lang w:val="en-US"/>
              </w:rPr>
            </w:pPr>
            <w:r>
              <w:rPr>
                <w:rFonts w:hint="eastAsia" w:ascii="宋体" w:hAnsi="宋体" w:eastAsia="宋体" w:cs="宋体"/>
                <w:bCs/>
                <w:sz w:val="18"/>
                <w:szCs w:val="18"/>
                <w:lang w:val="en-US"/>
              </w:rPr>
              <w:t>3.铁路运输合同</w:t>
            </w:r>
          </w:p>
          <w:p w14:paraId="1DC9FB2F">
            <w:pPr>
              <w:pStyle w:val="10"/>
              <w:spacing w:after="0"/>
              <w:jc w:val="both"/>
              <w:rPr>
                <w:rFonts w:hint="eastAsia" w:ascii="宋体" w:hAnsi="宋体" w:eastAsia="宋体" w:cs="宋体"/>
                <w:sz w:val="18"/>
                <w:szCs w:val="18"/>
                <w:lang w:val="en-US"/>
              </w:rPr>
            </w:pPr>
            <w:r>
              <w:rPr>
                <w:rFonts w:hint="eastAsia" w:ascii="宋体" w:hAnsi="宋体" w:eastAsia="宋体" w:cs="宋体"/>
                <w:bCs/>
                <w:sz w:val="18"/>
                <w:szCs w:val="18"/>
                <w:lang w:val="en-US"/>
              </w:rPr>
              <w:t>4.侵权法律制度</w:t>
            </w:r>
          </w:p>
          <w:p w14:paraId="61401562">
            <w:pPr>
              <w:pStyle w:val="10"/>
              <w:spacing w:after="0"/>
              <w:jc w:val="both"/>
              <w:rPr>
                <w:rStyle w:val="113"/>
                <w:rFonts w:hint="eastAsia" w:ascii="宋体" w:hAnsi="宋体" w:eastAsia="宋体" w:cs="宋体"/>
                <w:sz w:val="18"/>
                <w:szCs w:val="18"/>
              </w:rPr>
            </w:pPr>
            <w:r>
              <w:rPr>
                <w:rFonts w:hint="eastAsia" w:ascii="宋体" w:hAnsi="宋体" w:eastAsia="宋体" w:cs="宋体"/>
                <w:bCs/>
                <w:sz w:val="18"/>
                <w:szCs w:val="18"/>
                <w:lang w:val="en-US"/>
              </w:rPr>
              <w:t>5.民事诉讼制度</w:t>
            </w:r>
          </w:p>
          <w:p w14:paraId="36A89C2E">
            <w:pPr>
              <w:jc w:val="both"/>
              <w:rPr>
                <w:rStyle w:val="113"/>
                <w:rFonts w:hint="eastAsia" w:ascii="宋体" w:hAnsi="宋体" w:eastAsia="宋体" w:cs="宋体"/>
                <w:sz w:val="18"/>
                <w:szCs w:val="18"/>
              </w:rPr>
            </w:pPr>
          </w:p>
          <w:p w14:paraId="6C189918">
            <w:pPr>
              <w:jc w:val="both"/>
              <w:rPr>
                <w:rStyle w:val="113"/>
                <w:rFonts w:hint="eastAsia" w:ascii="宋体" w:hAnsi="宋体" w:eastAsia="宋体" w:cs="宋体"/>
                <w:sz w:val="18"/>
                <w:szCs w:val="18"/>
              </w:rPr>
            </w:pPr>
          </w:p>
          <w:p w14:paraId="65C7EDAB">
            <w:pPr>
              <w:jc w:val="both"/>
              <w:rPr>
                <w:rStyle w:val="113"/>
                <w:rFonts w:hint="eastAsia" w:ascii="宋体" w:hAnsi="宋体" w:eastAsia="宋体" w:cs="宋体"/>
                <w:sz w:val="18"/>
                <w:szCs w:val="18"/>
              </w:rPr>
            </w:pPr>
          </w:p>
          <w:p w14:paraId="11648250">
            <w:pPr>
              <w:jc w:val="both"/>
              <w:rPr>
                <w:rStyle w:val="113"/>
                <w:rFonts w:hint="eastAsia" w:ascii="宋体" w:hAnsi="宋体" w:eastAsia="宋体" w:cs="宋体"/>
                <w:sz w:val="18"/>
                <w:szCs w:val="18"/>
              </w:rPr>
            </w:pPr>
          </w:p>
          <w:p w14:paraId="7630F83A">
            <w:pPr>
              <w:jc w:val="both"/>
              <w:rPr>
                <w:rStyle w:val="113"/>
                <w:rFonts w:hint="eastAsia" w:ascii="宋体" w:hAnsi="宋体" w:eastAsia="宋体" w:cs="宋体"/>
                <w:sz w:val="18"/>
                <w:szCs w:val="18"/>
              </w:rPr>
            </w:pPr>
          </w:p>
          <w:p w14:paraId="52E84A24">
            <w:pPr>
              <w:jc w:val="both"/>
              <w:rPr>
                <w:rStyle w:val="113"/>
                <w:rFonts w:hint="eastAsia" w:ascii="宋体" w:hAnsi="宋体" w:eastAsia="宋体" w:cs="宋体"/>
                <w:sz w:val="18"/>
                <w:szCs w:val="18"/>
              </w:rPr>
            </w:pPr>
          </w:p>
          <w:p w14:paraId="10F1AD11">
            <w:pPr>
              <w:jc w:val="both"/>
              <w:rPr>
                <w:rStyle w:val="113"/>
                <w:rFonts w:hint="eastAsia" w:ascii="宋体" w:hAnsi="宋体" w:eastAsia="宋体" w:cs="宋体"/>
                <w:sz w:val="18"/>
                <w:szCs w:val="18"/>
              </w:rPr>
            </w:pPr>
          </w:p>
          <w:p w14:paraId="22E219B2">
            <w:pPr>
              <w:jc w:val="both"/>
              <w:rPr>
                <w:rStyle w:val="113"/>
                <w:rFonts w:hint="eastAsia" w:ascii="宋体" w:hAnsi="宋体" w:eastAsia="宋体" w:cs="宋体"/>
                <w:sz w:val="18"/>
                <w:szCs w:val="18"/>
              </w:rPr>
            </w:pPr>
          </w:p>
          <w:p w14:paraId="39C1BA0B">
            <w:pPr>
              <w:jc w:val="both"/>
            </w:pPr>
          </w:p>
        </w:tc>
        <w:tc>
          <w:tcPr>
            <w:tcW w:w="2158" w:type="dxa"/>
            <w:vAlign w:val="top"/>
          </w:tcPr>
          <w:p w14:paraId="0AD507D9">
            <w:pPr>
              <w:jc w:val="both"/>
              <w:rPr>
                <w:rFonts w:hint="eastAsia" w:ascii="宋体" w:hAnsi="宋体" w:eastAsia="宋体" w:cs="宋体"/>
                <w:b/>
                <w:bCs/>
                <w:sz w:val="18"/>
                <w:szCs w:val="18"/>
              </w:rPr>
            </w:pPr>
            <w:r>
              <w:rPr>
                <w:rFonts w:hint="eastAsia" w:ascii="宋体" w:hAnsi="宋体" w:eastAsia="宋体" w:cs="宋体"/>
                <w:b/>
                <w:bCs/>
                <w:sz w:val="18"/>
                <w:szCs w:val="18"/>
              </w:rPr>
              <w:t>师资要求：</w:t>
            </w:r>
          </w:p>
          <w:p w14:paraId="5C1D4864">
            <w:pPr>
              <w:jc w:val="both"/>
              <w:rPr>
                <w:rFonts w:hint="eastAsia" w:ascii="宋体" w:hAnsi="宋体" w:eastAsia="宋体" w:cs="宋体"/>
                <w:sz w:val="18"/>
                <w:szCs w:val="18"/>
              </w:rPr>
            </w:pPr>
            <w:r>
              <w:rPr>
                <w:rFonts w:hint="eastAsia" w:ascii="宋体" w:hAnsi="宋体" w:eastAsia="宋体" w:cs="宋体"/>
                <w:sz w:val="18"/>
                <w:szCs w:val="18"/>
              </w:rPr>
              <w:t>具备法律法规基础知识，有一定的法律实践经验；具有较强的语言表达能力和教育教学能力。</w:t>
            </w:r>
          </w:p>
          <w:p w14:paraId="3E5CACC5">
            <w:pPr>
              <w:jc w:val="both"/>
              <w:rPr>
                <w:rFonts w:hint="eastAsia" w:ascii="宋体" w:hAnsi="宋体" w:eastAsia="宋体" w:cs="宋体"/>
                <w:b/>
                <w:bCs/>
                <w:sz w:val="18"/>
                <w:szCs w:val="18"/>
              </w:rPr>
            </w:pPr>
            <w:r>
              <w:rPr>
                <w:rFonts w:hint="eastAsia" w:ascii="宋体" w:hAnsi="宋体" w:eastAsia="宋体" w:cs="宋体"/>
                <w:b/>
                <w:bCs/>
                <w:sz w:val="18"/>
                <w:szCs w:val="18"/>
              </w:rPr>
              <w:t>教学方法：</w:t>
            </w:r>
          </w:p>
          <w:p w14:paraId="5F0FE1D5">
            <w:pPr>
              <w:jc w:val="both"/>
              <w:rPr>
                <w:rFonts w:hint="eastAsia" w:ascii="宋体" w:hAnsi="宋体" w:eastAsia="宋体" w:cs="宋体"/>
                <w:sz w:val="18"/>
                <w:szCs w:val="18"/>
              </w:rPr>
            </w:pPr>
            <w:r>
              <w:rPr>
                <w:rFonts w:hint="eastAsia" w:ascii="宋体" w:hAnsi="宋体" w:eastAsia="宋体" w:cs="宋体"/>
                <w:sz w:val="18"/>
                <w:szCs w:val="18"/>
              </w:rPr>
              <w:t>采用模块教学，以PPT、真实案例相结合讲授</w:t>
            </w:r>
            <w:r>
              <w:rPr>
                <w:rFonts w:hint="eastAsia" w:ascii="宋体" w:hAnsi="宋体" w:cs="宋体"/>
                <w:sz w:val="18"/>
                <w:szCs w:val="18"/>
                <w:lang w:eastAsia="zh-CN"/>
              </w:rPr>
              <w:t>，</w:t>
            </w:r>
            <w:r>
              <w:rPr>
                <w:rFonts w:hint="eastAsia" w:ascii="宋体" w:hAnsi="宋体" w:cs="宋体"/>
                <w:sz w:val="18"/>
                <w:szCs w:val="18"/>
                <w:lang w:val="en-US" w:eastAsia="zh-CN"/>
              </w:rPr>
              <w:t>融入遵章守纪的职业素养</w:t>
            </w:r>
            <w:r>
              <w:rPr>
                <w:rFonts w:hint="eastAsia" w:ascii="宋体" w:hAnsi="宋体" w:eastAsia="宋体" w:cs="宋体"/>
                <w:sz w:val="18"/>
                <w:szCs w:val="18"/>
              </w:rPr>
              <w:t>。</w:t>
            </w:r>
          </w:p>
          <w:p w14:paraId="2DE18301">
            <w:pPr>
              <w:rPr>
                <w:rStyle w:val="113"/>
                <w:rFonts w:hint="eastAsia" w:ascii="宋体" w:hAnsi="宋体" w:eastAsia="宋体" w:cs="宋体"/>
                <w:b/>
                <w:bCs/>
                <w:sz w:val="18"/>
                <w:szCs w:val="18"/>
              </w:rPr>
            </w:pPr>
            <w:r>
              <w:rPr>
                <w:rStyle w:val="113"/>
                <w:rFonts w:hint="eastAsia" w:ascii="宋体" w:hAnsi="宋体" w:eastAsia="宋体" w:cs="宋体"/>
                <w:b/>
                <w:bCs/>
                <w:sz w:val="18"/>
                <w:szCs w:val="18"/>
              </w:rPr>
              <w:t>教学条件：</w:t>
            </w:r>
          </w:p>
          <w:p w14:paraId="7F93AB05">
            <w:pPr>
              <w:rPr>
                <w:rStyle w:val="113"/>
                <w:rFonts w:hint="eastAsia" w:ascii="宋体" w:hAnsi="宋体" w:cs="宋体"/>
                <w:sz w:val="18"/>
                <w:szCs w:val="18"/>
              </w:rPr>
            </w:pPr>
            <w:r>
              <w:rPr>
                <w:rStyle w:val="113"/>
                <w:rFonts w:hint="eastAsia" w:ascii="宋体" w:hAnsi="宋体" w:cs="宋体"/>
                <w:sz w:val="18"/>
                <w:szCs w:val="18"/>
                <w:lang w:val="en-US"/>
              </w:rPr>
              <w:t>配备</w:t>
            </w:r>
            <w:r>
              <w:rPr>
                <w:rStyle w:val="113"/>
                <w:rFonts w:hint="eastAsia" w:ascii="宋体" w:hAnsi="宋体" w:eastAsia="宋体" w:cs="宋体"/>
                <w:sz w:val="18"/>
                <w:szCs w:val="18"/>
              </w:rPr>
              <w:t>多功能智慧教室</w:t>
            </w:r>
            <w:r>
              <w:rPr>
                <w:rStyle w:val="113"/>
                <w:rFonts w:hint="eastAsia" w:ascii="宋体" w:hAnsi="宋体" w:cs="宋体"/>
                <w:sz w:val="18"/>
                <w:szCs w:val="18"/>
              </w:rPr>
              <w:t>。</w:t>
            </w:r>
          </w:p>
          <w:p w14:paraId="1402A86A">
            <w:pPr>
              <w:rPr>
                <w:rStyle w:val="113"/>
                <w:rFonts w:hint="eastAsia" w:ascii="宋体" w:hAnsi="宋体" w:eastAsia="宋体" w:cs="宋体"/>
                <w:b/>
                <w:bCs/>
                <w:sz w:val="18"/>
                <w:szCs w:val="18"/>
              </w:rPr>
            </w:pPr>
            <w:r>
              <w:rPr>
                <w:rStyle w:val="113"/>
                <w:rFonts w:hint="eastAsia" w:ascii="宋体" w:hAnsi="宋体" w:eastAsia="宋体" w:cs="宋体"/>
                <w:b/>
                <w:bCs/>
                <w:sz w:val="18"/>
                <w:szCs w:val="18"/>
              </w:rPr>
              <w:t>考核</w:t>
            </w:r>
            <w:r>
              <w:rPr>
                <w:rStyle w:val="113"/>
                <w:rFonts w:hint="eastAsia" w:ascii="宋体" w:hAnsi="宋体" w:eastAsia="宋体" w:cs="宋体"/>
                <w:b/>
                <w:bCs/>
                <w:sz w:val="18"/>
                <w:szCs w:val="18"/>
                <w:lang w:val="en-US"/>
              </w:rPr>
              <w:t>方式</w:t>
            </w:r>
            <w:r>
              <w:rPr>
                <w:rStyle w:val="113"/>
                <w:rFonts w:hint="eastAsia" w:ascii="宋体" w:hAnsi="宋体" w:eastAsia="宋体" w:cs="宋体"/>
                <w:b/>
                <w:bCs/>
                <w:sz w:val="18"/>
                <w:szCs w:val="18"/>
              </w:rPr>
              <w:t>：</w:t>
            </w:r>
          </w:p>
          <w:p w14:paraId="6866590D">
            <w:pPr>
              <w:jc w:val="both"/>
              <w:rPr>
                <w:rStyle w:val="113"/>
                <w:b/>
                <w:sz w:val="18"/>
                <w:szCs w:val="18"/>
              </w:rPr>
            </w:pPr>
            <w:r>
              <w:rPr>
                <w:rFonts w:hint="eastAsia" w:ascii="宋体" w:hAnsi="宋体" w:eastAsia="宋体" w:cs="宋体"/>
                <w:sz w:val="18"/>
                <w:szCs w:val="18"/>
              </w:rPr>
              <w:t>采</w:t>
            </w:r>
            <w:r>
              <w:rPr>
                <w:rStyle w:val="113"/>
                <w:rFonts w:hint="eastAsia"/>
                <w:sz w:val="18"/>
                <w:szCs w:val="18"/>
              </w:rPr>
              <w:t>本课程为考</w:t>
            </w:r>
            <w:r>
              <w:rPr>
                <w:rStyle w:val="113"/>
                <w:rFonts w:hint="eastAsia"/>
                <w:sz w:val="18"/>
                <w:szCs w:val="18"/>
                <w:lang w:val="en-US"/>
              </w:rPr>
              <w:t>查</w:t>
            </w:r>
            <w:r>
              <w:rPr>
                <w:rStyle w:val="113"/>
                <w:rFonts w:hint="eastAsia"/>
                <w:sz w:val="18"/>
                <w:szCs w:val="18"/>
              </w:rPr>
              <w:t>课程，采取过程性考核</w:t>
            </w:r>
            <w:r>
              <w:rPr>
                <w:rStyle w:val="113"/>
                <w:sz w:val="18"/>
                <w:szCs w:val="18"/>
              </w:rPr>
              <w:t>4</w:t>
            </w:r>
            <w:r>
              <w:rPr>
                <w:rStyle w:val="113"/>
                <w:rFonts w:hint="eastAsia"/>
                <w:sz w:val="18"/>
                <w:szCs w:val="18"/>
              </w:rPr>
              <w:t>0%+终结性考核</w:t>
            </w:r>
            <w:r>
              <w:rPr>
                <w:rStyle w:val="113"/>
                <w:sz w:val="18"/>
                <w:szCs w:val="18"/>
              </w:rPr>
              <w:t>6</w:t>
            </w:r>
            <w:r>
              <w:rPr>
                <w:rStyle w:val="113"/>
                <w:rFonts w:hint="eastAsia"/>
                <w:sz w:val="18"/>
                <w:szCs w:val="18"/>
              </w:rPr>
              <w:t>0%的形式，进行考核评价。</w:t>
            </w:r>
          </w:p>
        </w:tc>
        <w:tc>
          <w:tcPr>
            <w:tcW w:w="630" w:type="dxa"/>
          </w:tcPr>
          <w:p w14:paraId="39ABA17A">
            <w:pPr>
              <w:spacing w:line="280" w:lineRule="exact"/>
              <w:jc w:val="center"/>
              <w:rPr>
                <w:rStyle w:val="113"/>
                <w:rFonts w:hint="default"/>
                <w:b/>
                <w:sz w:val="18"/>
                <w:szCs w:val="18"/>
                <w:lang w:val="en-US"/>
              </w:rPr>
            </w:pPr>
            <w:r>
              <w:rPr>
                <w:rStyle w:val="113"/>
                <w:rFonts w:hint="eastAsia"/>
                <w:b/>
                <w:sz w:val="18"/>
                <w:szCs w:val="18"/>
                <w:lang w:val="en-US"/>
              </w:rPr>
              <w:t>36</w:t>
            </w:r>
          </w:p>
        </w:tc>
        <w:tc>
          <w:tcPr>
            <w:tcW w:w="880" w:type="dxa"/>
          </w:tcPr>
          <w:p w14:paraId="6FE99F95">
            <w:pPr>
              <w:spacing w:line="280" w:lineRule="exact"/>
              <w:jc w:val="center"/>
              <w:rPr>
                <w:rStyle w:val="113"/>
                <w:b/>
                <w:bCs/>
                <w:sz w:val="18"/>
                <w:szCs w:val="18"/>
              </w:rPr>
            </w:pPr>
            <w:r>
              <w:rPr>
                <w:rStyle w:val="113"/>
                <w:rFonts w:hint="eastAsia"/>
                <w:b/>
                <w:bCs/>
                <w:sz w:val="18"/>
                <w:szCs w:val="18"/>
              </w:rPr>
              <w:t>Q3</w:t>
            </w:r>
          </w:p>
          <w:p w14:paraId="4E3BEA77">
            <w:pPr>
              <w:spacing w:line="280" w:lineRule="exact"/>
              <w:jc w:val="center"/>
              <w:rPr>
                <w:rStyle w:val="113"/>
                <w:rFonts w:hint="eastAsia"/>
                <w:b/>
                <w:bCs/>
                <w:sz w:val="18"/>
                <w:szCs w:val="18"/>
              </w:rPr>
            </w:pPr>
            <w:r>
              <w:rPr>
                <w:rStyle w:val="113"/>
                <w:rFonts w:hint="eastAsia"/>
                <w:b/>
                <w:bCs/>
                <w:sz w:val="18"/>
                <w:szCs w:val="18"/>
              </w:rPr>
              <w:t>Q4</w:t>
            </w:r>
          </w:p>
          <w:p w14:paraId="5C556280">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7B1A1463">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49FE0163">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4FD6769E">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2</w:t>
            </w:r>
          </w:p>
          <w:p w14:paraId="78797BDE">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9</w:t>
            </w:r>
          </w:p>
          <w:p w14:paraId="1486041E">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10</w:t>
            </w:r>
          </w:p>
          <w:p w14:paraId="173ACB59">
            <w:pPr>
              <w:spacing w:line="280" w:lineRule="exact"/>
              <w:jc w:val="center"/>
              <w:rPr>
                <w:rStyle w:val="113"/>
                <w:rFonts w:hint="eastAsia"/>
                <w:b/>
                <w:bCs/>
                <w:sz w:val="18"/>
                <w:szCs w:val="18"/>
              </w:rPr>
            </w:pPr>
            <w:r>
              <w:rPr>
                <w:rStyle w:val="113"/>
                <w:rFonts w:hint="eastAsia"/>
                <w:b/>
                <w:bCs/>
                <w:sz w:val="18"/>
                <w:szCs w:val="18"/>
              </w:rPr>
              <w:t>A1</w:t>
            </w:r>
          </w:p>
          <w:p w14:paraId="1370E28E">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13</w:t>
            </w:r>
          </w:p>
          <w:p w14:paraId="220EBAEA">
            <w:pPr>
              <w:spacing w:line="280" w:lineRule="exact"/>
              <w:jc w:val="center"/>
              <w:rPr>
                <w:b/>
                <w:bCs/>
              </w:rPr>
            </w:pPr>
          </w:p>
        </w:tc>
      </w:tr>
      <w:tr w14:paraId="644AA44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15" w:type="dxa"/>
          </w:tcPr>
          <w:p w14:paraId="61FE65BC">
            <w:pPr>
              <w:spacing w:line="280" w:lineRule="exact"/>
              <w:jc w:val="center"/>
              <w:rPr>
                <w:rStyle w:val="113"/>
                <w:rFonts w:hint="default"/>
                <w:b/>
                <w:sz w:val="18"/>
                <w:szCs w:val="18"/>
                <w:lang w:val="en-US"/>
              </w:rPr>
            </w:pPr>
            <w:bookmarkStart w:id="135" w:name="_Toc3398"/>
            <w:bookmarkStart w:id="136" w:name="_Toc195712542"/>
            <w:r>
              <w:rPr>
                <w:rStyle w:val="113"/>
                <w:rFonts w:hint="eastAsia"/>
                <w:b/>
                <w:sz w:val="18"/>
                <w:szCs w:val="18"/>
                <w:lang w:val="en-US"/>
              </w:rPr>
              <w:t>4</w:t>
            </w:r>
          </w:p>
        </w:tc>
        <w:tc>
          <w:tcPr>
            <w:tcW w:w="737" w:type="dxa"/>
          </w:tcPr>
          <w:p w14:paraId="35C9A50C">
            <w:pPr>
              <w:spacing w:line="280" w:lineRule="exact"/>
              <w:jc w:val="center"/>
              <w:rPr>
                <w:rStyle w:val="113"/>
                <w:rFonts w:hint="eastAsia" w:ascii="宋体" w:hAnsi="宋体" w:eastAsia="宋体" w:cs="宋体"/>
                <w:b/>
                <w:bCs/>
                <w:sz w:val="18"/>
                <w:szCs w:val="18"/>
              </w:rPr>
            </w:pPr>
            <w:r>
              <w:rPr>
                <w:rStyle w:val="113"/>
                <w:rFonts w:hint="eastAsia" w:ascii="宋体" w:hAnsi="宋体" w:eastAsia="宋体" w:cs="宋体"/>
                <w:b/>
                <w:bCs/>
                <w:sz w:val="18"/>
                <w:szCs w:val="18"/>
              </w:rPr>
              <w:t>铁路</w:t>
            </w:r>
            <w:r>
              <w:rPr>
                <w:rStyle w:val="113"/>
                <w:rFonts w:hint="eastAsia" w:ascii="宋体" w:hAnsi="宋体" w:cs="宋体"/>
                <w:b/>
                <w:bCs/>
                <w:sz w:val="18"/>
                <w:szCs w:val="18"/>
                <w:lang w:val="en-US"/>
              </w:rPr>
              <w:t>运输</w:t>
            </w:r>
            <w:r>
              <w:rPr>
                <w:rStyle w:val="113"/>
                <w:rFonts w:hint="eastAsia" w:ascii="宋体" w:hAnsi="宋体" w:eastAsia="宋体" w:cs="宋体"/>
                <w:b/>
                <w:bCs/>
                <w:sz w:val="18"/>
                <w:szCs w:val="18"/>
              </w:rPr>
              <w:t>市场营销</w:t>
            </w:r>
          </w:p>
        </w:tc>
        <w:tc>
          <w:tcPr>
            <w:tcW w:w="2584" w:type="dxa"/>
            <w:vAlign w:val="top"/>
          </w:tcPr>
          <w:p w14:paraId="5A9E6F52">
            <w:pPr>
              <w:jc w:val="both"/>
              <w:rPr>
                <w:rStyle w:val="113"/>
                <w:rFonts w:hint="eastAsia" w:ascii="宋体" w:hAnsi="宋体" w:eastAsia="宋体" w:cs="宋体"/>
                <w:b/>
                <w:sz w:val="18"/>
                <w:szCs w:val="18"/>
              </w:rPr>
            </w:pPr>
            <w:r>
              <w:rPr>
                <w:rStyle w:val="113"/>
                <w:rFonts w:hint="eastAsia" w:ascii="宋体" w:hAnsi="宋体" w:eastAsia="宋体" w:cs="宋体"/>
                <w:b/>
                <w:sz w:val="18"/>
                <w:szCs w:val="18"/>
              </w:rPr>
              <w:t>素质目标：</w:t>
            </w:r>
          </w:p>
          <w:p w14:paraId="1218E9FE">
            <w:pPr>
              <w:snapToGrid w:val="0"/>
              <w:jc w:val="both"/>
              <w:rPr>
                <w:rFonts w:hint="eastAsia" w:ascii="宋体" w:hAnsi="宋体" w:eastAsia="宋体" w:cs="宋体"/>
                <w:color w:val="333333"/>
                <w:sz w:val="18"/>
                <w:szCs w:val="18"/>
                <w:shd w:val="clear" w:color="auto" w:fill="FFFFFF"/>
              </w:rPr>
            </w:pPr>
            <w:r>
              <w:rPr>
                <w:rFonts w:hint="eastAsia" w:ascii="宋体" w:hAnsi="宋体" w:eastAsia="宋体" w:cs="宋体"/>
                <w:color w:val="333333"/>
                <w:sz w:val="18"/>
                <w:szCs w:val="18"/>
                <w:shd w:val="clear" w:color="auto" w:fill="FFFFFF"/>
              </w:rPr>
              <w:t>1.具有重调研、一切从实际出发的工作作风和精神；</w:t>
            </w:r>
          </w:p>
          <w:p w14:paraId="3D626C14">
            <w:pPr>
              <w:snapToGrid w:val="0"/>
              <w:jc w:val="both"/>
              <w:rPr>
                <w:rFonts w:hint="eastAsia" w:ascii="宋体" w:hAnsi="宋体" w:eastAsia="宋体" w:cs="宋体"/>
                <w:color w:val="333333"/>
                <w:sz w:val="18"/>
                <w:szCs w:val="18"/>
                <w:shd w:val="clear" w:color="auto" w:fill="FFFFFF"/>
              </w:rPr>
            </w:pPr>
            <w:r>
              <w:rPr>
                <w:rFonts w:hint="eastAsia" w:ascii="宋体" w:hAnsi="宋体" w:eastAsia="宋体" w:cs="宋体"/>
                <w:color w:val="333333"/>
                <w:sz w:val="18"/>
                <w:szCs w:val="18"/>
                <w:shd w:val="clear" w:color="auto" w:fill="FFFFFF"/>
              </w:rPr>
              <w:t>2.具有创新意识和创新精神； </w:t>
            </w:r>
          </w:p>
          <w:p w14:paraId="2D05DE5E">
            <w:pPr>
              <w:snapToGrid w:val="0"/>
              <w:jc w:val="both"/>
              <w:rPr>
                <w:rFonts w:hint="eastAsia" w:ascii="宋体" w:hAnsi="宋体" w:eastAsia="宋体" w:cs="宋体"/>
                <w:b/>
                <w:sz w:val="18"/>
                <w:szCs w:val="18"/>
              </w:rPr>
            </w:pPr>
            <w:r>
              <w:rPr>
                <w:rFonts w:hint="eastAsia" w:ascii="宋体" w:hAnsi="宋体" w:eastAsia="宋体" w:cs="宋体"/>
                <w:color w:val="333333"/>
                <w:sz w:val="18"/>
                <w:szCs w:val="18"/>
                <w:shd w:val="clear" w:color="auto" w:fill="FFFFFF"/>
              </w:rPr>
              <w:t>3.具有良好的职业道德和行为规范。</w:t>
            </w:r>
          </w:p>
          <w:p w14:paraId="00C6DA99">
            <w:pPr>
              <w:jc w:val="both"/>
              <w:rPr>
                <w:rStyle w:val="113"/>
                <w:rFonts w:hint="eastAsia" w:ascii="宋体" w:hAnsi="宋体" w:eastAsia="宋体" w:cs="宋体"/>
                <w:b/>
                <w:sz w:val="18"/>
                <w:szCs w:val="18"/>
              </w:rPr>
            </w:pPr>
            <w:r>
              <w:rPr>
                <w:rStyle w:val="113"/>
                <w:rFonts w:hint="eastAsia" w:ascii="宋体" w:hAnsi="宋体" w:eastAsia="宋体" w:cs="宋体"/>
                <w:b/>
                <w:sz w:val="18"/>
                <w:szCs w:val="18"/>
              </w:rPr>
              <w:t>知识目标：</w:t>
            </w:r>
          </w:p>
          <w:p w14:paraId="58AA4B88">
            <w:pPr>
              <w:snapToGrid w:val="0"/>
              <w:jc w:val="both"/>
              <w:rPr>
                <w:rFonts w:hint="eastAsia" w:ascii="宋体" w:hAnsi="宋体" w:eastAsia="宋体" w:cs="宋体"/>
                <w:color w:val="333333"/>
                <w:sz w:val="18"/>
                <w:szCs w:val="18"/>
                <w:shd w:val="clear" w:color="auto" w:fill="FFFFFF"/>
              </w:rPr>
            </w:pPr>
            <w:r>
              <w:rPr>
                <w:rFonts w:hint="eastAsia" w:ascii="宋体" w:hAnsi="宋体" w:eastAsia="宋体" w:cs="宋体"/>
                <w:color w:val="333333"/>
                <w:sz w:val="18"/>
                <w:szCs w:val="18"/>
                <w:shd w:val="clear" w:color="auto" w:fill="FFFFFF"/>
              </w:rPr>
              <w:t xml:space="preserve">1.掌握市场营销的基本概念及基本分析方法；  </w:t>
            </w:r>
          </w:p>
          <w:p w14:paraId="67C66B9D">
            <w:pPr>
              <w:snapToGrid w:val="0"/>
              <w:jc w:val="both"/>
              <w:rPr>
                <w:rFonts w:hint="eastAsia" w:ascii="宋体" w:hAnsi="宋体" w:eastAsia="宋体" w:cs="宋体"/>
                <w:color w:val="333333"/>
                <w:sz w:val="18"/>
                <w:szCs w:val="18"/>
                <w:shd w:val="clear" w:color="auto" w:fill="FFFFFF"/>
              </w:rPr>
            </w:pPr>
            <w:r>
              <w:rPr>
                <w:rFonts w:hint="eastAsia" w:ascii="宋体" w:hAnsi="宋体" w:eastAsia="宋体" w:cs="宋体"/>
                <w:color w:val="333333"/>
                <w:sz w:val="18"/>
                <w:szCs w:val="18"/>
                <w:shd w:val="clear" w:color="auto" w:fill="FFFFFF"/>
              </w:rPr>
              <w:t>2.了解市场营销环境、市场、市场细分与目标市场； </w:t>
            </w:r>
          </w:p>
          <w:p w14:paraId="2E8E598B">
            <w:pPr>
              <w:snapToGrid w:val="0"/>
              <w:jc w:val="both"/>
              <w:rPr>
                <w:rFonts w:hint="eastAsia" w:ascii="宋体" w:hAnsi="宋体" w:eastAsia="宋体" w:cs="宋体"/>
                <w:color w:val="333333"/>
                <w:sz w:val="18"/>
                <w:szCs w:val="18"/>
                <w:shd w:val="clear" w:color="auto" w:fill="FFFFFF"/>
              </w:rPr>
            </w:pPr>
            <w:r>
              <w:rPr>
                <w:rFonts w:hint="eastAsia" w:ascii="宋体" w:hAnsi="宋体" w:eastAsia="宋体" w:cs="宋体"/>
                <w:color w:val="333333"/>
                <w:sz w:val="18"/>
                <w:szCs w:val="18"/>
                <w:shd w:val="clear" w:color="auto" w:fill="FFFFFF"/>
              </w:rPr>
              <w:t xml:space="preserve">3.了解市场营销策略；  </w:t>
            </w:r>
          </w:p>
          <w:p w14:paraId="67D20BBE">
            <w:pPr>
              <w:snapToGrid w:val="0"/>
              <w:jc w:val="both"/>
              <w:rPr>
                <w:rFonts w:hint="eastAsia" w:ascii="宋体" w:hAnsi="宋体" w:eastAsia="宋体" w:cs="宋体"/>
                <w:color w:val="333333"/>
                <w:sz w:val="18"/>
                <w:szCs w:val="18"/>
                <w:shd w:val="clear" w:color="auto" w:fill="FFFFFF"/>
              </w:rPr>
            </w:pPr>
            <w:r>
              <w:rPr>
                <w:rFonts w:hint="eastAsia" w:ascii="宋体" w:hAnsi="宋体" w:eastAsia="宋体" w:cs="宋体"/>
                <w:color w:val="333333"/>
                <w:sz w:val="18"/>
                <w:szCs w:val="18"/>
                <w:shd w:val="clear" w:color="auto" w:fill="FFFFFF"/>
              </w:rPr>
              <w:t>4.能进行一般的市场调研与预测。 </w:t>
            </w:r>
          </w:p>
          <w:p w14:paraId="6AEE4E7B">
            <w:pPr>
              <w:jc w:val="both"/>
              <w:rPr>
                <w:rStyle w:val="113"/>
                <w:rFonts w:hint="eastAsia" w:ascii="宋体" w:hAnsi="宋体" w:eastAsia="宋体" w:cs="宋体"/>
                <w:b/>
                <w:sz w:val="18"/>
                <w:szCs w:val="18"/>
              </w:rPr>
            </w:pPr>
            <w:r>
              <w:rPr>
                <w:rStyle w:val="113"/>
                <w:rFonts w:hint="eastAsia" w:ascii="宋体" w:hAnsi="宋体" w:eastAsia="宋体" w:cs="宋体"/>
                <w:b/>
                <w:sz w:val="18"/>
                <w:szCs w:val="18"/>
              </w:rPr>
              <w:t>能力目标：</w:t>
            </w:r>
          </w:p>
          <w:p w14:paraId="45B9E220">
            <w:pPr>
              <w:snapToGrid w:val="0"/>
              <w:jc w:val="both"/>
              <w:rPr>
                <w:rFonts w:hint="eastAsia" w:ascii="宋体" w:hAnsi="宋体" w:eastAsia="宋体" w:cs="宋体"/>
                <w:color w:val="333333"/>
                <w:sz w:val="18"/>
                <w:szCs w:val="18"/>
                <w:shd w:val="clear" w:color="auto" w:fill="FFFFFF"/>
              </w:rPr>
            </w:pPr>
            <w:r>
              <w:rPr>
                <w:rFonts w:hint="eastAsia" w:ascii="宋体" w:hAnsi="宋体" w:eastAsia="宋体" w:cs="宋体"/>
                <w:color w:val="333333"/>
                <w:sz w:val="18"/>
                <w:szCs w:val="18"/>
                <w:shd w:val="clear" w:color="auto" w:fill="FFFFFF"/>
              </w:rPr>
              <w:t xml:space="preserve">1.能对市场及市场营销环境进行初步分析； </w:t>
            </w:r>
          </w:p>
          <w:p w14:paraId="734A37A5">
            <w:pPr>
              <w:snapToGrid w:val="0"/>
              <w:jc w:val="both"/>
              <w:rPr>
                <w:rFonts w:hint="eastAsia" w:ascii="宋体" w:hAnsi="宋体" w:eastAsia="宋体" w:cs="宋体"/>
                <w:color w:val="333333"/>
                <w:sz w:val="18"/>
                <w:szCs w:val="18"/>
                <w:shd w:val="clear" w:color="auto" w:fill="FFFFFF"/>
              </w:rPr>
            </w:pPr>
            <w:r>
              <w:rPr>
                <w:rFonts w:hint="eastAsia" w:ascii="宋体" w:hAnsi="宋体" w:eastAsia="宋体" w:cs="宋体"/>
                <w:color w:val="333333"/>
                <w:sz w:val="18"/>
                <w:szCs w:val="18"/>
                <w:shd w:val="clear" w:color="auto" w:fill="FFFFFF"/>
              </w:rPr>
              <w:t>2.能用市场细分原理及目标市场原理确定目标市场，进行市场定位； </w:t>
            </w:r>
          </w:p>
          <w:p w14:paraId="19C905CA">
            <w:pPr>
              <w:snapToGrid w:val="0"/>
              <w:jc w:val="both"/>
              <w:rPr>
                <w:rFonts w:hint="eastAsia" w:ascii="宋体" w:hAnsi="宋体" w:eastAsia="宋体" w:cs="宋体"/>
                <w:color w:val="333333"/>
                <w:sz w:val="18"/>
                <w:szCs w:val="18"/>
                <w:shd w:val="clear" w:color="auto" w:fill="FFFFFF"/>
              </w:rPr>
            </w:pPr>
            <w:r>
              <w:rPr>
                <w:rFonts w:hint="eastAsia" w:ascii="宋体" w:hAnsi="宋体" w:eastAsia="宋体" w:cs="宋体"/>
                <w:color w:val="333333"/>
                <w:sz w:val="18"/>
                <w:szCs w:val="18"/>
                <w:shd w:val="clear" w:color="auto" w:fill="FFFFFF"/>
              </w:rPr>
              <w:t>3.初步具备组织、策划市场营销工作的能力；</w:t>
            </w:r>
          </w:p>
          <w:p w14:paraId="4B7B78FB">
            <w:pPr>
              <w:jc w:val="both"/>
              <w:rPr>
                <w:rStyle w:val="113"/>
                <w:rFonts w:hint="eastAsia"/>
                <w:sz w:val="18"/>
                <w:szCs w:val="18"/>
              </w:rPr>
            </w:pPr>
            <w:r>
              <w:rPr>
                <w:rFonts w:hint="eastAsia" w:ascii="宋体" w:hAnsi="宋体" w:eastAsia="宋体" w:cs="宋体"/>
                <w:color w:val="333333"/>
                <w:sz w:val="18"/>
                <w:szCs w:val="18"/>
                <w:shd w:val="clear" w:color="auto" w:fill="FFFFFF"/>
              </w:rPr>
              <w:t>4.具有进行市场调研和市场预测的能力。  </w:t>
            </w:r>
          </w:p>
        </w:tc>
        <w:tc>
          <w:tcPr>
            <w:tcW w:w="1582" w:type="dxa"/>
            <w:vAlign w:val="top"/>
          </w:tcPr>
          <w:p w14:paraId="6A0E09FF">
            <w:pPr>
              <w:jc w:val="both"/>
              <w:rPr>
                <w:rStyle w:val="113"/>
                <w:rFonts w:ascii="宋体" w:hAnsi="宋体" w:cs="宋体"/>
                <w:sz w:val="18"/>
                <w:szCs w:val="18"/>
              </w:rPr>
            </w:pPr>
            <w:r>
              <w:rPr>
                <w:rStyle w:val="113"/>
                <w:rFonts w:hint="eastAsia" w:ascii="宋体" w:hAnsi="宋体" w:cs="宋体"/>
                <w:sz w:val="18"/>
                <w:szCs w:val="18"/>
              </w:rPr>
              <w:t>1.铁路运输市场分析</w:t>
            </w:r>
          </w:p>
          <w:p w14:paraId="7C08D022">
            <w:pPr>
              <w:jc w:val="both"/>
              <w:rPr>
                <w:rFonts w:ascii="宋体" w:hAnsi="宋体" w:cs="宋体"/>
                <w:sz w:val="18"/>
                <w:szCs w:val="18"/>
              </w:rPr>
            </w:pPr>
            <w:r>
              <w:rPr>
                <w:rStyle w:val="113"/>
                <w:rFonts w:hint="eastAsia" w:ascii="宋体" w:hAnsi="宋体" w:cs="宋体"/>
                <w:sz w:val="18"/>
                <w:szCs w:val="18"/>
              </w:rPr>
              <w:t>2.铁路运输调查与预测</w:t>
            </w:r>
          </w:p>
          <w:p w14:paraId="36A7A403">
            <w:pPr>
              <w:jc w:val="both"/>
              <w:rPr>
                <w:rStyle w:val="113"/>
                <w:rFonts w:ascii="宋体" w:hAnsi="宋体" w:cs="宋体"/>
                <w:sz w:val="18"/>
                <w:szCs w:val="18"/>
              </w:rPr>
            </w:pPr>
            <w:r>
              <w:rPr>
                <w:rStyle w:val="113"/>
                <w:rFonts w:hint="eastAsia" w:ascii="宋体" w:hAnsi="宋体" w:cs="宋体"/>
                <w:sz w:val="18"/>
                <w:szCs w:val="18"/>
              </w:rPr>
              <w:t>3.铁路运输目标市场</w:t>
            </w:r>
          </w:p>
          <w:p w14:paraId="127D007C">
            <w:pPr>
              <w:jc w:val="both"/>
              <w:rPr>
                <w:rFonts w:ascii="宋体" w:hAnsi="宋体" w:cs="宋体"/>
                <w:sz w:val="18"/>
                <w:szCs w:val="18"/>
              </w:rPr>
            </w:pPr>
            <w:r>
              <w:rPr>
                <w:rStyle w:val="113"/>
                <w:rFonts w:hint="eastAsia" w:ascii="宋体" w:hAnsi="宋体" w:cs="宋体"/>
                <w:sz w:val="18"/>
                <w:szCs w:val="18"/>
              </w:rPr>
              <w:t xml:space="preserve">4.铁路运输产品策略 </w:t>
            </w:r>
          </w:p>
          <w:p w14:paraId="5910F1D9">
            <w:pPr>
              <w:jc w:val="both"/>
              <w:rPr>
                <w:rFonts w:ascii="宋体" w:hAnsi="宋体" w:cs="宋体"/>
                <w:sz w:val="18"/>
                <w:szCs w:val="18"/>
              </w:rPr>
            </w:pPr>
            <w:r>
              <w:rPr>
                <w:rStyle w:val="113"/>
                <w:rFonts w:hint="eastAsia" w:ascii="宋体" w:hAnsi="宋体" w:cs="宋体"/>
                <w:sz w:val="18"/>
                <w:szCs w:val="18"/>
              </w:rPr>
              <w:t>5.铁路运输价格策略</w:t>
            </w:r>
          </w:p>
          <w:p w14:paraId="6395E43D">
            <w:pPr>
              <w:jc w:val="both"/>
              <w:rPr>
                <w:rFonts w:ascii="宋体" w:hAnsi="宋体" w:cs="宋体"/>
                <w:sz w:val="18"/>
                <w:szCs w:val="18"/>
              </w:rPr>
            </w:pPr>
            <w:r>
              <w:rPr>
                <w:rStyle w:val="113"/>
                <w:rFonts w:hint="eastAsia" w:ascii="宋体" w:hAnsi="宋体" w:cs="宋体"/>
                <w:sz w:val="18"/>
                <w:szCs w:val="18"/>
              </w:rPr>
              <w:t>6.铁路运输分销渠道策略</w:t>
            </w:r>
          </w:p>
          <w:p w14:paraId="47BA690E">
            <w:pPr>
              <w:jc w:val="both"/>
              <w:rPr>
                <w:rStyle w:val="113"/>
                <w:rFonts w:hint="eastAsia"/>
                <w:sz w:val="18"/>
                <w:szCs w:val="18"/>
              </w:rPr>
            </w:pPr>
            <w:r>
              <w:rPr>
                <w:rStyle w:val="113"/>
                <w:rFonts w:hint="eastAsia" w:ascii="宋体" w:hAnsi="宋体" w:cs="宋体"/>
                <w:sz w:val="18"/>
                <w:szCs w:val="18"/>
              </w:rPr>
              <w:t>7.铁路运输市场促销策略</w:t>
            </w:r>
          </w:p>
        </w:tc>
        <w:tc>
          <w:tcPr>
            <w:tcW w:w="2158" w:type="dxa"/>
            <w:vAlign w:val="top"/>
          </w:tcPr>
          <w:p w14:paraId="5B5D80B7">
            <w:pPr>
              <w:jc w:val="both"/>
              <w:rPr>
                <w:rStyle w:val="113"/>
                <w:rFonts w:ascii="宋体" w:hAnsi="宋体" w:cs="宋体"/>
                <w:b/>
                <w:bCs/>
                <w:sz w:val="18"/>
                <w:szCs w:val="18"/>
              </w:rPr>
            </w:pPr>
            <w:r>
              <w:rPr>
                <w:rStyle w:val="113"/>
                <w:rFonts w:hint="eastAsia" w:ascii="宋体" w:hAnsi="宋体" w:cs="宋体"/>
                <w:b/>
                <w:bCs/>
                <w:sz w:val="18"/>
                <w:szCs w:val="18"/>
              </w:rPr>
              <w:t>师资要求：</w:t>
            </w:r>
          </w:p>
          <w:p w14:paraId="5BC46F50">
            <w:pPr>
              <w:jc w:val="both"/>
              <w:rPr>
                <w:rStyle w:val="113"/>
                <w:rFonts w:ascii="宋体" w:hAnsi="宋体" w:cs="宋体"/>
                <w:sz w:val="18"/>
                <w:szCs w:val="18"/>
              </w:rPr>
            </w:pPr>
            <w:r>
              <w:rPr>
                <w:rStyle w:val="113"/>
                <w:rFonts w:hint="eastAsia" w:ascii="宋体" w:hAnsi="宋体" w:cs="宋体"/>
                <w:sz w:val="18"/>
                <w:szCs w:val="18"/>
              </w:rPr>
              <w:t>具市场营销相关知识，有一定的营销实践经验；具有较强的语言表达能力和教育教学能力。</w:t>
            </w:r>
          </w:p>
          <w:p w14:paraId="2FF32C87">
            <w:pPr>
              <w:jc w:val="both"/>
              <w:rPr>
                <w:rStyle w:val="113"/>
                <w:rFonts w:ascii="宋体" w:hAnsi="宋体" w:cs="宋体"/>
                <w:b/>
                <w:bCs/>
                <w:sz w:val="18"/>
                <w:szCs w:val="18"/>
              </w:rPr>
            </w:pPr>
            <w:r>
              <w:rPr>
                <w:rStyle w:val="113"/>
                <w:rFonts w:hint="eastAsia" w:ascii="宋体" w:hAnsi="宋体" w:cs="宋体"/>
                <w:b/>
                <w:bCs/>
                <w:sz w:val="18"/>
                <w:szCs w:val="18"/>
              </w:rPr>
              <w:t>教学方法：</w:t>
            </w:r>
          </w:p>
          <w:p w14:paraId="173C8630">
            <w:pPr>
              <w:jc w:val="both"/>
              <w:rPr>
                <w:rStyle w:val="113"/>
                <w:rFonts w:ascii="宋体" w:hAnsi="宋体" w:cs="宋体"/>
                <w:sz w:val="18"/>
                <w:szCs w:val="18"/>
              </w:rPr>
            </w:pPr>
            <w:r>
              <w:rPr>
                <w:rStyle w:val="113"/>
                <w:rFonts w:hint="eastAsia" w:ascii="宋体" w:hAnsi="宋体" w:cs="宋体"/>
                <w:sz w:val="18"/>
                <w:szCs w:val="18"/>
              </w:rPr>
              <w:t>采用模块教学，以PPT、真实案例相结合讲授，</w:t>
            </w:r>
            <w:r>
              <w:rPr>
                <w:rStyle w:val="113"/>
                <w:rFonts w:hint="eastAsia" w:ascii="宋体" w:hAnsi="宋体" w:cs="宋体"/>
                <w:sz w:val="18"/>
                <w:szCs w:val="18"/>
                <w:lang w:val="en-US"/>
              </w:rPr>
              <w:t>融入“实事求是”的工作作风和创新意识</w:t>
            </w:r>
            <w:r>
              <w:rPr>
                <w:rStyle w:val="113"/>
                <w:rFonts w:hint="eastAsia" w:ascii="宋体" w:hAnsi="宋体" w:cs="宋体"/>
                <w:sz w:val="18"/>
                <w:szCs w:val="18"/>
              </w:rPr>
              <w:t>。</w:t>
            </w:r>
          </w:p>
          <w:p w14:paraId="0A28E85C">
            <w:pPr>
              <w:rPr>
                <w:rStyle w:val="113"/>
                <w:rFonts w:hint="eastAsia" w:ascii="宋体" w:hAnsi="宋体" w:eastAsia="宋体" w:cs="宋体"/>
                <w:b/>
                <w:bCs/>
                <w:sz w:val="18"/>
                <w:szCs w:val="18"/>
              </w:rPr>
            </w:pPr>
            <w:r>
              <w:rPr>
                <w:rStyle w:val="113"/>
                <w:rFonts w:hint="eastAsia" w:ascii="宋体" w:hAnsi="宋体" w:eastAsia="宋体" w:cs="宋体"/>
                <w:b/>
                <w:bCs/>
                <w:sz w:val="18"/>
                <w:szCs w:val="18"/>
              </w:rPr>
              <w:t>教学条件：</w:t>
            </w:r>
          </w:p>
          <w:p w14:paraId="75EEBD07">
            <w:pPr>
              <w:rPr>
                <w:rStyle w:val="113"/>
                <w:rFonts w:hint="eastAsia" w:ascii="宋体" w:hAnsi="宋体" w:eastAsia="宋体" w:cs="宋体"/>
                <w:b/>
                <w:bCs/>
                <w:sz w:val="18"/>
                <w:szCs w:val="18"/>
              </w:rPr>
            </w:pPr>
            <w:r>
              <w:rPr>
                <w:rStyle w:val="113"/>
                <w:rFonts w:hint="eastAsia" w:ascii="宋体" w:hAnsi="宋体" w:cs="宋体"/>
                <w:sz w:val="18"/>
                <w:szCs w:val="18"/>
                <w:lang w:val="en-US"/>
              </w:rPr>
              <w:t>配备</w:t>
            </w:r>
            <w:r>
              <w:rPr>
                <w:rStyle w:val="113"/>
                <w:rFonts w:hint="eastAsia" w:ascii="宋体" w:hAnsi="宋体" w:eastAsia="宋体" w:cs="宋体"/>
                <w:sz w:val="18"/>
                <w:szCs w:val="18"/>
              </w:rPr>
              <w:t>多功能智慧教室</w:t>
            </w:r>
            <w:r>
              <w:rPr>
                <w:rStyle w:val="113"/>
                <w:rFonts w:hint="eastAsia" w:ascii="宋体" w:hAnsi="宋体" w:eastAsia="宋体" w:cs="宋体"/>
                <w:b/>
                <w:bCs/>
                <w:sz w:val="18"/>
                <w:szCs w:val="18"/>
              </w:rPr>
              <w:t>考核</w:t>
            </w:r>
            <w:r>
              <w:rPr>
                <w:rStyle w:val="113"/>
                <w:rFonts w:hint="eastAsia" w:ascii="宋体" w:hAnsi="宋体" w:eastAsia="宋体" w:cs="宋体"/>
                <w:b/>
                <w:bCs/>
                <w:sz w:val="18"/>
                <w:szCs w:val="18"/>
                <w:lang w:val="en-US"/>
              </w:rPr>
              <w:t>方式</w:t>
            </w:r>
            <w:r>
              <w:rPr>
                <w:rStyle w:val="113"/>
                <w:rFonts w:hint="eastAsia" w:ascii="宋体" w:hAnsi="宋体" w:eastAsia="宋体" w:cs="宋体"/>
                <w:b/>
                <w:bCs/>
                <w:sz w:val="18"/>
                <w:szCs w:val="18"/>
              </w:rPr>
              <w:t>：</w:t>
            </w:r>
          </w:p>
          <w:p w14:paraId="1CFB27D8">
            <w:pPr>
              <w:jc w:val="both"/>
              <w:rPr>
                <w:rStyle w:val="113"/>
                <w:rFonts w:hint="eastAsia" w:ascii="宋体" w:hAnsi="宋体" w:eastAsia="宋体" w:cs="宋体"/>
                <w:sz w:val="18"/>
                <w:szCs w:val="18"/>
              </w:rPr>
            </w:pPr>
            <w:r>
              <w:rPr>
                <w:rFonts w:hint="eastAsia" w:ascii="宋体" w:hAnsi="宋体" w:eastAsia="宋体" w:cs="宋体"/>
                <w:sz w:val="18"/>
                <w:szCs w:val="18"/>
              </w:rPr>
              <w:t>采</w:t>
            </w:r>
            <w:r>
              <w:rPr>
                <w:rStyle w:val="113"/>
                <w:rFonts w:hint="eastAsia"/>
                <w:sz w:val="18"/>
                <w:szCs w:val="18"/>
              </w:rPr>
              <w:t>本课程为考</w:t>
            </w:r>
            <w:r>
              <w:rPr>
                <w:rStyle w:val="113"/>
                <w:rFonts w:hint="eastAsia"/>
                <w:sz w:val="18"/>
                <w:szCs w:val="18"/>
                <w:lang w:val="en-US"/>
              </w:rPr>
              <w:t>查</w:t>
            </w:r>
            <w:r>
              <w:rPr>
                <w:rStyle w:val="113"/>
                <w:rFonts w:hint="eastAsia"/>
                <w:sz w:val="18"/>
                <w:szCs w:val="18"/>
              </w:rPr>
              <w:t>课程，采取过程性考核</w:t>
            </w:r>
            <w:r>
              <w:rPr>
                <w:rStyle w:val="113"/>
                <w:sz w:val="18"/>
                <w:szCs w:val="18"/>
              </w:rPr>
              <w:t>4</w:t>
            </w:r>
            <w:r>
              <w:rPr>
                <w:rStyle w:val="113"/>
                <w:rFonts w:hint="eastAsia"/>
                <w:sz w:val="18"/>
                <w:szCs w:val="18"/>
              </w:rPr>
              <w:t>0%+终结性考核</w:t>
            </w:r>
            <w:r>
              <w:rPr>
                <w:rStyle w:val="113"/>
                <w:sz w:val="18"/>
                <w:szCs w:val="18"/>
              </w:rPr>
              <w:t>6</w:t>
            </w:r>
            <w:r>
              <w:rPr>
                <w:rStyle w:val="113"/>
                <w:rFonts w:hint="eastAsia"/>
                <w:sz w:val="18"/>
                <w:szCs w:val="18"/>
              </w:rPr>
              <w:t>0%的形式，进行考核评价。</w:t>
            </w:r>
          </w:p>
          <w:p w14:paraId="497FDFE8">
            <w:pPr>
              <w:jc w:val="both"/>
              <w:rPr>
                <w:rStyle w:val="113"/>
                <w:rFonts w:hint="eastAsia"/>
                <w:sz w:val="18"/>
                <w:szCs w:val="18"/>
              </w:rPr>
            </w:pPr>
          </w:p>
        </w:tc>
        <w:tc>
          <w:tcPr>
            <w:tcW w:w="630" w:type="dxa"/>
          </w:tcPr>
          <w:p w14:paraId="0F6ED1F7">
            <w:pPr>
              <w:spacing w:line="280" w:lineRule="exact"/>
              <w:jc w:val="center"/>
              <w:rPr>
                <w:rStyle w:val="113"/>
                <w:rFonts w:hint="default"/>
                <w:b/>
                <w:sz w:val="18"/>
                <w:szCs w:val="18"/>
                <w:lang w:val="en-US"/>
              </w:rPr>
            </w:pPr>
            <w:r>
              <w:rPr>
                <w:rStyle w:val="113"/>
                <w:rFonts w:hint="eastAsia"/>
                <w:b/>
                <w:sz w:val="18"/>
                <w:szCs w:val="18"/>
                <w:lang w:val="en-US"/>
              </w:rPr>
              <w:t>36</w:t>
            </w:r>
          </w:p>
        </w:tc>
        <w:tc>
          <w:tcPr>
            <w:tcW w:w="880" w:type="dxa"/>
          </w:tcPr>
          <w:p w14:paraId="115678D5">
            <w:pPr>
              <w:spacing w:line="280" w:lineRule="exact"/>
              <w:jc w:val="center"/>
              <w:rPr>
                <w:rStyle w:val="113"/>
                <w:b/>
                <w:bCs/>
                <w:sz w:val="18"/>
                <w:szCs w:val="18"/>
              </w:rPr>
            </w:pPr>
            <w:r>
              <w:rPr>
                <w:rStyle w:val="113"/>
                <w:rFonts w:hint="eastAsia"/>
                <w:b/>
                <w:bCs/>
                <w:sz w:val="18"/>
                <w:szCs w:val="18"/>
              </w:rPr>
              <w:t>Q3</w:t>
            </w:r>
          </w:p>
          <w:p w14:paraId="55C7570F">
            <w:pPr>
              <w:spacing w:line="280" w:lineRule="exact"/>
              <w:jc w:val="center"/>
              <w:rPr>
                <w:rStyle w:val="113"/>
                <w:rFonts w:hint="eastAsia"/>
                <w:b/>
                <w:bCs/>
                <w:sz w:val="18"/>
                <w:szCs w:val="18"/>
              </w:rPr>
            </w:pPr>
            <w:r>
              <w:rPr>
                <w:rStyle w:val="113"/>
                <w:rFonts w:hint="eastAsia"/>
                <w:b/>
                <w:bCs/>
                <w:sz w:val="18"/>
                <w:szCs w:val="18"/>
              </w:rPr>
              <w:t>Q4</w:t>
            </w:r>
          </w:p>
          <w:p w14:paraId="4489CA3B">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45CC1938">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2E608F6E">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3346A85A">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10</w:t>
            </w:r>
          </w:p>
          <w:p w14:paraId="36876C5E">
            <w:pPr>
              <w:spacing w:line="280" w:lineRule="exact"/>
              <w:jc w:val="center"/>
              <w:rPr>
                <w:rStyle w:val="113"/>
                <w:rFonts w:hint="eastAsia"/>
                <w:b/>
                <w:bCs/>
                <w:sz w:val="18"/>
                <w:szCs w:val="18"/>
              </w:rPr>
            </w:pPr>
            <w:r>
              <w:rPr>
                <w:rStyle w:val="113"/>
                <w:rFonts w:hint="eastAsia"/>
                <w:b/>
                <w:bCs/>
                <w:sz w:val="18"/>
                <w:szCs w:val="18"/>
              </w:rPr>
              <w:t>A1</w:t>
            </w:r>
          </w:p>
          <w:p w14:paraId="6D9659B8">
            <w:pPr>
              <w:spacing w:line="280" w:lineRule="exact"/>
              <w:jc w:val="center"/>
              <w:rPr>
                <w:rStyle w:val="113"/>
                <w:rFonts w:hint="eastAsia"/>
                <w:b/>
                <w:bCs/>
                <w:sz w:val="18"/>
                <w:szCs w:val="18"/>
              </w:rPr>
            </w:pPr>
            <w:r>
              <w:rPr>
                <w:rStyle w:val="113"/>
                <w:rFonts w:hint="eastAsia"/>
                <w:b/>
                <w:bCs/>
                <w:sz w:val="18"/>
                <w:szCs w:val="18"/>
              </w:rPr>
              <w:t>A</w:t>
            </w:r>
            <w:r>
              <w:rPr>
                <w:rStyle w:val="113"/>
                <w:rFonts w:hint="eastAsia"/>
                <w:b/>
                <w:bCs/>
                <w:sz w:val="18"/>
                <w:szCs w:val="18"/>
                <w:lang w:val="en-US"/>
              </w:rPr>
              <w:t>8</w:t>
            </w:r>
          </w:p>
          <w:p w14:paraId="79814BAD">
            <w:pPr>
              <w:spacing w:line="280" w:lineRule="exact"/>
              <w:jc w:val="center"/>
              <w:rPr>
                <w:rStyle w:val="113"/>
                <w:rFonts w:hint="eastAsia"/>
                <w:b/>
                <w:bCs/>
                <w:sz w:val="18"/>
                <w:szCs w:val="18"/>
              </w:rPr>
            </w:pPr>
          </w:p>
        </w:tc>
      </w:tr>
    </w:tbl>
    <w:p w14:paraId="5EA300E2">
      <w:pPr>
        <w:pStyle w:val="52"/>
        <w:spacing w:before="0" w:after="0" w:line="440" w:lineRule="exact"/>
        <w:outlineLvl w:val="2"/>
      </w:pPr>
    </w:p>
    <w:p w14:paraId="74E21194">
      <w:pPr>
        <w:pStyle w:val="52"/>
        <w:spacing w:before="0" w:after="0" w:line="440" w:lineRule="exact"/>
        <w:outlineLvl w:val="2"/>
        <w:rPr>
          <w:rFonts w:hint="eastAsia" w:ascii="Times New Roman" w:hAnsi="Times New Roman" w:eastAsia="宋体" w:cs="Times New Roman"/>
          <w:b w:val="0"/>
          <w:kern w:val="2"/>
          <w:sz w:val="24"/>
          <w:szCs w:val="21"/>
          <w:lang w:val="zh-CN" w:eastAsia="zh-CN" w:bidi="ar-SA"/>
        </w:rPr>
      </w:pPr>
      <w:r>
        <w:rPr>
          <w:rFonts w:hint="eastAsia" w:ascii="Times New Roman" w:hAnsi="Times New Roman" w:eastAsia="宋体" w:cs="Times New Roman"/>
          <w:b w:val="0"/>
          <w:kern w:val="2"/>
          <w:sz w:val="24"/>
          <w:szCs w:val="21"/>
          <w:lang w:val="zh-CN" w:eastAsia="zh-CN" w:bidi="ar-SA"/>
        </w:rPr>
        <w:t>3.4 集中实训课程设置及要求</w:t>
      </w:r>
      <w:bookmarkEnd w:id="132"/>
      <w:bookmarkEnd w:id="135"/>
      <w:bookmarkEnd w:id="136"/>
    </w:p>
    <w:p w14:paraId="29812FEA">
      <w:pPr>
        <w:spacing w:line="440" w:lineRule="exact"/>
        <w:ind w:firstLine="480" w:firstLineChars="200"/>
        <w:jc w:val="left"/>
        <w:rPr>
          <w:rFonts w:hint="eastAsia"/>
          <w:sz w:val="24"/>
          <w:szCs w:val="21"/>
        </w:rPr>
      </w:pPr>
      <w:r>
        <w:rPr>
          <w:rFonts w:hint="eastAsia"/>
          <w:sz w:val="24"/>
          <w:szCs w:val="21"/>
        </w:rPr>
        <w:t>集中实训课程设置及要求如表</w:t>
      </w:r>
      <w:r>
        <w:rPr>
          <w:sz w:val="24"/>
          <w:szCs w:val="21"/>
        </w:rPr>
        <w:t>9</w:t>
      </w:r>
      <w:r>
        <w:rPr>
          <w:rFonts w:hint="eastAsia"/>
          <w:sz w:val="24"/>
          <w:szCs w:val="21"/>
        </w:rPr>
        <w:t>所示。</w:t>
      </w:r>
    </w:p>
    <w:p w14:paraId="697AD06C">
      <w:pPr>
        <w:pStyle w:val="43"/>
        <w:spacing w:before="0" w:after="0" w:line="440" w:lineRule="exact"/>
        <w:rPr>
          <w:color w:val="auto"/>
        </w:rPr>
      </w:pPr>
      <w:r>
        <w:rPr>
          <w:rFonts w:hint="eastAsia"/>
          <w:color w:val="auto"/>
        </w:rPr>
        <w:t>表</w:t>
      </w:r>
      <w:r>
        <w:rPr>
          <w:color w:val="auto"/>
        </w:rPr>
        <w:t>9</w:t>
      </w:r>
      <w:r>
        <w:rPr>
          <w:rFonts w:hint="eastAsia"/>
          <w:color w:val="auto"/>
        </w:rPr>
        <w:t xml:space="preserve">  集中实训课程设置及要求</w:t>
      </w:r>
    </w:p>
    <w:tbl>
      <w:tblPr>
        <w:tblStyle w:val="31"/>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37"/>
        <w:gridCol w:w="690"/>
        <w:gridCol w:w="2773"/>
        <w:gridCol w:w="1583"/>
        <w:gridCol w:w="1950"/>
        <w:gridCol w:w="706"/>
        <w:gridCol w:w="847"/>
      </w:tblGrid>
      <w:tr w14:paraId="745EDB0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tblHeader/>
          <w:jc w:val="center"/>
        </w:trPr>
        <w:tc>
          <w:tcPr>
            <w:tcW w:w="737" w:type="dxa"/>
            <w:tcBorders>
              <w:top w:val="single" w:color="0070C0" w:sz="12" w:space="0"/>
              <w:bottom w:val="single" w:color="0070C0" w:sz="12" w:space="0"/>
            </w:tcBorders>
            <w:shd w:val="clear" w:color="auto" w:fill="D9E2F3" w:themeFill="accent5" w:themeFillTint="33"/>
            <w:vAlign w:val="center"/>
          </w:tcPr>
          <w:p w14:paraId="38BE328E">
            <w:pPr>
              <w:spacing w:line="280" w:lineRule="exact"/>
              <w:jc w:val="center"/>
              <w:rPr>
                <w:rStyle w:val="113"/>
                <w:b/>
                <w:bCs/>
                <w:sz w:val="18"/>
                <w:szCs w:val="18"/>
              </w:rPr>
            </w:pPr>
            <w:bookmarkStart w:id="137" w:name="_Toc44131512"/>
            <w:r>
              <w:rPr>
                <w:rStyle w:val="113"/>
                <w:b/>
                <w:bCs/>
                <w:sz w:val="18"/>
                <w:szCs w:val="18"/>
              </w:rPr>
              <w:t>序号</w:t>
            </w:r>
          </w:p>
        </w:tc>
        <w:tc>
          <w:tcPr>
            <w:tcW w:w="690" w:type="dxa"/>
            <w:tcBorders>
              <w:top w:val="single" w:color="0070C0" w:sz="12" w:space="0"/>
              <w:bottom w:val="single" w:color="0070C0" w:sz="12" w:space="0"/>
            </w:tcBorders>
            <w:shd w:val="clear" w:color="auto" w:fill="D9E2F3" w:themeFill="accent5" w:themeFillTint="33"/>
            <w:vAlign w:val="center"/>
          </w:tcPr>
          <w:p w14:paraId="05EDCEE8">
            <w:pPr>
              <w:spacing w:line="280" w:lineRule="exact"/>
              <w:jc w:val="center"/>
              <w:rPr>
                <w:rStyle w:val="113"/>
                <w:b/>
                <w:bCs/>
                <w:sz w:val="18"/>
                <w:szCs w:val="18"/>
              </w:rPr>
            </w:pPr>
            <w:r>
              <w:rPr>
                <w:rStyle w:val="113"/>
                <w:b/>
                <w:bCs/>
                <w:sz w:val="18"/>
                <w:szCs w:val="18"/>
              </w:rPr>
              <w:t>课程名称</w:t>
            </w:r>
          </w:p>
        </w:tc>
        <w:tc>
          <w:tcPr>
            <w:tcW w:w="2773" w:type="dxa"/>
            <w:tcBorders>
              <w:top w:val="single" w:color="0070C0" w:sz="12" w:space="0"/>
              <w:bottom w:val="single" w:color="0070C0" w:sz="12" w:space="0"/>
            </w:tcBorders>
            <w:shd w:val="clear" w:color="auto" w:fill="D9E2F3" w:themeFill="accent5" w:themeFillTint="33"/>
            <w:vAlign w:val="center"/>
          </w:tcPr>
          <w:p w14:paraId="22C0AF2B">
            <w:pPr>
              <w:spacing w:line="280" w:lineRule="exact"/>
              <w:jc w:val="center"/>
              <w:rPr>
                <w:rStyle w:val="113"/>
                <w:b/>
                <w:bCs/>
                <w:sz w:val="18"/>
                <w:szCs w:val="18"/>
              </w:rPr>
            </w:pPr>
            <w:r>
              <w:rPr>
                <w:rStyle w:val="113"/>
                <w:b/>
                <w:bCs/>
                <w:sz w:val="18"/>
                <w:szCs w:val="18"/>
              </w:rPr>
              <w:t>教学目标</w:t>
            </w:r>
          </w:p>
        </w:tc>
        <w:tc>
          <w:tcPr>
            <w:tcW w:w="1583" w:type="dxa"/>
            <w:tcBorders>
              <w:top w:val="single" w:color="0070C0" w:sz="12" w:space="0"/>
              <w:bottom w:val="single" w:color="0070C0" w:sz="12" w:space="0"/>
            </w:tcBorders>
            <w:shd w:val="clear" w:color="auto" w:fill="D9E2F3" w:themeFill="accent5" w:themeFillTint="33"/>
            <w:vAlign w:val="center"/>
          </w:tcPr>
          <w:p w14:paraId="6203157D">
            <w:pPr>
              <w:spacing w:line="280" w:lineRule="exact"/>
              <w:jc w:val="center"/>
              <w:rPr>
                <w:rStyle w:val="113"/>
                <w:b/>
                <w:bCs/>
                <w:sz w:val="18"/>
                <w:szCs w:val="18"/>
              </w:rPr>
            </w:pPr>
            <w:r>
              <w:rPr>
                <w:rStyle w:val="113"/>
                <w:b/>
                <w:bCs/>
                <w:sz w:val="18"/>
                <w:szCs w:val="18"/>
              </w:rPr>
              <w:t>教学内容</w:t>
            </w:r>
          </w:p>
        </w:tc>
        <w:tc>
          <w:tcPr>
            <w:tcW w:w="1950" w:type="dxa"/>
            <w:tcBorders>
              <w:top w:val="single" w:color="0070C0" w:sz="12" w:space="0"/>
              <w:bottom w:val="single" w:color="0070C0" w:sz="12" w:space="0"/>
            </w:tcBorders>
            <w:shd w:val="clear" w:color="auto" w:fill="D9E2F3" w:themeFill="accent5" w:themeFillTint="33"/>
            <w:vAlign w:val="center"/>
          </w:tcPr>
          <w:p w14:paraId="767C362C">
            <w:pPr>
              <w:spacing w:line="280" w:lineRule="exact"/>
              <w:jc w:val="center"/>
              <w:rPr>
                <w:rStyle w:val="113"/>
                <w:b/>
                <w:bCs/>
                <w:sz w:val="18"/>
                <w:szCs w:val="18"/>
              </w:rPr>
            </w:pPr>
            <w:r>
              <w:rPr>
                <w:rStyle w:val="113"/>
                <w:b/>
                <w:bCs/>
                <w:sz w:val="18"/>
                <w:szCs w:val="18"/>
              </w:rPr>
              <w:t>教学要求</w:t>
            </w:r>
          </w:p>
        </w:tc>
        <w:tc>
          <w:tcPr>
            <w:tcW w:w="706" w:type="dxa"/>
            <w:tcBorders>
              <w:top w:val="single" w:color="0070C0" w:sz="12" w:space="0"/>
              <w:bottom w:val="single" w:color="0070C0" w:sz="12" w:space="0"/>
            </w:tcBorders>
            <w:shd w:val="clear" w:color="auto" w:fill="D9E2F3" w:themeFill="accent5" w:themeFillTint="33"/>
            <w:vAlign w:val="center"/>
          </w:tcPr>
          <w:p w14:paraId="706FAC04">
            <w:pPr>
              <w:spacing w:line="280" w:lineRule="exact"/>
              <w:jc w:val="center"/>
              <w:rPr>
                <w:b/>
                <w:bCs/>
                <w:sz w:val="18"/>
                <w:szCs w:val="18"/>
              </w:rPr>
            </w:pPr>
            <w:r>
              <w:rPr>
                <w:rStyle w:val="113"/>
                <w:b/>
                <w:bCs/>
                <w:sz w:val="18"/>
                <w:szCs w:val="18"/>
              </w:rPr>
              <w:t>学时</w:t>
            </w:r>
          </w:p>
        </w:tc>
        <w:tc>
          <w:tcPr>
            <w:tcW w:w="847" w:type="dxa"/>
            <w:tcBorders>
              <w:top w:val="single" w:color="0070C0" w:sz="12" w:space="0"/>
              <w:bottom w:val="single" w:color="0070C0" w:sz="12" w:space="0"/>
            </w:tcBorders>
            <w:shd w:val="clear" w:color="auto" w:fill="D9E2F3" w:themeFill="accent5" w:themeFillTint="33"/>
            <w:vAlign w:val="center"/>
          </w:tcPr>
          <w:p w14:paraId="4CFF22F4">
            <w:pPr>
              <w:spacing w:line="280" w:lineRule="exact"/>
              <w:jc w:val="center"/>
              <w:rPr>
                <w:rStyle w:val="113"/>
                <w:b/>
                <w:bCs/>
                <w:sz w:val="18"/>
                <w:szCs w:val="18"/>
              </w:rPr>
            </w:pPr>
            <w:r>
              <w:rPr>
                <w:rStyle w:val="113"/>
                <w:b/>
                <w:bCs/>
                <w:sz w:val="18"/>
                <w:szCs w:val="18"/>
              </w:rPr>
              <w:t>支撑培养规格</w:t>
            </w:r>
          </w:p>
        </w:tc>
      </w:tr>
      <w:tr w14:paraId="21A2B6C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37" w:type="dxa"/>
            <w:tcBorders>
              <w:top w:val="single" w:color="0070C0" w:sz="12" w:space="0"/>
            </w:tcBorders>
            <w:vAlign w:val="top"/>
          </w:tcPr>
          <w:p w14:paraId="5B2F815A">
            <w:pPr>
              <w:jc w:val="center"/>
              <w:rPr>
                <w:rStyle w:val="113"/>
                <w:b/>
                <w:sz w:val="18"/>
                <w:szCs w:val="18"/>
              </w:rPr>
            </w:pPr>
            <w:r>
              <w:rPr>
                <w:rStyle w:val="113"/>
                <w:rFonts w:hint="eastAsia" w:ascii="宋体" w:hAnsi="宋体" w:cs="宋体"/>
                <w:color w:val="000000" w:themeColor="text1"/>
                <w:sz w:val="18"/>
                <w:szCs w:val="18"/>
                <w14:textFill>
                  <w14:solidFill>
                    <w14:schemeClr w14:val="tx1"/>
                  </w14:solidFill>
                </w14:textFill>
              </w:rPr>
              <w:t>1</w:t>
            </w:r>
          </w:p>
        </w:tc>
        <w:tc>
          <w:tcPr>
            <w:tcW w:w="690" w:type="dxa"/>
            <w:tcBorders>
              <w:top w:val="single" w:color="0070C0" w:sz="12" w:space="0"/>
            </w:tcBorders>
            <w:vAlign w:val="top"/>
          </w:tcPr>
          <w:p w14:paraId="0151F69A">
            <w:pPr>
              <w:jc w:val="center"/>
              <w:rPr>
                <w:rStyle w:val="113"/>
                <w:b/>
                <w:sz w:val="18"/>
                <w:szCs w:val="18"/>
              </w:rPr>
            </w:pPr>
            <w:r>
              <w:rPr>
                <w:rStyle w:val="113"/>
                <w:rFonts w:hint="eastAsia" w:ascii="宋体" w:hAnsi="宋体" w:cs="宋体"/>
                <w:b/>
                <w:bCs/>
                <w:color w:val="000000" w:themeColor="text1"/>
                <w:sz w:val="18"/>
                <w:szCs w:val="18"/>
                <w14:textFill>
                  <w14:solidFill>
                    <w14:schemeClr w14:val="tx1"/>
                  </w14:solidFill>
                </w14:textFill>
              </w:rPr>
              <w:t>专业认知实训</w:t>
            </w:r>
          </w:p>
        </w:tc>
        <w:tc>
          <w:tcPr>
            <w:tcW w:w="2773" w:type="dxa"/>
            <w:tcBorders>
              <w:top w:val="single" w:color="0070C0" w:sz="12" w:space="0"/>
            </w:tcBorders>
            <w:vAlign w:val="top"/>
          </w:tcPr>
          <w:p w14:paraId="75CD2B9C">
            <w:pPr>
              <w:snapToGrid w:val="0"/>
              <w:rPr>
                <w:rStyle w:val="113"/>
                <w:rFonts w:ascii="宋体" w:hAnsi="宋体" w:cs="仿宋"/>
                <w:b/>
                <w:color w:val="000000" w:themeColor="text1"/>
                <w:sz w:val="18"/>
                <w:szCs w:val="18"/>
                <w14:textFill>
                  <w14:solidFill>
                    <w14:schemeClr w14:val="tx1"/>
                  </w14:solidFill>
                </w14:textFill>
              </w:rPr>
            </w:pPr>
            <w:r>
              <w:rPr>
                <w:rStyle w:val="113"/>
                <w:rFonts w:hint="eastAsia" w:ascii="宋体" w:hAnsi="宋体" w:cs="仿宋"/>
                <w:b/>
                <w:color w:val="000000" w:themeColor="text1"/>
                <w:sz w:val="18"/>
                <w:szCs w:val="18"/>
                <w14:textFill>
                  <w14:solidFill>
                    <w14:schemeClr w14:val="tx1"/>
                  </w14:solidFill>
                </w14:textFill>
              </w:rPr>
              <w:t>素质目标：</w:t>
            </w:r>
          </w:p>
          <w:p w14:paraId="287C3F97">
            <w:pPr>
              <w:snapToGrid w:val="0"/>
              <w:rPr>
                <w:rStyle w:val="113"/>
                <w:rFonts w:ascii="宋体" w:hAnsi="宋体" w:cs="仿宋"/>
                <w:color w:val="000000" w:themeColor="text1"/>
                <w:sz w:val="18"/>
                <w:szCs w:val="18"/>
                <w14:textFill>
                  <w14:solidFill>
                    <w14:schemeClr w14:val="tx1"/>
                  </w14:solidFill>
                </w14:textFill>
              </w:rPr>
            </w:pPr>
            <w:r>
              <w:rPr>
                <w:rStyle w:val="113"/>
                <w:rFonts w:hint="eastAsia" w:ascii="宋体" w:hAnsi="宋体" w:cs="仿宋"/>
                <w:color w:val="000000" w:themeColor="text1"/>
                <w:sz w:val="18"/>
                <w:szCs w:val="18"/>
                <w14:textFill>
                  <w14:solidFill>
                    <w14:schemeClr w14:val="tx1"/>
                  </w14:solidFill>
                </w14:textFill>
              </w:rPr>
              <w:t>1.树立铁路安全意识，强烈的责任意识；</w:t>
            </w:r>
          </w:p>
          <w:p w14:paraId="21632B25">
            <w:pPr>
              <w:snapToGrid w:val="0"/>
              <w:rPr>
                <w:rStyle w:val="113"/>
                <w:rFonts w:ascii="宋体" w:hAnsi="宋体" w:cs="仿宋"/>
                <w:color w:val="000000" w:themeColor="text1"/>
                <w:sz w:val="18"/>
                <w:szCs w:val="18"/>
                <w14:textFill>
                  <w14:solidFill>
                    <w14:schemeClr w14:val="tx1"/>
                  </w14:solidFill>
                </w14:textFill>
              </w:rPr>
            </w:pPr>
            <w:r>
              <w:rPr>
                <w:rStyle w:val="113"/>
                <w:rFonts w:hint="eastAsia" w:ascii="宋体" w:hAnsi="宋体" w:cs="仿宋"/>
                <w:color w:val="000000" w:themeColor="text1"/>
                <w:sz w:val="18"/>
                <w:szCs w:val="18"/>
                <w14:textFill>
                  <w14:solidFill>
                    <w14:schemeClr w14:val="tx1"/>
                  </w14:solidFill>
                </w14:textFill>
              </w:rPr>
              <w:t>2.理解铁路的大联动机的内涵，明白服从、协作对铁路行业的重要性。</w:t>
            </w:r>
          </w:p>
          <w:p w14:paraId="31665966">
            <w:pPr>
              <w:snapToGrid w:val="0"/>
              <w:rPr>
                <w:rStyle w:val="113"/>
                <w:rFonts w:ascii="宋体" w:hAnsi="宋体" w:cs="仿宋"/>
                <w:b/>
                <w:color w:val="000000" w:themeColor="text1"/>
                <w:sz w:val="18"/>
                <w:szCs w:val="18"/>
                <w14:textFill>
                  <w14:solidFill>
                    <w14:schemeClr w14:val="tx1"/>
                  </w14:solidFill>
                </w14:textFill>
              </w:rPr>
            </w:pPr>
            <w:r>
              <w:rPr>
                <w:rStyle w:val="113"/>
                <w:rFonts w:hint="eastAsia" w:ascii="宋体" w:hAnsi="宋体" w:cs="仿宋"/>
                <w:b/>
                <w:color w:val="000000" w:themeColor="text1"/>
                <w:sz w:val="18"/>
                <w:szCs w:val="18"/>
                <w14:textFill>
                  <w14:solidFill>
                    <w14:schemeClr w14:val="tx1"/>
                  </w14:solidFill>
                </w14:textFill>
              </w:rPr>
              <w:t>知识目标：</w:t>
            </w:r>
          </w:p>
          <w:p w14:paraId="59DC0D9E">
            <w:pPr>
              <w:snapToGrid w:val="0"/>
              <w:rPr>
                <w:rStyle w:val="113"/>
                <w:rFonts w:ascii="宋体" w:hAnsi="宋体" w:cs="仿宋"/>
                <w:color w:val="000000" w:themeColor="text1"/>
                <w:sz w:val="18"/>
                <w:szCs w:val="18"/>
                <w14:textFill>
                  <w14:solidFill>
                    <w14:schemeClr w14:val="tx1"/>
                  </w14:solidFill>
                </w14:textFill>
              </w:rPr>
            </w:pPr>
            <w:r>
              <w:rPr>
                <w:rStyle w:val="113"/>
                <w:rFonts w:hint="eastAsia" w:ascii="宋体" w:hAnsi="宋体" w:cs="仿宋"/>
                <w:color w:val="000000" w:themeColor="text1"/>
                <w:sz w:val="18"/>
                <w:szCs w:val="18"/>
                <w14:textFill>
                  <w14:solidFill>
                    <w14:schemeClr w14:val="tx1"/>
                  </w14:solidFill>
                </w14:textFill>
              </w:rPr>
              <w:t>1.了解专业对应的岗位设置和岗位职责；</w:t>
            </w:r>
          </w:p>
          <w:p w14:paraId="368F1A81">
            <w:pPr>
              <w:snapToGrid w:val="0"/>
              <w:rPr>
                <w:rStyle w:val="113"/>
                <w:rFonts w:ascii="宋体" w:hAnsi="宋体" w:cs="仿宋"/>
                <w:color w:val="000000" w:themeColor="text1"/>
                <w:sz w:val="18"/>
                <w:szCs w:val="18"/>
                <w14:textFill>
                  <w14:solidFill>
                    <w14:schemeClr w14:val="tx1"/>
                  </w14:solidFill>
                </w14:textFill>
              </w:rPr>
            </w:pPr>
            <w:r>
              <w:rPr>
                <w:rStyle w:val="113"/>
                <w:rFonts w:hint="eastAsia" w:ascii="宋体" w:hAnsi="宋体" w:cs="仿宋"/>
                <w:color w:val="000000" w:themeColor="text1"/>
                <w:sz w:val="18"/>
                <w:szCs w:val="18"/>
                <w14:textFill>
                  <w14:solidFill>
                    <w14:schemeClr w14:val="tx1"/>
                  </w14:solidFill>
                </w14:textFill>
              </w:rPr>
              <w:t>2.认知专业岗位应具备的基础设备设施；</w:t>
            </w:r>
          </w:p>
          <w:p w14:paraId="38A0A6EC">
            <w:pPr>
              <w:snapToGrid w:val="0"/>
              <w:rPr>
                <w:rStyle w:val="113"/>
                <w:rFonts w:ascii="宋体" w:hAnsi="宋体" w:cs="仿宋"/>
                <w:color w:val="000000" w:themeColor="text1"/>
                <w:sz w:val="18"/>
                <w:szCs w:val="18"/>
                <w14:textFill>
                  <w14:solidFill>
                    <w14:schemeClr w14:val="tx1"/>
                  </w14:solidFill>
                </w14:textFill>
              </w:rPr>
            </w:pPr>
            <w:r>
              <w:rPr>
                <w:rStyle w:val="113"/>
                <w:rFonts w:hint="eastAsia" w:ascii="宋体" w:hAnsi="宋体" w:cs="仿宋"/>
                <w:color w:val="000000" w:themeColor="text1"/>
                <w:sz w:val="18"/>
                <w:szCs w:val="18"/>
                <w14:textFill>
                  <w14:solidFill>
                    <w14:schemeClr w14:val="tx1"/>
                  </w14:solidFill>
                </w14:textFill>
              </w:rPr>
              <w:t>3.了解轨道交通运输组织生产过程。</w:t>
            </w:r>
          </w:p>
          <w:p w14:paraId="1F0D120F">
            <w:pPr>
              <w:snapToGrid w:val="0"/>
              <w:rPr>
                <w:rStyle w:val="113"/>
                <w:rFonts w:ascii="宋体" w:hAnsi="宋体" w:cs="仿宋"/>
                <w:b/>
                <w:color w:val="000000" w:themeColor="text1"/>
                <w:sz w:val="18"/>
                <w:szCs w:val="18"/>
                <w14:textFill>
                  <w14:solidFill>
                    <w14:schemeClr w14:val="tx1"/>
                  </w14:solidFill>
                </w14:textFill>
              </w:rPr>
            </w:pPr>
            <w:r>
              <w:rPr>
                <w:rStyle w:val="113"/>
                <w:rFonts w:hint="eastAsia" w:ascii="宋体" w:hAnsi="宋体" w:cs="仿宋"/>
                <w:b/>
                <w:color w:val="000000" w:themeColor="text1"/>
                <w:sz w:val="18"/>
                <w:szCs w:val="18"/>
                <w14:textFill>
                  <w14:solidFill>
                    <w14:schemeClr w14:val="tx1"/>
                  </w14:solidFill>
                </w14:textFill>
              </w:rPr>
              <w:t>能力目标：</w:t>
            </w:r>
          </w:p>
          <w:p w14:paraId="46F4232F">
            <w:pPr>
              <w:snapToGrid w:val="0"/>
              <w:rPr>
                <w:rStyle w:val="113"/>
                <w:rFonts w:ascii="宋体" w:hAnsi="宋体" w:cs="仿宋"/>
                <w:color w:val="000000" w:themeColor="text1"/>
                <w:sz w:val="18"/>
                <w:szCs w:val="18"/>
                <w14:textFill>
                  <w14:solidFill>
                    <w14:schemeClr w14:val="tx1"/>
                  </w14:solidFill>
                </w14:textFill>
              </w:rPr>
            </w:pPr>
            <w:r>
              <w:rPr>
                <w:rStyle w:val="113"/>
                <w:rFonts w:hint="eastAsia" w:ascii="宋体" w:hAnsi="宋体" w:cs="仿宋"/>
                <w:color w:val="000000" w:themeColor="text1"/>
                <w:sz w:val="18"/>
                <w:szCs w:val="18"/>
                <w14:textFill>
                  <w14:solidFill>
                    <w14:schemeClr w14:val="tx1"/>
                  </w14:solidFill>
                </w14:textFill>
              </w:rPr>
              <w:t>1.能辨认铁路基础设备设施；</w:t>
            </w:r>
          </w:p>
          <w:p w14:paraId="22B0BF5B">
            <w:pPr>
              <w:snapToGrid w:val="0"/>
              <w:rPr>
                <w:rStyle w:val="113"/>
                <w:rFonts w:ascii="宋体" w:hAnsi="宋体" w:cs="仿宋"/>
                <w:color w:val="000000" w:themeColor="text1"/>
                <w:sz w:val="18"/>
                <w:szCs w:val="18"/>
                <w14:textFill>
                  <w14:solidFill>
                    <w14:schemeClr w14:val="tx1"/>
                  </w14:solidFill>
                </w14:textFill>
              </w:rPr>
            </w:pPr>
            <w:r>
              <w:rPr>
                <w:rStyle w:val="113"/>
                <w:rFonts w:hint="eastAsia" w:ascii="宋体" w:hAnsi="宋体" w:cs="仿宋"/>
                <w:color w:val="000000" w:themeColor="text1"/>
                <w:sz w:val="18"/>
                <w:szCs w:val="18"/>
                <w14:textFill>
                  <w14:solidFill>
                    <w14:schemeClr w14:val="tx1"/>
                  </w14:solidFill>
                </w14:textFill>
              </w:rPr>
              <w:t>2.能辨认专业各实训设备。</w:t>
            </w:r>
          </w:p>
          <w:p w14:paraId="5F3F5AB4">
            <w:pPr>
              <w:snapToGrid w:val="0"/>
              <w:ind w:firstLine="360" w:firstLineChars="200"/>
              <w:rPr>
                <w:rStyle w:val="113"/>
                <w:sz w:val="18"/>
                <w:szCs w:val="18"/>
              </w:rPr>
            </w:pPr>
          </w:p>
        </w:tc>
        <w:tc>
          <w:tcPr>
            <w:tcW w:w="1583" w:type="dxa"/>
            <w:tcBorders>
              <w:top w:val="single" w:color="0070C0" w:sz="12" w:space="0"/>
            </w:tcBorders>
            <w:vAlign w:val="top"/>
          </w:tcPr>
          <w:p w14:paraId="5791F452">
            <w:pPr>
              <w:rPr>
                <w:rStyle w:val="113"/>
                <w:rFonts w:ascii="宋体" w:hAnsi="宋体" w:cs="仿宋"/>
                <w:color w:val="000000" w:themeColor="text1"/>
                <w:sz w:val="18"/>
                <w:szCs w:val="18"/>
                <w14:textFill>
                  <w14:solidFill>
                    <w14:schemeClr w14:val="tx1"/>
                  </w14:solidFill>
                </w14:textFill>
              </w:rPr>
            </w:pPr>
            <w:r>
              <w:rPr>
                <w:rStyle w:val="113"/>
                <w:rFonts w:hint="eastAsia" w:ascii="宋体" w:hAnsi="宋体" w:cs="仿宋"/>
                <w:color w:val="000000" w:themeColor="text1"/>
                <w:sz w:val="18"/>
                <w:szCs w:val="18"/>
                <w14:textFill>
                  <w14:solidFill>
                    <w14:schemeClr w14:val="tx1"/>
                  </w14:solidFill>
                </w14:textFill>
              </w:rPr>
              <w:t>1.参观客运站；</w:t>
            </w:r>
          </w:p>
          <w:p w14:paraId="39E317D3">
            <w:pPr>
              <w:rPr>
                <w:rStyle w:val="113"/>
                <w:rFonts w:ascii="宋体" w:hAnsi="宋体" w:cs="仿宋"/>
                <w:color w:val="000000" w:themeColor="text1"/>
                <w:sz w:val="18"/>
                <w:szCs w:val="18"/>
                <w14:textFill>
                  <w14:solidFill>
                    <w14:schemeClr w14:val="tx1"/>
                  </w14:solidFill>
                </w14:textFill>
              </w:rPr>
            </w:pPr>
            <w:r>
              <w:rPr>
                <w:rStyle w:val="113"/>
                <w:rFonts w:hint="eastAsia" w:ascii="宋体" w:hAnsi="宋体" w:cs="仿宋"/>
                <w:color w:val="000000" w:themeColor="text1"/>
                <w:sz w:val="18"/>
                <w:szCs w:val="18"/>
                <w14:textFill>
                  <w14:solidFill>
                    <w14:schemeClr w14:val="tx1"/>
                  </w14:solidFill>
                </w14:textFill>
              </w:rPr>
              <w:t>2.参观线路、车辆、信号、供电等</w:t>
            </w:r>
            <w:r>
              <w:rPr>
                <w:rStyle w:val="113"/>
                <w:rFonts w:hint="eastAsia" w:ascii="宋体" w:hAnsi="宋体" w:cs="仿宋"/>
                <w:color w:val="000000" w:themeColor="text1"/>
                <w:sz w:val="18"/>
                <w:szCs w:val="18"/>
                <w:lang w:val="en-US"/>
                <w14:textFill>
                  <w14:solidFill>
                    <w14:schemeClr w14:val="tx1"/>
                  </w14:solidFill>
                </w14:textFill>
              </w:rPr>
              <w:t>铁路基础</w:t>
            </w:r>
            <w:r>
              <w:rPr>
                <w:rStyle w:val="113"/>
                <w:rFonts w:hint="eastAsia" w:ascii="宋体" w:hAnsi="宋体" w:cs="仿宋"/>
                <w:color w:val="000000" w:themeColor="text1"/>
                <w:sz w:val="18"/>
                <w:szCs w:val="18"/>
                <w14:textFill>
                  <w14:solidFill>
                    <w14:schemeClr w14:val="tx1"/>
                  </w14:solidFill>
                </w14:textFill>
              </w:rPr>
              <w:t>设备；</w:t>
            </w:r>
          </w:p>
          <w:p w14:paraId="5A9C65A5">
            <w:pPr>
              <w:rPr>
                <w:rStyle w:val="113"/>
                <w:rFonts w:ascii="宋体" w:hAnsi="宋体" w:cs="仿宋"/>
                <w:color w:val="000000" w:themeColor="text1"/>
                <w:sz w:val="18"/>
                <w:szCs w:val="18"/>
                <w14:textFill>
                  <w14:solidFill>
                    <w14:schemeClr w14:val="tx1"/>
                  </w14:solidFill>
                </w14:textFill>
              </w:rPr>
            </w:pPr>
            <w:r>
              <w:rPr>
                <w:rStyle w:val="113"/>
                <w:rFonts w:hint="eastAsia" w:ascii="宋体" w:hAnsi="宋体" w:cs="仿宋"/>
                <w:color w:val="000000" w:themeColor="text1"/>
                <w:sz w:val="18"/>
                <w:szCs w:val="18"/>
                <w14:textFill>
                  <w14:solidFill>
                    <w14:schemeClr w14:val="tx1"/>
                  </w14:solidFill>
                </w14:textFill>
              </w:rPr>
              <w:t>3.</w:t>
            </w:r>
            <w:r>
              <w:rPr>
                <w:rStyle w:val="113"/>
                <w:rFonts w:hint="eastAsia" w:ascii="宋体" w:hAnsi="宋体" w:cs="仿宋"/>
                <w:color w:val="000000" w:themeColor="text1"/>
                <w:sz w:val="18"/>
                <w:szCs w:val="18"/>
                <w:lang w:val="en-US"/>
                <w14:textFill>
                  <w14:solidFill>
                    <w14:schemeClr w14:val="tx1"/>
                  </w14:solidFill>
                </w14:textFill>
              </w:rPr>
              <w:t>听专业发展报告</w:t>
            </w:r>
            <w:r>
              <w:rPr>
                <w:rStyle w:val="113"/>
                <w:rFonts w:hint="eastAsia" w:ascii="宋体" w:hAnsi="宋体" w:cs="仿宋"/>
                <w:color w:val="000000" w:themeColor="text1"/>
                <w:sz w:val="18"/>
                <w:szCs w:val="18"/>
                <w14:textFill>
                  <w14:solidFill>
                    <w14:schemeClr w14:val="tx1"/>
                  </w14:solidFill>
                </w14:textFill>
              </w:rPr>
              <w:t>。</w:t>
            </w:r>
          </w:p>
          <w:p w14:paraId="21A47A28"/>
        </w:tc>
        <w:tc>
          <w:tcPr>
            <w:tcW w:w="1950" w:type="dxa"/>
            <w:tcBorders>
              <w:top w:val="single" w:color="0070C0" w:sz="12" w:space="0"/>
            </w:tcBorders>
            <w:vAlign w:val="center"/>
          </w:tcPr>
          <w:p w14:paraId="35F72711">
            <w:pPr>
              <w:jc w:val="both"/>
              <w:rPr>
                <w:rFonts w:hint="eastAsia"/>
                <w:b/>
                <w:bCs/>
                <w:color w:val="000000" w:themeColor="text1"/>
                <w:sz w:val="18"/>
                <w:szCs w:val="18"/>
                <w:lang w:val="en-US" w:eastAsia="zh-CN"/>
                <w14:textFill>
                  <w14:solidFill>
                    <w14:schemeClr w14:val="tx1"/>
                  </w14:solidFill>
                </w14:textFill>
              </w:rPr>
            </w:pPr>
            <w:r>
              <w:rPr>
                <w:rFonts w:hint="eastAsia"/>
                <w:b/>
                <w:bCs/>
                <w:color w:val="000000" w:themeColor="text1"/>
                <w:sz w:val="18"/>
                <w:szCs w:val="18"/>
                <w:lang w:val="en-US" w:eastAsia="zh-CN"/>
                <w14:textFill>
                  <w14:solidFill>
                    <w14:schemeClr w14:val="tx1"/>
                  </w14:solidFill>
                </w14:textFill>
              </w:rPr>
              <w:t>师资要求：</w:t>
            </w:r>
          </w:p>
          <w:p w14:paraId="45FF7448">
            <w:pPr>
              <w:jc w:val="both"/>
              <w:rPr>
                <w:rFonts w:hint="eastAsia" w:ascii="宋体" w:hAnsi="宋体" w:eastAsia="宋体" w:cs="宋体"/>
                <w:sz w:val="18"/>
                <w:szCs w:val="18"/>
              </w:rPr>
            </w:pPr>
            <w:r>
              <w:rPr>
                <w:rStyle w:val="113"/>
                <w:rFonts w:hint="eastAsia" w:ascii="宋体" w:hAnsi="宋体" w:cs="宋体"/>
                <w:sz w:val="18"/>
                <w:szCs w:val="18"/>
                <w:lang w:val="en-US"/>
              </w:rPr>
              <w:t>具有丰富的</w:t>
            </w:r>
            <w:r>
              <w:rPr>
                <w:rFonts w:hint="eastAsia" w:ascii="宋体" w:hAnsi="宋体" w:eastAsia="宋体" w:cs="宋体"/>
                <w:sz w:val="18"/>
                <w:szCs w:val="18"/>
              </w:rPr>
              <w:t>教学经验和现场实践经验。</w:t>
            </w:r>
          </w:p>
          <w:p w14:paraId="24A045CA">
            <w:pPr>
              <w:jc w:val="both"/>
              <w:rPr>
                <w:b/>
                <w:bCs/>
                <w:color w:val="000000" w:themeColor="text1"/>
                <w:sz w:val="18"/>
                <w:szCs w:val="18"/>
                <w14:textFill>
                  <w14:solidFill>
                    <w14:schemeClr w14:val="tx1"/>
                  </w14:solidFill>
                </w14:textFill>
              </w:rPr>
            </w:pPr>
            <w:r>
              <w:rPr>
                <w:rFonts w:hint="eastAsia"/>
                <w:b/>
                <w:bCs/>
                <w:color w:val="000000" w:themeColor="text1"/>
                <w:sz w:val="18"/>
                <w:szCs w:val="18"/>
                <w:lang w:val="en-US" w:eastAsia="zh-CN"/>
                <w14:textFill>
                  <w14:solidFill>
                    <w14:schemeClr w14:val="tx1"/>
                  </w14:solidFill>
                </w14:textFill>
              </w:rPr>
              <w:t>教学方法</w:t>
            </w:r>
            <w:r>
              <w:rPr>
                <w:rFonts w:hint="eastAsia"/>
                <w:b/>
                <w:bCs/>
                <w:color w:val="000000" w:themeColor="text1"/>
                <w:sz w:val="18"/>
                <w:szCs w:val="18"/>
                <w14:textFill>
                  <w14:solidFill>
                    <w14:schemeClr w14:val="tx1"/>
                  </w14:solidFill>
                </w14:textFill>
              </w:rPr>
              <w:t>：</w:t>
            </w:r>
          </w:p>
          <w:p w14:paraId="07D49F4E">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安排在第一学期。一周的校内外参观实习形式组织。</w:t>
            </w:r>
          </w:p>
          <w:p w14:paraId="12DE6D08">
            <w:pPr>
              <w:jc w:val="both"/>
              <w:rPr>
                <w:b/>
                <w:bCs/>
                <w:color w:val="000000" w:themeColor="text1"/>
                <w:sz w:val="18"/>
                <w:szCs w:val="18"/>
                <w14:textFill>
                  <w14:solidFill>
                    <w14:schemeClr w14:val="tx1"/>
                  </w14:solidFill>
                </w14:textFill>
              </w:rPr>
            </w:pPr>
            <w:r>
              <w:rPr>
                <w:rFonts w:hint="eastAsia"/>
                <w:b/>
                <w:bCs/>
                <w:color w:val="000000" w:themeColor="text1"/>
                <w:sz w:val="18"/>
                <w:szCs w:val="18"/>
                <w:lang w:val="en-US" w:eastAsia="zh-CN"/>
                <w14:textFill>
                  <w14:solidFill>
                    <w14:schemeClr w14:val="tx1"/>
                  </w14:solidFill>
                </w14:textFill>
              </w:rPr>
              <w:t>教学</w:t>
            </w:r>
            <w:r>
              <w:rPr>
                <w:rFonts w:hint="eastAsia"/>
                <w:b/>
                <w:bCs/>
                <w:color w:val="000000" w:themeColor="text1"/>
                <w:sz w:val="18"/>
                <w:szCs w:val="18"/>
                <w14:textFill>
                  <w14:solidFill>
                    <w14:schemeClr w14:val="tx1"/>
                  </w14:solidFill>
                </w14:textFill>
              </w:rPr>
              <w:t>条件：</w:t>
            </w:r>
          </w:p>
          <w:p w14:paraId="1EA4043E">
            <w:pPr>
              <w:jc w:val="both"/>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利用校内综合实训站场、各实训室及校外实习实训基地完成。实习均有实习指导老师参与教学及管理。</w:t>
            </w:r>
          </w:p>
          <w:p w14:paraId="5F62BFFC">
            <w:pPr>
              <w:jc w:val="both"/>
              <w:rPr>
                <w:color w:val="000000" w:themeColor="text1"/>
                <w:sz w:val="18"/>
                <w:szCs w:val="18"/>
                <w14:textFill>
                  <w14:solidFill>
                    <w14:schemeClr w14:val="tx1"/>
                  </w14:solidFill>
                </w14:textFill>
              </w:rPr>
            </w:pPr>
            <w:r>
              <w:rPr>
                <w:rFonts w:hint="eastAsia"/>
                <w:b/>
                <w:bCs/>
                <w:color w:val="000000" w:themeColor="text1"/>
                <w:sz w:val="18"/>
                <w:szCs w:val="18"/>
                <w14:textFill>
                  <w14:solidFill>
                    <w14:schemeClr w14:val="tx1"/>
                  </w14:solidFill>
                </w14:textFill>
              </w:rPr>
              <w:t>考核</w:t>
            </w:r>
            <w:r>
              <w:rPr>
                <w:rFonts w:hint="eastAsia"/>
                <w:b/>
                <w:bCs/>
                <w:color w:val="000000" w:themeColor="text1"/>
                <w:sz w:val="18"/>
                <w:szCs w:val="18"/>
                <w:lang w:val="en-US" w:eastAsia="zh-CN"/>
                <w14:textFill>
                  <w14:solidFill>
                    <w14:schemeClr w14:val="tx1"/>
                  </w14:solidFill>
                </w14:textFill>
              </w:rPr>
              <w:t>方式</w:t>
            </w:r>
            <w:r>
              <w:rPr>
                <w:rFonts w:hint="eastAsia"/>
                <w:color w:val="000000" w:themeColor="text1"/>
                <w:sz w:val="18"/>
                <w:szCs w:val="18"/>
                <w14:textFill>
                  <w14:solidFill>
                    <w14:schemeClr w14:val="tx1"/>
                  </w14:solidFill>
                </w14:textFill>
              </w:rPr>
              <w:t>：</w:t>
            </w:r>
          </w:p>
          <w:p w14:paraId="64C0246E">
            <w:pPr>
              <w:jc w:val="left"/>
              <w:rPr>
                <w:rStyle w:val="113"/>
                <w:sz w:val="18"/>
                <w:szCs w:val="18"/>
              </w:rPr>
            </w:pPr>
            <w:r>
              <w:rPr>
                <w:rStyle w:val="113"/>
                <w:rFonts w:hint="eastAsia"/>
                <w:sz w:val="18"/>
                <w:szCs w:val="18"/>
              </w:rPr>
              <w:t>本课程为考</w:t>
            </w:r>
            <w:r>
              <w:rPr>
                <w:rStyle w:val="113"/>
                <w:rFonts w:hint="eastAsia"/>
                <w:sz w:val="18"/>
                <w:szCs w:val="18"/>
                <w:lang w:val="en-US"/>
              </w:rPr>
              <w:t>查</w:t>
            </w:r>
            <w:r>
              <w:rPr>
                <w:rStyle w:val="113"/>
                <w:rFonts w:hint="eastAsia"/>
                <w:sz w:val="18"/>
                <w:szCs w:val="18"/>
              </w:rPr>
              <w:t>课程，采取过程性考核</w:t>
            </w:r>
            <w:r>
              <w:rPr>
                <w:rStyle w:val="113"/>
                <w:rFonts w:hint="eastAsia"/>
                <w:sz w:val="18"/>
                <w:szCs w:val="18"/>
                <w:lang w:val="en-US"/>
              </w:rPr>
              <w:t>5</w:t>
            </w:r>
            <w:r>
              <w:rPr>
                <w:rStyle w:val="113"/>
                <w:rFonts w:hint="eastAsia"/>
                <w:sz w:val="18"/>
                <w:szCs w:val="18"/>
              </w:rPr>
              <w:t>0%+终结性考核</w:t>
            </w:r>
            <w:r>
              <w:rPr>
                <w:rStyle w:val="113"/>
                <w:rFonts w:hint="eastAsia"/>
                <w:sz w:val="18"/>
                <w:szCs w:val="18"/>
                <w:lang w:val="en-US"/>
              </w:rPr>
              <w:t>5</w:t>
            </w:r>
            <w:r>
              <w:rPr>
                <w:rStyle w:val="113"/>
                <w:rFonts w:hint="eastAsia"/>
                <w:sz w:val="18"/>
                <w:szCs w:val="18"/>
              </w:rPr>
              <w:t>0%的形式，</w:t>
            </w:r>
            <w:r>
              <w:rPr>
                <w:rStyle w:val="113"/>
                <w:rFonts w:hint="eastAsia"/>
                <w:sz w:val="18"/>
                <w:szCs w:val="18"/>
                <w:lang w:val="en-US"/>
              </w:rPr>
              <w:t>进行考核评价</w:t>
            </w:r>
            <w:r>
              <w:rPr>
                <w:rStyle w:val="113"/>
                <w:rFonts w:hint="eastAsia"/>
                <w:sz w:val="18"/>
                <w:szCs w:val="18"/>
              </w:rPr>
              <w:t>。</w:t>
            </w:r>
          </w:p>
        </w:tc>
        <w:tc>
          <w:tcPr>
            <w:tcW w:w="706" w:type="dxa"/>
            <w:tcBorders>
              <w:top w:val="single" w:color="0070C0" w:sz="12" w:space="0"/>
            </w:tcBorders>
          </w:tcPr>
          <w:p w14:paraId="3F224F40">
            <w:pPr>
              <w:spacing w:line="280" w:lineRule="exact"/>
              <w:jc w:val="center"/>
              <w:rPr>
                <w:rFonts w:hint="default"/>
                <w:b/>
                <w:sz w:val="18"/>
                <w:szCs w:val="18"/>
                <w:lang w:val="en-US"/>
              </w:rPr>
            </w:pPr>
            <w:r>
              <w:rPr>
                <w:rStyle w:val="113"/>
                <w:rFonts w:hint="eastAsia"/>
                <w:b/>
                <w:sz w:val="18"/>
                <w:szCs w:val="18"/>
                <w:lang w:val="en-US"/>
              </w:rPr>
              <w:t>24</w:t>
            </w:r>
          </w:p>
        </w:tc>
        <w:tc>
          <w:tcPr>
            <w:tcW w:w="847" w:type="dxa"/>
            <w:tcBorders>
              <w:top w:val="single" w:color="0070C0" w:sz="12" w:space="0"/>
            </w:tcBorders>
          </w:tcPr>
          <w:p w14:paraId="29469C47">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1</w:t>
            </w:r>
          </w:p>
          <w:p w14:paraId="6105EBD6">
            <w:pPr>
              <w:spacing w:line="280" w:lineRule="exact"/>
              <w:jc w:val="center"/>
              <w:rPr>
                <w:rStyle w:val="113"/>
                <w:b/>
                <w:bCs/>
                <w:sz w:val="18"/>
                <w:szCs w:val="18"/>
              </w:rPr>
            </w:pPr>
            <w:r>
              <w:rPr>
                <w:rStyle w:val="113"/>
                <w:rFonts w:hint="eastAsia"/>
                <w:b/>
                <w:bCs/>
                <w:sz w:val="18"/>
                <w:szCs w:val="18"/>
              </w:rPr>
              <w:t>Q3</w:t>
            </w:r>
          </w:p>
          <w:p w14:paraId="38D6AB5E">
            <w:pPr>
              <w:spacing w:line="280" w:lineRule="exact"/>
              <w:jc w:val="center"/>
              <w:rPr>
                <w:rStyle w:val="113"/>
                <w:rFonts w:hint="eastAsia"/>
                <w:b/>
                <w:bCs/>
                <w:sz w:val="18"/>
                <w:szCs w:val="18"/>
              </w:rPr>
            </w:pPr>
            <w:r>
              <w:rPr>
                <w:rStyle w:val="113"/>
                <w:rFonts w:hint="eastAsia"/>
                <w:b/>
                <w:bCs/>
                <w:sz w:val="18"/>
                <w:szCs w:val="18"/>
              </w:rPr>
              <w:t>Q4</w:t>
            </w:r>
          </w:p>
          <w:p w14:paraId="56750D2E">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42D8CC0F">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2F2D9208">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09532A6A">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5</w:t>
            </w:r>
          </w:p>
          <w:p w14:paraId="65F8F87E">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9</w:t>
            </w:r>
          </w:p>
          <w:p w14:paraId="434D9A98">
            <w:pPr>
              <w:spacing w:line="280" w:lineRule="exact"/>
              <w:jc w:val="center"/>
              <w:rPr>
                <w:rStyle w:val="113"/>
                <w:rFonts w:hint="default"/>
                <w:b/>
                <w:bCs/>
                <w:sz w:val="18"/>
                <w:szCs w:val="18"/>
                <w:lang w:val="en-US"/>
              </w:rPr>
            </w:pPr>
            <w:r>
              <w:rPr>
                <w:rStyle w:val="113"/>
                <w:rFonts w:hint="eastAsia"/>
                <w:b/>
                <w:bCs/>
                <w:sz w:val="18"/>
                <w:szCs w:val="18"/>
              </w:rPr>
              <w:t>K</w:t>
            </w:r>
            <w:r>
              <w:rPr>
                <w:rStyle w:val="113"/>
                <w:rFonts w:hint="eastAsia"/>
                <w:b/>
                <w:bCs/>
                <w:sz w:val="18"/>
                <w:szCs w:val="18"/>
                <w:lang w:val="en-US"/>
              </w:rPr>
              <w:t>11</w:t>
            </w:r>
          </w:p>
          <w:p w14:paraId="149916F6">
            <w:pPr>
              <w:spacing w:line="280" w:lineRule="exact"/>
              <w:jc w:val="center"/>
              <w:rPr>
                <w:rStyle w:val="113"/>
                <w:rFonts w:hint="eastAsia"/>
                <w:b/>
                <w:bCs/>
                <w:sz w:val="18"/>
                <w:szCs w:val="18"/>
              </w:rPr>
            </w:pPr>
            <w:r>
              <w:rPr>
                <w:rStyle w:val="113"/>
                <w:rFonts w:hint="eastAsia"/>
                <w:b/>
                <w:bCs/>
                <w:sz w:val="18"/>
                <w:szCs w:val="18"/>
              </w:rPr>
              <w:t>A1</w:t>
            </w:r>
          </w:p>
          <w:p w14:paraId="151818CD">
            <w:pPr>
              <w:spacing w:line="280" w:lineRule="exact"/>
              <w:jc w:val="center"/>
              <w:rPr>
                <w:rStyle w:val="113"/>
                <w:rFonts w:hint="eastAsia"/>
                <w:b/>
                <w:bCs/>
                <w:sz w:val="18"/>
                <w:szCs w:val="18"/>
              </w:rPr>
            </w:pPr>
            <w:r>
              <w:rPr>
                <w:rStyle w:val="113"/>
                <w:rFonts w:hint="eastAsia"/>
                <w:b/>
                <w:bCs/>
                <w:sz w:val="18"/>
                <w:szCs w:val="18"/>
              </w:rPr>
              <w:t>A</w:t>
            </w:r>
            <w:r>
              <w:rPr>
                <w:rStyle w:val="113"/>
                <w:rFonts w:hint="eastAsia"/>
                <w:b/>
                <w:bCs/>
                <w:sz w:val="18"/>
                <w:szCs w:val="18"/>
                <w:lang w:val="en-US"/>
              </w:rPr>
              <w:t>2</w:t>
            </w:r>
          </w:p>
          <w:p w14:paraId="25112796">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4</w:t>
            </w:r>
          </w:p>
          <w:p w14:paraId="170A2683">
            <w:pPr>
              <w:spacing w:line="280" w:lineRule="exact"/>
              <w:jc w:val="center"/>
              <w:rPr>
                <w:rStyle w:val="113"/>
                <w:b/>
                <w:bCs/>
                <w:sz w:val="18"/>
                <w:szCs w:val="18"/>
              </w:rPr>
            </w:pPr>
          </w:p>
        </w:tc>
      </w:tr>
      <w:tr w14:paraId="4A39D32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391" w:hRule="atLeast"/>
          <w:jc w:val="center"/>
        </w:trPr>
        <w:tc>
          <w:tcPr>
            <w:tcW w:w="737" w:type="dxa"/>
            <w:tcBorders>
              <w:top w:val="single" w:color="0070C0" w:sz="12" w:space="0"/>
            </w:tcBorders>
            <w:shd w:val="clear" w:color="auto" w:fill="auto"/>
            <w:vAlign w:val="top"/>
          </w:tcPr>
          <w:p w14:paraId="4CEAAA8E">
            <w:pPr>
              <w:jc w:val="center"/>
              <w:rPr>
                <w:rFonts w:hint="eastAsia" w:ascii="Times New Roman" w:hAnsi="Times New Roman" w:eastAsia="宋体" w:cs="Times New Roman"/>
                <w:b/>
                <w:kern w:val="2"/>
                <w:sz w:val="18"/>
                <w:szCs w:val="18"/>
                <w:lang w:val="en-US" w:eastAsia="zh-CN" w:bidi="ar-SA"/>
              </w:rPr>
            </w:pPr>
            <w:r>
              <w:rPr>
                <w:rStyle w:val="113"/>
                <w:rFonts w:hint="eastAsia" w:ascii="宋体" w:hAnsi="宋体" w:cs="宋体"/>
                <w:sz w:val="18"/>
                <w:szCs w:val="18"/>
                <w:lang w:val="en-US"/>
              </w:rPr>
              <w:t>2</w:t>
            </w:r>
          </w:p>
        </w:tc>
        <w:tc>
          <w:tcPr>
            <w:tcW w:w="690" w:type="dxa"/>
            <w:tcBorders>
              <w:top w:val="single" w:color="0070C0" w:sz="12" w:space="0"/>
            </w:tcBorders>
            <w:shd w:val="clear" w:color="auto" w:fill="auto"/>
            <w:vAlign w:val="top"/>
          </w:tcPr>
          <w:p w14:paraId="509DFD58">
            <w:pPr>
              <w:jc w:val="center"/>
              <w:rPr>
                <w:rFonts w:hint="eastAsia" w:ascii="Times New Roman" w:hAnsi="Times New Roman" w:eastAsia="宋体" w:cs="Times New Roman"/>
                <w:b/>
                <w:kern w:val="2"/>
                <w:sz w:val="18"/>
                <w:szCs w:val="18"/>
                <w:lang w:val="en-US" w:eastAsia="zh-CN" w:bidi="ar-SA"/>
              </w:rPr>
            </w:pPr>
            <w:r>
              <w:rPr>
                <w:rStyle w:val="113"/>
                <w:rFonts w:hint="eastAsia" w:ascii="宋体" w:hAnsi="宋体" w:cs="宋体"/>
                <w:b/>
                <w:bCs/>
                <w:sz w:val="18"/>
                <w:szCs w:val="18"/>
                <w:lang w:val="en-US"/>
              </w:rPr>
              <w:t>客运服务</w:t>
            </w:r>
            <w:r>
              <w:rPr>
                <w:rStyle w:val="113"/>
                <w:rFonts w:hint="eastAsia" w:ascii="宋体" w:hAnsi="宋体" w:eastAsia="宋体" w:cs="宋体"/>
                <w:b/>
                <w:bCs/>
                <w:sz w:val="18"/>
                <w:szCs w:val="18"/>
              </w:rPr>
              <w:t>实训</w:t>
            </w:r>
          </w:p>
        </w:tc>
        <w:tc>
          <w:tcPr>
            <w:tcW w:w="2773" w:type="dxa"/>
            <w:tcBorders>
              <w:top w:val="single" w:color="0070C0" w:sz="12" w:space="0"/>
            </w:tcBorders>
            <w:shd w:val="clear" w:color="auto" w:fill="auto"/>
            <w:vAlign w:val="top"/>
          </w:tcPr>
          <w:p w14:paraId="4C3E9917">
            <w:pPr>
              <w:jc w:val="both"/>
              <w:rPr>
                <w:rStyle w:val="113"/>
                <w:rFonts w:hint="eastAsia" w:ascii="宋体" w:hAnsi="宋体" w:eastAsia="宋体" w:cs="宋体"/>
                <w:b/>
                <w:sz w:val="18"/>
                <w:szCs w:val="18"/>
              </w:rPr>
            </w:pPr>
            <w:r>
              <w:rPr>
                <w:rStyle w:val="113"/>
                <w:rFonts w:hint="eastAsia" w:ascii="宋体" w:hAnsi="宋体" w:eastAsia="宋体" w:cs="宋体"/>
                <w:b/>
                <w:sz w:val="18"/>
                <w:szCs w:val="18"/>
              </w:rPr>
              <w:t>素质目标：</w:t>
            </w:r>
          </w:p>
          <w:p w14:paraId="43D73E41">
            <w:pPr>
              <w:snapToGrid w:val="0"/>
              <w:jc w:val="both"/>
              <w:rPr>
                <w:rFonts w:hint="eastAsia" w:ascii="宋体" w:hAnsi="宋体" w:eastAsia="宋体" w:cs="宋体"/>
                <w:sz w:val="18"/>
                <w:szCs w:val="18"/>
              </w:rPr>
            </w:pPr>
            <w:r>
              <w:rPr>
                <w:rFonts w:hint="eastAsia" w:ascii="宋体" w:hAnsi="宋体" w:eastAsia="宋体" w:cs="宋体"/>
                <w:sz w:val="18"/>
                <w:szCs w:val="18"/>
              </w:rPr>
              <w:t>1.</w:t>
            </w:r>
            <w:r>
              <w:rPr>
                <w:rFonts w:hint="eastAsia" w:ascii="宋体" w:hAnsi="宋体" w:eastAsia="宋体" w:cs="宋体"/>
                <w:sz w:val="18"/>
                <w:szCs w:val="18"/>
                <w:lang w:eastAsia="zh-CN"/>
              </w:rPr>
              <w:t>具有</w:t>
            </w:r>
            <w:r>
              <w:rPr>
                <w:rFonts w:hint="eastAsia" w:ascii="宋体" w:hAnsi="宋体" w:eastAsia="宋体" w:cs="宋体"/>
                <w:sz w:val="18"/>
                <w:szCs w:val="18"/>
              </w:rPr>
              <w:t>良好的职业道德和职业素养；</w:t>
            </w:r>
          </w:p>
          <w:p w14:paraId="10D6459D">
            <w:pPr>
              <w:snapToGrid w:val="0"/>
              <w:jc w:val="both"/>
              <w:rPr>
                <w:rFonts w:hint="eastAsia" w:ascii="宋体" w:hAnsi="宋体" w:eastAsia="宋体" w:cs="宋体"/>
                <w:sz w:val="18"/>
                <w:szCs w:val="18"/>
              </w:rPr>
            </w:pPr>
            <w:r>
              <w:rPr>
                <w:rFonts w:hint="eastAsia" w:ascii="宋体" w:hAnsi="宋体" w:eastAsia="宋体" w:cs="宋体"/>
                <w:sz w:val="18"/>
                <w:szCs w:val="18"/>
              </w:rPr>
              <w:t>2.具有专业知识自我整合、应用能力；</w:t>
            </w:r>
          </w:p>
          <w:p w14:paraId="75FECED8">
            <w:pPr>
              <w:snapToGrid w:val="0"/>
              <w:jc w:val="both"/>
              <w:rPr>
                <w:rFonts w:hint="eastAsia" w:ascii="宋体" w:hAnsi="宋体" w:eastAsia="宋体" w:cs="宋体"/>
                <w:sz w:val="18"/>
                <w:szCs w:val="18"/>
              </w:rPr>
            </w:pPr>
            <w:r>
              <w:rPr>
                <w:rFonts w:hint="eastAsia" w:ascii="宋体" w:hAnsi="宋体" w:eastAsia="宋体" w:cs="宋体"/>
                <w:sz w:val="18"/>
                <w:szCs w:val="18"/>
              </w:rPr>
              <w:t>3.培养学生协调沟通、团结协作的能力；</w:t>
            </w:r>
          </w:p>
          <w:p w14:paraId="4299B63A">
            <w:pPr>
              <w:snapToGrid w:val="0"/>
              <w:jc w:val="both"/>
              <w:rPr>
                <w:rFonts w:hint="eastAsia" w:ascii="宋体" w:hAnsi="宋体" w:eastAsia="宋体" w:cs="宋体"/>
                <w:sz w:val="18"/>
                <w:szCs w:val="18"/>
              </w:rPr>
            </w:pPr>
            <w:r>
              <w:rPr>
                <w:rFonts w:hint="eastAsia" w:ascii="宋体" w:hAnsi="宋体" w:eastAsia="宋体" w:cs="宋体"/>
                <w:sz w:val="18"/>
                <w:szCs w:val="18"/>
              </w:rPr>
              <w:t>4.具有良好的服务意识，工作踏实认真。</w:t>
            </w:r>
          </w:p>
          <w:p w14:paraId="0B78E55C">
            <w:pPr>
              <w:jc w:val="both"/>
              <w:rPr>
                <w:rStyle w:val="113"/>
                <w:rFonts w:hint="eastAsia" w:ascii="宋体" w:hAnsi="宋体" w:eastAsia="宋体" w:cs="宋体"/>
                <w:b/>
                <w:sz w:val="18"/>
                <w:szCs w:val="18"/>
              </w:rPr>
            </w:pPr>
            <w:r>
              <w:rPr>
                <w:rStyle w:val="113"/>
                <w:rFonts w:hint="eastAsia" w:ascii="宋体" w:hAnsi="宋体" w:eastAsia="宋体" w:cs="宋体"/>
                <w:b/>
                <w:sz w:val="18"/>
                <w:szCs w:val="18"/>
              </w:rPr>
              <w:t>知识目标：</w:t>
            </w:r>
          </w:p>
          <w:p w14:paraId="3C3AE5BE">
            <w:pPr>
              <w:snapToGrid w:val="0"/>
              <w:jc w:val="both"/>
              <w:rPr>
                <w:rFonts w:hint="eastAsia" w:ascii="宋体" w:hAnsi="宋体" w:eastAsia="宋体" w:cs="宋体"/>
                <w:sz w:val="18"/>
                <w:szCs w:val="18"/>
              </w:rPr>
            </w:pPr>
            <w:r>
              <w:rPr>
                <w:rFonts w:hint="eastAsia" w:ascii="宋体" w:hAnsi="宋体" w:eastAsia="宋体" w:cs="宋体"/>
                <w:sz w:val="18"/>
                <w:szCs w:val="18"/>
              </w:rPr>
              <w:t>1.掌握</w:t>
            </w:r>
            <w:r>
              <w:rPr>
                <w:rFonts w:hint="eastAsia" w:ascii="宋体" w:hAnsi="宋体" w:cs="宋体"/>
                <w:sz w:val="18"/>
                <w:szCs w:val="18"/>
                <w:lang w:val="en-US" w:eastAsia="zh-CN"/>
              </w:rPr>
              <w:t>车站客运作业标准及</w:t>
            </w:r>
            <w:r>
              <w:rPr>
                <w:rFonts w:hint="eastAsia" w:ascii="宋体" w:hAnsi="宋体" w:eastAsia="宋体" w:cs="宋体"/>
                <w:sz w:val="18"/>
                <w:szCs w:val="18"/>
              </w:rPr>
              <w:t>服务技巧；</w:t>
            </w:r>
          </w:p>
          <w:p w14:paraId="763F1920">
            <w:pPr>
              <w:snapToGrid w:val="0"/>
              <w:jc w:val="both"/>
              <w:rPr>
                <w:rFonts w:hint="eastAsia" w:ascii="宋体" w:hAnsi="宋体" w:cs="宋体"/>
                <w:sz w:val="18"/>
                <w:szCs w:val="18"/>
                <w:lang w:val="en-US" w:eastAsia="zh-CN"/>
              </w:rPr>
            </w:pPr>
            <w:r>
              <w:rPr>
                <w:rFonts w:hint="eastAsia" w:ascii="宋体" w:hAnsi="宋体" w:eastAsia="宋体" w:cs="宋体"/>
                <w:sz w:val="18"/>
                <w:szCs w:val="18"/>
              </w:rPr>
              <w:t>2.掌握列车乘务</w:t>
            </w:r>
            <w:r>
              <w:rPr>
                <w:rFonts w:hint="eastAsia" w:ascii="宋体" w:hAnsi="宋体" w:cs="宋体"/>
                <w:sz w:val="18"/>
                <w:szCs w:val="18"/>
                <w:lang w:val="en-US" w:eastAsia="zh-CN"/>
              </w:rPr>
              <w:t>作业标准及</w:t>
            </w:r>
            <w:r>
              <w:rPr>
                <w:rFonts w:hint="eastAsia" w:ascii="宋体" w:hAnsi="宋体" w:eastAsia="宋体" w:cs="宋体"/>
                <w:sz w:val="18"/>
                <w:szCs w:val="18"/>
              </w:rPr>
              <w:t>服务</w:t>
            </w:r>
            <w:r>
              <w:rPr>
                <w:rFonts w:hint="eastAsia" w:ascii="宋体" w:hAnsi="宋体" w:cs="宋体"/>
                <w:sz w:val="18"/>
                <w:szCs w:val="18"/>
                <w:lang w:val="en-US" w:eastAsia="zh-CN"/>
              </w:rPr>
              <w:t>技巧；</w:t>
            </w:r>
          </w:p>
          <w:p w14:paraId="7FDFBFA9">
            <w:pPr>
              <w:snapToGrid w:val="0"/>
              <w:jc w:val="both"/>
              <w:rPr>
                <w:rFonts w:hint="eastAsia" w:ascii="宋体" w:hAnsi="宋体" w:cs="宋体"/>
                <w:sz w:val="18"/>
                <w:szCs w:val="18"/>
                <w:lang w:val="en-US" w:eastAsia="zh-CN"/>
              </w:rPr>
            </w:pPr>
            <w:r>
              <w:rPr>
                <w:rFonts w:hint="eastAsia" w:ascii="宋体" w:hAnsi="宋体" w:cs="宋体"/>
                <w:sz w:val="18"/>
                <w:szCs w:val="18"/>
                <w:lang w:val="en-US" w:eastAsia="zh-CN"/>
              </w:rPr>
              <w:t>3.掌握旅客运输客流计划编制方法</w:t>
            </w:r>
          </w:p>
          <w:p w14:paraId="0E115EE7">
            <w:pPr>
              <w:snapToGrid w:val="0"/>
              <w:jc w:val="both"/>
              <w:rPr>
                <w:rStyle w:val="113"/>
                <w:rFonts w:hint="eastAsia" w:ascii="宋体" w:hAnsi="宋体" w:eastAsia="宋体" w:cs="宋体"/>
                <w:b/>
                <w:sz w:val="18"/>
                <w:szCs w:val="18"/>
              </w:rPr>
            </w:pPr>
            <w:r>
              <w:rPr>
                <w:rStyle w:val="113"/>
                <w:rFonts w:hint="eastAsia" w:ascii="宋体" w:hAnsi="宋体" w:eastAsia="宋体" w:cs="宋体"/>
                <w:b/>
                <w:sz w:val="18"/>
                <w:szCs w:val="18"/>
              </w:rPr>
              <w:t>能力目标：</w:t>
            </w:r>
          </w:p>
          <w:p w14:paraId="32CD2220">
            <w:pPr>
              <w:numPr>
                <w:ilvl w:val="0"/>
                <w:numId w:val="0"/>
              </w:numPr>
              <w:snapToGrid w:val="0"/>
              <w:jc w:val="both"/>
              <w:rPr>
                <w:rFonts w:hint="eastAsia" w:ascii="宋体" w:hAnsi="宋体" w:cs="宋体"/>
                <w:sz w:val="18"/>
                <w:szCs w:val="18"/>
                <w:lang w:eastAsia="zh-CN"/>
              </w:rPr>
            </w:pPr>
            <w:r>
              <w:rPr>
                <w:rFonts w:hint="eastAsia" w:ascii="宋体" w:hAnsi="宋体" w:cs="宋体"/>
                <w:sz w:val="18"/>
                <w:szCs w:val="18"/>
                <w:lang w:val="en-US" w:eastAsia="zh-CN"/>
              </w:rPr>
              <w:t>1.能</w:t>
            </w:r>
            <w:r>
              <w:rPr>
                <w:rFonts w:hint="eastAsia" w:ascii="宋体" w:hAnsi="宋体" w:eastAsia="宋体" w:cs="宋体"/>
                <w:sz w:val="18"/>
                <w:szCs w:val="18"/>
              </w:rPr>
              <w:t>严格执行</w:t>
            </w:r>
            <w:r>
              <w:rPr>
                <w:rFonts w:hint="eastAsia" w:ascii="宋体" w:hAnsi="宋体" w:cs="宋体"/>
                <w:sz w:val="18"/>
                <w:szCs w:val="18"/>
                <w:lang w:val="en-US" w:eastAsia="zh-CN"/>
              </w:rPr>
              <w:t>客运和乘务</w:t>
            </w:r>
            <w:r>
              <w:rPr>
                <w:rFonts w:hint="eastAsia" w:ascii="宋体" w:hAnsi="宋体" w:eastAsia="宋体" w:cs="宋体"/>
                <w:sz w:val="18"/>
                <w:szCs w:val="18"/>
              </w:rPr>
              <w:t>作业标准</w:t>
            </w:r>
            <w:r>
              <w:rPr>
                <w:rFonts w:hint="eastAsia" w:ascii="宋体" w:hAnsi="宋体" w:cs="宋体"/>
                <w:sz w:val="18"/>
                <w:szCs w:val="18"/>
                <w:lang w:eastAsia="zh-CN"/>
              </w:rPr>
              <w:t>；</w:t>
            </w:r>
          </w:p>
          <w:p w14:paraId="0100FA13">
            <w:pPr>
              <w:numPr>
                <w:ilvl w:val="0"/>
                <w:numId w:val="0"/>
              </w:numPr>
              <w:snapToGrid w:val="0"/>
              <w:jc w:val="both"/>
              <w:rPr>
                <w:rFonts w:hint="eastAsia" w:ascii="宋体" w:hAnsi="宋体" w:cs="宋体"/>
                <w:sz w:val="18"/>
                <w:szCs w:val="18"/>
                <w:lang w:val="en-US" w:eastAsia="zh-CN"/>
              </w:rPr>
            </w:pPr>
            <w:r>
              <w:rPr>
                <w:rFonts w:hint="eastAsia" w:ascii="宋体" w:hAnsi="宋体" w:cs="宋体"/>
                <w:sz w:val="18"/>
                <w:szCs w:val="18"/>
                <w:lang w:val="en-US" w:eastAsia="zh-CN"/>
              </w:rPr>
              <w:t>2.会编制客流计划</w:t>
            </w:r>
          </w:p>
        </w:tc>
        <w:tc>
          <w:tcPr>
            <w:tcW w:w="1583" w:type="dxa"/>
            <w:tcBorders>
              <w:top w:val="single" w:color="0070C0" w:sz="12" w:space="0"/>
            </w:tcBorders>
            <w:shd w:val="clear" w:color="auto" w:fill="auto"/>
            <w:vAlign w:val="top"/>
          </w:tcPr>
          <w:p w14:paraId="4320428C">
            <w:pPr>
              <w:pStyle w:val="10"/>
              <w:numPr>
                <w:ilvl w:val="0"/>
                <w:numId w:val="0"/>
              </w:numPr>
              <w:spacing w:after="0"/>
              <w:jc w:val="both"/>
              <w:rPr>
                <w:rFonts w:hint="eastAsia" w:ascii="宋体" w:hAnsi="宋体" w:eastAsia="宋体" w:cs="宋体"/>
                <w:sz w:val="18"/>
                <w:szCs w:val="18"/>
              </w:rPr>
            </w:pPr>
            <w:r>
              <w:rPr>
                <w:rFonts w:hint="eastAsia" w:ascii="宋体" w:hAnsi="宋体" w:cs="宋体"/>
                <w:sz w:val="18"/>
                <w:szCs w:val="18"/>
                <w:lang w:val="en-US" w:eastAsia="zh-CN"/>
              </w:rPr>
              <w:t>1.车站客运</w:t>
            </w:r>
            <w:r>
              <w:rPr>
                <w:rFonts w:hint="eastAsia" w:ascii="宋体" w:hAnsi="宋体" w:eastAsia="宋体" w:cs="宋体"/>
                <w:sz w:val="18"/>
                <w:szCs w:val="18"/>
              </w:rPr>
              <w:t>服务模拟演练</w:t>
            </w:r>
          </w:p>
          <w:p w14:paraId="60B2F4EE">
            <w:pPr>
              <w:pStyle w:val="10"/>
              <w:numPr>
                <w:ilvl w:val="0"/>
                <w:numId w:val="0"/>
              </w:numPr>
              <w:spacing w:after="0"/>
              <w:jc w:val="both"/>
              <w:rPr>
                <w:rFonts w:hint="eastAsia" w:ascii="宋体" w:hAnsi="宋体" w:eastAsia="宋体" w:cs="宋体"/>
                <w:sz w:val="18"/>
                <w:szCs w:val="18"/>
              </w:rPr>
            </w:pPr>
            <w:r>
              <w:rPr>
                <w:rFonts w:hint="eastAsia" w:ascii="宋体" w:hAnsi="宋体" w:cs="宋体"/>
                <w:sz w:val="18"/>
                <w:szCs w:val="18"/>
                <w:lang w:val="en-US" w:eastAsia="zh-CN"/>
              </w:rPr>
              <w:t>2.列车乘务模拟</w:t>
            </w:r>
            <w:r>
              <w:rPr>
                <w:rFonts w:hint="eastAsia" w:ascii="宋体" w:hAnsi="宋体" w:eastAsia="宋体" w:cs="宋体"/>
                <w:sz w:val="18"/>
                <w:szCs w:val="18"/>
              </w:rPr>
              <w:t>演练</w:t>
            </w:r>
          </w:p>
          <w:p w14:paraId="0F0D0BEF">
            <w:pPr>
              <w:pStyle w:val="10"/>
              <w:numPr>
                <w:ilvl w:val="0"/>
                <w:numId w:val="0"/>
              </w:numPr>
              <w:spacing w:after="0"/>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3.编制客流计划</w:t>
            </w:r>
          </w:p>
          <w:p w14:paraId="1B17EC1F">
            <w:pPr>
              <w:pStyle w:val="10"/>
              <w:spacing w:after="0"/>
              <w:jc w:val="both"/>
              <w:rPr>
                <w:rFonts w:hint="eastAsia" w:ascii="宋体" w:hAnsi="宋体" w:eastAsia="宋体" w:cs="宋体"/>
                <w:sz w:val="18"/>
                <w:szCs w:val="18"/>
              </w:rPr>
            </w:pPr>
          </w:p>
          <w:p w14:paraId="766C3FAA">
            <w:pPr>
              <w:pStyle w:val="10"/>
              <w:spacing w:after="0"/>
              <w:jc w:val="both"/>
              <w:rPr>
                <w:rFonts w:hint="eastAsia" w:ascii="宋体" w:hAnsi="宋体" w:eastAsia="宋体" w:cs="宋体"/>
                <w:sz w:val="18"/>
                <w:szCs w:val="18"/>
              </w:rPr>
            </w:pPr>
          </w:p>
          <w:p w14:paraId="16FCEB34">
            <w:pPr>
              <w:pStyle w:val="10"/>
              <w:spacing w:after="0"/>
              <w:jc w:val="both"/>
              <w:rPr>
                <w:rFonts w:hint="eastAsia" w:ascii="宋体" w:hAnsi="宋体" w:eastAsia="宋体" w:cs="宋体"/>
                <w:sz w:val="18"/>
                <w:szCs w:val="18"/>
              </w:rPr>
            </w:pPr>
          </w:p>
          <w:p w14:paraId="7788C451">
            <w:pPr>
              <w:pStyle w:val="10"/>
              <w:spacing w:after="0"/>
              <w:jc w:val="both"/>
              <w:rPr>
                <w:rFonts w:hint="eastAsia" w:ascii="宋体" w:hAnsi="宋体" w:eastAsia="宋体" w:cs="宋体"/>
                <w:sz w:val="18"/>
                <w:szCs w:val="18"/>
              </w:rPr>
            </w:pPr>
          </w:p>
          <w:p w14:paraId="3EF394A2">
            <w:pPr>
              <w:pStyle w:val="10"/>
              <w:spacing w:after="0"/>
              <w:jc w:val="both"/>
              <w:rPr>
                <w:rFonts w:hint="eastAsia" w:ascii="宋体" w:hAnsi="宋体" w:eastAsia="宋体" w:cs="宋体"/>
                <w:sz w:val="18"/>
                <w:szCs w:val="18"/>
              </w:rPr>
            </w:pPr>
          </w:p>
          <w:p w14:paraId="74A4BEDA">
            <w:pPr>
              <w:pStyle w:val="10"/>
              <w:spacing w:after="0"/>
              <w:jc w:val="both"/>
              <w:rPr>
                <w:rFonts w:hint="eastAsia" w:ascii="宋体" w:hAnsi="宋体" w:eastAsia="宋体" w:cs="宋体"/>
                <w:sz w:val="18"/>
                <w:szCs w:val="18"/>
              </w:rPr>
            </w:pPr>
          </w:p>
          <w:p w14:paraId="523B0B58">
            <w:pPr>
              <w:pStyle w:val="10"/>
              <w:spacing w:after="0"/>
              <w:jc w:val="both"/>
              <w:rPr>
                <w:rFonts w:hint="eastAsia" w:ascii="宋体" w:hAnsi="宋体" w:eastAsia="宋体" w:cs="宋体"/>
                <w:sz w:val="18"/>
                <w:szCs w:val="18"/>
              </w:rPr>
            </w:pPr>
          </w:p>
          <w:p w14:paraId="68D536C3">
            <w:pPr>
              <w:pStyle w:val="10"/>
              <w:spacing w:after="0"/>
              <w:jc w:val="both"/>
              <w:rPr>
                <w:rFonts w:hint="eastAsia" w:ascii="宋体" w:hAnsi="宋体" w:eastAsia="宋体" w:cs="宋体"/>
                <w:sz w:val="18"/>
                <w:szCs w:val="18"/>
                <w:lang w:val="en-US"/>
              </w:rPr>
            </w:pPr>
          </w:p>
          <w:p w14:paraId="389000FC">
            <w:pPr>
              <w:pStyle w:val="10"/>
              <w:spacing w:after="0"/>
              <w:jc w:val="both"/>
              <w:rPr>
                <w:rStyle w:val="113"/>
                <w:rFonts w:hint="eastAsia" w:ascii="宋体" w:hAnsi="宋体" w:eastAsia="宋体" w:cs="宋体"/>
                <w:sz w:val="18"/>
                <w:szCs w:val="18"/>
              </w:rPr>
            </w:pPr>
          </w:p>
          <w:p w14:paraId="33C9D0FC">
            <w:pPr>
              <w:pStyle w:val="10"/>
              <w:spacing w:after="0"/>
              <w:jc w:val="both"/>
              <w:rPr>
                <w:rStyle w:val="113"/>
                <w:rFonts w:hint="eastAsia" w:ascii="宋体" w:hAnsi="宋体" w:eastAsia="宋体" w:cs="宋体"/>
                <w:sz w:val="18"/>
                <w:szCs w:val="18"/>
              </w:rPr>
            </w:pPr>
          </w:p>
          <w:p w14:paraId="21B5AC30">
            <w:pPr>
              <w:ind w:firstLine="360" w:firstLineChars="200"/>
              <w:jc w:val="both"/>
              <w:rPr>
                <w:rStyle w:val="113"/>
                <w:rFonts w:hint="eastAsia" w:ascii="宋体" w:hAnsi="宋体" w:eastAsia="宋体" w:cs="宋体"/>
                <w:sz w:val="18"/>
                <w:szCs w:val="18"/>
              </w:rPr>
            </w:pPr>
          </w:p>
          <w:p w14:paraId="316A73DC">
            <w:pPr>
              <w:ind w:firstLine="360" w:firstLineChars="200"/>
              <w:jc w:val="both"/>
              <w:rPr>
                <w:rStyle w:val="113"/>
                <w:rFonts w:hint="eastAsia" w:ascii="宋体" w:hAnsi="宋体" w:eastAsia="宋体" w:cs="宋体"/>
                <w:sz w:val="18"/>
                <w:szCs w:val="18"/>
              </w:rPr>
            </w:pPr>
          </w:p>
          <w:p w14:paraId="586783F7">
            <w:pPr>
              <w:ind w:firstLine="360" w:firstLineChars="200"/>
              <w:jc w:val="both"/>
              <w:rPr>
                <w:rStyle w:val="113"/>
                <w:rFonts w:hint="eastAsia" w:ascii="宋体" w:hAnsi="宋体" w:eastAsia="宋体" w:cs="宋体"/>
                <w:sz w:val="18"/>
                <w:szCs w:val="18"/>
              </w:rPr>
            </w:pPr>
          </w:p>
          <w:p w14:paraId="0E7E979E">
            <w:pPr>
              <w:ind w:firstLine="360" w:firstLineChars="200"/>
              <w:jc w:val="both"/>
              <w:rPr>
                <w:rStyle w:val="113"/>
                <w:rFonts w:hint="eastAsia" w:ascii="宋体" w:hAnsi="宋体" w:eastAsia="宋体" w:cs="宋体"/>
                <w:sz w:val="18"/>
                <w:szCs w:val="18"/>
              </w:rPr>
            </w:pPr>
          </w:p>
          <w:p w14:paraId="3D098712">
            <w:pPr>
              <w:ind w:firstLine="360" w:firstLineChars="200"/>
              <w:jc w:val="both"/>
              <w:rPr>
                <w:rStyle w:val="113"/>
                <w:rFonts w:hint="eastAsia" w:ascii="宋体" w:hAnsi="宋体" w:eastAsia="宋体" w:cs="宋体"/>
                <w:sz w:val="18"/>
                <w:szCs w:val="18"/>
              </w:rPr>
            </w:pPr>
          </w:p>
          <w:p w14:paraId="621EDB3C">
            <w:pPr>
              <w:ind w:firstLine="360" w:firstLineChars="200"/>
              <w:jc w:val="both"/>
              <w:rPr>
                <w:rFonts w:ascii="Times New Roman" w:hAnsi="Times New Roman" w:eastAsia="宋体" w:cs="Times New Roman"/>
                <w:kern w:val="2"/>
                <w:sz w:val="18"/>
                <w:szCs w:val="18"/>
                <w:lang w:val="en-US" w:eastAsia="zh-CN" w:bidi="ar-SA"/>
              </w:rPr>
            </w:pPr>
          </w:p>
        </w:tc>
        <w:tc>
          <w:tcPr>
            <w:tcW w:w="1950" w:type="dxa"/>
            <w:tcBorders>
              <w:top w:val="single" w:color="0070C0" w:sz="12" w:space="0"/>
            </w:tcBorders>
            <w:shd w:val="clear" w:color="auto" w:fill="auto"/>
            <w:vAlign w:val="top"/>
          </w:tcPr>
          <w:p w14:paraId="21939843">
            <w:pPr>
              <w:jc w:val="both"/>
              <w:rPr>
                <w:rFonts w:hint="eastAsia"/>
                <w:b/>
                <w:bCs/>
                <w:color w:val="000000" w:themeColor="text1"/>
                <w:sz w:val="18"/>
                <w:szCs w:val="18"/>
                <w:lang w:val="en-US" w:eastAsia="zh-CN"/>
                <w14:textFill>
                  <w14:solidFill>
                    <w14:schemeClr w14:val="tx1"/>
                  </w14:solidFill>
                </w14:textFill>
              </w:rPr>
            </w:pPr>
            <w:r>
              <w:rPr>
                <w:rFonts w:hint="eastAsia"/>
                <w:b/>
                <w:bCs/>
                <w:color w:val="000000" w:themeColor="text1"/>
                <w:sz w:val="18"/>
                <w:szCs w:val="18"/>
                <w:lang w:val="en-US" w:eastAsia="zh-CN"/>
                <w14:textFill>
                  <w14:solidFill>
                    <w14:schemeClr w14:val="tx1"/>
                  </w14:solidFill>
                </w14:textFill>
              </w:rPr>
              <w:t>师资要求：</w:t>
            </w:r>
          </w:p>
          <w:p w14:paraId="626E281C">
            <w:pPr>
              <w:jc w:val="both"/>
              <w:rPr>
                <w:rFonts w:hint="eastAsia" w:ascii="宋体" w:hAnsi="宋体" w:eastAsia="宋体" w:cs="宋体"/>
                <w:sz w:val="18"/>
                <w:szCs w:val="18"/>
              </w:rPr>
            </w:pPr>
            <w:r>
              <w:rPr>
                <w:rStyle w:val="113"/>
                <w:rFonts w:hint="eastAsia" w:ascii="宋体" w:hAnsi="宋体" w:cs="宋体"/>
                <w:sz w:val="18"/>
                <w:szCs w:val="18"/>
                <w:lang w:val="en-US"/>
              </w:rPr>
              <w:t>具有</w:t>
            </w:r>
            <w:r>
              <w:rPr>
                <w:rFonts w:hint="eastAsia" w:ascii="宋体" w:hAnsi="宋体" w:eastAsia="宋体" w:cs="宋体"/>
                <w:sz w:val="18"/>
                <w:szCs w:val="18"/>
                <w:lang w:val="en-US"/>
              </w:rPr>
              <w:t>客运和乘务管理工作经历</w:t>
            </w:r>
            <w:r>
              <w:rPr>
                <w:rFonts w:hint="eastAsia" w:ascii="宋体" w:hAnsi="宋体" w:eastAsia="宋体" w:cs="宋体"/>
                <w:sz w:val="18"/>
                <w:szCs w:val="18"/>
              </w:rPr>
              <w:t>教学经验和现场实践经验。</w:t>
            </w:r>
          </w:p>
          <w:p w14:paraId="678C7912">
            <w:pPr>
              <w:jc w:val="both"/>
              <w:rPr>
                <w:rFonts w:hint="eastAsia" w:ascii="宋体" w:hAnsi="宋体" w:eastAsia="宋体" w:cs="宋体"/>
                <w:b/>
                <w:bCs/>
                <w:sz w:val="18"/>
                <w:szCs w:val="18"/>
              </w:rPr>
            </w:pPr>
            <w:r>
              <w:rPr>
                <w:rFonts w:hint="eastAsia" w:ascii="宋体" w:hAnsi="宋体" w:eastAsia="宋体" w:cs="宋体"/>
                <w:b/>
                <w:bCs/>
                <w:sz w:val="18"/>
                <w:szCs w:val="18"/>
                <w:lang w:val="en-US" w:eastAsia="zh-CN"/>
              </w:rPr>
              <w:t>教学方法</w:t>
            </w:r>
            <w:r>
              <w:rPr>
                <w:rFonts w:hint="eastAsia" w:ascii="宋体" w:hAnsi="宋体" w:eastAsia="宋体" w:cs="宋体"/>
                <w:b/>
                <w:bCs/>
                <w:sz w:val="18"/>
                <w:szCs w:val="18"/>
              </w:rPr>
              <w:t xml:space="preserve">： </w:t>
            </w:r>
          </w:p>
          <w:p w14:paraId="11FAA682">
            <w:pPr>
              <w:jc w:val="both"/>
              <w:rPr>
                <w:rFonts w:hint="eastAsia" w:ascii="宋体" w:hAnsi="宋体" w:eastAsia="宋体" w:cs="宋体"/>
                <w:sz w:val="18"/>
                <w:szCs w:val="18"/>
              </w:rPr>
            </w:pPr>
            <w:r>
              <w:rPr>
                <w:rFonts w:hint="eastAsia" w:ascii="宋体" w:hAnsi="宋体" w:eastAsia="宋体" w:cs="宋体"/>
                <w:sz w:val="18"/>
                <w:szCs w:val="18"/>
              </w:rPr>
              <w:t>安排在第一学期。采用</w:t>
            </w:r>
            <w:r>
              <w:rPr>
                <w:rFonts w:hint="eastAsia" w:ascii="宋体" w:hAnsi="宋体" w:eastAsia="宋体" w:cs="宋体"/>
                <w:sz w:val="18"/>
                <w:szCs w:val="18"/>
                <w:lang w:eastAsia="zh-CN"/>
              </w:rPr>
              <w:t>情境教学法</w:t>
            </w:r>
            <w:r>
              <w:rPr>
                <w:rFonts w:hint="eastAsia" w:ascii="宋体" w:hAnsi="宋体" w:eastAsia="宋体" w:cs="宋体"/>
                <w:sz w:val="18"/>
                <w:szCs w:val="18"/>
              </w:rPr>
              <w:t>、角色扮演法、任务驱动法等启发式、讨论式教学方法。</w:t>
            </w:r>
          </w:p>
          <w:p w14:paraId="4B5F6415">
            <w:pPr>
              <w:jc w:val="both"/>
              <w:rPr>
                <w:rFonts w:hint="eastAsia" w:ascii="宋体" w:hAnsi="宋体" w:eastAsia="宋体" w:cs="宋体"/>
                <w:b/>
                <w:bCs/>
                <w:sz w:val="18"/>
                <w:szCs w:val="18"/>
              </w:rPr>
            </w:pPr>
            <w:r>
              <w:rPr>
                <w:rFonts w:hint="eastAsia" w:ascii="宋体" w:hAnsi="宋体" w:cs="宋体"/>
                <w:b/>
                <w:bCs/>
                <w:sz w:val="18"/>
                <w:szCs w:val="18"/>
                <w:lang w:val="en-US" w:eastAsia="zh-CN"/>
              </w:rPr>
              <w:t>教学</w:t>
            </w:r>
            <w:r>
              <w:rPr>
                <w:rFonts w:hint="eastAsia" w:ascii="宋体" w:hAnsi="宋体" w:eastAsia="宋体" w:cs="宋体"/>
                <w:b/>
                <w:bCs/>
                <w:sz w:val="18"/>
                <w:szCs w:val="18"/>
              </w:rPr>
              <w:t>条件：</w:t>
            </w:r>
          </w:p>
          <w:p w14:paraId="45574D01">
            <w:pPr>
              <w:jc w:val="both"/>
              <w:rPr>
                <w:rFonts w:hint="eastAsia" w:ascii="宋体" w:hAnsi="宋体" w:eastAsia="宋体" w:cs="宋体"/>
                <w:sz w:val="18"/>
                <w:szCs w:val="18"/>
              </w:rPr>
            </w:pPr>
            <w:r>
              <w:rPr>
                <w:rFonts w:hint="eastAsia" w:ascii="宋体" w:hAnsi="宋体" w:eastAsia="宋体" w:cs="宋体"/>
                <w:sz w:val="18"/>
                <w:szCs w:val="18"/>
              </w:rPr>
              <w:t>轨道交通综合实训基地</w:t>
            </w:r>
            <w:r>
              <w:rPr>
                <w:rFonts w:hint="eastAsia" w:ascii="宋体" w:hAnsi="宋体" w:cs="宋体"/>
                <w:sz w:val="18"/>
                <w:szCs w:val="18"/>
                <w:lang w:val="en-US" w:eastAsia="zh-CN"/>
              </w:rPr>
              <w:t>+客运实训室+列车乘务实训室</w:t>
            </w:r>
            <w:r>
              <w:rPr>
                <w:rFonts w:hint="eastAsia" w:ascii="宋体" w:hAnsi="宋体" w:eastAsia="宋体" w:cs="宋体"/>
                <w:sz w:val="18"/>
                <w:szCs w:val="18"/>
              </w:rPr>
              <w:t>。</w:t>
            </w:r>
          </w:p>
          <w:p w14:paraId="1E55386C">
            <w:pPr>
              <w:jc w:val="both"/>
              <w:rPr>
                <w:rFonts w:hint="eastAsia" w:ascii="宋体" w:hAnsi="宋体" w:eastAsia="宋体" w:cs="宋体"/>
                <w:b/>
                <w:bCs/>
                <w:sz w:val="18"/>
                <w:szCs w:val="18"/>
              </w:rPr>
            </w:pPr>
            <w:r>
              <w:rPr>
                <w:rFonts w:hint="eastAsia" w:ascii="宋体" w:hAnsi="宋体" w:eastAsia="宋体" w:cs="宋体"/>
                <w:b/>
                <w:bCs/>
                <w:sz w:val="18"/>
                <w:szCs w:val="18"/>
              </w:rPr>
              <w:t>考核方式：</w:t>
            </w:r>
          </w:p>
          <w:p w14:paraId="5AF52868">
            <w:pPr>
              <w:jc w:val="both"/>
              <w:rPr>
                <w:rFonts w:hint="eastAsia" w:ascii="Times New Roman" w:hAnsi="Times New Roman" w:eastAsia="宋体" w:cs="Times New Roman"/>
                <w:kern w:val="2"/>
                <w:sz w:val="18"/>
                <w:szCs w:val="18"/>
                <w:lang w:val="en-US" w:eastAsia="zh-CN" w:bidi="ar-SA"/>
              </w:rPr>
            </w:pPr>
            <w:r>
              <w:rPr>
                <w:rFonts w:hint="eastAsia" w:ascii="宋体" w:hAnsi="宋体" w:eastAsia="宋体" w:cs="宋体"/>
                <w:sz w:val="18"/>
                <w:szCs w:val="18"/>
              </w:rPr>
              <w:t>采</w:t>
            </w:r>
            <w:r>
              <w:rPr>
                <w:rStyle w:val="113"/>
                <w:rFonts w:hint="eastAsia"/>
                <w:sz w:val="18"/>
                <w:szCs w:val="18"/>
              </w:rPr>
              <w:t>本课程为考</w:t>
            </w:r>
            <w:r>
              <w:rPr>
                <w:rStyle w:val="113"/>
                <w:rFonts w:hint="eastAsia"/>
                <w:sz w:val="18"/>
                <w:szCs w:val="18"/>
                <w:lang w:val="en-US"/>
              </w:rPr>
              <w:t>查</w:t>
            </w:r>
            <w:r>
              <w:rPr>
                <w:rStyle w:val="113"/>
                <w:rFonts w:hint="eastAsia"/>
                <w:sz w:val="18"/>
                <w:szCs w:val="18"/>
              </w:rPr>
              <w:t>课程，采取过程性考核</w:t>
            </w:r>
            <w:r>
              <w:rPr>
                <w:rStyle w:val="113"/>
                <w:rFonts w:hint="eastAsia"/>
                <w:sz w:val="18"/>
                <w:szCs w:val="18"/>
                <w:lang w:val="en-US"/>
              </w:rPr>
              <w:t>5</w:t>
            </w:r>
            <w:r>
              <w:rPr>
                <w:rStyle w:val="113"/>
                <w:rFonts w:hint="eastAsia"/>
                <w:sz w:val="18"/>
                <w:szCs w:val="18"/>
              </w:rPr>
              <w:t>0%+终结性考核</w:t>
            </w:r>
            <w:r>
              <w:rPr>
                <w:rStyle w:val="113"/>
                <w:rFonts w:hint="eastAsia"/>
                <w:sz w:val="18"/>
                <w:szCs w:val="18"/>
                <w:lang w:val="en-US"/>
              </w:rPr>
              <w:t>5</w:t>
            </w:r>
            <w:r>
              <w:rPr>
                <w:rStyle w:val="113"/>
                <w:rFonts w:hint="eastAsia"/>
                <w:sz w:val="18"/>
                <w:szCs w:val="18"/>
              </w:rPr>
              <w:t>0%的形式，进行考核评价。</w:t>
            </w:r>
          </w:p>
        </w:tc>
        <w:tc>
          <w:tcPr>
            <w:tcW w:w="706" w:type="dxa"/>
            <w:tcBorders>
              <w:top w:val="single" w:color="0070C0" w:sz="12" w:space="0"/>
            </w:tcBorders>
            <w:shd w:val="clear" w:color="auto" w:fill="auto"/>
            <w:vAlign w:val="top"/>
          </w:tcPr>
          <w:p w14:paraId="763B79D5">
            <w:pPr>
              <w:spacing w:line="280" w:lineRule="exact"/>
              <w:jc w:val="center"/>
              <w:rPr>
                <w:rFonts w:hint="default" w:ascii="Times New Roman" w:hAnsi="Times New Roman" w:eastAsia="宋体" w:cs="Times New Roman"/>
                <w:b/>
                <w:kern w:val="2"/>
                <w:sz w:val="18"/>
                <w:szCs w:val="18"/>
                <w:lang w:val="en-US" w:eastAsia="zh-CN" w:bidi="ar-SA"/>
              </w:rPr>
            </w:pPr>
            <w:r>
              <w:rPr>
                <w:rStyle w:val="113"/>
                <w:rFonts w:hint="eastAsia"/>
                <w:b/>
                <w:sz w:val="18"/>
                <w:szCs w:val="18"/>
                <w:lang w:val="en-US"/>
              </w:rPr>
              <w:t>24</w:t>
            </w:r>
          </w:p>
        </w:tc>
        <w:tc>
          <w:tcPr>
            <w:tcW w:w="847" w:type="dxa"/>
            <w:tcBorders>
              <w:top w:val="single" w:color="0070C0" w:sz="12" w:space="0"/>
            </w:tcBorders>
            <w:shd w:val="clear" w:color="auto" w:fill="auto"/>
            <w:vAlign w:val="top"/>
          </w:tcPr>
          <w:p w14:paraId="3916E268">
            <w:pPr>
              <w:spacing w:line="280" w:lineRule="exact"/>
              <w:jc w:val="center"/>
              <w:rPr>
                <w:rStyle w:val="113"/>
                <w:b/>
                <w:bCs/>
                <w:sz w:val="18"/>
                <w:szCs w:val="18"/>
              </w:rPr>
            </w:pPr>
            <w:r>
              <w:rPr>
                <w:rStyle w:val="113"/>
                <w:rFonts w:hint="eastAsia"/>
                <w:b/>
                <w:bCs/>
                <w:sz w:val="18"/>
                <w:szCs w:val="18"/>
              </w:rPr>
              <w:t>Q3</w:t>
            </w:r>
          </w:p>
          <w:p w14:paraId="202A7371">
            <w:pPr>
              <w:spacing w:line="280" w:lineRule="exact"/>
              <w:jc w:val="center"/>
              <w:rPr>
                <w:rStyle w:val="113"/>
                <w:rFonts w:hint="eastAsia"/>
                <w:b/>
                <w:bCs/>
                <w:sz w:val="18"/>
                <w:szCs w:val="18"/>
              </w:rPr>
            </w:pPr>
            <w:r>
              <w:rPr>
                <w:rStyle w:val="113"/>
                <w:rFonts w:hint="eastAsia"/>
                <w:b/>
                <w:bCs/>
                <w:sz w:val="18"/>
                <w:szCs w:val="18"/>
              </w:rPr>
              <w:t>Q4</w:t>
            </w:r>
          </w:p>
          <w:p w14:paraId="1603BAD1">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7B021256">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620ED1E2">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14606C1F">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7</w:t>
            </w:r>
          </w:p>
          <w:p w14:paraId="07E3E197">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9</w:t>
            </w:r>
          </w:p>
          <w:p w14:paraId="6018476B">
            <w:pPr>
              <w:spacing w:line="280" w:lineRule="exact"/>
              <w:jc w:val="center"/>
              <w:rPr>
                <w:rStyle w:val="113"/>
                <w:rFonts w:hint="eastAsia"/>
                <w:b/>
                <w:bCs/>
                <w:sz w:val="18"/>
                <w:szCs w:val="18"/>
              </w:rPr>
            </w:pPr>
            <w:r>
              <w:rPr>
                <w:rStyle w:val="113"/>
                <w:rFonts w:hint="eastAsia"/>
                <w:b/>
                <w:bCs/>
                <w:sz w:val="18"/>
                <w:szCs w:val="18"/>
              </w:rPr>
              <w:t>A1</w:t>
            </w:r>
          </w:p>
          <w:p w14:paraId="0CFCCBE8">
            <w:pPr>
              <w:spacing w:line="280" w:lineRule="exact"/>
              <w:jc w:val="center"/>
              <w:rPr>
                <w:rStyle w:val="113"/>
                <w:rFonts w:hint="eastAsia"/>
                <w:b/>
                <w:bCs/>
                <w:sz w:val="18"/>
                <w:szCs w:val="18"/>
              </w:rPr>
            </w:pPr>
            <w:r>
              <w:rPr>
                <w:rStyle w:val="113"/>
                <w:rFonts w:hint="eastAsia"/>
                <w:b/>
                <w:bCs/>
                <w:sz w:val="18"/>
                <w:szCs w:val="18"/>
              </w:rPr>
              <w:t>A</w:t>
            </w:r>
            <w:r>
              <w:rPr>
                <w:rStyle w:val="113"/>
                <w:rFonts w:hint="eastAsia"/>
                <w:b/>
                <w:bCs/>
                <w:sz w:val="18"/>
                <w:szCs w:val="18"/>
                <w:lang w:val="en-US"/>
              </w:rPr>
              <w:t>4</w:t>
            </w:r>
          </w:p>
          <w:p w14:paraId="18E34500">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7</w:t>
            </w:r>
          </w:p>
          <w:p w14:paraId="30309ACA">
            <w:pPr>
              <w:spacing w:line="280" w:lineRule="exact"/>
              <w:jc w:val="center"/>
              <w:rPr>
                <w:rFonts w:hint="eastAsia" w:ascii="Times New Roman" w:hAnsi="Times New Roman" w:eastAsia="宋体" w:cs="Times New Roman"/>
                <w:b/>
                <w:bCs/>
                <w:kern w:val="2"/>
                <w:sz w:val="18"/>
                <w:szCs w:val="18"/>
                <w:lang w:val="en-US" w:eastAsia="zh-CN" w:bidi="ar-SA"/>
              </w:rPr>
            </w:pPr>
            <w:r>
              <w:rPr>
                <w:rStyle w:val="113"/>
                <w:rFonts w:hint="eastAsia"/>
                <w:b/>
                <w:bCs/>
                <w:sz w:val="18"/>
                <w:szCs w:val="18"/>
              </w:rPr>
              <w:t>A</w:t>
            </w:r>
            <w:r>
              <w:rPr>
                <w:rStyle w:val="113"/>
                <w:rFonts w:hint="eastAsia"/>
                <w:b/>
                <w:bCs/>
                <w:sz w:val="18"/>
                <w:szCs w:val="18"/>
                <w:lang w:val="en-US"/>
              </w:rPr>
              <w:t>9</w:t>
            </w:r>
          </w:p>
        </w:tc>
      </w:tr>
      <w:tr w14:paraId="1F1E741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37" w:type="dxa"/>
            <w:vAlign w:val="top"/>
          </w:tcPr>
          <w:p w14:paraId="3920A112">
            <w:pPr>
              <w:jc w:val="center"/>
              <w:rPr>
                <w:rStyle w:val="113"/>
                <w:b/>
                <w:sz w:val="18"/>
                <w:szCs w:val="18"/>
              </w:rPr>
            </w:pPr>
            <w:r>
              <w:rPr>
                <w:rStyle w:val="113"/>
                <w:rFonts w:hint="eastAsia" w:ascii="宋体" w:hAnsi="宋体" w:cs="宋体"/>
                <w:sz w:val="18"/>
                <w:szCs w:val="18"/>
                <w:lang w:val="en-US"/>
              </w:rPr>
              <w:t>3</w:t>
            </w:r>
          </w:p>
        </w:tc>
        <w:tc>
          <w:tcPr>
            <w:tcW w:w="690" w:type="dxa"/>
            <w:vAlign w:val="top"/>
          </w:tcPr>
          <w:p w14:paraId="300798E2">
            <w:pPr>
              <w:pStyle w:val="10"/>
              <w:jc w:val="center"/>
              <w:rPr>
                <w:rStyle w:val="113"/>
                <w:b/>
                <w:sz w:val="18"/>
                <w:szCs w:val="18"/>
              </w:rPr>
            </w:pPr>
            <w:r>
              <w:rPr>
                <w:rFonts w:hint="eastAsia"/>
                <w:b/>
                <w:bCs/>
                <w:sz w:val="18"/>
                <w:szCs w:val="18"/>
              </w:rPr>
              <w:t>铁路</w:t>
            </w:r>
            <w:r>
              <w:rPr>
                <w:rFonts w:hint="eastAsia"/>
                <w:b/>
                <w:bCs/>
                <w:sz w:val="18"/>
                <w:szCs w:val="18"/>
                <w:lang w:val="en-US" w:eastAsia="zh-CN"/>
              </w:rPr>
              <w:t>旅客</w:t>
            </w:r>
            <w:r>
              <w:rPr>
                <w:rFonts w:hint="eastAsia"/>
                <w:b/>
                <w:bCs/>
                <w:sz w:val="18"/>
                <w:szCs w:val="18"/>
              </w:rPr>
              <w:t>运输服务</w:t>
            </w:r>
            <w:r>
              <w:rPr>
                <w:rFonts w:hint="eastAsia"/>
                <w:b/>
                <w:bCs/>
                <w:sz w:val="18"/>
                <w:szCs w:val="18"/>
                <w:lang w:val="en-US" w:eastAsia="zh-CN"/>
              </w:rPr>
              <w:t>实训</w:t>
            </w:r>
          </w:p>
        </w:tc>
        <w:tc>
          <w:tcPr>
            <w:tcW w:w="2773" w:type="dxa"/>
            <w:vAlign w:val="top"/>
          </w:tcPr>
          <w:p w14:paraId="67DBF1FF">
            <w:pPr>
              <w:snapToGrid w:val="0"/>
              <w:jc w:val="both"/>
              <w:rPr>
                <w:rStyle w:val="113"/>
                <w:rFonts w:ascii="宋体" w:hAnsi="宋体" w:cs="仿宋"/>
                <w:b/>
                <w:sz w:val="18"/>
                <w:szCs w:val="18"/>
              </w:rPr>
            </w:pPr>
            <w:r>
              <w:rPr>
                <w:rStyle w:val="113"/>
                <w:rFonts w:hint="eastAsia" w:ascii="宋体" w:hAnsi="宋体" w:cs="仿宋"/>
                <w:b/>
                <w:sz w:val="18"/>
                <w:szCs w:val="18"/>
              </w:rPr>
              <w:t>素质目标：</w:t>
            </w:r>
          </w:p>
          <w:p w14:paraId="6F1CE65C">
            <w:pPr>
              <w:jc w:val="both"/>
              <w:rPr>
                <w:rStyle w:val="113"/>
                <w:rFonts w:ascii="宋体" w:hAnsi="宋体" w:cs="仿宋"/>
                <w:sz w:val="18"/>
                <w:szCs w:val="18"/>
              </w:rPr>
            </w:pPr>
            <w:r>
              <w:rPr>
                <w:rStyle w:val="113"/>
                <w:rFonts w:hint="eastAsia" w:ascii="宋体" w:hAnsi="宋体" w:cs="仿宋"/>
                <w:sz w:val="18"/>
                <w:szCs w:val="18"/>
              </w:rPr>
              <w:t>1.树立热爱铁路、服务旅客、安全作业、精益求精的职业意识；</w:t>
            </w:r>
          </w:p>
          <w:p w14:paraId="7312163E">
            <w:pPr>
              <w:jc w:val="both"/>
              <w:rPr>
                <w:rStyle w:val="113"/>
                <w:rFonts w:ascii="宋体" w:hAnsi="宋体" w:cs="仿宋"/>
                <w:sz w:val="18"/>
                <w:szCs w:val="18"/>
              </w:rPr>
            </w:pPr>
            <w:r>
              <w:rPr>
                <w:rStyle w:val="113"/>
                <w:rFonts w:hint="eastAsia" w:ascii="宋体" w:hAnsi="宋体" w:cs="仿宋"/>
                <w:sz w:val="18"/>
                <w:szCs w:val="18"/>
              </w:rPr>
              <w:t>2.有良好的沟通协调能力。</w:t>
            </w:r>
          </w:p>
          <w:p w14:paraId="1589450E">
            <w:pPr>
              <w:jc w:val="both"/>
              <w:rPr>
                <w:rStyle w:val="113"/>
                <w:rFonts w:ascii="宋体" w:hAnsi="宋体" w:cs="仿宋"/>
                <w:b/>
                <w:sz w:val="18"/>
                <w:szCs w:val="18"/>
              </w:rPr>
            </w:pPr>
            <w:r>
              <w:rPr>
                <w:rStyle w:val="113"/>
                <w:rFonts w:hint="eastAsia" w:ascii="宋体" w:hAnsi="宋体" w:cs="仿宋"/>
                <w:b/>
                <w:sz w:val="18"/>
                <w:szCs w:val="18"/>
              </w:rPr>
              <w:t>知识目标：</w:t>
            </w:r>
          </w:p>
          <w:p w14:paraId="2A8BE2AD">
            <w:pPr>
              <w:jc w:val="both"/>
              <w:rPr>
                <w:rStyle w:val="113"/>
                <w:rFonts w:ascii="宋体" w:hAnsi="宋体" w:cs="仿宋"/>
                <w:sz w:val="18"/>
                <w:szCs w:val="18"/>
              </w:rPr>
            </w:pPr>
            <w:r>
              <w:rPr>
                <w:rStyle w:val="113"/>
                <w:rFonts w:hint="eastAsia" w:ascii="宋体" w:hAnsi="宋体" w:cs="仿宋"/>
                <w:sz w:val="18"/>
                <w:szCs w:val="18"/>
              </w:rPr>
              <w:t>1.掌握客运员作业标准及服务规范；</w:t>
            </w:r>
          </w:p>
          <w:p w14:paraId="4C14BF31">
            <w:pPr>
              <w:jc w:val="both"/>
              <w:rPr>
                <w:rStyle w:val="113"/>
                <w:rFonts w:ascii="宋体" w:hAnsi="宋体" w:cs="仿宋"/>
                <w:sz w:val="18"/>
                <w:szCs w:val="18"/>
              </w:rPr>
            </w:pPr>
            <w:r>
              <w:rPr>
                <w:rStyle w:val="113"/>
                <w:rFonts w:hint="eastAsia" w:ascii="宋体" w:hAnsi="宋体" w:cs="仿宋"/>
                <w:sz w:val="18"/>
                <w:szCs w:val="18"/>
              </w:rPr>
              <w:t>2.掌握售票员作业标准及服务规范；</w:t>
            </w:r>
          </w:p>
          <w:p w14:paraId="6D5E3BBA">
            <w:pPr>
              <w:jc w:val="both"/>
              <w:rPr>
                <w:rStyle w:val="113"/>
                <w:rFonts w:ascii="宋体" w:hAnsi="宋体" w:cs="仿宋"/>
                <w:sz w:val="18"/>
                <w:szCs w:val="18"/>
              </w:rPr>
            </w:pPr>
            <w:r>
              <w:rPr>
                <w:rStyle w:val="113"/>
                <w:rFonts w:hint="eastAsia" w:ascii="宋体" w:hAnsi="宋体" w:cs="仿宋"/>
                <w:sz w:val="18"/>
                <w:szCs w:val="18"/>
              </w:rPr>
              <w:t>3.掌握列车员作业标准及服务规范。</w:t>
            </w:r>
          </w:p>
          <w:p w14:paraId="7B97167E">
            <w:pPr>
              <w:snapToGrid w:val="0"/>
              <w:jc w:val="both"/>
              <w:rPr>
                <w:rStyle w:val="113"/>
                <w:rFonts w:ascii="宋体" w:hAnsi="宋体" w:cs="仿宋"/>
                <w:b/>
                <w:sz w:val="18"/>
                <w:szCs w:val="18"/>
              </w:rPr>
            </w:pPr>
            <w:r>
              <w:rPr>
                <w:rStyle w:val="113"/>
                <w:rFonts w:hint="eastAsia" w:ascii="宋体" w:hAnsi="宋体" w:cs="仿宋"/>
                <w:b/>
                <w:sz w:val="18"/>
                <w:szCs w:val="18"/>
              </w:rPr>
              <w:t>能力目标：</w:t>
            </w:r>
          </w:p>
          <w:p w14:paraId="15A523C6">
            <w:pPr>
              <w:jc w:val="both"/>
              <w:rPr>
                <w:rStyle w:val="113"/>
                <w:rFonts w:ascii="宋体" w:hAnsi="宋体" w:cs="仿宋"/>
                <w:sz w:val="18"/>
                <w:szCs w:val="18"/>
              </w:rPr>
            </w:pPr>
            <w:r>
              <w:rPr>
                <w:rStyle w:val="113"/>
                <w:rFonts w:hint="eastAsia" w:ascii="宋体" w:hAnsi="宋体" w:cs="仿宋"/>
                <w:sz w:val="18"/>
                <w:szCs w:val="18"/>
              </w:rPr>
              <w:t>1.会处理旅客投诉意见；</w:t>
            </w:r>
          </w:p>
          <w:p w14:paraId="12301152">
            <w:pPr>
              <w:jc w:val="both"/>
              <w:rPr>
                <w:rStyle w:val="113"/>
                <w:rFonts w:ascii="宋体" w:hAnsi="宋体" w:cs="仿宋"/>
                <w:sz w:val="18"/>
                <w:szCs w:val="18"/>
              </w:rPr>
            </w:pPr>
            <w:r>
              <w:rPr>
                <w:rStyle w:val="113"/>
                <w:rFonts w:hint="eastAsia" w:ascii="宋体" w:hAnsi="宋体" w:cs="仿宋"/>
                <w:sz w:val="18"/>
                <w:szCs w:val="18"/>
              </w:rPr>
              <w:t>2.会站台、候车室旅客候车乘降服务工作；</w:t>
            </w:r>
          </w:p>
          <w:p w14:paraId="1C3217C5">
            <w:pPr>
              <w:jc w:val="both"/>
              <w:rPr>
                <w:rStyle w:val="113"/>
                <w:rFonts w:ascii="宋体" w:hAnsi="宋体" w:cs="仿宋"/>
                <w:sz w:val="18"/>
                <w:szCs w:val="18"/>
              </w:rPr>
            </w:pPr>
            <w:r>
              <w:rPr>
                <w:rStyle w:val="113"/>
                <w:rFonts w:hint="eastAsia" w:ascii="宋体" w:hAnsi="宋体" w:cs="仿宋"/>
                <w:sz w:val="18"/>
                <w:szCs w:val="18"/>
              </w:rPr>
              <w:t>3.会售改签作业；</w:t>
            </w:r>
          </w:p>
          <w:p w14:paraId="33C0F7B8">
            <w:pPr>
              <w:jc w:val="both"/>
              <w:rPr>
                <w:rStyle w:val="113"/>
                <w:rFonts w:ascii="宋体" w:hAnsi="宋体" w:cs="仿宋"/>
                <w:sz w:val="18"/>
                <w:szCs w:val="18"/>
              </w:rPr>
            </w:pPr>
            <w:r>
              <w:rPr>
                <w:rStyle w:val="113"/>
                <w:rFonts w:hint="eastAsia" w:ascii="宋体" w:hAnsi="宋体" w:cs="仿宋"/>
                <w:sz w:val="18"/>
                <w:szCs w:val="18"/>
              </w:rPr>
              <w:t>4.会列车乘务乘降作业；</w:t>
            </w:r>
          </w:p>
          <w:p w14:paraId="4BFCC7BC">
            <w:pPr>
              <w:jc w:val="both"/>
              <w:rPr>
                <w:rStyle w:val="113"/>
                <w:rFonts w:ascii="宋体" w:hAnsi="宋体" w:cs="仿宋"/>
                <w:sz w:val="18"/>
                <w:szCs w:val="18"/>
              </w:rPr>
            </w:pPr>
            <w:r>
              <w:rPr>
                <w:rStyle w:val="113"/>
                <w:rFonts w:hint="eastAsia" w:ascii="宋体" w:hAnsi="宋体" w:cs="仿宋"/>
                <w:sz w:val="18"/>
                <w:szCs w:val="18"/>
              </w:rPr>
              <w:t>5.能妥善处理列车移交和站内发生的旅客意外伤害事故。</w:t>
            </w:r>
          </w:p>
          <w:p w14:paraId="3956A086">
            <w:pPr>
              <w:snapToGrid w:val="0"/>
              <w:ind w:firstLine="420" w:firstLineChars="200"/>
              <w:jc w:val="both"/>
            </w:pPr>
          </w:p>
        </w:tc>
        <w:tc>
          <w:tcPr>
            <w:tcW w:w="1583" w:type="dxa"/>
            <w:vAlign w:val="top"/>
          </w:tcPr>
          <w:p w14:paraId="576D30E6">
            <w:pPr>
              <w:jc w:val="both"/>
              <w:rPr>
                <w:rStyle w:val="113"/>
                <w:rFonts w:ascii="宋体" w:hAnsi="宋体" w:cs="仿宋"/>
                <w:sz w:val="18"/>
                <w:szCs w:val="18"/>
              </w:rPr>
            </w:pPr>
            <w:r>
              <w:rPr>
                <w:rStyle w:val="113"/>
                <w:rFonts w:hint="eastAsia" w:ascii="宋体" w:hAnsi="宋体" w:cs="仿宋"/>
                <w:sz w:val="18"/>
                <w:szCs w:val="18"/>
              </w:rPr>
              <w:t>1.客运服务：实名制验证服务、候车服务、站台服务、出站口服务等；</w:t>
            </w:r>
          </w:p>
          <w:p w14:paraId="6A06B088">
            <w:pPr>
              <w:jc w:val="both"/>
              <w:rPr>
                <w:rStyle w:val="113"/>
                <w:rFonts w:ascii="宋体" w:hAnsi="宋体" w:cs="仿宋"/>
                <w:sz w:val="18"/>
                <w:szCs w:val="18"/>
              </w:rPr>
            </w:pPr>
            <w:r>
              <w:rPr>
                <w:rStyle w:val="113"/>
                <w:rFonts w:hint="eastAsia" w:ascii="宋体" w:hAnsi="宋体" w:cs="仿宋"/>
                <w:sz w:val="18"/>
                <w:szCs w:val="18"/>
              </w:rPr>
              <w:t>2.售票服务：售票业务、改签业务、退票业务等；</w:t>
            </w:r>
          </w:p>
          <w:p w14:paraId="5C089FF1">
            <w:pPr>
              <w:jc w:val="both"/>
              <w:rPr>
                <w:rStyle w:val="113"/>
                <w:rFonts w:ascii="宋体" w:hAnsi="宋体" w:cs="仿宋"/>
                <w:sz w:val="18"/>
                <w:szCs w:val="18"/>
              </w:rPr>
            </w:pPr>
            <w:r>
              <w:rPr>
                <w:rStyle w:val="113"/>
                <w:rFonts w:hint="eastAsia" w:ascii="宋体" w:hAnsi="宋体" w:cs="仿宋"/>
                <w:sz w:val="18"/>
                <w:szCs w:val="18"/>
              </w:rPr>
              <w:t>3.列车服务：始发作业、中途作业、终到作业、折返作业等。</w:t>
            </w:r>
          </w:p>
          <w:p w14:paraId="71AD46FC">
            <w:pPr>
              <w:jc w:val="both"/>
              <w:rPr>
                <w:rStyle w:val="113"/>
                <w:sz w:val="18"/>
                <w:szCs w:val="18"/>
              </w:rPr>
            </w:pPr>
          </w:p>
        </w:tc>
        <w:tc>
          <w:tcPr>
            <w:tcW w:w="1950" w:type="dxa"/>
            <w:vAlign w:val="top"/>
          </w:tcPr>
          <w:p w14:paraId="4E0670D6">
            <w:pPr>
              <w:jc w:val="both"/>
              <w:rPr>
                <w:rFonts w:hint="eastAsia"/>
                <w:b/>
                <w:bCs/>
                <w:color w:val="000000" w:themeColor="text1"/>
                <w:sz w:val="18"/>
                <w:szCs w:val="18"/>
                <w:lang w:val="en-US" w:eastAsia="zh-CN"/>
                <w14:textFill>
                  <w14:solidFill>
                    <w14:schemeClr w14:val="tx1"/>
                  </w14:solidFill>
                </w14:textFill>
              </w:rPr>
            </w:pPr>
            <w:r>
              <w:rPr>
                <w:rFonts w:hint="eastAsia"/>
                <w:b/>
                <w:bCs/>
                <w:color w:val="000000" w:themeColor="text1"/>
                <w:sz w:val="18"/>
                <w:szCs w:val="18"/>
                <w:lang w:val="en-US" w:eastAsia="zh-CN"/>
                <w14:textFill>
                  <w14:solidFill>
                    <w14:schemeClr w14:val="tx1"/>
                  </w14:solidFill>
                </w14:textFill>
              </w:rPr>
              <w:t>师资要求：</w:t>
            </w:r>
          </w:p>
          <w:p w14:paraId="53D05061">
            <w:pPr>
              <w:jc w:val="both"/>
              <w:rPr>
                <w:rStyle w:val="113"/>
                <w:rFonts w:hint="eastAsia" w:ascii="宋体" w:hAnsi="宋体" w:cs="仿宋"/>
                <w:b/>
                <w:sz w:val="18"/>
                <w:szCs w:val="18"/>
              </w:rPr>
            </w:pPr>
            <w:r>
              <w:rPr>
                <w:rStyle w:val="113"/>
                <w:rFonts w:hint="eastAsia" w:ascii="宋体" w:hAnsi="宋体" w:cs="宋体"/>
                <w:sz w:val="18"/>
                <w:szCs w:val="18"/>
                <w:lang w:val="en-US"/>
              </w:rPr>
              <w:t>具有</w:t>
            </w:r>
            <w:r>
              <w:rPr>
                <w:rFonts w:hint="eastAsia" w:ascii="宋体" w:hAnsi="宋体" w:eastAsia="宋体" w:cs="宋体"/>
                <w:sz w:val="18"/>
                <w:szCs w:val="18"/>
                <w:lang w:val="en-US"/>
              </w:rPr>
              <w:t>客运和乘务管理工作经历</w:t>
            </w:r>
            <w:r>
              <w:rPr>
                <w:rFonts w:hint="eastAsia" w:ascii="宋体" w:hAnsi="宋体" w:eastAsia="宋体" w:cs="宋体"/>
                <w:sz w:val="18"/>
                <w:szCs w:val="18"/>
              </w:rPr>
              <w:t>教学经验和现场实践经验</w:t>
            </w:r>
          </w:p>
          <w:p w14:paraId="11CCE959">
            <w:pPr>
              <w:jc w:val="both"/>
              <w:rPr>
                <w:rStyle w:val="113"/>
                <w:rFonts w:ascii="宋体" w:hAnsi="宋体" w:cs="仿宋"/>
                <w:b/>
                <w:sz w:val="18"/>
                <w:szCs w:val="18"/>
              </w:rPr>
            </w:pPr>
            <w:r>
              <w:rPr>
                <w:rStyle w:val="113"/>
                <w:rFonts w:hint="eastAsia" w:ascii="宋体" w:hAnsi="宋体" w:cs="仿宋"/>
                <w:b/>
                <w:sz w:val="18"/>
                <w:szCs w:val="18"/>
                <w:lang w:val="en-US"/>
              </w:rPr>
              <w:t>教学方法</w:t>
            </w:r>
            <w:r>
              <w:rPr>
                <w:rStyle w:val="113"/>
                <w:rFonts w:hint="eastAsia" w:ascii="宋体" w:hAnsi="宋体" w:cs="仿宋"/>
                <w:b/>
                <w:sz w:val="18"/>
                <w:szCs w:val="18"/>
              </w:rPr>
              <w:t>：</w:t>
            </w:r>
          </w:p>
          <w:p w14:paraId="205CAD67">
            <w:pPr>
              <w:jc w:val="both"/>
              <w:rPr>
                <w:rStyle w:val="113"/>
                <w:rFonts w:ascii="宋体" w:hAnsi="宋体" w:cs="仿宋"/>
                <w:sz w:val="18"/>
                <w:szCs w:val="18"/>
              </w:rPr>
            </w:pPr>
            <w:r>
              <w:rPr>
                <w:rStyle w:val="113"/>
                <w:rFonts w:hint="eastAsia" w:ascii="宋体" w:hAnsi="宋体" w:cs="仿宋"/>
                <w:sz w:val="18"/>
                <w:szCs w:val="18"/>
              </w:rPr>
              <w:t>安排</w:t>
            </w:r>
            <w:r>
              <w:rPr>
                <w:rStyle w:val="113"/>
                <w:rFonts w:hint="eastAsia" w:ascii="宋体" w:hAnsi="宋体" w:cs="仿宋"/>
                <w:sz w:val="18"/>
                <w:szCs w:val="18"/>
                <w:lang w:val="en-US"/>
              </w:rPr>
              <w:t>在</w:t>
            </w:r>
            <w:r>
              <w:rPr>
                <w:rStyle w:val="113"/>
                <w:rFonts w:hint="eastAsia" w:ascii="宋体" w:hAnsi="宋体" w:cs="仿宋"/>
                <w:sz w:val="18"/>
                <w:szCs w:val="18"/>
              </w:rPr>
              <w:t>第二学期。通过4周的春运在客运服务、列车服务、售票服务等运输服务相关岗位开展跟岗实习。</w:t>
            </w:r>
          </w:p>
          <w:p w14:paraId="0BA137CE">
            <w:pPr>
              <w:jc w:val="both"/>
              <w:rPr>
                <w:rStyle w:val="113"/>
                <w:rFonts w:ascii="宋体" w:hAnsi="宋体" w:cs="仿宋"/>
                <w:b/>
                <w:sz w:val="18"/>
                <w:szCs w:val="18"/>
              </w:rPr>
            </w:pPr>
            <w:r>
              <w:rPr>
                <w:rStyle w:val="113"/>
                <w:rFonts w:hint="eastAsia" w:ascii="宋体" w:hAnsi="宋体" w:cs="仿宋"/>
                <w:b/>
                <w:sz w:val="18"/>
                <w:szCs w:val="18"/>
                <w:lang w:val="en-US"/>
              </w:rPr>
              <w:t>教学</w:t>
            </w:r>
            <w:r>
              <w:rPr>
                <w:rStyle w:val="113"/>
                <w:rFonts w:hint="eastAsia" w:ascii="宋体" w:hAnsi="宋体" w:cs="仿宋"/>
                <w:b/>
                <w:sz w:val="18"/>
                <w:szCs w:val="18"/>
              </w:rPr>
              <w:t>条件：</w:t>
            </w:r>
          </w:p>
          <w:p w14:paraId="7702EC88">
            <w:pPr>
              <w:jc w:val="both"/>
              <w:rPr>
                <w:rStyle w:val="113"/>
                <w:rFonts w:ascii="宋体" w:hAnsi="宋体" w:cs="仿宋"/>
                <w:sz w:val="18"/>
                <w:szCs w:val="18"/>
              </w:rPr>
            </w:pPr>
            <w:r>
              <w:rPr>
                <w:rStyle w:val="113"/>
                <w:rFonts w:hint="eastAsia" w:ascii="宋体" w:hAnsi="宋体" w:cs="仿宋"/>
                <w:sz w:val="18"/>
                <w:szCs w:val="18"/>
              </w:rPr>
              <w:t>利用校企合作在校外实习基地开展。实习均有校内实习指导老师及现场实习师傅共同参与教学及管理。</w:t>
            </w:r>
          </w:p>
          <w:p w14:paraId="45988070">
            <w:pPr>
              <w:jc w:val="both"/>
              <w:rPr>
                <w:rStyle w:val="113"/>
                <w:rFonts w:ascii="宋体" w:hAnsi="宋体" w:cs="仿宋"/>
                <w:b/>
                <w:sz w:val="18"/>
                <w:szCs w:val="18"/>
              </w:rPr>
            </w:pPr>
            <w:r>
              <w:rPr>
                <w:rStyle w:val="113"/>
                <w:rFonts w:hint="eastAsia" w:ascii="宋体" w:hAnsi="宋体" w:cs="仿宋"/>
                <w:b/>
                <w:sz w:val="18"/>
                <w:szCs w:val="18"/>
              </w:rPr>
              <w:t>考核</w:t>
            </w:r>
            <w:r>
              <w:rPr>
                <w:rStyle w:val="113"/>
                <w:rFonts w:hint="eastAsia" w:ascii="宋体" w:hAnsi="宋体" w:cs="仿宋"/>
                <w:b/>
                <w:sz w:val="18"/>
                <w:szCs w:val="18"/>
                <w:lang w:val="en-US"/>
              </w:rPr>
              <w:t>方式</w:t>
            </w:r>
            <w:r>
              <w:rPr>
                <w:rStyle w:val="113"/>
                <w:rFonts w:hint="eastAsia" w:ascii="宋体" w:hAnsi="宋体" w:cs="仿宋"/>
                <w:b/>
                <w:sz w:val="18"/>
                <w:szCs w:val="18"/>
              </w:rPr>
              <w:t>：</w:t>
            </w:r>
          </w:p>
          <w:p w14:paraId="0325DC67">
            <w:pPr>
              <w:jc w:val="left"/>
              <w:rPr>
                <w:rStyle w:val="113"/>
                <w:sz w:val="18"/>
                <w:szCs w:val="18"/>
              </w:rPr>
            </w:pPr>
            <w:r>
              <w:rPr>
                <w:rStyle w:val="113"/>
                <w:rFonts w:hint="eastAsia"/>
                <w:sz w:val="18"/>
                <w:szCs w:val="18"/>
              </w:rPr>
              <w:t>本课程为考</w:t>
            </w:r>
            <w:r>
              <w:rPr>
                <w:rStyle w:val="113"/>
                <w:rFonts w:hint="eastAsia"/>
                <w:sz w:val="18"/>
                <w:szCs w:val="18"/>
                <w:lang w:val="en-US"/>
              </w:rPr>
              <w:t>查</w:t>
            </w:r>
            <w:r>
              <w:rPr>
                <w:rStyle w:val="113"/>
                <w:rFonts w:hint="eastAsia"/>
                <w:sz w:val="18"/>
                <w:szCs w:val="18"/>
              </w:rPr>
              <w:t>课程，采取过程性考核</w:t>
            </w:r>
            <w:r>
              <w:rPr>
                <w:rStyle w:val="113"/>
                <w:rFonts w:hint="eastAsia"/>
                <w:sz w:val="18"/>
                <w:szCs w:val="18"/>
                <w:lang w:val="en-US"/>
              </w:rPr>
              <w:t>5</w:t>
            </w:r>
            <w:r>
              <w:rPr>
                <w:rStyle w:val="113"/>
                <w:rFonts w:hint="eastAsia"/>
                <w:sz w:val="18"/>
                <w:szCs w:val="18"/>
              </w:rPr>
              <w:t>0%+终结性考核</w:t>
            </w:r>
            <w:r>
              <w:rPr>
                <w:rStyle w:val="113"/>
                <w:rFonts w:hint="eastAsia"/>
                <w:sz w:val="18"/>
                <w:szCs w:val="18"/>
                <w:lang w:val="en-US"/>
              </w:rPr>
              <w:t>5</w:t>
            </w:r>
            <w:r>
              <w:rPr>
                <w:rStyle w:val="113"/>
                <w:rFonts w:hint="eastAsia"/>
                <w:sz w:val="18"/>
                <w:szCs w:val="18"/>
              </w:rPr>
              <w:t>0%的形式，</w:t>
            </w:r>
            <w:r>
              <w:rPr>
                <w:rStyle w:val="113"/>
                <w:rFonts w:hint="eastAsia"/>
                <w:sz w:val="18"/>
                <w:szCs w:val="18"/>
                <w:lang w:val="en-US"/>
              </w:rPr>
              <w:t>进行考核评价</w:t>
            </w:r>
            <w:r>
              <w:rPr>
                <w:rStyle w:val="113"/>
                <w:rFonts w:hint="eastAsia"/>
                <w:sz w:val="18"/>
                <w:szCs w:val="18"/>
              </w:rPr>
              <w:t>。</w:t>
            </w:r>
          </w:p>
        </w:tc>
        <w:tc>
          <w:tcPr>
            <w:tcW w:w="706" w:type="dxa"/>
          </w:tcPr>
          <w:p w14:paraId="6A38E506">
            <w:pPr>
              <w:spacing w:line="280" w:lineRule="exact"/>
              <w:jc w:val="center"/>
              <w:rPr>
                <w:rStyle w:val="113"/>
                <w:rFonts w:hint="default"/>
                <w:b/>
                <w:sz w:val="18"/>
                <w:szCs w:val="18"/>
                <w:lang w:val="en-US"/>
              </w:rPr>
            </w:pPr>
            <w:r>
              <w:rPr>
                <w:rStyle w:val="113"/>
                <w:rFonts w:hint="eastAsia"/>
                <w:b/>
                <w:sz w:val="18"/>
                <w:szCs w:val="18"/>
                <w:lang w:val="en-US"/>
              </w:rPr>
              <w:t>96</w:t>
            </w:r>
          </w:p>
        </w:tc>
        <w:tc>
          <w:tcPr>
            <w:tcW w:w="847" w:type="dxa"/>
          </w:tcPr>
          <w:p w14:paraId="68FF569B">
            <w:pPr>
              <w:spacing w:line="280" w:lineRule="exact"/>
              <w:jc w:val="center"/>
              <w:rPr>
                <w:rStyle w:val="113"/>
                <w:b/>
                <w:bCs/>
                <w:sz w:val="18"/>
                <w:szCs w:val="18"/>
              </w:rPr>
            </w:pPr>
            <w:r>
              <w:rPr>
                <w:rStyle w:val="113"/>
                <w:rFonts w:hint="eastAsia"/>
                <w:b/>
                <w:bCs/>
                <w:sz w:val="18"/>
                <w:szCs w:val="18"/>
              </w:rPr>
              <w:t>Q3</w:t>
            </w:r>
          </w:p>
          <w:p w14:paraId="2D9DD153">
            <w:pPr>
              <w:spacing w:line="280" w:lineRule="exact"/>
              <w:jc w:val="center"/>
              <w:rPr>
                <w:rStyle w:val="113"/>
                <w:rFonts w:hint="eastAsia"/>
                <w:b/>
                <w:bCs/>
                <w:sz w:val="18"/>
                <w:szCs w:val="18"/>
              </w:rPr>
            </w:pPr>
            <w:r>
              <w:rPr>
                <w:rStyle w:val="113"/>
                <w:rFonts w:hint="eastAsia"/>
                <w:b/>
                <w:bCs/>
                <w:sz w:val="18"/>
                <w:szCs w:val="18"/>
              </w:rPr>
              <w:t>Q4</w:t>
            </w:r>
          </w:p>
          <w:p w14:paraId="6766746C">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1118DBA1">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5B36FED4">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68507B32">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7</w:t>
            </w:r>
          </w:p>
          <w:p w14:paraId="12653A69">
            <w:pPr>
              <w:spacing w:line="280" w:lineRule="exact"/>
              <w:jc w:val="center"/>
              <w:rPr>
                <w:rStyle w:val="113"/>
                <w:rFonts w:hint="default"/>
                <w:b/>
                <w:bCs/>
                <w:sz w:val="18"/>
                <w:szCs w:val="18"/>
                <w:lang w:val="en-US"/>
              </w:rPr>
            </w:pPr>
            <w:r>
              <w:rPr>
                <w:rStyle w:val="113"/>
                <w:rFonts w:hint="eastAsia"/>
                <w:b/>
                <w:bCs/>
                <w:sz w:val="18"/>
                <w:szCs w:val="18"/>
              </w:rPr>
              <w:t>K</w:t>
            </w:r>
            <w:r>
              <w:rPr>
                <w:rStyle w:val="113"/>
                <w:rFonts w:hint="eastAsia"/>
                <w:b/>
                <w:bCs/>
                <w:sz w:val="18"/>
                <w:szCs w:val="18"/>
                <w:lang w:val="en-US"/>
              </w:rPr>
              <w:t>8</w:t>
            </w:r>
          </w:p>
          <w:p w14:paraId="2AB70EE9">
            <w:pPr>
              <w:spacing w:line="280" w:lineRule="exact"/>
              <w:jc w:val="center"/>
              <w:rPr>
                <w:rStyle w:val="113"/>
                <w:rFonts w:hint="eastAsia"/>
                <w:b/>
                <w:bCs/>
                <w:sz w:val="18"/>
                <w:szCs w:val="18"/>
              </w:rPr>
            </w:pPr>
            <w:r>
              <w:rPr>
                <w:rStyle w:val="113"/>
                <w:rFonts w:hint="eastAsia"/>
                <w:b/>
                <w:bCs/>
                <w:sz w:val="18"/>
                <w:szCs w:val="18"/>
              </w:rPr>
              <w:t>A1</w:t>
            </w:r>
          </w:p>
          <w:p w14:paraId="53F7DDB3">
            <w:pPr>
              <w:spacing w:line="280" w:lineRule="exact"/>
              <w:jc w:val="center"/>
              <w:rPr>
                <w:rStyle w:val="113"/>
                <w:rFonts w:hint="eastAsia"/>
                <w:b/>
                <w:bCs/>
                <w:sz w:val="18"/>
                <w:szCs w:val="18"/>
              </w:rPr>
            </w:pPr>
            <w:r>
              <w:rPr>
                <w:rStyle w:val="113"/>
                <w:rFonts w:hint="eastAsia"/>
                <w:b/>
                <w:bCs/>
                <w:sz w:val="18"/>
                <w:szCs w:val="18"/>
              </w:rPr>
              <w:t>A</w:t>
            </w:r>
            <w:r>
              <w:rPr>
                <w:rStyle w:val="113"/>
                <w:rFonts w:hint="eastAsia"/>
                <w:b/>
                <w:bCs/>
                <w:sz w:val="18"/>
                <w:szCs w:val="18"/>
                <w:lang w:val="en-US"/>
              </w:rPr>
              <w:t>2</w:t>
            </w:r>
          </w:p>
          <w:p w14:paraId="4B67B06B">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4</w:t>
            </w:r>
          </w:p>
          <w:p w14:paraId="1ABCDE4C">
            <w:pPr>
              <w:spacing w:line="280" w:lineRule="exact"/>
              <w:jc w:val="center"/>
              <w:rPr>
                <w:rStyle w:val="113"/>
                <w:b/>
                <w:bCs/>
                <w:sz w:val="18"/>
                <w:szCs w:val="18"/>
              </w:rPr>
            </w:pPr>
            <w:r>
              <w:rPr>
                <w:rStyle w:val="113"/>
                <w:rFonts w:hint="eastAsia"/>
                <w:b/>
                <w:bCs/>
                <w:sz w:val="18"/>
                <w:szCs w:val="18"/>
              </w:rPr>
              <w:t>A</w:t>
            </w:r>
            <w:r>
              <w:rPr>
                <w:rStyle w:val="113"/>
                <w:rFonts w:hint="eastAsia"/>
                <w:b/>
                <w:bCs/>
                <w:sz w:val="18"/>
                <w:szCs w:val="18"/>
                <w:lang w:val="en-US"/>
              </w:rPr>
              <w:t>9</w:t>
            </w:r>
          </w:p>
        </w:tc>
      </w:tr>
      <w:tr w14:paraId="21D48ED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37" w:type="dxa"/>
            <w:vAlign w:val="top"/>
          </w:tcPr>
          <w:p w14:paraId="0888571C">
            <w:pPr>
              <w:jc w:val="center"/>
              <w:rPr>
                <w:rStyle w:val="113"/>
                <w:b/>
                <w:sz w:val="18"/>
                <w:szCs w:val="18"/>
              </w:rPr>
            </w:pPr>
            <w:r>
              <w:rPr>
                <w:rStyle w:val="113"/>
                <w:rFonts w:hint="eastAsia" w:ascii="宋体" w:hAnsi="宋体" w:cs="宋体"/>
                <w:sz w:val="18"/>
                <w:szCs w:val="18"/>
              </w:rPr>
              <w:t>4</w:t>
            </w:r>
          </w:p>
        </w:tc>
        <w:tc>
          <w:tcPr>
            <w:tcW w:w="690" w:type="dxa"/>
            <w:vAlign w:val="top"/>
          </w:tcPr>
          <w:p w14:paraId="026AC9C3">
            <w:pPr>
              <w:jc w:val="center"/>
              <w:rPr>
                <w:rStyle w:val="113"/>
                <w:b/>
                <w:sz w:val="18"/>
                <w:szCs w:val="18"/>
              </w:rPr>
            </w:pPr>
            <w:r>
              <w:rPr>
                <w:rStyle w:val="113"/>
                <w:rFonts w:hint="eastAsia" w:ascii="宋体" w:hAnsi="宋体" w:cs="宋体"/>
                <w:b/>
                <w:bCs/>
                <w:sz w:val="18"/>
                <w:szCs w:val="18"/>
                <w:lang w:val="en-US"/>
              </w:rPr>
              <w:t>站车</w:t>
            </w:r>
            <w:r>
              <w:rPr>
                <w:rStyle w:val="113"/>
                <w:rFonts w:hint="eastAsia" w:ascii="宋体" w:hAnsi="宋体" w:cs="宋体"/>
                <w:b/>
                <w:bCs/>
                <w:sz w:val="18"/>
                <w:szCs w:val="18"/>
              </w:rPr>
              <w:t>应急演练实训</w:t>
            </w:r>
          </w:p>
        </w:tc>
        <w:tc>
          <w:tcPr>
            <w:tcW w:w="2773" w:type="dxa"/>
            <w:vAlign w:val="top"/>
          </w:tcPr>
          <w:p w14:paraId="143FF95F">
            <w:pPr>
              <w:jc w:val="both"/>
              <w:rPr>
                <w:rStyle w:val="113"/>
                <w:rFonts w:ascii="宋体" w:hAnsi="宋体" w:cs="宋体"/>
                <w:b/>
                <w:sz w:val="18"/>
                <w:szCs w:val="18"/>
              </w:rPr>
            </w:pPr>
            <w:r>
              <w:rPr>
                <w:rStyle w:val="113"/>
                <w:rFonts w:hint="eastAsia" w:ascii="宋体" w:hAnsi="宋体" w:cs="宋体"/>
                <w:b/>
                <w:sz w:val="18"/>
                <w:szCs w:val="18"/>
              </w:rPr>
              <w:t>素质目标：</w:t>
            </w:r>
          </w:p>
          <w:p w14:paraId="3C01658C">
            <w:pPr>
              <w:snapToGrid w:val="0"/>
              <w:jc w:val="both"/>
              <w:rPr>
                <w:rFonts w:ascii="宋体" w:hAnsi="宋体" w:cs="宋体"/>
                <w:sz w:val="18"/>
                <w:szCs w:val="18"/>
              </w:rPr>
            </w:pPr>
            <w:r>
              <w:rPr>
                <w:rFonts w:hint="eastAsia" w:ascii="宋体" w:hAnsi="宋体" w:cs="宋体"/>
                <w:sz w:val="18"/>
                <w:szCs w:val="18"/>
              </w:rPr>
              <w:t>1.</w:t>
            </w:r>
            <w:r>
              <w:rPr>
                <w:rFonts w:hint="eastAsia" w:ascii="宋体" w:hAnsi="宋体" w:cs="宋体"/>
                <w:sz w:val="18"/>
                <w:szCs w:val="18"/>
                <w:lang w:eastAsia="zh-CN"/>
              </w:rPr>
              <w:t>具有</w:t>
            </w:r>
            <w:r>
              <w:rPr>
                <w:rFonts w:hint="eastAsia" w:ascii="宋体" w:hAnsi="宋体" w:cs="宋体"/>
                <w:sz w:val="18"/>
                <w:szCs w:val="18"/>
              </w:rPr>
              <w:t>良好的职业道德和职业素养；</w:t>
            </w:r>
          </w:p>
          <w:p w14:paraId="6C015F95">
            <w:pPr>
              <w:snapToGrid w:val="0"/>
              <w:jc w:val="both"/>
              <w:rPr>
                <w:rFonts w:ascii="宋体" w:hAnsi="宋体" w:cs="宋体"/>
                <w:sz w:val="18"/>
                <w:szCs w:val="18"/>
              </w:rPr>
            </w:pPr>
            <w:r>
              <w:rPr>
                <w:rFonts w:hint="eastAsia" w:ascii="宋体" w:hAnsi="宋体" w:cs="宋体"/>
                <w:sz w:val="18"/>
                <w:szCs w:val="18"/>
              </w:rPr>
              <w:t>2.具有专业知识自我整合、应用能力；</w:t>
            </w:r>
          </w:p>
          <w:p w14:paraId="09ECB102">
            <w:pPr>
              <w:snapToGrid w:val="0"/>
              <w:jc w:val="both"/>
              <w:rPr>
                <w:rFonts w:ascii="宋体" w:hAnsi="宋体" w:cs="宋体"/>
                <w:sz w:val="18"/>
                <w:szCs w:val="18"/>
              </w:rPr>
            </w:pPr>
            <w:r>
              <w:rPr>
                <w:rFonts w:hint="eastAsia" w:ascii="宋体" w:hAnsi="宋体" w:cs="宋体"/>
                <w:sz w:val="18"/>
                <w:szCs w:val="18"/>
              </w:rPr>
              <w:t>3.培养学生协调沟通、团结协作的能力；</w:t>
            </w:r>
          </w:p>
          <w:p w14:paraId="0F4242A3">
            <w:pPr>
              <w:snapToGrid w:val="0"/>
              <w:jc w:val="both"/>
              <w:rPr>
                <w:rFonts w:ascii="宋体" w:hAnsi="宋体" w:cs="宋体"/>
                <w:sz w:val="18"/>
                <w:szCs w:val="18"/>
              </w:rPr>
            </w:pPr>
            <w:r>
              <w:rPr>
                <w:rFonts w:hint="eastAsia" w:ascii="宋体" w:hAnsi="宋体" w:cs="宋体"/>
                <w:sz w:val="18"/>
                <w:szCs w:val="18"/>
              </w:rPr>
              <w:t>4.具有良好的服务意识，工作踏实认真。</w:t>
            </w:r>
          </w:p>
          <w:p w14:paraId="4407B41C">
            <w:pPr>
              <w:jc w:val="both"/>
              <w:rPr>
                <w:rStyle w:val="113"/>
                <w:rFonts w:ascii="宋体" w:hAnsi="宋体" w:cs="宋体"/>
                <w:b/>
                <w:sz w:val="18"/>
                <w:szCs w:val="18"/>
              </w:rPr>
            </w:pPr>
            <w:r>
              <w:rPr>
                <w:rStyle w:val="113"/>
                <w:rFonts w:hint="eastAsia" w:ascii="宋体" w:hAnsi="宋体" w:cs="宋体"/>
                <w:b/>
                <w:sz w:val="18"/>
                <w:szCs w:val="18"/>
              </w:rPr>
              <w:t>知识目标：</w:t>
            </w:r>
          </w:p>
          <w:p w14:paraId="314A58B7">
            <w:pPr>
              <w:snapToGrid w:val="0"/>
              <w:jc w:val="both"/>
              <w:rPr>
                <w:rFonts w:ascii="宋体" w:hAnsi="宋体" w:cs="宋体"/>
                <w:sz w:val="18"/>
                <w:szCs w:val="18"/>
              </w:rPr>
            </w:pPr>
            <w:r>
              <w:rPr>
                <w:rFonts w:hint="eastAsia" w:ascii="宋体" w:hAnsi="宋体" w:cs="宋体"/>
                <w:sz w:val="18"/>
                <w:szCs w:val="18"/>
              </w:rPr>
              <w:t>1.掌握消防设备种类和使用方法；</w:t>
            </w:r>
          </w:p>
          <w:p w14:paraId="42FB5AA9">
            <w:pPr>
              <w:snapToGrid w:val="0"/>
              <w:jc w:val="both"/>
              <w:rPr>
                <w:rFonts w:ascii="宋体" w:hAnsi="宋体" w:cs="宋体"/>
                <w:sz w:val="18"/>
                <w:szCs w:val="18"/>
              </w:rPr>
            </w:pPr>
            <w:r>
              <w:rPr>
                <w:rFonts w:hint="eastAsia" w:ascii="宋体" w:hAnsi="宋体" w:cs="宋体"/>
                <w:sz w:val="18"/>
                <w:szCs w:val="18"/>
              </w:rPr>
              <w:t>2.掌握急救用品种类和急救方法。</w:t>
            </w:r>
          </w:p>
          <w:p w14:paraId="587EDB0A">
            <w:pPr>
              <w:jc w:val="both"/>
              <w:rPr>
                <w:rStyle w:val="113"/>
                <w:rFonts w:ascii="宋体" w:hAnsi="宋体" w:cs="宋体"/>
                <w:b/>
                <w:sz w:val="18"/>
                <w:szCs w:val="18"/>
              </w:rPr>
            </w:pPr>
            <w:r>
              <w:rPr>
                <w:rStyle w:val="113"/>
                <w:rFonts w:hint="eastAsia" w:ascii="宋体" w:hAnsi="宋体" w:cs="宋体"/>
                <w:b/>
                <w:sz w:val="18"/>
                <w:szCs w:val="18"/>
              </w:rPr>
              <w:t>能力目标：</w:t>
            </w:r>
          </w:p>
          <w:p w14:paraId="70E600C3">
            <w:pPr>
              <w:snapToGrid w:val="0"/>
              <w:jc w:val="both"/>
              <w:rPr>
                <w:rFonts w:ascii="宋体" w:hAnsi="宋体" w:cs="宋体"/>
                <w:sz w:val="18"/>
                <w:szCs w:val="18"/>
              </w:rPr>
            </w:pPr>
            <w:r>
              <w:rPr>
                <w:rFonts w:hint="eastAsia" w:ascii="宋体" w:hAnsi="宋体" w:cs="宋体"/>
                <w:sz w:val="18"/>
                <w:szCs w:val="18"/>
              </w:rPr>
              <w:t>1.会使用消防器材，会扑灭初期火灾；</w:t>
            </w:r>
          </w:p>
          <w:p w14:paraId="41B658F6">
            <w:pPr>
              <w:snapToGrid w:val="0"/>
              <w:jc w:val="both"/>
              <w:rPr>
                <w:rStyle w:val="113"/>
                <w:sz w:val="18"/>
                <w:szCs w:val="18"/>
              </w:rPr>
            </w:pPr>
            <w:r>
              <w:rPr>
                <w:rFonts w:hint="eastAsia" w:ascii="宋体" w:hAnsi="宋体" w:cs="宋体"/>
                <w:sz w:val="18"/>
                <w:szCs w:val="18"/>
              </w:rPr>
              <w:t>2.会使用急救物品，会简单急救方法。</w:t>
            </w:r>
          </w:p>
        </w:tc>
        <w:tc>
          <w:tcPr>
            <w:tcW w:w="1583" w:type="dxa"/>
            <w:vAlign w:val="top"/>
          </w:tcPr>
          <w:p w14:paraId="4A8E5CA2">
            <w:pPr>
              <w:pStyle w:val="10"/>
              <w:numPr>
                <w:ilvl w:val="0"/>
                <w:numId w:val="8"/>
              </w:numPr>
              <w:spacing w:after="0"/>
              <w:jc w:val="both"/>
              <w:rPr>
                <w:rFonts w:ascii="宋体" w:hAnsi="宋体" w:cs="宋体"/>
                <w:sz w:val="18"/>
                <w:szCs w:val="18"/>
                <w:lang w:val="en-US"/>
              </w:rPr>
            </w:pPr>
            <w:r>
              <w:rPr>
                <w:rFonts w:hint="eastAsia" w:ascii="宋体" w:hAnsi="宋体" w:cs="宋体"/>
                <w:sz w:val="18"/>
                <w:szCs w:val="18"/>
                <w:lang w:val="en-US"/>
              </w:rPr>
              <w:t>消防实训</w:t>
            </w:r>
          </w:p>
          <w:p w14:paraId="0435D71B">
            <w:pPr>
              <w:pStyle w:val="10"/>
              <w:numPr>
                <w:ilvl w:val="0"/>
                <w:numId w:val="8"/>
              </w:numPr>
              <w:spacing w:after="0"/>
              <w:jc w:val="both"/>
              <w:rPr>
                <w:rFonts w:ascii="宋体" w:hAnsi="宋体" w:cs="宋体"/>
                <w:sz w:val="18"/>
                <w:szCs w:val="18"/>
              </w:rPr>
            </w:pPr>
            <w:r>
              <w:rPr>
                <w:rFonts w:hint="eastAsia" w:ascii="宋体" w:hAnsi="宋体" w:cs="宋体"/>
                <w:sz w:val="18"/>
                <w:szCs w:val="18"/>
                <w:lang w:val="en-US"/>
              </w:rPr>
              <w:t>急救实训</w:t>
            </w:r>
          </w:p>
          <w:p w14:paraId="6D410304">
            <w:pPr>
              <w:pStyle w:val="10"/>
              <w:spacing w:after="0"/>
              <w:jc w:val="both"/>
              <w:rPr>
                <w:rFonts w:ascii="宋体" w:hAnsi="宋体" w:cs="宋体"/>
                <w:sz w:val="18"/>
                <w:szCs w:val="18"/>
              </w:rPr>
            </w:pPr>
          </w:p>
          <w:p w14:paraId="68CE2233">
            <w:pPr>
              <w:pStyle w:val="10"/>
              <w:spacing w:after="0"/>
              <w:jc w:val="both"/>
              <w:rPr>
                <w:rFonts w:ascii="宋体" w:hAnsi="宋体" w:cs="宋体"/>
                <w:sz w:val="18"/>
                <w:szCs w:val="18"/>
              </w:rPr>
            </w:pPr>
          </w:p>
          <w:p w14:paraId="6ECE9F32">
            <w:pPr>
              <w:pStyle w:val="10"/>
              <w:spacing w:after="0"/>
              <w:jc w:val="both"/>
              <w:rPr>
                <w:rFonts w:ascii="宋体" w:hAnsi="宋体" w:cs="宋体"/>
                <w:sz w:val="18"/>
                <w:szCs w:val="18"/>
              </w:rPr>
            </w:pPr>
          </w:p>
          <w:p w14:paraId="0C0370ED">
            <w:pPr>
              <w:pStyle w:val="10"/>
              <w:spacing w:after="0"/>
              <w:jc w:val="both"/>
              <w:rPr>
                <w:rFonts w:ascii="宋体" w:hAnsi="宋体" w:cs="宋体"/>
                <w:sz w:val="18"/>
                <w:szCs w:val="18"/>
              </w:rPr>
            </w:pPr>
          </w:p>
          <w:p w14:paraId="349EE850">
            <w:pPr>
              <w:pStyle w:val="10"/>
              <w:spacing w:after="0"/>
              <w:jc w:val="both"/>
              <w:rPr>
                <w:rFonts w:ascii="宋体" w:hAnsi="宋体" w:cs="宋体"/>
                <w:sz w:val="18"/>
                <w:szCs w:val="18"/>
              </w:rPr>
            </w:pPr>
          </w:p>
          <w:p w14:paraId="19490A9B">
            <w:pPr>
              <w:pStyle w:val="10"/>
              <w:spacing w:after="0"/>
              <w:jc w:val="both"/>
              <w:rPr>
                <w:rFonts w:ascii="宋体" w:hAnsi="宋体" w:cs="宋体"/>
                <w:sz w:val="18"/>
                <w:szCs w:val="18"/>
              </w:rPr>
            </w:pPr>
          </w:p>
          <w:p w14:paraId="486BE0E1">
            <w:pPr>
              <w:pStyle w:val="10"/>
              <w:spacing w:after="0"/>
              <w:jc w:val="both"/>
              <w:rPr>
                <w:rFonts w:ascii="宋体" w:hAnsi="宋体" w:cs="宋体"/>
                <w:sz w:val="18"/>
                <w:szCs w:val="18"/>
              </w:rPr>
            </w:pPr>
          </w:p>
          <w:p w14:paraId="797F2CFF">
            <w:pPr>
              <w:pStyle w:val="10"/>
              <w:spacing w:after="0"/>
              <w:jc w:val="both"/>
              <w:rPr>
                <w:rFonts w:ascii="宋体" w:hAnsi="宋体" w:cs="宋体"/>
                <w:sz w:val="18"/>
                <w:szCs w:val="18"/>
                <w:lang w:val="en-US"/>
              </w:rPr>
            </w:pPr>
          </w:p>
          <w:p w14:paraId="52A8B876">
            <w:pPr>
              <w:pStyle w:val="10"/>
              <w:spacing w:after="0"/>
              <w:jc w:val="both"/>
              <w:rPr>
                <w:rStyle w:val="113"/>
                <w:rFonts w:ascii="宋体" w:hAnsi="宋体" w:cs="宋体"/>
                <w:sz w:val="18"/>
                <w:szCs w:val="18"/>
              </w:rPr>
            </w:pPr>
          </w:p>
          <w:p w14:paraId="7725C0A5">
            <w:pPr>
              <w:pStyle w:val="10"/>
              <w:spacing w:after="0"/>
              <w:jc w:val="both"/>
              <w:rPr>
                <w:rStyle w:val="113"/>
                <w:rFonts w:ascii="宋体" w:hAnsi="宋体" w:cs="宋体"/>
                <w:sz w:val="18"/>
                <w:szCs w:val="18"/>
              </w:rPr>
            </w:pPr>
          </w:p>
          <w:p w14:paraId="77376901">
            <w:pPr>
              <w:ind w:firstLine="360" w:firstLineChars="200"/>
              <w:jc w:val="both"/>
              <w:rPr>
                <w:rStyle w:val="113"/>
                <w:rFonts w:ascii="宋体" w:hAnsi="宋体" w:cs="宋体"/>
                <w:sz w:val="18"/>
                <w:szCs w:val="18"/>
              </w:rPr>
            </w:pPr>
          </w:p>
          <w:p w14:paraId="0C882D1B">
            <w:pPr>
              <w:ind w:firstLine="360" w:firstLineChars="200"/>
              <w:jc w:val="both"/>
              <w:rPr>
                <w:rStyle w:val="113"/>
                <w:rFonts w:ascii="宋体" w:hAnsi="宋体" w:cs="宋体"/>
                <w:sz w:val="18"/>
                <w:szCs w:val="18"/>
              </w:rPr>
            </w:pPr>
          </w:p>
          <w:p w14:paraId="1A4704D2">
            <w:pPr>
              <w:ind w:firstLine="360" w:firstLineChars="200"/>
              <w:jc w:val="both"/>
              <w:rPr>
                <w:rStyle w:val="113"/>
                <w:rFonts w:ascii="宋体" w:hAnsi="宋体" w:cs="宋体"/>
                <w:sz w:val="18"/>
                <w:szCs w:val="18"/>
              </w:rPr>
            </w:pPr>
          </w:p>
          <w:p w14:paraId="1C6B0599">
            <w:pPr>
              <w:ind w:firstLine="360" w:firstLineChars="200"/>
              <w:jc w:val="both"/>
              <w:rPr>
                <w:rStyle w:val="113"/>
                <w:rFonts w:ascii="宋体" w:hAnsi="宋体" w:cs="宋体"/>
                <w:sz w:val="18"/>
                <w:szCs w:val="18"/>
              </w:rPr>
            </w:pPr>
          </w:p>
          <w:p w14:paraId="04469176">
            <w:pPr>
              <w:ind w:firstLine="360" w:firstLineChars="200"/>
              <w:jc w:val="both"/>
              <w:rPr>
                <w:rStyle w:val="113"/>
                <w:rFonts w:ascii="宋体" w:hAnsi="宋体" w:cs="宋体"/>
                <w:sz w:val="18"/>
                <w:szCs w:val="18"/>
              </w:rPr>
            </w:pPr>
          </w:p>
          <w:p w14:paraId="7C24C57C">
            <w:pPr>
              <w:ind w:firstLine="360" w:firstLineChars="200"/>
              <w:jc w:val="both"/>
              <w:rPr>
                <w:rStyle w:val="113"/>
                <w:sz w:val="18"/>
                <w:szCs w:val="18"/>
              </w:rPr>
            </w:pPr>
          </w:p>
        </w:tc>
        <w:tc>
          <w:tcPr>
            <w:tcW w:w="1950" w:type="dxa"/>
            <w:vAlign w:val="top"/>
          </w:tcPr>
          <w:p w14:paraId="0BAE1403">
            <w:pPr>
              <w:jc w:val="both"/>
              <w:rPr>
                <w:rFonts w:hint="eastAsia"/>
                <w:b/>
                <w:bCs/>
                <w:sz w:val="18"/>
                <w:szCs w:val="18"/>
                <w:lang w:val="en-US" w:eastAsia="zh-CN"/>
              </w:rPr>
            </w:pPr>
            <w:r>
              <w:rPr>
                <w:rFonts w:hint="eastAsia"/>
                <w:b/>
                <w:bCs/>
                <w:sz w:val="18"/>
                <w:szCs w:val="18"/>
                <w:lang w:val="en-US" w:eastAsia="zh-CN"/>
              </w:rPr>
              <w:t>师资要求：</w:t>
            </w:r>
          </w:p>
          <w:p w14:paraId="47C01272">
            <w:pPr>
              <w:jc w:val="both"/>
              <w:rPr>
                <w:rStyle w:val="113"/>
                <w:rFonts w:hint="eastAsia" w:ascii="宋体" w:hAnsi="宋体" w:eastAsia="宋体" w:cs="宋体"/>
                <w:sz w:val="18"/>
                <w:szCs w:val="18"/>
              </w:rPr>
            </w:pPr>
            <w:r>
              <w:rPr>
                <w:rStyle w:val="113"/>
                <w:rFonts w:hint="eastAsia" w:ascii="宋体" w:hAnsi="宋体" w:cs="宋体"/>
                <w:sz w:val="18"/>
                <w:szCs w:val="18"/>
                <w:lang w:val="en-US"/>
              </w:rPr>
              <w:t>具有客运和乘务现场工作经历</w:t>
            </w:r>
            <w:r>
              <w:rPr>
                <w:rStyle w:val="113"/>
                <w:rFonts w:hint="eastAsia" w:ascii="宋体" w:hAnsi="宋体" w:eastAsia="宋体" w:cs="宋体"/>
                <w:sz w:val="18"/>
                <w:szCs w:val="18"/>
              </w:rPr>
              <w:t>，具有较丰富的教学经验和现场突发应急实践经验。</w:t>
            </w:r>
          </w:p>
          <w:p w14:paraId="1B98F36C">
            <w:pPr>
              <w:jc w:val="both"/>
              <w:rPr>
                <w:sz w:val="18"/>
                <w:szCs w:val="18"/>
              </w:rPr>
            </w:pPr>
            <w:r>
              <w:rPr>
                <w:rFonts w:hint="eastAsia"/>
                <w:b/>
                <w:bCs/>
                <w:sz w:val="18"/>
                <w:szCs w:val="18"/>
                <w:lang w:val="en-US" w:eastAsia="zh-CN"/>
              </w:rPr>
              <w:t>教学方法</w:t>
            </w:r>
            <w:r>
              <w:rPr>
                <w:rFonts w:hint="eastAsia"/>
                <w:b/>
                <w:bCs/>
                <w:sz w:val="18"/>
                <w:szCs w:val="18"/>
              </w:rPr>
              <w:t>：</w:t>
            </w:r>
          </w:p>
          <w:p w14:paraId="255618C0">
            <w:pPr>
              <w:jc w:val="both"/>
              <w:rPr>
                <w:sz w:val="18"/>
                <w:szCs w:val="18"/>
              </w:rPr>
            </w:pPr>
            <w:r>
              <w:rPr>
                <w:rFonts w:hint="eastAsia"/>
                <w:sz w:val="18"/>
                <w:szCs w:val="18"/>
              </w:rPr>
              <w:t>安排在</w:t>
            </w:r>
            <w:r>
              <w:rPr>
                <w:rFonts w:hint="eastAsia"/>
                <w:sz w:val="18"/>
                <w:szCs w:val="18"/>
                <w:lang w:val="en-US" w:eastAsia="zh-CN"/>
              </w:rPr>
              <w:t>第三</w:t>
            </w:r>
            <w:r>
              <w:rPr>
                <w:rFonts w:hint="eastAsia"/>
                <w:sz w:val="18"/>
                <w:szCs w:val="18"/>
              </w:rPr>
              <w:t>学期。</w:t>
            </w:r>
            <w:r>
              <w:rPr>
                <w:rFonts w:hint="eastAsia"/>
                <w:sz w:val="18"/>
                <w:szCs w:val="18"/>
                <w:lang w:val="en-US" w:eastAsia="zh-CN"/>
              </w:rPr>
              <w:t>利用校内实训条件进行列车和客运相关的应急演练</w:t>
            </w:r>
            <w:r>
              <w:rPr>
                <w:rFonts w:hint="eastAsia"/>
                <w:sz w:val="18"/>
                <w:szCs w:val="18"/>
              </w:rPr>
              <w:t>。</w:t>
            </w:r>
          </w:p>
          <w:p w14:paraId="55EB1D2E">
            <w:pPr>
              <w:jc w:val="both"/>
              <w:rPr>
                <w:b/>
                <w:bCs/>
                <w:sz w:val="18"/>
                <w:szCs w:val="18"/>
              </w:rPr>
            </w:pPr>
            <w:r>
              <w:rPr>
                <w:rFonts w:hint="eastAsia"/>
                <w:b/>
                <w:bCs/>
                <w:sz w:val="18"/>
                <w:szCs w:val="18"/>
                <w:lang w:val="en-US" w:eastAsia="zh-CN"/>
              </w:rPr>
              <w:t>教学</w:t>
            </w:r>
            <w:r>
              <w:rPr>
                <w:rFonts w:hint="eastAsia"/>
                <w:b/>
                <w:bCs/>
                <w:sz w:val="18"/>
                <w:szCs w:val="18"/>
              </w:rPr>
              <w:t>条件：</w:t>
            </w:r>
          </w:p>
          <w:p w14:paraId="27ED3E19">
            <w:pPr>
              <w:jc w:val="both"/>
              <w:rPr>
                <w:rFonts w:hint="default" w:eastAsia="宋体"/>
                <w:sz w:val="18"/>
                <w:szCs w:val="18"/>
                <w:lang w:val="en-US" w:eastAsia="zh-CN"/>
              </w:rPr>
            </w:pPr>
            <w:r>
              <w:rPr>
                <w:rFonts w:hint="eastAsia"/>
                <w:sz w:val="18"/>
                <w:szCs w:val="18"/>
              </w:rPr>
              <w:t>校内轨道交通综合实训基地</w:t>
            </w:r>
            <w:r>
              <w:rPr>
                <w:rFonts w:hint="eastAsia"/>
                <w:sz w:val="18"/>
                <w:szCs w:val="18"/>
                <w:lang w:val="en-US" w:eastAsia="zh-CN"/>
              </w:rPr>
              <w:t>+列车服务实训室+车站客运实训室。</w:t>
            </w:r>
          </w:p>
          <w:p w14:paraId="649C6A5C">
            <w:pPr>
              <w:jc w:val="both"/>
              <w:rPr>
                <w:b/>
                <w:bCs/>
                <w:sz w:val="18"/>
                <w:szCs w:val="18"/>
              </w:rPr>
            </w:pPr>
            <w:r>
              <w:rPr>
                <w:rFonts w:hint="eastAsia"/>
                <w:b/>
                <w:bCs/>
                <w:sz w:val="18"/>
                <w:szCs w:val="18"/>
              </w:rPr>
              <w:t>考核方式：</w:t>
            </w:r>
          </w:p>
          <w:p w14:paraId="789B70D2">
            <w:pPr>
              <w:jc w:val="both"/>
              <w:rPr>
                <w:rStyle w:val="113"/>
                <w:sz w:val="18"/>
                <w:szCs w:val="18"/>
              </w:rPr>
            </w:pPr>
            <w:r>
              <w:rPr>
                <w:rStyle w:val="113"/>
                <w:rFonts w:hint="eastAsia"/>
                <w:sz w:val="18"/>
                <w:szCs w:val="18"/>
              </w:rPr>
              <w:t>本课程为考</w:t>
            </w:r>
            <w:r>
              <w:rPr>
                <w:rStyle w:val="113"/>
                <w:rFonts w:hint="eastAsia"/>
                <w:sz w:val="18"/>
                <w:szCs w:val="18"/>
                <w:lang w:val="en-US"/>
              </w:rPr>
              <w:t>查</w:t>
            </w:r>
            <w:r>
              <w:rPr>
                <w:rStyle w:val="113"/>
                <w:rFonts w:hint="eastAsia"/>
                <w:sz w:val="18"/>
                <w:szCs w:val="18"/>
              </w:rPr>
              <w:t>课程，采取过程性考核</w:t>
            </w:r>
            <w:r>
              <w:rPr>
                <w:rStyle w:val="113"/>
                <w:rFonts w:hint="eastAsia"/>
                <w:sz w:val="18"/>
                <w:szCs w:val="18"/>
                <w:lang w:val="en-US"/>
              </w:rPr>
              <w:t>5</w:t>
            </w:r>
            <w:r>
              <w:rPr>
                <w:rStyle w:val="113"/>
                <w:rFonts w:hint="eastAsia"/>
                <w:sz w:val="18"/>
                <w:szCs w:val="18"/>
              </w:rPr>
              <w:t>0%+终结性考核</w:t>
            </w:r>
            <w:r>
              <w:rPr>
                <w:rStyle w:val="113"/>
                <w:rFonts w:hint="eastAsia"/>
                <w:sz w:val="18"/>
                <w:szCs w:val="18"/>
                <w:lang w:val="en-US"/>
              </w:rPr>
              <w:t>5</w:t>
            </w:r>
            <w:r>
              <w:rPr>
                <w:rStyle w:val="113"/>
                <w:rFonts w:hint="eastAsia"/>
                <w:sz w:val="18"/>
                <w:szCs w:val="18"/>
              </w:rPr>
              <w:t>0%的形式，</w:t>
            </w:r>
            <w:r>
              <w:rPr>
                <w:rStyle w:val="113"/>
                <w:rFonts w:hint="eastAsia"/>
                <w:sz w:val="18"/>
                <w:szCs w:val="18"/>
                <w:lang w:val="en-US"/>
              </w:rPr>
              <w:t>进行考核评价</w:t>
            </w:r>
            <w:r>
              <w:rPr>
                <w:rStyle w:val="113"/>
                <w:rFonts w:hint="eastAsia"/>
                <w:sz w:val="18"/>
                <w:szCs w:val="18"/>
              </w:rPr>
              <w:t>。</w:t>
            </w:r>
          </w:p>
        </w:tc>
        <w:tc>
          <w:tcPr>
            <w:tcW w:w="706" w:type="dxa"/>
          </w:tcPr>
          <w:p w14:paraId="3808D00A">
            <w:pPr>
              <w:spacing w:line="280" w:lineRule="exact"/>
              <w:jc w:val="center"/>
              <w:rPr>
                <w:rStyle w:val="113"/>
                <w:rFonts w:hint="default"/>
                <w:b/>
                <w:sz w:val="18"/>
                <w:szCs w:val="18"/>
                <w:lang w:val="en-US"/>
              </w:rPr>
            </w:pPr>
            <w:r>
              <w:rPr>
                <w:rStyle w:val="113"/>
                <w:rFonts w:hint="eastAsia"/>
                <w:b/>
                <w:sz w:val="18"/>
                <w:szCs w:val="18"/>
                <w:lang w:val="en-US"/>
              </w:rPr>
              <w:t>48</w:t>
            </w:r>
          </w:p>
        </w:tc>
        <w:tc>
          <w:tcPr>
            <w:tcW w:w="847" w:type="dxa"/>
          </w:tcPr>
          <w:p w14:paraId="5ABA972B">
            <w:pPr>
              <w:spacing w:line="280" w:lineRule="exact"/>
              <w:jc w:val="center"/>
              <w:rPr>
                <w:rStyle w:val="113"/>
                <w:b/>
                <w:bCs/>
                <w:sz w:val="18"/>
                <w:szCs w:val="18"/>
              </w:rPr>
            </w:pPr>
            <w:r>
              <w:rPr>
                <w:rStyle w:val="113"/>
                <w:rFonts w:hint="eastAsia"/>
                <w:b/>
                <w:bCs/>
                <w:sz w:val="18"/>
                <w:szCs w:val="18"/>
              </w:rPr>
              <w:t>Q3</w:t>
            </w:r>
          </w:p>
          <w:p w14:paraId="3FB6FE06">
            <w:pPr>
              <w:spacing w:line="280" w:lineRule="exact"/>
              <w:jc w:val="center"/>
              <w:rPr>
                <w:rStyle w:val="113"/>
                <w:rFonts w:hint="eastAsia"/>
                <w:b/>
                <w:bCs/>
                <w:sz w:val="18"/>
                <w:szCs w:val="18"/>
              </w:rPr>
            </w:pPr>
            <w:r>
              <w:rPr>
                <w:rStyle w:val="113"/>
                <w:rFonts w:hint="eastAsia"/>
                <w:b/>
                <w:bCs/>
                <w:sz w:val="18"/>
                <w:szCs w:val="18"/>
              </w:rPr>
              <w:t>Q4</w:t>
            </w:r>
          </w:p>
          <w:p w14:paraId="73D7C5DB">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7A5C6FAF">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68DE5EBF">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4B432C7C">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8</w:t>
            </w:r>
          </w:p>
          <w:p w14:paraId="673F798D">
            <w:pPr>
              <w:spacing w:line="280" w:lineRule="exact"/>
              <w:jc w:val="center"/>
              <w:rPr>
                <w:rStyle w:val="113"/>
                <w:rFonts w:hint="eastAsia"/>
                <w:b/>
                <w:bCs/>
                <w:sz w:val="18"/>
                <w:szCs w:val="18"/>
              </w:rPr>
            </w:pPr>
            <w:r>
              <w:rPr>
                <w:rStyle w:val="113"/>
                <w:rFonts w:hint="eastAsia"/>
                <w:b/>
                <w:bCs/>
                <w:sz w:val="18"/>
                <w:szCs w:val="18"/>
              </w:rPr>
              <w:t>A1</w:t>
            </w:r>
          </w:p>
          <w:p w14:paraId="1596115C">
            <w:pPr>
              <w:spacing w:line="280" w:lineRule="exact"/>
              <w:jc w:val="center"/>
              <w:rPr>
                <w:rStyle w:val="113"/>
                <w:rFonts w:hint="eastAsia"/>
                <w:b/>
                <w:bCs/>
                <w:sz w:val="18"/>
                <w:szCs w:val="18"/>
              </w:rPr>
            </w:pPr>
            <w:r>
              <w:rPr>
                <w:rStyle w:val="113"/>
                <w:rFonts w:hint="eastAsia"/>
                <w:b/>
                <w:bCs/>
                <w:sz w:val="18"/>
                <w:szCs w:val="18"/>
              </w:rPr>
              <w:t>A</w:t>
            </w:r>
            <w:r>
              <w:rPr>
                <w:rStyle w:val="113"/>
                <w:rFonts w:hint="eastAsia"/>
                <w:b/>
                <w:bCs/>
                <w:sz w:val="18"/>
                <w:szCs w:val="18"/>
                <w:lang w:val="en-US"/>
              </w:rPr>
              <w:t>4</w:t>
            </w:r>
          </w:p>
          <w:p w14:paraId="224E20B0">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9</w:t>
            </w:r>
          </w:p>
          <w:p w14:paraId="6EA5094B">
            <w:pPr>
              <w:spacing w:line="280" w:lineRule="exact"/>
              <w:jc w:val="center"/>
              <w:rPr>
                <w:rFonts w:hint="default"/>
                <w:b/>
                <w:bCs/>
                <w:lang w:val="en-US"/>
              </w:rPr>
            </w:pPr>
            <w:r>
              <w:rPr>
                <w:rStyle w:val="113"/>
                <w:rFonts w:hint="eastAsia"/>
                <w:b/>
                <w:bCs/>
                <w:sz w:val="18"/>
                <w:szCs w:val="18"/>
              </w:rPr>
              <w:t>A</w:t>
            </w:r>
            <w:r>
              <w:rPr>
                <w:rStyle w:val="113"/>
                <w:rFonts w:hint="eastAsia"/>
                <w:b/>
                <w:bCs/>
                <w:sz w:val="18"/>
                <w:szCs w:val="18"/>
                <w:lang w:val="en-US"/>
              </w:rPr>
              <w:t>14</w:t>
            </w:r>
          </w:p>
        </w:tc>
      </w:tr>
      <w:tr w14:paraId="2AF14D5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37" w:type="dxa"/>
            <w:vAlign w:val="top"/>
          </w:tcPr>
          <w:p w14:paraId="1C729411">
            <w:pPr>
              <w:jc w:val="center"/>
              <w:rPr>
                <w:rStyle w:val="113"/>
                <w:b/>
                <w:sz w:val="18"/>
                <w:szCs w:val="18"/>
              </w:rPr>
            </w:pPr>
            <w:r>
              <w:rPr>
                <w:rStyle w:val="113"/>
                <w:rFonts w:hint="eastAsia" w:ascii="宋体" w:hAnsi="宋体" w:cs="宋体"/>
                <w:sz w:val="18"/>
                <w:szCs w:val="18"/>
                <w:lang w:val="en-US"/>
              </w:rPr>
              <w:t>5</w:t>
            </w:r>
          </w:p>
        </w:tc>
        <w:tc>
          <w:tcPr>
            <w:tcW w:w="690" w:type="dxa"/>
            <w:vAlign w:val="top"/>
          </w:tcPr>
          <w:p w14:paraId="3CF6D372">
            <w:pPr>
              <w:jc w:val="center"/>
              <w:rPr>
                <w:rStyle w:val="113"/>
                <w:b/>
                <w:sz w:val="18"/>
                <w:szCs w:val="18"/>
              </w:rPr>
            </w:pPr>
            <w:r>
              <w:rPr>
                <w:rStyle w:val="113"/>
                <w:rFonts w:hint="eastAsia" w:ascii="宋体" w:hAnsi="宋体" w:cs="宋体"/>
                <w:b/>
                <w:bCs/>
                <w:sz w:val="18"/>
                <w:szCs w:val="18"/>
                <w:lang w:val="en-US"/>
              </w:rPr>
              <w:t>客运服务礼仪实训</w:t>
            </w:r>
          </w:p>
        </w:tc>
        <w:tc>
          <w:tcPr>
            <w:tcW w:w="2773" w:type="dxa"/>
            <w:vAlign w:val="top"/>
          </w:tcPr>
          <w:p w14:paraId="693D8F59">
            <w:pPr>
              <w:jc w:val="left"/>
              <w:rPr>
                <w:rStyle w:val="113"/>
                <w:rFonts w:hint="eastAsia" w:ascii="宋体" w:hAnsi="宋体" w:eastAsia="宋体" w:cs="宋体"/>
                <w:b/>
                <w:bCs/>
                <w:sz w:val="18"/>
                <w:szCs w:val="18"/>
              </w:rPr>
            </w:pPr>
            <w:r>
              <w:rPr>
                <w:rStyle w:val="113"/>
                <w:rFonts w:hint="eastAsia" w:ascii="宋体" w:hAnsi="宋体" w:eastAsia="宋体" w:cs="宋体"/>
                <w:b/>
                <w:bCs/>
                <w:sz w:val="18"/>
                <w:szCs w:val="18"/>
              </w:rPr>
              <w:t>素质目标：</w:t>
            </w:r>
          </w:p>
          <w:p w14:paraId="6DFE5B6C">
            <w:pPr>
              <w:jc w:val="left"/>
              <w:rPr>
                <w:rStyle w:val="113"/>
                <w:rFonts w:hint="eastAsia" w:ascii="宋体" w:hAnsi="宋体" w:eastAsia="宋体" w:cs="宋体"/>
                <w:sz w:val="18"/>
                <w:szCs w:val="18"/>
              </w:rPr>
            </w:pPr>
            <w:r>
              <w:rPr>
                <w:rStyle w:val="113"/>
                <w:rFonts w:hint="eastAsia" w:ascii="宋体" w:hAnsi="宋体" w:eastAsia="宋体" w:cs="宋体"/>
                <w:sz w:val="18"/>
                <w:szCs w:val="18"/>
              </w:rPr>
              <w:t>1.具备优雅的气质与高尚的审美情趣；</w:t>
            </w:r>
          </w:p>
          <w:p w14:paraId="2E642D3A">
            <w:pPr>
              <w:jc w:val="left"/>
              <w:rPr>
                <w:rStyle w:val="113"/>
                <w:rFonts w:hint="eastAsia" w:ascii="宋体" w:hAnsi="宋体" w:eastAsia="宋体" w:cs="宋体"/>
                <w:sz w:val="18"/>
                <w:szCs w:val="18"/>
              </w:rPr>
            </w:pPr>
            <w:r>
              <w:rPr>
                <w:rStyle w:val="113"/>
                <w:rFonts w:hint="eastAsia" w:ascii="宋体" w:hAnsi="宋体" w:eastAsia="宋体" w:cs="宋体"/>
                <w:sz w:val="18"/>
                <w:szCs w:val="18"/>
              </w:rPr>
              <w:t>2.具备良好的铁路服务意识和铁路职业素养；</w:t>
            </w:r>
          </w:p>
          <w:p w14:paraId="5488A8E7">
            <w:pPr>
              <w:jc w:val="left"/>
              <w:rPr>
                <w:rStyle w:val="113"/>
                <w:rFonts w:hint="eastAsia" w:ascii="宋体" w:hAnsi="宋体" w:eastAsia="宋体" w:cs="宋体"/>
                <w:sz w:val="18"/>
                <w:szCs w:val="18"/>
              </w:rPr>
            </w:pPr>
            <w:r>
              <w:rPr>
                <w:rStyle w:val="113"/>
                <w:rFonts w:hint="eastAsia" w:ascii="宋体" w:hAnsi="宋体" w:eastAsia="宋体" w:cs="宋体"/>
                <w:sz w:val="18"/>
                <w:szCs w:val="18"/>
              </w:rPr>
              <w:t>3.具备较强的团队合作意识和集体荣誉感。</w:t>
            </w:r>
          </w:p>
          <w:p w14:paraId="6DB31950">
            <w:pPr>
              <w:jc w:val="left"/>
              <w:rPr>
                <w:rStyle w:val="113"/>
                <w:rFonts w:hint="eastAsia" w:ascii="宋体" w:hAnsi="宋体" w:eastAsia="宋体" w:cs="宋体"/>
                <w:b/>
                <w:bCs/>
                <w:sz w:val="18"/>
                <w:szCs w:val="18"/>
              </w:rPr>
            </w:pPr>
            <w:r>
              <w:rPr>
                <w:rStyle w:val="113"/>
                <w:rFonts w:hint="eastAsia" w:ascii="宋体" w:hAnsi="宋体" w:eastAsia="宋体" w:cs="宋体"/>
                <w:b/>
                <w:bCs/>
                <w:sz w:val="18"/>
                <w:szCs w:val="18"/>
              </w:rPr>
              <w:t>知识目标：</w:t>
            </w:r>
          </w:p>
          <w:p w14:paraId="5E8D3360">
            <w:pPr>
              <w:jc w:val="left"/>
              <w:rPr>
                <w:rStyle w:val="113"/>
                <w:rFonts w:hint="eastAsia" w:ascii="宋体" w:hAnsi="宋体" w:eastAsia="宋体" w:cs="宋体"/>
                <w:sz w:val="18"/>
                <w:szCs w:val="18"/>
              </w:rPr>
            </w:pPr>
            <w:r>
              <w:rPr>
                <w:rStyle w:val="113"/>
                <w:rFonts w:hint="eastAsia" w:ascii="宋体" w:hAnsi="宋体" w:eastAsia="宋体" w:cs="宋体"/>
                <w:sz w:val="18"/>
                <w:szCs w:val="18"/>
              </w:rPr>
              <w:t>1.掌握男女客运人员基本的仪容、仪表、仪态和服务用语等；</w:t>
            </w:r>
          </w:p>
          <w:p w14:paraId="445BBB17">
            <w:pPr>
              <w:jc w:val="left"/>
              <w:rPr>
                <w:rStyle w:val="113"/>
                <w:rFonts w:hint="eastAsia" w:ascii="宋体" w:hAnsi="宋体" w:eastAsia="宋体" w:cs="宋体"/>
                <w:sz w:val="18"/>
                <w:szCs w:val="18"/>
              </w:rPr>
            </w:pPr>
            <w:r>
              <w:rPr>
                <w:rStyle w:val="113"/>
                <w:rFonts w:hint="eastAsia" w:ascii="宋体" w:hAnsi="宋体" w:cs="宋体"/>
                <w:sz w:val="18"/>
                <w:szCs w:val="18"/>
                <w:lang w:val="en-US"/>
              </w:rPr>
              <w:t>2.</w:t>
            </w:r>
            <w:r>
              <w:rPr>
                <w:rStyle w:val="113"/>
                <w:rFonts w:hint="eastAsia" w:ascii="宋体" w:hAnsi="宋体" w:eastAsia="宋体" w:cs="宋体"/>
                <w:sz w:val="18"/>
                <w:szCs w:val="18"/>
              </w:rPr>
              <w:t>掌握高铁车站与动车组服务标准；</w:t>
            </w:r>
          </w:p>
          <w:p w14:paraId="1AD4C6E1">
            <w:pPr>
              <w:jc w:val="left"/>
              <w:rPr>
                <w:rStyle w:val="113"/>
                <w:rFonts w:hint="eastAsia" w:ascii="宋体" w:hAnsi="宋体" w:eastAsia="宋体" w:cs="宋体"/>
                <w:sz w:val="18"/>
                <w:szCs w:val="18"/>
              </w:rPr>
            </w:pPr>
            <w:r>
              <w:rPr>
                <w:rStyle w:val="113"/>
                <w:rFonts w:hint="eastAsia" w:ascii="宋体" w:hAnsi="宋体" w:cs="宋体"/>
                <w:sz w:val="18"/>
                <w:szCs w:val="18"/>
                <w:lang w:val="en-US"/>
              </w:rPr>
              <w:t>3.掌握化妆技巧</w:t>
            </w:r>
            <w:r>
              <w:rPr>
                <w:rStyle w:val="113"/>
                <w:rFonts w:hint="eastAsia" w:ascii="宋体" w:hAnsi="宋体" w:eastAsia="宋体" w:cs="宋体"/>
                <w:sz w:val="18"/>
                <w:szCs w:val="18"/>
              </w:rPr>
              <w:t>。</w:t>
            </w:r>
          </w:p>
          <w:p w14:paraId="04EAE8E9">
            <w:pPr>
              <w:jc w:val="left"/>
              <w:rPr>
                <w:rStyle w:val="113"/>
                <w:rFonts w:hint="eastAsia" w:ascii="宋体" w:hAnsi="宋体" w:eastAsia="宋体" w:cs="宋体"/>
                <w:b/>
                <w:bCs/>
                <w:sz w:val="18"/>
                <w:szCs w:val="18"/>
              </w:rPr>
            </w:pPr>
            <w:r>
              <w:rPr>
                <w:rStyle w:val="113"/>
                <w:rFonts w:hint="eastAsia" w:ascii="宋体" w:hAnsi="宋体" w:eastAsia="宋体" w:cs="宋体"/>
                <w:b/>
                <w:bCs/>
                <w:sz w:val="18"/>
                <w:szCs w:val="18"/>
              </w:rPr>
              <w:t>能力目标：</w:t>
            </w:r>
          </w:p>
          <w:p w14:paraId="77434E3F">
            <w:pPr>
              <w:jc w:val="left"/>
              <w:rPr>
                <w:rStyle w:val="113"/>
                <w:rFonts w:hint="eastAsia" w:ascii="宋体" w:hAnsi="宋体" w:eastAsia="宋体" w:cs="宋体"/>
                <w:sz w:val="18"/>
                <w:szCs w:val="18"/>
              </w:rPr>
            </w:pPr>
            <w:r>
              <w:rPr>
                <w:rStyle w:val="113"/>
                <w:rFonts w:hint="eastAsia" w:ascii="宋体" w:hAnsi="宋体" w:eastAsia="宋体" w:cs="宋体"/>
                <w:sz w:val="18"/>
                <w:szCs w:val="18"/>
              </w:rPr>
              <w:t>1.能够合理运用眼神与微笑，养成正确的站姿、坐姿、蹲姿、走姿等习惯；</w:t>
            </w:r>
          </w:p>
          <w:p w14:paraId="44310D28">
            <w:pPr>
              <w:jc w:val="left"/>
              <w:rPr>
                <w:rStyle w:val="113"/>
                <w:rFonts w:hint="eastAsia" w:ascii="宋体" w:hAnsi="宋体" w:eastAsia="宋体" w:cs="宋体"/>
                <w:sz w:val="18"/>
                <w:szCs w:val="18"/>
              </w:rPr>
            </w:pPr>
            <w:r>
              <w:rPr>
                <w:rStyle w:val="113"/>
                <w:rFonts w:hint="eastAsia" w:ascii="宋体" w:hAnsi="宋体" w:eastAsia="宋体" w:cs="宋体"/>
                <w:sz w:val="18"/>
                <w:szCs w:val="18"/>
              </w:rPr>
              <w:t>2.能规范服务手势和客运服务用语；</w:t>
            </w:r>
          </w:p>
          <w:p w14:paraId="15728013">
            <w:pPr>
              <w:jc w:val="left"/>
              <w:rPr>
                <w:rStyle w:val="113"/>
                <w:sz w:val="18"/>
                <w:szCs w:val="18"/>
              </w:rPr>
            </w:pPr>
            <w:r>
              <w:rPr>
                <w:rStyle w:val="113"/>
                <w:rFonts w:hint="eastAsia" w:ascii="宋体" w:hAnsi="宋体" w:eastAsia="宋体" w:cs="宋体"/>
                <w:sz w:val="18"/>
                <w:szCs w:val="18"/>
              </w:rPr>
              <w:t>3.能运用高铁车站各岗位服务礼仪与动车组乘务服务礼仪，形成良好的表达能力和沟通技能。</w:t>
            </w:r>
          </w:p>
        </w:tc>
        <w:tc>
          <w:tcPr>
            <w:tcW w:w="1583" w:type="dxa"/>
            <w:vAlign w:val="top"/>
          </w:tcPr>
          <w:p w14:paraId="128C537D">
            <w:pPr>
              <w:jc w:val="left"/>
              <w:rPr>
                <w:rStyle w:val="113"/>
                <w:rFonts w:hint="eastAsia" w:ascii="宋体" w:hAnsi="宋体" w:cs="宋体"/>
                <w:sz w:val="18"/>
                <w:szCs w:val="18"/>
                <w:lang w:val="en-US"/>
              </w:rPr>
            </w:pPr>
            <w:r>
              <w:rPr>
                <w:rStyle w:val="113"/>
                <w:rFonts w:hint="eastAsia" w:ascii="宋体" w:hAnsi="宋体" w:eastAsia="宋体" w:cs="宋体"/>
                <w:sz w:val="18"/>
                <w:szCs w:val="18"/>
              </w:rPr>
              <w:t>1.</w:t>
            </w:r>
            <w:r>
              <w:rPr>
                <w:rStyle w:val="113"/>
                <w:rFonts w:hint="eastAsia" w:ascii="宋体" w:hAnsi="宋体" w:cs="宋体"/>
                <w:sz w:val="18"/>
                <w:szCs w:val="18"/>
                <w:lang w:val="en-US"/>
              </w:rPr>
              <w:t>客运服务人员基本礼仪实训</w:t>
            </w:r>
          </w:p>
          <w:p w14:paraId="7ADAE315">
            <w:pPr>
              <w:jc w:val="left"/>
              <w:rPr>
                <w:rStyle w:val="113"/>
                <w:rFonts w:hint="default" w:ascii="宋体" w:hAnsi="宋体" w:eastAsia="宋体" w:cs="宋体"/>
                <w:sz w:val="18"/>
                <w:szCs w:val="18"/>
                <w:lang w:val="en-US"/>
              </w:rPr>
            </w:pPr>
            <w:r>
              <w:rPr>
                <w:rStyle w:val="113"/>
                <w:rFonts w:hint="eastAsia" w:ascii="宋体" w:hAnsi="宋体" w:eastAsia="宋体" w:cs="宋体"/>
                <w:sz w:val="18"/>
                <w:szCs w:val="18"/>
              </w:rPr>
              <w:t>2.动车组乘务礼仪</w:t>
            </w:r>
            <w:r>
              <w:rPr>
                <w:rStyle w:val="113"/>
                <w:rFonts w:hint="eastAsia" w:ascii="宋体" w:hAnsi="宋体" w:cs="宋体"/>
                <w:sz w:val="18"/>
                <w:szCs w:val="18"/>
                <w:lang w:val="en-US"/>
              </w:rPr>
              <w:t>实训</w:t>
            </w:r>
          </w:p>
          <w:p w14:paraId="2CC030C9">
            <w:pPr>
              <w:jc w:val="left"/>
              <w:rPr>
                <w:rStyle w:val="113"/>
                <w:rFonts w:hint="eastAsia" w:ascii="宋体" w:hAnsi="宋体" w:eastAsia="宋体" w:cs="宋体"/>
                <w:sz w:val="18"/>
                <w:szCs w:val="18"/>
              </w:rPr>
            </w:pPr>
            <w:r>
              <w:rPr>
                <w:rStyle w:val="113"/>
                <w:rFonts w:hint="eastAsia" w:ascii="宋体" w:hAnsi="宋体" w:cs="宋体"/>
                <w:sz w:val="18"/>
                <w:szCs w:val="18"/>
                <w:lang w:val="en-US"/>
              </w:rPr>
              <w:t>3.化妆技巧实训</w:t>
            </w:r>
            <w:r>
              <w:rPr>
                <w:rStyle w:val="113"/>
                <w:rFonts w:hint="eastAsia" w:ascii="宋体" w:hAnsi="宋体" w:eastAsia="宋体" w:cs="宋体"/>
                <w:sz w:val="18"/>
                <w:szCs w:val="18"/>
              </w:rPr>
              <w:t xml:space="preserve"> </w:t>
            </w:r>
          </w:p>
          <w:p w14:paraId="780E4F8C">
            <w:pPr>
              <w:pStyle w:val="10"/>
              <w:rPr>
                <w:rStyle w:val="113"/>
                <w:rFonts w:hint="default" w:ascii="宋体" w:hAnsi="宋体" w:eastAsia="宋体" w:cs="宋体"/>
                <w:sz w:val="18"/>
                <w:szCs w:val="18"/>
                <w:lang w:val="en-US"/>
              </w:rPr>
            </w:pPr>
            <w:r>
              <w:rPr>
                <w:rStyle w:val="113"/>
                <w:rFonts w:hint="eastAsia" w:ascii="宋体" w:hAnsi="宋体" w:cs="宋体"/>
                <w:sz w:val="18"/>
                <w:szCs w:val="18"/>
                <w:lang w:val="en-US"/>
              </w:rPr>
              <w:t>4.形体实训</w:t>
            </w:r>
          </w:p>
          <w:p w14:paraId="05B68299">
            <w:pPr>
              <w:pStyle w:val="10"/>
              <w:rPr>
                <w:rStyle w:val="113"/>
                <w:rFonts w:hint="eastAsia" w:ascii="宋体" w:hAnsi="宋体" w:eastAsia="宋体" w:cs="宋体"/>
                <w:sz w:val="18"/>
                <w:szCs w:val="18"/>
              </w:rPr>
            </w:pPr>
          </w:p>
          <w:p w14:paraId="0AB9CF2A">
            <w:pPr>
              <w:pStyle w:val="10"/>
              <w:rPr>
                <w:rStyle w:val="113"/>
                <w:rFonts w:hint="eastAsia" w:ascii="宋体" w:hAnsi="宋体" w:eastAsia="宋体" w:cs="宋体"/>
                <w:sz w:val="18"/>
                <w:szCs w:val="18"/>
              </w:rPr>
            </w:pPr>
          </w:p>
          <w:p w14:paraId="2B9F4082">
            <w:pPr>
              <w:pStyle w:val="10"/>
              <w:rPr>
                <w:rStyle w:val="113"/>
                <w:rFonts w:hint="eastAsia" w:ascii="宋体" w:hAnsi="宋体" w:eastAsia="宋体" w:cs="宋体"/>
                <w:sz w:val="18"/>
                <w:szCs w:val="18"/>
              </w:rPr>
            </w:pPr>
          </w:p>
          <w:p w14:paraId="22BC2407">
            <w:pPr>
              <w:pStyle w:val="10"/>
              <w:rPr>
                <w:rStyle w:val="113"/>
                <w:rFonts w:hint="eastAsia" w:ascii="宋体" w:hAnsi="宋体" w:eastAsia="宋体" w:cs="宋体"/>
                <w:sz w:val="18"/>
                <w:szCs w:val="18"/>
              </w:rPr>
            </w:pPr>
          </w:p>
          <w:p w14:paraId="7300EC6A">
            <w:pPr>
              <w:pStyle w:val="10"/>
              <w:rPr>
                <w:rStyle w:val="113"/>
                <w:rFonts w:hint="eastAsia" w:ascii="宋体" w:hAnsi="宋体" w:eastAsia="宋体" w:cs="宋体"/>
                <w:sz w:val="18"/>
                <w:szCs w:val="18"/>
              </w:rPr>
            </w:pPr>
          </w:p>
          <w:p w14:paraId="20FAAD04">
            <w:pPr>
              <w:pStyle w:val="10"/>
              <w:rPr>
                <w:rStyle w:val="113"/>
                <w:rFonts w:hint="eastAsia" w:ascii="宋体" w:hAnsi="宋体" w:eastAsia="宋体" w:cs="宋体"/>
                <w:sz w:val="18"/>
                <w:szCs w:val="18"/>
              </w:rPr>
            </w:pPr>
          </w:p>
          <w:p w14:paraId="2F3E27E1">
            <w:pPr>
              <w:pStyle w:val="10"/>
              <w:rPr>
                <w:rStyle w:val="113"/>
                <w:rFonts w:hint="eastAsia" w:ascii="宋体" w:hAnsi="宋体" w:eastAsia="宋体" w:cs="宋体"/>
                <w:sz w:val="18"/>
                <w:szCs w:val="18"/>
              </w:rPr>
            </w:pPr>
          </w:p>
          <w:p w14:paraId="46B79085">
            <w:pPr>
              <w:pStyle w:val="10"/>
              <w:rPr>
                <w:rStyle w:val="113"/>
                <w:rFonts w:hint="eastAsia" w:ascii="宋体" w:hAnsi="宋体" w:eastAsia="宋体" w:cs="宋体"/>
                <w:sz w:val="18"/>
                <w:szCs w:val="18"/>
              </w:rPr>
            </w:pPr>
          </w:p>
          <w:p w14:paraId="6CF8D4D3">
            <w:pPr>
              <w:ind w:firstLine="360" w:firstLineChars="200"/>
              <w:rPr>
                <w:rStyle w:val="113"/>
                <w:sz w:val="18"/>
                <w:szCs w:val="18"/>
              </w:rPr>
            </w:pPr>
          </w:p>
        </w:tc>
        <w:tc>
          <w:tcPr>
            <w:tcW w:w="1950" w:type="dxa"/>
            <w:vAlign w:val="top"/>
          </w:tcPr>
          <w:p w14:paraId="2F4452CD">
            <w:pPr>
              <w:jc w:val="both"/>
              <w:rPr>
                <w:rFonts w:hint="eastAsia"/>
                <w:b/>
                <w:bCs/>
                <w:sz w:val="18"/>
                <w:szCs w:val="18"/>
                <w:lang w:val="en-US" w:eastAsia="zh-CN"/>
              </w:rPr>
            </w:pPr>
            <w:r>
              <w:rPr>
                <w:rFonts w:hint="eastAsia"/>
                <w:b/>
                <w:bCs/>
                <w:sz w:val="18"/>
                <w:szCs w:val="18"/>
                <w:lang w:val="en-US" w:eastAsia="zh-CN"/>
              </w:rPr>
              <w:t>师资要求：</w:t>
            </w:r>
          </w:p>
          <w:p w14:paraId="0C2E0102">
            <w:pPr>
              <w:jc w:val="left"/>
              <w:rPr>
                <w:rStyle w:val="113"/>
                <w:rFonts w:hint="eastAsia" w:ascii="宋体" w:hAnsi="宋体" w:eastAsia="宋体" w:cs="宋体"/>
                <w:sz w:val="18"/>
                <w:szCs w:val="18"/>
              </w:rPr>
            </w:pPr>
            <w:r>
              <w:rPr>
                <w:rStyle w:val="113"/>
                <w:rFonts w:hint="eastAsia" w:ascii="宋体" w:hAnsi="宋体" w:eastAsia="宋体" w:cs="宋体"/>
                <w:sz w:val="18"/>
                <w:szCs w:val="18"/>
              </w:rPr>
              <w:t>具备系统专业的礼仪知识；具有较强的语言表达能力和教育教学能力；有行业礼仪培训实践经验。</w:t>
            </w:r>
          </w:p>
          <w:p w14:paraId="0ABAFCAD">
            <w:pPr>
              <w:jc w:val="both"/>
              <w:rPr>
                <w:sz w:val="18"/>
                <w:szCs w:val="18"/>
              </w:rPr>
            </w:pPr>
            <w:r>
              <w:rPr>
                <w:rFonts w:hint="eastAsia"/>
                <w:b/>
                <w:bCs/>
                <w:sz w:val="18"/>
                <w:szCs w:val="18"/>
                <w:lang w:val="en-US" w:eastAsia="zh-CN"/>
              </w:rPr>
              <w:t>教学方法</w:t>
            </w:r>
            <w:r>
              <w:rPr>
                <w:rFonts w:hint="eastAsia"/>
                <w:b/>
                <w:bCs/>
                <w:sz w:val="18"/>
                <w:szCs w:val="18"/>
              </w:rPr>
              <w:t>：</w:t>
            </w:r>
          </w:p>
          <w:p w14:paraId="27C48A2B">
            <w:pPr>
              <w:jc w:val="both"/>
              <w:rPr>
                <w:sz w:val="18"/>
                <w:szCs w:val="18"/>
              </w:rPr>
            </w:pPr>
            <w:r>
              <w:rPr>
                <w:rFonts w:hint="eastAsia"/>
                <w:sz w:val="18"/>
                <w:szCs w:val="18"/>
              </w:rPr>
              <w:t>安排在</w:t>
            </w:r>
            <w:r>
              <w:rPr>
                <w:rFonts w:hint="eastAsia"/>
                <w:sz w:val="18"/>
                <w:szCs w:val="18"/>
                <w:lang w:val="en-US" w:eastAsia="zh-CN"/>
              </w:rPr>
              <w:t>第三</w:t>
            </w:r>
            <w:r>
              <w:rPr>
                <w:rFonts w:hint="eastAsia"/>
                <w:sz w:val="18"/>
                <w:szCs w:val="18"/>
              </w:rPr>
              <w:t>学期。</w:t>
            </w:r>
            <w:r>
              <w:rPr>
                <w:rFonts w:hint="eastAsia"/>
                <w:sz w:val="18"/>
                <w:szCs w:val="18"/>
                <w:lang w:val="en-US" w:eastAsia="zh-CN"/>
              </w:rPr>
              <w:t>利用服务礼仪室进行形象塑造和形体礼仪的训练</w:t>
            </w:r>
            <w:r>
              <w:rPr>
                <w:rFonts w:hint="eastAsia"/>
                <w:sz w:val="18"/>
                <w:szCs w:val="18"/>
              </w:rPr>
              <w:t>。</w:t>
            </w:r>
          </w:p>
          <w:p w14:paraId="3DD50A37">
            <w:pPr>
              <w:jc w:val="both"/>
              <w:rPr>
                <w:b/>
                <w:bCs/>
                <w:sz w:val="18"/>
                <w:szCs w:val="18"/>
              </w:rPr>
            </w:pPr>
            <w:r>
              <w:rPr>
                <w:rFonts w:hint="eastAsia"/>
                <w:b/>
                <w:bCs/>
                <w:sz w:val="18"/>
                <w:szCs w:val="18"/>
                <w:lang w:val="en-US" w:eastAsia="zh-CN"/>
              </w:rPr>
              <w:t>教学</w:t>
            </w:r>
            <w:r>
              <w:rPr>
                <w:rFonts w:hint="eastAsia"/>
                <w:b/>
                <w:bCs/>
                <w:sz w:val="18"/>
                <w:szCs w:val="18"/>
              </w:rPr>
              <w:t>条件：</w:t>
            </w:r>
          </w:p>
          <w:p w14:paraId="59CF77E8">
            <w:pPr>
              <w:jc w:val="both"/>
              <w:rPr>
                <w:rFonts w:hint="eastAsia"/>
                <w:sz w:val="18"/>
                <w:szCs w:val="18"/>
                <w:lang w:val="en-US" w:eastAsia="zh-CN"/>
              </w:rPr>
            </w:pPr>
            <w:r>
              <w:rPr>
                <w:rFonts w:hint="eastAsia"/>
                <w:sz w:val="18"/>
                <w:szCs w:val="18"/>
                <w:lang w:val="en-US" w:eastAsia="zh-CN"/>
              </w:rPr>
              <w:t>形体礼仪实训室</w:t>
            </w:r>
          </w:p>
          <w:p w14:paraId="753375D3">
            <w:pPr>
              <w:jc w:val="both"/>
              <w:rPr>
                <w:b/>
                <w:bCs/>
                <w:sz w:val="18"/>
                <w:szCs w:val="18"/>
              </w:rPr>
            </w:pPr>
            <w:r>
              <w:rPr>
                <w:rFonts w:hint="eastAsia"/>
                <w:b/>
                <w:bCs/>
                <w:sz w:val="18"/>
                <w:szCs w:val="18"/>
              </w:rPr>
              <w:t>考核方式：</w:t>
            </w:r>
          </w:p>
          <w:p w14:paraId="62378EB3">
            <w:pPr>
              <w:jc w:val="left"/>
              <w:rPr>
                <w:rStyle w:val="113"/>
                <w:sz w:val="18"/>
                <w:szCs w:val="18"/>
              </w:rPr>
            </w:pPr>
            <w:r>
              <w:rPr>
                <w:rStyle w:val="113"/>
                <w:rFonts w:hint="eastAsia"/>
                <w:sz w:val="18"/>
                <w:szCs w:val="18"/>
              </w:rPr>
              <w:t>本课程为考</w:t>
            </w:r>
            <w:r>
              <w:rPr>
                <w:rStyle w:val="113"/>
                <w:rFonts w:hint="eastAsia"/>
                <w:sz w:val="18"/>
                <w:szCs w:val="18"/>
                <w:lang w:val="en-US"/>
              </w:rPr>
              <w:t>查</w:t>
            </w:r>
            <w:r>
              <w:rPr>
                <w:rStyle w:val="113"/>
                <w:rFonts w:hint="eastAsia"/>
                <w:sz w:val="18"/>
                <w:szCs w:val="18"/>
              </w:rPr>
              <w:t>课程，采取过程性考核</w:t>
            </w:r>
            <w:r>
              <w:rPr>
                <w:rStyle w:val="113"/>
                <w:rFonts w:hint="eastAsia"/>
                <w:sz w:val="18"/>
                <w:szCs w:val="18"/>
                <w:lang w:val="en-US"/>
              </w:rPr>
              <w:t>5</w:t>
            </w:r>
            <w:r>
              <w:rPr>
                <w:rStyle w:val="113"/>
                <w:rFonts w:hint="eastAsia"/>
                <w:sz w:val="18"/>
                <w:szCs w:val="18"/>
              </w:rPr>
              <w:t>0%+终结性考核</w:t>
            </w:r>
            <w:r>
              <w:rPr>
                <w:rStyle w:val="113"/>
                <w:rFonts w:hint="eastAsia"/>
                <w:sz w:val="18"/>
                <w:szCs w:val="18"/>
                <w:lang w:val="en-US"/>
              </w:rPr>
              <w:t>5</w:t>
            </w:r>
            <w:r>
              <w:rPr>
                <w:rStyle w:val="113"/>
                <w:rFonts w:hint="eastAsia"/>
                <w:sz w:val="18"/>
                <w:szCs w:val="18"/>
              </w:rPr>
              <w:t>0%的形式，</w:t>
            </w:r>
            <w:r>
              <w:rPr>
                <w:rStyle w:val="113"/>
                <w:rFonts w:hint="eastAsia"/>
                <w:sz w:val="18"/>
                <w:szCs w:val="18"/>
                <w:lang w:val="en-US"/>
              </w:rPr>
              <w:t>进行考核评价</w:t>
            </w:r>
            <w:r>
              <w:rPr>
                <w:rStyle w:val="113"/>
                <w:rFonts w:hint="eastAsia"/>
                <w:sz w:val="18"/>
                <w:szCs w:val="18"/>
              </w:rPr>
              <w:t>。</w:t>
            </w:r>
          </w:p>
        </w:tc>
        <w:tc>
          <w:tcPr>
            <w:tcW w:w="706" w:type="dxa"/>
          </w:tcPr>
          <w:p w14:paraId="0DB4DB69">
            <w:pPr>
              <w:spacing w:line="280" w:lineRule="exact"/>
              <w:jc w:val="center"/>
              <w:rPr>
                <w:rStyle w:val="113"/>
                <w:rFonts w:hint="default"/>
                <w:b/>
                <w:sz w:val="18"/>
                <w:szCs w:val="18"/>
                <w:lang w:val="en-US"/>
              </w:rPr>
            </w:pPr>
            <w:r>
              <w:rPr>
                <w:rStyle w:val="113"/>
                <w:rFonts w:hint="eastAsia"/>
                <w:b/>
                <w:sz w:val="18"/>
                <w:szCs w:val="18"/>
                <w:lang w:val="en-US"/>
              </w:rPr>
              <w:t>48</w:t>
            </w:r>
          </w:p>
        </w:tc>
        <w:tc>
          <w:tcPr>
            <w:tcW w:w="847" w:type="dxa"/>
          </w:tcPr>
          <w:p w14:paraId="7A16498A">
            <w:pPr>
              <w:spacing w:line="280" w:lineRule="exact"/>
              <w:jc w:val="center"/>
              <w:rPr>
                <w:rStyle w:val="113"/>
                <w:b/>
                <w:bCs/>
                <w:sz w:val="18"/>
                <w:szCs w:val="18"/>
              </w:rPr>
            </w:pPr>
            <w:r>
              <w:rPr>
                <w:rStyle w:val="113"/>
                <w:rFonts w:hint="eastAsia"/>
                <w:b/>
                <w:bCs/>
                <w:sz w:val="18"/>
                <w:szCs w:val="18"/>
              </w:rPr>
              <w:t>Q3</w:t>
            </w:r>
          </w:p>
          <w:p w14:paraId="309EA4FD">
            <w:pPr>
              <w:spacing w:line="280" w:lineRule="exact"/>
              <w:jc w:val="center"/>
              <w:rPr>
                <w:rStyle w:val="113"/>
                <w:rFonts w:hint="eastAsia"/>
                <w:b/>
                <w:bCs/>
                <w:sz w:val="18"/>
                <w:szCs w:val="18"/>
              </w:rPr>
            </w:pPr>
            <w:r>
              <w:rPr>
                <w:rStyle w:val="113"/>
                <w:rFonts w:hint="eastAsia"/>
                <w:b/>
                <w:bCs/>
                <w:sz w:val="18"/>
                <w:szCs w:val="18"/>
              </w:rPr>
              <w:t>Q4</w:t>
            </w:r>
          </w:p>
          <w:p w14:paraId="3E697A0D">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52997F34">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15E169C2">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7BB1EF68">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8</w:t>
            </w:r>
          </w:p>
          <w:p w14:paraId="070C23AA">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9</w:t>
            </w:r>
          </w:p>
          <w:p w14:paraId="7F6A1140">
            <w:pPr>
              <w:spacing w:line="280" w:lineRule="exact"/>
              <w:jc w:val="center"/>
              <w:rPr>
                <w:rStyle w:val="113"/>
                <w:b/>
                <w:bCs/>
                <w:sz w:val="18"/>
                <w:szCs w:val="18"/>
              </w:rPr>
            </w:pPr>
            <w:r>
              <w:rPr>
                <w:rStyle w:val="113"/>
                <w:rFonts w:hint="eastAsia"/>
                <w:b/>
                <w:bCs/>
                <w:sz w:val="18"/>
                <w:szCs w:val="18"/>
              </w:rPr>
              <w:t>K</w:t>
            </w:r>
            <w:r>
              <w:rPr>
                <w:rStyle w:val="113"/>
                <w:rFonts w:hint="eastAsia"/>
                <w:b/>
                <w:bCs/>
                <w:sz w:val="18"/>
                <w:szCs w:val="18"/>
                <w:lang w:val="en-US"/>
              </w:rPr>
              <w:t>6</w:t>
            </w:r>
          </w:p>
          <w:p w14:paraId="0E871E35">
            <w:pPr>
              <w:spacing w:line="280" w:lineRule="exact"/>
              <w:jc w:val="center"/>
              <w:rPr>
                <w:rStyle w:val="113"/>
                <w:rFonts w:hint="eastAsia"/>
                <w:b/>
                <w:bCs/>
                <w:sz w:val="18"/>
                <w:szCs w:val="18"/>
              </w:rPr>
            </w:pPr>
            <w:r>
              <w:rPr>
                <w:rStyle w:val="113"/>
                <w:rFonts w:hint="eastAsia"/>
                <w:b/>
                <w:bCs/>
                <w:sz w:val="18"/>
                <w:szCs w:val="18"/>
              </w:rPr>
              <w:t>A</w:t>
            </w:r>
            <w:r>
              <w:rPr>
                <w:rStyle w:val="113"/>
                <w:rFonts w:hint="eastAsia"/>
                <w:b/>
                <w:bCs/>
                <w:sz w:val="18"/>
                <w:szCs w:val="18"/>
                <w:lang w:val="en-US"/>
              </w:rPr>
              <w:t>2</w:t>
            </w:r>
          </w:p>
          <w:p w14:paraId="5BB597F4">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7</w:t>
            </w:r>
          </w:p>
          <w:p w14:paraId="776C2C62">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14</w:t>
            </w:r>
          </w:p>
        </w:tc>
      </w:tr>
      <w:tr w14:paraId="623C1ED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37" w:type="dxa"/>
            <w:vAlign w:val="top"/>
          </w:tcPr>
          <w:p w14:paraId="1E21FD50">
            <w:pPr>
              <w:jc w:val="center"/>
              <w:rPr>
                <w:rStyle w:val="113"/>
                <w:b/>
                <w:sz w:val="18"/>
                <w:szCs w:val="18"/>
              </w:rPr>
            </w:pPr>
            <w:r>
              <w:rPr>
                <w:rStyle w:val="113"/>
                <w:rFonts w:hint="eastAsia" w:ascii="宋体" w:hAnsi="宋体" w:cs="宋体"/>
                <w:sz w:val="18"/>
                <w:szCs w:val="18"/>
                <w:lang w:val="en-US"/>
              </w:rPr>
              <w:t>6</w:t>
            </w:r>
          </w:p>
        </w:tc>
        <w:tc>
          <w:tcPr>
            <w:tcW w:w="690" w:type="dxa"/>
            <w:vAlign w:val="top"/>
          </w:tcPr>
          <w:p w14:paraId="4D697733">
            <w:pPr>
              <w:jc w:val="center"/>
              <w:rPr>
                <w:rStyle w:val="113"/>
                <w:b/>
                <w:sz w:val="18"/>
                <w:szCs w:val="18"/>
              </w:rPr>
            </w:pPr>
            <w:r>
              <w:rPr>
                <w:rStyle w:val="113"/>
                <w:rFonts w:hint="eastAsia" w:ascii="宋体" w:hAnsi="宋体" w:cs="宋体"/>
                <w:b/>
                <w:bCs/>
                <w:sz w:val="18"/>
                <w:szCs w:val="18"/>
                <w:lang w:val="en-US"/>
              </w:rPr>
              <w:t>高铁调度指挥实训</w:t>
            </w:r>
          </w:p>
        </w:tc>
        <w:tc>
          <w:tcPr>
            <w:tcW w:w="2773" w:type="dxa"/>
            <w:vAlign w:val="top"/>
          </w:tcPr>
          <w:p w14:paraId="3BC3CD0D">
            <w:pPr>
              <w:pStyle w:val="134"/>
              <w:keepNext w:val="0"/>
              <w:keepLines w:val="0"/>
              <w:pageBreakBefore w:val="0"/>
              <w:widowControl w:val="0"/>
              <w:kinsoku/>
              <w:wordWrap/>
              <w:overflowPunct/>
              <w:topLinePunct w:val="0"/>
              <w:autoSpaceDE/>
              <w:autoSpaceDN/>
              <w:bidi w:val="0"/>
              <w:adjustRightInd/>
              <w:snapToGrid/>
              <w:spacing w:line="315" w:lineRule="exact"/>
              <w:textAlignment w:val="auto"/>
              <w:rPr>
                <w:rFonts w:ascii="Times New Roman" w:hAnsi="Times New Roman" w:cs="Times New Roman"/>
                <w:b/>
                <w:bCs/>
                <w:sz w:val="18"/>
              </w:rPr>
            </w:pPr>
            <w:r>
              <w:rPr>
                <w:rFonts w:hint="eastAsia" w:ascii="Times New Roman" w:hAnsi="Times New Roman" w:cs="Times New Roman"/>
                <w:b/>
                <w:bCs/>
                <w:sz w:val="18"/>
              </w:rPr>
              <w:t>素质目标：</w:t>
            </w:r>
          </w:p>
          <w:p w14:paraId="1D53B4C8">
            <w:pPr>
              <w:pStyle w:val="134"/>
              <w:numPr>
                <w:ilvl w:val="0"/>
                <w:numId w:val="0"/>
              </w:numPr>
              <w:tabs>
                <w:tab w:val="left" w:pos="558"/>
              </w:tabs>
              <w:jc w:val="left"/>
              <w:rPr>
                <w:rFonts w:hint="eastAsia" w:ascii="Times New Roman" w:hAnsi="Times New Roman" w:cs="Times New Roman"/>
                <w:sz w:val="18"/>
              </w:rPr>
            </w:pPr>
            <w:r>
              <w:rPr>
                <w:rFonts w:hint="eastAsia" w:ascii="Times New Roman" w:hAnsi="Times New Roman" w:cs="Times New Roman"/>
                <w:sz w:val="18"/>
                <w:lang w:val="en-US" w:eastAsia="zh-CN"/>
              </w:rPr>
              <w:t>1.</w:t>
            </w:r>
            <w:r>
              <w:rPr>
                <w:rFonts w:hint="eastAsia" w:ascii="Times New Roman" w:hAnsi="Times New Roman" w:cs="Times New Roman"/>
                <w:sz w:val="18"/>
              </w:rPr>
              <w:t>培养学生谦虚、好学的优良品质和勤于动手学习态度；</w:t>
            </w:r>
          </w:p>
          <w:p w14:paraId="6EBFCCCD">
            <w:pPr>
              <w:pStyle w:val="134"/>
              <w:numPr>
                <w:ilvl w:val="0"/>
                <w:numId w:val="0"/>
              </w:numPr>
              <w:tabs>
                <w:tab w:val="left" w:pos="558"/>
              </w:tabs>
              <w:jc w:val="left"/>
              <w:rPr>
                <w:rFonts w:hint="eastAsia" w:ascii="Times New Roman" w:hAnsi="Times New Roman" w:cs="Times New Roman"/>
                <w:sz w:val="18"/>
              </w:rPr>
            </w:pPr>
            <w:r>
              <w:rPr>
                <w:rFonts w:hint="eastAsia" w:ascii="Times New Roman" w:hAnsi="Times New Roman" w:cs="Times New Roman"/>
                <w:sz w:val="18"/>
                <w:lang w:val="en-US" w:eastAsia="zh-CN"/>
              </w:rPr>
              <w:t>2.</w:t>
            </w:r>
            <w:r>
              <w:rPr>
                <w:rFonts w:hint="eastAsia" w:ascii="Times New Roman" w:hAnsi="Times New Roman" w:cs="Times New Roman"/>
                <w:sz w:val="18"/>
              </w:rPr>
              <w:t>培养学生运用基础知识解决实际问题的能力；</w:t>
            </w:r>
          </w:p>
          <w:p w14:paraId="7C07253B">
            <w:pPr>
              <w:pStyle w:val="134"/>
              <w:numPr>
                <w:ilvl w:val="0"/>
                <w:numId w:val="0"/>
              </w:numPr>
              <w:tabs>
                <w:tab w:val="left" w:pos="558"/>
              </w:tabs>
              <w:jc w:val="left"/>
              <w:rPr>
                <w:rFonts w:hint="eastAsia" w:ascii="Times New Roman" w:hAnsi="Times New Roman" w:cs="Times New Roman"/>
                <w:sz w:val="18"/>
              </w:rPr>
            </w:pPr>
            <w:r>
              <w:rPr>
                <w:rFonts w:hint="eastAsia" w:ascii="Times New Roman" w:hAnsi="Times New Roman" w:cs="Times New Roman"/>
                <w:sz w:val="18"/>
                <w:lang w:val="en-US" w:eastAsia="zh-CN"/>
              </w:rPr>
              <w:t>3.</w:t>
            </w:r>
            <w:r>
              <w:rPr>
                <w:rFonts w:hint="eastAsia" w:ascii="Times New Roman" w:hAnsi="Times New Roman" w:cs="Times New Roman"/>
                <w:sz w:val="18"/>
              </w:rPr>
              <w:t>培养学生严谨、安全、规范的职业素养。</w:t>
            </w:r>
          </w:p>
          <w:p w14:paraId="705525C0">
            <w:pPr>
              <w:pStyle w:val="134"/>
              <w:numPr>
                <w:ilvl w:val="0"/>
                <w:numId w:val="0"/>
              </w:numPr>
              <w:tabs>
                <w:tab w:val="left" w:pos="558"/>
              </w:tabs>
              <w:jc w:val="left"/>
              <w:rPr>
                <w:rFonts w:hint="eastAsia" w:ascii="Times New Roman" w:hAnsi="Times New Roman" w:cs="Times New Roman"/>
                <w:sz w:val="18"/>
              </w:rPr>
            </w:pPr>
          </w:p>
          <w:p w14:paraId="763D3759">
            <w:pPr>
              <w:pStyle w:val="134"/>
              <w:numPr>
                <w:ilvl w:val="0"/>
                <w:numId w:val="0"/>
              </w:numPr>
              <w:tabs>
                <w:tab w:val="left" w:pos="558"/>
              </w:tabs>
              <w:jc w:val="left"/>
              <w:rPr>
                <w:rFonts w:hint="eastAsia"/>
                <w:b/>
                <w:sz w:val="18"/>
                <w:lang w:val="en-US" w:eastAsia="zh-CN"/>
              </w:rPr>
            </w:pPr>
            <w:r>
              <w:rPr>
                <w:rFonts w:hint="eastAsia"/>
                <w:b/>
                <w:sz w:val="18"/>
                <w:lang w:val="en-US" w:eastAsia="zh-CN"/>
              </w:rPr>
              <w:t>知识目标：</w:t>
            </w:r>
          </w:p>
          <w:p w14:paraId="75C25315">
            <w:pPr>
              <w:pStyle w:val="134"/>
              <w:numPr>
                <w:ilvl w:val="0"/>
                <w:numId w:val="0"/>
              </w:numPr>
              <w:tabs>
                <w:tab w:val="left" w:pos="558"/>
              </w:tabs>
              <w:jc w:val="left"/>
              <w:rPr>
                <w:rFonts w:hint="default" w:ascii="Times New Roman" w:hAnsi="Times New Roman" w:cs="Times New Roman"/>
                <w:sz w:val="18"/>
                <w:lang w:val="en-US" w:eastAsia="zh-CN"/>
              </w:rPr>
            </w:pPr>
            <w:r>
              <w:rPr>
                <w:rFonts w:hint="eastAsia" w:ascii="Times New Roman" w:hAnsi="Times New Roman" w:cs="Times New Roman"/>
                <w:sz w:val="18"/>
                <w:lang w:val="en-US" w:eastAsia="zh-CN"/>
              </w:rPr>
              <w:t>1.了解系统结构及功能；</w:t>
            </w:r>
          </w:p>
          <w:p w14:paraId="54BACF56">
            <w:pPr>
              <w:pStyle w:val="134"/>
              <w:numPr>
                <w:ilvl w:val="0"/>
                <w:numId w:val="0"/>
              </w:numPr>
              <w:tabs>
                <w:tab w:val="left" w:pos="558"/>
              </w:tabs>
              <w:jc w:val="left"/>
              <w:rPr>
                <w:rFonts w:hint="default" w:ascii="Times New Roman" w:hAnsi="Times New Roman" w:eastAsia="宋体" w:cs="Times New Roman"/>
                <w:sz w:val="18"/>
                <w:lang w:val="en-US" w:eastAsia="zh-CN"/>
              </w:rPr>
            </w:pPr>
            <w:r>
              <w:rPr>
                <w:rFonts w:hint="eastAsia" w:ascii="Times New Roman" w:hAnsi="Times New Roman" w:cs="Times New Roman"/>
                <w:sz w:val="18"/>
                <w:lang w:val="en-US" w:eastAsia="zh-CN"/>
              </w:rPr>
              <w:t>2.掌握</w:t>
            </w:r>
            <w:r>
              <w:rPr>
                <w:rFonts w:hint="eastAsia" w:ascii="Times New Roman" w:hAnsi="Times New Roman" w:cs="Times New Roman"/>
                <w:sz w:val="18"/>
              </w:rPr>
              <w:t>调度指挥方法；</w:t>
            </w:r>
          </w:p>
          <w:p w14:paraId="2F08F72F">
            <w:pPr>
              <w:pStyle w:val="134"/>
              <w:numPr>
                <w:ilvl w:val="0"/>
                <w:numId w:val="0"/>
              </w:numPr>
              <w:tabs>
                <w:tab w:val="left" w:pos="558"/>
              </w:tabs>
              <w:jc w:val="left"/>
              <w:rPr>
                <w:rFonts w:ascii="Times New Roman" w:hAnsi="Times New Roman" w:cs="Times New Roman"/>
                <w:sz w:val="18"/>
              </w:rPr>
            </w:pPr>
            <w:r>
              <w:rPr>
                <w:rFonts w:hint="eastAsia" w:ascii="Times New Roman" w:hAnsi="Times New Roman" w:cs="Times New Roman"/>
                <w:sz w:val="18"/>
                <w:lang w:val="en-US" w:eastAsia="zh-CN"/>
              </w:rPr>
              <w:t>3.掌握</w:t>
            </w:r>
            <w:r>
              <w:rPr>
                <w:rFonts w:hint="eastAsia" w:ascii="Times New Roman" w:hAnsi="Times New Roman" w:cs="Times New Roman"/>
                <w:sz w:val="18"/>
              </w:rPr>
              <w:t>安全常识。</w:t>
            </w:r>
          </w:p>
          <w:p w14:paraId="64A9B1EC">
            <w:pPr>
              <w:pStyle w:val="134"/>
              <w:spacing w:line="315" w:lineRule="exact"/>
              <w:rPr>
                <w:rFonts w:ascii="Times New Roman" w:hAnsi="Times New Roman" w:cs="Times New Roman"/>
                <w:b/>
                <w:bCs/>
                <w:sz w:val="18"/>
              </w:rPr>
            </w:pPr>
            <w:r>
              <w:rPr>
                <w:rFonts w:hint="eastAsia" w:ascii="Times New Roman" w:hAnsi="Times New Roman" w:cs="Times New Roman"/>
                <w:b/>
                <w:bCs/>
                <w:sz w:val="18"/>
              </w:rPr>
              <w:t>能力目标：</w:t>
            </w:r>
          </w:p>
          <w:p w14:paraId="2695F324">
            <w:pPr>
              <w:pStyle w:val="134"/>
              <w:numPr>
                <w:ilvl w:val="0"/>
                <w:numId w:val="0"/>
              </w:numPr>
              <w:spacing w:before="40"/>
              <w:rPr>
                <w:rFonts w:hint="default" w:ascii="Times New Roman" w:hAnsi="Times New Roman" w:cs="Times New Roman"/>
                <w:sz w:val="18"/>
                <w:lang w:val="en-US" w:eastAsia="zh-CN"/>
              </w:rPr>
            </w:pPr>
            <w:r>
              <w:rPr>
                <w:rFonts w:hint="eastAsia" w:ascii="Times New Roman" w:hAnsi="Times New Roman" w:cs="Times New Roman"/>
                <w:sz w:val="18"/>
                <w:lang w:val="en-US" w:eastAsia="zh-CN"/>
              </w:rPr>
              <w:t>1.会正常情况行车工作组织；</w:t>
            </w:r>
          </w:p>
          <w:p w14:paraId="291C20E8">
            <w:pPr>
              <w:pStyle w:val="134"/>
              <w:numPr>
                <w:ilvl w:val="0"/>
                <w:numId w:val="0"/>
              </w:numPr>
              <w:spacing w:before="40"/>
              <w:rPr>
                <w:rFonts w:hint="eastAsia" w:ascii="Times New Roman" w:hAnsi="Times New Roman" w:cs="Times New Roman"/>
                <w:sz w:val="18"/>
              </w:rPr>
            </w:pPr>
            <w:r>
              <w:rPr>
                <w:rFonts w:hint="eastAsia" w:ascii="Times New Roman" w:hAnsi="Times New Roman" w:cs="Times New Roman"/>
                <w:sz w:val="18"/>
                <w:lang w:val="en-US" w:eastAsia="zh-CN"/>
              </w:rPr>
              <w:t>2.会</w:t>
            </w:r>
            <w:r>
              <w:rPr>
                <w:rFonts w:hint="eastAsia" w:ascii="Times New Roman" w:hAnsi="Times New Roman" w:cs="Times New Roman"/>
                <w:sz w:val="18"/>
              </w:rPr>
              <w:t>调整列车运行</w:t>
            </w:r>
            <w:r>
              <w:rPr>
                <w:rFonts w:hint="eastAsia" w:ascii="Times New Roman" w:hAnsi="Times New Roman" w:cs="Times New Roman"/>
                <w:sz w:val="18"/>
                <w:lang w:val="en-US" w:eastAsia="zh-CN"/>
              </w:rPr>
              <w:t>图</w:t>
            </w:r>
            <w:r>
              <w:rPr>
                <w:rFonts w:hint="eastAsia" w:ascii="Times New Roman" w:hAnsi="Times New Roman" w:cs="Times New Roman"/>
                <w:sz w:val="18"/>
              </w:rPr>
              <w:t>；</w:t>
            </w:r>
          </w:p>
          <w:p w14:paraId="02AE9E4F">
            <w:pPr>
              <w:pStyle w:val="134"/>
              <w:numPr>
                <w:ilvl w:val="0"/>
                <w:numId w:val="0"/>
              </w:numPr>
              <w:spacing w:before="40"/>
              <w:ind w:left="0" w:leftChars="0" w:firstLine="0" w:firstLineChars="0"/>
              <w:rPr>
                <w:lang w:val="en-US"/>
              </w:rPr>
            </w:pPr>
            <w:r>
              <w:rPr>
                <w:rFonts w:hint="eastAsia" w:ascii="Times New Roman" w:hAnsi="Times New Roman" w:cs="Times New Roman"/>
                <w:sz w:val="18"/>
                <w:lang w:val="en-US" w:eastAsia="zh-CN"/>
              </w:rPr>
              <w:t>3.</w:t>
            </w:r>
            <w:r>
              <w:rPr>
                <w:rFonts w:hint="eastAsia" w:ascii="Times New Roman" w:hAnsi="Times New Roman" w:cs="Times New Roman"/>
                <w:sz w:val="18"/>
              </w:rPr>
              <w:t>能</w:t>
            </w:r>
            <w:r>
              <w:rPr>
                <w:rFonts w:hint="eastAsia" w:ascii="Times New Roman" w:hAnsi="Times New Roman" w:cs="Times New Roman"/>
                <w:sz w:val="18"/>
                <w:lang w:val="en-US" w:eastAsia="zh-CN"/>
              </w:rPr>
              <w:t>处置非正常情况下应急情况</w:t>
            </w:r>
            <w:r>
              <w:rPr>
                <w:rFonts w:hint="eastAsia" w:ascii="Times New Roman" w:hAnsi="Times New Roman" w:cs="Times New Roman"/>
                <w:sz w:val="18"/>
              </w:rPr>
              <w:t>。</w:t>
            </w:r>
          </w:p>
        </w:tc>
        <w:tc>
          <w:tcPr>
            <w:tcW w:w="1583" w:type="dxa"/>
            <w:vAlign w:val="top"/>
          </w:tcPr>
          <w:p w14:paraId="577E2C70">
            <w:pPr>
              <w:pStyle w:val="134"/>
              <w:numPr>
                <w:ilvl w:val="0"/>
                <w:numId w:val="0"/>
              </w:numPr>
              <w:rPr>
                <w:rFonts w:hint="eastAsia" w:ascii="Times New Roman" w:hAnsi="Times New Roman" w:cs="Times New Roman"/>
                <w:kern w:val="2"/>
                <w:sz w:val="18"/>
                <w:szCs w:val="18"/>
                <w:lang w:val="en-US" w:eastAsia="zh-CN" w:bidi="ar-SA"/>
              </w:rPr>
            </w:pPr>
            <w:r>
              <w:rPr>
                <w:rFonts w:hint="eastAsia" w:ascii="Times New Roman" w:hAnsi="Times New Roman" w:cs="Times New Roman"/>
                <w:kern w:val="2"/>
                <w:sz w:val="18"/>
                <w:szCs w:val="18"/>
                <w:lang w:val="en-US" w:eastAsia="zh-CN" w:bidi="ar-SA"/>
              </w:rPr>
              <w:t>1.正常情况下行车组织工作；</w:t>
            </w:r>
          </w:p>
          <w:p w14:paraId="75AE96DD">
            <w:pPr>
              <w:pStyle w:val="134"/>
              <w:numPr>
                <w:ilvl w:val="0"/>
                <w:numId w:val="0"/>
              </w:numPr>
              <w:rPr>
                <w:rFonts w:hint="default" w:ascii="Times New Roman" w:hAnsi="Times New Roman" w:cs="Times New Roman"/>
                <w:kern w:val="2"/>
                <w:sz w:val="18"/>
                <w:szCs w:val="18"/>
                <w:lang w:val="en-US" w:eastAsia="zh-CN" w:bidi="ar-SA"/>
              </w:rPr>
            </w:pPr>
            <w:r>
              <w:rPr>
                <w:rFonts w:hint="eastAsia" w:ascii="Times New Roman" w:hAnsi="Times New Roman" w:cs="Times New Roman"/>
                <w:kern w:val="2"/>
                <w:sz w:val="18"/>
                <w:szCs w:val="18"/>
                <w:lang w:val="en-US" w:eastAsia="zh-CN" w:bidi="ar-SA"/>
              </w:rPr>
              <w:t>2.非正常情况行程组织工作；</w:t>
            </w:r>
          </w:p>
          <w:p w14:paraId="3296AD87">
            <w:pPr>
              <w:pStyle w:val="134"/>
              <w:numPr>
                <w:ilvl w:val="0"/>
                <w:numId w:val="0"/>
              </w:numPr>
              <w:rPr>
                <w:rFonts w:hint="eastAsia" w:ascii="Times New Roman" w:hAnsi="Times New Roman" w:cs="Times New Roman"/>
                <w:kern w:val="2"/>
                <w:sz w:val="18"/>
                <w:szCs w:val="18"/>
                <w:lang w:val="en-US" w:eastAsia="zh-CN" w:bidi="ar-SA"/>
              </w:rPr>
            </w:pPr>
            <w:r>
              <w:rPr>
                <w:rFonts w:hint="eastAsia" w:ascii="Times New Roman" w:hAnsi="Times New Roman" w:cs="Times New Roman"/>
                <w:kern w:val="2"/>
                <w:sz w:val="18"/>
                <w:szCs w:val="18"/>
                <w:lang w:val="en-US" w:eastAsia="zh-CN" w:bidi="ar-SA"/>
              </w:rPr>
              <w:t>3.设备故障调度指挥应急处置；</w:t>
            </w:r>
          </w:p>
          <w:p w14:paraId="0A8D08C3">
            <w:pPr>
              <w:pStyle w:val="134"/>
              <w:rPr>
                <w:rFonts w:hint="eastAsia" w:ascii="Times New Roman" w:hAnsi="Times New Roman" w:cs="Times New Roman"/>
                <w:kern w:val="2"/>
                <w:sz w:val="18"/>
                <w:szCs w:val="18"/>
                <w:lang w:val="en-US" w:eastAsia="zh-CN" w:bidi="ar-SA"/>
              </w:rPr>
            </w:pPr>
            <w:r>
              <w:rPr>
                <w:rFonts w:hint="eastAsia" w:ascii="Times New Roman" w:hAnsi="Times New Roman" w:cs="Times New Roman"/>
                <w:kern w:val="2"/>
                <w:sz w:val="18"/>
                <w:szCs w:val="18"/>
                <w:lang w:val="en-US" w:eastAsia="zh-CN" w:bidi="ar-SA"/>
              </w:rPr>
              <w:t>4.灾害天气调度指挥应急处置；</w:t>
            </w:r>
          </w:p>
          <w:p w14:paraId="3D04E491">
            <w:pPr>
              <w:pStyle w:val="134"/>
              <w:rPr>
                <w:rStyle w:val="113"/>
                <w:sz w:val="18"/>
                <w:szCs w:val="18"/>
              </w:rPr>
            </w:pPr>
            <w:r>
              <w:rPr>
                <w:rFonts w:hint="eastAsia" w:ascii="Times New Roman" w:hAnsi="Times New Roman" w:cs="Times New Roman"/>
                <w:kern w:val="2"/>
                <w:sz w:val="18"/>
                <w:szCs w:val="18"/>
                <w:lang w:val="en-US" w:eastAsia="zh-CN" w:bidi="ar-SA"/>
              </w:rPr>
              <w:t>5.列车救援工作组织</w:t>
            </w:r>
          </w:p>
        </w:tc>
        <w:tc>
          <w:tcPr>
            <w:tcW w:w="1950" w:type="dxa"/>
            <w:vAlign w:val="top"/>
          </w:tcPr>
          <w:p w14:paraId="00F8899E">
            <w:pPr>
              <w:jc w:val="both"/>
              <w:rPr>
                <w:rFonts w:hint="default" w:eastAsia="宋体"/>
                <w:b/>
                <w:bCs/>
                <w:sz w:val="18"/>
                <w:szCs w:val="18"/>
                <w:lang w:val="en-US" w:eastAsia="zh-CN"/>
              </w:rPr>
            </w:pPr>
            <w:r>
              <w:rPr>
                <w:rFonts w:hint="eastAsia"/>
                <w:b/>
                <w:bCs/>
                <w:sz w:val="18"/>
                <w:szCs w:val="18"/>
                <w:lang w:val="en-US" w:eastAsia="zh-CN"/>
              </w:rPr>
              <w:t>师资要求：</w:t>
            </w:r>
          </w:p>
          <w:p w14:paraId="50D34B00">
            <w:pPr>
              <w:jc w:val="both"/>
              <w:rPr>
                <w:rStyle w:val="113"/>
                <w:rFonts w:hint="eastAsia" w:ascii="宋体" w:hAnsi="宋体" w:eastAsia="宋体" w:cs="宋体"/>
                <w:sz w:val="18"/>
                <w:szCs w:val="18"/>
              </w:rPr>
            </w:pPr>
            <w:r>
              <w:rPr>
                <w:rStyle w:val="113"/>
                <w:rFonts w:hint="eastAsia" w:ascii="宋体" w:hAnsi="宋体" w:cs="宋体"/>
                <w:sz w:val="18"/>
                <w:szCs w:val="18"/>
                <w:lang w:val="en-US"/>
              </w:rPr>
              <w:t>具有车站值班员资格</w:t>
            </w:r>
            <w:r>
              <w:rPr>
                <w:rStyle w:val="113"/>
                <w:rFonts w:hint="eastAsia" w:ascii="宋体" w:hAnsi="宋体" w:eastAsia="宋体" w:cs="宋体"/>
                <w:sz w:val="18"/>
                <w:szCs w:val="18"/>
              </w:rPr>
              <w:t>，具有丰富的教学经验和现场实践经验。</w:t>
            </w:r>
          </w:p>
          <w:p w14:paraId="4FC6B077">
            <w:pPr>
              <w:jc w:val="both"/>
              <w:rPr>
                <w:sz w:val="18"/>
                <w:szCs w:val="18"/>
              </w:rPr>
            </w:pPr>
            <w:r>
              <w:rPr>
                <w:rFonts w:hint="eastAsia"/>
                <w:b/>
                <w:bCs/>
                <w:sz w:val="18"/>
                <w:szCs w:val="18"/>
                <w:lang w:val="en-US" w:eastAsia="zh-CN"/>
              </w:rPr>
              <w:t>教学方法</w:t>
            </w:r>
            <w:r>
              <w:rPr>
                <w:rFonts w:hint="eastAsia"/>
                <w:b/>
                <w:bCs/>
                <w:sz w:val="18"/>
                <w:szCs w:val="18"/>
              </w:rPr>
              <w:t>：</w:t>
            </w:r>
          </w:p>
          <w:p w14:paraId="25D15806">
            <w:pPr>
              <w:jc w:val="both"/>
              <w:rPr>
                <w:sz w:val="18"/>
                <w:szCs w:val="18"/>
              </w:rPr>
            </w:pPr>
            <w:r>
              <w:rPr>
                <w:rFonts w:hint="eastAsia"/>
                <w:sz w:val="18"/>
                <w:szCs w:val="18"/>
              </w:rPr>
              <w:t>安排在</w:t>
            </w:r>
            <w:r>
              <w:rPr>
                <w:rFonts w:hint="eastAsia"/>
                <w:sz w:val="18"/>
                <w:szCs w:val="18"/>
                <w:lang w:val="en-US" w:eastAsia="zh-CN"/>
              </w:rPr>
              <w:t>第四</w:t>
            </w:r>
            <w:r>
              <w:rPr>
                <w:rFonts w:hint="eastAsia"/>
                <w:sz w:val="18"/>
                <w:szCs w:val="18"/>
              </w:rPr>
              <w:t>学期。</w:t>
            </w:r>
            <w:r>
              <w:rPr>
                <w:rFonts w:hint="eastAsia"/>
                <w:sz w:val="18"/>
                <w:szCs w:val="18"/>
                <w:lang w:val="en-US" w:eastAsia="zh-CN"/>
              </w:rPr>
              <w:t>利用校内实训条件进行调度指挥实训</w:t>
            </w:r>
            <w:r>
              <w:rPr>
                <w:rFonts w:hint="eastAsia"/>
                <w:sz w:val="18"/>
                <w:szCs w:val="18"/>
              </w:rPr>
              <w:t>。</w:t>
            </w:r>
          </w:p>
          <w:p w14:paraId="097B0F66">
            <w:pPr>
              <w:jc w:val="both"/>
              <w:rPr>
                <w:b/>
                <w:bCs/>
                <w:sz w:val="18"/>
                <w:szCs w:val="18"/>
              </w:rPr>
            </w:pPr>
            <w:r>
              <w:rPr>
                <w:rFonts w:hint="eastAsia"/>
                <w:b/>
                <w:bCs/>
                <w:sz w:val="18"/>
                <w:szCs w:val="18"/>
                <w:lang w:val="en-US" w:eastAsia="zh-CN"/>
              </w:rPr>
              <w:t>教学</w:t>
            </w:r>
            <w:r>
              <w:rPr>
                <w:rFonts w:hint="eastAsia"/>
                <w:b/>
                <w:bCs/>
                <w:sz w:val="18"/>
                <w:szCs w:val="18"/>
              </w:rPr>
              <w:t>条件：</w:t>
            </w:r>
          </w:p>
          <w:p w14:paraId="6493259F">
            <w:pPr>
              <w:jc w:val="both"/>
              <w:rPr>
                <w:rFonts w:hint="eastAsia" w:eastAsia="宋体"/>
                <w:sz w:val="18"/>
                <w:szCs w:val="18"/>
                <w:lang w:val="en-US" w:eastAsia="zh-CN"/>
              </w:rPr>
            </w:pPr>
            <w:r>
              <w:rPr>
                <w:rFonts w:hint="eastAsia"/>
                <w:sz w:val="18"/>
                <w:szCs w:val="18"/>
              </w:rPr>
              <w:t>接发列车工作虚拟仿真实训室</w:t>
            </w:r>
            <w:r>
              <w:rPr>
                <w:rFonts w:hint="eastAsia"/>
                <w:sz w:val="18"/>
                <w:szCs w:val="18"/>
                <w:lang w:val="en-US" w:eastAsia="zh-CN"/>
              </w:rPr>
              <w:t>+</w:t>
            </w:r>
            <w:r>
              <w:rPr>
                <w:rFonts w:hint="eastAsia"/>
                <w:sz w:val="18"/>
                <w:szCs w:val="18"/>
              </w:rPr>
              <w:t>列车调度指挥虚拟仿真实训室</w:t>
            </w:r>
          </w:p>
          <w:p w14:paraId="2A9A8F3A">
            <w:pPr>
              <w:jc w:val="both"/>
              <w:rPr>
                <w:b/>
                <w:bCs/>
                <w:sz w:val="18"/>
                <w:szCs w:val="18"/>
              </w:rPr>
            </w:pPr>
            <w:r>
              <w:rPr>
                <w:rFonts w:hint="eastAsia"/>
                <w:b/>
                <w:bCs/>
                <w:sz w:val="18"/>
                <w:szCs w:val="18"/>
                <w:lang w:val="en-US" w:eastAsia="zh-CN"/>
              </w:rPr>
              <w:t>考</w:t>
            </w:r>
            <w:r>
              <w:rPr>
                <w:rFonts w:hint="eastAsia"/>
                <w:b/>
                <w:bCs/>
                <w:sz w:val="18"/>
                <w:szCs w:val="18"/>
              </w:rPr>
              <w:t>核方式：</w:t>
            </w:r>
          </w:p>
          <w:p w14:paraId="7D9F21C4">
            <w:pPr>
              <w:snapToGrid w:val="0"/>
              <w:rPr>
                <w:rStyle w:val="113"/>
                <w:sz w:val="18"/>
                <w:szCs w:val="18"/>
              </w:rPr>
            </w:pPr>
            <w:r>
              <w:rPr>
                <w:rStyle w:val="113"/>
                <w:rFonts w:hint="eastAsia"/>
                <w:sz w:val="18"/>
                <w:szCs w:val="18"/>
              </w:rPr>
              <w:t>本课程为考</w:t>
            </w:r>
            <w:r>
              <w:rPr>
                <w:rStyle w:val="113"/>
                <w:rFonts w:hint="eastAsia"/>
                <w:sz w:val="18"/>
                <w:szCs w:val="18"/>
                <w:lang w:val="en-US"/>
              </w:rPr>
              <w:t>查</w:t>
            </w:r>
            <w:r>
              <w:rPr>
                <w:rStyle w:val="113"/>
                <w:rFonts w:hint="eastAsia"/>
                <w:sz w:val="18"/>
                <w:szCs w:val="18"/>
              </w:rPr>
              <w:t>课程，采取过程性考核</w:t>
            </w:r>
            <w:r>
              <w:rPr>
                <w:rStyle w:val="113"/>
                <w:rFonts w:hint="eastAsia"/>
                <w:sz w:val="18"/>
                <w:szCs w:val="18"/>
                <w:lang w:val="en-US"/>
              </w:rPr>
              <w:t>5</w:t>
            </w:r>
            <w:r>
              <w:rPr>
                <w:rStyle w:val="113"/>
                <w:rFonts w:hint="eastAsia"/>
                <w:sz w:val="18"/>
                <w:szCs w:val="18"/>
              </w:rPr>
              <w:t>0%+终结性考核</w:t>
            </w:r>
            <w:r>
              <w:rPr>
                <w:rStyle w:val="113"/>
                <w:rFonts w:hint="eastAsia"/>
                <w:sz w:val="18"/>
                <w:szCs w:val="18"/>
                <w:lang w:val="en-US"/>
              </w:rPr>
              <w:t>5</w:t>
            </w:r>
            <w:r>
              <w:rPr>
                <w:rStyle w:val="113"/>
                <w:rFonts w:hint="eastAsia"/>
                <w:sz w:val="18"/>
                <w:szCs w:val="18"/>
              </w:rPr>
              <w:t>0%的形式，</w:t>
            </w:r>
            <w:r>
              <w:rPr>
                <w:rStyle w:val="113"/>
                <w:rFonts w:hint="eastAsia"/>
                <w:sz w:val="18"/>
                <w:szCs w:val="18"/>
                <w:lang w:val="en-US"/>
              </w:rPr>
              <w:t>进行考核评价</w:t>
            </w:r>
            <w:r>
              <w:rPr>
                <w:rStyle w:val="113"/>
                <w:rFonts w:hint="eastAsia"/>
                <w:sz w:val="18"/>
                <w:szCs w:val="18"/>
              </w:rPr>
              <w:t>。</w:t>
            </w:r>
          </w:p>
        </w:tc>
        <w:tc>
          <w:tcPr>
            <w:tcW w:w="706" w:type="dxa"/>
          </w:tcPr>
          <w:p w14:paraId="72A64DFA">
            <w:pPr>
              <w:spacing w:line="280" w:lineRule="exact"/>
              <w:jc w:val="center"/>
              <w:rPr>
                <w:rStyle w:val="113"/>
                <w:rFonts w:hint="default"/>
                <w:b/>
                <w:sz w:val="18"/>
                <w:szCs w:val="18"/>
                <w:lang w:val="en-US"/>
              </w:rPr>
            </w:pPr>
            <w:r>
              <w:rPr>
                <w:rStyle w:val="113"/>
                <w:rFonts w:hint="eastAsia"/>
                <w:b/>
                <w:sz w:val="18"/>
                <w:szCs w:val="18"/>
                <w:lang w:val="en-US"/>
              </w:rPr>
              <w:t>48</w:t>
            </w:r>
          </w:p>
        </w:tc>
        <w:tc>
          <w:tcPr>
            <w:tcW w:w="847" w:type="dxa"/>
          </w:tcPr>
          <w:p w14:paraId="22C4E151">
            <w:pPr>
              <w:spacing w:line="280" w:lineRule="exact"/>
              <w:jc w:val="center"/>
              <w:rPr>
                <w:rStyle w:val="113"/>
                <w:b/>
                <w:bCs/>
                <w:sz w:val="18"/>
                <w:szCs w:val="18"/>
              </w:rPr>
            </w:pPr>
            <w:r>
              <w:rPr>
                <w:rStyle w:val="113"/>
                <w:rFonts w:hint="eastAsia"/>
                <w:b/>
                <w:bCs/>
                <w:sz w:val="18"/>
                <w:szCs w:val="18"/>
              </w:rPr>
              <w:t>Q3</w:t>
            </w:r>
          </w:p>
          <w:p w14:paraId="53D544AD">
            <w:pPr>
              <w:spacing w:line="280" w:lineRule="exact"/>
              <w:jc w:val="center"/>
              <w:rPr>
                <w:rStyle w:val="113"/>
                <w:rFonts w:hint="eastAsia"/>
                <w:b/>
                <w:bCs/>
                <w:sz w:val="18"/>
                <w:szCs w:val="18"/>
              </w:rPr>
            </w:pPr>
            <w:r>
              <w:rPr>
                <w:rStyle w:val="113"/>
                <w:rFonts w:hint="eastAsia"/>
                <w:b/>
                <w:bCs/>
                <w:sz w:val="18"/>
                <w:szCs w:val="18"/>
              </w:rPr>
              <w:t>Q4</w:t>
            </w:r>
          </w:p>
          <w:p w14:paraId="7C7250CF">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22AE15A8">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03B6BADE">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196327F8">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8</w:t>
            </w:r>
          </w:p>
          <w:p w14:paraId="591A4DA2">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9</w:t>
            </w:r>
          </w:p>
          <w:p w14:paraId="33E63635">
            <w:pPr>
              <w:spacing w:line="280" w:lineRule="exact"/>
              <w:jc w:val="center"/>
              <w:rPr>
                <w:rStyle w:val="113"/>
                <w:b/>
                <w:bCs/>
                <w:sz w:val="18"/>
                <w:szCs w:val="18"/>
              </w:rPr>
            </w:pPr>
            <w:r>
              <w:rPr>
                <w:rStyle w:val="113"/>
                <w:rFonts w:hint="eastAsia"/>
                <w:b/>
                <w:bCs/>
                <w:sz w:val="18"/>
                <w:szCs w:val="18"/>
              </w:rPr>
              <w:t>K</w:t>
            </w:r>
            <w:r>
              <w:rPr>
                <w:rStyle w:val="113"/>
                <w:rFonts w:hint="eastAsia"/>
                <w:b/>
                <w:bCs/>
                <w:sz w:val="18"/>
                <w:szCs w:val="18"/>
                <w:lang w:val="en-US"/>
              </w:rPr>
              <w:t>8</w:t>
            </w:r>
          </w:p>
          <w:p w14:paraId="46E1D6CA">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9</w:t>
            </w:r>
          </w:p>
          <w:p w14:paraId="63C84D8D">
            <w:pPr>
              <w:spacing w:line="280" w:lineRule="exact"/>
              <w:jc w:val="center"/>
              <w:rPr>
                <w:rStyle w:val="113"/>
                <w:rFonts w:hint="eastAsia"/>
                <w:b/>
                <w:bCs/>
                <w:sz w:val="18"/>
                <w:szCs w:val="18"/>
              </w:rPr>
            </w:pPr>
            <w:r>
              <w:rPr>
                <w:rStyle w:val="113"/>
                <w:rFonts w:hint="eastAsia"/>
                <w:b/>
                <w:bCs/>
                <w:sz w:val="18"/>
                <w:szCs w:val="18"/>
              </w:rPr>
              <w:t>A1</w:t>
            </w:r>
          </w:p>
          <w:p w14:paraId="42BE9749">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10</w:t>
            </w:r>
          </w:p>
          <w:p w14:paraId="5DF5BB21">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11</w:t>
            </w:r>
          </w:p>
        </w:tc>
      </w:tr>
      <w:tr w14:paraId="5A3DFC7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37" w:type="dxa"/>
            <w:vAlign w:val="top"/>
          </w:tcPr>
          <w:p w14:paraId="41099F3D">
            <w:pPr>
              <w:jc w:val="center"/>
              <w:rPr>
                <w:rStyle w:val="113"/>
                <w:b/>
                <w:sz w:val="18"/>
                <w:szCs w:val="18"/>
              </w:rPr>
            </w:pPr>
            <w:r>
              <w:rPr>
                <w:rStyle w:val="113"/>
                <w:rFonts w:hint="eastAsia" w:ascii="宋体" w:hAnsi="宋体" w:cs="宋体"/>
                <w:sz w:val="18"/>
                <w:szCs w:val="18"/>
                <w:lang w:val="en-US"/>
              </w:rPr>
              <w:t>7</w:t>
            </w:r>
          </w:p>
        </w:tc>
        <w:tc>
          <w:tcPr>
            <w:tcW w:w="690" w:type="dxa"/>
            <w:vAlign w:val="top"/>
          </w:tcPr>
          <w:p w14:paraId="6D81912F">
            <w:pPr>
              <w:jc w:val="center"/>
              <w:rPr>
                <w:rStyle w:val="113"/>
                <w:b/>
                <w:sz w:val="18"/>
                <w:szCs w:val="18"/>
              </w:rPr>
            </w:pPr>
            <w:r>
              <w:rPr>
                <w:rStyle w:val="113"/>
                <w:rFonts w:hint="eastAsia" w:ascii="宋体" w:hAnsi="宋体" w:cs="宋体"/>
                <w:b/>
                <w:bCs/>
                <w:sz w:val="18"/>
                <w:szCs w:val="18"/>
              </w:rPr>
              <w:t>专业</w:t>
            </w:r>
            <w:r>
              <w:rPr>
                <w:rStyle w:val="113"/>
                <w:rFonts w:hint="eastAsia" w:ascii="宋体" w:hAnsi="宋体" w:cs="宋体"/>
                <w:b/>
                <w:bCs/>
                <w:sz w:val="18"/>
                <w:szCs w:val="18"/>
                <w:lang w:val="en-US"/>
              </w:rPr>
              <w:t>综合</w:t>
            </w:r>
            <w:r>
              <w:rPr>
                <w:rStyle w:val="113"/>
                <w:rFonts w:hint="eastAsia" w:ascii="宋体" w:hAnsi="宋体" w:cs="宋体"/>
                <w:b/>
                <w:bCs/>
                <w:sz w:val="18"/>
                <w:szCs w:val="18"/>
              </w:rPr>
              <w:t>技能实训</w:t>
            </w:r>
          </w:p>
        </w:tc>
        <w:tc>
          <w:tcPr>
            <w:tcW w:w="2773" w:type="dxa"/>
            <w:vAlign w:val="top"/>
          </w:tcPr>
          <w:p w14:paraId="41865420">
            <w:pPr>
              <w:jc w:val="both"/>
              <w:rPr>
                <w:rStyle w:val="113"/>
                <w:rFonts w:ascii="宋体" w:hAnsi="宋体" w:cs="仿宋"/>
                <w:b/>
                <w:sz w:val="18"/>
                <w:szCs w:val="18"/>
              </w:rPr>
            </w:pPr>
            <w:r>
              <w:rPr>
                <w:rStyle w:val="113"/>
                <w:rFonts w:hint="eastAsia" w:ascii="宋体" w:hAnsi="宋体" w:cs="仿宋"/>
                <w:b/>
                <w:sz w:val="18"/>
                <w:szCs w:val="18"/>
              </w:rPr>
              <w:t>素质目标：</w:t>
            </w:r>
          </w:p>
          <w:p w14:paraId="730E0440">
            <w:pPr>
              <w:jc w:val="both"/>
              <w:rPr>
                <w:rStyle w:val="113"/>
                <w:rFonts w:ascii="宋体" w:hAnsi="宋体" w:cs="仿宋"/>
                <w:sz w:val="18"/>
                <w:szCs w:val="18"/>
              </w:rPr>
            </w:pPr>
            <w:r>
              <w:rPr>
                <w:rStyle w:val="113"/>
                <w:rFonts w:hint="eastAsia" w:ascii="宋体" w:hAnsi="宋体" w:cs="仿宋"/>
                <w:sz w:val="18"/>
                <w:szCs w:val="18"/>
              </w:rPr>
              <w:t>1.树立热爱铁路、遵章守纪、安全作业、标准化作业、精益求精的职业意识；</w:t>
            </w:r>
          </w:p>
          <w:p w14:paraId="26736CDD">
            <w:pPr>
              <w:jc w:val="both"/>
              <w:rPr>
                <w:rStyle w:val="113"/>
                <w:rFonts w:ascii="宋体" w:hAnsi="宋体" w:cs="仿宋"/>
                <w:sz w:val="18"/>
                <w:szCs w:val="18"/>
              </w:rPr>
            </w:pPr>
            <w:r>
              <w:rPr>
                <w:rStyle w:val="113"/>
                <w:rFonts w:hint="eastAsia" w:ascii="宋体" w:hAnsi="宋体" w:cs="仿宋"/>
                <w:sz w:val="18"/>
                <w:szCs w:val="18"/>
              </w:rPr>
              <w:t>2.良好的沟通协调能力。</w:t>
            </w:r>
          </w:p>
          <w:p w14:paraId="7770B1AB">
            <w:pPr>
              <w:jc w:val="both"/>
              <w:rPr>
                <w:rStyle w:val="113"/>
                <w:rFonts w:ascii="宋体" w:hAnsi="宋体" w:cs="仿宋"/>
                <w:b/>
                <w:sz w:val="18"/>
                <w:szCs w:val="18"/>
              </w:rPr>
            </w:pPr>
            <w:r>
              <w:rPr>
                <w:rStyle w:val="113"/>
                <w:rFonts w:hint="eastAsia" w:ascii="宋体" w:hAnsi="宋体" w:cs="仿宋"/>
                <w:b/>
                <w:sz w:val="18"/>
                <w:szCs w:val="18"/>
              </w:rPr>
              <w:t>知识目标：</w:t>
            </w:r>
          </w:p>
          <w:p w14:paraId="6AC9E422">
            <w:pPr>
              <w:jc w:val="both"/>
              <w:rPr>
                <w:rStyle w:val="113"/>
                <w:rFonts w:ascii="宋体" w:hAnsi="宋体" w:cs="仿宋"/>
                <w:sz w:val="18"/>
                <w:szCs w:val="18"/>
              </w:rPr>
            </w:pPr>
            <w:r>
              <w:rPr>
                <w:rStyle w:val="113"/>
                <w:rFonts w:hint="eastAsia" w:ascii="宋体" w:hAnsi="宋体" w:cs="仿宋"/>
                <w:sz w:val="18"/>
                <w:szCs w:val="18"/>
              </w:rPr>
              <w:t>1.掌握客运员、售票员、列车员、</w:t>
            </w:r>
            <w:r>
              <w:rPr>
                <w:rStyle w:val="113"/>
                <w:rFonts w:hint="eastAsia" w:ascii="宋体" w:hAnsi="宋体" w:cs="仿宋"/>
                <w:sz w:val="18"/>
                <w:szCs w:val="18"/>
                <w:lang w:val="en-US"/>
              </w:rPr>
              <w:t>车站值班员</w:t>
            </w:r>
            <w:r>
              <w:rPr>
                <w:rStyle w:val="113"/>
                <w:rFonts w:hint="eastAsia" w:ascii="宋体" w:hAnsi="宋体" w:cs="仿宋"/>
                <w:sz w:val="18"/>
                <w:szCs w:val="18"/>
              </w:rPr>
              <w:t>的岗位职责、作业流程、作业标准和操作规范。</w:t>
            </w:r>
          </w:p>
          <w:p w14:paraId="5429C37F">
            <w:pPr>
              <w:jc w:val="both"/>
              <w:rPr>
                <w:rStyle w:val="113"/>
                <w:rFonts w:ascii="宋体" w:hAnsi="宋体" w:cs="仿宋"/>
                <w:sz w:val="18"/>
                <w:szCs w:val="18"/>
              </w:rPr>
            </w:pPr>
            <w:r>
              <w:rPr>
                <w:rStyle w:val="113"/>
                <w:rFonts w:hint="eastAsia" w:ascii="宋体" w:hAnsi="宋体" w:cs="仿宋"/>
                <w:sz w:val="18"/>
                <w:szCs w:val="18"/>
              </w:rPr>
              <w:t>2.掌握劳动安全、基础设备、专业理论等知识。</w:t>
            </w:r>
          </w:p>
          <w:p w14:paraId="4A617404">
            <w:pPr>
              <w:snapToGrid w:val="0"/>
              <w:jc w:val="both"/>
              <w:rPr>
                <w:rStyle w:val="113"/>
                <w:rFonts w:ascii="宋体" w:hAnsi="宋体" w:cs="仿宋"/>
                <w:b/>
                <w:sz w:val="18"/>
                <w:szCs w:val="18"/>
              </w:rPr>
            </w:pPr>
            <w:r>
              <w:rPr>
                <w:rStyle w:val="113"/>
                <w:rFonts w:hint="eastAsia" w:ascii="宋体" w:hAnsi="宋体" w:cs="仿宋"/>
                <w:b/>
                <w:sz w:val="18"/>
                <w:szCs w:val="18"/>
              </w:rPr>
              <w:t>能力目标：</w:t>
            </w:r>
          </w:p>
          <w:p w14:paraId="1D639A2F">
            <w:pPr>
              <w:snapToGrid w:val="0"/>
              <w:jc w:val="both"/>
              <w:rPr>
                <w:rStyle w:val="113"/>
                <w:rFonts w:ascii="宋体" w:hAnsi="宋体" w:cs="仿宋"/>
                <w:sz w:val="18"/>
                <w:szCs w:val="18"/>
              </w:rPr>
            </w:pPr>
            <w:r>
              <w:rPr>
                <w:rStyle w:val="113"/>
                <w:rFonts w:hint="eastAsia" w:ascii="宋体" w:hAnsi="宋体" w:cs="仿宋"/>
                <w:sz w:val="18"/>
                <w:szCs w:val="18"/>
              </w:rPr>
              <w:t>1.会遵守现场劳动安全作业规定，</w:t>
            </w:r>
          </w:p>
          <w:p w14:paraId="17A26808">
            <w:pPr>
              <w:snapToGrid w:val="0"/>
              <w:jc w:val="both"/>
              <w:rPr>
                <w:lang w:val="en-US"/>
              </w:rPr>
            </w:pPr>
            <w:r>
              <w:rPr>
                <w:rStyle w:val="113"/>
                <w:rFonts w:hint="eastAsia" w:ascii="宋体" w:hAnsi="宋体" w:cs="仿宋"/>
                <w:sz w:val="18"/>
                <w:szCs w:val="18"/>
              </w:rPr>
              <w:t>2.具备客运员、售票员、列车员、</w:t>
            </w:r>
            <w:r>
              <w:rPr>
                <w:rStyle w:val="113"/>
                <w:rFonts w:hint="eastAsia" w:ascii="宋体" w:hAnsi="宋体" w:cs="仿宋"/>
                <w:sz w:val="18"/>
                <w:szCs w:val="18"/>
                <w:lang w:val="en-US"/>
              </w:rPr>
              <w:t>车站值班员的</w:t>
            </w:r>
            <w:r>
              <w:rPr>
                <w:rStyle w:val="113"/>
                <w:rFonts w:hint="eastAsia" w:ascii="宋体" w:hAnsi="宋体" w:cs="仿宋"/>
                <w:sz w:val="18"/>
                <w:szCs w:val="18"/>
              </w:rPr>
              <w:t>作业能力。</w:t>
            </w:r>
          </w:p>
        </w:tc>
        <w:tc>
          <w:tcPr>
            <w:tcW w:w="1583" w:type="dxa"/>
            <w:vAlign w:val="top"/>
          </w:tcPr>
          <w:p w14:paraId="12B43605">
            <w:pPr>
              <w:jc w:val="both"/>
              <w:rPr>
                <w:rStyle w:val="113"/>
                <w:rFonts w:hint="default" w:ascii="宋体" w:hAnsi="宋体" w:cs="仿宋"/>
                <w:sz w:val="18"/>
                <w:szCs w:val="18"/>
                <w:lang w:val="en-US"/>
              </w:rPr>
            </w:pPr>
            <w:r>
              <w:rPr>
                <w:rStyle w:val="113"/>
                <w:rFonts w:hint="eastAsia" w:ascii="宋体" w:hAnsi="宋体" w:cs="仿宋"/>
                <w:sz w:val="18"/>
                <w:szCs w:val="18"/>
              </w:rPr>
              <w:t>1.</w:t>
            </w:r>
            <w:r>
              <w:rPr>
                <w:rStyle w:val="113"/>
                <w:rFonts w:hint="eastAsia" w:ascii="宋体" w:hAnsi="宋体" w:cs="仿宋"/>
                <w:sz w:val="18"/>
                <w:szCs w:val="18"/>
                <w:lang w:val="en-US"/>
              </w:rPr>
              <w:t>模块一：车站客运员岗位</w:t>
            </w:r>
          </w:p>
          <w:p w14:paraId="097889B1">
            <w:pPr>
              <w:jc w:val="both"/>
              <w:rPr>
                <w:rStyle w:val="113"/>
                <w:rFonts w:hint="default" w:ascii="宋体" w:hAnsi="宋体" w:cs="仿宋"/>
                <w:sz w:val="18"/>
                <w:szCs w:val="18"/>
                <w:lang w:val="en-US"/>
              </w:rPr>
            </w:pPr>
            <w:r>
              <w:rPr>
                <w:rStyle w:val="113"/>
                <w:rFonts w:hint="eastAsia" w:ascii="宋体" w:hAnsi="宋体" w:cs="仿宋"/>
                <w:sz w:val="18"/>
                <w:szCs w:val="18"/>
              </w:rPr>
              <w:t>2.</w:t>
            </w:r>
            <w:r>
              <w:rPr>
                <w:rStyle w:val="113"/>
                <w:rFonts w:hint="eastAsia" w:ascii="宋体" w:hAnsi="宋体" w:cs="仿宋"/>
                <w:sz w:val="18"/>
                <w:szCs w:val="18"/>
                <w:lang w:val="en-US"/>
              </w:rPr>
              <w:t>模块二：车站售票员岗位</w:t>
            </w:r>
          </w:p>
          <w:p w14:paraId="183BF314">
            <w:pPr>
              <w:jc w:val="both"/>
              <w:rPr>
                <w:rStyle w:val="113"/>
                <w:rFonts w:hint="eastAsia" w:ascii="宋体" w:hAnsi="宋体" w:cs="仿宋"/>
                <w:sz w:val="18"/>
                <w:szCs w:val="18"/>
                <w:lang w:val="en-US"/>
              </w:rPr>
            </w:pPr>
            <w:r>
              <w:rPr>
                <w:rStyle w:val="113"/>
                <w:rFonts w:hint="eastAsia" w:ascii="宋体" w:hAnsi="宋体" w:cs="仿宋"/>
                <w:sz w:val="18"/>
                <w:szCs w:val="18"/>
              </w:rPr>
              <w:t>3.</w:t>
            </w:r>
            <w:r>
              <w:rPr>
                <w:rStyle w:val="113"/>
                <w:rFonts w:hint="eastAsia" w:ascii="宋体" w:hAnsi="宋体" w:cs="仿宋"/>
                <w:sz w:val="18"/>
                <w:szCs w:val="18"/>
                <w:lang w:val="en-US"/>
              </w:rPr>
              <w:t>模块三：列车乘务员岗位</w:t>
            </w:r>
          </w:p>
          <w:p w14:paraId="48445BCD">
            <w:pPr>
              <w:jc w:val="both"/>
              <w:rPr>
                <w:rStyle w:val="113"/>
                <w:rFonts w:hint="default" w:ascii="宋体" w:hAnsi="宋体" w:cs="仿宋"/>
                <w:sz w:val="18"/>
                <w:szCs w:val="18"/>
                <w:lang w:val="en-US"/>
              </w:rPr>
            </w:pPr>
            <w:r>
              <w:rPr>
                <w:rStyle w:val="113"/>
                <w:rFonts w:hint="eastAsia" w:ascii="宋体" w:hAnsi="宋体" w:cs="仿宋"/>
                <w:sz w:val="18"/>
                <w:szCs w:val="18"/>
                <w:lang w:val="en-US"/>
              </w:rPr>
              <w:t>4.模块四：车站值班员岗位</w:t>
            </w:r>
          </w:p>
        </w:tc>
        <w:tc>
          <w:tcPr>
            <w:tcW w:w="1950" w:type="dxa"/>
            <w:vAlign w:val="top"/>
          </w:tcPr>
          <w:p w14:paraId="4EC6BBD7">
            <w:pPr>
              <w:jc w:val="both"/>
              <w:rPr>
                <w:rStyle w:val="113"/>
                <w:rFonts w:hint="default" w:ascii="宋体" w:hAnsi="宋体" w:cs="仿宋"/>
                <w:b/>
                <w:sz w:val="18"/>
                <w:szCs w:val="18"/>
                <w:lang w:val="en-US"/>
              </w:rPr>
            </w:pPr>
            <w:r>
              <w:rPr>
                <w:rStyle w:val="113"/>
                <w:rFonts w:hint="eastAsia" w:ascii="宋体" w:hAnsi="宋体" w:cs="仿宋"/>
                <w:b/>
                <w:sz w:val="18"/>
                <w:szCs w:val="18"/>
                <w:lang w:val="en-US"/>
              </w:rPr>
              <w:t>师资要求：</w:t>
            </w:r>
          </w:p>
          <w:p w14:paraId="7DCF641D">
            <w:pPr>
              <w:jc w:val="both"/>
              <w:rPr>
                <w:rStyle w:val="113"/>
                <w:rFonts w:hint="eastAsia" w:ascii="宋体" w:hAnsi="宋体" w:eastAsia="宋体" w:cs="宋体"/>
                <w:sz w:val="18"/>
                <w:szCs w:val="18"/>
              </w:rPr>
            </w:pPr>
            <w:r>
              <w:rPr>
                <w:rStyle w:val="113"/>
                <w:rFonts w:hint="eastAsia" w:ascii="宋体" w:hAnsi="宋体" w:cs="宋体"/>
                <w:sz w:val="18"/>
                <w:szCs w:val="18"/>
                <w:lang w:val="en-US"/>
              </w:rPr>
              <w:t>具有客运和乘务现场工作经历</w:t>
            </w:r>
            <w:r>
              <w:rPr>
                <w:rStyle w:val="113"/>
                <w:rFonts w:hint="eastAsia" w:ascii="宋体" w:hAnsi="宋体" w:eastAsia="宋体" w:cs="宋体"/>
                <w:sz w:val="18"/>
                <w:szCs w:val="18"/>
              </w:rPr>
              <w:t>，具有较丰富的教学经验和现场突发应急实践经验。</w:t>
            </w:r>
          </w:p>
          <w:p w14:paraId="410D232A">
            <w:pPr>
              <w:jc w:val="both"/>
              <w:rPr>
                <w:rStyle w:val="113"/>
                <w:rFonts w:ascii="宋体" w:hAnsi="宋体" w:cs="仿宋"/>
                <w:b/>
                <w:sz w:val="18"/>
                <w:szCs w:val="18"/>
              </w:rPr>
            </w:pPr>
            <w:r>
              <w:rPr>
                <w:rStyle w:val="113"/>
                <w:rFonts w:hint="eastAsia" w:ascii="宋体" w:hAnsi="宋体" w:cs="仿宋"/>
                <w:b/>
                <w:sz w:val="18"/>
                <w:szCs w:val="18"/>
                <w:lang w:val="en-US"/>
              </w:rPr>
              <w:t>教学方法</w:t>
            </w:r>
            <w:r>
              <w:rPr>
                <w:rStyle w:val="113"/>
                <w:rFonts w:hint="eastAsia" w:ascii="宋体" w:hAnsi="宋体" w:cs="仿宋"/>
                <w:b/>
                <w:sz w:val="18"/>
                <w:szCs w:val="18"/>
              </w:rPr>
              <w:t>：</w:t>
            </w:r>
          </w:p>
          <w:p w14:paraId="3D278635">
            <w:pPr>
              <w:jc w:val="both"/>
              <w:rPr>
                <w:rStyle w:val="113"/>
                <w:rFonts w:ascii="宋体" w:hAnsi="宋体" w:cs="仿宋"/>
                <w:sz w:val="18"/>
                <w:szCs w:val="18"/>
              </w:rPr>
            </w:pPr>
            <w:r>
              <w:rPr>
                <w:rStyle w:val="113"/>
                <w:rFonts w:hint="eastAsia" w:ascii="宋体" w:hAnsi="宋体" w:cs="仿宋"/>
                <w:sz w:val="18"/>
                <w:szCs w:val="18"/>
              </w:rPr>
              <w:t>安排在第五学期，学生分模块轮训，反复实做练习。</w:t>
            </w:r>
          </w:p>
          <w:p w14:paraId="178C9A0F">
            <w:pPr>
              <w:jc w:val="both"/>
              <w:rPr>
                <w:rStyle w:val="113"/>
                <w:rFonts w:ascii="宋体" w:hAnsi="宋体" w:cs="仿宋"/>
                <w:b/>
                <w:sz w:val="18"/>
                <w:szCs w:val="18"/>
              </w:rPr>
            </w:pPr>
            <w:r>
              <w:rPr>
                <w:rStyle w:val="113"/>
                <w:rFonts w:hint="eastAsia" w:ascii="宋体" w:hAnsi="宋体" w:cs="仿宋"/>
                <w:b/>
                <w:sz w:val="18"/>
                <w:szCs w:val="18"/>
                <w:lang w:val="en-US"/>
              </w:rPr>
              <w:t>教学条件</w:t>
            </w:r>
            <w:r>
              <w:rPr>
                <w:rStyle w:val="113"/>
                <w:rFonts w:hint="eastAsia" w:ascii="宋体" w:hAnsi="宋体" w:cs="仿宋"/>
                <w:b/>
                <w:sz w:val="18"/>
                <w:szCs w:val="18"/>
              </w:rPr>
              <w:t>：</w:t>
            </w:r>
          </w:p>
          <w:p w14:paraId="2C956C1A">
            <w:pPr>
              <w:jc w:val="both"/>
              <w:rPr>
                <w:rFonts w:hint="default" w:eastAsia="宋体"/>
                <w:sz w:val="18"/>
                <w:szCs w:val="18"/>
                <w:lang w:val="en-US" w:eastAsia="zh-CN"/>
              </w:rPr>
            </w:pPr>
            <w:r>
              <w:rPr>
                <w:rStyle w:val="113"/>
                <w:rFonts w:hint="eastAsia" w:ascii="宋体" w:hAnsi="宋体" w:cs="宋体"/>
                <w:sz w:val="18"/>
                <w:szCs w:val="18"/>
                <w:lang w:val="en-US"/>
              </w:rPr>
              <w:t>配备</w:t>
            </w:r>
            <w:r>
              <w:rPr>
                <w:rStyle w:val="113"/>
                <w:rFonts w:hint="eastAsia" w:ascii="宋体" w:hAnsi="宋体" w:eastAsia="宋体" w:cs="宋体"/>
                <w:sz w:val="18"/>
                <w:szCs w:val="18"/>
              </w:rPr>
              <w:t>多功能智慧教室</w:t>
            </w:r>
            <w:r>
              <w:rPr>
                <w:rStyle w:val="113"/>
                <w:rFonts w:hint="eastAsia" w:ascii="宋体" w:hAnsi="宋体" w:cs="宋体"/>
                <w:sz w:val="18"/>
                <w:szCs w:val="18"/>
                <w:lang w:val="en-US"/>
              </w:rPr>
              <w:t>+</w:t>
            </w:r>
            <w:r>
              <w:rPr>
                <w:rFonts w:hint="eastAsia"/>
                <w:sz w:val="18"/>
                <w:szCs w:val="18"/>
                <w:lang w:val="en-US" w:eastAsia="zh-CN"/>
              </w:rPr>
              <w:t>列车服务实训室+车站客运实训室。</w:t>
            </w:r>
          </w:p>
          <w:p w14:paraId="5A50A2D7">
            <w:pPr>
              <w:jc w:val="both"/>
              <w:rPr>
                <w:rStyle w:val="113"/>
                <w:rFonts w:ascii="宋体" w:hAnsi="宋体" w:cs="仿宋"/>
                <w:b/>
                <w:sz w:val="18"/>
                <w:szCs w:val="18"/>
              </w:rPr>
            </w:pPr>
            <w:r>
              <w:rPr>
                <w:rStyle w:val="113"/>
                <w:rFonts w:hint="eastAsia" w:ascii="宋体" w:hAnsi="宋体" w:cs="仿宋"/>
                <w:b/>
                <w:sz w:val="18"/>
                <w:szCs w:val="18"/>
              </w:rPr>
              <w:t>考核</w:t>
            </w:r>
            <w:r>
              <w:rPr>
                <w:rStyle w:val="113"/>
                <w:rFonts w:hint="eastAsia" w:ascii="宋体" w:hAnsi="宋体" w:cs="仿宋"/>
                <w:b/>
                <w:sz w:val="18"/>
                <w:szCs w:val="18"/>
                <w:lang w:val="en-US"/>
              </w:rPr>
              <w:t>方式</w:t>
            </w:r>
            <w:r>
              <w:rPr>
                <w:rStyle w:val="113"/>
                <w:rFonts w:hint="eastAsia" w:ascii="宋体" w:hAnsi="宋体" w:cs="仿宋"/>
                <w:b/>
                <w:sz w:val="18"/>
                <w:szCs w:val="18"/>
              </w:rPr>
              <w:t>：</w:t>
            </w:r>
          </w:p>
          <w:p w14:paraId="53926998">
            <w:pPr>
              <w:keepNext/>
              <w:keepLines/>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outlineLvl w:val="0"/>
              <w:rPr>
                <w:rStyle w:val="113"/>
                <w:rFonts w:hint="default"/>
                <w:sz w:val="18"/>
                <w:szCs w:val="18"/>
                <w:lang w:val="en-US"/>
              </w:rPr>
            </w:pPr>
            <w:r>
              <w:rPr>
                <w:rStyle w:val="113"/>
                <w:rFonts w:hint="eastAsia"/>
                <w:sz w:val="18"/>
                <w:szCs w:val="18"/>
              </w:rPr>
              <w:t>本课程为考</w:t>
            </w:r>
            <w:r>
              <w:rPr>
                <w:rStyle w:val="113"/>
                <w:rFonts w:hint="eastAsia"/>
                <w:sz w:val="18"/>
                <w:szCs w:val="18"/>
                <w:lang w:val="en-US"/>
              </w:rPr>
              <w:t>查</w:t>
            </w:r>
            <w:r>
              <w:rPr>
                <w:rStyle w:val="113"/>
                <w:rFonts w:hint="eastAsia"/>
                <w:sz w:val="18"/>
                <w:szCs w:val="18"/>
              </w:rPr>
              <w:t>课程，采取过程性考核</w:t>
            </w:r>
            <w:r>
              <w:rPr>
                <w:rStyle w:val="113"/>
                <w:rFonts w:hint="eastAsia"/>
                <w:sz w:val="18"/>
                <w:szCs w:val="18"/>
                <w:lang w:val="en-US"/>
              </w:rPr>
              <w:t>5</w:t>
            </w:r>
            <w:r>
              <w:rPr>
                <w:rStyle w:val="113"/>
                <w:rFonts w:hint="eastAsia"/>
                <w:sz w:val="18"/>
                <w:szCs w:val="18"/>
              </w:rPr>
              <w:t>0%+终结性考核</w:t>
            </w:r>
            <w:r>
              <w:rPr>
                <w:rStyle w:val="113"/>
                <w:rFonts w:hint="eastAsia"/>
                <w:sz w:val="18"/>
                <w:szCs w:val="18"/>
                <w:lang w:val="en-US"/>
              </w:rPr>
              <w:t>5</w:t>
            </w:r>
            <w:r>
              <w:rPr>
                <w:rStyle w:val="113"/>
                <w:rFonts w:hint="eastAsia"/>
                <w:sz w:val="18"/>
                <w:szCs w:val="18"/>
              </w:rPr>
              <w:t>0%的形式，</w:t>
            </w:r>
            <w:r>
              <w:rPr>
                <w:rStyle w:val="113"/>
                <w:rFonts w:hint="eastAsia"/>
                <w:sz w:val="18"/>
                <w:szCs w:val="18"/>
                <w:lang w:val="en-US"/>
              </w:rPr>
              <w:t>进行考核评价</w:t>
            </w:r>
            <w:r>
              <w:rPr>
                <w:rStyle w:val="113"/>
                <w:rFonts w:hint="eastAsia"/>
                <w:sz w:val="18"/>
                <w:szCs w:val="18"/>
              </w:rPr>
              <w:t>。</w:t>
            </w:r>
          </w:p>
        </w:tc>
        <w:tc>
          <w:tcPr>
            <w:tcW w:w="706" w:type="dxa"/>
          </w:tcPr>
          <w:p w14:paraId="4C468AB7">
            <w:pPr>
              <w:spacing w:line="280" w:lineRule="exact"/>
              <w:jc w:val="center"/>
              <w:rPr>
                <w:rStyle w:val="113"/>
                <w:rFonts w:hint="default"/>
                <w:b/>
                <w:sz w:val="18"/>
                <w:szCs w:val="18"/>
                <w:lang w:val="en-US"/>
              </w:rPr>
            </w:pPr>
            <w:r>
              <w:rPr>
                <w:rStyle w:val="113"/>
                <w:rFonts w:hint="eastAsia"/>
                <w:b/>
                <w:sz w:val="18"/>
                <w:szCs w:val="18"/>
                <w:lang w:val="en-US"/>
              </w:rPr>
              <w:t>72</w:t>
            </w:r>
          </w:p>
        </w:tc>
        <w:tc>
          <w:tcPr>
            <w:tcW w:w="847" w:type="dxa"/>
          </w:tcPr>
          <w:p w14:paraId="4CC99B53">
            <w:pPr>
              <w:spacing w:line="280" w:lineRule="exact"/>
              <w:jc w:val="center"/>
              <w:rPr>
                <w:rStyle w:val="113"/>
                <w:b/>
                <w:bCs/>
                <w:sz w:val="18"/>
                <w:szCs w:val="18"/>
              </w:rPr>
            </w:pPr>
            <w:r>
              <w:rPr>
                <w:rStyle w:val="113"/>
                <w:rFonts w:hint="eastAsia"/>
                <w:b/>
                <w:bCs/>
                <w:sz w:val="18"/>
                <w:szCs w:val="18"/>
              </w:rPr>
              <w:t>Q3</w:t>
            </w:r>
          </w:p>
          <w:p w14:paraId="36E355F4">
            <w:pPr>
              <w:spacing w:line="280" w:lineRule="exact"/>
              <w:jc w:val="center"/>
              <w:rPr>
                <w:rStyle w:val="113"/>
                <w:rFonts w:hint="eastAsia"/>
                <w:b/>
                <w:bCs/>
                <w:sz w:val="18"/>
                <w:szCs w:val="18"/>
              </w:rPr>
            </w:pPr>
            <w:r>
              <w:rPr>
                <w:rStyle w:val="113"/>
                <w:rFonts w:hint="eastAsia"/>
                <w:b/>
                <w:bCs/>
                <w:sz w:val="18"/>
                <w:szCs w:val="18"/>
              </w:rPr>
              <w:t>Q4</w:t>
            </w:r>
          </w:p>
          <w:p w14:paraId="4DAF5842">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2FFB042D">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222AA280">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11B952D2">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7</w:t>
            </w:r>
          </w:p>
          <w:p w14:paraId="5C666120">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9</w:t>
            </w:r>
          </w:p>
          <w:p w14:paraId="05B56795">
            <w:pPr>
              <w:spacing w:line="280" w:lineRule="exact"/>
              <w:jc w:val="center"/>
              <w:rPr>
                <w:rStyle w:val="113"/>
                <w:rFonts w:hint="eastAsia"/>
                <w:b/>
                <w:bCs/>
                <w:sz w:val="18"/>
                <w:szCs w:val="18"/>
              </w:rPr>
            </w:pPr>
            <w:r>
              <w:rPr>
                <w:rStyle w:val="113"/>
                <w:rFonts w:hint="eastAsia"/>
                <w:b/>
                <w:bCs/>
                <w:sz w:val="18"/>
                <w:szCs w:val="18"/>
              </w:rPr>
              <w:t>A1</w:t>
            </w:r>
          </w:p>
          <w:p w14:paraId="21CA9EB0">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4</w:t>
            </w:r>
          </w:p>
          <w:p w14:paraId="7D1EF9B8">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5</w:t>
            </w:r>
          </w:p>
          <w:p w14:paraId="2AD82D40">
            <w:pPr>
              <w:spacing w:line="280" w:lineRule="exact"/>
              <w:jc w:val="center"/>
              <w:rPr>
                <w:rStyle w:val="113"/>
                <w:rFonts w:hint="eastAsia"/>
                <w:b/>
                <w:bCs/>
                <w:sz w:val="18"/>
                <w:szCs w:val="18"/>
              </w:rPr>
            </w:pPr>
            <w:r>
              <w:rPr>
                <w:rStyle w:val="113"/>
                <w:rFonts w:hint="eastAsia"/>
                <w:b/>
                <w:bCs/>
                <w:sz w:val="18"/>
                <w:szCs w:val="18"/>
              </w:rPr>
              <w:t>A</w:t>
            </w:r>
            <w:r>
              <w:rPr>
                <w:rStyle w:val="113"/>
                <w:rFonts w:hint="eastAsia"/>
                <w:b/>
                <w:bCs/>
                <w:sz w:val="18"/>
                <w:szCs w:val="18"/>
                <w:lang w:val="en-US"/>
              </w:rPr>
              <w:t>6</w:t>
            </w:r>
          </w:p>
          <w:p w14:paraId="2DF26062">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7</w:t>
            </w:r>
          </w:p>
          <w:p w14:paraId="4CC928EC">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8</w:t>
            </w:r>
          </w:p>
          <w:p w14:paraId="66C6B0FE">
            <w:pPr>
              <w:spacing w:line="280" w:lineRule="exact"/>
              <w:jc w:val="center"/>
              <w:rPr>
                <w:rStyle w:val="113"/>
                <w:rFonts w:hint="eastAsia"/>
                <w:b/>
                <w:bCs/>
                <w:sz w:val="18"/>
                <w:szCs w:val="18"/>
              </w:rPr>
            </w:pPr>
            <w:r>
              <w:rPr>
                <w:rStyle w:val="113"/>
                <w:rFonts w:hint="eastAsia"/>
                <w:b/>
                <w:bCs/>
                <w:sz w:val="18"/>
                <w:szCs w:val="18"/>
              </w:rPr>
              <w:t>A</w:t>
            </w:r>
            <w:r>
              <w:rPr>
                <w:rStyle w:val="113"/>
                <w:rFonts w:hint="eastAsia"/>
                <w:b/>
                <w:bCs/>
                <w:sz w:val="18"/>
                <w:szCs w:val="18"/>
                <w:lang w:val="en-US"/>
              </w:rPr>
              <w:t>9</w:t>
            </w:r>
          </w:p>
          <w:p w14:paraId="4B8E905A">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10</w:t>
            </w:r>
          </w:p>
          <w:p w14:paraId="0A78CBE3">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11</w:t>
            </w:r>
          </w:p>
        </w:tc>
      </w:tr>
      <w:tr w14:paraId="6E6010D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37" w:type="dxa"/>
            <w:vAlign w:val="top"/>
          </w:tcPr>
          <w:p w14:paraId="5925A32E">
            <w:pPr>
              <w:jc w:val="center"/>
              <w:rPr>
                <w:rStyle w:val="113"/>
                <w:b/>
                <w:sz w:val="18"/>
                <w:szCs w:val="18"/>
              </w:rPr>
            </w:pPr>
            <w:r>
              <w:rPr>
                <w:rStyle w:val="113"/>
                <w:rFonts w:hint="eastAsia" w:ascii="宋体" w:hAnsi="宋体" w:cs="宋体"/>
                <w:sz w:val="18"/>
                <w:szCs w:val="18"/>
                <w:lang w:val="en-US"/>
              </w:rPr>
              <w:t>8</w:t>
            </w:r>
          </w:p>
        </w:tc>
        <w:tc>
          <w:tcPr>
            <w:tcW w:w="690" w:type="dxa"/>
            <w:vAlign w:val="top"/>
          </w:tcPr>
          <w:p w14:paraId="6B6116D2">
            <w:pPr>
              <w:jc w:val="center"/>
              <w:rPr>
                <w:rStyle w:val="113"/>
                <w:rFonts w:hint="eastAsia" w:ascii="宋体" w:hAnsi="宋体" w:cs="宋体"/>
                <w:b/>
                <w:bCs/>
                <w:sz w:val="18"/>
                <w:szCs w:val="18"/>
                <w:lang w:val="en-US"/>
              </w:rPr>
            </w:pPr>
            <w:r>
              <w:rPr>
                <w:rStyle w:val="113"/>
                <w:rFonts w:hint="eastAsia" w:ascii="宋体" w:hAnsi="宋体" w:cs="宋体"/>
                <w:b/>
                <w:bCs/>
                <w:sz w:val="18"/>
                <w:szCs w:val="18"/>
              </w:rPr>
              <w:t>毕业设计</w:t>
            </w:r>
            <w:r>
              <w:rPr>
                <w:rStyle w:val="113"/>
                <w:rFonts w:hint="eastAsia" w:ascii="宋体" w:hAnsi="宋体" w:cs="宋体"/>
                <w:b/>
                <w:bCs/>
                <w:sz w:val="18"/>
                <w:szCs w:val="18"/>
                <w:lang w:val="en-US"/>
              </w:rPr>
              <w:t>与</w:t>
            </w:r>
          </w:p>
          <w:p w14:paraId="3CF8A153">
            <w:pPr>
              <w:jc w:val="center"/>
              <w:rPr>
                <w:rStyle w:val="113"/>
                <w:rFonts w:hint="default"/>
                <w:b/>
                <w:sz w:val="18"/>
                <w:szCs w:val="18"/>
                <w:lang w:val="en-US"/>
              </w:rPr>
            </w:pPr>
            <w:r>
              <w:rPr>
                <w:rStyle w:val="113"/>
                <w:rFonts w:hint="eastAsia" w:ascii="宋体" w:hAnsi="宋体" w:cs="宋体"/>
                <w:b/>
                <w:bCs/>
                <w:sz w:val="18"/>
                <w:szCs w:val="18"/>
                <w:lang w:val="en-US"/>
              </w:rPr>
              <w:t>答辩</w:t>
            </w:r>
          </w:p>
        </w:tc>
        <w:tc>
          <w:tcPr>
            <w:tcW w:w="2773" w:type="dxa"/>
            <w:vAlign w:val="top"/>
          </w:tcPr>
          <w:p w14:paraId="58256A76">
            <w:pPr>
              <w:jc w:val="both"/>
              <w:rPr>
                <w:rStyle w:val="113"/>
                <w:rFonts w:ascii="宋体" w:hAnsi="宋体" w:cs="仿宋"/>
                <w:b/>
                <w:sz w:val="18"/>
                <w:szCs w:val="18"/>
              </w:rPr>
            </w:pPr>
            <w:r>
              <w:rPr>
                <w:rStyle w:val="113"/>
                <w:rFonts w:hint="eastAsia" w:ascii="宋体" w:hAnsi="宋体" w:cs="仿宋"/>
                <w:b/>
                <w:sz w:val="18"/>
                <w:szCs w:val="18"/>
              </w:rPr>
              <w:t>素质目标：</w:t>
            </w:r>
          </w:p>
          <w:p w14:paraId="657BB2F3">
            <w:pPr>
              <w:jc w:val="both"/>
              <w:rPr>
                <w:rStyle w:val="113"/>
                <w:rFonts w:ascii="宋体" w:hAnsi="宋体" w:cs="仿宋"/>
                <w:sz w:val="18"/>
                <w:szCs w:val="18"/>
              </w:rPr>
            </w:pPr>
            <w:r>
              <w:rPr>
                <w:rStyle w:val="113"/>
                <w:rFonts w:hint="eastAsia" w:ascii="宋体" w:hAnsi="宋体" w:cs="仿宋"/>
                <w:sz w:val="18"/>
                <w:szCs w:val="18"/>
              </w:rPr>
              <w:t>1.树立热爱铁路、遵章守纪、安全作业、标准化作业、精益求精、勇于创新的职业意识；</w:t>
            </w:r>
          </w:p>
          <w:p w14:paraId="1B901BFC">
            <w:pPr>
              <w:jc w:val="both"/>
              <w:rPr>
                <w:rStyle w:val="113"/>
                <w:rFonts w:hint="eastAsia" w:ascii="宋体" w:hAnsi="宋体" w:cs="仿宋"/>
                <w:sz w:val="18"/>
                <w:szCs w:val="18"/>
              </w:rPr>
            </w:pPr>
            <w:r>
              <w:rPr>
                <w:rStyle w:val="113"/>
                <w:rFonts w:hint="eastAsia" w:ascii="宋体" w:hAnsi="宋体" w:cs="仿宋"/>
                <w:sz w:val="18"/>
                <w:szCs w:val="18"/>
              </w:rPr>
              <w:t>2.具有良好的沟通协调能力。</w:t>
            </w:r>
          </w:p>
          <w:p w14:paraId="1F21E06C">
            <w:pPr>
              <w:jc w:val="both"/>
              <w:rPr>
                <w:rStyle w:val="113"/>
                <w:rFonts w:ascii="宋体" w:hAnsi="宋体" w:cs="仿宋"/>
                <w:b/>
                <w:sz w:val="18"/>
                <w:szCs w:val="18"/>
              </w:rPr>
            </w:pPr>
            <w:r>
              <w:rPr>
                <w:rStyle w:val="113"/>
                <w:rFonts w:hint="eastAsia" w:ascii="宋体" w:hAnsi="宋体" w:cs="仿宋"/>
                <w:b/>
                <w:sz w:val="18"/>
                <w:szCs w:val="18"/>
              </w:rPr>
              <w:t>知识目标：</w:t>
            </w:r>
          </w:p>
          <w:p w14:paraId="33F8B3F9">
            <w:pPr>
              <w:jc w:val="both"/>
              <w:rPr>
                <w:rStyle w:val="113"/>
                <w:rFonts w:ascii="宋体" w:hAnsi="宋体" w:cs="仿宋"/>
                <w:sz w:val="18"/>
                <w:szCs w:val="18"/>
              </w:rPr>
            </w:pPr>
            <w:r>
              <w:rPr>
                <w:rStyle w:val="113"/>
                <w:rFonts w:hint="eastAsia" w:ascii="宋体" w:hAnsi="宋体" w:cs="仿宋"/>
                <w:sz w:val="18"/>
                <w:szCs w:val="18"/>
              </w:rPr>
              <w:t>熟悉各门专业课程的理论知识。</w:t>
            </w:r>
          </w:p>
          <w:p w14:paraId="6E860260">
            <w:pPr>
              <w:snapToGrid w:val="0"/>
              <w:jc w:val="both"/>
              <w:rPr>
                <w:rStyle w:val="113"/>
                <w:rFonts w:ascii="宋体" w:hAnsi="宋体" w:cs="仿宋"/>
                <w:b/>
                <w:sz w:val="18"/>
                <w:szCs w:val="18"/>
              </w:rPr>
            </w:pPr>
            <w:r>
              <w:rPr>
                <w:rStyle w:val="113"/>
                <w:rFonts w:hint="eastAsia" w:ascii="宋体" w:hAnsi="宋体" w:cs="仿宋"/>
                <w:b/>
                <w:sz w:val="18"/>
                <w:szCs w:val="18"/>
              </w:rPr>
              <w:t>能力目标：</w:t>
            </w:r>
          </w:p>
          <w:p w14:paraId="3A2E2B1D">
            <w:pPr>
              <w:snapToGrid w:val="0"/>
              <w:jc w:val="both"/>
              <w:rPr>
                <w:rStyle w:val="113"/>
                <w:rFonts w:ascii="宋体" w:hAnsi="宋体" w:cs="仿宋"/>
                <w:sz w:val="18"/>
                <w:szCs w:val="18"/>
              </w:rPr>
            </w:pPr>
            <w:r>
              <w:rPr>
                <w:rStyle w:val="113"/>
                <w:rFonts w:hint="eastAsia" w:ascii="宋体" w:hAnsi="宋体" w:cs="仿宋"/>
                <w:sz w:val="18"/>
                <w:szCs w:val="18"/>
              </w:rPr>
              <w:t>1.能够联系专业所学与实践存在的问题，总结分析，提出自己的解决方案；</w:t>
            </w:r>
          </w:p>
          <w:p w14:paraId="26E2654E">
            <w:pPr>
              <w:snapToGrid w:val="0"/>
              <w:jc w:val="both"/>
              <w:rPr>
                <w:rStyle w:val="113"/>
                <w:rFonts w:ascii="宋体" w:hAnsi="宋体" w:cs="仿宋"/>
                <w:sz w:val="18"/>
                <w:szCs w:val="18"/>
              </w:rPr>
            </w:pPr>
            <w:r>
              <w:rPr>
                <w:rStyle w:val="113"/>
                <w:rFonts w:hint="eastAsia" w:ascii="宋体" w:hAnsi="宋体" w:cs="仿宋"/>
                <w:sz w:val="18"/>
                <w:szCs w:val="18"/>
              </w:rPr>
              <w:t>2.培养学生的计算机文档处理能力。</w:t>
            </w:r>
          </w:p>
          <w:p w14:paraId="6FC85F7F">
            <w:pPr>
              <w:ind w:firstLine="360" w:firstLineChars="200"/>
              <w:jc w:val="both"/>
              <w:rPr>
                <w:rStyle w:val="113"/>
                <w:sz w:val="18"/>
                <w:szCs w:val="18"/>
              </w:rPr>
            </w:pPr>
          </w:p>
        </w:tc>
        <w:tc>
          <w:tcPr>
            <w:tcW w:w="1583" w:type="dxa"/>
            <w:vAlign w:val="top"/>
          </w:tcPr>
          <w:p w14:paraId="538F2338">
            <w:pPr>
              <w:jc w:val="both"/>
              <w:rPr>
                <w:rStyle w:val="113"/>
                <w:rFonts w:ascii="宋体" w:hAnsi="宋体" w:cs="仿宋"/>
                <w:sz w:val="18"/>
                <w:szCs w:val="18"/>
              </w:rPr>
            </w:pPr>
            <w:r>
              <w:rPr>
                <w:rStyle w:val="113"/>
                <w:rFonts w:hint="eastAsia" w:ascii="宋体" w:hAnsi="宋体" w:cs="仿宋"/>
                <w:sz w:val="18"/>
                <w:szCs w:val="18"/>
              </w:rPr>
              <w:t>1.选题</w:t>
            </w:r>
          </w:p>
          <w:p w14:paraId="3F7955F3">
            <w:pPr>
              <w:jc w:val="both"/>
              <w:rPr>
                <w:rStyle w:val="113"/>
                <w:rFonts w:ascii="宋体" w:hAnsi="宋体" w:cs="仿宋"/>
                <w:sz w:val="18"/>
                <w:szCs w:val="18"/>
              </w:rPr>
            </w:pPr>
            <w:r>
              <w:rPr>
                <w:rStyle w:val="113"/>
                <w:rFonts w:hint="eastAsia" w:ascii="宋体" w:hAnsi="宋体" w:cs="仿宋"/>
                <w:sz w:val="18"/>
                <w:szCs w:val="18"/>
              </w:rPr>
              <w:t>2.资料收集</w:t>
            </w:r>
          </w:p>
          <w:p w14:paraId="1D48A075">
            <w:pPr>
              <w:jc w:val="both"/>
              <w:rPr>
                <w:rStyle w:val="113"/>
                <w:rFonts w:ascii="宋体" w:hAnsi="宋体" w:cs="仿宋"/>
                <w:sz w:val="18"/>
                <w:szCs w:val="18"/>
              </w:rPr>
            </w:pPr>
            <w:r>
              <w:rPr>
                <w:rStyle w:val="113"/>
                <w:rFonts w:hint="eastAsia" w:ascii="宋体" w:hAnsi="宋体" w:cs="仿宋"/>
                <w:sz w:val="18"/>
                <w:szCs w:val="18"/>
              </w:rPr>
              <w:t>3.分析问题</w:t>
            </w:r>
          </w:p>
          <w:p w14:paraId="679F6C6B">
            <w:pPr>
              <w:jc w:val="both"/>
              <w:rPr>
                <w:rStyle w:val="113"/>
                <w:rFonts w:ascii="宋体" w:hAnsi="宋体" w:cs="仿宋"/>
                <w:sz w:val="18"/>
                <w:szCs w:val="18"/>
              </w:rPr>
            </w:pPr>
            <w:r>
              <w:rPr>
                <w:rStyle w:val="113"/>
                <w:rFonts w:hint="eastAsia" w:ascii="宋体" w:hAnsi="宋体" w:cs="仿宋"/>
                <w:sz w:val="18"/>
                <w:szCs w:val="18"/>
              </w:rPr>
              <w:t>4.确定解决方案</w:t>
            </w:r>
          </w:p>
          <w:p w14:paraId="6EB97765">
            <w:pPr>
              <w:jc w:val="both"/>
              <w:rPr>
                <w:rStyle w:val="113"/>
                <w:rFonts w:ascii="宋体" w:hAnsi="宋体" w:cs="仿宋"/>
                <w:sz w:val="18"/>
                <w:szCs w:val="18"/>
              </w:rPr>
            </w:pPr>
            <w:r>
              <w:rPr>
                <w:rStyle w:val="113"/>
                <w:rFonts w:hint="eastAsia" w:ascii="宋体" w:hAnsi="宋体" w:cs="仿宋"/>
                <w:sz w:val="18"/>
                <w:szCs w:val="18"/>
              </w:rPr>
              <w:t>5.编辑文档形成毕业设计</w:t>
            </w:r>
          </w:p>
          <w:p w14:paraId="28403836">
            <w:pPr>
              <w:jc w:val="both"/>
              <w:rPr>
                <w:rStyle w:val="113"/>
                <w:sz w:val="18"/>
                <w:szCs w:val="18"/>
              </w:rPr>
            </w:pPr>
            <w:r>
              <w:rPr>
                <w:rStyle w:val="113"/>
                <w:rFonts w:hint="eastAsia" w:ascii="宋体" w:hAnsi="宋体" w:cs="仿宋"/>
                <w:sz w:val="18"/>
                <w:szCs w:val="18"/>
              </w:rPr>
              <w:t>6.毕业答辩</w:t>
            </w:r>
          </w:p>
        </w:tc>
        <w:tc>
          <w:tcPr>
            <w:tcW w:w="1950" w:type="dxa"/>
            <w:vAlign w:val="top"/>
          </w:tcPr>
          <w:p w14:paraId="3D5154E7">
            <w:pPr>
              <w:jc w:val="both"/>
              <w:rPr>
                <w:rStyle w:val="113"/>
                <w:rFonts w:hint="default" w:ascii="宋体" w:hAnsi="宋体" w:cs="仿宋"/>
                <w:b/>
                <w:sz w:val="18"/>
                <w:szCs w:val="18"/>
                <w:lang w:val="en-US"/>
              </w:rPr>
            </w:pPr>
            <w:r>
              <w:rPr>
                <w:rStyle w:val="113"/>
                <w:rFonts w:hint="eastAsia" w:ascii="宋体" w:hAnsi="宋体" w:cs="仿宋"/>
                <w:b/>
                <w:sz w:val="18"/>
                <w:szCs w:val="18"/>
                <w:lang w:val="en-US"/>
              </w:rPr>
              <w:t>师资要求：</w:t>
            </w:r>
          </w:p>
          <w:p w14:paraId="2D270810">
            <w:pPr>
              <w:jc w:val="both"/>
              <w:rPr>
                <w:rStyle w:val="113"/>
                <w:rFonts w:hint="eastAsia" w:ascii="宋体" w:hAnsi="宋体" w:eastAsia="宋体" w:cs="宋体"/>
                <w:sz w:val="18"/>
                <w:szCs w:val="18"/>
              </w:rPr>
            </w:pPr>
            <w:r>
              <w:rPr>
                <w:rStyle w:val="113"/>
                <w:rFonts w:hint="eastAsia" w:ascii="宋体" w:hAnsi="宋体" w:cs="宋体"/>
                <w:sz w:val="18"/>
                <w:szCs w:val="18"/>
                <w:lang w:val="en-US"/>
              </w:rPr>
              <w:t>具有客运和乘务现场工作经历</w:t>
            </w:r>
            <w:r>
              <w:rPr>
                <w:rStyle w:val="113"/>
                <w:rFonts w:hint="eastAsia" w:ascii="宋体" w:hAnsi="宋体" w:eastAsia="宋体" w:cs="宋体"/>
                <w:sz w:val="18"/>
                <w:szCs w:val="18"/>
              </w:rPr>
              <w:t>，具有较丰富的教学经验和现场突发应急实践经验。</w:t>
            </w:r>
          </w:p>
          <w:p w14:paraId="40474915">
            <w:pPr>
              <w:jc w:val="both"/>
              <w:rPr>
                <w:rStyle w:val="113"/>
                <w:rFonts w:hint="default" w:ascii="宋体" w:hAnsi="宋体" w:cs="仿宋"/>
                <w:b/>
                <w:sz w:val="18"/>
                <w:szCs w:val="18"/>
                <w:lang w:val="en-US"/>
              </w:rPr>
            </w:pPr>
            <w:r>
              <w:rPr>
                <w:rStyle w:val="113"/>
                <w:rFonts w:hint="eastAsia" w:ascii="宋体" w:hAnsi="宋体" w:cs="仿宋"/>
                <w:b/>
                <w:sz w:val="18"/>
                <w:szCs w:val="18"/>
                <w:lang w:val="en-US"/>
              </w:rPr>
              <w:t>教学方法：</w:t>
            </w:r>
          </w:p>
          <w:p w14:paraId="04B8588A">
            <w:pPr>
              <w:jc w:val="both"/>
              <w:rPr>
                <w:rStyle w:val="113"/>
                <w:rFonts w:hint="eastAsia" w:ascii="宋体" w:hAnsi="宋体" w:cs="仿宋"/>
                <w:sz w:val="18"/>
                <w:szCs w:val="18"/>
              </w:rPr>
            </w:pPr>
            <w:r>
              <w:rPr>
                <w:rStyle w:val="113"/>
                <w:rFonts w:hint="eastAsia" w:ascii="宋体" w:hAnsi="宋体" w:cs="仿宋"/>
                <w:sz w:val="18"/>
                <w:szCs w:val="18"/>
              </w:rPr>
              <w:t>将学生按客运组织、售票组织、应急</w:t>
            </w:r>
            <w:r>
              <w:rPr>
                <w:rStyle w:val="113"/>
                <w:rFonts w:hint="eastAsia" w:ascii="宋体" w:hAnsi="宋体" w:cs="仿宋"/>
                <w:sz w:val="18"/>
                <w:szCs w:val="18"/>
                <w:lang w:val="en-US"/>
              </w:rPr>
              <w:t>处理</w:t>
            </w:r>
            <w:r>
              <w:rPr>
                <w:rStyle w:val="113"/>
                <w:rFonts w:hint="eastAsia" w:ascii="宋体" w:hAnsi="宋体" w:cs="仿宋"/>
                <w:sz w:val="18"/>
                <w:szCs w:val="18"/>
              </w:rPr>
              <w:t>进行分组，每位老师最多指导15位同学毕业设计。</w:t>
            </w:r>
          </w:p>
          <w:p w14:paraId="06D799B5">
            <w:pPr>
              <w:jc w:val="both"/>
              <w:rPr>
                <w:rStyle w:val="113"/>
                <w:rFonts w:ascii="宋体" w:hAnsi="宋体" w:cs="仿宋"/>
                <w:b/>
                <w:sz w:val="18"/>
                <w:szCs w:val="18"/>
              </w:rPr>
            </w:pPr>
            <w:r>
              <w:rPr>
                <w:rStyle w:val="113"/>
                <w:rFonts w:hint="eastAsia" w:ascii="宋体" w:hAnsi="宋体" w:cs="仿宋"/>
                <w:b/>
                <w:sz w:val="18"/>
                <w:szCs w:val="18"/>
                <w:lang w:val="en-US"/>
              </w:rPr>
              <w:t>教学</w:t>
            </w:r>
            <w:r>
              <w:rPr>
                <w:rStyle w:val="113"/>
                <w:rFonts w:hint="eastAsia" w:ascii="宋体" w:hAnsi="宋体" w:cs="仿宋"/>
                <w:b/>
                <w:sz w:val="18"/>
                <w:szCs w:val="18"/>
              </w:rPr>
              <w:t>条件：</w:t>
            </w:r>
          </w:p>
          <w:p w14:paraId="54DABB7B">
            <w:pPr>
              <w:jc w:val="both"/>
              <w:rPr>
                <w:rStyle w:val="113"/>
                <w:rFonts w:ascii="宋体" w:hAnsi="宋体" w:cs="仿宋"/>
                <w:sz w:val="18"/>
                <w:szCs w:val="18"/>
              </w:rPr>
            </w:pPr>
            <w:r>
              <w:rPr>
                <w:rStyle w:val="113"/>
                <w:rFonts w:hint="eastAsia" w:ascii="宋体" w:hAnsi="宋体" w:cs="仿宋"/>
                <w:sz w:val="18"/>
                <w:szCs w:val="18"/>
              </w:rPr>
              <w:t>利用图书馆、知网、百度学术等资源收集资料。还可以去校企合作的实习单位收集资料。</w:t>
            </w:r>
          </w:p>
          <w:p w14:paraId="69980159">
            <w:pPr>
              <w:jc w:val="both"/>
              <w:rPr>
                <w:rStyle w:val="113"/>
                <w:rFonts w:ascii="宋体" w:hAnsi="宋体" w:cs="仿宋"/>
                <w:b/>
                <w:sz w:val="18"/>
                <w:szCs w:val="18"/>
              </w:rPr>
            </w:pPr>
            <w:r>
              <w:rPr>
                <w:rStyle w:val="113"/>
                <w:rFonts w:hint="eastAsia" w:ascii="宋体" w:hAnsi="宋体" w:cs="仿宋"/>
                <w:b/>
                <w:sz w:val="18"/>
                <w:szCs w:val="18"/>
              </w:rPr>
              <w:t>考核</w:t>
            </w:r>
            <w:r>
              <w:rPr>
                <w:rStyle w:val="113"/>
                <w:rFonts w:hint="eastAsia" w:ascii="宋体" w:hAnsi="宋体" w:cs="仿宋"/>
                <w:b/>
                <w:sz w:val="18"/>
                <w:szCs w:val="18"/>
                <w:lang w:val="en-US"/>
              </w:rPr>
              <w:t>方式</w:t>
            </w:r>
            <w:r>
              <w:rPr>
                <w:rStyle w:val="113"/>
                <w:rFonts w:hint="eastAsia" w:ascii="宋体" w:hAnsi="宋体" w:cs="仿宋"/>
                <w:b/>
                <w:sz w:val="18"/>
                <w:szCs w:val="18"/>
              </w:rPr>
              <w:t>：</w:t>
            </w:r>
          </w:p>
          <w:p w14:paraId="485F1980">
            <w:pPr>
              <w:jc w:val="both"/>
              <w:rPr>
                <w:lang w:val="en-US"/>
              </w:rPr>
            </w:pPr>
            <w:r>
              <w:rPr>
                <w:rStyle w:val="113"/>
                <w:rFonts w:hint="eastAsia"/>
                <w:sz w:val="18"/>
                <w:szCs w:val="18"/>
              </w:rPr>
              <w:t>本课程为考</w:t>
            </w:r>
            <w:r>
              <w:rPr>
                <w:rStyle w:val="113"/>
                <w:rFonts w:hint="eastAsia"/>
                <w:sz w:val="18"/>
                <w:szCs w:val="18"/>
                <w:lang w:val="en-US"/>
              </w:rPr>
              <w:t>查</w:t>
            </w:r>
            <w:r>
              <w:rPr>
                <w:rStyle w:val="113"/>
                <w:rFonts w:hint="eastAsia"/>
                <w:sz w:val="18"/>
                <w:szCs w:val="18"/>
              </w:rPr>
              <w:t>课程，采取过程性考核</w:t>
            </w:r>
            <w:r>
              <w:rPr>
                <w:rStyle w:val="113"/>
                <w:rFonts w:hint="eastAsia"/>
                <w:sz w:val="18"/>
                <w:szCs w:val="18"/>
                <w:lang w:val="en-US"/>
              </w:rPr>
              <w:t>5</w:t>
            </w:r>
            <w:r>
              <w:rPr>
                <w:rStyle w:val="113"/>
                <w:rFonts w:hint="eastAsia"/>
                <w:sz w:val="18"/>
                <w:szCs w:val="18"/>
              </w:rPr>
              <w:t>0%+终结性考核</w:t>
            </w:r>
            <w:r>
              <w:rPr>
                <w:rStyle w:val="113"/>
                <w:rFonts w:hint="eastAsia"/>
                <w:sz w:val="18"/>
                <w:szCs w:val="18"/>
                <w:lang w:val="en-US"/>
              </w:rPr>
              <w:t>5</w:t>
            </w:r>
            <w:r>
              <w:rPr>
                <w:rStyle w:val="113"/>
                <w:rFonts w:hint="eastAsia"/>
                <w:sz w:val="18"/>
                <w:szCs w:val="18"/>
              </w:rPr>
              <w:t>0%的形式，</w:t>
            </w:r>
            <w:r>
              <w:rPr>
                <w:rStyle w:val="113"/>
                <w:rFonts w:hint="eastAsia"/>
                <w:sz w:val="18"/>
                <w:szCs w:val="18"/>
                <w:lang w:val="en-US"/>
              </w:rPr>
              <w:t>进行考核评价</w:t>
            </w:r>
            <w:r>
              <w:rPr>
                <w:rStyle w:val="113"/>
                <w:rFonts w:hint="eastAsia"/>
                <w:sz w:val="18"/>
                <w:szCs w:val="18"/>
              </w:rPr>
              <w:t>。</w:t>
            </w:r>
          </w:p>
        </w:tc>
        <w:tc>
          <w:tcPr>
            <w:tcW w:w="706" w:type="dxa"/>
          </w:tcPr>
          <w:p w14:paraId="0FAB4596">
            <w:pPr>
              <w:spacing w:line="280" w:lineRule="exact"/>
              <w:jc w:val="center"/>
              <w:rPr>
                <w:rStyle w:val="113"/>
                <w:rFonts w:hint="default"/>
                <w:b/>
                <w:sz w:val="18"/>
                <w:szCs w:val="18"/>
                <w:lang w:val="en-US"/>
              </w:rPr>
            </w:pPr>
            <w:r>
              <w:rPr>
                <w:rStyle w:val="113"/>
                <w:rFonts w:hint="eastAsia"/>
                <w:b/>
                <w:sz w:val="18"/>
                <w:szCs w:val="18"/>
                <w:lang w:val="en-US"/>
              </w:rPr>
              <w:t>144</w:t>
            </w:r>
          </w:p>
        </w:tc>
        <w:tc>
          <w:tcPr>
            <w:tcW w:w="847" w:type="dxa"/>
          </w:tcPr>
          <w:p w14:paraId="654865E1">
            <w:pPr>
              <w:spacing w:line="280" w:lineRule="exact"/>
              <w:jc w:val="center"/>
              <w:rPr>
                <w:rStyle w:val="113"/>
                <w:b/>
                <w:bCs/>
                <w:sz w:val="18"/>
                <w:szCs w:val="18"/>
              </w:rPr>
            </w:pPr>
            <w:r>
              <w:rPr>
                <w:rStyle w:val="113"/>
                <w:rFonts w:hint="eastAsia"/>
                <w:b/>
                <w:bCs/>
                <w:sz w:val="18"/>
                <w:szCs w:val="18"/>
              </w:rPr>
              <w:t>Q3</w:t>
            </w:r>
          </w:p>
          <w:p w14:paraId="214F75CE">
            <w:pPr>
              <w:spacing w:line="280" w:lineRule="exact"/>
              <w:jc w:val="center"/>
              <w:rPr>
                <w:rStyle w:val="113"/>
                <w:rFonts w:hint="eastAsia"/>
                <w:b/>
                <w:bCs/>
                <w:sz w:val="18"/>
                <w:szCs w:val="18"/>
              </w:rPr>
            </w:pPr>
            <w:r>
              <w:rPr>
                <w:rStyle w:val="113"/>
                <w:rFonts w:hint="eastAsia"/>
                <w:b/>
                <w:bCs/>
                <w:sz w:val="18"/>
                <w:szCs w:val="18"/>
              </w:rPr>
              <w:t>Q4</w:t>
            </w:r>
          </w:p>
          <w:p w14:paraId="435A0919">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6444427D">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0B2F49F7">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3E3C6371">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5</w:t>
            </w:r>
          </w:p>
          <w:p w14:paraId="1281EE05">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6</w:t>
            </w:r>
          </w:p>
          <w:p w14:paraId="5F713BC0">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7</w:t>
            </w:r>
          </w:p>
          <w:p w14:paraId="182AB4AE">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8</w:t>
            </w:r>
          </w:p>
          <w:p w14:paraId="4DA84CDB">
            <w:pPr>
              <w:spacing w:line="280" w:lineRule="exact"/>
              <w:jc w:val="center"/>
              <w:rPr>
                <w:rStyle w:val="113"/>
                <w:rFonts w:hint="eastAsia"/>
                <w:b/>
                <w:bCs/>
                <w:sz w:val="18"/>
                <w:szCs w:val="18"/>
              </w:rPr>
            </w:pPr>
            <w:r>
              <w:rPr>
                <w:rStyle w:val="113"/>
                <w:rFonts w:hint="eastAsia"/>
                <w:b/>
                <w:bCs/>
                <w:sz w:val="18"/>
                <w:szCs w:val="18"/>
              </w:rPr>
              <w:t>A1</w:t>
            </w:r>
          </w:p>
          <w:p w14:paraId="1B47D351">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5</w:t>
            </w:r>
          </w:p>
          <w:p w14:paraId="417DF690">
            <w:pPr>
              <w:spacing w:line="280" w:lineRule="exact"/>
              <w:jc w:val="center"/>
              <w:rPr>
                <w:rStyle w:val="113"/>
                <w:rFonts w:hint="eastAsia"/>
                <w:b/>
                <w:bCs/>
                <w:sz w:val="18"/>
                <w:szCs w:val="18"/>
              </w:rPr>
            </w:pPr>
            <w:r>
              <w:rPr>
                <w:rStyle w:val="113"/>
                <w:rFonts w:hint="eastAsia"/>
                <w:b/>
                <w:bCs/>
                <w:sz w:val="18"/>
                <w:szCs w:val="18"/>
              </w:rPr>
              <w:t>A</w:t>
            </w:r>
            <w:r>
              <w:rPr>
                <w:rStyle w:val="113"/>
                <w:rFonts w:hint="eastAsia"/>
                <w:b/>
                <w:bCs/>
                <w:sz w:val="18"/>
                <w:szCs w:val="18"/>
                <w:lang w:val="en-US"/>
              </w:rPr>
              <w:t>6</w:t>
            </w:r>
          </w:p>
          <w:p w14:paraId="4D53BA0B">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7</w:t>
            </w:r>
          </w:p>
          <w:p w14:paraId="7134F493">
            <w:pPr>
              <w:spacing w:line="280" w:lineRule="exact"/>
              <w:jc w:val="center"/>
              <w:rPr>
                <w:rStyle w:val="113"/>
                <w:rFonts w:hint="eastAsia"/>
                <w:b/>
                <w:bCs/>
                <w:sz w:val="18"/>
                <w:szCs w:val="18"/>
              </w:rPr>
            </w:pPr>
            <w:r>
              <w:rPr>
                <w:rStyle w:val="113"/>
                <w:rFonts w:hint="eastAsia"/>
                <w:b/>
                <w:bCs/>
                <w:sz w:val="18"/>
                <w:szCs w:val="18"/>
              </w:rPr>
              <w:t>A</w:t>
            </w:r>
            <w:r>
              <w:rPr>
                <w:rStyle w:val="113"/>
                <w:rFonts w:hint="eastAsia"/>
                <w:b/>
                <w:bCs/>
                <w:sz w:val="18"/>
                <w:szCs w:val="18"/>
                <w:lang w:val="en-US"/>
              </w:rPr>
              <w:t>9</w:t>
            </w:r>
          </w:p>
          <w:p w14:paraId="3C02F8E7">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10</w:t>
            </w:r>
          </w:p>
          <w:p w14:paraId="2D816173">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13</w:t>
            </w:r>
          </w:p>
          <w:p w14:paraId="5AAECA6C">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14</w:t>
            </w:r>
          </w:p>
        </w:tc>
      </w:tr>
      <w:tr w14:paraId="139DFD0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44" w:hRule="atLeast"/>
          <w:jc w:val="center"/>
        </w:trPr>
        <w:tc>
          <w:tcPr>
            <w:tcW w:w="737" w:type="dxa"/>
            <w:vAlign w:val="top"/>
          </w:tcPr>
          <w:p w14:paraId="48FD1219">
            <w:pPr>
              <w:jc w:val="center"/>
              <w:rPr>
                <w:rStyle w:val="113"/>
                <w:b/>
                <w:sz w:val="18"/>
                <w:szCs w:val="18"/>
              </w:rPr>
            </w:pPr>
            <w:r>
              <w:rPr>
                <w:rStyle w:val="113"/>
                <w:rFonts w:hint="eastAsia" w:ascii="宋体" w:hAnsi="宋体" w:cs="宋体"/>
                <w:sz w:val="18"/>
                <w:szCs w:val="18"/>
                <w:lang w:val="en-US"/>
              </w:rPr>
              <w:t>9</w:t>
            </w:r>
          </w:p>
        </w:tc>
        <w:tc>
          <w:tcPr>
            <w:tcW w:w="690" w:type="dxa"/>
            <w:vAlign w:val="top"/>
          </w:tcPr>
          <w:p w14:paraId="16EC3454">
            <w:pPr>
              <w:jc w:val="center"/>
              <w:rPr>
                <w:rStyle w:val="113"/>
                <w:b/>
                <w:sz w:val="18"/>
                <w:szCs w:val="18"/>
              </w:rPr>
            </w:pPr>
            <w:r>
              <w:rPr>
                <w:rStyle w:val="113"/>
                <w:rFonts w:hint="eastAsia" w:ascii="宋体" w:hAnsi="宋体" w:cs="宋体"/>
                <w:b/>
                <w:bCs/>
                <w:sz w:val="18"/>
                <w:szCs w:val="18"/>
              </w:rPr>
              <w:t>岗位实习</w:t>
            </w:r>
          </w:p>
        </w:tc>
        <w:tc>
          <w:tcPr>
            <w:tcW w:w="2773" w:type="dxa"/>
            <w:vAlign w:val="top"/>
          </w:tcPr>
          <w:p w14:paraId="5D60896B">
            <w:pPr>
              <w:jc w:val="both"/>
              <w:rPr>
                <w:rStyle w:val="113"/>
                <w:rFonts w:ascii="宋体" w:hAnsi="宋体" w:cs="仿宋"/>
                <w:b/>
                <w:sz w:val="18"/>
                <w:szCs w:val="18"/>
              </w:rPr>
            </w:pPr>
            <w:r>
              <w:rPr>
                <w:rStyle w:val="113"/>
                <w:rFonts w:hint="eastAsia" w:ascii="宋体" w:hAnsi="宋体" w:cs="仿宋"/>
                <w:b/>
                <w:sz w:val="18"/>
                <w:szCs w:val="18"/>
              </w:rPr>
              <w:t>素质目标：</w:t>
            </w:r>
          </w:p>
          <w:p w14:paraId="6985EDCA">
            <w:pPr>
              <w:jc w:val="both"/>
              <w:rPr>
                <w:rStyle w:val="113"/>
                <w:rFonts w:ascii="宋体" w:hAnsi="宋体" w:cs="仿宋"/>
                <w:sz w:val="18"/>
                <w:szCs w:val="18"/>
              </w:rPr>
            </w:pPr>
            <w:r>
              <w:rPr>
                <w:rStyle w:val="113"/>
                <w:rFonts w:hint="eastAsia" w:ascii="宋体" w:hAnsi="宋体" w:cs="仿宋"/>
                <w:sz w:val="18"/>
                <w:szCs w:val="18"/>
              </w:rPr>
              <w:t>1.树立热爱铁路、遵章守纪、安全作业、标准化作业、精益求精、勇于创新的职业意识；</w:t>
            </w:r>
          </w:p>
          <w:p w14:paraId="2B3BE7E6">
            <w:pPr>
              <w:jc w:val="both"/>
              <w:rPr>
                <w:rStyle w:val="113"/>
                <w:rFonts w:ascii="宋体" w:hAnsi="宋体" w:cs="仿宋"/>
                <w:sz w:val="18"/>
                <w:szCs w:val="18"/>
              </w:rPr>
            </w:pPr>
            <w:r>
              <w:rPr>
                <w:rStyle w:val="113"/>
                <w:rFonts w:hint="eastAsia" w:ascii="宋体" w:hAnsi="宋体" w:cs="仿宋"/>
                <w:sz w:val="18"/>
                <w:szCs w:val="18"/>
              </w:rPr>
              <w:t>2.具有良好的沟通协调能力。</w:t>
            </w:r>
          </w:p>
          <w:p w14:paraId="2DCBF4DA">
            <w:pPr>
              <w:jc w:val="both"/>
              <w:rPr>
                <w:rStyle w:val="113"/>
                <w:rFonts w:ascii="宋体" w:hAnsi="宋体" w:cs="仿宋"/>
                <w:b/>
                <w:sz w:val="18"/>
                <w:szCs w:val="18"/>
              </w:rPr>
            </w:pPr>
            <w:r>
              <w:rPr>
                <w:rStyle w:val="113"/>
                <w:rFonts w:hint="eastAsia" w:ascii="宋体" w:hAnsi="宋体" w:cs="仿宋"/>
                <w:b/>
                <w:sz w:val="18"/>
                <w:szCs w:val="18"/>
              </w:rPr>
              <w:t>知识目标：</w:t>
            </w:r>
          </w:p>
          <w:p w14:paraId="02007635">
            <w:pPr>
              <w:jc w:val="both"/>
              <w:rPr>
                <w:rStyle w:val="113"/>
                <w:rFonts w:ascii="宋体" w:hAnsi="宋体" w:cs="仿宋"/>
                <w:sz w:val="18"/>
                <w:szCs w:val="18"/>
              </w:rPr>
            </w:pPr>
            <w:r>
              <w:rPr>
                <w:rStyle w:val="113"/>
                <w:rFonts w:hint="eastAsia" w:ascii="宋体" w:hAnsi="宋体" w:cs="仿宋"/>
                <w:sz w:val="18"/>
                <w:szCs w:val="18"/>
              </w:rPr>
              <w:t>1.掌握客运员、售票员、列车员岗位职责、作业流程、作业标准和操作规范；</w:t>
            </w:r>
          </w:p>
          <w:p w14:paraId="7897163C">
            <w:pPr>
              <w:jc w:val="both"/>
              <w:rPr>
                <w:rStyle w:val="113"/>
                <w:rFonts w:ascii="宋体" w:hAnsi="宋体" w:cs="仿宋"/>
                <w:sz w:val="18"/>
                <w:szCs w:val="18"/>
              </w:rPr>
            </w:pPr>
            <w:r>
              <w:rPr>
                <w:rStyle w:val="113"/>
                <w:rFonts w:hint="eastAsia" w:ascii="宋体" w:hAnsi="宋体" w:cs="仿宋"/>
                <w:sz w:val="18"/>
                <w:szCs w:val="18"/>
              </w:rPr>
              <w:t>2.掌握劳动安全要求，各岗位培训应知应会知识。</w:t>
            </w:r>
          </w:p>
          <w:p w14:paraId="0E60F647">
            <w:pPr>
              <w:snapToGrid w:val="0"/>
              <w:jc w:val="both"/>
              <w:rPr>
                <w:rStyle w:val="113"/>
                <w:rFonts w:ascii="宋体" w:hAnsi="宋体" w:cs="仿宋"/>
                <w:b/>
                <w:sz w:val="18"/>
                <w:szCs w:val="18"/>
              </w:rPr>
            </w:pPr>
            <w:r>
              <w:rPr>
                <w:rStyle w:val="113"/>
                <w:rFonts w:hint="eastAsia" w:ascii="宋体" w:hAnsi="宋体" w:cs="仿宋"/>
                <w:b/>
                <w:sz w:val="18"/>
                <w:szCs w:val="18"/>
              </w:rPr>
              <w:t>能力目标：</w:t>
            </w:r>
          </w:p>
          <w:p w14:paraId="0E36C6B5">
            <w:pPr>
              <w:numPr>
                <w:ilvl w:val="0"/>
                <w:numId w:val="9"/>
              </w:numPr>
              <w:jc w:val="both"/>
              <w:rPr>
                <w:rStyle w:val="113"/>
                <w:rFonts w:ascii="宋体" w:hAnsi="宋体" w:cs="仿宋"/>
                <w:sz w:val="18"/>
                <w:szCs w:val="18"/>
              </w:rPr>
            </w:pPr>
            <w:r>
              <w:rPr>
                <w:rStyle w:val="113"/>
                <w:rFonts w:hint="eastAsia" w:ascii="宋体" w:hAnsi="宋体" w:cs="仿宋"/>
                <w:sz w:val="18"/>
                <w:szCs w:val="18"/>
              </w:rPr>
              <w:t>能遵守现场劳动安全作业规定；</w:t>
            </w:r>
          </w:p>
          <w:p w14:paraId="36BB94FB">
            <w:pPr>
              <w:numPr>
                <w:ilvl w:val="0"/>
                <w:numId w:val="9"/>
              </w:numPr>
              <w:jc w:val="both"/>
              <w:rPr>
                <w:rStyle w:val="113"/>
                <w:rFonts w:ascii="宋体" w:hAnsi="宋体" w:cs="仿宋"/>
                <w:sz w:val="18"/>
                <w:szCs w:val="18"/>
              </w:rPr>
            </w:pPr>
            <w:r>
              <w:rPr>
                <w:rStyle w:val="113"/>
                <w:rFonts w:hint="eastAsia" w:ascii="宋体" w:hAnsi="宋体" w:cs="仿宋"/>
                <w:sz w:val="18"/>
                <w:szCs w:val="18"/>
              </w:rPr>
              <w:t>会按使用铁路运输设备设施；</w:t>
            </w:r>
          </w:p>
          <w:p w14:paraId="7EF5D569">
            <w:pPr>
              <w:jc w:val="both"/>
              <w:rPr>
                <w:rStyle w:val="113"/>
                <w:rFonts w:ascii="宋体" w:hAnsi="宋体" w:cs="仿宋"/>
                <w:sz w:val="18"/>
                <w:szCs w:val="18"/>
              </w:rPr>
            </w:pPr>
            <w:r>
              <w:rPr>
                <w:rStyle w:val="113"/>
                <w:rFonts w:hint="eastAsia" w:ascii="宋体" w:hAnsi="宋体" w:cs="仿宋"/>
                <w:sz w:val="18"/>
                <w:szCs w:val="18"/>
              </w:rPr>
              <w:t>3.能独自办理客运、售票、乘务的典型作业内容。</w:t>
            </w:r>
          </w:p>
          <w:p w14:paraId="0309F92F">
            <w:pPr>
              <w:ind w:firstLine="420" w:firstLineChars="200"/>
              <w:jc w:val="both"/>
              <w:rPr>
                <w:lang w:val="en-US"/>
              </w:rPr>
            </w:pPr>
          </w:p>
        </w:tc>
        <w:tc>
          <w:tcPr>
            <w:tcW w:w="1583" w:type="dxa"/>
            <w:vAlign w:val="top"/>
          </w:tcPr>
          <w:p w14:paraId="2C88552A">
            <w:pPr>
              <w:jc w:val="both"/>
              <w:rPr>
                <w:rStyle w:val="113"/>
                <w:rFonts w:ascii="宋体" w:hAnsi="宋体" w:cs="仿宋"/>
                <w:sz w:val="18"/>
                <w:szCs w:val="18"/>
              </w:rPr>
            </w:pPr>
            <w:r>
              <w:rPr>
                <w:rStyle w:val="113"/>
                <w:rFonts w:hint="eastAsia" w:ascii="宋体" w:hAnsi="宋体" w:cs="仿宋"/>
                <w:sz w:val="18"/>
                <w:szCs w:val="18"/>
              </w:rPr>
              <w:t>1.客运服务：实名制验证服务、候车服务、站台服务、出站口服务等；</w:t>
            </w:r>
          </w:p>
          <w:p w14:paraId="30E48365">
            <w:pPr>
              <w:jc w:val="both"/>
              <w:rPr>
                <w:rStyle w:val="113"/>
                <w:rFonts w:ascii="宋体" w:hAnsi="宋体" w:cs="仿宋"/>
                <w:sz w:val="18"/>
                <w:szCs w:val="18"/>
              </w:rPr>
            </w:pPr>
            <w:r>
              <w:rPr>
                <w:rStyle w:val="113"/>
                <w:rFonts w:hint="eastAsia" w:ascii="宋体" w:hAnsi="宋体" w:cs="仿宋"/>
                <w:sz w:val="18"/>
                <w:szCs w:val="18"/>
              </w:rPr>
              <w:t>2.售票服务：售票业务、改签业务、退票业务等；</w:t>
            </w:r>
          </w:p>
          <w:p w14:paraId="7A2B0B7E">
            <w:pPr>
              <w:jc w:val="both"/>
              <w:rPr>
                <w:rStyle w:val="113"/>
                <w:rFonts w:ascii="宋体" w:hAnsi="宋体" w:cs="仿宋"/>
                <w:sz w:val="18"/>
                <w:szCs w:val="18"/>
              </w:rPr>
            </w:pPr>
            <w:r>
              <w:rPr>
                <w:rStyle w:val="113"/>
                <w:rFonts w:hint="eastAsia" w:ascii="宋体" w:hAnsi="宋体" w:cs="仿宋"/>
                <w:sz w:val="18"/>
                <w:szCs w:val="18"/>
              </w:rPr>
              <w:t>3.列车服务：始发作业、中途作业、终到作业、折返作业等。</w:t>
            </w:r>
          </w:p>
          <w:p w14:paraId="5232E38B">
            <w:pPr>
              <w:jc w:val="both"/>
              <w:rPr>
                <w:rStyle w:val="113"/>
                <w:sz w:val="18"/>
                <w:szCs w:val="18"/>
              </w:rPr>
            </w:pPr>
          </w:p>
        </w:tc>
        <w:tc>
          <w:tcPr>
            <w:tcW w:w="1950" w:type="dxa"/>
            <w:vAlign w:val="top"/>
          </w:tcPr>
          <w:p w14:paraId="2B15CC3D">
            <w:pPr>
              <w:jc w:val="left"/>
              <w:rPr>
                <w:rStyle w:val="113"/>
                <w:rFonts w:hint="eastAsia" w:ascii="宋体" w:hAnsi="宋体" w:cs="仿宋"/>
                <w:b/>
                <w:sz w:val="18"/>
                <w:szCs w:val="18"/>
                <w:lang w:val="en-US"/>
              </w:rPr>
            </w:pPr>
            <w:r>
              <w:rPr>
                <w:rStyle w:val="113"/>
                <w:rFonts w:hint="eastAsia" w:ascii="宋体" w:hAnsi="宋体" w:cs="仿宋"/>
                <w:b/>
                <w:sz w:val="18"/>
                <w:szCs w:val="18"/>
                <w:lang w:val="en-US"/>
              </w:rPr>
              <w:t>师资要求：</w:t>
            </w:r>
          </w:p>
          <w:p w14:paraId="462B4C49">
            <w:pPr>
              <w:jc w:val="both"/>
              <w:rPr>
                <w:rStyle w:val="113"/>
                <w:rFonts w:hint="eastAsia" w:ascii="宋体" w:hAnsi="宋体" w:eastAsia="宋体" w:cs="宋体"/>
                <w:sz w:val="18"/>
                <w:szCs w:val="18"/>
              </w:rPr>
            </w:pPr>
            <w:r>
              <w:rPr>
                <w:rStyle w:val="113"/>
                <w:rFonts w:hint="eastAsia" w:ascii="宋体" w:hAnsi="宋体" w:cs="宋体"/>
                <w:sz w:val="18"/>
                <w:szCs w:val="18"/>
                <w:lang w:val="en-US"/>
              </w:rPr>
              <w:t>具有客运和乘务现场工作经历</w:t>
            </w:r>
            <w:r>
              <w:rPr>
                <w:rStyle w:val="113"/>
                <w:rFonts w:hint="eastAsia" w:ascii="宋体" w:hAnsi="宋体" w:eastAsia="宋体" w:cs="宋体"/>
                <w:sz w:val="18"/>
                <w:szCs w:val="18"/>
              </w:rPr>
              <w:t>，具有较丰富的教学经验和现场突发应急实践经验。</w:t>
            </w:r>
          </w:p>
          <w:p w14:paraId="552BF694">
            <w:pPr>
              <w:jc w:val="left"/>
              <w:rPr>
                <w:rStyle w:val="113"/>
                <w:rFonts w:ascii="宋体" w:hAnsi="宋体" w:cs="仿宋"/>
                <w:b/>
                <w:sz w:val="18"/>
                <w:szCs w:val="18"/>
              </w:rPr>
            </w:pPr>
            <w:r>
              <w:rPr>
                <w:rStyle w:val="113"/>
                <w:rFonts w:hint="eastAsia" w:ascii="宋体" w:hAnsi="宋体" w:cs="仿宋"/>
                <w:b/>
                <w:sz w:val="18"/>
                <w:szCs w:val="18"/>
                <w:lang w:val="en-US"/>
              </w:rPr>
              <w:t>教学方法</w:t>
            </w:r>
            <w:r>
              <w:rPr>
                <w:rStyle w:val="113"/>
                <w:rFonts w:hint="eastAsia" w:ascii="宋体" w:hAnsi="宋体" w:cs="仿宋"/>
                <w:b/>
                <w:sz w:val="18"/>
                <w:szCs w:val="18"/>
              </w:rPr>
              <w:t>：</w:t>
            </w:r>
          </w:p>
          <w:p w14:paraId="1ABC68DB">
            <w:pPr>
              <w:jc w:val="left"/>
              <w:rPr>
                <w:rStyle w:val="113"/>
                <w:rFonts w:ascii="宋体" w:hAnsi="宋体" w:cs="仿宋"/>
                <w:sz w:val="18"/>
                <w:szCs w:val="18"/>
              </w:rPr>
            </w:pPr>
            <w:r>
              <w:rPr>
                <w:rStyle w:val="113"/>
                <w:rFonts w:hint="eastAsia" w:ascii="宋体" w:hAnsi="宋体" w:cs="仿宋"/>
                <w:sz w:val="18"/>
                <w:szCs w:val="18"/>
              </w:rPr>
              <w:t>安排在第六学期。实习岗位为客运、售票、列车等相关岗位。实习岗位劳动强度不宜过大，实习开展需符合国家法律法规。</w:t>
            </w:r>
          </w:p>
          <w:p w14:paraId="3AECDE0D">
            <w:pPr>
              <w:jc w:val="left"/>
              <w:rPr>
                <w:rStyle w:val="113"/>
                <w:rFonts w:ascii="宋体" w:hAnsi="宋体" w:cs="仿宋"/>
                <w:b/>
                <w:sz w:val="18"/>
                <w:szCs w:val="18"/>
              </w:rPr>
            </w:pPr>
            <w:r>
              <w:rPr>
                <w:rStyle w:val="113"/>
                <w:rFonts w:hint="eastAsia" w:ascii="宋体" w:hAnsi="宋体" w:cs="仿宋"/>
                <w:b/>
                <w:sz w:val="18"/>
                <w:szCs w:val="18"/>
                <w:lang w:val="en-US"/>
              </w:rPr>
              <w:t>教学条件</w:t>
            </w:r>
            <w:r>
              <w:rPr>
                <w:rStyle w:val="113"/>
                <w:rFonts w:hint="eastAsia" w:ascii="宋体" w:hAnsi="宋体" w:cs="仿宋"/>
                <w:b/>
                <w:sz w:val="18"/>
                <w:szCs w:val="18"/>
              </w:rPr>
              <w:t>：</w:t>
            </w:r>
          </w:p>
          <w:p w14:paraId="05445989">
            <w:pPr>
              <w:jc w:val="left"/>
              <w:rPr>
                <w:rStyle w:val="113"/>
                <w:rFonts w:ascii="宋体" w:hAnsi="宋体" w:cs="仿宋"/>
                <w:sz w:val="18"/>
                <w:szCs w:val="18"/>
              </w:rPr>
            </w:pPr>
            <w:r>
              <w:rPr>
                <w:rStyle w:val="113"/>
                <w:rFonts w:hint="eastAsia" w:ascii="宋体" w:hAnsi="宋体" w:cs="仿宋"/>
                <w:sz w:val="18"/>
                <w:szCs w:val="18"/>
              </w:rPr>
              <w:t>利用校企合作在校外实习基地开展。实习均有校内实习指导老师及现场实习师傅共同参与教学及管理。</w:t>
            </w:r>
          </w:p>
          <w:p w14:paraId="5FD52D98">
            <w:pPr>
              <w:jc w:val="left"/>
              <w:rPr>
                <w:rStyle w:val="113"/>
                <w:rFonts w:ascii="宋体" w:hAnsi="宋体" w:cs="仿宋"/>
                <w:b/>
                <w:sz w:val="18"/>
                <w:szCs w:val="18"/>
              </w:rPr>
            </w:pPr>
            <w:r>
              <w:rPr>
                <w:rStyle w:val="113"/>
                <w:rFonts w:hint="eastAsia" w:ascii="宋体" w:hAnsi="宋体" w:cs="仿宋"/>
                <w:b/>
                <w:sz w:val="18"/>
                <w:szCs w:val="18"/>
              </w:rPr>
              <w:t>考核</w:t>
            </w:r>
            <w:r>
              <w:rPr>
                <w:rStyle w:val="113"/>
                <w:rFonts w:hint="eastAsia" w:ascii="宋体" w:hAnsi="宋体" w:cs="仿宋"/>
                <w:b/>
                <w:sz w:val="18"/>
                <w:szCs w:val="18"/>
                <w:lang w:val="en-US"/>
              </w:rPr>
              <w:t>方式</w:t>
            </w:r>
            <w:r>
              <w:rPr>
                <w:rStyle w:val="113"/>
                <w:rFonts w:hint="eastAsia" w:ascii="宋体" w:hAnsi="宋体" w:cs="仿宋"/>
                <w:b/>
                <w:sz w:val="18"/>
                <w:szCs w:val="18"/>
              </w:rPr>
              <w:t>：</w:t>
            </w:r>
          </w:p>
          <w:p w14:paraId="3DFBA91C">
            <w:pPr>
              <w:jc w:val="left"/>
            </w:pPr>
            <w:r>
              <w:rPr>
                <w:rStyle w:val="113"/>
                <w:rFonts w:hint="eastAsia"/>
                <w:sz w:val="18"/>
                <w:szCs w:val="18"/>
              </w:rPr>
              <w:t>本课程为考</w:t>
            </w:r>
            <w:r>
              <w:rPr>
                <w:rStyle w:val="113"/>
                <w:rFonts w:hint="eastAsia"/>
                <w:sz w:val="18"/>
                <w:szCs w:val="18"/>
                <w:lang w:val="en-US"/>
              </w:rPr>
              <w:t>查</w:t>
            </w:r>
            <w:r>
              <w:rPr>
                <w:rStyle w:val="113"/>
                <w:rFonts w:hint="eastAsia"/>
                <w:sz w:val="18"/>
                <w:szCs w:val="18"/>
              </w:rPr>
              <w:t>课程，采取过程性考核</w:t>
            </w:r>
            <w:r>
              <w:rPr>
                <w:rStyle w:val="113"/>
                <w:rFonts w:hint="eastAsia"/>
                <w:sz w:val="18"/>
                <w:szCs w:val="18"/>
                <w:lang w:val="en-US"/>
              </w:rPr>
              <w:t>5</w:t>
            </w:r>
            <w:r>
              <w:rPr>
                <w:rStyle w:val="113"/>
                <w:rFonts w:hint="eastAsia"/>
                <w:sz w:val="18"/>
                <w:szCs w:val="18"/>
              </w:rPr>
              <w:t>0%+终结性考核</w:t>
            </w:r>
            <w:r>
              <w:rPr>
                <w:rStyle w:val="113"/>
                <w:rFonts w:hint="eastAsia"/>
                <w:sz w:val="18"/>
                <w:szCs w:val="18"/>
                <w:lang w:val="en-US"/>
              </w:rPr>
              <w:t>5</w:t>
            </w:r>
            <w:r>
              <w:rPr>
                <w:rStyle w:val="113"/>
                <w:rFonts w:hint="eastAsia"/>
                <w:sz w:val="18"/>
                <w:szCs w:val="18"/>
              </w:rPr>
              <w:t>0%的形式，</w:t>
            </w:r>
            <w:r>
              <w:rPr>
                <w:rStyle w:val="113"/>
                <w:rFonts w:hint="eastAsia"/>
                <w:sz w:val="18"/>
                <w:szCs w:val="18"/>
                <w:lang w:val="en-US"/>
              </w:rPr>
              <w:t>进行考核评价</w:t>
            </w:r>
            <w:r>
              <w:rPr>
                <w:rStyle w:val="113"/>
                <w:rFonts w:hint="eastAsia"/>
                <w:sz w:val="18"/>
                <w:szCs w:val="18"/>
              </w:rPr>
              <w:t>。</w:t>
            </w:r>
          </w:p>
        </w:tc>
        <w:tc>
          <w:tcPr>
            <w:tcW w:w="706" w:type="dxa"/>
          </w:tcPr>
          <w:p w14:paraId="6E246885">
            <w:pPr>
              <w:spacing w:line="280" w:lineRule="exact"/>
              <w:jc w:val="center"/>
              <w:rPr>
                <w:rStyle w:val="113"/>
                <w:rFonts w:hint="default"/>
                <w:b/>
                <w:sz w:val="18"/>
                <w:szCs w:val="18"/>
                <w:lang w:val="en-US"/>
              </w:rPr>
            </w:pPr>
            <w:r>
              <w:rPr>
                <w:rStyle w:val="113"/>
                <w:rFonts w:hint="eastAsia"/>
                <w:b/>
                <w:sz w:val="18"/>
                <w:szCs w:val="18"/>
                <w:lang w:val="en-US"/>
              </w:rPr>
              <w:t>480</w:t>
            </w:r>
          </w:p>
        </w:tc>
        <w:tc>
          <w:tcPr>
            <w:tcW w:w="847" w:type="dxa"/>
          </w:tcPr>
          <w:p w14:paraId="67227F77">
            <w:pPr>
              <w:spacing w:line="280" w:lineRule="exact"/>
              <w:jc w:val="center"/>
              <w:rPr>
                <w:rStyle w:val="113"/>
                <w:b/>
                <w:bCs/>
                <w:sz w:val="18"/>
                <w:szCs w:val="18"/>
              </w:rPr>
            </w:pPr>
            <w:r>
              <w:rPr>
                <w:rStyle w:val="113"/>
                <w:rFonts w:hint="eastAsia"/>
                <w:b/>
                <w:bCs/>
                <w:sz w:val="18"/>
                <w:szCs w:val="18"/>
              </w:rPr>
              <w:t>Q3</w:t>
            </w:r>
          </w:p>
          <w:p w14:paraId="4C266240">
            <w:pPr>
              <w:spacing w:line="280" w:lineRule="exact"/>
              <w:jc w:val="center"/>
              <w:rPr>
                <w:rStyle w:val="113"/>
                <w:rFonts w:hint="eastAsia"/>
                <w:b/>
                <w:bCs/>
                <w:sz w:val="18"/>
                <w:szCs w:val="18"/>
              </w:rPr>
            </w:pPr>
            <w:r>
              <w:rPr>
                <w:rStyle w:val="113"/>
                <w:rFonts w:hint="eastAsia"/>
                <w:b/>
                <w:bCs/>
                <w:sz w:val="18"/>
                <w:szCs w:val="18"/>
              </w:rPr>
              <w:t>Q4</w:t>
            </w:r>
          </w:p>
          <w:p w14:paraId="42F893F4">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5</w:t>
            </w:r>
          </w:p>
          <w:p w14:paraId="78C37478">
            <w:pPr>
              <w:spacing w:line="280" w:lineRule="exact"/>
              <w:jc w:val="center"/>
              <w:rPr>
                <w:rStyle w:val="113"/>
                <w:rFonts w:hint="eastAsia"/>
                <w:b/>
                <w:bCs/>
                <w:sz w:val="18"/>
                <w:szCs w:val="18"/>
                <w:lang w:val="en-US"/>
              </w:rPr>
            </w:pPr>
            <w:r>
              <w:rPr>
                <w:rStyle w:val="113"/>
                <w:rFonts w:hint="eastAsia"/>
                <w:b/>
                <w:bCs/>
                <w:sz w:val="18"/>
                <w:szCs w:val="18"/>
              </w:rPr>
              <w:t>Q</w:t>
            </w:r>
            <w:r>
              <w:rPr>
                <w:rStyle w:val="113"/>
                <w:rFonts w:hint="eastAsia"/>
                <w:b/>
                <w:bCs/>
                <w:sz w:val="18"/>
                <w:szCs w:val="18"/>
                <w:lang w:val="en-US"/>
              </w:rPr>
              <w:t>6</w:t>
            </w:r>
          </w:p>
          <w:p w14:paraId="50A69489">
            <w:pPr>
              <w:spacing w:line="280" w:lineRule="exact"/>
              <w:jc w:val="center"/>
              <w:rPr>
                <w:rStyle w:val="113"/>
                <w:b/>
                <w:bCs/>
                <w:sz w:val="18"/>
                <w:szCs w:val="18"/>
              </w:rPr>
            </w:pPr>
            <w:r>
              <w:rPr>
                <w:rStyle w:val="113"/>
                <w:rFonts w:hint="eastAsia"/>
                <w:b/>
                <w:bCs/>
                <w:sz w:val="18"/>
                <w:szCs w:val="18"/>
              </w:rPr>
              <w:t>Q</w:t>
            </w:r>
            <w:r>
              <w:rPr>
                <w:rStyle w:val="113"/>
                <w:rFonts w:hint="eastAsia"/>
                <w:b/>
                <w:bCs/>
                <w:sz w:val="18"/>
                <w:szCs w:val="18"/>
                <w:lang w:val="en-US"/>
              </w:rPr>
              <w:t>7</w:t>
            </w:r>
          </w:p>
          <w:p w14:paraId="6182EF3A">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6</w:t>
            </w:r>
          </w:p>
          <w:p w14:paraId="026B03D7">
            <w:pPr>
              <w:spacing w:line="280" w:lineRule="exact"/>
              <w:jc w:val="center"/>
              <w:rPr>
                <w:rStyle w:val="113"/>
                <w:rFonts w:hint="eastAsia"/>
                <w:b/>
                <w:bCs/>
                <w:sz w:val="18"/>
                <w:szCs w:val="18"/>
                <w:lang w:val="en-US"/>
              </w:rPr>
            </w:pPr>
            <w:r>
              <w:rPr>
                <w:rStyle w:val="113"/>
                <w:rFonts w:hint="eastAsia"/>
                <w:b/>
                <w:bCs/>
                <w:sz w:val="18"/>
                <w:szCs w:val="18"/>
              </w:rPr>
              <w:t>K</w:t>
            </w:r>
            <w:r>
              <w:rPr>
                <w:rStyle w:val="113"/>
                <w:rFonts w:hint="eastAsia"/>
                <w:b/>
                <w:bCs/>
                <w:sz w:val="18"/>
                <w:szCs w:val="18"/>
                <w:lang w:val="en-US"/>
              </w:rPr>
              <w:t>7</w:t>
            </w:r>
          </w:p>
          <w:p w14:paraId="1F6B3423">
            <w:pPr>
              <w:spacing w:line="280" w:lineRule="exact"/>
              <w:jc w:val="center"/>
              <w:rPr>
                <w:rStyle w:val="113"/>
                <w:rFonts w:hint="default"/>
                <w:b/>
                <w:bCs/>
                <w:sz w:val="18"/>
                <w:szCs w:val="18"/>
                <w:lang w:val="en-US"/>
              </w:rPr>
            </w:pPr>
            <w:r>
              <w:rPr>
                <w:rStyle w:val="113"/>
                <w:rFonts w:hint="eastAsia"/>
                <w:b/>
                <w:bCs/>
                <w:sz w:val="18"/>
                <w:szCs w:val="18"/>
              </w:rPr>
              <w:t>K</w:t>
            </w:r>
            <w:r>
              <w:rPr>
                <w:rStyle w:val="113"/>
                <w:rFonts w:hint="eastAsia"/>
                <w:b/>
                <w:bCs/>
                <w:sz w:val="18"/>
                <w:szCs w:val="18"/>
                <w:lang w:val="en-US"/>
              </w:rPr>
              <w:t>8</w:t>
            </w:r>
          </w:p>
          <w:p w14:paraId="2E0E40F2">
            <w:pPr>
              <w:spacing w:line="280" w:lineRule="exact"/>
              <w:jc w:val="center"/>
              <w:rPr>
                <w:rStyle w:val="113"/>
                <w:rFonts w:hint="eastAsia"/>
                <w:b/>
                <w:bCs/>
                <w:sz w:val="18"/>
                <w:szCs w:val="18"/>
              </w:rPr>
            </w:pPr>
            <w:r>
              <w:rPr>
                <w:rStyle w:val="113"/>
                <w:rFonts w:hint="eastAsia"/>
                <w:b/>
                <w:bCs/>
                <w:sz w:val="18"/>
                <w:szCs w:val="18"/>
              </w:rPr>
              <w:t>A1</w:t>
            </w:r>
          </w:p>
          <w:p w14:paraId="18DA9F5D">
            <w:pPr>
              <w:spacing w:line="280" w:lineRule="exact"/>
              <w:jc w:val="center"/>
              <w:rPr>
                <w:rStyle w:val="113"/>
                <w:rFonts w:hint="eastAsia"/>
                <w:b/>
                <w:bCs/>
                <w:sz w:val="18"/>
                <w:szCs w:val="18"/>
              </w:rPr>
            </w:pPr>
            <w:r>
              <w:rPr>
                <w:rStyle w:val="113"/>
                <w:rFonts w:hint="eastAsia"/>
                <w:b/>
                <w:bCs/>
                <w:sz w:val="18"/>
                <w:szCs w:val="18"/>
              </w:rPr>
              <w:t>A</w:t>
            </w:r>
            <w:r>
              <w:rPr>
                <w:rStyle w:val="113"/>
                <w:rFonts w:hint="eastAsia"/>
                <w:b/>
                <w:bCs/>
                <w:sz w:val="18"/>
                <w:szCs w:val="18"/>
                <w:lang w:val="en-US"/>
              </w:rPr>
              <w:t>2</w:t>
            </w:r>
          </w:p>
          <w:p w14:paraId="678AD35E">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4</w:t>
            </w:r>
          </w:p>
          <w:p w14:paraId="59B4A387">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5</w:t>
            </w:r>
          </w:p>
          <w:p w14:paraId="7A4C6A1B">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6</w:t>
            </w:r>
          </w:p>
          <w:p w14:paraId="08693E87">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7</w:t>
            </w:r>
          </w:p>
          <w:p w14:paraId="7D9512BD">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8</w:t>
            </w:r>
          </w:p>
          <w:p w14:paraId="2C53C4D3">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9</w:t>
            </w:r>
          </w:p>
          <w:p w14:paraId="4DA78AB6">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10</w:t>
            </w:r>
          </w:p>
          <w:p w14:paraId="5C9EFAFC">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11</w:t>
            </w:r>
          </w:p>
          <w:p w14:paraId="67EE9882">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12</w:t>
            </w:r>
          </w:p>
          <w:p w14:paraId="237BDCE2">
            <w:pPr>
              <w:spacing w:line="280" w:lineRule="exact"/>
              <w:jc w:val="center"/>
              <w:rPr>
                <w:rStyle w:val="113"/>
                <w:rFonts w:hint="eastAsia"/>
                <w:b/>
                <w:bCs/>
                <w:sz w:val="18"/>
                <w:szCs w:val="18"/>
                <w:lang w:val="en-US"/>
              </w:rPr>
            </w:pPr>
            <w:r>
              <w:rPr>
                <w:rStyle w:val="113"/>
                <w:rFonts w:hint="eastAsia"/>
                <w:b/>
                <w:bCs/>
                <w:sz w:val="18"/>
                <w:szCs w:val="18"/>
              </w:rPr>
              <w:t>A</w:t>
            </w:r>
            <w:r>
              <w:rPr>
                <w:rStyle w:val="113"/>
                <w:rFonts w:hint="eastAsia"/>
                <w:b/>
                <w:bCs/>
                <w:sz w:val="18"/>
                <w:szCs w:val="18"/>
                <w:lang w:val="en-US"/>
              </w:rPr>
              <w:t>13</w:t>
            </w:r>
          </w:p>
          <w:p w14:paraId="13870FC4">
            <w:pPr>
              <w:spacing w:line="280" w:lineRule="exact"/>
              <w:jc w:val="center"/>
              <w:rPr>
                <w:rStyle w:val="113"/>
                <w:rFonts w:hint="default"/>
                <w:b/>
                <w:bCs/>
                <w:sz w:val="18"/>
                <w:szCs w:val="18"/>
                <w:lang w:val="en-US"/>
              </w:rPr>
            </w:pPr>
            <w:r>
              <w:rPr>
                <w:rStyle w:val="113"/>
                <w:rFonts w:hint="eastAsia"/>
                <w:b/>
                <w:bCs/>
                <w:sz w:val="18"/>
                <w:szCs w:val="18"/>
              </w:rPr>
              <w:t>A</w:t>
            </w:r>
            <w:r>
              <w:rPr>
                <w:rStyle w:val="113"/>
                <w:rFonts w:hint="eastAsia"/>
                <w:b/>
                <w:bCs/>
                <w:sz w:val="18"/>
                <w:szCs w:val="18"/>
                <w:lang w:val="en-US"/>
              </w:rPr>
              <w:t>14</w:t>
            </w:r>
          </w:p>
          <w:p w14:paraId="16C09D56">
            <w:pPr>
              <w:spacing w:line="280" w:lineRule="exact"/>
              <w:jc w:val="center"/>
              <w:rPr>
                <w:rStyle w:val="113"/>
                <w:rFonts w:hint="default"/>
                <w:b/>
                <w:bCs/>
                <w:sz w:val="18"/>
                <w:szCs w:val="18"/>
                <w:lang w:val="en-US"/>
              </w:rPr>
            </w:pPr>
          </w:p>
          <w:p w14:paraId="55AB1308">
            <w:pPr>
              <w:spacing w:line="280" w:lineRule="exact"/>
              <w:jc w:val="center"/>
              <w:rPr>
                <w:rStyle w:val="113"/>
                <w:rFonts w:hint="eastAsia"/>
                <w:b/>
                <w:bCs/>
                <w:sz w:val="18"/>
                <w:szCs w:val="18"/>
                <w:lang w:val="en-US"/>
              </w:rPr>
            </w:pPr>
          </w:p>
        </w:tc>
      </w:tr>
      <w:bookmarkEnd w:id="128"/>
      <w:bookmarkEnd w:id="137"/>
    </w:tbl>
    <w:p w14:paraId="43D14AB7">
      <w:pPr>
        <w:pStyle w:val="67"/>
        <w:spacing w:before="0" w:after="0" w:line="440" w:lineRule="exact"/>
        <w:ind w:firstLine="480" w:firstLineChars="200"/>
        <w:outlineLvl w:val="0"/>
        <w:rPr>
          <w:rFonts w:hint="eastAsia"/>
          <w:sz w:val="24"/>
          <w:szCs w:val="24"/>
        </w:rPr>
      </w:pPr>
      <w:bookmarkStart w:id="138" w:name="_Toc11200"/>
      <w:bookmarkStart w:id="139" w:name="_Toc21183"/>
      <w:bookmarkStart w:id="140" w:name="_Toc44131513"/>
      <w:bookmarkStart w:id="141" w:name="_Toc26979"/>
      <w:bookmarkStart w:id="142" w:name="_Toc11449"/>
      <w:bookmarkStart w:id="143" w:name="_Toc195712545"/>
      <w:bookmarkStart w:id="144" w:name="_Toc7506"/>
      <w:bookmarkStart w:id="145" w:name="_Toc12507"/>
    </w:p>
    <w:p w14:paraId="4BECD558">
      <w:pPr>
        <w:pStyle w:val="67"/>
        <w:spacing w:before="0" w:after="0" w:line="440" w:lineRule="exact"/>
        <w:ind w:firstLine="480" w:firstLineChars="200"/>
        <w:outlineLvl w:val="0"/>
        <w:rPr>
          <w:rFonts w:hint="eastAsia"/>
          <w:sz w:val="24"/>
          <w:szCs w:val="24"/>
        </w:rPr>
      </w:pPr>
    </w:p>
    <w:p w14:paraId="744F1D29">
      <w:pPr>
        <w:pStyle w:val="67"/>
        <w:spacing w:before="0" w:after="0" w:line="440" w:lineRule="exact"/>
        <w:ind w:firstLine="480" w:firstLineChars="200"/>
        <w:outlineLvl w:val="0"/>
        <w:rPr>
          <w:sz w:val="24"/>
          <w:szCs w:val="24"/>
        </w:rPr>
      </w:pPr>
      <w:r>
        <w:rPr>
          <w:rFonts w:hint="eastAsia"/>
          <w:sz w:val="24"/>
          <w:szCs w:val="24"/>
        </w:rPr>
        <w:t>七、教学进程总体安排</w:t>
      </w:r>
      <w:bookmarkEnd w:id="138"/>
      <w:bookmarkEnd w:id="139"/>
      <w:bookmarkEnd w:id="140"/>
      <w:bookmarkEnd w:id="141"/>
      <w:bookmarkEnd w:id="142"/>
      <w:bookmarkEnd w:id="143"/>
      <w:bookmarkEnd w:id="144"/>
      <w:bookmarkEnd w:id="145"/>
    </w:p>
    <w:p w14:paraId="3250697A">
      <w:pPr>
        <w:pStyle w:val="49"/>
        <w:spacing w:before="0" w:after="0" w:line="440" w:lineRule="exact"/>
        <w:ind w:firstLine="482"/>
        <w:outlineLvl w:val="1"/>
        <w:rPr>
          <w:bCs/>
          <w:iCs/>
          <w:szCs w:val="24"/>
        </w:rPr>
      </w:pPr>
      <w:bookmarkStart w:id="146" w:name="_Toc17221"/>
      <w:bookmarkStart w:id="147" w:name="_Toc195712546"/>
      <w:bookmarkStart w:id="148" w:name="_Toc17086"/>
      <w:bookmarkStart w:id="149" w:name="_Toc13416"/>
      <w:bookmarkStart w:id="150" w:name="_Toc16926"/>
      <w:bookmarkStart w:id="151" w:name="_Toc1583"/>
      <w:bookmarkStart w:id="152" w:name="_Toc29941"/>
      <w:bookmarkStart w:id="153" w:name="_Toc44131515"/>
      <w:r>
        <w:rPr>
          <w:rFonts w:hint="eastAsia"/>
          <w:bCs/>
          <w:iCs/>
          <w:szCs w:val="24"/>
        </w:rPr>
        <w:t>1</w:t>
      </w:r>
      <w:r>
        <w:rPr>
          <w:rFonts w:hint="eastAsia"/>
          <w:szCs w:val="24"/>
        </w:rPr>
        <w:t>．</w:t>
      </w:r>
      <w:r>
        <w:rPr>
          <w:rFonts w:ascii="宋体" w:hAnsi="宋体"/>
          <w:bCs/>
          <w:iCs/>
          <w:szCs w:val="24"/>
        </w:rPr>
        <w:t>教学活动周安排</w:t>
      </w:r>
      <w:bookmarkEnd w:id="146"/>
      <w:bookmarkEnd w:id="147"/>
      <w:bookmarkEnd w:id="148"/>
      <w:bookmarkEnd w:id="149"/>
      <w:bookmarkEnd w:id="150"/>
      <w:bookmarkEnd w:id="151"/>
      <w:bookmarkEnd w:id="152"/>
    </w:p>
    <w:p w14:paraId="629CECD7">
      <w:pPr>
        <w:pStyle w:val="55"/>
        <w:jc w:val="both"/>
        <w:rPr>
          <w:szCs w:val="24"/>
        </w:rPr>
      </w:pPr>
      <w:r>
        <w:rPr>
          <w:rFonts w:hint="eastAsia"/>
          <w:szCs w:val="24"/>
          <w:lang w:val="en-US" w:eastAsia="zh-CN"/>
        </w:rPr>
        <w:t>高速铁路客运服务</w:t>
      </w:r>
      <w:r>
        <w:rPr>
          <w:rFonts w:hint="eastAsia"/>
          <w:szCs w:val="24"/>
        </w:rPr>
        <w:t>专业学期教学活动周进程安排如表</w:t>
      </w:r>
      <w:r>
        <w:rPr>
          <w:rFonts w:hint="eastAsia"/>
          <w:szCs w:val="24"/>
          <w:lang w:val="en-US" w:eastAsia="zh-CN"/>
        </w:rPr>
        <w:t>10</w:t>
      </w:r>
      <w:r>
        <w:rPr>
          <w:rFonts w:hint="eastAsia"/>
          <w:szCs w:val="24"/>
        </w:rPr>
        <w:t>所示。</w:t>
      </w:r>
    </w:p>
    <w:p w14:paraId="1D144F90">
      <w:pPr>
        <w:pStyle w:val="43"/>
        <w:spacing w:before="0" w:after="0" w:line="440" w:lineRule="exact"/>
        <w:rPr>
          <w:color w:val="auto"/>
        </w:rPr>
      </w:pPr>
      <w:r>
        <w:rPr>
          <w:color w:val="auto"/>
        </w:rPr>
        <w:t>表1</w:t>
      </w:r>
      <w:r>
        <w:rPr>
          <w:rFonts w:hint="eastAsia"/>
          <w:color w:val="auto"/>
          <w:lang w:val="en-US" w:eastAsia="zh-CN"/>
        </w:rPr>
        <w:t>0</w:t>
      </w:r>
      <w:r>
        <w:rPr>
          <w:color w:val="auto"/>
        </w:rPr>
        <w:t xml:space="preserve"> 学期教学活动周进程安排表</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0" w:type="dxa"/>
          <w:bottom w:w="0" w:type="dxa"/>
          <w:right w:w="0" w:type="dxa"/>
        </w:tblCellMar>
      </w:tblPr>
      <w:tblGrid>
        <w:gridCol w:w="689"/>
        <w:gridCol w:w="1041"/>
        <w:gridCol w:w="971"/>
        <w:gridCol w:w="852"/>
        <w:gridCol w:w="999"/>
        <w:gridCol w:w="1142"/>
        <w:gridCol w:w="1284"/>
        <w:gridCol w:w="1284"/>
        <w:gridCol w:w="839"/>
      </w:tblGrid>
      <w:tr w14:paraId="0CD53B9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4" w:type="dxa"/>
            <w:tcBorders>
              <w:top w:val="single" w:color="0070C0" w:sz="12" w:space="0"/>
              <w:bottom w:val="single" w:color="0070C0" w:sz="12" w:space="0"/>
            </w:tcBorders>
            <w:shd w:val="clear" w:color="auto" w:fill="D9E2F3" w:themeFill="accent5" w:themeFillTint="33"/>
            <w:vAlign w:val="center"/>
          </w:tcPr>
          <w:p w14:paraId="05D79EA4">
            <w:pPr>
              <w:jc w:val="center"/>
              <w:rPr>
                <w:rStyle w:val="113"/>
                <w:b/>
                <w:bCs/>
                <w:szCs w:val="21"/>
              </w:rPr>
            </w:pPr>
            <w:r>
              <w:rPr>
                <w:rStyle w:val="113"/>
                <w:b/>
                <w:bCs/>
                <w:szCs w:val="21"/>
              </w:rPr>
              <w:t>学年</w:t>
            </w:r>
          </w:p>
        </w:tc>
        <w:tc>
          <w:tcPr>
            <w:tcW w:w="1034" w:type="dxa"/>
            <w:tcBorders>
              <w:top w:val="single" w:color="0070C0" w:sz="12" w:space="0"/>
              <w:bottom w:val="single" w:color="0070C0" w:sz="12" w:space="0"/>
            </w:tcBorders>
            <w:shd w:val="clear" w:color="auto" w:fill="D9E2F3" w:themeFill="accent5" w:themeFillTint="33"/>
            <w:vAlign w:val="center"/>
          </w:tcPr>
          <w:p w14:paraId="63644772">
            <w:pPr>
              <w:jc w:val="center"/>
              <w:rPr>
                <w:rStyle w:val="113"/>
                <w:b/>
                <w:bCs/>
                <w:szCs w:val="21"/>
              </w:rPr>
            </w:pPr>
            <w:r>
              <w:rPr>
                <w:rStyle w:val="113"/>
                <w:b/>
                <w:bCs/>
                <w:szCs w:val="21"/>
              </w:rPr>
              <w:t>学期</w:t>
            </w:r>
          </w:p>
        </w:tc>
        <w:tc>
          <w:tcPr>
            <w:tcW w:w="965" w:type="dxa"/>
            <w:tcBorders>
              <w:top w:val="single" w:color="0070C0" w:sz="12" w:space="0"/>
              <w:bottom w:val="single" w:color="0070C0" w:sz="12" w:space="0"/>
            </w:tcBorders>
            <w:shd w:val="clear" w:color="auto" w:fill="D9E2F3" w:themeFill="accent5" w:themeFillTint="33"/>
            <w:vAlign w:val="center"/>
          </w:tcPr>
          <w:p w14:paraId="626995A4">
            <w:pPr>
              <w:jc w:val="center"/>
              <w:rPr>
                <w:rStyle w:val="113"/>
                <w:b/>
                <w:bCs/>
                <w:szCs w:val="21"/>
              </w:rPr>
            </w:pPr>
            <w:r>
              <w:rPr>
                <w:rStyle w:val="113"/>
                <w:rFonts w:hint="eastAsia"/>
                <w:b/>
                <w:bCs/>
                <w:szCs w:val="21"/>
              </w:rPr>
              <w:t>军训与入学教育</w:t>
            </w:r>
          </w:p>
        </w:tc>
        <w:tc>
          <w:tcPr>
            <w:tcW w:w="846" w:type="dxa"/>
            <w:tcBorders>
              <w:top w:val="single" w:color="0070C0" w:sz="12" w:space="0"/>
              <w:bottom w:val="single" w:color="0070C0" w:sz="12" w:space="0"/>
            </w:tcBorders>
            <w:shd w:val="clear" w:color="auto" w:fill="D9E2F3" w:themeFill="accent5" w:themeFillTint="33"/>
            <w:vAlign w:val="center"/>
          </w:tcPr>
          <w:p w14:paraId="57C239FF">
            <w:pPr>
              <w:jc w:val="center"/>
              <w:rPr>
                <w:rStyle w:val="113"/>
                <w:b/>
                <w:bCs/>
                <w:szCs w:val="21"/>
              </w:rPr>
            </w:pPr>
            <w:r>
              <w:rPr>
                <w:rStyle w:val="113"/>
                <w:rFonts w:hint="eastAsia"/>
                <w:b/>
                <w:bCs/>
                <w:szCs w:val="21"/>
              </w:rPr>
              <w:t>素质教育活动</w:t>
            </w:r>
          </w:p>
        </w:tc>
        <w:tc>
          <w:tcPr>
            <w:tcW w:w="992" w:type="dxa"/>
            <w:tcBorders>
              <w:top w:val="single" w:color="0070C0" w:sz="12" w:space="0"/>
              <w:bottom w:val="single" w:color="0070C0" w:sz="12" w:space="0"/>
            </w:tcBorders>
            <w:shd w:val="clear" w:color="auto" w:fill="D9E2F3" w:themeFill="accent5" w:themeFillTint="33"/>
            <w:vAlign w:val="center"/>
          </w:tcPr>
          <w:p w14:paraId="2EFF1879">
            <w:pPr>
              <w:jc w:val="center"/>
              <w:rPr>
                <w:rStyle w:val="113"/>
                <w:b/>
                <w:bCs/>
                <w:szCs w:val="21"/>
              </w:rPr>
            </w:pPr>
            <w:r>
              <w:rPr>
                <w:rStyle w:val="113"/>
                <w:rFonts w:hint="eastAsia"/>
                <w:b/>
                <w:bCs/>
                <w:szCs w:val="21"/>
              </w:rPr>
              <w:t>理实一体教学周</w:t>
            </w:r>
          </w:p>
        </w:tc>
        <w:tc>
          <w:tcPr>
            <w:tcW w:w="1134" w:type="dxa"/>
            <w:tcBorders>
              <w:top w:val="single" w:color="0070C0" w:sz="12" w:space="0"/>
              <w:bottom w:val="single" w:color="0070C0" w:sz="12" w:space="0"/>
            </w:tcBorders>
            <w:shd w:val="clear" w:color="auto" w:fill="D9E2F3" w:themeFill="accent5" w:themeFillTint="33"/>
            <w:vAlign w:val="center"/>
          </w:tcPr>
          <w:p w14:paraId="494C7BD2">
            <w:pPr>
              <w:jc w:val="center"/>
              <w:rPr>
                <w:rStyle w:val="113"/>
                <w:b/>
                <w:bCs/>
                <w:szCs w:val="21"/>
              </w:rPr>
            </w:pPr>
            <w:r>
              <w:rPr>
                <w:rStyle w:val="113"/>
                <w:rFonts w:hint="eastAsia"/>
                <w:b/>
                <w:bCs/>
                <w:szCs w:val="21"/>
              </w:rPr>
              <w:t>实训教学周</w:t>
            </w:r>
          </w:p>
        </w:tc>
        <w:tc>
          <w:tcPr>
            <w:tcW w:w="1276" w:type="dxa"/>
            <w:tcBorders>
              <w:top w:val="single" w:color="0070C0" w:sz="12" w:space="0"/>
              <w:bottom w:val="single" w:color="0070C0" w:sz="12" w:space="0"/>
            </w:tcBorders>
            <w:shd w:val="clear" w:color="auto" w:fill="D9E2F3" w:themeFill="accent5" w:themeFillTint="33"/>
            <w:vAlign w:val="center"/>
          </w:tcPr>
          <w:p w14:paraId="07E7A5AE">
            <w:pPr>
              <w:jc w:val="center"/>
              <w:rPr>
                <w:rStyle w:val="113"/>
                <w:b/>
                <w:bCs/>
                <w:szCs w:val="21"/>
              </w:rPr>
            </w:pPr>
            <w:r>
              <w:rPr>
                <w:rStyle w:val="113"/>
                <w:rFonts w:hint="eastAsia"/>
                <w:b/>
                <w:bCs/>
                <w:color w:val="auto"/>
                <w:szCs w:val="21"/>
              </w:rPr>
              <w:t>岗位实习</w:t>
            </w:r>
          </w:p>
        </w:tc>
        <w:tc>
          <w:tcPr>
            <w:tcW w:w="1276" w:type="dxa"/>
            <w:tcBorders>
              <w:top w:val="single" w:color="0070C0" w:sz="12" w:space="0"/>
              <w:bottom w:val="single" w:color="0070C0" w:sz="12" w:space="0"/>
            </w:tcBorders>
            <w:shd w:val="clear" w:color="auto" w:fill="D9E2F3" w:themeFill="accent5" w:themeFillTint="33"/>
            <w:vAlign w:val="center"/>
          </w:tcPr>
          <w:p w14:paraId="3C220784">
            <w:pPr>
              <w:jc w:val="center"/>
              <w:rPr>
                <w:rStyle w:val="113"/>
                <w:rFonts w:hint="eastAsia"/>
                <w:b/>
                <w:bCs/>
                <w:szCs w:val="21"/>
              </w:rPr>
            </w:pPr>
            <w:r>
              <w:rPr>
                <w:rStyle w:val="113"/>
                <w:rFonts w:hint="eastAsia"/>
                <w:b/>
                <w:bCs/>
                <w:szCs w:val="21"/>
              </w:rPr>
              <w:t>课程考核与</w:t>
            </w:r>
          </w:p>
          <w:p w14:paraId="1A6A3357">
            <w:pPr>
              <w:jc w:val="center"/>
              <w:rPr>
                <w:rStyle w:val="113"/>
                <w:b/>
                <w:bCs/>
                <w:szCs w:val="21"/>
              </w:rPr>
            </w:pPr>
            <w:r>
              <w:rPr>
                <w:rStyle w:val="113"/>
                <w:rFonts w:hint="eastAsia"/>
                <w:b/>
                <w:bCs/>
                <w:szCs w:val="21"/>
              </w:rPr>
              <w:t>教学测评</w:t>
            </w:r>
          </w:p>
        </w:tc>
        <w:tc>
          <w:tcPr>
            <w:tcW w:w="833" w:type="dxa"/>
            <w:tcBorders>
              <w:top w:val="single" w:color="0070C0" w:sz="12" w:space="0"/>
              <w:bottom w:val="single" w:color="0070C0" w:sz="12" w:space="0"/>
            </w:tcBorders>
            <w:shd w:val="clear" w:color="auto" w:fill="D9E2F3" w:themeFill="accent5" w:themeFillTint="33"/>
            <w:vAlign w:val="center"/>
          </w:tcPr>
          <w:p w14:paraId="575D544A">
            <w:pPr>
              <w:jc w:val="center"/>
              <w:rPr>
                <w:rStyle w:val="113"/>
                <w:b/>
                <w:bCs/>
                <w:szCs w:val="21"/>
              </w:rPr>
            </w:pPr>
            <w:r>
              <w:rPr>
                <w:rStyle w:val="113"/>
                <w:rFonts w:hint="eastAsia"/>
                <w:b/>
                <w:bCs/>
                <w:szCs w:val="21"/>
              </w:rPr>
              <w:t>教学周合计</w:t>
            </w:r>
          </w:p>
        </w:tc>
      </w:tr>
      <w:tr w14:paraId="7ABA734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4" w:type="dxa"/>
            <w:vMerge w:val="restart"/>
            <w:tcBorders>
              <w:top w:val="single" w:color="0070C0" w:sz="12" w:space="0"/>
            </w:tcBorders>
            <w:vAlign w:val="center"/>
          </w:tcPr>
          <w:p w14:paraId="4A6DE17F">
            <w:pPr>
              <w:jc w:val="center"/>
              <w:rPr>
                <w:rStyle w:val="113"/>
                <w:kern w:val="0"/>
                <w:szCs w:val="21"/>
              </w:rPr>
            </w:pPr>
            <w:r>
              <w:rPr>
                <w:rStyle w:val="113"/>
                <w:kern w:val="0"/>
                <w:szCs w:val="21"/>
              </w:rPr>
              <w:t>一</w:t>
            </w:r>
          </w:p>
        </w:tc>
        <w:tc>
          <w:tcPr>
            <w:tcW w:w="1034" w:type="dxa"/>
            <w:tcBorders>
              <w:top w:val="single" w:color="0070C0" w:sz="12" w:space="0"/>
            </w:tcBorders>
            <w:vAlign w:val="center"/>
          </w:tcPr>
          <w:p w14:paraId="632CC8F4">
            <w:pPr>
              <w:jc w:val="center"/>
              <w:rPr>
                <w:rStyle w:val="113"/>
                <w:kern w:val="0"/>
                <w:szCs w:val="21"/>
              </w:rPr>
            </w:pPr>
            <w:r>
              <w:rPr>
                <w:rStyle w:val="113"/>
                <w:kern w:val="0"/>
                <w:szCs w:val="21"/>
              </w:rPr>
              <w:t>第1学期</w:t>
            </w:r>
          </w:p>
        </w:tc>
        <w:tc>
          <w:tcPr>
            <w:tcW w:w="965" w:type="dxa"/>
            <w:tcBorders>
              <w:top w:val="single" w:color="0070C0" w:sz="12" w:space="0"/>
            </w:tcBorders>
            <w:vAlign w:val="center"/>
          </w:tcPr>
          <w:p w14:paraId="7E5017B5">
            <w:pPr>
              <w:jc w:val="center"/>
              <w:rPr>
                <w:rStyle w:val="113"/>
                <w:kern w:val="0"/>
                <w:szCs w:val="21"/>
              </w:rPr>
            </w:pPr>
            <w:r>
              <w:rPr>
                <w:rStyle w:val="113"/>
                <w:rFonts w:hint="eastAsia"/>
                <w:kern w:val="0"/>
                <w:szCs w:val="21"/>
              </w:rPr>
              <w:t>3</w:t>
            </w:r>
          </w:p>
        </w:tc>
        <w:tc>
          <w:tcPr>
            <w:tcW w:w="846" w:type="dxa"/>
            <w:tcBorders>
              <w:top w:val="single" w:color="0070C0" w:sz="12" w:space="0"/>
            </w:tcBorders>
            <w:vAlign w:val="center"/>
          </w:tcPr>
          <w:p w14:paraId="6CB19BB6">
            <w:pPr>
              <w:jc w:val="center"/>
              <w:rPr>
                <w:rStyle w:val="113"/>
                <w:kern w:val="0"/>
                <w:szCs w:val="21"/>
              </w:rPr>
            </w:pPr>
            <w:r>
              <w:rPr>
                <w:rStyle w:val="113"/>
                <w:rFonts w:hint="eastAsia"/>
                <w:kern w:val="0"/>
                <w:szCs w:val="21"/>
              </w:rPr>
              <w:t>0</w:t>
            </w:r>
          </w:p>
        </w:tc>
        <w:tc>
          <w:tcPr>
            <w:tcW w:w="992" w:type="dxa"/>
            <w:tcBorders>
              <w:top w:val="single" w:color="0070C0" w:sz="12" w:space="0"/>
            </w:tcBorders>
            <w:vAlign w:val="center"/>
          </w:tcPr>
          <w:p w14:paraId="496295B6">
            <w:pPr>
              <w:jc w:val="center"/>
              <w:rPr>
                <w:rStyle w:val="113"/>
                <w:rFonts w:hint="default"/>
                <w:kern w:val="0"/>
                <w:szCs w:val="21"/>
                <w:lang w:val="en-US"/>
              </w:rPr>
            </w:pPr>
            <w:r>
              <w:rPr>
                <w:rStyle w:val="113"/>
                <w:rFonts w:hint="eastAsia"/>
                <w:szCs w:val="21"/>
                <w:lang w:val="en-US"/>
              </w:rPr>
              <w:t>14</w:t>
            </w:r>
          </w:p>
        </w:tc>
        <w:tc>
          <w:tcPr>
            <w:tcW w:w="1134" w:type="dxa"/>
            <w:tcBorders>
              <w:top w:val="single" w:color="0070C0" w:sz="12" w:space="0"/>
            </w:tcBorders>
            <w:vAlign w:val="center"/>
          </w:tcPr>
          <w:p w14:paraId="1A52ABA9">
            <w:pPr>
              <w:jc w:val="center"/>
              <w:rPr>
                <w:rStyle w:val="113"/>
                <w:kern w:val="0"/>
                <w:szCs w:val="21"/>
              </w:rPr>
            </w:pPr>
            <w:r>
              <w:rPr>
                <w:rStyle w:val="113"/>
                <w:rFonts w:hint="eastAsia"/>
                <w:szCs w:val="21"/>
                <w:lang w:val="en-US"/>
              </w:rPr>
              <w:t>2</w:t>
            </w:r>
          </w:p>
        </w:tc>
        <w:tc>
          <w:tcPr>
            <w:tcW w:w="1276" w:type="dxa"/>
            <w:tcBorders>
              <w:top w:val="single" w:color="0070C0" w:sz="12" w:space="0"/>
            </w:tcBorders>
            <w:vAlign w:val="center"/>
          </w:tcPr>
          <w:p w14:paraId="7B34BF76">
            <w:pPr>
              <w:spacing w:line="300" w:lineRule="exact"/>
              <w:jc w:val="center"/>
              <w:rPr>
                <w:rStyle w:val="113"/>
                <w:kern w:val="0"/>
                <w:szCs w:val="21"/>
              </w:rPr>
            </w:pPr>
            <w:r>
              <w:rPr>
                <w:rStyle w:val="113"/>
                <w:color w:val="auto"/>
                <w:kern w:val="0"/>
                <w:szCs w:val="21"/>
              </w:rPr>
              <w:t>/</w:t>
            </w:r>
          </w:p>
        </w:tc>
        <w:tc>
          <w:tcPr>
            <w:tcW w:w="1276" w:type="dxa"/>
            <w:tcBorders>
              <w:top w:val="single" w:color="0070C0" w:sz="12" w:space="0"/>
            </w:tcBorders>
            <w:vAlign w:val="center"/>
          </w:tcPr>
          <w:p w14:paraId="7F5CB24C">
            <w:pPr>
              <w:jc w:val="center"/>
              <w:rPr>
                <w:kern w:val="0"/>
                <w:szCs w:val="21"/>
              </w:rPr>
            </w:pPr>
            <w:r>
              <w:rPr>
                <w:rStyle w:val="113"/>
                <w:kern w:val="0"/>
                <w:szCs w:val="21"/>
              </w:rPr>
              <w:t>1</w:t>
            </w:r>
          </w:p>
        </w:tc>
        <w:tc>
          <w:tcPr>
            <w:tcW w:w="833" w:type="dxa"/>
            <w:tcBorders>
              <w:top w:val="single" w:color="0070C0" w:sz="12" w:space="0"/>
            </w:tcBorders>
            <w:vAlign w:val="center"/>
          </w:tcPr>
          <w:p w14:paraId="0A0E2BF6">
            <w:pPr>
              <w:jc w:val="center"/>
              <w:rPr>
                <w:kern w:val="0"/>
                <w:szCs w:val="21"/>
              </w:rPr>
            </w:pPr>
            <w:r>
              <w:rPr>
                <w:rStyle w:val="113"/>
                <w:kern w:val="0"/>
                <w:szCs w:val="21"/>
              </w:rPr>
              <w:t>20</w:t>
            </w:r>
          </w:p>
        </w:tc>
      </w:tr>
      <w:tr w14:paraId="1B1992C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4" w:type="dxa"/>
            <w:vMerge w:val="continue"/>
            <w:vAlign w:val="center"/>
          </w:tcPr>
          <w:p w14:paraId="3361C84B">
            <w:pPr>
              <w:jc w:val="center"/>
              <w:rPr>
                <w:rStyle w:val="113"/>
                <w:kern w:val="0"/>
                <w:szCs w:val="21"/>
              </w:rPr>
            </w:pPr>
          </w:p>
        </w:tc>
        <w:tc>
          <w:tcPr>
            <w:tcW w:w="1034" w:type="dxa"/>
            <w:vAlign w:val="center"/>
          </w:tcPr>
          <w:p w14:paraId="477ABEFE">
            <w:pPr>
              <w:jc w:val="center"/>
              <w:rPr>
                <w:rStyle w:val="113"/>
                <w:kern w:val="0"/>
                <w:szCs w:val="21"/>
              </w:rPr>
            </w:pPr>
            <w:r>
              <w:rPr>
                <w:rStyle w:val="113"/>
                <w:kern w:val="0"/>
                <w:szCs w:val="21"/>
              </w:rPr>
              <w:t>第2学期</w:t>
            </w:r>
          </w:p>
        </w:tc>
        <w:tc>
          <w:tcPr>
            <w:tcW w:w="965" w:type="dxa"/>
            <w:vAlign w:val="center"/>
          </w:tcPr>
          <w:p w14:paraId="48411182">
            <w:pPr>
              <w:jc w:val="center"/>
              <w:rPr>
                <w:rStyle w:val="113"/>
                <w:kern w:val="0"/>
                <w:szCs w:val="21"/>
              </w:rPr>
            </w:pPr>
            <w:r>
              <w:rPr>
                <w:rStyle w:val="113"/>
                <w:kern w:val="0"/>
                <w:szCs w:val="21"/>
              </w:rPr>
              <w:t>/</w:t>
            </w:r>
          </w:p>
        </w:tc>
        <w:tc>
          <w:tcPr>
            <w:tcW w:w="846" w:type="dxa"/>
            <w:vAlign w:val="center"/>
          </w:tcPr>
          <w:p w14:paraId="7E3EC72B">
            <w:pPr>
              <w:jc w:val="center"/>
              <w:rPr>
                <w:rStyle w:val="113"/>
                <w:kern w:val="0"/>
                <w:szCs w:val="21"/>
              </w:rPr>
            </w:pPr>
            <w:r>
              <w:rPr>
                <w:rStyle w:val="113"/>
                <w:rFonts w:hint="eastAsia"/>
                <w:kern w:val="0"/>
                <w:szCs w:val="21"/>
              </w:rPr>
              <w:t>1</w:t>
            </w:r>
          </w:p>
        </w:tc>
        <w:tc>
          <w:tcPr>
            <w:tcW w:w="992" w:type="dxa"/>
            <w:vAlign w:val="center"/>
          </w:tcPr>
          <w:p w14:paraId="10E21661">
            <w:pPr>
              <w:jc w:val="center"/>
              <w:rPr>
                <w:rStyle w:val="113"/>
                <w:rFonts w:hint="default"/>
                <w:kern w:val="0"/>
                <w:szCs w:val="21"/>
                <w:lang w:val="en-US"/>
              </w:rPr>
            </w:pPr>
            <w:r>
              <w:rPr>
                <w:rStyle w:val="113"/>
                <w:rFonts w:hint="eastAsia"/>
                <w:szCs w:val="21"/>
                <w:lang w:val="en-US"/>
              </w:rPr>
              <w:t>14</w:t>
            </w:r>
          </w:p>
        </w:tc>
        <w:tc>
          <w:tcPr>
            <w:tcW w:w="1134" w:type="dxa"/>
            <w:vAlign w:val="center"/>
          </w:tcPr>
          <w:p w14:paraId="3A2753F3">
            <w:pPr>
              <w:jc w:val="center"/>
              <w:rPr>
                <w:rStyle w:val="113"/>
                <w:kern w:val="0"/>
                <w:szCs w:val="21"/>
              </w:rPr>
            </w:pPr>
            <w:r>
              <w:rPr>
                <w:rStyle w:val="113"/>
                <w:rFonts w:hint="eastAsia"/>
                <w:szCs w:val="21"/>
                <w:lang w:val="en-US"/>
              </w:rPr>
              <w:t>4</w:t>
            </w:r>
          </w:p>
        </w:tc>
        <w:tc>
          <w:tcPr>
            <w:tcW w:w="1276" w:type="dxa"/>
            <w:vAlign w:val="center"/>
          </w:tcPr>
          <w:p w14:paraId="58482157">
            <w:pPr>
              <w:spacing w:line="300" w:lineRule="exact"/>
              <w:jc w:val="center"/>
              <w:rPr>
                <w:rStyle w:val="113"/>
                <w:kern w:val="0"/>
                <w:szCs w:val="21"/>
              </w:rPr>
            </w:pPr>
            <w:r>
              <w:rPr>
                <w:rStyle w:val="113"/>
                <w:color w:val="auto"/>
                <w:kern w:val="0"/>
                <w:szCs w:val="21"/>
              </w:rPr>
              <w:t>/</w:t>
            </w:r>
          </w:p>
        </w:tc>
        <w:tc>
          <w:tcPr>
            <w:tcW w:w="1276" w:type="dxa"/>
            <w:vAlign w:val="center"/>
          </w:tcPr>
          <w:p w14:paraId="467387A9">
            <w:pPr>
              <w:jc w:val="center"/>
              <w:rPr>
                <w:kern w:val="0"/>
                <w:szCs w:val="21"/>
              </w:rPr>
            </w:pPr>
            <w:r>
              <w:rPr>
                <w:rStyle w:val="113"/>
                <w:kern w:val="0"/>
                <w:szCs w:val="21"/>
              </w:rPr>
              <w:t>1</w:t>
            </w:r>
          </w:p>
        </w:tc>
        <w:tc>
          <w:tcPr>
            <w:tcW w:w="833" w:type="dxa"/>
            <w:vAlign w:val="center"/>
          </w:tcPr>
          <w:p w14:paraId="1510FC09">
            <w:pPr>
              <w:jc w:val="center"/>
              <w:rPr>
                <w:kern w:val="0"/>
                <w:szCs w:val="21"/>
              </w:rPr>
            </w:pPr>
            <w:r>
              <w:rPr>
                <w:rStyle w:val="113"/>
                <w:kern w:val="0"/>
                <w:szCs w:val="21"/>
              </w:rPr>
              <w:t>20</w:t>
            </w:r>
          </w:p>
        </w:tc>
      </w:tr>
      <w:tr w14:paraId="39D6564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4" w:type="dxa"/>
            <w:vMerge w:val="restart"/>
            <w:vAlign w:val="center"/>
          </w:tcPr>
          <w:p w14:paraId="60D686BF">
            <w:pPr>
              <w:jc w:val="center"/>
              <w:rPr>
                <w:rStyle w:val="113"/>
                <w:kern w:val="0"/>
                <w:szCs w:val="21"/>
              </w:rPr>
            </w:pPr>
            <w:r>
              <w:rPr>
                <w:rStyle w:val="113"/>
                <w:kern w:val="0"/>
                <w:szCs w:val="21"/>
              </w:rPr>
              <w:t>二</w:t>
            </w:r>
          </w:p>
        </w:tc>
        <w:tc>
          <w:tcPr>
            <w:tcW w:w="1034" w:type="dxa"/>
            <w:vAlign w:val="center"/>
          </w:tcPr>
          <w:p w14:paraId="393D8868">
            <w:pPr>
              <w:jc w:val="center"/>
              <w:rPr>
                <w:rStyle w:val="113"/>
                <w:kern w:val="0"/>
                <w:szCs w:val="21"/>
              </w:rPr>
            </w:pPr>
            <w:r>
              <w:rPr>
                <w:rStyle w:val="113"/>
                <w:kern w:val="0"/>
                <w:szCs w:val="21"/>
              </w:rPr>
              <w:t>第3学期</w:t>
            </w:r>
          </w:p>
        </w:tc>
        <w:tc>
          <w:tcPr>
            <w:tcW w:w="965" w:type="dxa"/>
            <w:vAlign w:val="center"/>
          </w:tcPr>
          <w:p w14:paraId="3EABED29">
            <w:pPr>
              <w:jc w:val="center"/>
              <w:rPr>
                <w:rStyle w:val="113"/>
                <w:kern w:val="0"/>
                <w:szCs w:val="21"/>
              </w:rPr>
            </w:pPr>
            <w:r>
              <w:rPr>
                <w:rStyle w:val="113"/>
                <w:kern w:val="0"/>
                <w:szCs w:val="21"/>
              </w:rPr>
              <w:t>/</w:t>
            </w:r>
          </w:p>
        </w:tc>
        <w:tc>
          <w:tcPr>
            <w:tcW w:w="846" w:type="dxa"/>
            <w:vAlign w:val="center"/>
          </w:tcPr>
          <w:p w14:paraId="270AD206">
            <w:pPr>
              <w:jc w:val="center"/>
              <w:rPr>
                <w:rStyle w:val="113"/>
                <w:kern w:val="0"/>
                <w:szCs w:val="21"/>
              </w:rPr>
            </w:pPr>
            <w:r>
              <w:rPr>
                <w:rStyle w:val="113"/>
                <w:rFonts w:hint="eastAsia"/>
                <w:kern w:val="0"/>
                <w:szCs w:val="21"/>
              </w:rPr>
              <w:t>1</w:t>
            </w:r>
          </w:p>
        </w:tc>
        <w:tc>
          <w:tcPr>
            <w:tcW w:w="992" w:type="dxa"/>
            <w:vAlign w:val="center"/>
          </w:tcPr>
          <w:p w14:paraId="6AD8A9CF">
            <w:pPr>
              <w:jc w:val="center"/>
              <w:rPr>
                <w:rStyle w:val="113"/>
                <w:rFonts w:hint="default"/>
                <w:kern w:val="0"/>
                <w:szCs w:val="21"/>
                <w:lang w:val="en-US"/>
              </w:rPr>
            </w:pPr>
            <w:r>
              <w:rPr>
                <w:rStyle w:val="113"/>
                <w:rFonts w:hint="eastAsia"/>
                <w:szCs w:val="21"/>
                <w:lang w:val="en-US"/>
              </w:rPr>
              <w:t>14</w:t>
            </w:r>
          </w:p>
        </w:tc>
        <w:tc>
          <w:tcPr>
            <w:tcW w:w="1134" w:type="dxa"/>
            <w:vAlign w:val="center"/>
          </w:tcPr>
          <w:p w14:paraId="3F1C9200">
            <w:pPr>
              <w:jc w:val="center"/>
              <w:rPr>
                <w:rStyle w:val="113"/>
                <w:kern w:val="0"/>
                <w:szCs w:val="21"/>
              </w:rPr>
            </w:pPr>
            <w:r>
              <w:rPr>
                <w:rStyle w:val="113"/>
                <w:rFonts w:hint="eastAsia"/>
                <w:szCs w:val="21"/>
                <w:lang w:val="en-US"/>
              </w:rPr>
              <w:t>4</w:t>
            </w:r>
          </w:p>
        </w:tc>
        <w:tc>
          <w:tcPr>
            <w:tcW w:w="1276" w:type="dxa"/>
            <w:vAlign w:val="center"/>
          </w:tcPr>
          <w:p w14:paraId="0A78BEEB">
            <w:pPr>
              <w:spacing w:line="300" w:lineRule="exact"/>
              <w:jc w:val="center"/>
              <w:rPr>
                <w:rStyle w:val="113"/>
                <w:kern w:val="0"/>
                <w:szCs w:val="21"/>
              </w:rPr>
            </w:pPr>
            <w:r>
              <w:rPr>
                <w:rStyle w:val="113"/>
                <w:color w:val="auto"/>
                <w:kern w:val="0"/>
                <w:szCs w:val="21"/>
              </w:rPr>
              <w:t>/</w:t>
            </w:r>
          </w:p>
        </w:tc>
        <w:tc>
          <w:tcPr>
            <w:tcW w:w="1276" w:type="dxa"/>
            <w:vAlign w:val="center"/>
          </w:tcPr>
          <w:p w14:paraId="7E1DAB4A">
            <w:pPr>
              <w:jc w:val="center"/>
              <w:rPr>
                <w:kern w:val="0"/>
                <w:szCs w:val="21"/>
              </w:rPr>
            </w:pPr>
            <w:r>
              <w:rPr>
                <w:rStyle w:val="113"/>
                <w:kern w:val="0"/>
                <w:szCs w:val="21"/>
              </w:rPr>
              <w:t>1</w:t>
            </w:r>
          </w:p>
        </w:tc>
        <w:tc>
          <w:tcPr>
            <w:tcW w:w="833" w:type="dxa"/>
            <w:vAlign w:val="center"/>
          </w:tcPr>
          <w:p w14:paraId="3E7E4632">
            <w:pPr>
              <w:jc w:val="center"/>
              <w:rPr>
                <w:kern w:val="0"/>
                <w:szCs w:val="21"/>
              </w:rPr>
            </w:pPr>
            <w:r>
              <w:rPr>
                <w:rStyle w:val="113"/>
                <w:kern w:val="0"/>
                <w:szCs w:val="21"/>
              </w:rPr>
              <w:t>20</w:t>
            </w:r>
          </w:p>
        </w:tc>
      </w:tr>
      <w:tr w14:paraId="548AF6A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0A6D396">
            <w:pPr>
              <w:jc w:val="center"/>
              <w:rPr>
                <w:rStyle w:val="113"/>
                <w:kern w:val="0"/>
                <w:szCs w:val="21"/>
              </w:rPr>
            </w:pPr>
          </w:p>
        </w:tc>
        <w:tc>
          <w:tcPr>
            <w:tcW w:w="1034" w:type="dxa"/>
            <w:vAlign w:val="center"/>
          </w:tcPr>
          <w:p w14:paraId="7152BA61">
            <w:pPr>
              <w:jc w:val="center"/>
              <w:rPr>
                <w:rStyle w:val="113"/>
                <w:kern w:val="0"/>
                <w:szCs w:val="21"/>
              </w:rPr>
            </w:pPr>
            <w:r>
              <w:rPr>
                <w:rStyle w:val="113"/>
                <w:kern w:val="0"/>
                <w:szCs w:val="21"/>
              </w:rPr>
              <w:t>第4学期</w:t>
            </w:r>
          </w:p>
        </w:tc>
        <w:tc>
          <w:tcPr>
            <w:tcW w:w="965" w:type="dxa"/>
            <w:vAlign w:val="center"/>
          </w:tcPr>
          <w:p w14:paraId="2F7046E7">
            <w:pPr>
              <w:jc w:val="center"/>
              <w:rPr>
                <w:rStyle w:val="113"/>
                <w:kern w:val="0"/>
                <w:szCs w:val="21"/>
              </w:rPr>
            </w:pPr>
            <w:r>
              <w:rPr>
                <w:rStyle w:val="113"/>
                <w:kern w:val="0"/>
                <w:szCs w:val="21"/>
              </w:rPr>
              <w:t>/</w:t>
            </w:r>
          </w:p>
        </w:tc>
        <w:tc>
          <w:tcPr>
            <w:tcW w:w="846" w:type="dxa"/>
            <w:vAlign w:val="center"/>
          </w:tcPr>
          <w:p w14:paraId="44F0A6BB">
            <w:pPr>
              <w:jc w:val="center"/>
              <w:rPr>
                <w:rStyle w:val="113"/>
                <w:kern w:val="0"/>
                <w:szCs w:val="21"/>
              </w:rPr>
            </w:pPr>
            <w:r>
              <w:rPr>
                <w:rStyle w:val="113"/>
                <w:rFonts w:hint="eastAsia"/>
                <w:kern w:val="0"/>
                <w:szCs w:val="21"/>
              </w:rPr>
              <w:t>1</w:t>
            </w:r>
          </w:p>
        </w:tc>
        <w:tc>
          <w:tcPr>
            <w:tcW w:w="992" w:type="dxa"/>
            <w:vAlign w:val="center"/>
          </w:tcPr>
          <w:p w14:paraId="53F6F482">
            <w:pPr>
              <w:jc w:val="center"/>
              <w:rPr>
                <w:rStyle w:val="113"/>
                <w:rFonts w:hint="default"/>
                <w:kern w:val="0"/>
                <w:szCs w:val="21"/>
                <w:lang w:val="en-US"/>
              </w:rPr>
            </w:pPr>
            <w:r>
              <w:rPr>
                <w:rStyle w:val="113"/>
                <w:rFonts w:hint="eastAsia"/>
                <w:szCs w:val="21"/>
                <w:lang w:val="en-US"/>
              </w:rPr>
              <w:t>16</w:t>
            </w:r>
          </w:p>
        </w:tc>
        <w:tc>
          <w:tcPr>
            <w:tcW w:w="1134" w:type="dxa"/>
            <w:vAlign w:val="center"/>
          </w:tcPr>
          <w:p w14:paraId="3496D9DF">
            <w:pPr>
              <w:jc w:val="center"/>
              <w:rPr>
                <w:rStyle w:val="113"/>
                <w:kern w:val="0"/>
                <w:szCs w:val="21"/>
              </w:rPr>
            </w:pPr>
            <w:r>
              <w:rPr>
                <w:rStyle w:val="113"/>
                <w:rFonts w:hint="eastAsia"/>
                <w:szCs w:val="21"/>
                <w:lang w:val="en-US"/>
              </w:rPr>
              <w:t>2</w:t>
            </w:r>
          </w:p>
        </w:tc>
        <w:tc>
          <w:tcPr>
            <w:tcW w:w="1276" w:type="dxa"/>
            <w:vAlign w:val="center"/>
          </w:tcPr>
          <w:p w14:paraId="0D9B37C3">
            <w:pPr>
              <w:spacing w:line="300" w:lineRule="exact"/>
              <w:jc w:val="center"/>
              <w:rPr>
                <w:rStyle w:val="113"/>
                <w:kern w:val="0"/>
                <w:szCs w:val="21"/>
              </w:rPr>
            </w:pPr>
            <w:r>
              <w:rPr>
                <w:rStyle w:val="113"/>
                <w:color w:val="auto"/>
                <w:kern w:val="0"/>
                <w:szCs w:val="21"/>
              </w:rPr>
              <w:t>/</w:t>
            </w:r>
          </w:p>
        </w:tc>
        <w:tc>
          <w:tcPr>
            <w:tcW w:w="1276" w:type="dxa"/>
            <w:vAlign w:val="center"/>
          </w:tcPr>
          <w:p w14:paraId="1BF09A59">
            <w:pPr>
              <w:jc w:val="center"/>
              <w:rPr>
                <w:kern w:val="0"/>
                <w:szCs w:val="21"/>
              </w:rPr>
            </w:pPr>
            <w:r>
              <w:rPr>
                <w:rStyle w:val="113"/>
                <w:kern w:val="0"/>
                <w:szCs w:val="21"/>
              </w:rPr>
              <w:t>1</w:t>
            </w:r>
          </w:p>
        </w:tc>
        <w:tc>
          <w:tcPr>
            <w:tcW w:w="833" w:type="dxa"/>
            <w:vAlign w:val="center"/>
          </w:tcPr>
          <w:p w14:paraId="65D30E48">
            <w:pPr>
              <w:jc w:val="center"/>
              <w:rPr>
                <w:kern w:val="0"/>
                <w:szCs w:val="21"/>
              </w:rPr>
            </w:pPr>
            <w:r>
              <w:rPr>
                <w:rStyle w:val="113"/>
                <w:kern w:val="0"/>
                <w:szCs w:val="21"/>
              </w:rPr>
              <w:t>20</w:t>
            </w:r>
          </w:p>
        </w:tc>
      </w:tr>
      <w:tr w14:paraId="0B8F5A7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4" w:type="dxa"/>
            <w:vMerge w:val="restart"/>
            <w:vAlign w:val="center"/>
          </w:tcPr>
          <w:p w14:paraId="2956DD06">
            <w:pPr>
              <w:jc w:val="center"/>
              <w:rPr>
                <w:rStyle w:val="113"/>
                <w:kern w:val="0"/>
                <w:szCs w:val="21"/>
              </w:rPr>
            </w:pPr>
            <w:r>
              <w:rPr>
                <w:rStyle w:val="113"/>
                <w:kern w:val="0"/>
                <w:szCs w:val="21"/>
              </w:rPr>
              <w:t>三</w:t>
            </w:r>
          </w:p>
        </w:tc>
        <w:tc>
          <w:tcPr>
            <w:tcW w:w="1034" w:type="dxa"/>
            <w:vAlign w:val="center"/>
          </w:tcPr>
          <w:p w14:paraId="132F3518">
            <w:pPr>
              <w:jc w:val="center"/>
              <w:rPr>
                <w:rStyle w:val="113"/>
                <w:kern w:val="0"/>
                <w:szCs w:val="21"/>
              </w:rPr>
            </w:pPr>
            <w:r>
              <w:rPr>
                <w:rStyle w:val="113"/>
                <w:kern w:val="0"/>
                <w:szCs w:val="21"/>
              </w:rPr>
              <w:t>第5学期</w:t>
            </w:r>
          </w:p>
        </w:tc>
        <w:tc>
          <w:tcPr>
            <w:tcW w:w="965" w:type="dxa"/>
            <w:vAlign w:val="center"/>
          </w:tcPr>
          <w:p w14:paraId="606AA8FE">
            <w:pPr>
              <w:jc w:val="center"/>
              <w:rPr>
                <w:rStyle w:val="113"/>
                <w:kern w:val="0"/>
                <w:szCs w:val="21"/>
              </w:rPr>
            </w:pPr>
            <w:r>
              <w:rPr>
                <w:rStyle w:val="113"/>
                <w:kern w:val="0"/>
                <w:szCs w:val="21"/>
              </w:rPr>
              <w:t>/</w:t>
            </w:r>
          </w:p>
        </w:tc>
        <w:tc>
          <w:tcPr>
            <w:tcW w:w="846" w:type="dxa"/>
            <w:vAlign w:val="center"/>
          </w:tcPr>
          <w:p w14:paraId="5C7BBFBC">
            <w:pPr>
              <w:jc w:val="center"/>
              <w:rPr>
                <w:rStyle w:val="113"/>
                <w:kern w:val="0"/>
                <w:szCs w:val="21"/>
              </w:rPr>
            </w:pPr>
            <w:r>
              <w:rPr>
                <w:rStyle w:val="113"/>
                <w:rFonts w:hint="eastAsia"/>
                <w:kern w:val="0"/>
                <w:szCs w:val="21"/>
              </w:rPr>
              <w:t>1</w:t>
            </w:r>
          </w:p>
        </w:tc>
        <w:tc>
          <w:tcPr>
            <w:tcW w:w="992" w:type="dxa"/>
            <w:vAlign w:val="center"/>
          </w:tcPr>
          <w:p w14:paraId="6E1815BC">
            <w:pPr>
              <w:jc w:val="center"/>
              <w:rPr>
                <w:rStyle w:val="113"/>
                <w:rFonts w:hint="default"/>
                <w:kern w:val="0"/>
                <w:szCs w:val="21"/>
                <w:lang w:val="en-US"/>
              </w:rPr>
            </w:pPr>
            <w:r>
              <w:rPr>
                <w:rStyle w:val="113"/>
                <w:rFonts w:hint="eastAsia"/>
                <w:szCs w:val="21"/>
                <w:lang w:val="en-US"/>
              </w:rPr>
              <w:t>12</w:t>
            </w:r>
          </w:p>
        </w:tc>
        <w:tc>
          <w:tcPr>
            <w:tcW w:w="1134" w:type="dxa"/>
            <w:vAlign w:val="center"/>
          </w:tcPr>
          <w:p w14:paraId="25900FB1">
            <w:pPr>
              <w:jc w:val="center"/>
              <w:rPr>
                <w:rStyle w:val="113"/>
                <w:kern w:val="0"/>
                <w:szCs w:val="21"/>
              </w:rPr>
            </w:pPr>
            <w:r>
              <w:rPr>
                <w:rStyle w:val="113"/>
                <w:rFonts w:hint="eastAsia"/>
                <w:szCs w:val="21"/>
                <w:lang w:val="en-US"/>
              </w:rPr>
              <w:t>6</w:t>
            </w:r>
          </w:p>
        </w:tc>
        <w:tc>
          <w:tcPr>
            <w:tcW w:w="1276" w:type="dxa"/>
            <w:vAlign w:val="center"/>
          </w:tcPr>
          <w:p w14:paraId="10F3923E">
            <w:pPr>
              <w:jc w:val="center"/>
              <w:rPr>
                <w:rStyle w:val="113"/>
                <w:kern w:val="0"/>
                <w:szCs w:val="21"/>
              </w:rPr>
            </w:pPr>
            <w:r>
              <w:rPr>
                <w:rStyle w:val="113"/>
                <w:color w:val="auto"/>
                <w:kern w:val="0"/>
                <w:szCs w:val="21"/>
              </w:rPr>
              <w:t>3</w:t>
            </w:r>
            <w:r>
              <w:rPr>
                <w:rStyle w:val="113"/>
                <w:rFonts w:hint="eastAsia"/>
                <w:color w:val="auto"/>
                <w:kern w:val="0"/>
                <w:szCs w:val="21"/>
              </w:rPr>
              <w:t>（与毕业设计与答辩同步进行）</w:t>
            </w:r>
          </w:p>
        </w:tc>
        <w:tc>
          <w:tcPr>
            <w:tcW w:w="1276" w:type="dxa"/>
            <w:vAlign w:val="center"/>
          </w:tcPr>
          <w:p w14:paraId="34434D00">
            <w:pPr>
              <w:jc w:val="center"/>
              <w:rPr>
                <w:kern w:val="0"/>
                <w:szCs w:val="21"/>
              </w:rPr>
            </w:pPr>
            <w:r>
              <w:rPr>
                <w:rStyle w:val="113"/>
                <w:kern w:val="0"/>
                <w:szCs w:val="21"/>
              </w:rPr>
              <w:t>1</w:t>
            </w:r>
          </w:p>
        </w:tc>
        <w:tc>
          <w:tcPr>
            <w:tcW w:w="833" w:type="dxa"/>
            <w:vAlign w:val="center"/>
          </w:tcPr>
          <w:p w14:paraId="0CC34AA0">
            <w:pPr>
              <w:jc w:val="center"/>
              <w:rPr>
                <w:kern w:val="0"/>
                <w:szCs w:val="21"/>
              </w:rPr>
            </w:pPr>
            <w:r>
              <w:rPr>
                <w:rStyle w:val="113"/>
                <w:kern w:val="0"/>
                <w:szCs w:val="21"/>
              </w:rPr>
              <w:t>20</w:t>
            </w:r>
          </w:p>
        </w:tc>
      </w:tr>
      <w:tr w14:paraId="19738C9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684" w:type="dxa"/>
            <w:vMerge w:val="continue"/>
            <w:vAlign w:val="center"/>
          </w:tcPr>
          <w:p w14:paraId="42F1294B">
            <w:pPr>
              <w:jc w:val="center"/>
              <w:rPr>
                <w:rStyle w:val="113"/>
                <w:kern w:val="0"/>
                <w:szCs w:val="21"/>
              </w:rPr>
            </w:pPr>
          </w:p>
        </w:tc>
        <w:tc>
          <w:tcPr>
            <w:tcW w:w="1034" w:type="dxa"/>
            <w:vAlign w:val="center"/>
          </w:tcPr>
          <w:p w14:paraId="7D866EE1">
            <w:pPr>
              <w:jc w:val="center"/>
              <w:rPr>
                <w:rStyle w:val="113"/>
                <w:kern w:val="0"/>
                <w:szCs w:val="21"/>
              </w:rPr>
            </w:pPr>
            <w:r>
              <w:rPr>
                <w:rStyle w:val="113"/>
                <w:kern w:val="0"/>
                <w:szCs w:val="21"/>
              </w:rPr>
              <w:t>第6学期</w:t>
            </w:r>
          </w:p>
        </w:tc>
        <w:tc>
          <w:tcPr>
            <w:tcW w:w="965" w:type="dxa"/>
            <w:vAlign w:val="center"/>
          </w:tcPr>
          <w:p w14:paraId="670B7BF5">
            <w:pPr>
              <w:jc w:val="center"/>
              <w:rPr>
                <w:rStyle w:val="113"/>
                <w:kern w:val="0"/>
                <w:szCs w:val="21"/>
              </w:rPr>
            </w:pPr>
            <w:r>
              <w:rPr>
                <w:rStyle w:val="113"/>
                <w:kern w:val="0"/>
                <w:szCs w:val="21"/>
              </w:rPr>
              <w:t>/</w:t>
            </w:r>
          </w:p>
        </w:tc>
        <w:tc>
          <w:tcPr>
            <w:tcW w:w="846" w:type="dxa"/>
            <w:vAlign w:val="center"/>
          </w:tcPr>
          <w:p w14:paraId="47D4EEFB">
            <w:pPr>
              <w:jc w:val="center"/>
              <w:rPr>
                <w:rStyle w:val="113"/>
                <w:kern w:val="0"/>
                <w:szCs w:val="21"/>
              </w:rPr>
            </w:pPr>
            <w:r>
              <w:rPr>
                <w:rStyle w:val="113"/>
                <w:kern w:val="0"/>
                <w:szCs w:val="21"/>
              </w:rPr>
              <w:t>/</w:t>
            </w:r>
          </w:p>
        </w:tc>
        <w:tc>
          <w:tcPr>
            <w:tcW w:w="992" w:type="dxa"/>
            <w:vAlign w:val="center"/>
          </w:tcPr>
          <w:p w14:paraId="122DD92E">
            <w:pPr>
              <w:jc w:val="center"/>
              <w:rPr>
                <w:rStyle w:val="113"/>
                <w:kern w:val="0"/>
                <w:szCs w:val="21"/>
              </w:rPr>
            </w:pPr>
            <w:r>
              <w:rPr>
                <w:rStyle w:val="113"/>
                <w:kern w:val="0"/>
                <w:szCs w:val="21"/>
              </w:rPr>
              <w:t>/</w:t>
            </w:r>
          </w:p>
        </w:tc>
        <w:tc>
          <w:tcPr>
            <w:tcW w:w="1134" w:type="dxa"/>
            <w:vAlign w:val="center"/>
          </w:tcPr>
          <w:p w14:paraId="43ED67BC">
            <w:pPr>
              <w:jc w:val="center"/>
              <w:rPr>
                <w:rStyle w:val="113"/>
                <w:rFonts w:hint="default"/>
                <w:kern w:val="0"/>
                <w:szCs w:val="21"/>
                <w:lang w:val="en-US"/>
              </w:rPr>
            </w:pPr>
            <w:r>
              <w:rPr>
                <w:rStyle w:val="113"/>
                <w:kern w:val="0"/>
                <w:szCs w:val="21"/>
              </w:rPr>
              <w:t>/</w:t>
            </w:r>
          </w:p>
        </w:tc>
        <w:tc>
          <w:tcPr>
            <w:tcW w:w="1276" w:type="dxa"/>
            <w:vAlign w:val="center"/>
          </w:tcPr>
          <w:p w14:paraId="3BBE9109">
            <w:pPr>
              <w:jc w:val="center"/>
              <w:rPr>
                <w:rStyle w:val="113"/>
                <w:kern w:val="0"/>
                <w:szCs w:val="21"/>
              </w:rPr>
            </w:pPr>
            <w:r>
              <w:rPr>
                <w:rStyle w:val="113"/>
                <w:rFonts w:hint="eastAsia"/>
                <w:color w:val="auto"/>
                <w:kern w:val="0"/>
                <w:szCs w:val="21"/>
              </w:rPr>
              <w:t>20</w:t>
            </w:r>
            <w:r>
              <w:rPr>
                <w:rStyle w:val="113"/>
                <w:color w:val="auto"/>
                <w:kern w:val="0"/>
                <w:szCs w:val="21"/>
              </w:rPr>
              <w:t>+3</w:t>
            </w:r>
            <w:r>
              <w:rPr>
                <w:rFonts w:hint="eastAsia"/>
                <w:color w:val="auto"/>
                <w:kern w:val="0"/>
                <w:szCs w:val="21"/>
              </w:rPr>
              <w:t>（寒假3周，与毕业设计与答辩同步进行）</w:t>
            </w:r>
          </w:p>
        </w:tc>
        <w:tc>
          <w:tcPr>
            <w:tcW w:w="1276" w:type="dxa"/>
            <w:vAlign w:val="center"/>
          </w:tcPr>
          <w:p w14:paraId="1A7B7025">
            <w:pPr>
              <w:jc w:val="center"/>
              <w:rPr>
                <w:rStyle w:val="113"/>
                <w:kern w:val="0"/>
                <w:szCs w:val="21"/>
              </w:rPr>
            </w:pPr>
            <w:r>
              <w:rPr>
                <w:rStyle w:val="113"/>
                <w:rFonts w:hint="eastAsia"/>
                <w:kern w:val="0"/>
                <w:szCs w:val="21"/>
              </w:rPr>
              <w:t>/</w:t>
            </w:r>
          </w:p>
        </w:tc>
        <w:tc>
          <w:tcPr>
            <w:tcW w:w="833" w:type="dxa"/>
            <w:vAlign w:val="center"/>
          </w:tcPr>
          <w:p w14:paraId="78ADA3FF">
            <w:pPr>
              <w:jc w:val="center"/>
              <w:rPr>
                <w:kern w:val="0"/>
                <w:szCs w:val="21"/>
              </w:rPr>
            </w:pPr>
            <w:r>
              <w:rPr>
                <w:rStyle w:val="113"/>
                <w:kern w:val="0"/>
                <w:szCs w:val="21"/>
              </w:rPr>
              <w:t>20</w:t>
            </w:r>
          </w:p>
        </w:tc>
      </w:tr>
      <w:tr w14:paraId="3CAFA89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67" w:hRule="atLeast"/>
          <w:jc w:val="center"/>
        </w:trPr>
        <w:tc>
          <w:tcPr>
            <w:tcW w:w="1718" w:type="dxa"/>
            <w:gridSpan w:val="2"/>
            <w:vAlign w:val="center"/>
          </w:tcPr>
          <w:p w14:paraId="11EF7C3A">
            <w:pPr>
              <w:jc w:val="center"/>
              <w:rPr>
                <w:rStyle w:val="113"/>
                <w:kern w:val="0"/>
                <w:szCs w:val="21"/>
              </w:rPr>
            </w:pPr>
            <w:r>
              <w:rPr>
                <w:rStyle w:val="113"/>
                <w:kern w:val="0"/>
                <w:szCs w:val="21"/>
              </w:rPr>
              <w:t>总计</w:t>
            </w:r>
          </w:p>
        </w:tc>
        <w:tc>
          <w:tcPr>
            <w:tcW w:w="965" w:type="dxa"/>
            <w:vAlign w:val="center"/>
          </w:tcPr>
          <w:p w14:paraId="0052785A">
            <w:pPr>
              <w:jc w:val="center"/>
              <w:rPr>
                <w:rStyle w:val="113"/>
                <w:kern w:val="0"/>
                <w:szCs w:val="21"/>
              </w:rPr>
            </w:pPr>
            <w:r>
              <w:rPr>
                <w:rStyle w:val="113"/>
                <w:rFonts w:hint="eastAsia"/>
                <w:kern w:val="0"/>
                <w:szCs w:val="21"/>
              </w:rPr>
              <w:t>3</w:t>
            </w:r>
          </w:p>
        </w:tc>
        <w:tc>
          <w:tcPr>
            <w:tcW w:w="846" w:type="dxa"/>
            <w:vAlign w:val="center"/>
          </w:tcPr>
          <w:p w14:paraId="1D26579A">
            <w:pPr>
              <w:jc w:val="center"/>
              <w:rPr>
                <w:rStyle w:val="113"/>
                <w:kern w:val="0"/>
                <w:szCs w:val="21"/>
              </w:rPr>
            </w:pPr>
            <w:r>
              <w:rPr>
                <w:rStyle w:val="113"/>
                <w:rFonts w:hint="eastAsia"/>
                <w:kern w:val="0"/>
                <w:szCs w:val="21"/>
              </w:rPr>
              <w:t>4</w:t>
            </w:r>
          </w:p>
        </w:tc>
        <w:tc>
          <w:tcPr>
            <w:tcW w:w="992" w:type="dxa"/>
            <w:vAlign w:val="center"/>
          </w:tcPr>
          <w:p w14:paraId="65869BBB">
            <w:pPr>
              <w:jc w:val="center"/>
              <w:rPr>
                <w:rStyle w:val="113"/>
                <w:rFonts w:hint="default"/>
                <w:kern w:val="0"/>
                <w:szCs w:val="21"/>
                <w:lang w:val="en-US"/>
              </w:rPr>
            </w:pPr>
            <w:r>
              <w:rPr>
                <w:rStyle w:val="113"/>
                <w:rFonts w:hint="eastAsia"/>
                <w:szCs w:val="21"/>
                <w:lang w:val="en-US"/>
              </w:rPr>
              <w:t>70</w:t>
            </w:r>
          </w:p>
        </w:tc>
        <w:tc>
          <w:tcPr>
            <w:tcW w:w="1134" w:type="dxa"/>
            <w:vAlign w:val="center"/>
          </w:tcPr>
          <w:p w14:paraId="13FE4FF5">
            <w:pPr>
              <w:jc w:val="center"/>
              <w:rPr>
                <w:rStyle w:val="113"/>
                <w:rFonts w:hint="default"/>
                <w:kern w:val="0"/>
                <w:szCs w:val="21"/>
                <w:lang w:val="en-US"/>
              </w:rPr>
            </w:pPr>
            <w:r>
              <w:rPr>
                <w:rStyle w:val="113"/>
                <w:rFonts w:hint="eastAsia"/>
                <w:szCs w:val="21"/>
                <w:lang w:val="en-US"/>
              </w:rPr>
              <w:t>18</w:t>
            </w:r>
          </w:p>
        </w:tc>
        <w:tc>
          <w:tcPr>
            <w:tcW w:w="1276" w:type="dxa"/>
            <w:vAlign w:val="center"/>
          </w:tcPr>
          <w:p w14:paraId="4682C695">
            <w:pPr>
              <w:jc w:val="center"/>
              <w:rPr>
                <w:rStyle w:val="113"/>
                <w:rFonts w:hint="default"/>
                <w:kern w:val="0"/>
                <w:szCs w:val="21"/>
                <w:lang w:val="en-US"/>
              </w:rPr>
            </w:pPr>
            <w:r>
              <w:rPr>
                <w:rStyle w:val="113"/>
                <w:rFonts w:hint="eastAsia"/>
                <w:color w:val="auto"/>
                <w:szCs w:val="21"/>
              </w:rPr>
              <w:t>26</w:t>
            </w:r>
          </w:p>
        </w:tc>
        <w:tc>
          <w:tcPr>
            <w:tcW w:w="1276" w:type="dxa"/>
            <w:vAlign w:val="center"/>
          </w:tcPr>
          <w:p w14:paraId="0826A6F8">
            <w:pPr>
              <w:jc w:val="center"/>
              <w:rPr>
                <w:rStyle w:val="113"/>
                <w:kern w:val="0"/>
                <w:szCs w:val="21"/>
              </w:rPr>
            </w:pPr>
            <w:r>
              <w:rPr>
                <w:rStyle w:val="113"/>
                <w:rFonts w:hint="eastAsia"/>
                <w:kern w:val="0"/>
                <w:szCs w:val="21"/>
              </w:rPr>
              <w:t>5</w:t>
            </w:r>
          </w:p>
        </w:tc>
        <w:tc>
          <w:tcPr>
            <w:tcW w:w="833" w:type="dxa"/>
            <w:vAlign w:val="center"/>
          </w:tcPr>
          <w:p w14:paraId="2606F8B8">
            <w:pPr>
              <w:jc w:val="center"/>
              <w:rPr>
                <w:rStyle w:val="113"/>
                <w:kern w:val="0"/>
                <w:szCs w:val="21"/>
              </w:rPr>
            </w:pPr>
            <w:r>
              <w:rPr>
                <w:rStyle w:val="113"/>
                <w:kern w:val="0"/>
                <w:szCs w:val="21"/>
              </w:rPr>
              <w:t>120</w:t>
            </w:r>
          </w:p>
        </w:tc>
      </w:tr>
    </w:tbl>
    <w:p w14:paraId="0C374D54">
      <w:pPr>
        <w:pStyle w:val="49"/>
        <w:spacing w:before="0" w:after="0" w:line="440" w:lineRule="exact"/>
        <w:ind w:firstLine="482"/>
        <w:outlineLvl w:val="1"/>
      </w:pPr>
      <w:bookmarkStart w:id="154" w:name="_Toc29161"/>
      <w:bookmarkStart w:id="155" w:name="_Toc27445"/>
      <w:bookmarkStart w:id="156" w:name="_Toc12738"/>
      <w:bookmarkStart w:id="157" w:name="_Toc20860"/>
      <w:bookmarkStart w:id="158" w:name="_Toc11258"/>
      <w:bookmarkStart w:id="159" w:name="_Toc28520"/>
      <w:bookmarkStart w:id="160" w:name="_Toc195712547"/>
      <w:r>
        <w:rPr>
          <w:rFonts w:hint="eastAsia"/>
        </w:rPr>
        <w:t>2．教学进程</w:t>
      </w:r>
      <w:bookmarkEnd w:id="153"/>
      <w:bookmarkEnd w:id="154"/>
      <w:bookmarkEnd w:id="155"/>
      <w:bookmarkEnd w:id="156"/>
      <w:bookmarkEnd w:id="157"/>
      <w:bookmarkEnd w:id="158"/>
      <w:bookmarkEnd w:id="159"/>
      <w:r>
        <w:rPr>
          <w:rFonts w:hint="eastAsia"/>
        </w:rPr>
        <w:t>安排表</w:t>
      </w:r>
      <w:bookmarkEnd w:id="160"/>
    </w:p>
    <w:p w14:paraId="26F04315">
      <w:pPr>
        <w:pStyle w:val="55"/>
        <w:jc w:val="both"/>
      </w:pPr>
      <w:r>
        <w:rPr>
          <w:rFonts w:hint="eastAsia"/>
        </w:rPr>
        <w:t>教学进程安排如表</w:t>
      </w:r>
      <w:r>
        <w:rPr>
          <w:rFonts w:hint="eastAsia"/>
          <w:lang w:val="en-US" w:eastAsia="zh-CN"/>
        </w:rPr>
        <w:t>11</w:t>
      </w:r>
      <w:r>
        <w:rPr>
          <w:rFonts w:hint="eastAsia"/>
        </w:rPr>
        <w:t>所示。</w:t>
      </w:r>
    </w:p>
    <w:p w14:paraId="6AFFB0B6">
      <w:pPr>
        <w:pStyle w:val="43"/>
        <w:spacing w:before="0" w:after="0"/>
        <w:rPr>
          <w:color w:val="auto"/>
        </w:rPr>
        <w:sectPr>
          <w:footerReference r:id="rId12" w:type="first"/>
          <w:footerReference r:id="rId11" w:type="default"/>
          <w:pgSz w:w="11906" w:h="16838"/>
          <w:pgMar w:top="1418" w:right="1418" w:bottom="1134" w:left="1418" w:header="851" w:footer="992" w:gutter="0"/>
          <w:pgNumType w:start="1"/>
          <w:cols w:space="425" w:num="1"/>
          <w:docGrid w:type="linesAndChars" w:linePitch="311" w:charSpace="0"/>
        </w:sectPr>
      </w:pPr>
    </w:p>
    <w:p w14:paraId="0763508F">
      <w:pPr>
        <w:pStyle w:val="43"/>
        <w:spacing w:before="0" w:after="156" w:afterLines="50"/>
        <w:rPr>
          <w:rFonts w:hint="eastAsia" w:ascii="黑体" w:hAnsi="黑体" w:eastAsia="黑体" w:cs="黑体"/>
          <w:color w:val="auto"/>
          <w:sz w:val="28"/>
          <w:szCs w:val="28"/>
        </w:rPr>
      </w:pPr>
      <w:r>
        <w:rPr>
          <w:rFonts w:hint="eastAsia" w:ascii="黑体" w:hAnsi="黑体" w:eastAsia="黑体" w:cs="黑体"/>
          <w:color w:val="auto"/>
          <w:sz w:val="28"/>
          <w:szCs w:val="28"/>
        </w:rPr>
        <w:t>表</w:t>
      </w:r>
      <w:r>
        <w:rPr>
          <w:rFonts w:hint="eastAsia" w:ascii="黑体" w:hAnsi="黑体" w:eastAsia="黑体" w:cs="黑体"/>
          <w:color w:val="auto"/>
          <w:sz w:val="28"/>
          <w:szCs w:val="28"/>
          <w:lang w:val="en-US" w:eastAsia="zh-CN"/>
        </w:rPr>
        <w:t xml:space="preserve">11 </w:t>
      </w:r>
      <w:r>
        <w:rPr>
          <w:rFonts w:hint="eastAsia" w:ascii="黑体" w:hAnsi="黑体" w:eastAsia="黑体" w:cs="黑体"/>
          <w:color w:val="auto"/>
          <w:sz w:val="28"/>
          <w:szCs w:val="28"/>
        </w:rPr>
        <w:t xml:space="preserve"> 2025级</w:t>
      </w:r>
      <w:r>
        <w:rPr>
          <w:rFonts w:hint="eastAsia" w:ascii="黑体" w:hAnsi="黑体" w:eastAsia="黑体" w:cs="黑体"/>
          <w:color w:val="auto"/>
          <w:sz w:val="28"/>
          <w:szCs w:val="28"/>
          <w:lang w:val="en-US" w:eastAsia="zh-CN"/>
        </w:rPr>
        <w:t>高速铁路客运服务</w:t>
      </w:r>
      <w:r>
        <w:rPr>
          <w:rFonts w:hint="eastAsia" w:ascii="黑体" w:hAnsi="黑体" w:eastAsia="黑体" w:cs="黑体"/>
          <w:color w:val="auto"/>
          <w:sz w:val="28"/>
          <w:szCs w:val="28"/>
        </w:rPr>
        <w:t>专业教学进程安排表</w:t>
      </w:r>
    </w:p>
    <w:tbl>
      <w:tblPr>
        <w:tblStyle w:val="30"/>
        <w:tblW w:w="4902"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0" w:type="dxa"/>
          <w:bottom w:w="0" w:type="dxa"/>
          <w:right w:w="0" w:type="dxa"/>
        </w:tblCellMar>
      </w:tblPr>
      <w:tblGrid>
        <w:gridCol w:w="625"/>
        <w:gridCol w:w="505"/>
        <w:gridCol w:w="506"/>
        <w:gridCol w:w="819"/>
        <w:gridCol w:w="2286"/>
        <w:gridCol w:w="628"/>
        <w:gridCol w:w="468"/>
        <w:gridCol w:w="509"/>
        <w:gridCol w:w="583"/>
        <w:gridCol w:w="443"/>
        <w:gridCol w:w="613"/>
        <w:gridCol w:w="613"/>
        <w:gridCol w:w="613"/>
        <w:gridCol w:w="613"/>
        <w:gridCol w:w="613"/>
        <w:gridCol w:w="613"/>
        <w:gridCol w:w="525"/>
        <w:gridCol w:w="492"/>
        <w:gridCol w:w="1690"/>
      </w:tblGrid>
      <w:tr w14:paraId="0686FA4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284" w:hRule="atLeast"/>
          <w:tblHeader/>
          <w:jc w:val="center"/>
        </w:trPr>
        <w:tc>
          <w:tcPr>
            <w:tcW w:w="1128" w:type="dxa"/>
            <w:gridSpan w:val="2"/>
            <w:vMerge w:val="restart"/>
            <w:shd w:val="clear" w:color="auto" w:fill="D9E2F3" w:themeFill="accent5" w:themeFillTint="33"/>
            <w:vAlign w:val="center"/>
          </w:tcPr>
          <w:p w14:paraId="1CC57D7E">
            <w:pPr>
              <w:jc w:val="center"/>
              <w:rPr>
                <w:rStyle w:val="113"/>
                <w:rFonts w:ascii="宋体" w:hAnsi="宋体"/>
                <w:b/>
                <w:bCs/>
                <w:kern w:val="0"/>
                <w:sz w:val="18"/>
                <w:szCs w:val="18"/>
              </w:rPr>
            </w:pPr>
            <w:bookmarkStart w:id="161" w:name="_Toc44131516"/>
            <w:r>
              <w:rPr>
                <w:rStyle w:val="113"/>
                <w:rFonts w:ascii="宋体" w:hAnsi="宋体"/>
                <w:b/>
                <w:bCs/>
                <w:kern w:val="0"/>
                <w:sz w:val="18"/>
                <w:szCs w:val="18"/>
              </w:rPr>
              <w:t>课程类别</w:t>
            </w:r>
          </w:p>
        </w:tc>
        <w:tc>
          <w:tcPr>
            <w:tcW w:w="505" w:type="dxa"/>
            <w:vMerge w:val="restart"/>
            <w:shd w:val="clear" w:color="auto" w:fill="D9E2F3" w:themeFill="accent5" w:themeFillTint="33"/>
            <w:vAlign w:val="center"/>
          </w:tcPr>
          <w:p w14:paraId="57BC9331">
            <w:pPr>
              <w:jc w:val="center"/>
              <w:rPr>
                <w:rStyle w:val="113"/>
                <w:b/>
                <w:bCs/>
                <w:kern w:val="0"/>
                <w:sz w:val="18"/>
                <w:szCs w:val="18"/>
              </w:rPr>
            </w:pPr>
            <w:r>
              <w:rPr>
                <w:rStyle w:val="113"/>
                <w:rFonts w:ascii="宋体" w:hAnsi="宋体"/>
                <w:b/>
                <w:bCs/>
                <w:kern w:val="0"/>
                <w:sz w:val="18"/>
                <w:szCs w:val="18"/>
              </w:rPr>
              <w:t>课程性质</w:t>
            </w:r>
          </w:p>
        </w:tc>
        <w:tc>
          <w:tcPr>
            <w:tcW w:w="817" w:type="dxa"/>
            <w:vMerge w:val="restart"/>
            <w:shd w:val="clear" w:color="auto" w:fill="D9E2F3" w:themeFill="accent5" w:themeFillTint="33"/>
            <w:vAlign w:val="center"/>
          </w:tcPr>
          <w:p w14:paraId="4D9F768A">
            <w:pPr>
              <w:jc w:val="center"/>
              <w:rPr>
                <w:rStyle w:val="113"/>
                <w:b/>
                <w:bCs/>
                <w:kern w:val="0"/>
                <w:sz w:val="18"/>
                <w:szCs w:val="18"/>
              </w:rPr>
            </w:pPr>
            <w:r>
              <w:rPr>
                <w:rStyle w:val="113"/>
                <w:rFonts w:ascii="宋体" w:hAnsi="宋体"/>
                <w:b/>
                <w:bCs/>
                <w:kern w:val="0"/>
                <w:sz w:val="18"/>
                <w:szCs w:val="18"/>
              </w:rPr>
              <w:t>课程代码</w:t>
            </w:r>
          </w:p>
        </w:tc>
        <w:tc>
          <w:tcPr>
            <w:tcW w:w="2281" w:type="dxa"/>
            <w:vMerge w:val="restart"/>
            <w:shd w:val="clear" w:color="auto" w:fill="D9E2F3" w:themeFill="accent5" w:themeFillTint="33"/>
            <w:vAlign w:val="center"/>
          </w:tcPr>
          <w:p w14:paraId="0EF53B41">
            <w:pPr>
              <w:jc w:val="center"/>
              <w:rPr>
                <w:rStyle w:val="113"/>
                <w:b/>
                <w:bCs/>
                <w:kern w:val="0"/>
                <w:sz w:val="18"/>
                <w:szCs w:val="18"/>
              </w:rPr>
            </w:pPr>
            <w:r>
              <w:rPr>
                <w:rStyle w:val="113"/>
                <w:rFonts w:ascii="宋体" w:hAnsi="宋体"/>
                <w:b/>
                <w:bCs/>
                <w:kern w:val="0"/>
                <w:sz w:val="18"/>
                <w:szCs w:val="18"/>
              </w:rPr>
              <w:t>课程名称</w:t>
            </w:r>
          </w:p>
        </w:tc>
        <w:tc>
          <w:tcPr>
            <w:tcW w:w="627" w:type="dxa"/>
            <w:vMerge w:val="restart"/>
            <w:shd w:val="clear" w:color="auto" w:fill="D9E2F3" w:themeFill="accent5" w:themeFillTint="33"/>
            <w:vAlign w:val="center"/>
          </w:tcPr>
          <w:p w14:paraId="0951F82F">
            <w:pPr>
              <w:jc w:val="center"/>
              <w:rPr>
                <w:rStyle w:val="113"/>
                <w:b/>
                <w:bCs/>
                <w:kern w:val="0"/>
                <w:sz w:val="18"/>
                <w:szCs w:val="18"/>
              </w:rPr>
            </w:pPr>
            <w:r>
              <w:rPr>
                <w:rStyle w:val="113"/>
                <w:rFonts w:ascii="宋体" w:hAnsi="宋体"/>
                <w:b/>
                <w:bCs/>
                <w:kern w:val="0"/>
                <w:sz w:val="18"/>
                <w:szCs w:val="18"/>
              </w:rPr>
              <w:t>学分</w:t>
            </w:r>
          </w:p>
        </w:tc>
        <w:tc>
          <w:tcPr>
            <w:tcW w:w="1999" w:type="dxa"/>
            <w:gridSpan w:val="4"/>
            <w:shd w:val="clear" w:color="auto" w:fill="D9E2F3" w:themeFill="accent5" w:themeFillTint="33"/>
            <w:vAlign w:val="center"/>
          </w:tcPr>
          <w:p w14:paraId="1393D864">
            <w:pPr>
              <w:jc w:val="center"/>
              <w:rPr>
                <w:rStyle w:val="113"/>
                <w:rFonts w:ascii="宋体" w:hAnsi="宋体"/>
                <w:b/>
                <w:bCs/>
                <w:kern w:val="0"/>
                <w:sz w:val="18"/>
                <w:szCs w:val="18"/>
              </w:rPr>
            </w:pPr>
            <w:r>
              <w:rPr>
                <w:rStyle w:val="113"/>
                <w:rFonts w:ascii="宋体" w:hAnsi="宋体"/>
                <w:b/>
                <w:bCs/>
                <w:kern w:val="0"/>
                <w:sz w:val="18"/>
                <w:szCs w:val="18"/>
              </w:rPr>
              <w:t>学时分配</w:t>
            </w:r>
          </w:p>
        </w:tc>
        <w:tc>
          <w:tcPr>
            <w:tcW w:w="3672" w:type="dxa"/>
            <w:gridSpan w:val="6"/>
            <w:shd w:val="clear" w:color="auto" w:fill="D9E2F3" w:themeFill="accent5" w:themeFillTint="33"/>
            <w:vAlign w:val="center"/>
          </w:tcPr>
          <w:p w14:paraId="54925FFD">
            <w:pPr>
              <w:jc w:val="center"/>
              <w:rPr>
                <w:rStyle w:val="113"/>
                <w:b/>
                <w:bCs/>
                <w:kern w:val="0"/>
                <w:sz w:val="18"/>
                <w:szCs w:val="18"/>
              </w:rPr>
            </w:pPr>
            <w:r>
              <w:rPr>
                <w:rStyle w:val="113"/>
                <w:rFonts w:ascii="宋体" w:hAnsi="宋体"/>
                <w:b/>
                <w:bCs/>
                <w:kern w:val="0"/>
                <w:sz w:val="18"/>
                <w:szCs w:val="18"/>
              </w:rPr>
              <w:t>各学期</w:t>
            </w:r>
            <w:r>
              <w:rPr>
                <w:rStyle w:val="113"/>
                <w:rFonts w:hint="eastAsia" w:ascii="宋体" w:hAnsi="宋体"/>
                <w:b/>
                <w:bCs/>
                <w:kern w:val="0"/>
                <w:sz w:val="18"/>
                <w:szCs w:val="18"/>
              </w:rPr>
              <w:t>理论教学周数及</w:t>
            </w:r>
            <w:r>
              <w:rPr>
                <w:rStyle w:val="113"/>
                <w:rFonts w:ascii="宋体" w:hAnsi="宋体"/>
                <w:b/>
                <w:bCs/>
                <w:kern w:val="0"/>
                <w:sz w:val="18"/>
                <w:szCs w:val="18"/>
              </w:rPr>
              <w:t>周学时</w:t>
            </w:r>
          </w:p>
        </w:tc>
        <w:tc>
          <w:tcPr>
            <w:tcW w:w="524" w:type="dxa"/>
            <w:vMerge w:val="restart"/>
            <w:shd w:val="clear" w:color="auto" w:fill="D9E2F3" w:themeFill="accent5" w:themeFillTint="33"/>
            <w:vAlign w:val="center"/>
          </w:tcPr>
          <w:p w14:paraId="5EFD8503">
            <w:pPr>
              <w:jc w:val="center"/>
              <w:rPr>
                <w:rStyle w:val="113"/>
                <w:b/>
                <w:bCs/>
                <w:kern w:val="0"/>
                <w:sz w:val="18"/>
                <w:szCs w:val="18"/>
              </w:rPr>
            </w:pPr>
            <w:r>
              <w:rPr>
                <w:rStyle w:val="113"/>
                <w:rFonts w:ascii="宋体" w:hAnsi="宋体"/>
                <w:b/>
                <w:bCs/>
                <w:kern w:val="0"/>
                <w:sz w:val="18"/>
                <w:szCs w:val="18"/>
              </w:rPr>
              <w:t>课程类型</w:t>
            </w:r>
          </w:p>
        </w:tc>
        <w:tc>
          <w:tcPr>
            <w:tcW w:w="491" w:type="dxa"/>
            <w:vMerge w:val="restart"/>
            <w:shd w:val="clear" w:color="auto" w:fill="D9E2F3" w:themeFill="accent5" w:themeFillTint="33"/>
            <w:vAlign w:val="center"/>
          </w:tcPr>
          <w:p w14:paraId="46BECEB8">
            <w:pPr>
              <w:jc w:val="center"/>
              <w:rPr>
                <w:rStyle w:val="113"/>
                <w:b/>
                <w:bCs/>
                <w:kern w:val="0"/>
                <w:sz w:val="18"/>
                <w:szCs w:val="18"/>
              </w:rPr>
            </w:pPr>
            <w:r>
              <w:rPr>
                <w:rStyle w:val="113"/>
                <w:rFonts w:ascii="宋体" w:hAnsi="宋体"/>
                <w:b/>
                <w:bCs/>
                <w:kern w:val="0"/>
                <w:sz w:val="18"/>
                <w:szCs w:val="18"/>
              </w:rPr>
              <w:t>考核方式</w:t>
            </w:r>
          </w:p>
        </w:tc>
        <w:tc>
          <w:tcPr>
            <w:tcW w:w="1686" w:type="dxa"/>
            <w:vMerge w:val="restart"/>
            <w:shd w:val="clear" w:color="auto" w:fill="D9E2F3" w:themeFill="accent5" w:themeFillTint="33"/>
            <w:vAlign w:val="center"/>
          </w:tcPr>
          <w:p w14:paraId="1517B64B">
            <w:pPr>
              <w:jc w:val="center"/>
              <w:rPr>
                <w:rStyle w:val="113"/>
                <w:rFonts w:ascii="宋体" w:hAnsi="宋体"/>
                <w:b/>
                <w:bCs/>
                <w:kern w:val="0"/>
                <w:sz w:val="18"/>
                <w:szCs w:val="18"/>
              </w:rPr>
            </w:pPr>
            <w:r>
              <w:rPr>
                <w:rStyle w:val="113"/>
                <w:rFonts w:ascii="宋体" w:hAnsi="宋体"/>
                <w:b/>
                <w:bCs/>
                <w:kern w:val="0"/>
                <w:sz w:val="18"/>
                <w:szCs w:val="18"/>
              </w:rPr>
              <w:t>备注</w:t>
            </w:r>
          </w:p>
        </w:tc>
      </w:tr>
      <w:tr w14:paraId="2F81523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284" w:hRule="atLeast"/>
          <w:tblHeader/>
          <w:jc w:val="center"/>
        </w:trPr>
        <w:tc>
          <w:tcPr>
            <w:tcW w:w="1128" w:type="dxa"/>
            <w:gridSpan w:val="2"/>
            <w:vMerge w:val="continue"/>
            <w:shd w:val="clear" w:color="auto" w:fill="D9E2F3" w:themeFill="accent5" w:themeFillTint="33"/>
            <w:vAlign w:val="center"/>
          </w:tcPr>
          <w:p w14:paraId="485EF3C0">
            <w:pPr>
              <w:jc w:val="center"/>
              <w:rPr>
                <w:rStyle w:val="113"/>
                <w:b/>
                <w:bCs/>
                <w:kern w:val="0"/>
                <w:sz w:val="18"/>
                <w:szCs w:val="18"/>
              </w:rPr>
            </w:pPr>
          </w:p>
        </w:tc>
        <w:tc>
          <w:tcPr>
            <w:tcW w:w="505" w:type="dxa"/>
            <w:vMerge w:val="continue"/>
            <w:shd w:val="clear" w:color="auto" w:fill="D9E2F3" w:themeFill="accent5" w:themeFillTint="33"/>
            <w:vAlign w:val="center"/>
          </w:tcPr>
          <w:p w14:paraId="7DED1075">
            <w:pPr>
              <w:jc w:val="center"/>
              <w:rPr>
                <w:rStyle w:val="113"/>
                <w:b/>
                <w:bCs/>
                <w:kern w:val="0"/>
                <w:sz w:val="18"/>
                <w:szCs w:val="18"/>
              </w:rPr>
            </w:pPr>
          </w:p>
        </w:tc>
        <w:tc>
          <w:tcPr>
            <w:tcW w:w="817" w:type="dxa"/>
            <w:vMerge w:val="continue"/>
            <w:shd w:val="clear" w:color="auto" w:fill="D9E2F3" w:themeFill="accent5" w:themeFillTint="33"/>
            <w:vAlign w:val="center"/>
          </w:tcPr>
          <w:p w14:paraId="63D1ED94">
            <w:pPr>
              <w:jc w:val="center"/>
              <w:rPr>
                <w:rStyle w:val="113"/>
                <w:b/>
                <w:bCs/>
                <w:kern w:val="0"/>
                <w:sz w:val="18"/>
                <w:szCs w:val="18"/>
              </w:rPr>
            </w:pPr>
          </w:p>
        </w:tc>
        <w:tc>
          <w:tcPr>
            <w:tcW w:w="2281" w:type="dxa"/>
            <w:vMerge w:val="continue"/>
            <w:shd w:val="clear" w:color="auto" w:fill="D9E2F3" w:themeFill="accent5" w:themeFillTint="33"/>
            <w:vAlign w:val="center"/>
          </w:tcPr>
          <w:p w14:paraId="2E5A1D6D">
            <w:pPr>
              <w:jc w:val="center"/>
              <w:rPr>
                <w:rStyle w:val="113"/>
                <w:b/>
                <w:bCs/>
                <w:kern w:val="0"/>
                <w:sz w:val="18"/>
                <w:szCs w:val="18"/>
              </w:rPr>
            </w:pPr>
          </w:p>
        </w:tc>
        <w:tc>
          <w:tcPr>
            <w:tcW w:w="627" w:type="dxa"/>
            <w:vMerge w:val="continue"/>
            <w:shd w:val="clear" w:color="auto" w:fill="D9E2F3" w:themeFill="accent5" w:themeFillTint="33"/>
            <w:vAlign w:val="center"/>
          </w:tcPr>
          <w:p w14:paraId="0C7A8A53">
            <w:pPr>
              <w:jc w:val="center"/>
              <w:rPr>
                <w:rStyle w:val="113"/>
                <w:b/>
                <w:bCs/>
                <w:kern w:val="0"/>
                <w:sz w:val="18"/>
                <w:szCs w:val="18"/>
              </w:rPr>
            </w:pPr>
          </w:p>
        </w:tc>
        <w:tc>
          <w:tcPr>
            <w:tcW w:w="467" w:type="dxa"/>
            <w:vMerge w:val="restart"/>
            <w:shd w:val="clear" w:color="auto" w:fill="D9E2F3" w:themeFill="accent5" w:themeFillTint="33"/>
            <w:vAlign w:val="center"/>
          </w:tcPr>
          <w:p w14:paraId="07B9DA3E">
            <w:pPr>
              <w:jc w:val="center"/>
              <w:rPr>
                <w:rStyle w:val="113"/>
                <w:rFonts w:ascii="宋体" w:hAnsi="宋体"/>
                <w:b/>
                <w:bCs/>
                <w:kern w:val="0"/>
                <w:sz w:val="18"/>
                <w:szCs w:val="18"/>
              </w:rPr>
            </w:pPr>
            <w:r>
              <w:rPr>
                <w:rStyle w:val="113"/>
                <w:rFonts w:ascii="宋体" w:hAnsi="宋体"/>
                <w:b/>
                <w:bCs/>
                <w:kern w:val="0"/>
                <w:sz w:val="18"/>
                <w:szCs w:val="18"/>
              </w:rPr>
              <w:t>总</w:t>
            </w:r>
          </w:p>
          <w:p w14:paraId="32EE81CE">
            <w:pPr>
              <w:jc w:val="center"/>
              <w:rPr>
                <w:rStyle w:val="113"/>
                <w:rFonts w:ascii="宋体" w:hAnsi="宋体"/>
                <w:b/>
                <w:bCs/>
                <w:kern w:val="0"/>
                <w:sz w:val="18"/>
                <w:szCs w:val="18"/>
              </w:rPr>
            </w:pPr>
            <w:r>
              <w:rPr>
                <w:rStyle w:val="113"/>
                <w:rFonts w:ascii="宋体" w:hAnsi="宋体"/>
                <w:b/>
                <w:bCs/>
                <w:kern w:val="0"/>
                <w:sz w:val="18"/>
                <w:szCs w:val="18"/>
              </w:rPr>
              <w:t>学时</w:t>
            </w:r>
          </w:p>
        </w:tc>
        <w:tc>
          <w:tcPr>
            <w:tcW w:w="508" w:type="dxa"/>
            <w:vMerge w:val="restart"/>
            <w:shd w:val="clear" w:color="auto" w:fill="D9E2F3" w:themeFill="accent5" w:themeFillTint="33"/>
            <w:vAlign w:val="center"/>
          </w:tcPr>
          <w:p w14:paraId="7847774F">
            <w:pPr>
              <w:jc w:val="center"/>
              <w:rPr>
                <w:rStyle w:val="113"/>
                <w:rFonts w:ascii="宋体" w:hAnsi="宋体"/>
                <w:b/>
                <w:bCs/>
                <w:kern w:val="0"/>
                <w:sz w:val="18"/>
                <w:szCs w:val="18"/>
              </w:rPr>
            </w:pPr>
            <w:r>
              <w:rPr>
                <w:rStyle w:val="113"/>
                <w:rFonts w:hint="eastAsia" w:ascii="宋体" w:hAnsi="宋体"/>
                <w:b/>
                <w:bCs/>
                <w:kern w:val="0"/>
                <w:sz w:val="18"/>
                <w:szCs w:val="18"/>
              </w:rPr>
              <w:t>理论面授</w:t>
            </w:r>
          </w:p>
        </w:tc>
        <w:tc>
          <w:tcPr>
            <w:tcW w:w="582" w:type="dxa"/>
            <w:vMerge w:val="restart"/>
            <w:shd w:val="clear" w:color="auto" w:fill="D9E2F3" w:themeFill="accent5" w:themeFillTint="33"/>
            <w:vAlign w:val="center"/>
          </w:tcPr>
          <w:p w14:paraId="3D9548F6">
            <w:pPr>
              <w:jc w:val="center"/>
              <w:rPr>
                <w:rStyle w:val="113"/>
                <w:rFonts w:ascii="宋体" w:hAnsi="宋体"/>
                <w:b/>
                <w:bCs/>
                <w:kern w:val="0"/>
                <w:sz w:val="18"/>
                <w:szCs w:val="18"/>
              </w:rPr>
            </w:pPr>
            <w:r>
              <w:rPr>
                <w:rStyle w:val="113"/>
                <w:rFonts w:ascii="宋体" w:hAnsi="宋体"/>
                <w:b/>
                <w:bCs/>
                <w:kern w:val="0"/>
                <w:sz w:val="18"/>
                <w:szCs w:val="18"/>
              </w:rPr>
              <w:t>实践</w:t>
            </w:r>
          </w:p>
          <w:p w14:paraId="770B31E7">
            <w:pPr>
              <w:jc w:val="center"/>
              <w:rPr>
                <w:rStyle w:val="113"/>
                <w:rFonts w:ascii="宋体" w:hAnsi="宋体"/>
                <w:b/>
                <w:bCs/>
                <w:kern w:val="0"/>
                <w:sz w:val="18"/>
                <w:szCs w:val="18"/>
              </w:rPr>
            </w:pPr>
            <w:r>
              <w:rPr>
                <w:rStyle w:val="113"/>
                <w:rFonts w:ascii="宋体" w:hAnsi="宋体"/>
                <w:b/>
                <w:bCs/>
                <w:kern w:val="0"/>
                <w:sz w:val="18"/>
                <w:szCs w:val="18"/>
              </w:rPr>
              <w:t>学时</w:t>
            </w:r>
          </w:p>
        </w:tc>
        <w:tc>
          <w:tcPr>
            <w:tcW w:w="442" w:type="dxa"/>
            <w:vMerge w:val="restart"/>
            <w:shd w:val="clear" w:color="auto" w:fill="D9E2F3" w:themeFill="accent5" w:themeFillTint="33"/>
            <w:vAlign w:val="center"/>
          </w:tcPr>
          <w:p w14:paraId="74F16232">
            <w:pPr>
              <w:jc w:val="center"/>
              <w:rPr>
                <w:rStyle w:val="113"/>
                <w:rFonts w:ascii="宋体" w:hAnsi="宋体"/>
                <w:b/>
                <w:bCs/>
                <w:kern w:val="0"/>
                <w:sz w:val="18"/>
                <w:szCs w:val="18"/>
              </w:rPr>
            </w:pPr>
            <w:r>
              <w:rPr>
                <w:rStyle w:val="113"/>
                <w:rFonts w:hint="eastAsia" w:ascii="宋体" w:hAnsi="宋体"/>
                <w:b/>
                <w:bCs/>
                <w:kern w:val="0"/>
                <w:sz w:val="18"/>
                <w:szCs w:val="18"/>
              </w:rPr>
              <w:t>自主</w:t>
            </w:r>
          </w:p>
          <w:p w14:paraId="0B001C53">
            <w:pPr>
              <w:jc w:val="center"/>
              <w:rPr>
                <w:rStyle w:val="113"/>
                <w:rFonts w:ascii="宋体" w:hAnsi="宋体"/>
                <w:b/>
                <w:bCs/>
                <w:kern w:val="0"/>
                <w:sz w:val="18"/>
                <w:szCs w:val="18"/>
              </w:rPr>
            </w:pPr>
            <w:r>
              <w:rPr>
                <w:rStyle w:val="113"/>
                <w:rFonts w:hint="eastAsia" w:ascii="宋体" w:hAnsi="宋体"/>
                <w:b/>
                <w:bCs/>
                <w:kern w:val="0"/>
                <w:sz w:val="18"/>
                <w:szCs w:val="18"/>
              </w:rPr>
              <w:t>学习</w:t>
            </w:r>
          </w:p>
        </w:tc>
        <w:tc>
          <w:tcPr>
            <w:tcW w:w="612" w:type="dxa"/>
            <w:shd w:val="clear" w:color="auto" w:fill="D9E2F3" w:themeFill="accent5" w:themeFillTint="33"/>
            <w:vAlign w:val="center"/>
          </w:tcPr>
          <w:p w14:paraId="7B79A251">
            <w:pPr>
              <w:spacing w:line="260" w:lineRule="exact"/>
              <w:jc w:val="center"/>
              <w:rPr>
                <w:rStyle w:val="113"/>
                <w:b/>
                <w:bCs/>
                <w:kern w:val="0"/>
                <w:sz w:val="18"/>
                <w:szCs w:val="18"/>
              </w:rPr>
            </w:pPr>
            <w:r>
              <w:rPr>
                <w:rStyle w:val="113"/>
                <w:b/>
                <w:bCs/>
                <w:kern w:val="0"/>
                <w:sz w:val="18"/>
                <w:szCs w:val="18"/>
              </w:rPr>
              <w:t>1</w:t>
            </w:r>
          </w:p>
        </w:tc>
        <w:tc>
          <w:tcPr>
            <w:tcW w:w="612" w:type="dxa"/>
            <w:shd w:val="clear" w:color="auto" w:fill="D9E2F3" w:themeFill="accent5" w:themeFillTint="33"/>
            <w:vAlign w:val="center"/>
          </w:tcPr>
          <w:p w14:paraId="29C70384">
            <w:pPr>
              <w:spacing w:line="260" w:lineRule="exact"/>
              <w:jc w:val="center"/>
              <w:rPr>
                <w:rStyle w:val="113"/>
                <w:b/>
                <w:bCs/>
                <w:kern w:val="0"/>
                <w:sz w:val="18"/>
                <w:szCs w:val="18"/>
              </w:rPr>
            </w:pPr>
            <w:r>
              <w:rPr>
                <w:rStyle w:val="113"/>
                <w:b/>
                <w:bCs/>
                <w:kern w:val="0"/>
                <w:sz w:val="18"/>
                <w:szCs w:val="18"/>
              </w:rPr>
              <w:t>2</w:t>
            </w:r>
          </w:p>
        </w:tc>
        <w:tc>
          <w:tcPr>
            <w:tcW w:w="612" w:type="dxa"/>
            <w:shd w:val="clear" w:color="auto" w:fill="D9E2F3" w:themeFill="accent5" w:themeFillTint="33"/>
            <w:vAlign w:val="center"/>
          </w:tcPr>
          <w:p w14:paraId="3695CCDF">
            <w:pPr>
              <w:spacing w:line="260" w:lineRule="exact"/>
              <w:jc w:val="center"/>
              <w:rPr>
                <w:rStyle w:val="113"/>
                <w:b/>
                <w:bCs/>
                <w:kern w:val="0"/>
                <w:sz w:val="18"/>
                <w:szCs w:val="18"/>
              </w:rPr>
            </w:pPr>
            <w:r>
              <w:rPr>
                <w:rStyle w:val="113"/>
                <w:b/>
                <w:bCs/>
                <w:kern w:val="0"/>
                <w:sz w:val="18"/>
                <w:szCs w:val="18"/>
              </w:rPr>
              <w:t>3</w:t>
            </w:r>
          </w:p>
        </w:tc>
        <w:tc>
          <w:tcPr>
            <w:tcW w:w="612" w:type="dxa"/>
            <w:shd w:val="clear" w:color="auto" w:fill="D9E2F3" w:themeFill="accent5" w:themeFillTint="33"/>
            <w:vAlign w:val="center"/>
          </w:tcPr>
          <w:p w14:paraId="2782CA8D">
            <w:pPr>
              <w:spacing w:line="260" w:lineRule="exact"/>
              <w:jc w:val="center"/>
              <w:rPr>
                <w:rStyle w:val="113"/>
                <w:b/>
                <w:bCs/>
                <w:kern w:val="0"/>
                <w:sz w:val="18"/>
                <w:szCs w:val="18"/>
              </w:rPr>
            </w:pPr>
            <w:r>
              <w:rPr>
                <w:rStyle w:val="113"/>
                <w:b/>
                <w:bCs/>
                <w:kern w:val="0"/>
                <w:sz w:val="18"/>
                <w:szCs w:val="18"/>
              </w:rPr>
              <w:t>4</w:t>
            </w:r>
          </w:p>
        </w:tc>
        <w:tc>
          <w:tcPr>
            <w:tcW w:w="612" w:type="dxa"/>
            <w:shd w:val="clear" w:color="auto" w:fill="D9E2F3" w:themeFill="accent5" w:themeFillTint="33"/>
            <w:vAlign w:val="center"/>
          </w:tcPr>
          <w:p w14:paraId="0DC76817">
            <w:pPr>
              <w:spacing w:line="260" w:lineRule="exact"/>
              <w:jc w:val="center"/>
              <w:rPr>
                <w:rStyle w:val="113"/>
                <w:b/>
                <w:bCs/>
                <w:kern w:val="0"/>
                <w:sz w:val="18"/>
                <w:szCs w:val="18"/>
              </w:rPr>
            </w:pPr>
            <w:r>
              <w:rPr>
                <w:rStyle w:val="113"/>
                <w:b/>
                <w:bCs/>
                <w:kern w:val="0"/>
                <w:sz w:val="18"/>
                <w:szCs w:val="18"/>
              </w:rPr>
              <w:t>5</w:t>
            </w:r>
          </w:p>
        </w:tc>
        <w:tc>
          <w:tcPr>
            <w:tcW w:w="612" w:type="dxa"/>
            <w:shd w:val="clear" w:color="auto" w:fill="D9E2F3" w:themeFill="accent5" w:themeFillTint="33"/>
            <w:vAlign w:val="center"/>
          </w:tcPr>
          <w:p w14:paraId="2D55DC12">
            <w:pPr>
              <w:spacing w:line="260" w:lineRule="exact"/>
              <w:jc w:val="center"/>
              <w:rPr>
                <w:rStyle w:val="113"/>
                <w:b/>
                <w:bCs/>
                <w:kern w:val="0"/>
                <w:sz w:val="18"/>
                <w:szCs w:val="18"/>
              </w:rPr>
            </w:pPr>
            <w:r>
              <w:rPr>
                <w:rStyle w:val="113"/>
                <w:b/>
                <w:bCs/>
                <w:kern w:val="0"/>
                <w:sz w:val="18"/>
                <w:szCs w:val="18"/>
              </w:rPr>
              <w:t>6</w:t>
            </w:r>
          </w:p>
        </w:tc>
        <w:tc>
          <w:tcPr>
            <w:tcW w:w="524" w:type="dxa"/>
            <w:vMerge w:val="continue"/>
            <w:shd w:val="clear" w:color="auto" w:fill="D9E2F3" w:themeFill="accent5" w:themeFillTint="33"/>
            <w:vAlign w:val="center"/>
          </w:tcPr>
          <w:p w14:paraId="16F66A9E">
            <w:pPr>
              <w:jc w:val="center"/>
              <w:rPr>
                <w:rStyle w:val="113"/>
                <w:b/>
                <w:bCs/>
                <w:kern w:val="0"/>
                <w:sz w:val="18"/>
                <w:szCs w:val="18"/>
              </w:rPr>
            </w:pPr>
          </w:p>
        </w:tc>
        <w:tc>
          <w:tcPr>
            <w:tcW w:w="491" w:type="dxa"/>
            <w:vMerge w:val="continue"/>
            <w:shd w:val="clear" w:color="auto" w:fill="D9E2F3" w:themeFill="accent5" w:themeFillTint="33"/>
            <w:vAlign w:val="center"/>
          </w:tcPr>
          <w:p w14:paraId="57B79917">
            <w:pPr>
              <w:jc w:val="center"/>
              <w:rPr>
                <w:rStyle w:val="113"/>
                <w:b/>
                <w:bCs/>
                <w:kern w:val="0"/>
                <w:sz w:val="18"/>
                <w:szCs w:val="18"/>
              </w:rPr>
            </w:pPr>
          </w:p>
        </w:tc>
        <w:tc>
          <w:tcPr>
            <w:tcW w:w="1686" w:type="dxa"/>
            <w:vMerge w:val="continue"/>
            <w:shd w:val="clear" w:color="auto" w:fill="D9E2F3" w:themeFill="accent5" w:themeFillTint="33"/>
            <w:vAlign w:val="center"/>
          </w:tcPr>
          <w:p w14:paraId="321D3C56">
            <w:pPr>
              <w:jc w:val="center"/>
              <w:rPr>
                <w:rStyle w:val="113"/>
                <w:rFonts w:ascii="宋体" w:hAnsi="宋体"/>
                <w:kern w:val="0"/>
                <w:sz w:val="18"/>
                <w:szCs w:val="18"/>
              </w:rPr>
            </w:pPr>
          </w:p>
        </w:tc>
      </w:tr>
      <w:tr w14:paraId="0847AD9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284" w:hRule="atLeast"/>
          <w:tblHeader/>
          <w:jc w:val="center"/>
        </w:trPr>
        <w:tc>
          <w:tcPr>
            <w:tcW w:w="1128" w:type="dxa"/>
            <w:gridSpan w:val="2"/>
            <w:vMerge w:val="continue"/>
            <w:shd w:val="clear" w:color="auto" w:fill="D9E2F3" w:themeFill="accent5" w:themeFillTint="33"/>
            <w:vAlign w:val="center"/>
          </w:tcPr>
          <w:p w14:paraId="49DC1B28">
            <w:pPr>
              <w:jc w:val="center"/>
              <w:rPr>
                <w:rStyle w:val="113"/>
                <w:b/>
                <w:bCs/>
                <w:kern w:val="0"/>
                <w:sz w:val="18"/>
                <w:szCs w:val="18"/>
              </w:rPr>
            </w:pPr>
          </w:p>
        </w:tc>
        <w:tc>
          <w:tcPr>
            <w:tcW w:w="505" w:type="dxa"/>
            <w:vMerge w:val="continue"/>
            <w:shd w:val="clear" w:color="auto" w:fill="D9E2F3" w:themeFill="accent5" w:themeFillTint="33"/>
            <w:vAlign w:val="center"/>
          </w:tcPr>
          <w:p w14:paraId="6025A117">
            <w:pPr>
              <w:jc w:val="center"/>
              <w:rPr>
                <w:rStyle w:val="113"/>
                <w:b/>
                <w:bCs/>
                <w:kern w:val="0"/>
                <w:sz w:val="18"/>
                <w:szCs w:val="18"/>
              </w:rPr>
            </w:pPr>
          </w:p>
        </w:tc>
        <w:tc>
          <w:tcPr>
            <w:tcW w:w="817" w:type="dxa"/>
            <w:vMerge w:val="continue"/>
            <w:shd w:val="clear" w:color="auto" w:fill="D9E2F3" w:themeFill="accent5" w:themeFillTint="33"/>
            <w:vAlign w:val="center"/>
          </w:tcPr>
          <w:p w14:paraId="25C13F16">
            <w:pPr>
              <w:jc w:val="center"/>
              <w:rPr>
                <w:rStyle w:val="113"/>
                <w:b/>
                <w:bCs/>
                <w:kern w:val="0"/>
                <w:sz w:val="18"/>
                <w:szCs w:val="18"/>
              </w:rPr>
            </w:pPr>
          </w:p>
        </w:tc>
        <w:tc>
          <w:tcPr>
            <w:tcW w:w="2281" w:type="dxa"/>
            <w:vMerge w:val="continue"/>
            <w:shd w:val="clear" w:color="auto" w:fill="D9E2F3" w:themeFill="accent5" w:themeFillTint="33"/>
            <w:vAlign w:val="center"/>
          </w:tcPr>
          <w:p w14:paraId="7E963892">
            <w:pPr>
              <w:jc w:val="center"/>
              <w:rPr>
                <w:rStyle w:val="113"/>
                <w:b/>
                <w:bCs/>
                <w:kern w:val="0"/>
                <w:sz w:val="18"/>
                <w:szCs w:val="18"/>
              </w:rPr>
            </w:pPr>
          </w:p>
        </w:tc>
        <w:tc>
          <w:tcPr>
            <w:tcW w:w="627" w:type="dxa"/>
            <w:vMerge w:val="continue"/>
            <w:shd w:val="clear" w:color="auto" w:fill="D9E2F3" w:themeFill="accent5" w:themeFillTint="33"/>
            <w:vAlign w:val="center"/>
          </w:tcPr>
          <w:p w14:paraId="7F2AD5AA">
            <w:pPr>
              <w:jc w:val="center"/>
              <w:rPr>
                <w:rStyle w:val="113"/>
                <w:b/>
                <w:bCs/>
                <w:kern w:val="0"/>
                <w:sz w:val="18"/>
                <w:szCs w:val="18"/>
              </w:rPr>
            </w:pPr>
          </w:p>
        </w:tc>
        <w:tc>
          <w:tcPr>
            <w:tcW w:w="467" w:type="dxa"/>
            <w:vMerge w:val="continue"/>
            <w:shd w:val="clear" w:color="auto" w:fill="D9E2F3" w:themeFill="accent5" w:themeFillTint="33"/>
            <w:vAlign w:val="center"/>
          </w:tcPr>
          <w:p w14:paraId="5B638CB1">
            <w:pPr>
              <w:jc w:val="center"/>
              <w:rPr>
                <w:rStyle w:val="113"/>
                <w:rFonts w:ascii="宋体" w:hAnsi="宋体"/>
                <w:b/>
                <w:bCs/>
                <w:kern w:val="0"/>
                <w:sz w:val="18"/>
                <w:szCs w:val="18"/>
              </w:rPr>
            </w:pPr>
          </w:p>
        </w:tc>
        <w:tc>
          <w:tcPr>
            <w:tcW w:w="508" w:type="dxa"/>
            <w:vMerge w:val="continue"/>
            <w:shd w:val="clear" w:color="auto" w:fill="D9E2F3" w:themeFill="accent5" w:themeFillTint="33"/>
            <w:vAlign w:val="center"/>
          </w:tcPr>
          <w:p w14:paraId="36179102">
            <w:pPr>
              <w:jc w:val="center"/>
              <w:rPr>
                <w:rStyle w:val="113"/>
                <w:rFonts w:ascii="宋体" w:hAnsi="宋体"/>
                <w:b/>
                <w:bCs/>
                <w:kern w:val="0"/>
                <w:sz w:val="18"/>
                <w:szCs w:val="18"/>
              </w:rPr>
            </w:pPr>
          </w:p>
        </w:tc>
        <w:tc>
          <w:tcPr>
            <w:tcW w:w="582" w:type="dxa"/>
            <w:vMerge w:val="continue"/>
            <w:shd w:val="clear" w:color="auto" w:fill="D9E2F3" w:themeFill="accent5" w:themeFillTint="33"/>
            <w:vAlign w:val="center"/>
          </w:tcPr>
          <w:p w14:paraId="65E94EA5">
            <w:pPr>
              <w:jc w:val="center"/>
              <w:rPr>
                <w:rStyle w:val="113"/>
                <w:rFonts w:ascii="宋体" w:hAnsi="宋体"/>
                <w:b/>
                <w:bCs/>
                <w:kern w:val="0"/>
                <w:sz w:val="18"/>
                <w:szCs w:val="18"/>
              </w:rPr>
            </w:pPr>
          </w:p>
        </w:tc>
        <w:tc>
          <w:tcPr>
            <w:tcW w:w="442" w:type="dxa"/>
            <w:vMerge w:val="continue"/>
            <w:shd w:val="clear" w:color="auto" w:fill="D9E2F3" w:themeFill="accent5" w:themeFillTint="33"/>
            <w:vAlign w:val="center"/>
          </w:tcPr>
          <w:p w14:paraId="7A42D28B">
            <w:pPr>
              <w:jc w:val="center"/>
              <w:rPr>
                <w:rStyle w:val="113"/>
                <w:rFonts w:ascii="宋体" w:hAnsi="宋体"/>
                <w:b/>
                <w:bCs/>
                <w:kern w:val="0"/>
                <w:sz w:val="18"/>
                <w:szCs w:val="18"/>
              </w:rPr>
            </w:pPr>
          </w:p>
        </w:tc>
        <w:tc>
          <w:tcPr>
            <w:tcW w:w="612" w:type="dxa"/>
            <w:shd w:val="clear" w:color="auto" w:fill="D9E2F3" w:themeFill="accent5" w:themeFillTint="33"/>
            <w:vAlign w:val="center"/>
          </w:tcPr>
          <w:p w14:paraId="2FFE5C25">
            <w:pPr>
              <w:spacing w:line="260" w:lineRule="exact"/>
              <w:jc w:val="center"/>
              <w:rPr>
                <w:rStyle w:val="113"/>
                <w:b/>
                <w:bCs/>
                <w:kern w:val="0"/>
                <w:sz w:val="18"/>
                <w:szCs w:val="18"/>
              </w:rPr>
            </w:pPr>
            <w:r>
              <w:rPr>
                <w:rStyle w:val="113"/>
                <w:rFonts w:hint="eastAsia"/>
                <w:b/>
                <w:bCs/>
                <w:kern w:val="0"/>
                <w:sz w:val="18"/>
                <w:szCs w:val="18"/>
                <w:lang w:val="en-US"/>
              </w:rPr>
              <w:t>14</w:t>
            </w:r>
            <w:r>
              <w:rPr>
                <w:rStyle w:val="113"/>
                <w:rFonts w:hint="eastAsia"/>
                <w:b/>
                <w:bCs/>
                <w:kern w:val="0"/>
                <w:sz w:val="18"/>
                <w:szCs w:val="18"/>
              </w:rPr>
              <w:t>周</w:t>
            </w:r>
          </w:p>
        </w:tc>
        <w:tc>
          <w:tcPr>
            <w:tcW w:w="612" w:type="dxa"/>
            <w:shd w:val="clear" w:color="auto" w:fill="D9E2F3" w:themeFill="accent5" w:themeFillTint="33"/>
            <w:vAlign w:val="center"/>
          </w:tcPr>
          <w:p w14:paraId="0236F853">
            <w:pPr>
              <w:spacing w:line="260" w:lineRule="exact"/>
              <w:jc w:val="center"/>
              <w:rPr>
                <w:rStyle w:val="113"/>
                <w:b/>
                <w:bCs/>
                <w:kern w:val="0"/>
                <w:sz w:val="18"/>
                <w:szCs w:val="18"/>
              </w:rPr>
            </w:pPr>
            <w:r>
              <w:rPr>
                <w:rStyle w:val="113"/>
                <w:rFonts w:hint="eastAsia"/>
                <w:b/>
                <w:bCs/>
                <w:kern w:val="0"/>
                <w:sz w:val="18"/>
                <w:szCs w:val="18"/>
                <w:lang w:val="en-US"/>
              </w:rPr>
              <w:t>14</w:t>
            </w:r>
            <w:r>
              <w:rPr>
                <w:rStyle w:val="113"/>
                <w:rFonts w:hint="eastAsia"/>
                <w:b/>
                <w:bCs/>
                <w:kern w:val="0"/>
                <w:sz w:val="18"/>
                <w:szCs w:val="18"/>
              </w:rPr>
              <w:t>周</w:t>
            </w:r>
          </w:p>
        </w:tc>
        <w:tc>
          <w:tcPr>
            <w:tcW w:w="612" w:type="dxa"/>
            <w:shd w:val="clear" w:color="auto" w:fill="D9E2F3" w:themeFill="accent5" w:themeFillTint="33"/>
            <w:vAlign w:val="center"/>
          </w:tcPr>
          <w:p w14:paraId="7A516E90">
            <w:pPr>
              <w:spacing w:line="260" w:lineRule="exact"/>
              <w:jc w:val="center"/>
              <w:rPr>
                <w:rStyle w:val="113"/>
                <w:b/>
                <w:bCs/>
                <w:kern w:val="0"/>
                <w:sz w:val="18"/>
                <w:szCs w:val="18"/>
              </w:rPr>
            </w:pPr>
            <w:r>
              <w:rPr>
                <w:rStyle w:val="113"/>
                <w:rFonts w:hint="eastAsia"/>
                <w:b/>
                <w:bCs/>
                <w:kern w:val="0"/>
                <w:sz w:val="18"/>
                <w:szCs w:val="18"/>
                <w:lang w:val="en-US"/>
              </w:rPr>
              <w:t>14</w:t>
            </w:r>
            <w:r>
              <w:rPr>
                <w:rStyle w:val="113"/>
                <w:rFonts w:hint="eastAsia"/>
                <w:b/>
                <w:bCs/>
                <w:kern w:val="0"/>
                <w:sz w:val="18"/>
                <w:szCs w:val="18"/>
              </w:rPr>
              <w:t>周</w:t>
            </w:r>
          </w:p>
        </w:tc>
        <w:tc>
          <w:tcPr>
            <w:tcW w:w="612" w:type="dxa"/>
            <w:shd w:val="clear" w:color="auto" w:fill="D9E2F3" w:themeFill="accent5" w:themeFillTint="33"/>
            <w:vAlign w:val="center"/>
          </w:tcPr>
          <w:p w14:paraId="57860644">
            <w:pPr>
              <w:spacing w:line="260" w:lineRule="exact"/>
              <w:jc w:val="center"/>
              <w:rPr>
                <w:rStyle w:val="113"/>
                <w:b/>
                <w:bCs/>
                <w:kern w:val="0"/>
                <w:sz w:val="18"/>
                <w:szCs w:val="18"/>
              </w:rPr>
            </w:pPr>
            <w:r>
              <w:rPr>
                <w:rStyle w:val="113"/>
                <w:rFonts w:hint="eastAsia"/>
                <w:b/>
                <w:bCs/>
                <w:kern w:val="0"/>
                <w:sz w:val="18"/>
                <w:szCs w:val="18"/>
                <w:lang w:val="en-US"/>
              </w:rPr>
              <w:t>16</w:t>
            </w:r>
            <w:r>
              <w:rPr>
                <w:rStyle w:val="113"/>
                <w:rFonts w:hint="eastAsia"/>
                <w:b/>
                <w:bCs/>
                <w:kern w:val="0"/>
                <w:sz w:val="18"/>
                <w:szCs w:val="18"/>
              </w:rPr>
              <w:t>周</w:t>
            </w:r>
          </w:p>
        </w:tc>
        <w:tc>
          <w:tcPr>
            <w:tcW w:w="612" w:type="dxa"/>
            <w:shd w:val="clear" w:color="auto" w:fill="D9E2F3" w:themeFill="accent5" w:themeFillTint="33"/>
            <w:vAlign w:val="center"/>
          </w:tcPr>
          <w:p w14:paraId="4AD8BE9B">
            <w:pPr>
              <w:spacing w:line="260" w:lineRule="exact"/>
              <w:jc w:val="center"/>
              <w:rPr>
                <w:rStyle w:val="113"/>
                <w:b/>
                <w:bCs/>
                <w:kern w:val="0"/>
                <w:sz w:val="18"/>
                <w:szCs w:val="18"/>
              </w:rPr>
            </w:pPr>
            <w:r>
              <w:rPr>
                <w:rStyle w:val="113"/>
                <w:rFonts w:hint="eastAsia"/>
                <w:b/>
                <w:bCs/>
                <w:kern w:val="0"/>
                <w:sz w:val="18"/>
                <w:szCs w:val="18"/>
                <w:lang w:val="en-US"/>
              </w:rPr>
              <w:t>12</w:t>
            </w:r>
            <w:r>
              <w:rPr>
                <w:rStyle w:val="113"/>
                <w:rFonts w:hint="eastAsia"/>
                <w:b/>
                <w:bCs/>
                <w:kern w:val="0"/>
                <w:sz w:val="18"/>
                <w:szCs w:val="18"/>
              </w:rPr>
              <w:t>周</w:t>
            </w:r>
          </w:p>
        </w:tc>
        <w:tc>
          <w:tcPr>
            <w:tcW w:w="612" w:type="dxa"/>
            <w:shd w:val="clear" w:color="auto" w:fill="D9E2F3" w:themeFill="accent5" w:themeFillTint="33"/>
            <w:vAlign w:val="center"/>
          </w:tcPr>
          <w:p w14:paraId="3218E163">
            <w:pPr>
              <w:spacing w:line="260" w:lineRule="exact"/>
              <w:jc w:val="center"/>
              <w:rPr>
                <w:rStyle w:val="113"/>
                <w:b/>
                <w:bCs/>
                <w:kern w:val="0"/>
                <w:sz w:val="18"/>
                <w:szCs w:val="18"/>
              </w:rPr>
            </w:pPr>
            <w:r>
              <w:rPr>
                <w:rStyle w:val="113"/>
                <w:rFonts w:hint="eastAsia"/>
                <w:b/>
                <w:bCs/>
                <w:kern w:val="0"/>
                <w:sz w:val="18"/>
                <w:szCs w:val="18"/>
                <w:lang w:val="en-US"/>
              </w:rPr>
              <w:t>0</w:t>
            </w:r>
            <w:r>
              <w:rPr>
                <w:rStyle w:val="113"/>
                <w:rFonts w:hint="eastAsia"/>
                <w:b/>
                <w:bCs/>
                <w:kern w:val="0"/>
                <w:sz w:val="18"/>
                <w:szCs w:val="18"/>
              </w:rPr>
              <w:t>周</w:t>
            </w:r>
          </w:p>
        </w:tc>
        <w:tc>
          <w:tcPr>
            <w:tcW w:w="524" w:type="dxa"/>
            <w:vMerge w:val="continue"/>
            <w:shd w:val="clear" w:color="auto" w:fill="D9E2F3" w:themeFill="accent5" w:themeFillTint="33"/>
            <w:vAlign w:val="center"/>
          </w:tcPr>
          <w:p w14:paraId="49EC3B1F">
            <w:pPr>
              <w:jc w:val="center"/>
              <w:rPr>
                <w:rStyle w:val="113"/>
                <w:b/>
                <w:bCs/>
                <w:kern w:val="0"/>
                <w:sz w:val="18"/>
                <w:szCs w:val="18"/>
              </w:rPr>
            </w:pPr>
          </w:p>
        </w:tc>
        <w:tc>
          <w:tcPr>
            <w:tcW w:w="491" w:type="dxa"/>
            <w:vMerge w:val="continue"/>
            <w:shd w:val="clear" w:color="auto" w:fill="D9E2F3" w:themeFill="accent5" w:themeFillTint="33"/>
            <w:vAlign w:val="center"/>
          </w:tcPr>
          <w:p w14:paraId="35256322">
            <w:pPr>
              <w:jc w:val="center"/>
              <w:rPr>
                <w:rStyle w:val="113"/>
                <w:b/>
                <w:bCs/>
                <w:kern w:val="0"/>
                <w:sz w:val="18"/>
                <w:szCs w:val="18"/>
              </w:rPr>
            </w:pPr>
          </w:p>
        </w:tc>
        <w:tc>
          <w:tcPr>
            <w:tcW w:w="1686" w:type="dxa"/>
            <w:vMerge w:val="continue"/>
            <w:shd w:val="clear" w:color="auto" w:fill="D9E2F3" w:themeFill="accent5" w:themeFillTint="33"/>
            <w:vAlign w:val="center"/>
          </w:tcPr>
          <w:p w14:paraId="531865BB">
            <w:pPr>
              <w:jc w:val="center"/>
              <w:rPr>
                <w:rStyle w:val="113"/>
                <w:rFonts w:ascii="宋体" w:hAnsi="宋体"/>
                <w:kern w:val="0"/>
                <w:sz w:val="18"/>
                <w:szCs w:val="18"/>
              </w:rPr>
            </w:pPr>
          </w:p>
        </w:tc>
      </w:tr>
      <w:tr w14:paraId="51336A4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restart"/>
            <w:vAlign w:val="center"/>
          </w:tcPr>
          <w:p w14:paraId="61C93B37">
            <w:pPr>
              <w:jc w:val="center"/>
              <w:rPr>
                <w:b/>
                <w:bCs/>
                <w:sz w:val="18"/>
                <w:szCs w:val="18"/>
              </w:rPr>
            </w:pPr>
          </w:p>
          <w:p w14:paraId="2DFE1169">
            <w:pPr>
              <w:jc w:val="center"/>
              <w:rPr>
                <w:b/>
                <w:bCs/>
                <w:sz w:val="18"/>
                <w:szCs w:val="18"/>
              </w:rPr>
            </w:pPr>
          </w:p>
          <w:p w14:paraId="65CDAB07">
            <w:pPr>
              <w:jc w:val="center"/>
              <w:rPr>
                <w:b/>
                <w:bCs/>
                <w:sz w:val="18"/>
                <w:szCs w:val="18"/>
              </w:rPr>
            </w:pPr>
          </w:p>
          <w:p w14:paraId="1333F714">
            <w:pPr>
              <w:jc w:val="center"/>
              <w:rPr>
                <w:b/>
                <w:bCs/>
                <w:sz w:val="18"/>
                <w:szCs w:val="18"/>
              </w:rPr>
            </w:pPr>
          </w:p>
          <w:p w14:paraId="77915DDC">
            <w:pPr>
              <w:jc w:val="center"/>
              <w:rPr>
                <w:b/>
                <w:bCs/>
                <w:sz w:val="18"/>
                <w:szCs w:val="18"/>
              </w:rPr>
            </w:pPr>
          </w:p>
          <w:p w14:paraId="43C1B230">
            <w:pPr>
              <w:jc w:val="center"/>
              <w:rPr>
                <w:b/>
                <w:bCs/>
                <w:sz w:val="18"/>
                <w:szCs w:val="18"/>
              </w:rPr>
            </w:pPr>
          </w:p>
          <w:p w14:paraId="62231088">
            <w:pPr>
              <w:jc w:val="center"/>
              <w:rPr>
                <w:b/>
                <w:bCs/>
                <w:sz w:val="18"/>
                <w:szCs w:val="18"/>
              </w:rPr>
            </w:pPr>
          </w:p>
          <w:p w14:paraId="7082BAEA">
            <w:pPr>
              <w:jc w:val="center"/>
              <w:rPr>
                <w:b/>
                <w:bCs/>
                <w:sz w:val="18"/>
                <w:szCs w:val="18"/>
              </w:rPr>
            </w:pPr>
          </w:p>
          <w:p w14:paraId="75CE7D6D">
            <w:pPr>
              <w:jc w:val="center"/>
              <w:rPr>
                <w:b/>
                <w:bCs/>
                <w:sz w:val="18"/>
                <w:szCs w:val="18"/>
              </w:rPr>
            </w:pPr>
          </w:p>
          <w:p w14:paraId="39E3AEAC">
            <w:pPr>
              <w:jc w:val="center"/>
              <w:rPr>
                <w:b/>
                <w:bCs/>
                <w:sz w:val="18"/>
                <w:szCs w:val="18"/>
              </w:rPr>
            </w:pPr>
          </w:p>
          <w:p w14:paraId="70FB039F">
            <w:pPr>
              <w:jc w:val="center"/>
              <w:rPr>
                <w:b/>
                <w:bCs/>
                <w:sz w:val="18"/>
                <w:szCs w:val="18"/>
              </w:rPr>
            </w:pPr>
          </w:p>
          <w:p w14:paraId="0DCF86E3">
            <w:pPr>
              <w:jc w:val="center"/>
              <w:rPr>
                <w:b/>
                <w:bCs/>
                <w:sz w:val="18"/>
                <w:szCs w:val="18"/>
              </w:rPr>
            </w:pPr>
          </w:p>
          <w:p w14:paraId="0BA43B47">
            <w:pPr>
              <w:jc w:val="center"/>
              <w:rPr>
                <w:b/>
                <w:bCs/>
                <w:sz w:val="18"/>
                <w:szCs w:val="18"/>
              </w:rPr>
            </w:pPr>
          </w:p>
          <w:p w14:paraId="7DD05143">
            <w:pPr>
              <w:jc w:val="center"/>
              <w:rPr>
                <w:b/>
                <w:bCs/>
                <w:sz w:val="18"/>
                <w:szCs w:val="18"/>
              </w:rPr>
            </w:pPr>
            <w:r>
              <w:rPr>
                <w:b/>
                <w:bCs/>
                <w:sz w:val="18"/>
                <w:szCs w:val="18"/>
              </w:rPr>
              <w:t>公共</w:t>
            </w:r>
          </w:p>
          <w:p w14:paraId="5D99A513">
            <w:pPr>
              <w:jc w:val="center"/>
              <w:rPr>
                <w:b/>
                <w:bCs/>
                <w:sz w:val="18"/>
                <w:szCs w:val="18"/>
              </w:rPr>
            </w:pPr>
            <w:r>
              <w:rPr>
                <w:b/>
                <w:bCs/>
                <w:sz w:val="18"/>
                <w:szCs w:val="18"/>
              </w:rPr>
              <w:t>基础</w:t>
            </w:r>
          </w:p>
          <w:p w14:paraId="0B3A43D1">
            <w:pPr>
              <w:jc w:val="center"/>
              <w:rPr>
                <w:b/>
                <w:bCs/>
                <w:sz w:val="18"/>
                <w:szCs w:val="18"/>
              </w:rPr>
            </w:pPr>
            <w:r>
              <w:rPr>
                <w:b/>
                <w:bCs/>
                <w:sz w:val="18"/>
                <w:szCs w:val="18"/>
              </w:rPr>
              <w:t>课程</w:t>
            </w:r>
          </w:p>
          <w:p w14:paraId="6779800E">
            <w:pPr>
              <w:jc w:val="center"/>
              <w:rPr>
                <w:rStyle w:val="113"/>
                <w:rFonts w:ascii="宋体" w:hAnsi="宋体"/>
                <w:b/>
                <w:bCs/>
                <w:kern w:val="0"/>
                <w:sz w:val="18"/>
                <w:szCs w:val="18"/>
              </w:rPr>
            </w:pPr>
          </w:p>
          <w:p w14:paraId="71B10CB7">
            <w:pPr>
              <w:pStyle w:val="38"/>
              <w:rPr>
                <w:rStyle w:val="113"/>
                <w:rFonts w:ascii="宋体" w:hAnsi="宋体"/>
                <w:b/>
                <w:bCs/>
                <w:kern w:val="0"/>
                <w:sz w:val="18"/>
                <w:szCs w:val="18"/>
              </w:rPr>
            </w:pPr>
          </w:p>
          <w:p w14:paraId="301CF8A6">
            <w:pPr>
              <w:pStyle w:val="38"/>
              <w:rPr>
                <w:rStyle w:val="113"/>
                <w:rFonts w:ascii="宋体" w:hAnsi="宋体"/>
                <w:b/>
                <w:bCs/>
                <w:kern w:val="0"/>
                <w:sz w:val="18"/>
                <w:szCs w:val="18"/>
              </w:rPr>
            </w:pPr>
          </w:p>
          <w:p w14:paraId="0A6B7F79">
            <w:pPr>
              <w:pStyle w:val="38"/>
              <w:rPr>
                <w:rStyle w:val="113"/>
                <w:rFonts w:ascii="宋体" w:hAnsi="宋体"/>
                <w:b/>
                <w:bCs/>
                <w:kern w:val="0"/>
                <w:sz w:val="18"/>
                <w:szCs w:val="18"/>
              </w:rPr>
            </w:pPr>
          </w:p>
          <w:p w14:paraId="67033DEC">
            <w:pPr>
              <w:pStyle w:val="38"/>
              <w:rPr>
                <w:rStyle w:val="113"/>
                <w:rFonts w:ascii="宋体" w:hAnsi="宋体"/>
                <w:b/>
                <w:bCs/>
                <w:kern w:val="0"/>
                <w:sz w:val="18"/>
                <w:szCs w:val="18"/>
              </w:rPr>
            </w:pPr>
          </w:p>
          <w:p w14:paraId="42B31C67">
            <w:pPr>
              <w:pStyle w:val="38"/>
              <w:rPr>
                <w:rStyle w:val="113"/>
                <w:rFonts w:ascii="宋体" w:hAnsi="宋体"/>
                <w:b/>
                <w:bCs/>
                <w:kern w:val="0"/>
                <w:sz w:val="18"/>
                <w:szCs w:val="18"/>
              </w:rPr>
            </w:pPr>
          </w:p>
          <w:p w14:paraId="36EF8134">
            <w:pPr>
              <w:pStyle w:val="38"/>
              <w:rPr>
                <w:rStyle w:val="113"/>
                <w:rFonts w:ascii="宋体" w:hAnsi="宋体"/>
                <w:b/>
                <w:bCs/>
                <w:kern w:val="0"/>
                <w:sz w:val="18"/>
                <w:szCs w:val="18"/>
              </w:rPr>
            </w:pPr>
          </w:p>
          <w:p w14:paraId="4153DB72">
            <w:pPr>
              <w:pStyle w:val="38"/>
              <w:rPr>
                <w:rStyle w:val="113"/>
                <w:rFonts w:ascii="宋体" w:hAnsi="宋体"/>
                <w:b/>
                <w:bCs/>
                <w:kern w:val="0"/>
                <w:sz w:val="18"/>
                <w:szCs w:val="18"/>
              </w:rPr>
            </w:pPr>
          </w:p>
          <w:p w14:paraId="7BC97E63">
            <w:pPr>
              <w:pStyle w:val="38"/>
              <w:rPr>
                <w:rStyle w:val="113"/>
                <w:rFonts w:ascii="宋体" w:hAnsi="宋体"/>
                <w:b/>
                <w:bCs/>
                <w:kern w:val="0"/>
                <w:sz w:val="18"/>
                <w:szCs w:val="18"/>
              </w:rPr>
            </w:pPr>
          </w:p>
          <w:p w14:paraId="417346AA">
            <w:pPr>
              <w:pStyle w:val="38"/>
              <w:rPr>
                <w:rStyle w:val="113"/>
                <w:rFonts w:ascii="宋体" w:hAnsi="宋体"/>
                <w:b/>
                <w:bCs/>
                <w:kern w:val="0"/>
                <w:sz w:val="18"/>
                <w:szCs w:val="18"/>
              </w:rPr>
            </w:pPr>
          </w:p>
          <w:p w14:paraId="2DCF9716">
            <w:pPr>
              <w:pStyle w:val="38"/>
              <w:rPr>
                <w:rStyle w:val="113"/>
                <w:rFonts w:ascii="宋体" w:hAnsi="宋体"/>
                <w:b/>
                <w:bCs/>
                <w:kern w:val="0"/>
                <w:sz w:val="18"/>
                <w:szCs w:val="18"/>
              </w:rPr>
            </w:pPr>
          </w:p>
          <w:p w14:paraId="6BCC1779">
            <w:pPr>
              <w:pStyle w:val="38"/>
              <w:rPr>
                <w:rStyle w:val="113"/>
                <w:rFonts w:ascii="宋体" w:hAnsi="宋体"/>
                <w:b/>
                <w:bCs/>
                <w:kern w:val="0"/>
                <w:sz w:val="18"/>
                <w:szCs w:val="18"/>
              </w:rPr>
            </w:pPr>
          </w:p>
          <w:p w14:paraId="695B2A64">
            <w:pPr>
              <w:pStyle w:val="38"/>
              <w:rPr>
                <w:rStyle w:val="113"/>
                <w:rFonts w:ascii="宋体" w:hAnsi="宋体"/>
                <w:b/>
                <w:bCs/>
                <w:kern w:val="0"/>
                <w:sz w:val="18"/>
                <w:szCs w:val="18"/>
              </w:rPr>
            </w:pPr>
          </w:p>
          <w:p w14:paraId="0B593408">
            <w:pPr>
              <w:pStyle w:val="38"/>
              <w:rPr>
                <w:rStyle w:val="113"/>
                <w:rFonts w:ascii="宋体" w:hAnsi="宋体"/>
                <w:b/>
                <w:bCs/>
                <w:kern w:val="0"/>
                <w:sz w:val="18"/>
                <w:szCs w:val="18"/>
              </w:rPr>
            </w:pPr>
          </w:p>
          <w:p w14:paraId="229EC512">
            <w:pPr>
              <w:pStyle w:val="38"/>
              <w:rPr>
                <w:rStyle w:val="113"/>
                <w:rFonts w:ascii="宋体" w:hAnsi="宋体"/>
                <w:b/>
                <w:bCs/>
                <w:kern w:val="0"/>
                <w:sz w:val="18"/>
                <w:szCs w:val="18"/>
              </w:rPr>
            </w:pPr>
          </w:p>
          <w:p w14:paraId="27A44D4C">
            <w:pPr>
              <w:pStyle w:val="38"/>
              <w:rPr>
                <w:rStyle w:val="113"/>
                <w:rFonts w:ascii="宋体" w:hAnsi="宋体"/>
                <w:b/>
                <w:bCs/>
                <w:kern w:val="0"/>
                <w:sz w:val="18"/>
                <w:szCs w:val="18"/>
              </w:rPr>
            </w:pPr>
          </w:p>
          <w:p w14:paraId="7F4B2F64">
            <w:pPr>
              <w:pStyle w:val="38"/>
              <w:rPr>
                <w:rStyle w:val="113"/>
                <w:rFonts w:ascii="宋体" w:hAnsi="宋体"/>
                <w:b/>
                <w:bCs/>
                <w:kern w:val="0"/>
                <w:sz w:val="18"/>
                <w:szCs w:val="18"/>
              </w:rPr>
            </w:pPr>
          </w:p>
          <w:p w14:paraId="5D827B58">
            <w:pPr>
              <w:pStyle w:val="38"/>
              <w:rPr>
                <w:rStyle w:val="113"/>
                <w:rFonts w:ascii="宋体" w:hAnsi="宋体"/>
                <w:b/>
                <w:bCs/>
                <w:kern w:val="0"/>
                <w:sz w:val="18"/>
                <w:szCs w:val="18"/>
              </w:rPr>
            </w:pPr>
          </w:p>
          <w:p w14:paraId="60867A96">
            <w:pPr>
              <w:pStyle w:val="38"/>
              <w:rPr>
                <w:rStyle w:val="113"/>
                <w:rFonts w:ascii="宋体" w:hAnsi="宋体"/>
                <w:b/>
                <w:bCs/>
                <w:kern w:val="0"/>
                <w:sz w:val="18"/>
                <w:szCs w:val="18"/>
              </w:rPr>
            </w:pPr>
          </w:p>
          <w:p w14:paraId="3F0460DC">
            <w:pPr>
              <w:pStyle w:val="38"/>
              <w:rPr>
                <w:rStyle w:val="113"/>
                <w:rFonts w:ascii="宋体" w:hAnsi="宋体"/>
                <w:b/>
                <w:bCs/>
                <w:kern w:val="0"/>
                <w:sz w:val="18"/>
                <w:szCs w:val="18"/>
              </w:rPr>
            </w:pPr>
          </w:p>
          <w:p w14:paraId="2AD9C3A2">
            <w:pPr>
              <w:pStyle w:val="38"/>
              <w:rPr>
                <w:rStyle w:val="113"/>
                <w:rFonts w:ascii="宋体" w:hAnsi="宋体"/>
                <w:b/>
                <w:bCs/>
                <w:kern w:val="0"/>
                <w:sz w:val="18"/>
                <w:szCs w:val="18"/>
              </w:rPr>
            </w:pPr>
          </w:p>
          <w:p w14:paraId="071B4960">
            <w:pPr>
              <w:pStyle w:val="38"/>
              <w:rPr>
                <w:rStyle w:val="113"/>
                <w:rFonts w:ascii="宋体" w:hAnsi="宋体"/>
                <w:b/>
                <w:bCs/>
                <w:kern w:val="0"/>
                <w:sz w:val="18"/>
                <w:szCs w:val="18"/>
              </w:rPr>
            </w:pPr>
          </w:p>
          <w:p w14:paraId="7088A969">
            <w:pPr>
              <w:pStyle w:val="38"/>
              <w:rPr>
                <w:rStyle w:val="113"/>
                <w:rFonts w:ascii="宋体" w:hAnsi="宋体"/>
                <w:b/>
                <w:bCs/>
                <w:kern w:val="0"/>
                <w:sz w:val="18"/>
                <w:szCs w:val="18"/>
              </w:rPr>
            </w:pPr>
          </w:p>
          <w:p w14:paraId="5FD1CF62">
            <w:pPr>
              <w:pStyle w:val="38"/>
              <w:rPr>
                <w:rStyle w:val="113"/>
                <w:rFonts w:ascii="宋体" w:hAnsi="宋体"/>
                <w:b/>
                <w:bCs/>
                <w:kern w:val="0"/>
                <w:sz w:val="18"/>
                <w:szCs w:val="18"/>
              </w:rPr>
            </w:pPr>
          </w:p>
          <w:p w14:paraId="44AB5D14">
            <w:pPr>
              <w:pStyle w:val="38"/>
              <w:rPr>
                <w:rStyle w:val="113"/>
                <w:rFonts w:ascii="宋体" w:hAnsi="宋体"/>
                <w:b/>
                <w:bCs/>
                <w:kern w:val="0"/>
                <w:sz w:val="18"/>
                <w:szCs w:val="18"/>
              </w:rPr>
            </w:pPr>
          </w:p>
          <w:p w14:paraId="696D6233">
            <w:pPr>
              <w:pStyle w:val="38"/>
              <w:rPr>
                <w:rStyle w:val="113"/>
                <w:rFonts w:ascii="宋体" w:hAnsi="宋体"/>
                <w:b/>
                <w:bCs/>
                <w:kern w:val="0"/>
                <w:sz w:val="18"/>
                <w:szCs w:val="18"/>
              </w:rPr>
            </w:pPr>
          </w:p>
          <w:p w14:paraId="5DFDE9F4">
            <w:pPr>
              <w:pStyle w:val="38"/>
              <w:rPr>
                <w:rStyle w:val="113"/>
                <w:rFonts w:ascii="宋体" w:hAnsi="宋体"/>
                <w:b/>
                <w:bCs/>
                <w:kern w:val="0"/>
                <w:sz w:val="18"/>
                <w:szCs w:val="18"/>
              </w:rPr>
            </w:pPr>
          </w:p>
          <w:p w14:paraId="4CC39534">
            <w:pPr>
              <w:pStyle w:val="38"/>
              <w:rPr>
                <w:rStyle w:val="113"/>
                <w:rFonts w:ascii="宋体" w:hAnsi="宋体"/>
                <w:b/>
                <w:bCs/>
                <w:kern w:val="0"/>
                <w:sz w:val="18"/>
                <w:szCs w:val="18"/>
              </w:rPr>
            </w:pPr>
          </w:p>
          <w:p w14:paraId="28B566A4">
            <w:pPr>
              <w:pStyle w:val="38"/>
              <w:rPr>
                <w:rStyle w:val="113"/>
                <w:rFonts w:ascii="宋体" w:hAnsi="宋体"/>
                <w:b/>
                <w:bCs/>
                <w:kern w:val="0"/>
                <w:sz w:val="18"/>
                <w:szCs w:val="18"/>
              </w:rPr>
            </w:pPr>
          </w:p>
          <w:p w14:paraId="78D766E4">
            <w:pPr>
              <w:pStyle w:val="38"/>
              <w:rPr>
                <w:rStyle w:val="113"/>
                <w:rFonts w:ascii="宋体" w:hAnsi="宋体"/>
                <w:b/>
                <w:bCs/>
                <w:kern w:val="0"/>
                <w:sz w:val="18"/>
                <w:szCs w:val="18"/>
              </w:rPr>
            </w:pPr>
          </w:p>
          <w:p w14:paraId="4A96D4E9">
            <w:pPr>
              <w:pStyle w:val="38"/>
              <w:rPr>
                <w:rStyle w:val="113"/>
                <w:rFonts w:ascii="宋体" w:hAnsi="宋体"/>
                <w:b/>
                <w:bCs/>
                <w:kern w:val="0"/>
                <w:sz w:val="18"/>
                <w:szCs w:val="18"/>
              </w:rPr>
            </w:pPr>
          </w:p>
          <w:p w14:paraId="4FC3FC6B">
            <w:pPr>
              <w:pStyle w:val="38"/>
              <w:rPr>
                <w:rStyle w:val="113"/>
                <w:rFonts w:ascii="宋体" w:hAnsi="宋体"/>
                <w:b/>
                <w:bCs/>
                <w:kern w:val="0"/>
                <w:sz w:val="18"/>
                <w:szCs w:val="18"/>
              </w:rPr>
            </w:pPr>
          </w:p>
          <w:p w14:paraId="1F705562">
            <w:pPr>
              <w:jc w:val="center"/>
              <w:rPr>
                <w:b/>
                <w:bCs/>
                <w:sz w:val="18"/>
                <w:szCs w:val="18"/>
              </w:rPr>
            </w:pPr>
            <w:r>
              <w:rPr>
                <w:b/>
                <w:bCs/>
                <w:sz w:val="18"/>
                <w:szCs w:val="18"/>
              </w:rPr>
              <w:t>公共</w:t>
            </w:r>
          </w:p>
          <w:p w14:paraId="44A9C67B">
            <w:pPr>
              <w:jc w:val="center"/>
              <w:rPr>
                <w:b/>
                <w:bCs/>
                <w:sz w:val="18"/>
                <w:szCs w:val="18"/>
              </w:rPr>
            </w:pPr>
            <w:r>
              <w:rPr>
                <w:b/>
                <w:bCs/>
                <w:sz w:val="18"/>
                <w:szCs w:val="18"/>
              </w:rPr>
              <w:t>基础</w:t>
            </w:r>
          </w:p>
          <w:p w14:paraId="5E908F1A">
            <w:pPr>
              <w:jc w:val="center"/>
              <w:rPr>
                <w:b/>
                <w:bCs/>
                <w:sz w:val="18"/>
                <w:szCs w:val="18"/>
              </w:rPr>
            </w:pPr>
            <w:r>
              <w:rPr>
                <w:b/>
                <w:bCs/>
                <w:sz w:val="18"/>
                <w:szCs w:val="18"/>
              </w:rPr>
              <w:t>课程</w:t>
            </w:r>
          </w:p>
          <w:p w14:paraId="7F870E8A">
            <w:pPr>
              <w:pStyle w:val="38"/>
              <w:rPr>
                <w:rStyle w:val="113"/>
                <w:rFonts w:ascii="宋体" w:hAnsi="宋体"/>
                <w:b/>
                <w:bCs/>
                <w:kern w:val="0"/>
                <w:sz w:val="18"/>
                <w:szCs w:val="18"/>
              </w:rPr>
            </w:pPr>
          </w:p>
        </w:tc>
        <w:tc>
          <w:tcPr>
            <w:tcW w:w="505" w:type="dxa"/>
            <w:vMerge w:val="restart"/>
            <w:vAlign w:val="center"/>
          </w:tcPr>
          <w:p w14:paraId="3544521F">
            <w:pPr>
              <w:jc w:val="center"/>
              <w:rPr>
                <w:rStyle w:val="113"/>
                <w:rFonts w:ascii="宋体" w:hAnsi="宋体"/>
                <w:b/>
                <w:bCs/>
                <w:kern w:val="0"/>
                <w:sz w:val="18"/>
                <w:szCs w:val="18"/>
              </w:rPr>
            </w:pPr>
            <w:r>
              <w:rPr>
                <w:rStyle w:val="113"/>
                <w:rFonts w:hint="eastAsia" w:ascii="宋体" w:hAnsi="宋体"/>
                <w:b/>
                <w:bCs/>
                <w:kern w:val="0"/>
                <w:sz w:val="18"/>
                <w:szCs w:val="18"/>
              </w:rPr>
              <w:t>必修</w:t>
            </w:r>
          </w:p>
        </w:tc>
        <w:tc>
          <w:tcPr>
            <w:tcW w:w="817" w:type="dxa"/>
            <w:shd w:val="clear" w:color="auto" w:fill="auto"/>
            <w:vAlign w:val="center"/>
          </w:tcPr>
          <w:p w14:paraId="04695296">
            <w:pPr>
              <w:widowControl/>
              <w:jc w:val="center"/>
              <w:textAlignment w:val="center"/>
              <w:rPr>
                <w:rStyle w:val="113"/>
                <w:kern w:val="0"/>
                <w:sz w:val="18"/>
                <w:szCs w:val="18"/>
              </w:rPr>
            </w:pPr>
            <w:r>
              <w:rPr>
                <w:rStyle w:val="113"/>
                <w:rFonts w:hint="eastAsia"/>
                <w:kern w:val="0"/>
                <w:sz w:val="18"/>
                <w:szCs w:val="18"/>
              </w:rPr>
              <w:t>G101</w:t>
            </w:r>
          </w:p>
        </w:tc>
        <w:tc>
          <w:tcPr>
            <w:tcW w:w="2281" w:type="dxa"/>
            <w:vAlign w:val="center"/>
          </w:tcPr>
          <w:p w14:paraId="7ECAF60B">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思想道德与法治（一）</w:t>
            </w:r>
          </w:p>
        </w:tc>
        <w:tc>
          <w:tcPr>
            <w:tcW w:w="627" w:type="dxa"/>
            <w:vAlign w:val="center"/>
          </w:tcPr>
          <w:p w14:paraId="09726C98">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1.5</w:t>
            </w:r>
          </w:p>
        </w:tc>
        <w:tc>
          <w:tcPr>
            <w:tcW w:w="467" w:type="dxa"/>
            <w:vAlign w:val="center"/>
          </w:tcPr>
          <w:p w14:paraId="759D66F0">
            <w:pPr>
              <w:snapToGrid w:val="0"/>
              <w:jc w:val="center"/>
              <w:rPr>
                <w:rStyle w:val="113"/>
                <w:rFonts w:ascii="宋体" w:hAnsi="宋体" w:cs="宋体"/>
                <w:kern w:val="0"/>
                <w:sz w:val="18"/>
                <w:szCs w:val="18"/>
              </w:rPr>
            </w:pPr>
            <w:r>
              <w:rPr>
                <w:rFonts w:hint="eastAsia" w:ascii="宋体" w:hAnsi="宋体" w:cs="宋体"/>
                <w:kern w:val="0"/>
                <w:sz w:val="18"/>
                <w:szCs w:val="18"/>
              </w:rPr>
              <w:t>24</w:t>
            </w:r>
          </w:p>
        </w:tc>
        <w:tc>
          <w:tcPr>
            <w:tcW w:w="508" w:type="dxa"/>
            <w:vAlign w:val="center"/>
          </w:tcPr>
          <w:p w14:paraId="4D7BFCBB">
            <w:pPr>
              <w:snapToGrid w:val="0"/>
              <w:jc w:val="center"/>
              <w:rPr>
                <w:rFonts w:ascii="宋体" w:hAnsi="宋体" w:cs="宋体"/>
                <w:color w:val="000000"/>
                <w:kern w:val="0"/>
                <w:sz w:val="18"/>
                <w:szCs w:val="18"/>
                <w:lang w:bidi="ar"/>
              </w:rPr>
            </w:pPr>
            <w:r>
              <w:rPr>
                <w:rFonts w:hint="eastAsia" w:ascii="宋体" w:hAnsi="宋体" w:cs="宋体"/>
                <w:kern w:val="0"/>
                <w:sz w:val="18"/>
                <w:szCs w:val="18"/>
              </w:rPr>
              <w:t>22</w:t>
            </w:r>
          </w:p>
        </w:tc>
        <w:tc>
          <w:tcPr>
            <w:tcW w:w="582" w:type="dxa"/>
            <w:vAlign w:val="center"/>
          </w:tcPr>
          <w:p w14:paraId="624886EA">
            <w:pPr>
              <w:snapToGrid w:val="0"/>
              <w:jc w:val="center"/>
              <w:rPr>
                <w:rStyle w:val="113"/>
                <w:rFonts w:ascii="宋体" w:hAnsi="宋体" w:cs="宋体"/>
                <w:kern w:val="0"/>
                <w:sz w:val="18"/>
                <w:szCs w:val="18"/>
              </w:rPr>
            </w:pPr>
            <w:r>
              <w:rPr>
                <w:rFonts w:hint="eastAsia" w:ascii="宋体" w:hAnsi="宋体" w:cs="宋体"/>
                <w:kern w:val="0"/>
                <w:sz w:val="18"/>
                <w:szCs w:val="18"/>
              </w:rPr>
              <w:t>2</w:t>
            </w:r>
          </w:p>
        </w:tc>
        <w:tc>
          <w:tcPr>
            <w:tcW w:w="442" w:type="dxa"/>
            <w:vAlign w:val="center"/>
          </w:tcPr>
          <w:p w14:paraId="06423B6E">
            <w:pPr>
              <w:snapToGrid w:val="0"/>
              <w:jc w:val="center"/>
              <w:rPr>
                <w:rStyle w:val="113"/>
                <w:rFonts w:ascii="宋体" w:hAnsi="宋体" w:cs="宋体"/>
                <w:kern w:val="0"/>
                <w:sz w:val="18"/>
                <w:szCs w:val="18"/>
              </w:rPr>
            </w:pPr>
            <w:r>
              <w:rPr>
                <w:rFonts w:hint="eastAsia" w:ascii="宋体" w:hAnsi="宋体" w:cs="宋体"/>
                <w:kern w:val="0"/>
                <w:sz w:val="18"/>
                <w:szCs w:val="18"/>
              </w:rPr>
              <w:t>0</w:t>
            </w:r>
          </w:p>
        </w:tc>
        <w:tc>
          <w:tcPr>
            <w:tcW w:w="612" w:type="dxa"/>
            <w:vAlign w:val="center"/>
          </w:tcPr>
          <w:p w14:paraId="5BFD1BDB">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2*12W</w:t>
            </w:r>
          </w:p>
        </w:tc>
        <w:tc>
          <w:tcPr>
            <w:tcW w:w="612" w:type="dxa"/>
            <w:vAlign w:val="center"/>
          </w:tcPr>
          <w:p w14:paraId="37B1D8A2">
            <w:pPr>
              <w:jc w:val="center"/>
              <w:rPr>
                <w:rStyle w:val="113"/>
                <w:rFonts w:ascii="宋体" w:hAnsi="宋体" w:cs="宋体"/>
                <w:kern w:val="0"/>
                <w:sz w:val="18"/>
                <w:szCs w:val="18"/>
              </w:rPr>
            </w:pPr>
          </w:p>
        </w:tc>
        <w:tc>
          <w:tcPr>
            <w:tcW w:w="612" w:type="dxa"/>
            <w:vAlign w:val="center"/>
          </w:tcPr>
          <w:p w14:paraId="0D1CD72E">
            <w:pPr>
              <w:jc w:val="center"/>
              <w:rPr>
                <w:rStyle w:val="113"/>
                <w:rFonts w:ascii="宋体" w:hAnsi="宋体" w:cs="宋体"/>
                <w:kern w:val="0"/>
                <w:sz w:val="18"/>
                <w:szCs w:val="18"/>
              </w:rPr>
            </w:pPr>
          </w:p>
        </w:tc>
        <w:tc>
          <w:tcPr>
            <w:tcW w:w="612" w:type="dxa"/>
            <w:vAlign w:val="center"/>
          </w:tcPr>
          <w:p w14:paraId="7D597852">
            <w:pPr>
              <w:jc w:val="center"/>
              <w:rPr>
                <w:rStyle w:val="113"/>
                <w:rFonts w:ascii="宋体" w:hAnsi="宋体" w:cs="宋体"/>
                <w:kern w:val="0"/>
                <w:sz w:val="18"/>
                <w:szCs w:val="18"/>
              </w:rPr>
            </w:pPr>
          </w:p>
        </w:tc>
        <w:tc>
          <w:tcPr>
            <w:tcW w:w="612" w:type="dxa"/>
            <w:vAlign w:val="center"/>
          </w:tcPr>
          <w:p w14:paraId="27F3A60C">
            <w:pPr>
              <w:jc w:val="center"/>
              <w:rPr>
                <w:rStyle w:val="113"/>
                <w:rFonts w:ascii="宋体" w:hAnsi="宋体" w:cs="宋体"/>
                <w:kern w:val="0"/>
                <w:sz w:val="18"/>
                <w:szCs w:val="18"/>
              </w:rPr>
            </w:pPr>
          </w:p>
        </w:tc>
        <w:tc>
          <w:tcPr>
            <w:tcW w:w="612" w:type="dxa"/>
            <w:vAlign w:val="center"/>
          </w:tcPr>
          <w:p w14:paraId="4911E06B">
            <w:pPr>
              <w:jc w:val="center"/>
              <w:rPr>
                <w:rStyle w:val="113"/>
                <w:rFonts w:ascii="宋体" w:hAnsi="宋体" w:cs="宋体"/>
                <w:kern w:val="0"/>
                <w:sz w:val="18"/>
                <w:szCs w:val="18"/>
              </w:rPr>
            </w:pPr>
          </w:p>
        </w:tc>
        <w:tc>
          <w:tcPr>
            <w:tcW w:w="524" w:type="dxa"/>
            <w:vAlign w:val="center"/>
          </w:tcPr>
          <w:p w14:paraId="31D423F7">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B</w:t>
            </w:r>
          </w:p>
        </w:tc>
        <w:tc>
          <w:tcPr>
            <w:tcW w:w="491" w:type="dxa"/>
            <w:vAlign w:val="center"/>
          </w:tcPr>
          <w:p w14:paraId="16AFF1C4">
            <w:pPr>
              <w:jc w:val="center"/>
              <w:rPr>
                <w:rStyle w:val="113"/>
                <w:rFonts w:ascii="宋体" w:hAnsi="宋体" w:cs="宋体"/>
                <w:kern w:val="0"/>
                <w:sz w:val="18"/>
                <w:szCs w:val="18"/>
              </w:rPr>
            </w:pPr>
            <w:r>
              <w:rPr>
                <w:rFonts w:hint="eastAsia" w:ascii="宋体" w:hAnsi="宋体" w:cs="宋体"/>
                <w:kern w:val="0"/>
                <w:sz w:val="18"/>
                <w:szCs w:val="18"/>
                <w:lang w:bidi="ar"/>
              </w:rPr>
              <w:t>考查</w:t>
            </w:r>
          </w:p>
        </w:tc>
        <w:tc>
          <w:tcPr>
            <w:tcW w:w="1686" w:type="dxa"/>
            <w:vAlign w:val="center"/>
          </w:tcPr>
          <w:p w14:paraId="2DC0E73A">
            <w:pPr>
              <w:jc w:val="center"/>
              <w:rPr>
                <w:rStyle w:val="113"/>
                <w:rFonts w:ascii="宋体" w:hAnsi="宋体" w:cs="宋体"/>
                <w:b/>
                <w:bCs/>
                <w:kern w:val="0"/>
                <w:sz w:val="18"/>
                <w:szCs w:val="18"/>
              </w:rPr>
            </w:pPr>
          </w:p>
        </w:tc>
      </w:tr>
      <w:tr w14:paraId="6B07BBD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5FC76FA0">
            <w:pPr>
              <w:jc w:val="center"/>
              <w:rPr>
                <w:rStyle w:val="113"/>
                <w:rFonts w:ascii="宋体" w:hAnsi="宋体"/>
                <w:b/>
                <w:bCs/>
                <w:kern w:val="0"/>
                <w:sz w:val="18"/>
                <w:szCs w:val="18"/>
              </w:rPr>
            </w:pPr>
          </w:p>
        </w:tc>
        <w:tc>
          <w:tcPr>
            <w:tcW w:w="505" w:type="dxa"/>
            <w:vMerge w:val="continue"/>
            <w:vAlign w:val="center"/>
          </w:tcPr>
          <w:p w14:paraId="2DD21F29">
            <w:pPr>
              <w:jc w:val="center"/>
              <w:rPr>
                <w:rStyle w:val="113"/>
                <w:rFonts w:ascii="宋体" w:hAnsi="宋体"/>
                <w:b/>
                <w:bCs/>
                <w:kern w:val="0"/>
                <w:sz w:val="18"/>
                <w:szCs w:val="18"/>
              </w:rPr>
            </w:pPr>
          </w:p>
        </w:tc>
        <w:tc>
          <w:tcPr>
            <w:tcW w:w="817" w:type="dxa"/>
            <w:shd w:val="clear" w:color="auto" w:fill="auto"/>
            <w:vAlign w:val="center"/>
          </w:tcPr>
          <w:p w14:paraId="263260A0">
            <w:pPr>
              <w:widowControl/>
              <w:jc w:val="center"/>
              <w:textAlignment w:val="center"/>
              <w:rPr>
                <w:rStyle w:val="113"/>
                <w:kern w:val="0"/>
                <w:sz w:val="18"/>
                <w:szCs w:val="18"/>
              </w:rPr>
            </w:pPr>
            <w:r>
              <w:rPr>
                <w:rStyle w:val="113"/>
                <w:rFonts w:hint="eastAsia"/>
                <w:kern w:val="0"/>
                <w:sz w:val="18"/>
                <w:szCs w:val="18"/>
              </w:rPr>
              <w:t>G102</w:t>
            </w:r>
          </w:p>
        </w:tc>
        <w:tc>
          <w:tcPr>
            <w:tcW w:w="2281" w:type="dxa"/>
            <w:vAlign w:val="center"/>
          </w:tcPr>
          <w:p w14:paraId="671B1D4C">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思想道德与法治（二）</w:t>
            </w:r>
          </w:p>
        </w:tc>
        <w:tc>
          <w:tcPr>
            <w:tcW w:w="627" w:type="dxa"/>
            <w:vAlign w:val="center"/>
          </w:tcPr>
          <w:p w14:paraId="162464A5">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1.5</w:t>
            </w:r>
          </w:p>
        </w:tc>
        <w:tc>
          <w:tcPr>
            <w:tcW w:w="467" w:type="dxa"/>
            <w:vAlign w:val="center"/>
          </w:tcPr>
          <w:p w14:paraId="5BEDF86F">
            <w:pPr>
              <w:snapToGrid w:val="0"/>
              <w:jc w:val="center"/>
              <w:rPr>
                <w:rStyle w:val="113"/>
                <w:rFonts w:ascii="宋体" w:hAnsi="宋体" w:cs="宋体"/>
                <w:kern w:val="0"/>
                <w:sz w:val="18"/>
                <w:szCs w:val="18"/>
              </w:rPr>
            </w:pPr>
            <w:r>
              <w:rPr>
                <w:rFonts w:hint="eastAsia" w:ascii="宋体" w:hAnsi="宋体" w:cs="宋体"/>
                <w:kern w:val="0"/>
                <w:sz w:val="18"/>
                <w:szCs w:val="18"/>
              </w:rPr>
              <w:t>24</w:t>
            </w:r>
          </w:p>
        </w:tc>
        <w:tc>
          <w:tcPr>
            <w:tcW w:w="508" w:type="dxa"/>
            <w:vAlign w:val="center"/>
          </w:tcPr>
          <w:p w14:paraId="4DE9ECE7">
            <w:pPr>
              <w:snapToGrid w:val="0"/>
              <w:jc w:val="center"/>
              <w:rPr>
                <w:rFonts w:ascii="宋体" w:hAnsi="宋体" w:cs="宋体"/>
                <w:color w:val="000000"/>
                <w:kern w:val="0"/>
                <w:sz w:val="18"/>
                <w:szCs w:val="18"/>
                <w:lang w:bidi="ar"/>
              </w:rPr>
            </w:pPr>
            <w:r>
              <w:rPr>
                <w:rFonts w:hint="eastAsia" w:ascii="宋体" w:hAnsi="宋体" w:cs="宋体"/>
                <w:kern w:val="0"/>
                <w:sz w:val="18"/>
                <w:szCs w:val="18"/>
              </w:rPr>
              <w:t>22</w:t>
            </w:r>
          </w:p>
        </w:tc>
        <w:tc>
          <w:tcPr>
            <w:tcW w:w="582" w:type="dxa"/>
            <w:vAlign w:val="center"/>
          </w:tcPr>
          <w:p w14:paraId="1A7AA910">
            <w:pPr>
              <w:snapToGrid w:val="0"/>
              <w:jc w:val="center"/>
              <w:rPr>
                <w:rStyle w:val="113"/>
                <w:rFonts w:ascii="宋体" w:hAnsi="宋体" w:cs="宋体"/>
                <w:kern w:val="0"/>
                <w:sz w:val="18"/>
                <w:szCs w:val="18"/>
              </w:rPr>
            </w:pPr>
            <w:r>
              <w:rPr>
                <w:rFonts w:hint="eastAsia" w:ascii="宋体" w:hAnsi="宋体" w:cs="宋体"/>
                <w:kern w:val="0"/>
                <w:sz w:val="18"/>
                <w:szCs w:val="18"/>
              </w:rPr>
              <w:t>2</w:t>
            </w:r>
          </w:p>
        </w:tc>
        <w:tc>
          <w:tcPr>
            <w:tcW w:w="442" w:type="dxa"/>
            <w:vAlign w:val="center"/>
          </w:tcPr>
          <w:p w14:paraId="45BDBD45">
            <w:pPr>
              <w:snapToGrid w:val="0"/>
              <w:jc w:val="center"/>
              <w:rPr>
                <w:rStyle w:val="113"/>
                <w:rFonts w:ascii="宋体" w:hAnsi="宋体" w:cs="宋体"/>
                <w:kern w:val="0"/>
                <w:sz w:val="18"/>
                <w:szCs w:val="18"/>
              </w:rPr>
            </w:pPr>
            <w:r>
              <w:rPr>
                <w:rFonts w:hint="eastAsia" w:ascii="宋体" w:hAnsi="宋体" w:cs="宋体"/>
                <w:kern w:val="0"/>
                <w:sz w:val="18"/>
                <w:szCs w:val="18"/>
              </w:rPr>
              <w:t>0</w:t>
            </w:r>
          </w:p>
        </w:tc>
        <w:tc>
          <w:tcPr>
            <w:tcW w:w="612" w:type="dxa"/>
            <w:vAlign w:val="center"/>
          </w:tcPr>
          <w:p w14:paraId="3241AA74">
            <w:pPr>
              <w:jc w:val="center"/>
              <w:rPr>
                <w:rStyle w:val="113"/>
                <w:rFonts w:ascii="宋体" w:hAnsi="宋体" w:cs="宋体"/>
                <w:kern w:val="0"/>
                <w:sz w:val="18"/>
                <w:szCs w:val="18"/>
              </w:rPr>
            </w:pPr>
          </w:p>
        </w:tc>
        <w:tc>
          <w:tcPr>
            <w:tcW w:w="612" w:type="dxa"/>
            <w:vAlign w:val="center"/>
          </w:tcPr>
          <w:p w14:paraId="3BD5A6EB">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2*12W</w:t>
            </w:r>
          </w:p>
        </w:tc>
        <w:tc>
          <w:tcPr>
            <w:tcW w:w="612" w:type="dxa"/>
            <w:vAlign w:val="center"/>
          </w:tcPr>
          <w:p w14:paraId="07DCF52C">
            <w:pPr>
              <w:jc w:val="center"/>
              <w:rPr>
                <w:rStyle w:val="113"/>
                <w:rFonts w:ascii="宋体" w:hAnsi="宋体" w:cs="宋体"/>
                <w:kern w:val="0"/>
                <w:sz w:val="18"/>
                <w:szCs w:val="18"/>
              </w:rPr>
            </w:pPr>
          </w:p>
        </w:tc>
        <w:tc>
          <w:tcPr>
            <w:tcW w:w="612" w:type="dxa"/>
            <w:vAlign w:val="center"/>
          </w:tcPr>
          <w:p w14:paraId="51A309D5">
            <w:pPr>
              <w:jc w:val="center"/>
              <w:rPr>
                <w:rStyle w:val="113"/>
                <w:rFonts w:ascii="宋体" w:hAnsi="宋体" w:cs="宋体"/>
                <w:kern w:val="0"/>
                <w:sz w:val="18"/>
                <w:szCs w:val="18"/>
              </w:rPr>
            </w:pPr>
          </w:p>
        </w:tc>
        <w:tc>
          <w:tcPr>
            <w:tcW w:w="612" w:type="dxa"/>
            <w:vAlign w:val="center"/>
          </w:tcPr>
          <w:p w14:paraId="2482011E">
            <w:pPr>
              <w:jc w:val="center"/>
              <w:rPr>
                <w:rStyle w:val="113"/>
                <w:rFonts w:ascii="宋体" w:hAnsi="宋体" w:cs="宋体"/>
                <w:kern w:val="0"/>
                <w:sz w:val="18"/>
                <w:szCs w:val="18"/>
              </w:rPr>
            </w:pPr>
          </w:p>
        </w:tc>
        <w:tc>
          <w:tcPr>
            <w:tcW w:w="612" w:type="dxa"/>
            <w:vAlign w:val="center"/>
          </w:tcPr>
          <w:p w14:paraId="0E94DB5F">
            <w:pPr>
              <w:jc w:val="center"/>
              <w:rPr>
                <w:rStyle w:val="113"/>
                <w:rFonts w:ascii="宋体" w:hAnsi="宋体" w:cs="宋体"/>
                <w:kern w:val="0"/>
                <w:sz w:val="18"/>
                <w:szCs w:val="18"/>
              </w:rPr>
            </w:pPr>
          </w:p>
        </w:tc>
        <w:tc>
          <w:tcPr>
            <w:tcW w:w="524" w:type="dxa"/>
            <w:vAlign w:val="center"/>
          </w:tcPr>
          <w:p w14:paraId="437A9716">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B</w:t>
            </w:r>
          </w:p>
        </w:tc>
        <w:tc>
          <w:tcPr>
            <w:tcW w:w="491" w:type="dxa"/>
            <w:vAlign w:val="center"/>
          </w:tcPr>
          <w:p w14:paraId="5684E44C">
            <w:pPr>
              <w:jc w:val="center"/>
              <w:rPr>
                <w:rFonts w:ascii="宋体" w:hAnsi="宋体" w:cs="宋体"/>
                <w:color w:val="000000"/>
                <w:kern w:val="0"/>
                <w:sz w:val="18"/>
                <w:szCs w:val="18"/>
              </w:rPr>
            </w:pPr>
            <w:r>
              <w:rPr>
                <w:rFonts w:hint="eastAsia" w:ascii="宋体" w:hAnsi="宋体" w:cs="宋体"/>
                <w:kern w:val="0"/>
                <w:sz w:val="18"/>
                <w:szCs w:val="18"/>
                <w:lang w:bidi="ar"/>
              </w:rPr>
              <w:t>考查</w:t>
            </w:r>
          </w:p>
        </w:tc>
        <w:tc>
          <w:tcPr>
            <w:tcW w:w="1686" w:type="dxa"/>
            <w:vAlign w:val="center"/>
          </w:tcPr>
          <w:p w14:paraId="0E933E82">
            <w:pPr>
              <w:jc w:val="center"/>
              <w:rPr>
                <w:rFonts w:ascii="宋体" w:hAnsi="宋体" w:cs="宋体"/>
                <w:color w:val="000000"/>
                <w:kern w:val="0"/>
                <w:sz w:val="18"/>
                <w:szCs w:val="18"/>
              </w:rPr>
            </w:pPr>
          </w:p>
        </w:tc>
      </w:tr>
      <w:tr w14:paraId="5506F50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4135688F">
            <w:pPr>
              <w:jc w:val="center"/>
              <w:rPr>
                <w:rStyle w:val="113"/>
                <w:rFonts w:ascii="宋体" w:hAnsi="宋体"/>
                <w:b/>
                <w:bCs/>
                <w:kern w:val="0"/>
                <w:sz w:val="18"/>
                <w:szCs w:val="18"/>
              </w:rPr>
            </w:pPr>
          </w:p>
        </w:tc>
        <w:tc>
          <w:tcPr>
            <w:tcW w:w="505" w:type="dxa"/>
            <w:vMerge w:val="continue"/>
            <w:vAlign w:val="center"/>
          </w:tcPr>
          <w:p w14:paraId="3DBD0A77">
            <w:pPr>
              <w:jc w:val="center"/>
              <w:rPr>
                <w:rStyle w:val="113"/>
                <w:rFonts w:ascii="宋体" w:hAnsi="宋体"/>
                <w:b/>
                <w:bCs/>
                <w:kern w:val="0"/>
                <w:sz w:val="18"/>
                <w:szCs w:val="18"/>
              </w:rPr>
            </w:pPr>
          </w:p>
        </w:tc>
        <w:tc>
          <w:tcPr>
            <w:tcW w:w="817" w:type="dxa"/>
            <w:shd w:val="clear" w:color="auto" w:fill="auto"/>
            <w:vAlign w:val="center"/>
          </w:tcPr>
          <w:p w14:paraId="08E00EC7">
            <w:pPr>
              <w:widowControl/>
              <w:jc w:val="center"/>
              <w:textAlignment w:val="center"/>
              <w:rPr>
                <w:sz w:val="18"/>
                <w:szCs w:val="18"/>
              </w:rPr>
            </w:pPr>
            <w:r>
              <w:rPr>
                <w:rStyle w:val="113"/>
                <w:rFonts w:hint="eastAsia"/>
                <w:kern w:val="0"/>
                <w:sz w:val="18"/>
                <w:szCs w:val="18"/>
              </w:rPr>
              <w:t>G103</w:t>
            </w:r>
          </w:p>
        </w:tc>
        <w:tc>
          <w:tcPr>
            <w:tcW w:w="2281" w:type="dxa"/>
            <w:vAlign w:val="center"/>
          </w:tcPr>
          <w:p w14:paraId="29209DD8">
            <w:pPr>
              <w:snapToGrid w:val="0"/>
              <w:jc w:val="center"/>
              <w:rPr>
                <w:rFonts w:ascii="宋体" w:hAnsi="宋体" w:cs="宋体"/>
                <w:sz w:val="18"/>
                <w:szCs w:val="18"/>
              </w:rPr>
            </w:pPr>
            <w:r>
              <w:rPr>
                <w:rFonts w:hint="eastAsia" w:ascii="宋体" w:hAnsi="宋体" w:cs="宋体"/>
                <w:sz w:val="18"/>
                <w:szCs w:val="18"/>
              </w:rPr>
              <w:t>毛泽东思想和中国特色社会主义理论体系概论（一）</w:t>
            </w:r>
          </w:p>
        </w:tc>
        <w:tc>
          <w:tcPr>
            <w:tcW w:w="627" w:type="dxa"/>
            <w:vAlign w:val="center"/>
          </w:tcPr>
          <w:p w14:paraId="7265E67C">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1</w:t>
            </w:r>
          </w:p>
        </w:tc>
        <w:tc>
          <w:tcPr>
            <w:tcW w:w="467" w:type="dxa"/>
            <w:vAlign w:val="center"/>
          </w:tcPr>
          <w:p w14:paraId="34F640A7">
            <w:pPr>
              <w:snapToGrid w:val="0"/>
              <w:jc w:val="center"/>
              <w:rPr>
                <w:rFonts w:ascii="宋体" w:hAnsi="宋体" w:cs="宋体"/>
                <w:color w:val="000000"/>
                <w:kern w:val="0"/>
                <w:sz w:val="18"/>
                <w:szCs w:val="18"/>
              </w:rPr>
            </w:pPr>
            <w:r>
              <w:rPr>
                <w:rFonts w:hint="eastAsia" w:ascii="宋体" w:hAnsi="宋体" w:cs="宋体"/>
                <w:kern w:val="0"/>
                <w:sz w:val="18"/>
                <w:szCs w:val="18"/>
              </w:rPr>
              <w:t>16</w:t>
            </w:r>
          </w:p>
        </w:tc>
        <w:tc>
          <w:tcPr>
            <w:tcW w:w="508" w:type="dxa"/>
            <w:vAlign w:val="center"/>
          </w:tcPr>
          <w:p w14:paraId="45E53CA0">
            <w:pPr>
              <w:snapToGrid w:val="0"/>
              <w:jc w:val="center"/>
              <w:rPr>
                <w:rFonts w:ascii="宋体" w:hAnsi="宋体" w:cs="宋体"/>
                <w:color w:val="000000"/>
                <w:kern w:val="0"/>
                <w:sz w:val="18"/>
                <w:szCs w:val="18"/>
                <w:lang w:bidi="ar"/>
              </w:rPr>
            </w:pPr>
            <w:r>
              <w:rPr>
                <w:rFonts w:hint="eastAsia" w:ascii="宋体" w:hAnsi="宋体" w:cs="宋体"/>
                <w:kern w:val="0"/>
                <w:sz w:val="18"/>
                <w:szCs w:val="18"/>
              </w:rPr>
              <w:t>14</w:t>
            </w:r>
          </w:p>
        </w:tc>
        <w:tc>
          <w:tcPr>
            <w:tcW w:w="582" w:type="dxa"/>
            <w:vAlign w:val="center"/>
          </w:tcPr>
          <w:p w14:paraId="18CFEC39">
            <w:pPr>
              <w:snapToGrid w:val="0"/>
              <w:jc w:val="center"/>
              <w:rPr>
                <w:rFonts w:ascii="宋体" w:hAnsi="宋体" w:cs="宋体"/>
                <w:color w:val="auto"/>
                <w:kern w:val="0"/>
                <w:sz w:val="18"/>
                <w:szCs w:val="18"/>
              </w:rPr>
            </w:pPr>
            <w:r>
              <w:rPr>
                <w:rFonts w:hint="eastAsia" w:ascii="宋体" w:hAnsi="宋体" w:cs="宋体"/>
                <w:color w:val="auto"/>
                <w:kern w:val="0"/>
                <w:sz w:val="18"/>
                <w:szCs w:val="18"/>
              </w:rPr>
              <w:t>2</w:t>
            </w:r>
          </w:p>
        </w:tc>
        <w:tc>
          <w:tcPr>
            <w:tcW w:w="442" w:type="dxa"/>
            <w:vAlign w:val="center"/>
          </w:tcPr>
          <w:p w14:paraId="7F49A453">
            <w:pPr>
              <w:snapToGrid w:val="0"/>
              <w:jc w:val="center"/>
              <w:rPr>
                <w:rFonts w:ascii="宋体" w:hAnsi="宋体" w:cs="宋体"/>
                <w:color w:val="auto"/>
                <w:kern w:val="0"/>
                <w:sz w:val="18"/>
                <w:szCs w:val="18"/>
              </w:rPr>
            </w:pPr>
            <w:r>
              <w:rPr>
                <w:rFonts w:hint="eastAsia" w:ascii="宋体" w:hAnsi="宋体" w:cs="宋体"/>
                <w:color w:val="auto"/>
                <w:kern w:val="0"/>
                <w:sz w:val="18"/>
                <w:szCs w:val="18"/>
              </w:rPr>
              <w:t>0</w:t>
            </w:r>
          </w:p>
        </w:tc>
        <w:tc>
          <w:tcPr>
            <w:tcW w:w="612" w:type="dxa"/>
            <w:vAlign w:val="center"/>
          </w:tcPr>
          <w:p w14:paraId="4BFB548A">
            <w:pPr>
              <w:jc w:val="center"/>
              <w:rPr>
                <w:rStyle w:val="113"/>
                <w:rFonts w:ascii="宋体" w:hAnsi="宋体" w:cs="宋体"/>
                <w:color w:val="auto"/>
                <w:kern w:val="0"/>
                <w:sz w:val="18"/>
                <w:szCs w:val="18"/>
              </w:rPr>
            </w:pPr>
          </w:p>
        </w:tc>
        <w:tc>
          <w:tcPr>
            <w:tcW w:w="612" w:type="dxa"/>
            <w:vAlign w:val="center"/>
          </w:tcPr>
          <w:p w14:paraId="159B431C">
            <w:pPr>
              <w:jc w:val="center"/>
              <w:rPr>
                <w:rStyle w:val="113"/>
                <w:rFonts w:ascii="宋体" w:hAnsi="宋体" w:cs="宋体"/>
                <w:color w:val="auto"/>
                <w:kern w:val="0"/>
                <w:sz w:val="18"/>
                <w:szCs w:val="18"/>
              </w:rPr>
            </w:pPr>
          </w:p>
        </w:tc>
        <w:tc>
          <w:tcPr>
            <w:tcW w:w="612" w:type="dxa"/>
            <w:vAlign w:val="center"/>
          </w:tcPr>
          <w:p w14:paraId="69AF0B85">
            <w:pPr>
              <w:widowControl/>
              <w:jc w:val="center"/>
              <w:textAlignment w:val="center"/>
              <w:rPr>
                <w:rFonts w:ascii="宋体" w:hAnsi="宋体" w:cs="宋体"/>
                <w:color w:val="auto"/>
                <w:kern w:val="0"/>
                <w:sz w:val="18"/>
                <w:szCs w:val="18"/>
              </w:rPr>
            </w:pPr>
            <w:r>
              <w:rPr>
                <w:rFonts w:hint="eastAsia" w:ascii="宋体" w:hAnsi="宋体" w:cs="宋体"/>
                <w:color w:val="auto"/>
                <w:kern w:val="0"/>
                <w:sz w:val="18"/>
                <w:szCs w:val="18"/>
                <w:lang w:bidi="ar"/>
              </w:rPr>
              <w:t>2*8W</w:t>
            </w:r>
          </w:p>
        </w:tc>
        <w:tc>
          <w:tcPr>
            <w:tcW w:w="612" w:type="dxa"/>
            <w:vAlign w:val="center"/>
          </w:tcPr>
          <w:p w14:paraId="0AF9CA18">
            <w:pPr>
              <w:jc w:val="center"/>
              <w:rPr>
                <w:rFonts w:ascii="宋体" w:hAnsi="宋体" w:cs="宋体"/>
                <w:color w:val="auto"/>
                <w:kern w:val="0"/>
                <w:sz w:val="18"/>
                <w:szCs w:val="18"/>
              </w:rPr>
            </w:pPr>
          </w:p>
        </w:tc>
        <w:tc>
          <w:tcPr>
            <w:tcW w:w="612" w:type="dxa"/>
            <w:vAlign w:val="center"/>
          </w:tcPr>
          <w:p w14:paraId="07F7F527">
            <w:pPr>
              <w:jc w:val="center"/>
              <w:rPr>
                <w:rStyle w:val="113"/>
                <w:rFonts w:ascii="宋体" w:hAnsi="宋体" w:cs="宋体"/>
                <w:color w:val="auto"/>
                <w:kern w:val="0"/>
                <w:sz w:val="18"/>
                <w:szCs w:val="18"/>
              </w:rPr>
            </w:pPr>
          </w:p>
        </w:tc>
        <w:tc>
          <w:tcPr>
            <w:tcW w:w="612" w:type="dxa"/>
            <w:vAlign w:val="center"/>
          </w:tcPr>
          <w:p w14:paraId="65EBB624">
            <w:pPr>
              <w:jc w:val="center"/>
              <w:rPr>
                <w:rStyle w:val="113"/>
                <w:rFonts w:ascii="宋体" w:hAnsi="宋体" w:cs="宋体"/>
                <w:kern w:val="0"/>
                <w:sz w:val="18"/>
                <w:szCs w:val="18"/>
              </w:rPr>
            </w:pPr>
          </w:p>
        </w:tc>
        <w:tc>
          <w:tcPr>
            <w:tcW w:w="524" w:type="dxa"/>
            <w:vAlign w:val="center"/>
          </w:tcPr>
          <w:p w14:paraId="0470C83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B</w:t>
            </w:r>
          </w:p>
        </w:tc>
        <w:tc>
          <w:tcPr>
            <w:tcW w:w="491" w:type="dxa"/>
            <w:vAlign w:val="center"/>
          </w:tcPr>
          <w:p w14:paraId="5B4A6F11">
            <w:pPr>
              <w:jc w:val="center"/>
              <w:rPr>
                <w:rStyle w:val="113"/>
                <w:rFonts w:ascii="宋体" w:hAnsi="宋体" w:cs="宋体"/>
                <w:kern w:val="0"/>
                <w:sz w:val="18"/>
                <w:szCs w:val="18"/>
              </w:rPr>
            </w:pPr>
            <w:r>
              <w:rPr>
                <w:rFonts w:hint="eastAsia" w:ascii="宋体" w:hAnsi="宋体" w:cs="宋体"/>
                <w:kern w:val="0"/>
                <w:sz w:val="18"/>
                <w:szCs w:val="18"/>
                <w:lang w:bidi="ar"/>
              </w:rPr>
              <w:t>考查</w:t>
            </w:r>
          </w:p>
        </w:tc>
        <w:tc>
          <w:tcPr>
            <w:tcW w:w="1686" w:type="dxa"/>
            <w:vAlign w:val="center"/>
          </w:tcPr>
          <w:p w14:paraId="42669DCD">
            <w:pPr>
              <w:jc w:val="center"/>
              <w:rPr>
                <w:rStyle w:val="113"/>
                <w:rFonts w:ascii="宋体" w:hAnsi="宋体" w:cs="宋体"/>
                <w:b/>
                <w:bCs/>
                <w:kern w:val="0"/>
                <w:sz w:val="18"/>
                <w:szCs w:val="18"/>
              </w:rPr>
            </w:pPr>
          </w:p>
        </w:tc>
      </w:tr>
      <w:tr w14:paraId="0A79848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60D608D4">
            <w:pPr>
              <w:jc w:val="center"/>
              <w:rPr>
                <w:rStyle w:val="113"/>
                <w:b/>
                <w:bCs/>
                <w:kern w:val="0"/>
                <w:sz w:val="18"/>
                <w:szCs w:val="18"/>
              </w:rPr>
            </w:pPr>
          </w:p>
        </w:tc>
        <w:tc>
          <w:tcPr>
            <w:tcW w:w="505" w:type="dxa"/>
            <w:vMerge w:val="continue"/>
            <w:vAlign w:val="center"/>
          </w:tcPr>
          <w:p w14:paraId="5AA9D1C5">
            <w:pPr>
              <w:jc w:val="center"/>
              <w:rPr>
                <w:rStyle w:val="113"/>
                <w:b/>
                <w:bCs/>
                <w:kern w:val="0"/>
                <w:sz w:val="18"/>
                <w:szCs w:val="18"/>
              </w:rPr>
            </w:pPr>
          </w:p>
        </w:tc>
        <w:tc>
          <w:tcPr>
            <w:tcW w:w="817" w:type="dxa"/>
            <w:shd w:val="clear" w:color="auto" w:fill="auto"/>
            <w:vAlign w:val="center"/>
          </w:tcPr>
          <w:p w14:paraId="22F1A31E">
            <w:pPr>
              <w:widowControl/>
              <w:jc w:val="center"/>
              <w:textAlignment w:val="center"/>
              <w:rPr>
                <w:rFonts w:eastAsia="等线"/>
                <w:color w:val="000000"/>
                <w:kern w:val="0"/>
                <w:sz w:val="18"/>
                <w:szCs w:val="18"/>
                <w:lang w:bidi="ar"/>
              </w:rPr>
            </w:pPr>
            <w:r>
              <w:rPr>
                <w:rStyle w:val="113"/>
                <w:rFonts w:hint="eastAsia"/>
                <w:kern w:val="0"/>
                <w:sz w:val="18"/>
                <w:szCs w:val="18"/>
              </w:rPr>
              <w:t>G104</w:t>
            </w:r>
          </w:p>
        </w:tc>
        <w:tc>
          <w:tcPr>
            <w:tcW w:w="2281" w:type="dxa"/>
            <w:vAlign w:val="center"/>
          </w:tcPr>
          <w:p w14:paraId="456F8933">
            <w:pPr>
              <w:snapToGrid w:val="0"/>
              <w:jc w:val="center"/>
              <w:rPr>
                <w:rFonts w:ascii="宋体" w:hAnsi="宋体" w:cs="宋体"/>
                <w:color w:val="000000"/>
                <w:kern w:val="0"/>
                <w:sz w:val="18"/>
                <w:szCs w:val="18"/>
                <w:lang w:bidi="ar"/>
              </w:rPr>
            </w:pPr>
            <w:r>
              <w:rPr>
                <w:rFonts w:hint="eastAsia" w:ascii="宋体" w:hAnsi="宋体" w:cs="宋体"/>
                <w:sz w:val="18"/>
                <w:szCs w:val="18"/>
              </w:rPr>
              <w:t>毛泽东思想和中国特色社会主义理论体系概论（二）</w:t>
            </w:r>
          </w:p>
        </w:tc>
        <w:tc>
          <w:tcPr>
            <w:tcW w:w="627" w:type="dxa"/>
            <w:vAlign w:val="center"/>
          </w:tcPr>
          <w:p w14:paraId="2D6FD5F1">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w:t>
            </w:r>
          </w:p>
        </w:tc>
        <w:tc>
          <w:tcPr>
            <w:tcW w:w="467" w:type="dxa"/>
            <w:vAlign w:val="center"/>
          </w:tcPr>
          <w:p w14:paraId="45FC03D4">
            <w:pPr>
              <w:snapToGrid w:val="0"/>
              <w:jc w:val="center"/>
              <w:rPr>
                <w:rFonts w:ascii="宋体" w:hAnsi="宋体" w:cs="宋体"/>
                <w:color w:val="000000"/>
                <w:kern w:val="0"/>
                <w:sz w:val="18"/>
                <w:szCs w:val="18"/>
                <w:lang w:bidi="ar"/>
              </w:rPr>
            </w:pPr>
            <w:r>
              <w:rPr>
                <w:rFonts w:hint="eastAsia" w:ascii="宋体" w:hAnsi="宋体" w:cs="宋体"/>
                <w:kern w:val="0"/>
                <w:sz w:val="18"/>
                <w:szCs w:val="18"/>
              </w:rPr>
              <w:t>16</w:t>
            </w:r>
          </w:p>
        </w:tc>
        <w:tc>
          <w:tcPr>
            <w:tcW w:w="508" w:type="dxa"/>
            <w:vAlign w:val="center"/>
          </w:tcPr>
          <w:p w14:paraId="66AAC0A8">
            <w:pPr>
              <w:snapToGrid w:val="0"/>
              <w:jc w:val="center"/>
              <w:rPr>
                <w:rFonts w:ascii="宋体" w:hAnsi="宋体" w:cs="宋体"/>
                <w:color w:val="000000"/>
                <w:kern w:val="0"/>
                <w:sz w:val="18"/>
                <w:szCs w:val="18"/>
                <w:lang w:bidi="ar"/>
              </w:rPr>
            </w:pPr>
            <w:r>
              <w:rPr>
                <w:rFonts w:hint="eastAsia" w:ascii="宋体" w:hAnsi="宋体" w:cs="宋体"/>
                <w:kern w:val="0"/>
                <w:sz w:val="18"/>
                <w:szCs w:val="18"/>
              </w:rPr>
              <w:t>14</w:t>
            </w:r>
          </w:p>
        </w:tc>
        <w:tc>
          <w:tcPr>
            <w:tcW w:w="582" w:type="dxa"/>
            <w:vAlign w:val="center"/>
          </w:tcPr>
          <w:p w14:paraId="701C88A2">
            <w:pPr>
              <w:snapToGrid w:val="0"/>
              <w:jc w:val="center"/>
              <w:rPr>
                <w:rFonts w:ascii="宋体" w:hAnsi="宋体" w:cs="宋体"/>
                <w:color w:val="auto"/>
                <w:kern w:val="0"/>
                <w:sz w:val="18"/>
                <w:szCs w:val="18"/>
                <w:lang w:bidi="ar"/>
              </w:rPr>
            </w:pPr>
            <w:r>
              <w:rPr>
                <w:rFonts w:hint="eastAsia" w:ascii="宋体" w:hAnsi="宋体" w:cs="宋体"/>
                <w:color w:val="auto"/>
                <w:kern w:val="0"/>
                <w:sz w:val="18"/>
                <w:szCs w:val="18"/>
              </w:rPr>
              <w:t>2</w:t>
            </w:r>
          </w:p>
        </w:tc>
        <w:tc>
          <w:tcPr>
            <w:tcW w:w="442" w:type="dxa"/>
            <w:vAlign w:val="center"/>
          </w:tcPr>
          <w:p w14:paraId="74F72231">
            <w:pPr>
              <w:snapToGrid w:val="0"/>
              <w:jc w:val="center"/>
              <w:rPr>
                <w:rFonts w:ascii="宋体" w:hAnsi="宋体" w:cs="宋体"/>
                <w:color w:val="auto"/>
                <w:kern w:val="0"/>
                <w:sz w:val="18"/>
                <w:szCs w:val="18"/>
                <w:lang w:bidi="ar"/>
              </w:rPr>
            </w:pPr>
            <w:r>
              <w:rPr>
                <w:rFonts w:hint="eastAsia" w:ascii="宋体" w:hAnsi="宋体" w:cs="宋体"/>
                <w:color w:val="auto"/>
                <w:kern w:val="0"/>
                <w:sz w:val="18"/>
                <w:szCs w:val="18"/>
              </w:rPr>
              <w:t>0</w:t>
            </w:r>
          </w:p>
        </w:tc>
        <w:tc>
          <w:tcPr>
            <w:tcW w:w="612" w:type="dxa"/>
            <w:vAlign w:val="center"/>
          </w:tcPr>
          <w:p w14:paraId="53EBE3FA">
            <w:pPr>
              <w:jc w:val="center"/>
              <w:rPr>
                <w:rStyle w:val="113"/>
                <w:rFonts w:ascii="宋体" w:hAnsi="宋体" w:cs="宋体"/>
                <w:color w:val="auto"/>
                <w:kern w:val="0"/>
                <w:sz w:val="18"/>
                <w:szCs w:val="18"/>
              </w:rPr>
            </w:pPr>
          </w:p>
        </w:tc>
        <w:tc>
          <w:tcPr>
            <w:tcW w:w="612" w:type="dxa"/>
            <w:vAlign w:val="center"/>
          </w:tcPr>
          <w:p w14:paraId="2C61C959">
            <w:pPr>
              <w:jc w:val="center"/>
              <w:rPr>
                <w:rStyle w:val="113"/>
                <w:rFonts w:ascii="宋体" w:hAnsi="宋体" w:cs="宋体"/>
                <w:color w:val="auto"/>
                <w:kern w:val="0"/>
                <w:sz w:val="18"/>
                <w:szCs w:val="18"/>
              </w:rPr>
            </w:pPr>
          </w:p>
        </w:tc>
        <w:tc>
          <w:tcPr>
            <w:tcW w:w="612" w:type="dxa"/>
            <w:vAlign w:val="center"/>
          </w:tcPr>
          <w:p w14:paraId="4DAF7989">
            <w:pPr>
              <w:jc w:val="center"/>
              <w:rPr>
                <w:rStyle w:val="113"/>
                <w:rFonts w:ascii="宋体" w:hAnsi="宋体" w:cs="宋体"/>
                <w:color w:val="auto"/>
                <w:kern w:val="0"/>
                <w:sz w:val="18"/>
                <w:szCs w:val="18"/>
              </w:rPr>
            </w:pPr>
          </w:p>
        </w:tc>
        <w:tc>
          <w:tcPr>
            <w:tcW w:w="612" w:type="dxa"/>
            <w:vAlign w:val="center"/>
          </w:tcPr>
          <w:p w14:paraId="60EDB85D">
            <w:pPr>
              <w:widowControl/>
              <w:jc w:val="center"/>
              <w:textAlignment w:val="center"/>
              <w:rPr>
                <w:rFonts w:ascii="宋体" w:hAnsi="宋体" w:cs="宋体"/>
                <w:color w:val="auto"/>
                <w:kern w:val="0"/>
                <w:sz w:val="18"/>
                <w:szCs w:val="18"/>
                <w:lang w:bidi="ar"/>
              </w:rPr>
            </w:pPr>
            <w:r>
              <w:rPr>
                <w:rFonts w:hint="eastAsia" w:ascii="宋体" w:hAnsi="宋体" w:cs="宋体"/>
                <w:color w:val="auto"/>
                <w:kern w:val="0"/>
                <w:sz w:val="18"/>
                <w:szCs w:val="18"/>
                <w:lang w:bidi="ar"/>
              </w:rPr>
              <w:t>2*8W</w:t>
            </w:r>
          </w:p>
        </w:tc>
        <w:tc>
          <w:tcPr>
            <w:tcW w:w="612" w:type="dxa"/>
            <w:vAlign w:val="center"/>
          </w:tcPr>
          <w:p w14:paraId="161DF08C">
            <w:pPr>
              <w:jc w:val="center"/>
              <w:rPr>
                <w:rStyle w:val="113"/>
                <w:rFonts w:ascii="宋体" w:hAnsi="宋体" w:cs="宋体"/>
                <w:color w:val="auto"/>
                <w:kern w:val="0"/>
                <w:sz w:val="18"/>
                <w:szCs w:val="18"/>
              </w:rPr>
            </w:pPr>
          </w:p>
        </w:tc>
        <w:tc>
          <w:tcPr>
            <w:tcW w:w="612" w:type="dxa"/>
            <w:vAlign w:val="center"/>
          </w:tcPr>
          <w:p w14:paraId="50D8FE8F">
            <w:pPr>
              <w:jc w:val="center"/>
              <w:rPr>
                <w:rStyle w:val="113"/>
                <w:rFonts w:ascii="宋体" w:hAnsi="宋体" w:cs="宋体"/>
                <w:kern w:val="0"/>
                <w:sz w:val="18"/>
                <w:szCs w:val="18"/>
              </w:rPr>
            </w:pPr>
          </w:p>
        </w:tc>
        <w:tc>
          <w:tcPr>
            <w:tcW w:w="524" w:type="dxa"/>
            <w:vAlign w:val="center"/>
          </w:tcPr>
          <w:p w14:paraId="149942CA">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491" w:type="dxa"/>
            <w:vAlign w:val="center"/>
          </w:tcPr>
          <w:p w14:paraId="41507536">
            <w:pPr>
              <w:jc w:val="center"/>
              <w:rPr>
                <w:rStyle w:val="113"/>
                <w:rFonts w:ascii="宋体" w:hAnsi="宋体" w:cs="宋体"/>
                <w:kern w:val="0"/>
                <w:sz w:val="18"/>
                <w:szCs w:val="18"/>
              </w:rPr>
            </w:pPr>
            <w:r>
              <w:rPr>
                <w:rFonts w:hint="eastAsia" w:ascii="宋体" w:hAnsi="宋体" w:cs="宋体"/>
                <w:kern w:val="0"/>
                <w:sz w:val="18"/>
                <w:szCs w:val="18"/>
                <w:lang w:bidi="ar"/>
              </w:rPr>
              <w:t>考查</w:t>
            </w:r>
          </w:p>
        </w:tc>
        <w:tc>
          <w:tcPr>
            <w:tcW w:w="1686" w:type="dxa"/>
            <w:vAlign w:val="center"/>
          </w:tcPr>
          <w:p w14:paraId="7C323884">
            <w:pPr>
              <w:jc w:val="center"/>
              <w:rPr>
                <w:rStyle w:val="113"/>
                <w:rFonts w:ascii="宋体" w:hAnsi="宋体" w:cs="宋体"/>
                <w:bCs/>
                <w:kern w:val="0"/>
                <w:sz w:val="18"/>
                <w:szCs w:val="18"/>
              </w:rPr>
            </w:pPr>
          </w:p>
        </w:tc>
      </w:tr>
      <w:tr w14:paraId="642D823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16084D53">
            <w:pPr>
              <w:jc w:val="center"/>
              <w:rPr>
                <w:rStyle w:val="113"/>
                <w:b/>
                <w:bCs/>
                <w:kern w:val="0"/>
                <w:sz w:val="18"/>
                <w:szCs w:val="18"/>
              </w:rPr>
            </w:pPr>
          </w:p>
        </w:tc>
        <w:tc>
          <w:tcPr>
            <w:tcW w:w="505" w:type="dxa"/>
            <w:vMerge w:val="continue"/>
            <w:vAlign w:val="center"/>
          </w:tcPr>
          <w:p w14:paraId="0B1AA975">
            <w:pPr>
              <w:jc w:val="center"/>
              <w:rPr>
                <w:rStyle w:val="113"/>
                <w:b/>
                <w:bCs/>
                <w:kern w:val="0"/>
                <w:sz w:val="18"/>
                <w:szCs w:val="18"/>
              </w:rPr>
            </w:pPr>
          </w:p>
        </w:tc>
        <w:tc>
          <w:tcPr>
            <w:tcW w:w="817" w:type="dxa"/>
            <w:shd w:val="clear" w:color="auto" w:fill="auto"/>
            <w:vAlign w:val="center"/>
          </w:tcPr>
          <w:p w14:paraId="17F49951">
            <w:pPr>
              <w:widowControl/>
              <w:jc w:val="center"/>
              <w:textAlignment w:val="center"/>
              <w:rPr>
                <w:rStyle w:val="113"/>
                <w:kern w:val="0"/>
                <w:sz w:val="18"/>
                <w:szCs w:val="18"/>
              </w:rPr>
            </w:pPr>
            <w:r>
              <w:rPr>
                <w:rStyle w:val="113"/>
                <w:rFonts w:hint="eastAsia"/>
                <w:kern w:val="0"/>
                <w:sz w:val="18"/>
                <w:szCs w:val="18"/>
              </w:rPr>
              <w:t>G105</w:t>
            </w:r>
          </w:p>
        </w:tc>
        <w:tc>
          <w:tcPr>
            <w:tcW w:w="2281" w:type="dxa"/>
            <w:vAlign w:val="center"/>
          </w:tcPr>
          <w:p w14:paraId="77C19082">
            <w:pPr>
              <w:snapToGrid w:val="0"/>
              <w:jc w:val="center"/>
              <w:rPr>
                <w:rStyle w:val="113"/>
                <w:rFonts w:ascii="宋体" w:hAnsi="宋体" w:cs="宋体"/>
                <w:kern w:val="0"/>
                <w:sz w:val="18"/>
                <w:szCs w:val="18"/>
              </w:rPr>
            </w:pPr>
            <w:r>
              <w:rPr>
                <w:rFonts w:hint="eastAsia" w:ascii="宋体" w:hAnsi="宋体" w:cs="宋体"/>
                <w:sz w:val="18"/>
                <w:szCs w:val="18"/>
              </w:rPr>
              <w:t>习近平新时代中国特色社会主义思想概论（一）</w:t>
            </w:r>
          </w:p>
        </w:tc>
        <w:tc>
          <w:tcPr>
            <w:tcW w:w="627" w:type="dxa"/>
            <w:vAlign w:val="center"/>
          </w:tcPr>
          <w:p w14:paraId="3ADCFD38">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1.5</w:t>
            </w:r>
          </w:p>
        </w:tc>
        <w:tc>
          <w:tcPr>
            <w:tcW w:w="467" w:type="dxa"/>
            <w:vAlign w:val="center"/>
          </w:tcPr>
          <w:p w14:paraId="44D5DA6C">
            <w:pPr>
              <w:snapToGrid w:val="0"/>
              <w:jc w:val="center"/>
              <w:rPr>
                <w:rStyle w:val="113"/>
                <w:rFonts w:ascii="宋体" w:hAnsi="宋体" w:cs="宋体"/>
                <w:kern w:val="0"/>
                <w:sz w:val="18"/>
                <w:szCs w:val="18"/>
              </w:rPr>
            </w:pPr>
            <w:r>
              <w:rPr>
                <w:rFonts w:hint="eastAsia" w:ascii="宋体" w:hAnsi="宋体" w:cs="宋体"/>
                <w:kern w:val="0"/>
                <w:sz w:val="18"/>
                <w:szCs w:val="18"/>
              </w:rPr>
              <w:t>24</w:t>
            </w:r>
          </w:p>
        </w:tc>
        <w:tc>
          <w:tcPr>
            <w:tcW w:w="508" w:type="dxa"/>
            <w:vAlign w:val="center"/>
          </w:tcPr>
          <w:p w14:paraId="57C717A4">
            <w:pPr>
              <w:snapToGrid w:val="0"/>
              <w:jc w:val="center"/>
              <w:rPr>
                <w:rFonts w:ascii="宋体" w:hAnsi="宋体" w:cs="宋体"/>
                <w:color w:val="000000"/>
                <w:kern w:val="0"/>
                <w:sz w:val="18"/>
                <w:szCs w:val="18"/>
                <w:lang w:bidi="ar"/>
              </w:rPr>
            </w:pPr>
            <w:r>
              <w:rPr>
                <w:rFonts w:hint="eastAsia" w:ascii="宋体" w:hAnsi="宋体" w:cs="宋体"/>
                <w:kern w:val="0"/>
                <w:sz w:val="18"/>
                <w:szCs w:val="18"/>
              </w:rPr>
              <w:t>22</w:t>
            </w:r>
          </w:p>
        </w:tc>
        <w:tc>
          <w:tcPr>
            <w:tcW w:w="582" w:type="dxa"/>
            <w:vAlign w:val="center"/>
          </w:tcPr>
          <w:p w14:paraId="37679D28">
            <w:pPr>
              <w:snapToGrid w:val="0"/>
              <w:jc w:val="center"/>
              <w:rPr>
                <w:rStyle w:val="113"/>
                <w:rFonts w:ascii="宋体" w:hAnsi="宋体" w:cs="宋体"/>
                <w:color w:val="auto"/>
                <w:kern w:val="0"/>
                <w:sz w:val="18"/>
                <w:szCs w:val="18"/>
              </w:rPr>
            </w:pPr>
            <w:r>
              <w:rPr>
                <w:rFonts w:hint="eastAsia" w:ascii="宋体" w:hAnsi="宋体" w:cs="宋体"/>
                <w:color w:val="auto"/>
                <w:kern w:val="0"/>
                <w:sz w:val="18"/>
                <w:szCs w:val="18"/>
              </w:rPr>
              <w:t>2</w:t>
            </w:r>
          </w:p>
        </w:tc>
        <w:tc>
          <w:tcPr>
            <w:tcW w:w="442" w:type="dxa"/>
            <w:vAlign w:val="center"/>
          </w:tcPr>
          <w:p w14:paraId="0C1E6512">
            <w:pPr>
              <w:snapToGrid w:val="0"/>
              <w:jc w:val="center"/>
              <w:rPr>
                <w:rStyle w:val="113"/>
                <w:rFonts w:ascii="宋体" w:hAnsi="宋体" w:cs="宋体"/>
                <w:color w:val="auto"/>
                <w:kern w:val="0"/>
                <w:sz w:val="18"/>
                <w:szCs w:val="18"/>
              </w:rPr>
            </w:pPr>
            <w:r>
              <w:rPr>
                <w:rFonts w:hint="eastAsia" w:ascii="宋体" w:hAnsi="宋体" w:cs="宋体"/>
                <w:color w:val="auto"/>
                <w:kern w:val="0"/>
                <w:sz w:val="18"/>
                <w:szCs w:val="18"/>
              </w:rPr>
              <w:t>0</w:t>
            </w:r>
          </w:p>
        </w:tc>
        <w:tc>
          <w:tcPr>
            <w:tcW w:w="612" w:type="dxa"/>
            <w:vAlign w:val="center"/>
          </w:tcPr>
          <w:p w14:paraId="7124DA60">
            <w:pPr>
              <w:jc w:val="center"/>
              <w:rPr>
                <w:rStyle w:val="113"/>
                <w:rFonts w:ascii="宋体" w:hAnsi="宋体" w:cs="宋体"/>
                <w:color w:val="auto"/>
                <w:kern w:val="0"/>
                <w:sz w:val="18"/>
                <w:szCs w:val="18"/>
              </w:rPr>
            </w:pPr>
          </w:p>
        </w:tc>
        <w:tc>
          <w:tcPr>
            <w:tcW w:w="612" w:type="dxa"/>
            <w:vAlign w:val="center"/>
          </w:tcPr>
          <w:p w14:paraId="0256EF87">
            <w:pPr>
              <w:jc w:val="center"/>
              <w:rPr>
                <w:rStyle w:val="113"/>
                <w:rFonts w:ascii="宋体" w:hAnsi="宋体" w:cs="宋体"/>
                <w:color w:val="auto"/>
                <w:kern w:val="0"/>
                <w:sz w:val="18"/>
                <w:szCs w:val="18"/>
              </w:rPr>
            </w:pPr>
          </w:p>
        </w:tc>
        <w:tc>
          <w:tcPr>
            <w:tcW w:w="612" w:type="dxa"/>
            <w:vAlign w:val="center"/>
          </w:tcPr>
          <w:p w14:paraId="4EE90459">
            <w:pPr>
              <w:jc w:val="center"/>
              <w:rPr>
                <w:rStyle w:val="113"/>
                <w:rFonts w:ascii="宋体" w:hAnsi="宋体" w:cs="宋体"/>
                <w:color w:val="auto"/>
                <w:kern w:val="0"/>
                <w:sz w:val="18"/>
                <w:szCs w:val="18"/>
              </w:rPr>
            </w:pPr>
            <w:r>
              <w:rPr>
                <w:rFonts w:hint="eastAsia" w:ascii="宋体" w:hAnsi="宋体" w:cs="宋体"/>
                <w:color w:val="auto"/>
                <w:kern w:val="0"/>
                <w:sz w:val="18"/>
                <w:szCs w:val="18"/>
                <w:lang w:bidi="ar"/>
              </w:rPr>
              <w:t>2*12W</w:t>
            </w:r>
          </w:p>
        </w:tc>
        <w:tc>
          <w:tcPr>
            <w:tcW w:w="612" w:type="dxa"/>
            <w:vAlign w:val="center"/>
          </w:tcPr>
          <w:p w14:paraId="74699376">
            <w:pPr>
              <w:widowControl/>
              <w:jc w:val="center"/>
              <w:textAlignment w:val="center"/>
              <w:rPr>
                <w:rStyle w:val="113"/>
                <w:rFonts w:ascii="宋体" w:hAnsi="宋体" w:cs="宋体"/>
                <w:color w:val="auto"/>
                <w:kern w:val="0"/>
                <w:sz w:val="18"/>
                <w:szCs w:val="18"/>
              </w:rPr>
            </w:pPr>
          </w:p>
        </w:tc>
        <w:tc>
          <w:tcPr>
            <w:tcW w:w="612" w:type="dxa"/>
            <w:vAlign w:val="center"/>
          </w:tcPr>
          <w:p w14:paraId="3E4D19CB">
            <w:pPr>
              <w:jc w:val="center"/>
              <w:rPr>
                <w:rStyle w:val="113"/>
                <w:rFonts w:ascii="宋体" w:hAnsi="宋体" w:cs="宋体"/>
                <w:color w:val="auto"/>
                <w:kern w:val="0"/>
                <w:sz w:val="18"/>
                <w:szCs w:val="18"/>
              </w:rPr>
            </w:pPr>
          </w:p>
        </w:tc>
        <w:tc>
          <w:tcPr>
            <w:tcW w:w="612" w:type="dxa"/>
            <w:vAlign w:val="center"/>
          </w:tcPr>
          <w:p w14:paraId="37DB53A5">
            <w:pPr>
              <w:jc w:val="center"/>
              <w:rPr>
                <w:rStyle w:val="113"/>
                <w:rFonts w:ascii="宋体" w:hAnsi="宋体" w:cs="宋体"/>
                <w:kern w:val="0"/>
                <w:sz w:val="18"/>
                <w:szCs w:val="18"/>
              </w:rPr>
            </w:pPr>
          </w:p>
        </w:tc>
        <w:tc>
          <w:tcPr>
            <w:tcW w:w="524" w:type="dxa"/>
            <w:vAlign w:val="center"/>
          </w:tcPr>
          <w:p w14:paraId="00D69E69">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B</w:t>
            </w:r>
          </w:p>
        </w:tc>
        <w:tc>
          <w:tcPr>
            <w:tcW w:w="491" w:type="dxa"/>
            <w:vAlign w:val="center"/>
          </w:tcPr>
          <w:p w14:paraId="59C4C63B">
            <w:pPr>
              <w:jc w:val="center"/>
              <w:rPr>
                <w:rStyle w:val="113"/>
                <w:rFonts w:ascii="宋体" w:hAnsi="宋体" w:cs="宋体"/>
                <w:kern w:val="0"/>
                <w:sz w:val="18"/>
                <w:szCs w:val="18"/>
              </w:rPr>
            </w:pPr>
            <w:r>
              <w:rPr>
                <w:rFonts w:hint="eastAsia" w:ascii="宋体" w:hAnsi="宋体" w:cs="宋体"/>
                <w:kern w:val="0"/>
                <w:sz w:val="18"/>
                <w:szCs w:val="18"/>
                <w:lang w:bidi="ar"/>
              </w:rPr>
              <w:t>考查</w:t>
            </w:r>
          </w:p>
        </w:tc>
        <w:tc>
          <w:tcPr>
            <w:tcW w:w="1686" w:type="dxa"/>
            <w:vAlign w:val="center"/>
          </w:tcPr>
          <w:p w14:paraId="06C48DF0">
            <w:pPr>
              <w:jc w:val="center"/>
              <w:rPr>
                <w:rStyle w:val="113"/>
                <w:rFonts w:ascii="宋体" w:hAnsi="宋体" w:cs="宋体"/>
                <w:bCs/>
                <w:kern w:val="0"/>
                <w:sz w:val="18"/>
                <w:szCs w:val="18"/>
              </w:rPr>
            </w:pPr>
          </w:p>
        </w:tc>
      </w:tr>
      <w:tr w14:paraId="61C78B0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12EF7BB2">
            <w:pPr>
              <w:jc w:val="center"/>
              <w:rPr>
                <w:rStyle w:val="113"/>
                <w:b/>
                <w:bCs/>
                <w:kern w:val="0"/>
                <w:sz w:val="18"/>
                <w:szCs w:val="18"/>
              </w:rPr>
            </w:pPr>
          </w:p>
        </w:tc>
        <w:tc>
          <w:tcPr>
            <w:tcW w:w="505" w:type="dxa"/>
            <w:vMerge w:val="continue"/>
            <w:vAlign w:val="center"/>
          </w:tcPr>
          <w:p w14:paraId="2202F927">
            <w:pPr>
              <w:jc w:val="center"/>
              <w:rPr>
                <w:rStyle w:val="113"/>
                <w:b/>
                <w:bCs/>
                <w:kern w:val="0"/>
                <w:sz w:val="18"/>
                <w:szCs w:val="18"/>
              </w:rPr>
            </w:pPr>
          </w:p>
        </w:tc>
        <w:tc>
          <w:tcPr>
            <w:tcW w:w="817" w:type="dxa"/>
            <w:shd w:val="clear" w:color="auto" w:fill="auto"/>
            <w:vAlign w:val="center"/>
          </w:tcPr>
          <w:p w14:paraId="2D7C3B57">
            <w:pPr>
              <w:widowControl/>
              <w:jc w:val="center"/>
              <w:textAlignment w:val="center"/>
              <w:rPr>
                <w:rFonts w:eastAsia="等线"/>
                <w:color w:val="000000"/>
                <w:kern w:val="0"/>
                <w:sz w:val="18"/>
                <w:szCs w:val="18"/>
                <w:lang w:bidi="ar"/>
              </w:rPr>
            </w:pPr>
            <w:r>
              <w:rPr>
                <w:rStyle w:val="113"/>
                <w:rFonts w:hint="eastAsia"/>
                <w:kern w:val="0"/>
                <w:sz w:val="18"/>
                <w:szCs w:val="18"/>
              </w:rPr>
              <w:t>G106</w:t>
            </w:r>
          </w:p>
        </w:tc>
        <w:tc>
          <w:tcPr>
            <w:tcW w:w="2281" w:type="dxa"/>
            <w:vAlign w:val="center"/>
          </w:tcPr>
          <w:p w14:paraId="794A3EA5">
            <w:pPr>
              <w:snapToGrid w:val="0"/>
              <w:jc w:val="center"/>
              <w:rPr>
                <w:rFonts w:ascii="宋体" w:hAnsi="宋体" w:cs="宋体"/>
                <w:color w:val="000000"/>
                <w:kern w:val="0"/>
                <w:sz w:val="18"/>
                <w:szCs w:val="18"/>
                <w:lang w:bidi="ar"/>
              </w:rPr>
            </w:pPr>
            <w:r>
              <w:rPr>
                <w:rFonts w:hint="eastAsia" w:ascii="宋体" w:hAnsi="宋体" w:cs="宋体"/>
                <w:sz w:val="18"/>
                <w:szCs w:val="18"/>
              </w:rPr>
              <w:t>习近平新时代中国特色社会主义思想概论（二）</w:t>
            </w:r>
          </w:p>
        </w:tc>
        <w:tc>
          <w:tcPr>
            <w:tcW w:w="627" w:type="dxa"/>
            <w:vAlign w:val="center"/>
          </w:tcPr>
          <w:p w14:paraId="3101FEEE">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1.5</w:t>
            </w:r>
          </w:p>
        </w:tc>
        <w:tc>
          <w:tcPr>
            <w:tcW w:w="467" w:type="dxa"/>
            <w:vAlign w:val="center"/>
          </w:tcPr>
          <w:p w14:paraId="29519657">
            <w:pPr>
              <w:snapToGrid w:val="0"/>
              <w:jc w:val="center"/>
              <w:rPr>
                <w:rFonts w:ascii="宋体" w:hAnsi="宋体" w:cs="宋体"/>
                <w:color w:val="000000"/>
                <w:kern w:val="0"/>
                <w:sz w:val="18"/>
                <w:szCs w:val="18"/>
                <w:lang w:bidi="ar"/>
              </w:rPr>
            </w:pPr>
            <w:r>
              <w:rPr>
                <w:rFonts w:hint="eastAsia" w:ascii="宋体" w:hAnsi="宋体" w:cs="宋体"/>
                <w:kern w:val="0"/>
                <w:sz w:val="18"/>
                <w:szCs w:val="18"/>
              </w:rPr>
              <w:t>24</w:t>
            </w:r>
          </w:p>
        </w:tc>
        <w:tc>
          <w:tcPr>
            <w:tcW w:w="508" w:type="dxa"/>
            <w:vAlign w:val="center"/>
          </w:tcPr>
          <w:p w14:paraId="3DB5DBD2">
            <w:pPr>
              <w:snapToGrid w:val="0"/>
              <w:jc w:val="center"/>
              <w:rPr>
                <w:rFonts w:ascii="宋体" w:hAnsi="宋体" w:cs="宋体"/>
                <w:color w:val="000000"/>
                <w:kern w:val="0"/>
                <w:sz w:val="18"/>
                <w:szCs w:val="18"/>
                <w:lang w:bidi="ar"/>
              </w:rPr>
            </w:pPr>
            <w:r>
              <w:rPr>
                <w:rFonts w:hint="eastAsia" w:ascii="宋体" w:hAnsi="宋体" w:cs="宋体"/>
                <w:kern w:val="0"/>
                <w:sz w:val="18"/>
                <w:szCs w:val="18"/>
              </w:rPr>
              <w:t>22</w:t>
            </w:r>
          </w:p>
        </w:tc>
        <w:tc>
          <w:tcPr>
            <w:tcW w:w="582" w:type="dxa"/>
            <w:vAlign w:val="center"/>
          </w:tcPr>
          <w:p w14:paraId="49BD014E">
            <w:pPr>
              <w:snapToGrid w:val="0"/>
              <w:jc w:val="center"/>
              <w:rPr>
                <w:rFonts w:ascii="宋体" w:hAnsi="宋体" w:cs="宋体"/>
                <w:color w:val="auto"/>
                <w:kern w:val="0"/>
                <w:sz w:val="18"/>
                <w:szCs w:val="18"/>
                <w:lang w:bidi="ar"/>
              </w:rPr>
            </w:pPr>
            <w:r>
              <w:rPr>
                <w:rFonts w:hint="eastAsia" w:ascii="宋体" w:hAnsi="宋体" w:cs="宋体"/>
                <w:color w:val="auto"/>
                <w:kern w:val="0"/>
                <w:sz w:val="18"/>
                <w:szCs w:val="18"/>
              </w:rPr>
              <w:t>2</w:t>
            </w:r>
          </w:p>
        </w:tc>
        <w:tc>
          <w:tcPr>
            <w:tcW w:w="442" w:type="dxa"/>
            <w:vAlign w:val="center"/>
          </w:tcPr>
          <w:p w14:paraId="0E3CD0C6">
            <w:pPr>
              <w:snapToGrid w:val="0"/>
              <w:jc w:val="center"/>
              <w:rPr>
                <w:rFonts w:ascii="宋体" w:hAnsi="宋体" w:cs="宋体"/>
                <w:color w:val="auto"/>
                <w:kern w:val="0"/>
                <w:sz w:val="18"/>
                <w:szCs w:val="18"/>
                <w:lang w:bidi="ar"/>
              </w:rPr>
            </w:pPr>
            <w:r>
              <w:rPr>
                <w:rFonts w:hint="eastAsia" w:ascii="宋体" w:hAnsi="宋体" w:cs="宋体"/>
                <w:color w:val="auto"/>
                <w:kern w:val="0"/>
                <w:sz w:val="18"/>
                <w:szCs w:val="18"/>
              </w:rPr>
              <w:t>0</w:t>
            </w:r>
          </w:p>
        </w:tc>
        <w:tc>
          <w:tcPr>
            <w:tcW w:w="612" w:type="dxa"/>
            <w:vAlign w:val="center"/>
          </w:tcPr>
          <w:p w14:paraId="32EEDFA1">
            <w:pPr>
              <w:widowControl/>
              <w:jc w:val="center"/>
              <w:textAlignment w:val="center"/>
              <w:rPr>
                <w:rFonts w:ascii="宋体" w:hAnsi="宋体" w:cs="宋体"/>
                <w:color w:val="auto"/>
                <w:kern w:val="0"/>
                <w:sz w:val="18"/>
                <w:szCs w:val="18"/>
                <w:lang w:bidi="ar"/>
              </w:rPr>
            </w:pPr>
          </w:p>
        </w:tc>
        <w:tc>
          <w:tcPr>
            <w:tcW w:w="612" w:type="dxa"/>
            <w:vAlign w:val="center"/>
          </w:tcPr>
          <w:p w14:paraId="1D7046A0">
            <w:pPr>
              <w:widowControl/>
              <w:jc w:val="center"/>
              <w:textAlignment w:val="center"/>
              <w:rPr>
                <w:rFonts w:ascii="宋体" w:hAnsi="宋体" w:cs="宋体"/>
                <w:color w:val="auto"/>
                <w:kern w:val="0"/>
                <w:sz w:val="18"/>
                <w:szCs w:val="18"/>
                <w:lang w:bidi="ar"/>
              </w:rPr>
            </w:pPr>
          </w:p>
        </w:tc>
        <w:tc>
          <w:tcPr>
            <w:tcW w:w="612" w:type="dxa"/>
            <w:vAlign w:val="center"/>
          </w:tcPr>
          <w:p w14:paraId="68D64BAC">
            <w:pPr>
              <w:widowControl/>
              <w:jc w:val="center"/>
              <w:textAlignment w:val="center"/>
              <w:rPr>
                <w:rFonts w:ascii="宋体" w:hAnsi="宋体" w:cs="宋体"/>
                <w:color w:val="auto"/>
                <w:kern w:val="0"/>
                <w:sz w:val="18"/>
                <w:szCs w:val="18"/>
                <w:lang w:bidi="ar"/>
              </w:rPr>
            </w:pPr>
          </w:p>
        </w:tc>
        <w:tc>
          <w:tcPr>
            <w:tcW w:w="612" w:type="dxa"/>
            <w:vAlign w:val="center"/>
          </w:tcPr>
          <w:p w14:paraId="3084560D">
            <w:pPr>
              <w:widowControl/>
              <w:jc w:val="center"/>
              <w:textAlignment w:val="center"/>
              <w:rPr>
                <w:rFonts w:ascii="宋体" w:hAnsi="宋体" w:cs="宋体"/>
                <w:color w:val="auto"/>
                <w:kern w:val="0"/>
                <w:sz w:val="18"/>
                <w:szCs w:val="18"/>
                <w:lang w:bidi="ar"/>
              </w:rPr>
            </w:pPr>
            <w:r>
              <w:rPr>
                <w:rFonts w:hint="eastAsia" w:ascii="宋体" w:hAnsi="宋体" w:cs="宋体"/>
                <w:color w:val="auto"/>
                <w:kern w:val="0"/>
                <w:sz w:val="18"/>
                <w:szCs w:val="18"/>
                <w:lang w:bidi="ar"/>
              </w:rPr>
              <w:t>2*12W</w:t>
            </w:r>
          </w:p>
        </w:tc>
        <w:tc>
          <w:tcPr>
            <w:tcW w:w="612" w:type="dxa"/>
            <w:vAlign w:val="center"/>
          </w:tcPr>
          <w:p w14:paraId="6D4FE368">
            <w:pPr>
              <w:widowControl/>
              <w:jc w:val="center"/>
              <w:textAlignment w:val="center"/>
              <w:rPr>
                <w:rFonts w:ascii="宋体" w:hAnsi="宋体" w:cs="宋体"/>
                <w:color w:val="auto"/>
                <w:kern w:val="0"/>
                <w:sz w:val="18"/>
                <w:szCs w:val="18"/>
                <w:lang w:bidi="ar"/>
              </w:rPr>
            </w:pPr>
          </w:p>
        </w:tc>
        <w:tc>
          <w:tcPr>
            <w:tcW w:w="612" w:type="dxa"/>
            <w:vAlign w:val="center"/>
          </w:tcPr>
          <w:p w14:paraId="1CE8697D">
            <w:pPr>
              <w:widowControl/>
              <w:jc w:val="center"/>
              <w:textAlignment w:val="center"/>
              <w:rPr>
                <w:rStyle w:val="113"/>
                <w:rFonts w:ascii="宋体" w:hAnsi="宋体" w:cs="宋体"/>
                <w:kern w:val="0"/>
                <w:sz w:val="18"/>
                <w:szCs w:val="18"/>
              </w:rPr>
            </w:pPr>
          </w:p>
        </w:tc>
        <w:tc>
          <w:tcPr>
            <w:tcW w:w="524" w:type="dxa"/>
            <w:vAlign w:val="center"/>
          </w:tcPr>
          <w:p w14:paraId="40EE5930">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B</w:t>
            </w:r>
          </w:p>
        </w:tc>
        <w:tc>
          <w:tcPr>
            <w:tcW w:w="491" w:type="dxa"/>
            <w:vAlign w:val="center"/>
          </w:tcPr>
          <w:p w14:paraId="53C1EB5B">
            <w:pPr>
              <w:jc w:val="center"/>
              <w:rPr>
                <w:rStyle w:val="113"/>
                <w:rFonts w:ascii="宋体" w:hAnsi="宋体" w:cs="宋体"/>
                <w:kern w:val="0"/>
                <w:sz w:val="18"/>
                <w:szCs w:val="18"/>
              </w:rPr>
            </w:pPr>
            <w:r>
              <w:rPr>
                <w:rFonts w:hint="eastAsia" w:ascii="宋体" w:hAnsi="宋体" w:cs="宋体"/>
                <w:kern w:val="0"/>
                <w:sz w:val="18"/>
                <w:szCs w:val="18"/>
                <w:lang w:bidi="ar"/>
              </w:rPr>
              <w:t>考查</w:t>
            </w:r>
          </w:p>
        </w:tc>
        <w:tc>
          <w:tcPr>
            <w:tcW w:w="1686" w:type="dxa"/>
            <w:vAlign w:val="center"/>
          </w:tcPr>
          <w:p w14:paraId="1FA776CF">
            <w:pPr>
              <w:widowControl/>
              <w:jc w:val="center"/>
              <w:textAlignment w:val="center"/>
              <w:rPr>
                <w:rStyle w:val="128"/>
                <w:rFonts w:hint="default"/>
                <w:sz w:val="18"/>
                <w:szCs w:val="18"/>
                <w:lang w:bidi="ar"/>
              </w:rPr>
            </w:pPr>
          </w:p>
        </w:tc>
      </w:tr>
      <w:tr w14:paraId="463582C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210277AD">
            <w:pPr>
              <w:jc w:val="center"/>
              <w:rPr>
                <w:rStyle w:val="113"/>
                <w:b/>
                <w:bCs/>
                <w:kern w:val="0"/>
                <w:sz w:val="18"/>
                <w:szCs w:val="18"/>
              </w:rPr>
            </w:pPr>
          </w:p>
        </w:tc>
        <w:tc>
          <w:tcPr>
            <w:tcW w:w="505" w:type="dxa"/>
            <w:vMerge w:val="continue"/>
            <w:vAlign w:val="center"/>
          </w:tcPr>
          <w:p w14:paraId="6F8AB619">
            <w:pPr>
              <w:jc w:val="center"/>
              <w:rPr>
                <w:rStyle w:val="113"/>
                <w:b/>
                <w:bCs/>
                <w:kern w:val="0"/>
                <w:sz w:val="18"/>
                <w:szCs w:val="18"/>
              </w:rPr>
            </w:pPr>
          </w:p>
        </w:tc>
        <w:tc>
          <w:tcPr>
            <w:tcW w:w="817" w:type="dxa"/>
            <w:shd w:val="clear" w:color="auto" w:fill="auto"/>
            <w:vAlign w:val="center"/>
          </w:tcPr>
          <w:p w14:paraId="23BE3593">
            <w:pPr>
              <w:widowControl/>
              <w:jc w:val="center"/>
              <w:textAlignment w:val="center"/>
              <w:rPr>
                <w:rStyle w:val="113"/>
                <w:kern w:val="0"/>
                <w:sz w:val="18"/>
                <w:szCs w:val="18"/>
              </w:rPr>
            </w:pPr>
            <w:r>
              <w:rPr>
                <w:rStyle w:val="113"/>
                <w:rFonts w:hint="eastAsia"/>
                <w:kern w:val="0"/>
                <w:sz w:val="18"/>
                <w:szCs w:val="18"/>
              </w:rPr>
              <w:t>G107</w:t>
            </w:r>
          </w:p>
        </w:tc>
        <w:tc>
          <w:tcPr>
            <w:tcW w:w="2281" w:type="dxa"/>
            <w:vAlign w:val="center"/>
          </w:tcPr>
          <w:p w14:paraId="5DF72A28">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形势与政策</w:t>
            </w:r>
          </w:p>
        </w:tc>
        <w:tc>
          <w:tcPr>
            <w:tcW w:w="627" w:type="dxa"/>
            <w:vAlign w:val="center"/>
          </w:tcPr>
          <w:p w14:paraId="0DE92336">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2.5</w:t>
            </w:r>
          </w:p>
        </w:tc>
        <w:tc>
          <w:tcPr>
            <w:tcW w:w="467" w:type="dxa"/>
            <w:vAlign w:val="center"/>
          </w:tcPr>
          <w:p w14:paraId="103D1693">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40</w:t>
            </w:r>
          </w:p>
        </w:tc>
        <w:tc>
          <w:tcPr>
            <w:tcW w:w="508" w:type="dxa"/>
            <w:vAlign w:val="center"/>
          </w:tcPr>
          <w:p w14:paraId="7BF0B695">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36</w:t>
            </w:r>
          </w:p>
        </w:tc>
        <w:tc>
          <w:tcPr>
            <w:tcW w:w="582" w:type="dxa"/>
            <w:vAlign w:val="center"/>
          </w:tcPr>
          <w:p w14:paraId="6B70D7AA">
            <w:pPr>
              <w:widowControl/>
              <w:jc w:val="center"/>
              <w:textAlignment w:val="center"/>
              <w:rPr>
                <w:rStyle w:val="113"/>
                <w:rFonts w:ascii="宋体" w:hAnsi="宋体" w:cs="宋体"/>
                <w:color w:val="auto"/>
                <w:kern w:val="0"/>
                <w:sz w:val="18"/>
                <w:szCs w:val="18"/>
              </w:rPr>
            </w:pPr>
            <w:r>
              <w:rPr>
                <w:rFonts w:hint="eastAsia" w:ascii="宋体" w:hAnsi="宋体" w:cs="宋体"/>
                <w:color w:val="auto"/>
                <w:kern w:val="0"/>
                <w:sz w:val="18"/>
                <w:szCs w:val="18"/>
                <w:lang w:bidi="ar"/>
              </w:rPr>
              <w:t>4</w:t>
            </w:r>
          </w:p>
        </w:tc>
        <w:tc>
          <w:tcPr>
            <w:tcW w:w="442" w:type="dxa"/>
            <w:vAlign w:val="center"/>
          </w:tcPr>
          <w:p w14:paraId="1D28B7D5">
            <w:pPr>
              <w:widowControl/>
              <w:jc w:val="center"/>
              <w:textAlignment w:val="center"/>
              <w:rPr>
                <w:rStyle w:val="113"/>
                <w:rFonts w:ascii="宋体" w:hAnsi="宋体" w:cs="宋体"/>
                <w:color w:val="auto"/>
                <w:kern w:val="0"/>
                <w:sz w:val="18"/>
                <w:szCs w:val="18"/>
              </w:rPr>
            </w:pPr>
            <w:r>
              <w:rPr>
                <w:rFonts w:hint="eastAsia" w:ascii="宋体" w:hAnsi="宋体" w:cs="宋体"/>
                <w:color w:val="auto"/>
                <w:kern w:val="0"/>
                <w:sz w:val="18"/>
                <w:szCs w:val="18"/>
                <w:lang w:bidi="ar"/>
              </w:rPr>
              <w:t>0</w:t>
            </w:r>
          </w:p>
        </w:tc>
        <w:tc>
          <w:tcPr>
            <w:tcW w:w="612" w:type="dxa"/>
            <w:vAlign w:val="center"/>
          </w:tcPr>
          <w:p w14:paraId="1B8B76FC">
            <w:pPr>
              <w:widowControl/>
              <w:jc w:val="center"/>
              <w:textAlignment w:val="center"/>
              <w:rPr>
                <w:rStyle w:val="113"/>
                <w:rFonts w:ascii="宋体" w:hAnsi="宋体" w:cs="宋体"/>
                <w:color w:val="auto"/>
                <w:kern w:val="0"/>
                <w:sz w:val="18"/>
                <w:szCs w:val="18"/>
              </w:rPr>
            </w:pPr>
            <w:r>
              <w:rPr>
                <w:rFonts w:hint="eastAsia" w:ascii="宋体" w:hAnsi="宋体" w:cs="宋体"/>
                <w:color w:val="auto"/>
                <w:kern w:val="0"/>
                <w:sz w:val="18"/>
                <w:szCs w:val="18"/>
                <w:lang w:bidi="ar"/>
              </w:rPr>
              <w:t>√</w:t>
            </w:r>
          </w:p>
        </w:tc>
        <w:tc>
          <w:tcPr>
            <w:tcW w:w="612" w:type="dxa"/>
            <w:vAlign w:val="center"/>
          </w:tcPr>
          <w:p w14:paraId="163058E4">
            <w:pPr>
              <w:widowControl/>
              <w:jc w:val="center"/>
              <w:textAlignment w:val="center"/>
              <w:rPr>
                <w:rStyle w:val="113"/>
                <w:rFonts w:ascii="宋体" w:hAnsi="宋体" w:cs="宋体"/>
                <w:color w:val="auto"/>
                <w:kern w:val="0"/>
                <w:sz w:val="18"/>
                <w:szCs w:val="18"/>
              </w:rPr>
            </w:pPr>
            <w:r>
              <w:rPr>
                <w:rFonts w:hint="eastAsia" w:ascii="宋体" w:hAnsi="宋体" w:cs="宋体"/>
                <w:color w:val="auto"/>
                <w:kern w:val="0"/>
                <w:sz w:val="18"/>
                <w:szCs w:val="18"/>
                <w:lang w:bidi="ar"/>
              </w:rPr>
              <w:t>√</w:t>
            </w:r>
          </w:p>
        </w:tc>
        <w:tc>
          <w:tcPr>
            <w:tcW w:w="612" w:type="dxa"/>
            <w:vAlign w:val="center"/>
          </w:tcPr>
          <w:p w14:paraId="2E3DBF38">
            <w:pPr>
              <w:widowControl/>
              <w:jc w:val="center"/>
              <w:textAlignment w:val="center"/>
              <w:rPr>
                <w:rStyle w:val="113"/>
                <w:rFonts w:ascii="宋体" w:hAnsi="宋体" w:cs="宋体"/>
                <w:color w:val="auto"/>
                <w:kern w:val="0"/>
                <w:sz w:val="18"/>
                <w:szCs w:val="18"/>
              </w:rPr>
            </w:pPr>
            <w:r>
              <w:rPr>
                <w:rFonts w:hint="eastAsia" w:ascii="宋体" w:hAnsi="宋体" w:cs="宋体"/>
                <w:color w:val="auto"/>
                <w:kern w:val="0"/>
                <w:sz w:val="18"/>
                <w:szCs w:val="18"/>
                <w:lang w:bidi="ar"/>
              </w:rPr>
              <w:t>√</w:t>
            </w:r>
          </w:p>
        </w:tc>
        <w:tc>
          <w:tcPr>
            <w:tcW w:w="612" w:type="dxa"/>
            <w:vAlign w:val="center"/>
          </w:tcPr>
          <w:p w14:paraId="57785804">
            <w:pPr>
              <w:widowControl/>
              <w:jc w:val="center"/>
              <w:textAlignment w:val="center"/>
              <w:rPr>
                <w:rStyle w:val="113"/>
                <w:rFonts w:ascii="宋体" w:hAnsi="宋体" w:cs="宋体"/>
                <w:color w:val="auto"/>
                <w:kern w:val="0"/>
                <w:sz w:val="18"/>
                <w:szCs w:val="18"/>
              </w:rPr>
            </w:pPr>
            <w:r>
              <w:rPr>
                <w:rFonts w:hint="eastAsia" w:ascii="宋体" w:hAnsi="宋体" w:cs="宋体"/>
                <w:color w:val="auto"/>
                <w:kern w:val="0"/>
                <w:sz w:val="18"/>
                <w:szCs w:val="18"/>
                <w:lang w:bidi="ar"/>
              </w:rPr>
              <w:t>√</w:t>
            </w:r>
          </w:p>
        </w:tc>
        <w:tc>
          <w:tcPr>
            <w:tcW w:w="612" w:type="dxa"/>
            <w:vAlign w:val="center"/>
          </w:tcPr>
          <w:p w14:paraId="1C68F810">
            <w:pPr>
              <w:widowControl/>
              <w:jc w:val="center"/>
              <w:textAlignment w:val="center"/>
              <w:rPr>
                <w:rStyle w:val="113"/>
                <w:rFonts w:ascii="宋体" w:hAnsi="宋体" w:cs="宋体"/>
                <w:color w:val="auto"/>
                <w:kern w:val="0"/>
                <w:sz w:val="18"/>
                <w:szCs w:val="18"/>
              </w:rPr>
            </w:pPr>
            <w:r>
              <w:rPr>
                <w:rFonts w:hint="eastAsia" w:ascii="宋体" w:hAnsi="宋体" w:cs="宋体"/>
                <w:color w:val="auto"/>
                <w:kern w:val="0"/>
                <w:sz w:val="18"/>
                <w:szCs w:val="18"/>
                <w:lang w:bidi="ar"/>
              </w:rPr>
              <w:t>√</w:t>
            </w:r>
          </w:p>
        </w:tc>
        <w:tc>
          <w:tcPr>
            <w:tcW w:w="612" w:type="dxa"/>
            <w:vAlign w:val="center"/>
          </w:tcPr>
          <w:p w14:paraId="518A1657">
            <w:pPr>
              <w:widowControl/>
              <w:jc w:val="center"/>
              <w:textAlignment w:val="center"/>
              <w:rPr>
                <w:rStyle w:val="113"/>
                <w:rFonts w:ascii="宋体" w:hAnsi="宋体" w:cs="宋体"/>
                <w:kern w:val="0"/>
                <w:sz w:val="18"/>
                <w:szCs w:val="18"/>
              </w:rPr>
            </w:pPr>
          </w:p>
        </w:tc>
        <w:tc>
          <w:tcPr>
            <w:tcW w:w="524" w:type="dxa"/>
            <w:vAlign w:val="center"/>
          </w:tcPr>
          <w:p w14:paraId="56CD6C3E">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A</w:t>
            </w:r>
          </w:p>
        </w:tc>
        <w:tc>
          <w:tcPr>
            <w:tcW w:w="491" w:type="dxa"/>
            <w:vAlign w:val="center"/>
          </w:tcPr>
          <w:p w14:paraId="4E56196E">
            <w:pPr>
              <w:jc w:val="center"/>
              <w:rPr>
                <w:rStyle w:val="113"/>
                <w:rFonts w:ascii="宋体" w:hAnsi="宋体" w:cs="宋体"/>
                <w:kern w:val="0"/>
                <w:sz w:val="18"/>
                <w:szCs w:val="18"/>
              </w:rPr>
            </w:pPr>
            <w:r>
              <w:rPr>
                <w:rFonts w:hint="eastAsia" w:ascii="宋体" w:hAnsi="宋体" w:cs="宋体"/>
                <w:kern w:val="0"/>
                <w:sz w:val="18"/>
                <w:szCs w:val="18"/>
                <w:lang w:bidi="ar"/>
              </w:rPr>
              <w:t>考查</w:t>
            </w:r>
          </w:p>
        </w:tc>
        <w:tc>
          <w:tcPr>
            <w:tcW w:w="1686" w:type="dxa"/>
            <w:vAlign w:val="center"/>
          </w:tcPr>
          <w:p w14:paraId="131105F7">
            <w:pPr>
              <w:widowControl/>
              <w:jc w:val="center"/>
              <w:textAlignment w:val="center"/>
              <w:rPr>
                <w:rStyle w:val="113"/>
                <w:rFonts w:ascii="宋体" w:hAnsi="宋体" w:cs="宋体"/>
                <w:kern w:val="0"/>
                <w:sz w:val="18"/>
                <w:szCs w:val="18"/>
              </w:rPr>
            </w:pPr>
            <w:r>
              <w:rPr>
                <w:rStyle w:val="128"/>
                <w:rFonts w:hint="default"/>
                <w:sz w:val="18"/>
                <w:szCs w:val="18"/>
                <w:lang w:bidi="ar"/>
              </w:rPr>
              <w:t>按讲座形式开设统一安排，每学期</w:t>
            </w:r>
            <w:r>
              <w:rPr>
                <w:rFonts w:hint="eastAsia" w:ascii="宋体" w:hAnsi="宋体" w:cs="宋体"/>
                <w:color w:val="000000"/>
                <w:kern w:val="0"/>
                <w:sz w:val="18"/>
                <w:szCs w:val="18"/>
                <w:lang w:bidi="ar"/>
              </w:rPr>
              <w:t>8</w:t>
            </w:r>
            <w:r>
              <w:rPr>
                <w:rStyle w:val="128"/>
                <w:rFonts w:hint="default"/>
                <w:sz w:val="18"/>
                <w:szCs w:val="18"/>
                <w:lang w:bidi="ar"/>
              </w:rPr>
              <w:t>学时</w:t>
            </w:r>
          </w:p>
        </w:tc>
      </w:tr>
      <w:tr w14:paraId="03A29AC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18AE3178">
            <w:pPr>
              <w:jc w:val="center"/>
              <w:rPr>
                <w:rStyle w:val="113"/>
                <w:b/>
                <w:bCs/>
                <w:kern w:val="0"/>
                <w:sz w:val="18"/>
                <w:szCs w:val="18"/>
              </w:rPr>
            </w:pPr>
          </w:p>
        </w:tc>
        <w:tc>
          <w:tcPr>
            <w:tcW w:w="505" w:type="dxa"/>
            <w:vMerge w:val="continue"/>
            <w:vAlign w:val="center"/>
          </w:tcPr>
          <w:p w14:paraId="7BC87403">
            <w:pPr>
              <w:jc w:val="center"/>
              <w:rPr>
                <w:rStyle w:val="113"/>
                <w:b/>
                <w:bCs/>
                <w:kern w:val="0"/>
                <w:sz w:val="18"/>
                <w:szCs w:val="18"/>
              </w:rPr>
            </w:pPr>
          </w:p>
        </w:tc>
        <w:tc>
          <w:tcPr>
            <w:tcW w:w="817" w:type="dxa"/>
            <w:shd w:val="clear" w:color="auto" w:fill="auto"/>
            <w:vAlign w:val="center"/>
          </w:tcPr>
          <w:p w14:paraId="73C2776C">
            <w:pPr>
              <w:widowControl/>
              <w:jc w:val="center"/>
              <w:textAlignment w:val="center"/>
              <w:rPr>
                <w:rStyle w:val="113"/>
                <w:b/>
                <w:kern w:val="0"/>
                <w:sz w:val="18"/>
                <w:szCs w:val="18"/>
              </w:rPr>
            </w:pPr>
            <w:r>
              <w:rPr>
                <w:rStyle w:val="113"/>
                <w:rFonts w:hint="eastAsia"/>
                <w:kern w:val="0"/>
                <w:sz w:val="18"/>
                <w:szCs w:val="18"/>
              </w:rPr>
              <w:t>G108</w:t>
            </w:r>
          </w:p>
        </w:tc>
        <w:tc>
          <w:tcPr>
            <w:tcW w:w="2281" w:type="dxa"/>
            <w:vAlign w:val="center"/>
          </w:tcPr>
          <w:p w14:paraId="4B92F111">
            <w:pPr>
              <w:snapToGrid w:val="0"/>
              <w:jc w:val="center"/>
              <w:rPr>
                <w:rStyle w:val="113"/>
                <w:rFonts w:ascii="宋体" w:hAnsi="宋体" w:cs="宋体"/>
                <w:kern w:val="0"/>
                <w:sz w:val="18"/>
                <w:szCs w:val="18"/>
              </w:rPr>
            </w:pPr>
            <w:r>
              <w:rPr>
                <w:rFonts w:hint="eastAsia" w:ascii="宋体" w:hAnsi="宋体" w:cs="宋体"/>
                <w:sz w:val="18"/>
                <w:szCs w:val="18"/>
              </w:rPr>
              <w:t>体育（一）</w:t>
            </w:r>
          </w:p>
        </w:tc>
        <w:tc>
          <w:tcPr>
            <w:tcW w:w="627" w:type="dxa"/>
            <w:vAlign w:val="center"/>
          </w:tcPr>
          <w:p w14:paraId="3A760F5C">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w:t>
            </w:r>
          </w:p>
        </w:tc>
        <w:tc>
          <w:tcPr>
            <w:tcW w:w="467" w:type="dxa"/>
            <w:vAlign w:val="center"/>
          </w:tcPr>
          <w:p w14:paraId="1AAE042E">
            <w:pPr>
              <w:snapToGrid w:val="0"/>
              <w:jc w:val="center"/>
              <w:rPr>
                <w:rStyle w:val="113"/>
                <w:rFonts w:ascii="宋体" w:hAnsi="宋体" w:cs="宋体"/>
                <w:kern w:val="0"/>
                <w:sz w:val="18"/>
                <w:szCs w:val="18"/>
              </w:rPr>
            </w:pPr>
            <w:r>
              <w:rPr>
                <w:rFonts w:hint="eastAsia" w:ascii="宋体" w:hAnsi="宋体" w:cs="宋体"/>
                <w:kern w:val="0"/>
                <w:sz w:val="18"/>
                <w:szCs w:val="18"/>
              </w:rPr>
              <w:t>32</w:t>
            </w:r>
          </w:p>
        </w:tc>
        <w:tc>
          <w:tcPr>
            <w:tcW w:w="508" w:type="dxa"/>
            <w:vAlign w:val="center"/>
          </w:tcPr>
          <w:p w14:paraId="6FD450AD">
            <w:pPr>
              <w:snapToGrid w:val="0"/>
              <w:jc w:val="center"/>
              <w:rPr>
                <w:rFonts w:ascii="宋体" w:hAnsi="宋体" w:cs="宋体"/>
                <w:color w:val="000000"/>
                <w:kern w:val="0"/>
                <w:sz w:val="18"/>
                <w:szCs w:val="18"/>
                <w:lang w:bidi="ar"/>
              </w:rPr>
            </w:pPr>
            <w:r>
              <w:rPr>
                <w:rFonts w:hint="eastAsia" w:ascii="宋体" w:hAnsi="宋体" w:cs="宋体"/>
                <w:kern w:val="0"/>
                <w:sz w:val="18"/>
                <w:szCs w:val="18"/>
              </w:rPr>
              <w:t>2</w:t>
            </w:r>
          </w:p>
        </w:tc>
        <w:tc>
          <w:tcPr>
            <w:tcW w:w="582" w:type="dxa"/>
            <w:vAlign w:val="center"/>
          </w:tcPr>
          <w:p w14:paraId="682F0A53">
            <w:pPr>
              <w:snapToGrid w:val="0"/>
              <w:jc w:val="center"/>
              <w:rPr>
                <w:rStyle w:val="113"/>
                <w:rFonts w:ascii="宋体" w:hAnsi="宋体" w:cs="宋体"/>
                <w:color w:val="auto"/>
                <w:kern w:val="0"/>
                <w:sz w:val="18"/>
                <w:szCs w:val="18"/>
              </w:rPr>
            </w:pPr>
            <w:r>
              <w:rPr>
                <w:rFonts w:hint="eastAsia" w:ascii="宋体" w:hAnsi="宋体" w:cs="宋体"/>
                <w:color w:val="auto"/>
                <w:kern w:val="0"/>
                <w:sz w:val="18"/>
                <w:szCs w:val="18"/>
              </w:rPr>
              <w:t>26</w:t>
            </w:r>
          </w:p>
        </w:tc>
        <w:tc>
          <w:tcPr>
            <w:tcW w:w="442" w:type="dxa"/>
            <w:vAlign w:val="center"/>
          </w:tcPr>
          <w:p w14:paraId="3A076BAD">
            <w:pPr>
              <w:snapToGrid w:val="0"/>
              <w:jc w:val="center"/>
              <w:rPr>
                <w:rStyle w:val="113"/>
                <w:rFonts w:ascii="宋体" w:hAnsi="宋体" w:cs="宋体"/>
                <w:color w:val="auto"/>
                <w:kern w:val="0"/>
                <w:sz w:val="18"/>
                <w:szCs w:val="18"/>
              </w:rPr>
            </w:pPr>
            <w:r>
              <w:rPr>
                <w:rFonts w:hint="eastAsia" w:ascii="宋体" w:hAnsi="宋体" w:cs="宋体"/>
                <w:color w:val="auto"/>
                <w:kern w:val="0"/>
                <w:sz w:val="18"/>
                <w:szCs w:val="18"/>
              </w:rPr>
              <w:t>4</w:t>
            </w:r>
          </w:p>
        </w:tc>
        <w:tc>
          <w:tcPr>
            <w:tcW w:w="612" w:type="dxa"/>
            <w:vAlign w:val="center"/>
          </w:tcPr>
          <w:p w14:paraId="2D8A43CA">
            <w:pPr>
              <w:widowControl/>
              <w:jc w:val="center"/>
              <w:textAlignment w:val="center"/>
              <w:rPr>
                <w:rStyle w:val="113"/>
                <w:rFonts w:ascii="宋体" w:hAnsi="宋体" w:cs="宋体"/>
                <w:color w:val="auto"/>
                <w:kern w:val="0"/>
                <w:sz w:val="18"/>
                <w:szCs w:val="18"/>
              </w:rPr>
            </w:pPr>
            <w:r>
              <w:rPr>
                <w:rFonts w:hint="eastAsia" w:ascii="宋体" w:hAnsi="宋体" w:cs="宋体"/>
                <w:color w:val="auto"/>
                <w:kern w:val="0"/>
                <w:sz w:val="18"/>
                <w:szCs w:val="18"/>
                <w:lang w:bidi="ar"/>
              </w:rPr>
              <w:t>2*14W</w:t>
            </w:r>
          </w:p>
        </w:tc>
        <w:tc>
          <w:tcPr>
            <w:tcW w:w="612" w:type="dxa"/>
            <w:vAlign w:val="center"/>
          </w:tcPr>
          <w:p w14:paraId="3CAC02BC">
            <w:pPr>
              <w:jc w:val="center"/>
              <w:rPr>
                <w:rStyle w:val="113"/>
                <w:rFonts w:ascii="宋体" w:hAnsi="宋体" w:cs="宋体"/>
                <w:color w:val="auto"/>
                <w:kern w:val="0"/>
                <w:sz w:val="18"/>
                <w:szCs w:val="18"/>
              </w:rPr>
            </w:pPr>
          </w:p>
        </w:tc>
        <w:tc>
          <w:tcPr>
            <w:tcW w:w="612" w:type="dxa"/>
            <w:vAlign w:val="center"/>
          </w:tcPr>
          <w:p w14:paraId="3D7F1237">
            <w:pPr>
              <w:jc w:val="center"/>
              <w:rPr>
                <w:rStyle w:val="113"/>
                <w:rFonts w:ascii="宋体" w:hAnsi="宋体" w:cs="宋体"/>
                <w:color w:val="auto"/>
                <w:kern w:val="0"/>
                <w:sz w:val="18"/>
                <w:szCs w:val="18"/>
              </w:rPr>
            </w:pPr>
          </w:p>
        </w:tc>
        <w:tc>
          <w:tcPr>
            <w:tcW w:w="612" w:type="dxa"/>
            <w:vAlign w:val="center"/>
          </w:tcPr>
          <w:p w14:paraId="05620679">
            <w:pPr>
              <w:jc w:val="center"/>
              <w:rPr>
                <w:rStyle w:val="113"/>
                <w:rFonts w:ascii="宋体" w:hAnsi="宋体" w:cs="宋体"/>
                <w:color w:val="auto"/>
                <w:kern w:val="0"/>
                <w:sz w:val="18"/>
                <w:szCs w:val="18"/>
              </w:rPr>
            </w:pPr>
          </w:p>
        </w:tc>
        <w:tc>
          <w:tcPr>
            <w:tcW w:w="612" w:type="dxa"/>
            <w:vAlign w:val="center"/>
          </w:tcPr>
          <w:p w14:paraId="71A8A5ED">
            <w:pPr>
              <w:jc w:val="center"/>
              <w:rPr>
                <w:rStyle w:val="113"/>
                <w:rFonts w:ascii="宋体" w:hAnsi="宋体" w:cs="宋体"/>
                <w:color w:val="auto"/>
                <w:kern w:val="0"/>
                <w:sz w:val="18"/>
                <w:szCs w:val="18"/>
              </w:rPr>
            </w:pPr>
          </w:p>
        </w:tc>
        <w:tc>
          <w:tcPr>
            <w:tcW w:w="612" w:type="dxa"/>
            <w:vAlign w:val="center"/>
          </w:tcPr>
          <w:p w14:paraId="754CD1FE">
            <w:pPr>
              <w:jc w:val="center"/>
              <w:rPr>
                <w:rStyle w:val="113"/>
                <w:rFonts w:ascii="宋体" w:hAnsi="宋体" w:cs="宋体"/>
                <w:kern w:val="0"/>
                <w:sz w:val="18"/>
                <w:szCs w:val="18"/>
              </w:rPr>
            </w:pPr>
          </w:p>
        </w:tc>
        <w:tc>
          <w:tcPr>
            <w:tcW w:w="524" w:type="dxa"/>
            <w:vAlign w:val="center"/>
          </w:tcPr>
          <w:p w14:paraId="3AF5F1B5">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B</w:t>
            </w:r>
          </w:p>
        </w:tc>
        <w:tc>
          <w:tcPr>
            <w:tcW w:w="491" w:type="dxa"/>
            <w:vAlign w:val="center"/>
          </w:tcPr>
          <w:p w14:paraId="2EA2E72F">
            <w:pPr>
              <w:jc w:val="center"/>
              <w:rPr>
                <w:rStyle w:val="113"/>
                <w:rFonts w:ascii="宋体" w:hAnsi="宋体" w:cs="宋体"/>
                <w:kern w:val="0"/>
                <w:sz w:val="18"/>
                <w:szCs w:val="18"/>
              </w:rPr>
            </w:pPr>
            <w:r>
              <w:rPr>
                <w:rStyle w:val="113"/>
                <w:rFonts w:hint="eastAsia" w:ascii="宋体" w:hAnsi="宋体" w:cs="宋体"/>
                <w:kern w:val="0"/>
                <w:sz w:val="18"/>
                <w:szCs w:val="18"/>
              </w:rPr>
              <w:t>考查</w:t>
            </w:r>
          </w:p>
        </w:tc>
        <w:tc>
          <w:tcPr>
            <w:tcW w:w="1686" w:type="dxa"/>
            <w:vAlign w:val="center"/>
          </w:tcPr>
          <w:p w14:paraId="3392D0A4">
            <w:pPr>
              <w:rPr>
                <w:rStyle w:val="113"/>
                <w:rFonts w:ascii="宋体" w:hAnsi="宋体" w:cs="宋体"/>
                <w:kern w:val="0"/>
                <w:sz w:val="18"/>
                <w:szCs w:val="18"/>
              </w:rPr>
            </w:pPr>
          </w:p>
        </w:tc>
      </w:tr>
      <w:tr w14:paraId="6FCBB88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0625DB49">
            <w:pPr>
              <w:jc w:val="center"/>
              <w:rPr>
                <w:rStyle w:val="113"/>
                <w:b/>
                <w:bCs/>
                <w:kern w:val="0"/>
                <w:sz w:val="18"/>
                <w:szCs w:val="18"/>
              </w:rPr>
            </w:pPr>
          </w:p>
        </w:tc>
        <w:tc>
          <w:tcPr>
            <w:tcW w:w="505" w:type="dxa"/>
            <w:vMerge w:val="continue"/>
            <w:vAlign w:val="center"/>
          </w:tcPr>
          <w:p w14:paraId="77529420">
            <w:pPr>
              <w:jc w:val="center"/>
              <w:rPr>
                <w:rStyle w:val="113"/>
                <w:b/>
                <w:bCs/>
                <w:kern w:val="0"/>
                <w:sz w:val="18"/>
                <w:szCs w:val="18"/>
              </w:rPr>
            </w:pPr>
          </w:p>
        </w:tc>
        <w:tc>
          <w:tcPr>
            <w:tcW w:w="817" w:type="dxa"/>
            <w:shd w:val="clear" w:color="auto" w:fill="auto"/>
            <w:vAlign w:val="center"/>
          </w:tcPr>
          <w:p w14:paraId="627D80D7">
            <w:pPr>
              <w:widowControl/>
              <w:jc w:val="center"/>
              <w:textAlignment w:val="center"/>
              <w:rPr>
                <w:rStyle w:val="113"/>
                <w:b/>
                <w:bCs/>
                <w:kern w:val="0"/>
                <w:sz w:val="18"/>
                <w:szCs w:val="18"/>
              </w:rPr>
            </w:pPr>
            <w:r>
              <w:rPr>
                <w:rStyle w:val="113"/>
                <w:rFonts w:hint="eastAsia"/>
                <w:kern w:val="0"/>
                <w:sz w:val="18"/>
                <w:szCs w:val="18"/>
              </w:rPr>
              <w:t>G109</w:t>
            </w:r>
          </w:p>
        </w:tc>
        <w:tc>
          <w:tcPr>
            <w:tcW w:w="2281" w:type="dxa"/>
            <w:shd w:val="clear" w:color="auto" w:fill="auto"/>
            <w:vAlign w:val="center"/>
          </w:tcPr>
          <w:p w14:paraId="7FC62AE0">
            <w:pPr>
              <w:snapToGrid w:val="0"/>
              <w:jc w:val="center"/>
              <w:rPr>
                <w:rStyle w:val="113"/>
                <w:rFonts w:ascii="宋体" w:hAnsi="宋体" w:cs="宋体"/>
                <w:b/>
                <w:bCs/>
                <w:kern w:val="0"/>
                <w:sz w:val="18"/>
                <w:szCs w:val="18"/>
              </w:rPr>
            </w:pPr>
            <w:r>
              <w:rPr>
                <w:rFonts w:hint="eastAsia" w:ascii="宋体" w:hAnsi="宋体" w:cs="宋体"/>
                <w:sz w:val="18"/>
                <w:szCs w:val="18"/>
              </w:rPr>
              <w:t>体育（二）</w:t>
            </w:r>
          </w:p>
        </w:tc>
        <w:tc>
          <w:tcPr>
            <w:tcW w:w="627" w:type="dxa"/>
            <w:shd w:val="clear" w:color="auto" w:fill="auto"/>
            <w:vAlign w:val="center"/>
          </w:tcPr>
          <w:p w14:paraId="4EA3A4D1">
            <w:pPr>
              <w:widowControl/>
              <w:jc w:val="center"/>
              <w:textAlignment w:val="center"/>
              <w:rPr>
                <w:rStyle w:val="113"/>
                <w:rFonts w:ascii="宋体" w:hAnsi="宋体" w:cs="宋体"/>
                <w:b/>
                <w:bCs/>
                <w:kern w:val="0"/>
                <w:sz w:val="18"/>
                <w:szCs w:val="18"/>
              </w:rPr>
            </w:pPr>
            <w:r>
              <w:rPr>
                <w:rFonts w:hint="eastAsia" w:ascii="宋体" w:hAnsi="宋体" w:cs="宋体"/>
                <w:color w:val="000000"/>
                <w:kern w:val="0"/>
                <w:sz w:val="18"/>
                <w:szCs w:val="18"/>
                <w:lang w:bidi="ar"/>
              </w:rPr>
              <w:t>2</w:t>
            </w:r>
          </w:p>
        </w:tc>
        <w:tc>
          <w:tcPr>
            <w:tcW w:w="467" w:type="dxa"/>
            <w:shd w:val="clear" w:color="auto" w:fill="auto"/>
            <w:vAlign w:val="center"/>
          </w:tcPr>
          <w:p w14:paraId="471D1441">
            <w:pPr>
              <w:snapToGrid w:val="0"/>
              <w:jc w:val="center"/>
              <w:rPr>
                <w:rStyle w:val="113"/>
                <w:rFonts w:ascii="宋体" w:hAnsi="宋体" w:cs="宋体"/>
                <w:b/>
                <w:bCs/>
                <w:kern w:val="0"/>
                <w:sz w:val="18"/>
                <w:szCs w:val="18"/>
              </w:rPr>
            </w:pPr>
            <w:r>
              <w:rPr>
                <w:rFonts w:hint="eastAsia" w:ascii="宋体" w:hAnsi="宋体" w:cs="宋体"/>
                <w:kern w:val="0"/>
                <w:sz w:val="18"/>
                <w:szCs w:val="18"/>
              </w:rPr>
              <w:t>32</w:t>
            </w:r>
          </w:p>
        </w:tc>
        <w:tc>
          <w:tcPr>
            <w:tcW w:w="508" w:type="dxa"/>
            <w:shd w:val="clear" w:color="auto" w:fill="auto"/>
            <w:vAlign w:val="center"/>
          </w:tcPr>
          <w:p w14:paraId="04577569">
            <w:pPr>
              <w:snapToGrid w:val="0"/>
              <w:jc w:val="center"/>
              <w:rPr>
                <w:rFonts w:ascii="宋体" w:hAnsi="宋体" w:cs="宋体"/>
                <w:color w:val="000000"/>
                <w:kern w:val="0"/>
                <w:sz w:val="18"/>
                <w:szCs w:val="18"/>
                <w:lang w:bidi="ar"/>
              </w:rPr>
            </w:pPr>
            <w:r>
              <w:rPr>
                <w:rFonts w:hint="eastAsia" w:ascii="宋体" w:hAnsi="宋体" w:cs="宋体"/>
                <w:kern w:val="0"/>
                <w:sz w:val="18"/>
                <w:szCs w:val="18"/>
              </w:rPr>
              <w:t>2</w:t>
            </w:r>
          </w:p>
        </w:tc>
        <w:tc>
          <w:tcPr>
            <w:tcW w:w="582" w:type="dxa"/>
            <w:shd w:val="clear" w:color="auto" w:fill="auto"/>
            <w:vAlign w:val="center"/>
          </w:tcPr>
          <w:p w14:paraId="0C0DA031">
            <w:pPr>
              <w:snapToGrid w:val="0"/>
              <w:jc w:val="center"/>
              <w:rPr>
                <w:rStyle w:val="113"/>
                <w:rFonts w:ascii="宋体" w:hAnsi="宋体" w:cs="宋体"/>
                <w:b/>
                <w:bCs/>
                <w:color w:val="auto"/>
                <w:kern w:val="0"/>
                <w:sz w:val="18"/>
                <w:szCs w:val="18"/>
              </w:rPr>
            </w:pPr>
            <w:r>
              <w:rPr>
                <w:rFonts w:hint="eastAsia" w:ascii="宋体" w:hAnsi="宋体" w:cs="宋体"/>
                <w:color w:val="auto"/>
                <w:kern w:val="0"/>
                <w:sz w:val="18"/>
                <w:szCs w:val="18"/>
              </w:rPr>
              <w:t>26</w:t>
            </w:r>
          </w:p>
        </w:tc>
        <w:tc>
          <w:tcPr>
            <w:tcW w:w="442" w:type="dxa"/>
            <w:shd w:val="clear" w:color="auto" w:fill="auto"/>
            <w:vAlign w:val="center"/>
          </w:tcPr>
          <w:p w14:paraId="63159530">
            <w:pPr>
              <w:snapToGrid w:val="0"/>
              <w:jc w:val="center"/>
              <w:rPr>
                <w:rStyle w:val="113"/>
                <w:rFonts w:ascii="宋体" w:hAnsi="宋体" w:cs="宋体"/>
                <w:b/>
                <w:bCs/>
                <w:color w:val="auto"/>
                <w:kern w:val="0"/>
                <w:sz w:val="18"/>
                <w:szCs w:val="18"/>
              </w:rPr>
            </w:pPr>
            <w:r>
              <w:rPr>
                <w:rFonts w:hint="eastAsia" w:ascii="宋体" w:hAnsi="宋体" w:cs="宋体"/>
                <w:color w:val="auto"/>
                <w:kern w:val="0"/>
                <w:sz w:val="18"/>
                <w:szCs w:val="18"/>
              </w:rPr>
              <w:t>4</w:t>
            </w:r>
          </w:p>
        </w:tc>
        <w:tc>
          <w:tcPr>
            <w:tcW w:w="612" w:type="dxa"/>
            <w:shd w:val="clear" w:color="auto" w:fill="auto"/>
            <w:vAlign w:val="center"/>
          </w:tcPr>
          <w:p w14:paraId="1B92AC22">
            <w:pPr>
              <w:jc w:val="center"/>
              <w:rPr>
                <w:rStyle w:val="113"/>
                <w:rFonts w:ascii="宋体" w:hAnsi="宋体" w:cs="宋体"/>
                <w:color w:val="auto"/>
                <w:kern w:val="0"/>
                <w:sz w:val="18"/>
                <w:szCs w:val="18"/>
              </w:rPr>
            </w:pPr>
          </w:p>
        </w:tc>
        <w:tc>
          <w:tcPr>
            <w:tcW w:w="612" w:type="dxa"/>
            <w:shd w:val="clear" w:color="auto" w:fill="auto"/>
            <w:vAlign w:val="center"/>
          </w:tcPr>
          <w:p w14:paraId="33345EC0">
            <w:pPr>
              <w:widowControl/>
              <w:jc w:val="center"/>
              <w:textAlignment w:val="center"/>
              <w:rPr>
                <w:rStyle w:val="113"/>
                <w:rFonts w:ascii="宋体" w:hAnsi="宋体" w:cs="宋体"/>
                <w:color w:val="auto"/>
                <w:kern w:val="0"/>
                <w:sz w:val="18"/>
                <w:szCs w:val="18"/>
              </w:rPr>
            </w:pPr>
            <w:r>
              <w:rPr>
                <w:rFonts w:hint="eastAsia" w:ascii="宋体" w:hAnsi="宋体" w:cs="宋体"/>
                <w:color w:val="auto"/>
                <w:kern w:val="0"/>
                <w:sz w:val="18"/>
                <w:szCs w:val="18"/>
                <w:lang w:bidi="ar"/>
              </w:rPr>
              <w:t>2*14W</w:t>
            </w:r>
          </w:p>
        </w:tc>
        <w:tc>
          <w:tcPr>
            <w:tcW w:w="612" w:type="dxa"/>
            <w:shd w:val="clear" w:color="auto" w:fill="auto"/>
            <w:vAlign w:val="center"/>
          </w:tcPr>
          <w:p w14:paraId="67818C22">
            <w:pPr>
              <w:jc w:val="center"/>
              <w:rPr>
                <w:rStyle w:val="113"/>
                <w:rFonts w:ascii="宋体" w:hAnsi="宋体" w:cs="宋体"/>
                <w:color w:val="auto"/>
                <w:kern w:val="0"/>
                <w:sz w:val="18"/>
                <w:szCs w:val="18"/>
              </w:rPr>
            </w:pPr>
          </w:p>
        </w:tc>
        <w:tc>
          <w:tcPr>
            <w:tcW w:w="612" w:type="dxa"/>
            <w:shd w:val="clear" w:color="auto" w:fill="auto"/>
            <w:vAlign w:val="center"/>
          </w:tcPr>
          <w:p w14:paraId="26483A64">
            <w:pPr>
              <w:jc w:val="center"/>
              <w:rPr>
                <w:rStyle w:val="113"/>
                <w:rFonts w:ascii="宋体" w:hAnsi="宋体" w:cs="宋体"/>
                <w:color w:val="auto"/>
                <w:kern w:val="0"/>
                <w:sz w:val="18"/>
                <w:szCs w:val="18"/>
              </w:rPr>
            </w:pPr>
          </w:p>
        </w:tc>
        <w:tc>
          <w:tcPr>
            <w:tcW w:w="612" w:type="dxa"/>
            <w:shd w:val="clear" w:color="auto" w:fill="auto"/>
            <w:vAlign w:val="center"/>
          </w:tcPr>
          <w:p w14:paraId="6160D056">
            <w:pPr>
              <w:jc w:val="center"/>
              <w:rPr>
                <w:rStyle w:val="113"/>
                <w:rFonts w:ascii="宋体" w:hAnsi="宋体" w:cs="宋体"/>
                <w:color w:val="auto"/>
                <w:kern w:val="0"/>
                <w:sz w:val="18"/>
                <w:szCs w:val="18"/>
              </w:rPr>
            </w:pPr>
          </w:p>
        </w:tc>
        <w:tc>
          <w:tcPr>
            <w:tcW w:w="612" w:type="dxa"/>
            <w:shd w:val="clear" w:color="auto" w:fill="auto"/>
            <w:vAlign w:val="center"/>
          </w:tcPr>
          <w:p w14:paraId="654605E3">
            <w:pPr>
              <w:jc w:val="center"/>
              <w:rPr>
                <w:rStyle w:val="113"/>
                <w:rFonts w:ascii="宋体" w:hAnsi="宋体" w:cs="宋体"/>
                <w:kern w:val="0"/>
                <w:sz w:val="18"/>
                <w:szCs w:val="18"/>
              </w:rPr>
            </w:pPr>
          </w:p>
        </w:tc>
        <w:tc>
          <w:tcPr>
            <w:tcW w:w="524" w:type="dxa"/>
            <w:shd w:val="clear" w:color="auto" w:fill="auto"/>
            <w:vAlign w:val="center"/>
          </w:tcPr>
          <w:p w14:paraId="713D14CE">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B</w:t>
            </w:r>
          </w:p>
        </w:tc>
        <w:tc>
          <w:tcPr>
            <w:tcW w:w="491" w:type="dxa"/>
            <w:shd w:val="clear" w:color="auto" w:fill="auto"/>
            <w:vAlign w:val="center"/>
          </w:tcPr>
          <w:p w14:paraId="50DEAFD0">
            <w:pPr>
              <w:jc w:val="center"/>
              <w:rPr>
                <w:rStyle w:val="113"/>
                <w:rFonts w:ascii="宋体" w:hAnsi="宋体" w:cs="宋体"/>
                <w:kern w:val="0"/>
                <w:sz w:val="18"/>
                <w:szCs w:val="21"/>
              </w:rPr>
            </w:pPr>
            <w:r>
              <w:rPr>
                <w:rFonts w:hint="eastAsia"/>
                <w:sz w:val="18"/>
                <w:szCs w:val="21"/>
              </w:rPr>
              <w:t>考查</w:t>
            </w:r>
          </w:p>
        </w:tc>
        <w:tc>
          <w:tcPr>
            <w:tcW w:w="1686" w:type="dxa"/>
            <w:shd w:val="clear" w:color="auto" w:fill="auto"/>
            <w:vAlign w:val="center"/>
          </w:tcPr>
          <w:p w14:paraId="334A3090">
            <w:pPr>
              <w:jc w:val="center"/>
              <w:rPr>
                <w:rStyle w:val="113"/>
                <w:rFonts w:ascii="宋体" w:hAnsi="宋体" w:cs="宋体"/>
                <w:kern w:val="0"/>
                <w:sz w:val="18"/>
                <w:szCs w:val="18"/>
              </w:rPr>
            </w:pPr>
          </w:p>
        </w:tc>
      </w:tr>
      <w:tr w14:paraId="42CDF69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4D353ED2">
            <w:pPr>
              <w:jc w:val="center"/>
              <w:rPr>
                <w:rStyle w:val="113"/>
                <w:b/>
                <w:bCs/>
                <w:kern w:val="0"/>
                <w:sz w:val="18"/>
                <w:szCs w:val="18"/>
              </w:rPr>
            </w:pPr>
          </w:p>
        </w:tc>
        <w:tc>
          <w:tcPr>
            <w:tcW w:w="505" w:type="dxa"/>
            <w:vMerge w:val="continue"/>
            <w:vAlign w:val="center"/>
          </w:tcPr>
          <w:p w14:paraId="51634BF4">
            <w:pPr>
              <w:jc w:val="center"/>
              <w:rPr>
                <w:rStyle w:val="113"/>
                <w:b/>
                <w:bCs/>
                <w:kern w:val="0"/>
                <w:sz w:val="18"/>
                <w:szCs w:val="18"/>
              </w:rPr>
            </w:pPr>
          </w:p>
        </w:tc>
        <w:tc>
          <w:tcPr>
            <w:tcW w:w="817" w:type="dxa"/>
            <w:shd w:val="clear" w:color="auto" w:fill="auto"/>
            <w:vAlign w:val="center"/>
          </w:tcPr>
          <w:p w14:paraId="5E851DAE">
            <w:pPr>
              <w:widowControl/>
              <w:jc w:val="center"/>
              <w:textAlignment w:val="center"/>
              <w:rPr>
                <w:rStyle w:val="113"/>
                <w:kern w:val="0"/>
                <w:sz w:val="18"/>
                <w:szCs w:val="18"/>
              </w:rPr>
            </w:pPr>
            <w:r>
              <w:rPr>
                <w:rStyle w:val="113"/>
                <w:rFonts w:hint="eastAsia"/>
                <w:kern w:val="0"/>
                <w:sz w:val="18"/>
                <w:szCs w:val="18"/>
              </w:rPr>
              <w:t>G110</w:t>
            </w:r>
          </w:p>
        </w:tc>
        <w:tc>
          <w:tcPr>
            <w:tcW w:w="2281" w:type="dxa"/>
            <w:vAlign w:val="center"/>
          </w:tcPr>
          <w:p w14:paraId="7E7260E7">
            <w:pPr>
              <w:snapToGrid w:val="0"/>
              <w:jc w:val="center"/>
              <w:rPr>
                <w:rStyle w:val="113"/>
                <w:rFonts w:ascii="宋体" w:hAnsi="宋体" w:cs="宋体"/>
                <w:kern w:val="0"/>
                <w:sz w:val="18"/>
                <w:szCs w:val="18"/>
              </w:rPr>
            </w:pPr>
            <w:r>
              <w:rPr>
                <w:rFonts w:hint="eastAsia" w:ascii="宋体" w:hAnsi="宋体" w:cs="宋体"/>
                <w:sz w:val="18"/>
                <w:szCs w:val="18"/>
              </w:rPr>
              <w:t>体育（三）</w:t>
            </w:r>
          </w:p>
        </w:tc>
        <w:tc>
          <w:tcPr>
            <w:tcW w:w="627" w:type="dxa"/>
            <w:vAlign w:val="center"/>
          </w:tcPr>
          <w:p w14:paraId="4DDA45FC">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2</w:t>
            </w:r>
          </w:p>
        </w:tc>
        <w:tc>
          <w:tcPr>
            <w:tcW w:w="467" w:type="dxa"/>
            <w:vAlign w:val="center"/>
          </w:tcPr>
          <w:p w14:paraId="2349ED0A">
            <w:pPr>
              <w:snapToGrid w:val="0"/>
              <w:jc w:val="center"/>
              <w:rPr>
                <w:rStyle w:val="113"/>
                <w:rFonts w:ascii="宋体" w:hAnsi="宋体" w:cs="宋体"/>
                <w:kern w:val="0"/>
                <w:sz w:val="18"/>
                <w:szCs w:val="18"/>
              </w:rPr>
            </w:pPr>
            <w:r>
              <w:rPr>
                <w:rFonts w:hint="eastAsia" w:ascii="宋体" w:hAnsi="宋体" w:cs="宋体"/>
                <w:kern w:val="0"/>
                <w:sz w:val="18"/>
                <w:szCs w:val="18"/>
              </w:rPr>
              <w:t>32</w:t>
            </w:r>
          </w:p>
        </w:tc>
        <w:tc>
          <w:tcPr>
            <w:tcW w:w="508" w:type="dxa"/>
            <w:vAlign w:val="center"/>
          </w:tcPr>
          <w:p w14:paraId="77B61505">
            <w:pPr>
              <w:snapToGrid w:val="0"/>
              <w:jc w:val="center"/>
              <w:rPr>
                <w:rFonts w:ascii="宋体" w:hAnsi="宋体" w:cs="宋体"/>
                <w:color w:val="000000"/>
                <w:kern w:val="0"/>
                <w:sz w:val="18"/>
                <w:szCs w:val="18"/>
                <w:lang w:bidi="ar"/>
              </w:rPr>
            </w:pPr>
            <w:r>
              <w:rPr>
                <w:rFonts w:hint="eastAsia" w:ascii="宋体" w:hAnsi="宋体" w:cs="宋体"/>
                <w:kern w:val="0"/>
                <w:sz w:val="18"/>
                <w:szCs w:val="18"/>
              </w:rPr>
              <w:t>2</w:t>
            </w:r>
          </w:p>
        </w:tc>
        <w:tc>
          <w:tcPr>
            <w:tcW w:w="582" w:type="dxa"/>
            <w:vAlign w:val="center"/>
          </w:tcPr>
          <w:p w14:paraId="25FB38E9">
            <w:pPr>
              <w:snapToGrid w:val="0"/>
              <w:jc w:val="center"/>
              <w:rPr>
                <w:rStyle w:val="113"/>
                <w:rFonts w:ascii="宋体" w:hAnsi="宋体" w:cs="宋体"/>
                <w:color w:val="auto"/>
                <w:kern w:val="0"/>
                <w:sz w:val="18"/>
                <w:szCs w:val="18"/>
              </w:rPr>
            </w:pPr>
            <w:r>
              <w:rPr>
                <w:rFonts w:hint="eastAsia" w:ascii="宋体" w:hAnsi="宋体" w:cs="宋体"/>
                <w:color w:val="auto"/>
                <w:kern w:val="0"/>
                <w:sz w:val="18"/>
                <w:szCs w:val="18"/>
              </w:rPr>
              <w:t>26</w:t>
            </w:r>
          </w:p>
        </w:tc>
        <w:tc>
          <w:tcPr>
            <w:tcW w:w="442" w:type="dxa"/>
            <w:vAlign w:val="center"/>
          </w:tcPr>
          <w:p w14:paraId="3F13D630">
            <w:pPr>
              <w:snapToGrid w:val="0"/>
              <w:jc w:val="center"/>
              <w:rPr>
                <w:rStyle w:val="113"/>
                <w:rFonts w:ascii="宋体" w:hAnsi="宋体" w:cs="宋体"/>
                <w:color w:val="auto"/>
                <w:kern w:val="0"/>
                <w:sz w:val="18"/>
                <w:szCs w:val="18"/>
              </w:rPr>
            </w:pPr>
            <w:r>
              <w:rPr>
                <w:rFonts w:hint="eastAsia" w:ascii="宋体" w:hAnsi="宋体" w:cs="宋体"/>
                <w:color w:val="auto"/>
                <w:kern w:val="0"/>
                <w:sz w:val="18"/>
                <w:szCs w:val="18"/>
              </w:rPr>
              <w:t>4</w:t>
            </w:r>
          </w:p>
        </w:tc>
        <w:tc>
          <w:tcPr>
            <w:tcW w:w="612" w:type="dxa"/>
            <w:vAlign w:val="center"/>
          </w:tcPr>
          <w:p w14:paraId="08461B74">
            <w:pPr>
              <w:jc w:val="center"/>
              <w:rPr>
                <w:rStyle w:val="113"/>
                <w:rFonts w:ascii="宋体" w:hAnsi="宋体" w:cs="宋体"/>
                <w:color w:val="auto"/>
                <w:kern w:val="0"/>
                <w:sz w:val="18"/>
                <w:szCs w:val="18"/>
              </w:rPr>
            </w:pPr>
          </w:p>
        </w:tc>
        <w:tc>
          <w:tcPr>
            <w:tcW w:w="612" w:type="dxa"/>
            <w:vAlign w:val="center"/>
          </w:tcPr>
          <w:p w14:paraId="75910F66">
            <w:pPr>
              <w:jc w:val="center"/>
              <w:rPr>
                <w:rStyle w:val="113"/>
                <w:rFonts w:ascii="宋体" w:hAnsi="宋体" w:cs="宋体"/>
                <w:color w:val="auto"/>
                <w:kern w:val="0"/>
                <w:sz w:val="18"/>
                <w:szCs w:val="18"/>
              </w:rPr>
            </w:pPr>
          </w:p>
        </w:tc>
        <w:tc>
          <w:tcPr>
            <w:tcW w:w="612" w:type="dxa"/>
            <w:vAlign w:val="center"/>
          </w:tcPr>
          <w:p w14:paraId="2277BCF5">
            <w:pPr>
              <w:widowControl/>
              <w:jc w:val="center"/>
              <w:textAlignment w:val="center"/>
              <w:rPr>
                <w:rStyle w:val="113"/>
                <w:rFonts w:ascii="宋体" w:hAnsi="宋体" w:cs="宋体"/>
                <w:color w:val="auto"/>
                <w:kern w:val="0"/>
                <w:sz w:val="18"/>
                <w:szCs w:val="18"/>
              </w:rPr>
            </w:pPr>
            <w:r>
              <w:rPr>
                <w:rFonts w:hint="eastAsia" w:ascii="宋体" w:hAnsi="宋体" w:cs="宋体"/>
                <w:color w:val="auto"/>
                <w:kern w:val="0"/>
                <w:sz w:val="18"/>
                <w:szCs w:val="18"/>
                <w:lang w:bidi="ar"/>
              </w:rPr>
              <w:t>2*14W</w:t>
            </w:r>
          </w:p>
        </w:tc>
        <w:tc>
          <w:tcPr>
            <w:tcW w:w="612" w:type="dxa"/>
            <w:vAlign w:val="center"/>
          </w:tcPr>
          <w:p w14:paraId="63F41439">
            <w:pPr>
              <w:jc w:val="center"/>
              <w:rPr>
                <w:rStyle w:val="113"/>
                <w:rFonts w:ascii="宋体" w:hAnsi="宋体" w:cs="宋体"/>
                <w:color w:val="auto"/>
                <w:kern w:val="0"/>
                <w:sz w:val="18"/>
                <w:szCs w:val="18"/>
              </w:rPr>
            </w:pPr>
          </w:p>
        </w:tc>
        <w:tc>
          <w:tcPr>
            <w:tcW w:w="612" w:type="dxa"/>
            <w:vAlign w:val="center"/>
          </w:tcPr>
          <w:p w14:paraId="54A8DE8E">
            <w:pPr>
              <w:jc w:val="center"/>
              <w:rPr>
                <w:rStyle w:val="113"/>
                <w:rFonts w:ascii="宋体" w:hAnsi="宋体" w:cs="宋体"/>
                <w:color w:val="auto"/>
                <w:kern w:val="0"/>
                <w:sz w:val="18"/>
                <w:szCs w:val="18"/>
              </w:rPr>
            </w:pPr>
          </w:p>
        </w:tc>
        <w:tc>
          <w:tcPr>
            <w:tcW w:w="612" w:type="dxa"/>
            <w:vAlign w:val="center"/>
          </w:tcPr>
          <w:p w14:paraId="17E4F8D9">
            <w:pPr>
              <w:jc w:val="center"/>
              <w:rPr>
                <w:rStyle w:val="113"/>
                <w:rFonts w:ascii="宋体" w:hAnsi="宋体" w:cs="宋体"/>
                <w:kern w:val="0"/>
                <w:sz w:val="18"/>
                <w:szCs w:val="18"/>
              </w:rPr>
            </w:pPr>
          </w:p>
        </w:tc>
        <w:tc>
          <w:tcPr>
            <w:tcW w:w="524" w:type="dxa"/>
            <w:vAlign w:val="center"/>
          </w:tcPr>
          <w:p w14:paraId="50EC65DA">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B</w:t>
            </w:r>
          </w:p>
        </w:tc>
        <w:tc>
          <w:tcPr>
            <w:tcW w:w="491" w:type="dxa"/>
            <w:vAlign w:val="center"/>
          </w:tcPr>
          <w:p w14:paraId="28873FE7">
            <w:pPr>
              <w:jc w:val="center"/>
              <w:rPr>
                <w:rStyle w:val="113"/>
                <w:rFonts w:ascii="宋体" w:hAnsi="宋体" w:cs="宋体"/>
                <w:kern w:val="0"/>
                <w:sz w:val="18"/>
                <w:szCs w:val="21"/>
              </w:rPr>
            </w:pPr>
            <w:r>
              <w:rPr>
                <w:rFonts w:hint="eastAsia"/>
                <w:sz w:val="18"/>
                <w:szCs w:val="21"/>
              </w:rPr>
              <w:t>考查</w:t>
            </w:r>
          </w:p>
        </w:tc>
        <w:tc>
          <w:tcPr>
            <w:tcW w:w="1686" w:type="dxa"/>
            <w:vAlign w:val="center"/>
          </w:tcPr>
          <w:p w14:paraId="39863705">
            <w:pPr>
              <w:jc w:val="center"/>
              <w:rPr>
                <w:rStyle w:val="113"/>
                <w:rFonts w:ascii="宋体" w:hAnsi="宋体" w:cs="宋体"/>
                <w:kern w:val="0"/>
                <w:sz w:val="18"/>
                <w:szCs w:val="18"/>
              </w:rPr>
            </w:pPr>
          </w:p>
        </w:tc>
      </w:tr>
      <w:tr w14:paraId="4A7AD3A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660D0175">
            <w:pPr>
              <w:jc w:val="center"/>
              <w:rPr>
                <w:rStyle w:val="113"/>
                <w:b/>
                <w:bCs/>
                <w:kern w:val="0"/>
                <w:sz w:val="18"/>
                <w:szCs w:val="18"/>
              </w:rPr>
            </w:pPr>
          </w:p>
        </w:tc>
        <w:tc>
          <w:tcPr>
            <w:tcW w:w="505" w:type="dxa"/>
            <w:vMerge w:val="continue"/>
            <w:vAlign w:val="center"/>
          </w:tcPr>
          <w:p w14:paraId="347233CB">
            <w:pPr>
              <w:jc w:val="center"/>
              <w:rPr>
                <w:rStyle w:val="113"/>
                <w:b/>
                <w:bCs/>
                <w:kern w:val="0"/>
                <w:sz w:val="18"/>
                <w:szCs w:val="18"/>
              </w:rPr>
            </w:pPr>
          </w:p>
        </w:tc>
        <w:tc>
          <w:tcPr>
            <w:tcW w:w="817" w:type="dxa"/>
            <w:shd w:val="clear" w:color="auto" w:fill="auto"/>
            <w:vAlign w:val="center"/>
          </w:tcPr>
          <w:p w14:paraId="4F540CA6">
            <w:pPr>
              <w:widowControl/>
              <w:jc w:val="center"/>
              <w:textAlignment w:val="center"/>
              <w:rPr>
                <w:rStyle w:val="113"/>
                <w:kern w:val="0"/>
                <w:sz w:val="18"/>
                <w:szCs w:val="18"/>
              </w:rPr>
            </w:pPr>
            <w:r>
              <w:rPr>
                <w:rStyle w:val="113"/>
                <w:rFonts w:hint="eastAsia"/>
                <w:kern w:val="0"/>
                <w:sz w:val="18"/>
                <w:szCs w:val="18"/>
              </w:rPr>
              <w:t>G111</w:t>
            </w:r>
          </w:p>
        </w:tc>
        <w:tc>
          <w:tcPr>
            <w:tcW w:w="2281" w:type="dxa"/>
            <w:vAlign w:val="center"/>
          </w:tcPr>
          <w:p w14:paraId="2D3696BA">
            <w:pPr>
              <w:snapToGrid w:val="0"/>
              <w:jc w:val="center"/>
              <w:rPr>
                <w:rStyle w:val="113"/>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体育（四）</w:t>
            </w:r>
          </w:p>
        </w:tc>
        <w:tc>
          <w:tcPr>
            <w:tcW w:w="627" w:type="dxa"/>
            <w:vAlign w:val="center"/>
          </w:tcPr>
          <w:p w14:paraId="70618F39">
            <w:pPr>
              <w:widowControl/>
              <w:jc w:val="center"/>
              <w:textAlignment w:val="center"/>
              <w:rPr>
                <w:rStyle w:val="113"/>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467" w:type="dxa"/>
            <w:vAlign w:val="center"/>
          </w:tcPr>
          <w:p w14:paraId="6CCF264B">
            <w:pPr>
              <w:snapToGrid w:val="0"/>
              <w:jc w:val="center"/>
              <w:rPr>
                <w:rStyle w:val="113"/>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32</w:t>
            </w:r>
          </w:p>
        </w:tc>
        <w:tc>
          <w:tcPr>
            <w:tcW w:w="508" w:type="dxa"/>
            <w:vAlign w:val="center"/>
          </w:tcPr>
          <w:p w14:paraId="64D21890">
            <w:pPr>
              <w:snapToGrid w:val="0"/>
              <w:jc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w:t>
            </w:r>
          </w:p>
        </w:tc>
        <w:tc>
          <w:tcPr>
            <w:tcW w:w="582" w:type="dxa"/>
            <w:vAlign w:val="center"/>
          </w:tcPr>
          <w:p w14:paraId="7FC8C1AB">
            <w:pPr>
              <w:snapToGrid w:val="0"/>
              <w:jc w:val="center"/>
              <w:rPr>
                <w:rStyle w:val="113"/>
                <w:rFonts w:ascii="宋体" w:hAnsi="宋体" w:cs="宋体"/>
                <w:color w:val="auto"/>
                <w:kern w:val="0"/>
                <w:sz w:val="18"/>
                <w:szCs w:val="18"/>
              </w:rPr>
            </w:pPr>
            <w:r>
              <w:rPr>
                <w:rFonts w:hint="eastAsia" w:ascii="宋体" w:hAnsi="宋体" w:cs="宋体"/>
                <w:color w:val="auto"/>
                <w:kern w:val="0"/>
                <w:sz w:val="18"/>
                <w:szCs w:val="18"/>
              </w:rPr>
              <w:t>26</w:t>
            </w:r>
          </w:p>
        </w:tc>
        <w:tc>
          <w:tcPr>
            <w:tcW w:w="442" w:type="dxa"/>
            <w:vAlign w:val="center"/>
          </w:tcPr>
          <w:p w14:paraId="7E8C92C7">
            <w:pPr>
              <w:snapToGrid w:val="0"/>
              <w:jc w:val="center"/>
              <w:rPr>
                <w:rStyle w:val="113"/>
                <w:rFonts w:ascii="宋体" w:hAnsi="宋体" w:cs="宋体"/>
                <w:color w:val="auto"/>
                <w:kern w:val="0"/>
                <w:sz w:val="18"/>
                <w:szCs w:val="18"/>
              </w:rPr>
            </w:pPr>
            <w:r>
              <w:rPr>
                <w:rFonts w:hint="eastAsia" w:ascii="宋体" w:hAnsi="宋体" w:cs="宋体"/>
                <w:color w:val="auto"/>
                <w:kern w:val="0"/>
                <w:sz w:val="18"/>
                <w:szCs w:val="18"/>
              </w:rPr>
              <w:t>4</w:t>
            </w:r>
          </w:p>
        </w:tc>
        <w:tc>
          <w:tcPr>
            <w:tcW w:w="612" w:type="dxa"/>
            <w:vAlign w:val="center"/>
          </w:tcPr>
          <w:p w14:paraId="36156B88">
            <w:pPr>
              <w:jc w:val="center"/>
              <w:rPr>
                <w:rStyle w:val="113"/>
                <w:rFonts w:ascii="宋体" w:hAnsi="宋体" w:cs="宋体"/>
                <w:color w:val="auto"/>
                <w:kern w:val="0"/>
                <w:sz w:val="18"/>
                <w:szCs w:val="18"/>
              </w:rPr>
            </w:pPr>
          </w:p>
        </w:tc>
        <w:tc>
          <w:tcPr>
            <w:tcW w:w="612" w:type="dxa"/>
            <w:vAlign w:val="center"/>
          </w:tcPr>
          <w:p w14:paraId="0FDE89D3">
            <w:pPr>
              <w:jc w:val="center"/>
              <w:rPr>
                <w:rStyle w:val="113"/>
                <w:rFonts w:ascii="宋体" w:hAnsi="宋体" w:cs="宋体"/>
                <w:color w:val="auto"/>
                <w:kern w:val="0"/>
                <w:sz w:val="18"/>
                <w:szCs w:val="18"/>
              </w:rPr>
            </w:pPr>
          </w:p>
        </w:tc>
        <w:tc>
          <w:tcPr>
            <w:tcW w:w="612" w:type="dxa"/>
            <w:vAlign w:val="center"/>
          </w:tcPr>
          <w:p w14:paraId="77C15BF5">
            <w:pPr>
              <w:jc w:val="center"/>
              <w:rPr>
                <w:rStyle w:val="113"/>
                <w:rFonts w:ascii="宋体" w:hAnsi="宋体" w:cs="宋体"/>
                <w:color w:val="auto"/>
                <w:kern w:val="0"/>
                <w:sz w:val="18"/>
                <w:szCs w:val="18"/>
              </w:rPr>
            </w:pPr>
          </w:p>
        </w:tc>
        <w:tc>
          <w:tcPr>
            <w:tcW w:w="612" w:type="dxa"/>
            <w:vAlign w:val="center"/>
          </w:tcPr>
          <w:p w14:paraId="3FB863DF">
            <w:pPr>
              <w:widowControl/>
              <w:jc w:val="center"/>
              <w:textAlignment w:val="center"/>
              <w:rPr>
                <w:rStyle w:val="113"/>
                <w:rFonts w:ascii="宋体" w:hAnsi="宋体" w:cs="宋体"/>
                <w:color w:val="auto"/>
                <w:kern w:val="0"/>
                <w:sz w:val="18"/>
                <w:szCs w:val="18"/>
              </w:rPr>
            </w:pPr>
            <w:r>
              <w:rPr>
                <w:rFonts w:hint="eastAsia" w:ascii="宋体" w:hAnsi="宋体" w:cs="宋体"/>
                <w:color w:val="auto"/>
                <w:kern w:val="0"/>
                <w:sz w:val="18"/>
                <w:szCs w:val="18"/>
                <w:lang w:bidi="ar"/>
              </w:rPr>
              <w:t>2*14W</w:t>
            </w:r>
          </w:p>
        </w:tc>
        <w:tc>
          <w:tcPr>
            <w:tcW w:w="612" w:type="dxa"/>
            <w:vAlign w:val="center"/>
          </w:tcPr>
          <w:p w14:paraId="3107405C">
            <w:pPr>
              <w:jc w:val="center"/>
              <w:rPr>
                <w:rStyle w:val="113"/>
                <w:rFonts w:ascii="宋体" w:hAnsi="宋体" w:cs="宋体"/>
                <w:color w:val="auto"/>
                <w:kern w:val="0"/>
                <w:sz w:val="18"/>
                <w:szCs w:val="18"/>
              </w:rPr>
            </w:pPr>
          </w:p>
        </w:tc>
        <w:tc>
          <w:tcPr>
            <w:tcW w:w="612" w:type="dxa"/>
            <w:vAlign w:val="center"/>
          </w:tcPr>
          <w:p w14:paraId="6E5400A6">
            <w:pPr>
              <w:jc w:val="center"/>
              <w:rPr>
                <w:rStyle w:val="113"/>
                <w:rFonts w:ascii="宋体" w:hAnsi="宋体" w:cs="宋体"/>
                <w:color w:val="000000" w:themeColor="text1"/>
                <w:kern w:val="0"/>
                <w:sz w:val="18"/>
                <w:szCs w:val="18"/>
                <w14:textFill>
                  <w14:solidFill>
                    <w14:schemeClr w14:val="tx1"/>
                  </w14:solidFill>
                </w14:textFill>
              </w:rPr>
            </w:pPr>
          </w:p>
        </w:tc>
        <w:tc>
          <w:tcPr>
            <w:tcW w:w="524" w:type="dxa"/>
            <w:vAlign w:val="center"/>
          </w:tcPr>
          <w:p w14:paraId="26BE170A">
            <w:pPr>
              <w:widowControl/>
              <w:jc w:val="center"/>
              <w:textAlignment w:val="center"/>
              <w:rPr>
                <w:rStyle w:val="113"/>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B</w:t>
            </w:r>
          </w:p>
        </w:tc>
        <w:tc>
          <w:tcPr>
            <w:tcW w:w="491" w:type="dxa"/>
            <w:vAlign w:val="center"/>
          </w:tcPr>
          <w:p w14:paraId="32D1AD0A">
            <w:pPr>
              <w:jc w:val="center"/>
              <w:rPr>
                <w:rStyle w:val="113"/>
                <w:rFonts w:ascii="宋体" w:hAnsi="宋体" w:cs="宋体"/>
                <w:color w:val="000000" w:themeColor="text1"/>
                <w:kern w:val="0"/>
                <w:sz w:val="18"/>
                <w:szCs w:val="21"/>
                <w14:textFill>
                  <w14:solidFill>
                    <w14:schemeClr w14:val="tx1"/>
                  </w14:solidFill>
                </w14:textFill>
              </w:rPr>
            </w:pPr>
            <w:r>
              <w:rPr>
                <w:rFonts w:hint="eastAsia"/>
                <w:color w:val="000000" w:themeColor="text1"/>
                <w:sz w:val="18"/>
                <w:szCs w:val="21"/>
                <w14:textFill>
                  <w14:solidFill>
                    <w14:schemeClr w14:val="tx1"/>
                  </w14:solidFill>
                </w14:textFill>
              </w:rPr>
              <w:t>考查</w:t>
            </w:r>
          </w:p>
        </w:tc>
        <w:tc>
          <w:tcPr>
            <w:tcW w:w="1686" w:type="dxa"/>
            <w:vAlign w:val="center"/>
          </w:tcPr>
          <w:p w14:paraId="78DFA728">
            <w:pPr>
              <w:jc w:val="center"/>
              <w:rPr>
                <w:rStyle w:val="113"/>
                <w:rFonts w:ascii="宋体" w:hAnsi="宋体" w:cs="宋体"/>
                <w:color w:val="000000" w:themeColor="text1"/>
                <w:kern w:val="0"/>
                <w:sz w:val="18"/>
                <w:szCs w:val="18"/>
                <w14:textFill>
                  <w14:solidFill>
                    <w14:schemeClr w14:val="tx1"/>
                  </w14:solidFill>
                </w14:textFill>
              </w:rPr>
            </w:pPr>
          </w:p>
        </w:tc>
      </w:tr>
      <w:tr w14:paraId="391BC8B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27E7C78F">
            <w:pPr>
              <w:jc w:val="center"/>
              <w:rPr>
                <w:rStyle w:val="113"/>
                <w:b/>
                <w:bCs/>
                <w:kern w:val="0"/>
                <w:sz w:val="18"/>
                <w:szCs w:val="18"/>
              </w:rPr>
            </w:pPr>
          </w:p>
        </w:tc>
        <w:tc>
          <w:tcPr>
            <w:tcW w:w="505" w:type="dxa"/>
            <w:vMerge w:val="continue"/>
            <w:vAlign w:val="center"/>
          </w:tcPr>
          <w:p w14:paraId="462B6800">
            <w:pPr>
              <w:jc w:val="center"/>
              <w:rPr>
                <w:rStyle w:val="113"/>
                <w:b/>
                <w:bCs/>
                <w:kern w:val="0"/>
                <w:sz w:val="18"/>
                <w:szCs w:val="18"/>
              </w:rPr>
            </w:pPr>
          </w:p>
        </w:tc>
        <w:tc>
          <w:tcPr>
            <w:tcW w:w="817" w:type="dxa"/>
            <w:shd w:val="clear" w:color="auto" w:fill="auto"/>
            <w:vAlign w:val="center"/>
          </w:tcPr>
          <w:p w14:paraId="36D5092A">
            <w:pPr>
              <w:widowControl/>
              <w:jc w:val="center"/>
              <w:textAlignment w:val="center"/>
              <w:rPr>
                <w:rStyle w:val="113"/>
                <w:kern w:val="0"/>
                <w:sz w:val="18"/>
                <w:szCs w:val="18"/>
              </w:rPr>
            </w:pPr>
            <w:r>
              <w:rPr>
                <w:rStyle w:val="113"/>
                <w:rFonts w:hint="eastAsia"/>
                <w:kern w:val="0"/>
                <w:sz w:val="18"/>
                <w:szCs w:val="18"/>
              </w:rPr>
              <w:t>G112</w:t>
            </w:r>
          </w:p>
        </w:tc>
        <w:tc>
          <w:tcPr>
            <w:tcW w:w="2281" w:type="dxa"/>
            <w:vAlign w:val="center"/>
          </w:tcPr>
          <w:p w14:paraId="592D922E">
            <w:pPr>
              <w:widowControl/>
              <w:jc w:val="center"/>
              <w:textAlignment w:val="center"/>
              <w:rPr>
                <w:rStyle w:val="113"/>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心理健康教育</w:t>
            </w:r>
          </w:p>
        </w:tc>
        <w:tc>
          <w:tcPr>
            <w:tcW w:w="627" w:type="dxa"/>
            <w:vAlign w:val="center"/>
          </w:tcPr>
          <w:p w14:paraId="5C938E95">
            <w:pPr>
              <w:widowControl/>
              <w:jc w:val="center"/>
              <w:textAlignment w:val="center"/>
              <w:rPr>
                <w:rStyle w:val="113"/>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467" w:type="dxa"/>
            <w:vAlign w:val="center"/>
          </w:tcPr>
          <w:p w14:paraId="5A39DA1A">
            <w:pPr>
              <w:snapToGrid w:val="0"/>
              <w:jc w:val="center"/>
              <w:rPr>
                <w:rStyle w:val="113"/>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32</w:t>
            </w:r>
          </w:p>
        </w:tc>
        <w:tc>
          <w:tcPr>
            <w:tcW w:w="508" w:type="dxa"/>
            <w:vAlign w:val="center"/>
          </w:tcPr>
          <w:p w14:paraId="6585F81C">
            <w:pPr>
              <w:snapToGrid w:val="0"/>
              <w:jc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24</w:t>
            </w:r>
          </w:p>
        </w:tc>
        <w:tc>
          <w:tcPr>
            <w:tcW w:w="582" w:type="dxa"/>
            <w:vAlign w:val="center"/>
          </w:tcPr>
          <w:p w14:paraId="2E92B063">
            <w:pPr>
              <w:snapToGrid w:val="0"/>
              <w:jc w:val="center"/>
              <w:rPr>
                <w:rStyle w:val="113"/>
                <w:rFonts w:ascii="宋体" w:hAnsi="宋体" w:cs="宋体"/>
                <w:color w:val="auto"/>
                <w:kern w:val="0"/>
                <w:sz w:val="18"/>
                <w:szCs w:val="18"/>
              </w:rPr>
            </w:pPr>
            <w:r>
              <w:rPr>
                <w:rFonts w:hint="eastAsia" w:ascii="宋体" w:hAnsi="宋体" w:cs="宋体"/>
                <w:color w:val="auto"/>
                <w:kern w:val="0"/>
                <w:sz w:val="18"/>
                <w:szCs w:val="18"/>
              </w:rPr>
              <w:t>0</w:t>
            </w:r>
          </w:p>
        </w:tc>
        <w:tc>
          <w:tcPr>
            <w:tcW w:w="442" w:type="dxa"/>
            <w:vAlign w:val="center"/>
          </w:tcPr>
          <w:p w14:paraId="590B9C1D">
            <w:pPr>
              <w:snapToGrid w:val="0"/>
              <w:jc w:val="center"/>
              <w:rPr>
                <w:rStyle w:val="113"/>
                <w:rFonts w:ascii="宋体" w:hAnsi="宋体" w:cs="宋体"/>
                <w:color w:val="auto"/>
                <w:kern w:val="0"/>
                <w:sz w:val="18"/>
                <w:szCs w:val="18"/>
              </w:rPr>
            </w:pPr>
            <w:r>
              <w:rPr>
                <w:rFonts w:hint="eastAsia" w:ascii="宋体" w:hAnsi="宋体" w:cs="宋体"/>
                <w:color w:val="auto"/>
                <w:kern w:val="0"/>
                <w:sz w:val="18"/>
                <w:szCs w:val="18"/>
              </w:rPr>
              <w:t>8</w:t>
            </w:r>
          </w:p>
        </w:tc>
        <w:tc>
          <w:tcPr>
            <w:tcW w:w="612" w:type="dxa"/>
            <w:vAlign w:val="center"/>
          </w:tcPr>
          <w:p w14:paraId="76968FD1">
            <w:pPr>
              <w:widowControl/>
              <w:jc w:val="center"/>
              <w:textAlignment w:val="center"/>
              <w:rPr>
                <w:rStyle w:val="113"/>
                <w:rFonts w:ascii="宋体" w:hAnsi="宋体" w:cs="宋体"/>
                <w:color w:val="auto"/>
                <w:kern w:val="0"/>
                <w:sz w:val="18"/>
                <w:szCs w:val="18"/>
              </w:rPr>
            </w:pPr>
          </w:p>
        </w:tc>
        <w:tc>
          <w:tcPr>
            <w:tcW w:w="612" w:type="dxa"/>
            <w:vAlign w:val="center"/>
          </w:tcPr>
          <w:p w14:paraId="4A5D308C">
            <w:pPr>
              <w:jc w:val="center"/>
              <w:rPr>
                <w:rStyle w:val="113"/>
                <w:rFonts w:ascii="宋体" w:hAnsi="宋体" w:cs="宋体"/>
                <w:color w:val="auto"/>
                <w:kern w:val="0"/>
                <w:sz w:val="18"/>
                <w:szCs w:val="18"/>
              </w:rPr>
            </w:pPr>
            <w:r>
              <w:rPr>
                <w:rFonts w:hint="eastAsia" w:ascii="宋体" w:hAnsi="宋体" w:cs="宋体"/>
                <w:color w:val="auto"/>
                <w:kern w:val="0"/>
                <w:sz w:val="18"/>
                <w:szCs w:val="18"/>
                <w:lang w:bidi="ar"/>
              </w:rPr>
              <w:t>2*12W</w:t>
            </w:r>
          </w:p>
        </w:tc>
        <w:tc>
          <w:tcPr>
            <w:tcW w:w="612" w:type="dxa"/>
            <w:vAlign w:val="center"/>
          </w:tcPr>
          <w:p w14:paraId="490A952D">
            <w:pPr>
              <w:jc w:val="center"/>
              <w:rPr>
                <w:rStyle w:val="113"/>
                <w:rFonts w:ascii="宋体" w:hAnsi="宋体" w:cs="宋体"/>
                <w:color w:val="auto"/>
                <w:kern w:val="0"/>
                <w:sz w:val="18"/>
                <w:szCs w:val="18"/>
              </w:rPr>
            </w:pPr>
          </w:p>
        </w:tc>
        <w:tc>
          <w:tcPr>
            <w:tcW w:w="612" w:type="dxa"/>
            <w:vAlign w:val="center"/>
          </w:tcPr>
          <w:p w14:paraId="264C8F1F">
            <w:pPr>
              <w:jc w:val="center"/>
              <w:rPr>
                <w:rStyle w:val="113"/>
                <w:rFonts w:ascii="宋体" w:hAnsi="宋体" w:cs="宋体"/>
                <w:color w:val="auto"/>
                <w:kern w:val="0"/>
                <w:sz w:val="18"/>
                <w:szCs w:val="18"/>
              </w:rPr>
            </w:pPr>
          </w:p>
        </w:tc>
        <w:tc>
          <w:tcPr>
            <w:tcW w:w="612" w:type="dxa"/>
            <w:vAlign w:val="center"/>
          </w:tcPr>
          <w:p w14:paraId="08B31A6E">
            <w:pPr>
              <w:jc w:val="center"/>
              <w:rPr>
                <w:rStyle w:val="113"/>
                <w:rFonts w:ascii="宋体" w:hAnsi="宋体" w:cs="宋体"/>
                <w:color w:val="auto"/>
                <w:kern w:val="0"/>
                <w:sz w:val="18"/>
                <w:szCs w:val="18"/>
              </w:rPr>
            </w:pPr>
          </w:p>
        </w:tc>
        <w:tc>
          <w:tcPr>
            <w:tcW w:w="612" w:type="dxa"/>
            <w:vAlign w:val="center"/>
          </w:tcPr>
          <w:p w14:paraId="7AFB75FE">
            <w:pPr>
              <w:jc w:val="center"/>
              <w:rPr>
                <w:rStyle w:val="113"/>
                <w:rFonts w:ascii="宋体" w:hAnsi="宋体" w:cs="宋体"/>
                <w:color w:val="000000" w:themeColor="text1"/>
                <w:kern w:val="0"/>
                <w:sz w:val="18"/>
                <w:szCs w:val="18"/>
                <w14:textFill>
                  <w14:solidFill>
                    <w14:schemeClr w14:val="tx1"/>
                  </w14:solidFill>
                </w14:textFill>
              </w:rPr>
            </w:pPr>
          </w:p>
        </w:tc>
        <w:tc>
          <w:tcPr>
            <w:tcW w:w="524" w:type="dxa"/>
            <w:vAlign w:val="center"/>
          </w:tcPr>
          <w:p w14:paraId="47A1DB9B">
            <w:pPr>
              <w:widowControl/>
              <w:jc w:val="center"/>
              <w:textAlignment w:val="center"/>
              <w:rPr>
                <w:rStyle w:val="113"/>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491" w:type="dxa"/>
            <w:vAlign w:val="center"/>
          </w:tcPr>
          <w:p w14:paraId="78295F66">
            <w:pPr>
              <w:jc w:val="center"/>
              <w:rPr>
                <w:rStyle w:val="113"/>
                <w:rFonts w:ascii="宋体" w:hAnsi="宋体" w:cs="宋体"/>
                <w:color w:val="000000" w:themeColor="text1"/>
                <w:kern w:val="0"/>
                <w:sz w:val="18"/>
                <w:szCs w:val="21"/>
                <w14:textFill>
                  <w14:solidFill>
                    <w14:schemeClr w14:val="tx1"/>
                  </w14:solidFill>
                </w14:textFill>
              </w:rPr>
            </w:pPr>
            <w:r>
              <w:rPr>
                <w:rFonts w:hint="eastAsia"/>
                <w:color w:val="000000" w:themeColor="text1"/>
                <w:sz w:val="18"/>
                <w:szCs w:val="21"/>
                <w14:textFill>
                  <w14:solidFill>
                    <w14:schemeClr w14:val="tx1"/>
                  </w14:solidFill>
                </w14:textFill>
              </w:rPr>
              <w:t>考查</w:t>
            </w:r>
          </w:p>
        </w:tc>
        <w:tc>
          <w:tcPr>
            <w:tcW w:w="1686" w:type="dxa"/>
            <w:vAlign w:val="center"/>
          </w:tcPr>
          <w:p w14:paraId="0A8F4B1A">
            <w:pPr>
              <w:jc w:val="center"/>
              <w:rPr>
                <w:rStyle w:val="113"/>
                <w:rFonts w:ascii="宋体" w:hAnsi="宋体" w:cs="宋体"/>
                <w:color w:val="000000" w:themeColor="text1"/>
                <w:kern w:val="0"/>
                <w:sz w:val="18"/>
                <w:szCs w:val="18"/>
                <w14:textFill>
                  <w14:solidFill>
                    <w14:schemeClr w14:val="tx1"/>
                  </w14:solidFill>
                </w14:textFill>
              </w:rPr>
            </w:pPr>
          </w:p>
        </w:tc>
      </w:tr>
      <w:tr w14:paraId="0C7D8ED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1128" w:type="dxa"/>
            <w:gridSpan w:val="2"/>
            <w:vMerge w:val="continue"/>
            <w:vAlign w:val="center"/>
          </w:tcPr>
          <w:p w14:paraId="63E99EC5">
            <w:pPr>
              <w:jc w:val="center"/>
              <w:rPr>
                <w:rStyle w:val="113"/>
                <w:b/>
                <w:bCs/>
                <w:kern w:val="0"/>
                <w:sz w:val="18"/>
                <w:szCs w:val="18"/>
              </w:rPr>
            </w:pPr>
          </w:p>
        </w:tc>
        <w:tc>
          <w:tcPr>
            <w:tcW w:w="505" w:type="dxa"/>
            <w:vMerge w:val="continue"/>
            <w:vAlign w:val="center"/>
          </w:tcPr>
          <w:p w14:paraId="4E427D6F">
            <w:pPr>
              <w:jc w:val="center"/>
              <w:rPr>
                <w:rStyle w:val="113"/>
                <w:b/>
                <w:bCs/>
                <w:kern w:val="0"/>
                <w:sz w:val="18"/>
                <w:szCs w:val="18"/>
              </w:rPr>
            </w:pPr>
          </w:p>
        </w:tc>
        <w:tc>
          <w:tcPr>
            <w:tcW w:w="817" w:type="dxa"/>
            <w:shd w:val="clear" w:color="auto" w:fill="auto"/>
            <w:vAlign w:val="center"/>
          </w:tcPr>
          <w:p w14:paraId="2FDD89F5">
            <w:pPr>
              <w:widowControl/>
              <w:jc w:val="center"/>
              <w:textAlignment w:val="center"/>
              <w:rPr>
                <w:rFonts w:eastAsia="等线"/>
                <w:color w:val="auto"/>
                <w:kern w:val="0"/>
                <w:sz w:val="18"/>
                <w:szCs w:val="18"/>
                <w:lang w:bidi="ar"/>
              </w:rPr>
            </w:pPr>
            <w:r>
              <w:rPr>
                <w:rStyle w:val="113"/>
                <w:rFonts w:hint="eastAsia"/>
                <w:color w:val="auto"/>
                <w:kern w:val="0"/>
                <w:sz w:val="18"/>
                <w:szCs w:val="18"/>
              </w:rPr>
              <w:t>G113</w:t>
            </w:r>
          </w:p>
        </w:tc>
        <w:tc>
          <w:tcPr>
            <w:tcW w:w="2281" w:type="dxa"/>
            <w:vAlign w:val="center"/>
          </w:tcPr>
          <w:p w14:paraId="2F92BCC6">
            <w:pPr>
              <w:widowControl/>
              <w:jc w:val="center"/>
              <w:textAlignment w:val="center"/>
              <w:rPr>
                <w:rFonts w:ascii="宋体" w:hAnsi="宋体" w:cs="宋体"/>
                <w:color w:val="auto"/>
                <w:sz w:val="18"/>
                <w:szCs w:val="18"/>
              </w:rPr>
            </w:pPr>
            <w:r>
              <w:rPr>
                <w:rFonts w:hint="eastAsia" w:ascii="宋体" w:hAnsi="宋体" w:cs="宋体"/>
                <w:color w:val="auto"/>
                <w:kern w:val="0"/>
                <w:sz w:val="18"/>
                <w:szCs w:val="18"/>
                <w:lang w:bidi="ar"/>
              </w:rPr>
              <w:t>军事理论</w:t>
            </w:r>
          </w:p>
        </w:tc>
        <w:tc>
          <w:tcPr>
            <w:tcW w:w="627" w:type="dxa"/>
            <w:vAlign w:val="center"/>
          </w:tcPr>
          <w:p w14:paraId="56115804">
            <w:pPr>
              <w:widowControl/>
              <w:jc w:val="center"/>
              <w:textAlignment w:val="center"/>
              <w:rPr>
                <w:rFonts w:ascii="宋体" w:hAnsi="宋体" w:cs="宋体"/>
                <w:color w:val="auto"/>
                <w:kern w:val="0"/>
                <w:sz w:val="18"/>
                <w:szCs w:val="18"/>
                <w:lang w:bidi="ar"/>
              </w:rPr>
            </w:pPr>
            <w:r>
              <w:rPr>
                <w:rFonts w:hint="eastAsia" w:ascii="宋体" w:hAnsi="宋体" w:cs="宋体"/>
                <w:color w:val="auto"/>
                <w:kern w:val="0"/>
                <w:sz w:val="18"/>
                <w:szCs w:val="18"/>
                <w:lang w:bidi="ar"/>
              </w:rPr>
              <w:t>2</w:t>
            </w:r>
          </w:p>
        </w:tc>
        <w:tc>
          <w:tcPr>
            <w:tcW w:w="467" w:type="dxa"/>
            <w:vAlign w:val="center"/>
          </w:tcPr>
          <w:p w14:paraId="3F1F07E1">
            <w:pPr>
              <w:snapToGrid w:val="0"/>
              <w:jc w:val="center"/>
              <w:rPr>
                <w:rFonts w:ascii="宋体" w:hAnsi="宋体" w:cs="宋体"/>
                <w:color w:val="auto"/>
                <w:sz w:val="18"/>
                <w:szCs w:val="18"/>
              </w:rPr>
            </w:pPr>
            <w:r>
              <w:rPr>
                <w:rFonts w:hint="eastAsia" w:ascii="宋体" w:hAnsi="宋体" w:cs="宋体"/>
                <w:color w:val="auto"/>
                <w:kern w:val="0"/>
                <w:sz w:val="18"/>
                <w:szCs w:val="18"/>
              </w:rPr>
              <w:t>36</w:t>
            </w:r>
          </w:p>
        </w:tc>
        <w:tc>
          <w:tcPr>
            <w:tcW w:w="508" w:type="dxa"/>
            <w:vAlign w:val="center"/>
          </w:tcPr>
          <w:p w14:paraId="3F9E4EAF">
            <w:pPr>
              <w:snapToGrid w:val="0"/>
              <w:jc w:val="center"/>
              <w:rPr>
                <w:rFonts w:ascii="宋体" w:hAnsi="宋体" w:cs="宋体"/>
                <w:color w:val="auto"/>
                <w:sz w:val="18"/>
                <w:szCs w:val="18"/>
              </w:rPr>
            </w:pPr>
            <w:r>
              <w:rPr>
                <w:rFonts w:hint="eastAsia" w:ascii="宋体" w:hAnsi="宋体" w:cs="宋体"/>
                <w:color w:val="auto"/>
                <w:kern w:val="0"/>
                <w:sz w:val="18"/>
                <w:szCs w:val="18"/>
              </w:rPr>
              <w:t>36</w:t>
            </w:r>
          </w:p>
        </w:tc>
        <w:tc>
          <w:tcPr>
            <w:tcW w:w="582" w:type="dxa"/>
            <w:vAlign w:val="center"/>
          </w:tcPr>
          <w:p w14:paraId="6EEC90C0">
            <w:pPr>
              <w:snapToGrid w:val="0"/>
              <w:jc w:val="center"/>
              <w:rPr>
                <w:rFonts w:ascii="宋体" w:hAnsi="宋体" w:cs="宋体"/>
                <w:color w:val="auto"/>
                <w:kern w:val="0"/>
                <w:sz w:val="18"/>
                <w:szCs w:val="18"/>
              </w:rPr>
            </w:pPr>
            <w:r>
              <w:rPr>
                <w:rFonts w:hint="eastAsia" w:ascii="宋体" w:hAnsi="宋体" w:cs="宋体"/>
                <w:color w:val="auto"/>
                <w:kern w:val="0"/>
                <w:sz w:val="18"/>
                <w:szCs w:val="18"/>
              </w:rPr>
              <w:t>0</w:t>
            </w:r>
          </w:p>
        </w:tc>
        <w:tc>
          <w:tcPr>
            <w:tcW w:w="442" w:type="dxa"/>
            <w:vAlign w:val="center"/>
          </w:tcPr>
          <w:p w14:paraId="1FC4C0B6">
            <w:pPr>
              <w:snapToGrid w:val="0"/>
              <w:jc w:val="center"/>
              <w:rPr>
                <w:rFonts w:ascii="宋体" w:hAnsi="宋体" w:cs="宋体"/>
                <w:color w:val="auto"/>
                <w:sz w:val="18"/>
                <w:szCs w:val="18"/>
              </w:rPr>
            </w:pPr>
            <w:r>
              <w:rPr>
                <w:rFonts w:hint="eastAsia" w:ascii="宋体" w:hAnsi="宋体" w:cs="宋体"/>
                <w:color w:val="auto"/>
                <w:kern w:val="0"/>
                <w:sz w:val="18"/>
                <w:szCs w:val="18"/>
              </w:rPr>
              <w:t>0</w:t>
            </w:r>
          </w:p>
        </w:tc>
        <w:tc>
          <w:tcPr>
            <w:tcW w:w="612" w:type="dxa"/>
            <w:vAlign w:val="center"/>
          </w:tcPr>
          <w:p w14:paraId="431EEFEA">
            <w:pPr>
              <w:widowControl/>
              <w:jc w:val="center"/>
              <w:textAlignment w:val="center"/>
              <w:rPr>
                <w:rStyle w:val="113"/>
                <w:rFonts w:ascii="宋体" w:hAnsi="宋体" w:cs="宋体"/>
                <w:color w:val="auto"/>
                <w:kern w:val="0"/>
                <w:sz w:val="18"/>
                <w:szCs w:val="18"/>
              </w:rPr>
            </w:pPr>
          </w:p>
        </w:tc>
        <w:tc>
          <w:tcPr>
            <w:tcW w:w="612" w:type="dxa"/>
            <w:vAlign w:val="center"/>
          </w:tcPr>
          <w:p w14:paraId="6E995BF9">
            <w:pPr>
              <w:jc w:val="center"/>
              <w:rPr>
                <w:rFonts w:ascii="宋体" w:hAnsi="宋体" w:cs="宋体"/>
                <w:color w:val="auto"/>
                <w:kern w:val="0"/>
                <w:sz w:val="18"/>
                <w:szCs w:val="18"/>
                <w:lang w:bidi="ar"/>
              </w:rPr>
            </w:pPr>
            <w:r>
              <w:rPr>
                <w:rStyle w:val="113"/>
                <w:rFonts w:hint="eastAsia" w:ascii="宋体" w:hAnsi="宋体" w:cs="宋体"/>
                <w:color w:val="auto"/>
                <w:kern w:val="0"/>
                <w:sz w:val="18"/>
                <w:szCs w:val="18"/>
              </w:rPr>
              <w:t>2</w:t>
            </w:r>
            <w:r>
              <w:rPr>
                <w:rStyle w:val="113"/>
                <w:rFonts w:ascii="宋体" w:hAnsi="宋体" w:cs="宋体"/>
                <w:color w:val="auto"/>
                <w:kern w:val="0"/>
                <w:sz w:val="18"/>
                <w:szCs w:val="18"/>
              </w:rPr>
              <w:t>*</w:t>
            </w:r>
            <w:r>
              <w:rPr>
                <w:rStyle w:val="113"/>
                <w:rFonts w:hint="eastAsia" w:ascii="宋体" w:hAnsi="宋体" w:cs="宋体"/>
                <w:color w:val="auto"/>
                <w:kern w:val="0"/>
                <w:sz w:val="18"/>
                <w:szCs w:val="18"/>
                <w:lang w:val="en-US"/>
              </w:rPr>
              <w:t>2</w:t>
            </w:r>
            <w:r>
              <w:rPr>
                <w:rStyle w:val="113"/>
                <w:rFonts w:ascii="宋体" w:hAnsi="宋体" w:cs="宋体"/>
                <w:color w:val="auto"/>
                <w:kern w:val="0"/>
                <w:sz w:val="18"/>
                <w:szCs w:val="18"/>
              </w:rPr>
              <w:t>W</w:t>
            </w:r>
          </w:p>
        </w:tc>
        <w:tc>
          <w:tcPr>
            <w:tcW w:w="612" w:type="dxa"/>
            <w:vAlign w:val="center"/>
          </w:tcPr>
          <w:p w14:paraId="096AEBD9">
            <w:pPr>
              <w:jc w:val="center"/>
              <w:rPr>
                <w:rStyle w:val="113"/>
                <w:rFonts w:ascii="宋体" w:hAnsi="宋体" w:cs="宋体"/>
                <w:color w:val="auto"/>
                <w:kern w:val="0"/>
                <w:sz w:val="18"/>
                <w:szCs w:val="18"/>
              </w:rPr>
            </w:pPr>
          </w:p>
        </w:tc>
        <w:tc>
          <w:tcPr>
            <w:tcW w:w="612" w:type="dxa"/>
            <w:vAlign w:val="center"/>
          </w:tcPr>
          <w:p w14:paraId="501D6A46">
            <w:pPr>
              <w:jc w:val="center"/>
              <w:rPr>
                <w:rStyle w:val="113"/>
                <w:rFonts w:ascii="宋体" w:hAnsi="宋体" w:cs="宋体"/>
                <w:color w:val="auto"/>
                <w:kern w:val="0"/>
                <w:sz w:val="18"/>
                <w:szCs w:val="18"/>
              </w:rPr>
            </w:pPr>
          </w:p>
        </w:tc>
        <w:tc>
          <w:tcPr>
            <w:tcW w:w="612" w:type="dxa"/>
            <w:vAlign w:val="center"/>
          </w:tcPr>
          <w:p w14:paraId="28E33F08">
            <w:pPr>
              <w:jc w:val="center"/>
              <w:rPr>
                <w:rStyle w:val="113"/>
                <w:rFonts w:ascii="宋体" w:hAnsi="宋体" w:cs="宋体"/>
                <w:color w:val="auto"/>
                <w:kern w:val="0"/>
                <w:sz w:val="18"/>
                <w:szCs w:val="18"/>
              </w:rPr>
            </w:pPr>
          </w:p>
        </w:tc>
        <w:tc>
          <w:tcPr>
            <w:tcW w:w="612" w:type="dxa"/>
            <w:vAlign w:val="center"/>
          </w:tcPr>
          <w:p w14:paraId="08D3F23C">
            <w:pPr>
              <w:jc w:val="center"/>
              <w:rPr>
                <w:rStyle w:val="113"/>
                <w:rFonts w:ascii="宋体" w:hAnsi="宋体" w:cs="宋体"/>
                <w:color w:val="auto"/>
                <w:kern w:val="0"/>
                <w:sz w:val="18"/>
                <w:szCs w:val="18"/>
              </w:rPr>
            </w:pPr>
          </w:p>
        </w:tc>
        <w:tc>
          <w:tcPr>
            <w:tcW w:w="524" w:type="dxa"/>
            <w:vAlign w:val="center"/>
          </w:tcPr>
          <w:p w14:paraId="2E68B19C">
            <w:pPr>
              <w:widowControl/>
              <w:jc w:val="center"/>
              <w:textAlignment w:val="center"/>
              <w:rPr>
                <w:rFonts w:ascii="宋体" w:hAnsi="宋体" w:cs="宋体"/>
                <w:color w:val="auto"/>
                <w:kern w:val="0"/>
                <w:sz w:val="18"/>
                <w:szCs w:val="18"/>
                <w:lang w:bidi="ar"/>
              </w:rPr>
            </w:pPr>
            <w:r>
              <w:rPr>
                <w:rFonts w:hint="eastAsia" w:ascii="宋体" w:hAnsi="宋体" w:cs="宋体"/>
                <w:color w:val="auto"/>
                <w:kern w:val="0"/>
                <w:sz w:val="18"/>
                <w:szCs w:val="18"/>
                <w:lang w:bidi="ar"/>
              </w:rPr>
              <w:t>A</w:t>
            </w:r>
          </w:p>
        </w:tc>
        <w:tc>
          <w:tcPr>
            <w:tcW w:w="491" w:type="dxa"/>
            <w:vAlign w:val="center"/>
          </w:tcPr>
          <w:p w14:paraId="714889BB">
            <w:pPr>
              <w:jc w:val="center"/>
              <w:rPr>
                <w:color w:val="auto"/>
                <w:sz w:val="18"/>
                <w:szCs w:val="21"/>
              </w:rPr>
            </w:pPr>
            <w:r>
              <w:rPr>
                <w:rFonts w:hint="eastAsia" w:ascii="宋体" w:hAnsi="宋体" w:cs="宋体"/>
                <w:color w:val="auto"/>
                <w:kern w:val="0"/>
                <w:sz w:val="18"/>
                <w:szCs w:val="18"/>
                <w:lang w:bidi="ar"/>
              </w:rPr>
              <w:t>考查</w:t>
            </w:r>
          </w:p>
        </w:tc>
        <w:tc>
          <w:tcPr>
            <w:tcW w:w="1686" w:type="dxa"/>
            <w:vAlign w:val="center"/>
          </w:tcPr>
          <w:p w14:paraId="58AF48DA">
            <w:pPr>
              <w:widowControl/>
              <w:jc w:val="left"/>
              <w:textAlignment w:val="center"/>
              <w:rPr>
                <w:rStyle w:val="113"/>
                <w:rFonts w:ascii="宋体" w:hAnsi="宋体" w:cs="宋体"/>
                <w:color w:val="auto"/>
                <w:kern w:val="0"/>
                <w:sz w:val="18"/>
                <w:szCs w:val="18"/>
              </w:rPr>
            </w:pPr>
            <w:r>
              <w:rPr>
                <w:rFonts w:hint="eastAsia" w:ascii="宋体" w:hAnsi="宋体" w:cs="宋体"/>
                <w:color w:val="auto"/>
                <w:kern w:val="0"/>
                <w:sz w:val="18"/>
                <w:szCs w:val="18"/>
              </w:rPr>
              <w:t>在线课程+</w:t>
            </w:r>
            <w:r>
              <w:rPr>
                <w:rFonts w:hint="eastAsia" w:ascii="宋体" w:hAnsi="宋体" w:cs="宋体"/>
                <w:color w:val="auto"/>
                <w:kern w:val="0"/>
                <w:sz w:val="18"/>
                <w:szCs w:val="18"/>
                <w:lang w:val="en-US" w:eastAsia="zh-CN"/>
              </w:rPr>
              <w:t>4</w:t>
            </w:r>
            <w:r>
              <w:rPr>
                <w:rFonts w:hint="eastAsia" w:ascii="宋体" w:hAnsi="宋体" w:cs="宋体"/>
                <w:color w:val="auto"/>
                <w:kern w:val="0"/>
                <w:sz w:val="18"/>
                <w:szCs w:val="18"/>
              </w:rPr>
              <w:t>课时线下；</w:t>
            </w:r>
            <w:r>
              <w:rPr>
                <w:rFonts w:hint="eastAsia" w:ascii="宋体" w:hAnsi="宋体" w:cs="宋体"/>
                <w:color w:val="auto"/>
                <w:sz w:val="18"/>
                <w:szCs w:val="18"/>
              </w:rPr>
              <w:t>思想道德与法治（二）上完后接着上军事理论。</w:t>
            </w:r>
          </w:p>
        </w:tc>
      </w:tr>
      <w:tr w14:paraId="1DD216E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1128" w:type="dxa"/>
            <w:gridSpan w:val="2"/>
            <w:vMerge w:val="continue"/>
            <w:vAlign w:val="center"/>
          </w:tcPr>
          <w:p w14:paraId="45636F0D">
            <w:pPr>
              <w:jc w:val="center"/>
              <w:rPr>
                <w:rStyle w:val="113"/>
                <w:b/>
                <w:bCs/>
                <w:kern w:val="0"/>
                <w:sz w:val="18"/>
                <w:szCs w:val="18"/>
              </w:rPr>
            </w:pPr>
          </w:p>
        </w:tc>
        <w:tc>
          <w:tcPr>
            <w:tcW w:w="505" w:type="dxa"/>
            <w:vMerge w:val="continue"/>
            <w:vAlign w:val="center"/>
          </w:tcPr>
          <w:p w14:paraId="45226561">
            <w:pPr>
              <w:jc w:val="center"/>
              <w:rPr>
                <w:rStyle w:val="113"/>
                <w:b/>
                <w:bCs/>
                <w:kern w:val="0"/>
                <w:sz w:val="18"/>
                <w:szCs w:val="18"/>
              </w:rPr>
            </w:pPr>
          </w:p>
        </w:tc>
        <w:tc>
          <w:tcPr>
            <w:tcW w:w="817" w:type="dxa"/>
            <w:shd w:val="clear" w:color="auto" w:fill="auto"/>
            <w:vAlign w:val="center"/>
          </w:tcPr>
          <w:p w14:paraId="3E6D7F93">
            <w:pPr>
              <w:widowControl/>
              <w:jc w:val="center"/>
              <w:textAlignment w:val="center"/>
              <w:rPr>
                <w:rFonts w:eastAsia="等线"/>
                <w:color w:val="000000"/>
                <w:kern w:val="0"/>
                <w:sz w:val="18"/>
                <w:szCs w:val="18"/>
                <w:lang w:bidi="ar"/>
              </w:rPr>
            </w:pPr>
            <w:r>
              <w:rPr>
                <w:rStyle w:val="113"/>
                <w:rFonts w:hint="eastAsia"/>
                <w:kern w:val="0"/>
                <w:sz w:val="18"/>
                <w:szCs w:val="18"/>
              </w:rPr>
              <w:t>G114</w:t>
            </w:r>
          </w:p>
        </w:tc>
        <w:tc>
          <w:tcPr>
            <w:tcW w:w="2281" w:type="dxa"/>
            <w:vAlign w:val="center"/>
          </w:tcPr>
          <w:p w14:paraId="50F4FEFA">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大学语文</w:t>
            </w:r>
          </w:p>
        </w:tc>
        <w:tc>
          <w:tcPr>
            <w:tcW w:w="627" w:type="dxa"/>
            <w:vAlign w:val="center"/>
          </w:tcPr>
          <w:p w14:paraId="51B21DAA">
            <w:pPr>
              <w:widowControl/>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w:t>
            </w:r>
          </w:p>
        </w:tc>
        <w:tc>
          <w:tcPr>
            <w:tcW w:w="467" w:type="dxa"/>
            <w:vAlign w:val="center"/>
          </w:tcPr>
          <w:p w14:paraId="715E8D2B">
            <w:pPr>
              <w:snapToGrid w:val="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44</w:t>
            </w:r>
          </w:p>
        </w:tc>
        <w:tc>
          <w:tcPr>
            <w:tcW w:w="508" w:type="dxa"/>
            <w:vAlign w:val="center"/>
          </w:tcPr>
          <w:p w14:paraId="285D5E26">
            <w:pPr>
              <w:snapToGrid w:val="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44</w:t>
            </w:r>
          </w:p>
        </w:tc>
        <w:tc>
          <w:tcPr>
            <w:tcW w:w="582" w:type="dxa"/>
            <w:vAlign w:val="center"/>
          </w:tcPr>
          <w:p w14:paraId="5CF0A78B">
            <w:pPr>
              <w:snapToGrid w:val="0"/>
              <w:jc w:val="center"/>
              <w:rPr>
                <w:rFonts w:ascii="宋体" w:hAnsi="宋体" w:cs="宋体"/>
                <w:color w:val="auto"/>
                <w:kern w:val="0"/>
                <w:sz w:val="18"/>
                <w:szCs w:val="18"/>
              </w:rPr>
            </w:pPr>
            <w:r>
              <w:rPr>
                <w:rFonts w:hint="eastAsia" w:ascii="宋体" w:hAnsi="宋体" w:cs="宋体"/>
                <w:color w:val="auto"/>
                <w:kern w:val="0"/>
                <w:sz w:val="18"/>
                <w:szCs w:val="18"/>
              </w:rPr>
              <w:t>0</w:t>
            </w:r>
          </w:p>
        </w:tc>
        <w:tc>
          <w:tcPr>
            <w:tcW w:w="442" w:type="dxa"/>
            <w:vAlign w:val="center"/>
          </w:tcPr>
          <w:p w14:paraId="00D54823">
            <w:pPr>
              <w:snapToGrid w:val="0"/>
              <w:jc w:val="center"/>
              <w:rPr>
                <w:rFonts w:ascii="宋体" w:hAnsi="宋体" w:cs="宋体"/>
                <w:color w:val="auto"/>
                <w:sz w:val="18"/>
                <w:szCs w:val="18"/>
              </w:rPr>
            </w:pPr>
            <w:r>
              <w:rPr>
                <w:rFonts w:hint="eastAsia" w:ascii="宋体" w:hAnsi="宋体" w:cs="宋体"/>
                <w:color w:val="auto"/>
                <w:kern w:val="0"/>
                <w:sz w:val="18"/>
                <w:szCs w:val="18"/>
              </w:rPr>
              <w:t>0</w:t>
            </w:r>
          </w:p>
        </w:tc>
        <w:tc>
          <w:tcPr>
            <w:tcW w:w="612" w:type="dxa"/>
            <w:vAlign w:val="center"/>
          </w:tcPr>
          <w:p w14:paraId="5A20F3BC">
            <w:pPr>
              <w:jc w:val="center"/>
              <w:rPr>
                <w:rStyle w:val="113"/>
                <w:rFonts w:ascii="宋体" w:hAnsi="宋体" w:cs="宋体"/>
                <w:color w:val="auto"/>
                <w:kern w:val="0"/>
                <w:sz w:val="18"/>
                <w:szCs w:val="18"/>
              </w:rPr>
            </w:pPr>
            <w:r>
              <w:rPr>
                <w:rStyle w:val="113"/>
                <w:rFonts w:hint="eastAsia" w:ascii="宋体" w:hAnsi="宋体" w:cs="宋体"/>
                <w:color w:val="auto"/>
                <w:kern w:val="0"/>
                <w:sz w:val="18"/>
                <w:szCs w:val="18"/>
              </w:rPr>
              <w:t>4*11W</w:t>
            </w:r>
          </w:p>
        </w:tc>
        <w:tc>
          <w:tcPr>
            <w:tcW w:w="612" w:type="dxa"/>
            <w:vAlign w:val="center"/>
          </w:tcPr>
          <w:p w14:paraId="52C2994B">
            <w:pPr>
              <w:widowControl/>
              <w:jc w:val="center"/>
              <w:textAlignment w:val="center"/>
              <w:rPr>
                <w:rFonts w:ascii="宋体" w:hAnsi="宋体" w:cs="宋体"/>
                <w:color w:val="auto"/>
                <w:kern w:val="0"/>
                <w:sz w:val="18"/>
                <w:szCs w:val="18"/>
                <w:lang w:bidi="ar"/>
              </w:rPr>
            </w:pPr>
          </w:p>
        </w:tc>
        <w:tc>
          <w:tcPr>
            <w:tcW w:w="612" w:type="dxa"/>
            <w:vAlign w:val="center"/>
          </w:tcPr>
          <w:p w14:paraId="25637A77">
            <w:pPr>
              <w:jc w:val="center"/>
              <w:rPr>
                <w:rStyle w:val="113"/>
                <w:rFonts w:ascii="宋体" w:hAnsi="宋体" w:cs="宋体"/>
                <w:color w:val="auto"/>
                <w:kern w:val="0"/>
                <w:sz w:val="18"/>
                <w:szCs w:val="18"/>
              </w:rPr>
            </w:pPr>
          </w:p>
        </w:tc>
        <w:tc>
          <w:tcPr>
            <w:tcW w:w="612" w:type="dxa"/>
            <w:vAlign w:val="center"/>
          </w:tcPr>
          <w:p w14:paraId="29BE50B1">
            <w:pPr>
              <w:jc w:val="center"/>
              <w:rPr>
                <w:rStyle w:val="113"/>
                <w:rFonts w:ascii="宋体" w:hAnsi="宋体" w:cs="宋体"/>
                <w:color w:val="auto"/>
                <w:kern w:val="0"/>
                <w:sz w:val="18"/>
                <w:szCs w:val="18"/>
              </w:rPr>
            </w:pPr>
          </w:p>
        </w:tc>
        <w:tc>
          <w:tcPr>
            <w:tcW w:w="612" w:type="dxa"/>
            <w:vAlign w:val="center"/>
          </w:tcPr>
          <w:p w14:paraId="502C56E6">
            <w:pPr>
              <w:jc w:val="center"/>
              <w:rPr>
                <w:rStyle w:val="113"/>
                <w:rFonts w:ascii="宋体" w:hAnsi="宋体" w:cs="宋体"/>
                <w:color w:val="auto"/>
                <w:kern w:val="0"/>
                <w:sz w:val="18"/>
                <w:szCs w:val="18"/>
              </w:rPr>
            </w:pPr>
          </w:p>
        </w:tc>
        <w:tc>
          <w:tcPr>
            <w:tcW w:w="612" w:type="dxa"/>
            <w:vAlign w:val="center"/>
          </w:tcPr>
          <w:p w14:paraId="3EE5C968">
            <w:pPr>
              <w:jc w:val="center"/>
              <w:rPr>
                <w:rStyle w:val="113"/>
                <w:rFonts w:ascii="宋体" w:hAnsi="宋体" w:cs="宋体"/>
                <w:color w:val="000000" w:themeColor="text1"/>
                <w:kern w:val="0"/>
                <w:sz w:val="18"/>
                <w:szCs w:val="18"/>
                <w14:textFill>
                  <w14:solidFill>
                    <w14:schemeClr w14:val="tx1"/>
                  </w14:solidFill>
                </w14:textFill>
              </w:rPr>
            </w:pPr>
          </w:p>
        </w:tc>
        <w:tc>
          <w:tcPr>
            <w:tcW w:w="524" w:type="dxa"/>
            <w:vAlign w:val="center"/>
          </w:tcPr>
          <w:p w14:paraId="7987EC87">
            <w:pPr>
              <w:widowControl/>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491" w:type="dxa"/>
            <w:vAlign w:val="center"/>
          </w:tcPr>
          <w:p w14:paraId="03A57480">
            <w:pPr>
              <w:jc w:val="center"/>
              <w:rPr>
                <w:color w:val="000000" w:themeColor="text1"/>
                <w:sz w:val="18"/>
                <w:szCs w:val="21"/>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考查</w:t>
            </w:r>
          </w:p>
        </w:tc>
        <w:tc>
          <w:tcPr>
            <w:tcW w:w="1686" w:type="dxa"/>
            <w:vAlign w:val="center"/>
          </w:tcPr>
          <w:p w14:paraId="0FB10661">
            <w:pPr>
              <w:jc w:val="center"/>
              <w:rPr>
                <w:rStyle w:val="113"/>
                <w:rFonts w:ascii="宋体" w:hAnsi="宋体" w:cs="宋体"/>
                <w:color w:val="000000" w:themeColor="text1"/>
                <w:kern w:val="0"/>
                <w:sz w:val="18"/>
                <w:szCs w:val="18"/>
                <w14:textFill>
                  <w14:solidFill>
                    <w14:schemeClr w14:val="tx1"/>
                  </w14:solidFill>
                </w14:textFill>
              </w:rPr>
            </w:pPr>
            <w:r>
              <w:rPr>
                <w:rStyle w:val="113"/>
                <w:rFonts w:hint="eastAsia" w:ascii="宋体" w:hAnsi="宋体" w:cs="宋体"/>
                <w:color w:val="000000" w:themeColor="text1"/>
                <w:kern w:val="0"/>
                <w:sz w:val="18"/>
                <w:szCs w:val="18"/>
                <w14:textFill>
                  <w14:solidFill>
                    <w14:schemeClr w14:val="tx1"/>
                  </w14:solidFill>
                </w14:textFill>
              </w:rPr>
              <w:t>大学语文结课后继续上中华优秀传统文化</w:t>
            </w:r>
          </w:p>
        </w:tc>
      </w:tr>
      <w:tr w14:paraId="33AFBDE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1128" w:type="dxa"/>
            <w:gridSpan w:val="2"/>
            <w:vMerge w:val="continue"/>
            <w:vAlign w:val="center"/>
          </w:tcPr>
          <w:p w14:paraId="3FC9E529">
            <w:pPr>
              <w:jc w:val="center"/>
              <w:rPr>
                <w:rStyle w:val="113"/>
                <w:b/>
                <w:bCs/>
                <w:kern w:val="0"/>
                <w:sz w:val="18"/>
                <w:szCs w:val="18"/>
              </w:rPr>
            </w:pPr>
          </w:p>
        </w:tc>
        <w:tc>
          <w:tcPr>
            <w:tcW w:w="505" w:type="dxa"/>
            <w:vMerge w:val="continue"/>
            <w:vAlign w:val="center"/>
          </w:tcPr>
          <w:p w14:paraId="18119A55">
            <w:pPr>
              <w:jc w:val="center"/>
              <w:rPr>
                <w:rStyle w:val="113"/>
                <w:b/>
                <w:bCs/>
                <w:kern w:val="0"/>
                <w:sz w:val="18"/>
                <w:szCs w:val="18"/>
              </w:rPr>
            </w:pPr>
          </w:p>
        </w:tc>
        <w:tc>
          <w:tcPr>
            <w:tcW w:w="817" w:type="dxa"/>
            <w:shd w:val="clear" w:color="auto" w:fill="auto"/>
            <w:vAlign w:val="center"/>
          </w:tcPr>
          <w:p w14:paraId="36109A5F">
            <w:pPr>
              <w:widowControl/>
              <w:jc w:val="center"/>
              <w:textAlignment w:val="center"/>
              <w:rPr>
                <w:rFonts w:eastAsia="等线"/>
                <w:color w:val="000000"/>
                <w:kern w:val="0"/>
                <w:sz w:val="18"/>
                <w:szCs w:val="18"/>
                <w:lang w:bidi="ar"/>
              </w:rPr>
            </w:pPr>
            <w:r>
              <w:rPr>
                <w:rStyle w:val="113"/>
                <w:rFonts w:hint="eastAsia"/>
                <w:kern w:val="0"/>
                <w:sz w:val="18"/>
                <w:szCs w:val="18"/>
              </w:rPr>
              <w:t>G115</w:t>
            </w:r>
          </w:p>
        </w:tc>
        <w:tc>
          <w:tcPr>
            <w:tcW w:w="2281" w:type="dxa"/>
            <w:vAlign w:val="center"/>
          </w:tcPr>
          <w:p w14:paraId="6A2429C3">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应用数学</w:t>
            </w:r>
          </w:p>
        </w:tc>
        <w:tc>
          <w:tcPr>
            <w:tcW w:w="627" w:type="dxa"/>
            <w:vAlign w:val="center"/>
          </w:tcPr>
          <w:p w14:paraId="05121C54">
            <w:pPr>
              <w:widowControl/>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w:t>
            </w:r>
          </w:p>
        </w:tc>
        <w:tc>
          <w:tcPr>
            <w:tcW w:w="467" w:type="dxa"/>
            <w:vAlign w:val="center"/>
          </w:tcPr>
          <w:p w14:paraId="208DBB68">
            <w:pPr>
              <w:snapToGrid w:val="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48</w:t>
            </w:r>
          </w:p>
        </w:tc>
        <w:tc>
          <w:tcPr>
            <w:tcW w:w="508" w:type="dxa"/>
            <w:vAlign w:val="center"/>
          </w:tcPr>
          <w:p w14:paraId="4CD58791">
            <w:pPr>
              <w:snapToGrid w:val="0"/>
              <w:jc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48</w:t>
            </w:r>
          </w:p>
        </w:tc>
        <w:tc>
          <w:tcPr>
            <w:tcW w:w="582" w:type="dxa"/>
            <w:vAlign w:val="center"/>
          </w:tcPr>
          <w:p w14:paraId="06CAB576">
            <w:pPr>
              <w:snapToGrid w:val="0"/>
              <w:jc w:val="center"/>
              <w:rPr>
                <w:rFonts w:ascii="宋体" w:hAnsi="宋体" w:cs="宋体"/>
                <w:color w:val="auto"/>
                <w:kern w:val="0"/>
                <w:sz w:val="18"/>
                <w:szCs w:val="18"/>
              </w:rPr>
            </w:pPr>
            <w:r>
              <w:rPr>
                <w:rFonts w:hint="eastAsia" w:ascii="宋体" w:hAnsi="宋体" w:cs="宋体"/>
                <w:color w:val="auto"/>
                <w:kern w:val="0"/>
                <w:sz w:val="18"/>
                <w:szCs w:val="18"/>
              </w:rPr>
              <w:t>0</w:t>
            </w:r>
          </w:p>
        </w:tc>
        <w:tc>
          <w:tcPr>
            <w:tcW w:w="442" w:type="dxa"/>
            <w:vAlign w:val="center"/>
          </w:tcPr>
          <w:p w14:paraId="258895D9">
            <w:pPr>
              <w:snapToGrid w:val="0"/>
              <w:jc w:val="center"/>
              <w:rPr>
                <w:rFonts w:ascii="宋体" w:hAnsi="宋体" w:cs="宋体"/>
                <w:color w:val="auto"/>
                <w:sz w:val="18"/>
                <w:szCs w:val="18"/>
              </w:rPr>
            </w:pPr>
            <w:r>
              <w:rPr>
                <w:rFonts w:hint="eastAsia" w:ascii="宋体" w:hAnsi="宋体" w:cs="宋体"/>
                <w:color w:val="auto"/>
                <w:kern w:val="0"/>
                <w:sz w:val="18"/>
                <w:szCs w:val="18"/>
              </w:rPr>
              <w:t>0</w:t>
            </w:r>
          </w:p>
        </w:tc>
        <w:tc>
          <w:tcPr>
            <w:tcW w:w="612" w:type="dxa"/>
            <w:vAlign w:val="center"/>
          </w:tcPr>
          <w:p w14:paraId="13AAE1F2">
            <w:pPr>
              <w:jc w:val="center"/>
              <w:rPr>
                <w:rStyle w:val="113"/>
                <w:rFonts w:ascii="宋体" w:hAnsi="宋体" w:cs="宋体"/>
                <w:color w:val="auto"/>
                <w:kern w:val="0"/>
                <w:sz w:val="18"/>
                <w:szCs w:val="18"/>
              </w:rPr>
            </w:pPr>
          </w:p>
        </w:tc>
        <w:tc>
          <w:tcPr>
            <w:tcW w:w="612" w:type="dxa"/>
            <w:vAlign w:val="center"/>
          </w:tcPr>
          <w:p w14:paraId="4DB6E145">
            <w:pPr>
              <w:widowControl/>
              <w:jc w:val="center"/>
              <w:textAlignment w:val="center"/>
              <w:rPr>
                <w:rFonts w:ascii="宋体" w:hAnsi="宋体" w:cs="宋体"/>
                <w:color w:val="auto"/>
                <w:kern w:val="0"/>
                <w:sz w:val="18"/>
                <w:szCs w:val="18"/>
                <w:lang w:bidi="ar"/>
              </w:rPr>
            </w:pPr>
            <w:r>
              <w:rPr>
                <w:rStyle w:val="113"/>
                <w:rFonts w:hint="eastAsia" w:ascii="宋体" w:hAnsi="宋体" w:cs="宋体"/>
                <w:color w:val="auto"/>
                <w:kern w:val="0"/>
                <w:sz w:val="18"/>
                <w:szCs w:val="18"/>
              </w:rPr>
              <w:t>4*12W</w:t>
            </w:r>
          </w:p>
        </w:tc>
        <w:tc>
          <w:tcPr>
            <w:tcW w:w="612" w:type="dxa"/>
            <w:vAlign w:val="center"/>
          </w:tcPr>
          <w:p w14:paraId="163D6CB8">
            <w:pPr>
              <w:jc w:val="center"/>
              <w:rPr>
                <w:rStyle w:val="113"/>
                <w:rFonts w:ascii="宋体" w:hAnsi="宋体" w:cs="宋体"/>
                <w:color w:val="auto"/>
                <w:kern w:val="0"/>
                <w:sz w:val="18"/>
                <w:szCs w:val="18"/>
              </w:rPr>
            </w:pPr>
          </w:p>
        </w:tc>
        <w:tc>
          <w:tcPr>
            <w:tcW w:w="612" w:type="dxa"/>
            <w:vAlign w:val="center"/>
          </w:tcPr>
          <w:p w14:paraId="335E9BE5">
            <w:pPr>
              <w:jc w:val="center"/>
              <w:rPr>
                <w:rStyle w:val="113"/>
                <w:rFonts w:ascii="宋体" w:hAnsi="宋体" w:cs="宋体"/>
                <w:color w:val="auto"/>
                <w:kern w:val="0"/>
                <w:sz w:val="18"/>
                <w:szCs w:val="18"/>
              </w:rPr>
            </w:pPr>
          </w:p>
        </w:tc>
        <w:tc>
          <w:tcPr>
            <w:tcW w:w="612" w:type="dxa"/>
            <w:vAlign w:val="center"/>
          </w:tcPr>
          <w:p w14:paraId="73C2D69C">
            <w:pPr>
              <w:jc w:val="center"/>
              <w:rPr>
                <w:rStyle w:val="113"/>
                <w:rFonts w:ascii="宋体" w:hAnsi="宋体" w:cs="宋体"/>
                <w:color w:val="auto"/>
                <w:kern w:val="0"/>
                <w:sz w:val="18"/>
                <w:szCs w:val="18"/>
              </w:rPr>
            </w:pPr>
          </w:p>
        </w:tc>
        <w:tc>
          <w:tcPr>
            <w:tcW w:w="612" w:type="dxa"/>
            <w:vAlign w:val="center"/>
          </w:tcPr>
          <w:p w14:paraId="4A3E6247">
            <w:pPr>
              <w:jc w:val="center"/>
              <w:rPr>
                <w:rStyle w:val="113"/>
                <w:rFonts w:ascii="宋体" w:hAnsi="宋体" w:cs="宋体"/>
                <w:color w:val="000000" w:themeColor="text1"/>
                <w:kern w:val="0"/>
                <w:sz w:val="18"/>
                <w:szCs w:val="18"/>
                <w14:textFill>
                  <w14:solidFill>
                    <w14:schemeClr w14:val="tx1"/>
                  </w14:solidFill>
                </w14:textFill>
              </w:rPr>
            </w:pPr>
          </w:p>
        </w:tc>
        <w:tc>
          <w:tcPr>
            <w:tcW w:w="524" w:type="dxa"/>
            <w:vAlign w:val="center"/>
          </w:tcPr>
          <w:p w14:paraId="645CA6D0">
            <w:pPr>
              <w:widowControl/>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491" w:type="dxa"/>
            <w:vAlign w:val="center"/>
          </w:tcPr>
          <w:p w14:paraId="0C87F4F6">
            <w:pPr>
              <w:jc w:val="center"/>
              <w:rPr>
                <w:color w:val="000000" w:themeColor="text1"/>
                <w:sz w:val="18"/>
                <w:szCs w:val="21"/>
                <w14:textFill>
                  <w14:solidFill>
                    <w14:schemeClr w14:val="tx1"/>
                  </w14:solidFill>
                </w14:textFill>
              </w:rPr>
            </w:pPr>
            <w:r>
              <w:rPr>
                <w:rStyle w:val="113"/>
                <w:rFonts w:hint="eastAsia" w:ascii="宋体" w:hAnsi="宋体" w:cs="宋体"/>
                <w:color w:val="000000" w:themeColor="text1"/>
                <w:kern w:val="0"/>
                <w:sz w:val="18"/>
                <w:szCs w:val="18"/>
                <w14:textFill>
                  <w14:solidFill>
                    <w14:schemeClr w14:val="tx1"/>
                  </w14:solidFill>
                </w14:textFill>
              </w:rPr>
              <w:t>统考</w:t>
            </w:r>
          </w:p>
        </w:tc>
        <w:tc>
          <w:tcPr>
            <w:tcW w:w="1686" w:type="dxa"/>
            <w:vAlign w:val="center"/>
          </w:tcPr>
          <w:p w14:paraId="644F4304">
            <w:pPr>
              <w:jc w:val="center"/>
              <w:rPr>
                <w:rStyle w:val="113"/>
                <w:rFonts w:ascii="宋体" w:hAnsi="宋体" w:cs="宋体"/>
                <w:color w:val="000000" w:themeColor="text1"/>
                <w:kern w:val="0"/>
                <w:sz w:val="18"/>
                <w:szCs w:val="18"/>
                <w14:textFill>
                  <w14:solidFill>
                    <w14:schemeClr w14:val="tx1"/>
                  </w14:solidFill>
                </w14:textFill>
              </w:rPr>
            </w:pPr>
          </w:p>
        </w:tc>
      </w:tr>
      <w:tr w14:paraId="5B6671D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1128" w:type="dxa"/>
            <w:gridSpan w:val="2"/>
            <w:vMerge w:val="continue"/>
            <w:vAlign w:val="center"/>
          </w:tcPr>
          <w:p w14:paraId="1A551C62">
            <w:pPr>
              <w:jc w:val="center"/>
              <w:rPr>
                <w:rStyle w:val="113"/>
                <w:b/>
                <w:bCs/>
                <w:kern w:val="0"/>
                <w:sz w:val="18"/>
                <w:szCs w:val="18"/>
              </w:rPr>
            </w:pPr>
          </w:p>
        </w:tc>
        <w:tc>
          <w:tcPr>
            <w:tcW w:w="505" w:type="dxa"/>
            <w:vMerge w:val="continue"/>
            <w:vAlign w:val="center"/>
          </w:tcPr>
          <w:p w14:paraId="4CB0B159">
            <w:pPr>
              <w:jc w:val="center"/>
              <w:rPr>
                <w:rStyle w:val="113"/>
                <w:b/>
                <w:bCs/>
                <w:kern w:val="0"/>
                <w:sz w:val="18"/>
                <w:szCs w:val="18"/>
              </w:rPr>
            </w:pPr>
          </w:p>
        </w:tc>
        <w:tc>
          <w:tcPr>
            <w:tcW w:w="817" w:type="dxa"/>
            <w:shd w:val="clear" w:color="auto" w:fill="auto"/>
            <w:vAlign w:val="center"/>
          </w:tcPr>
          <w:p w14:paraId="78952960">
            <w:pPr>
              <w:widowControl/>
              <w:jc w:val="center"/>
              <w:textAlignment w:val="center"/>
              <w:rPr>
                <w:rFonts w:eastAsia="等线"/>
                <w:color w:val="000000"/>
                <w:kern w:val="0"/>
                <w:sz w:val="18"/>
                <w:szCs w:val="18"/>
                <w:lang w:bidi="ar"/>
              </w:rPr>
            </w:pPr>
            <w:r>
              <w:rPr>
                <w:rStyle w:val="113"/>
                <w:rFonts w:hint="eastAsia"/>
                <w:kern w:val="0"/>
                <w:sz w:val="18"/>
                <w:szCs w:val="18"/>
              </w:rPr>
              <w:t>G116</w:t>
            </w:r>
          </w:p>
        </w:tc>
        <w:tc>
          <w:tcPr>
            <w:tcW w:w="2281" w:type="dxa"/>
            <w:vAlign w:val="center"/>
          </w:tcPr>
          <w:p w14:paraId="16255970">
            <w:pPr>
              <w:snapToGrid w:val="0"/>
              <w:jc w:val="center"/>
              <w:rPr>
                <w:rFonts w:ascii="宋体" w:hAnsi="宋体" w:cs="宋体"/>
                <w:sz w:val="18"/>
                <w:szCs w:val="18"/>
              </w:rPr>
            </w:pPr>
            <w:r>
              <w:rPr>
                <w:rFonts w:hint="eastAsia" w:ascii="宋体" w:hAnsi="宋体" w:cs="宋体"/>
                <w:sz w:val="18"/>
                <w:szCs w:val="18"/>
              </w:rPr>
              <w:t>大学英语（一）</w:t>
            </w:r>
          </w:p>
        </w:tc>
        <w:tc>
          <w:tcPr>
            <w:tcW w:w="627" w:type="dxa"/>
            <w:vAlign w:val="center"/>
          </w:tcPr>
          <w:p w14:paraId="1F239A6E">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4</w:t>
            </w:r>
          </w:p>
        </w:tc>
        <w:tc>
          <w:tcPr>
            <w:tcW w:w="467" w:type="dxa"/>
            <w:vAlign w:val="center"/>
          </w:tcPr>
          <w:p w14:paraId="6CBCE7B7">
            <w:pPr>
              <w:snapToGrid w:val="0"/>
              <w:jc w:val="center"/>
              <w:rPr>
                <w:rFonts w:ascii="宋体" w:hAnsi="宋体" w:cs="宋体"/>
                <w:sz w:val="18"/>
                <w:szCs w:val="18"/>
              </w:rPr>
            </w:pPr>
            <w:r>
              <w:rPr>
                <w:rFonts w:hint="eastAsia" w:ascii="宋体" w:hAnsi="宋体" w:cs="宋体"/>
                <w:kern w:val="0"/>
                <w:sz w:val="18"/>
                <w:szCs w:val="18"/>
              </w:rPr>
              <w:t>64</w:t>
            </w:r>
          </w:p>
        </w:tc>
        <w:tc>
          <w:tcPr>
            <w:tcW w:w="508" w:type="dxa"/>
            <w:vAlign w:val="center"/>
          </w:tcPr>
          <w:p w14:paraId="418584B8">
            <w:pPr>
              <w:snapToGrid w:val="0"/>
              <w:jc w:val="center"/>
              <w:rPr>
                <w:rFonts w:ascii="宋体" w:hAnsi="宋体" w:cs="宋体"/>
                <w:sz w:val="18"/>
                <w:szCs w:val="18"/>
              </w:rPr>
            </w:pPr>
            <w:r>
              <w:rPr>
                <w:rFonts w:hint="eastAsia" w:ascii="宋体" w:hAnsi="宋体" w:cs="宋体"/>
                <w:kern w:val="0"/>
                <w:sz w:val="18"/>
                <w:szCs w:val="18"/>
              </w:rPr>
              <w:t>56</w:t>
            </w:r>
          </w:p>
        </w:tc>
        <w:tc>
          <w:tcPr>
            <w:tcW w:w="582" w:type="dxa"/>
            <w:vAlign w:val="center"/>
          </w:tcPr>
          <w:p w14:paraId="3F0F3968">
            <w:pPr>
              <w:snapToGrid w:val="0"/>
              <w:jc w:val="center"/>
              <w:rPr>
                <w:rFonts w:ascii="宋体" w:hAnsi="宋体" w:cs="宋体"/>
                <w:color w:val="auto"/>
                <w:kern w:val="0"/>
                <w:sz w:val="18"/>
                <w:szCs w:val="18"/>
              </w:rPr>
            </w:pPr>
            <w:r>
              <w:rPr>
                <w:rFonts w:hint="eastAsia" w:ascii="宋体" w:hAnsi="宋体" w:cs="宋体"/>
                <w:color w:val="auto"/>
                <w:kern w:val="0"/>
                <w:sz w:val="18"/>
                <w:szCs w:val="18"/>
              </w:rPr>
              <w:t>0</w:t>
            </w:r>
          </w:p>
        </w:tc>
        <w:tc>
          <w:tcPr>
            <w:tcW w:w="442" w:type="dxa"/>
            <w:vAlign w:val="center"/>
          </w:tcPr>
          <w:p w14:paraId="38E2B470">
            <w:pPr>
              <w:snapToGrid w:val="0"/>
              <w:jc w:val="center"/>
              <w:rPr>
                <w:rFonts w:ascii="宋体" w:hAnsi="宋体" w:cs="宋体"/>
                <w:color w:val="auto"/>
                <w:sz w:val="18"/>
                <w:szCs w:val="18"/>
              </w:rPr>
            </w:pPr>
            <w:r>
              <w:rPr>
                <w:rFonts w:hint="eastAsia" w:ascii="宋体" w:hAnsi="宋体" w:cs="宋体"/>
                <w:color w:val="auto"/>
                <w:kern w:val="0"/>
                <w:sz w:val="18"/>
                <w:szCs w:val="18"/>
              </w:rPr>
              <w:t>8</w:t>
            </w:r>
          </w:p>
        </w:tc>
        <w:tc>
          <w:tcPr>
            <w:tcW w:w="612" w:type="dxa"/>
            <w:vAlign w:val="center"/>
          </w:tcPr>
          <w:p w14:paraId="640DCF15">
            <w:pPr>
              <w:widowControl/>
              <w:jc w:val="center"/>
              <w:textAlignment w:val="center"/>
              <w:rPr>
                <w:rStyle w:val="113"/>
                <w:rFonts w:ascii="宋体" w:hAnsi="宋体" w:cs="宋体"/>
                <w:color w:val="auto"/>
                <w:kern w:val="0"/>
                <w:sz w:val="18"/>
                <w:szCs w:val="18"/>
              </w:rPr>
            </w:pPr>
            <w:r>
              <w:rPr>
                <w:rFonts w:hint="eastAsia" w:ascii="宋体" w:hAnsi="宋体" w:cs="宋体"/>
                <w:color w:val="auto"/>
                <w:kern w:val="0"/>
                <w:sz w:val="18"/>
                <w:szCs w:val="18"/>
                <w:lang w:bidi="ar"/>
              </w:rPr>
              <w:t>4*14W</w:t>
            </w:r>
          </w:p>
        </w:tc>
        <w:tc>
          <w:tcPr>
            <w:tcW w:w="612" w:type="dxa"/>
            <w:vAlign w:val="center"/>
          </w:tcPr>
          <w:p w14:paraId="3E3930C6">
            <w:pPr>
              <w:jc w:val="center"/>
              <w:rPr>
                <w:rFonts w:ascii="宋体" w:hAnsi="宋体" w:cs="宋体"/>
                <w:color w:val="auto"/>
                <w:kern w:val="0"/>
                <w:sz w:val="18"/>
                <w:szCs w:val="18"/>
                <w:lang w:bidi="ar"/>
              </w:rPr>
            </w:pPr>
          </w:p>
        </w:tc>
        <w:tc>
          <w:tcPr>
            <w:tcW w:w="612" w:type="dxa"/>
            <w:vAlign w:val="center"/>
          </w:tcPr>
          <w:p w14:paraId="107506E1">
            <w:pPr>
              <w:jc w:val="center"/>
              <w:rPr>
                <w:rStyle w:val="113"/>
                <w:rFonts w:ascii="宋体" w:hAnsi="宋体" w:cs="宋体"/>
                <w:color w:val="auto"/>
                <w:kern w:val="0"/>
                <w:sz w:val="18"/>
                <w:szCs w:val="18"/>
              </w:rPr>
            </w:pPr>
          </w:p>
        </w:tc>
        <w:tc>
          <w:tcPr>
            <w:tcW w:w="612" w:type="dxa"/>
            <w:vAlign w:val="center"/>
          </w:tcPr>
          <w:p w14:paraId="33227EDC">
            <w:pPr>
              <w:jc w:val="center"/>
              <w:rPr>
                <w:rStyle w:val="113"/>
                <w:rFonts w:ascii="宋体" w:hAnsi="宋体" w:cs="宋体"/>
                <w:color w:val="auto"/>
                <w:kern w:val="0"/>
                <w:sz w:val="18"/>
                <w:szCs w:val="18"/>
              </w:rPr>
            </w:pPr>
          </w:p>
        </w:tc>
        <w:tc>
          <w:tcPr>
            <w:tcW w:w="612" w:type="dxa"/>
            <w:vAlign w:val="center"/>
          </w:tcPr>
          <w:p w14:paraId="79DFE924">
            <w:pPr>
              <w:jc w:val="center"/>
              <w:rPr>
                <w:rStyle w:val="113"/>
                <w:rFonts w:ascii="宋体" w:hAnsi="宋体" w:cs="宋体"/>
                <w:color w:val="auto"/>
                <w:kern w:val="0"/>
                <w:sz w:val="18"/>
                <w:szCs w:val="18"/>
              </w:rPr>
            </w:pPr>
          </w:p>
        </w:tc>
        <w:tc>
          <w:tcPr>
            <w:tcW w:w="612" w:type="dxa"/>
            <w:vAlign w:val="center"/>
          </w:tcPr>
          <w:p w14:paraId="5A08080B">
            <w:pPr>
              <w:jc w:val="center"/>
              <w:rPr>
                <w:rStyle w:val="113"/>
                <w:rFonts w:ascii="宋体" w:hAnsi="宋体" w:cs="宋体"/>
                <w:kern w:val="0"/>
                <w:sz w:val="18"/>
                <w:szCs w:val="18"/>
              </w:rPr>
            </w:pPr>
          </w:p>
        </w:tc>
        <w:tc>
          <w:tcPr>
            <w:tcW w:w="524" w:type="dxa"/>
            <w:vAlign w:val="center"/>
          </w:tcPr>
          <w:p w14:paraId="3F8455C8">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A</w:t>
            </w:r>
          </w:p>
        </w:tc>
        <w:tc>
          <w:tcPr>
            <w:tcW w:w="491" w:type="dxa"/>
            <w:vAlign w:val="center"/>
          </w:tcPr>
          <w:p w14:paraId="4A47EDAD">
            <w:pPr>
              <w:jc w:val="center"/>
              <w:rPr>
                <w:sz w:val="18"/>
                <w:szCs w:val="21"/>
              </w:rPr>
            </w:pPr>
            <w:r>
              <w:rPr>
                <w:rStyle w:val="113"/>
                <w:rFonts w:hint="eastAsia" w:ascii="宋体" w:hAnsi="宋体" w:cs="宋体"/>
                <w:kern w:val="0"/>
                <w:sz w:val="18"/>
                <w:szCs w:val="18"/>
              </w:rPr>
              <w:t>统考</w:t>
            </w:r>
          </w:p>
        </w:tc>
        <w:tc>
          <w:tcPr>
            <w:tcW w:w="1686" w:type="dxa"/>
            <w:vAlign w:val="center"/>
          </w:tcPr>
          <w:p w14:paraId="64C4F5FE">
            <w:pPr>
              <w:widowControl/>
              <w:jc w:val="center"/>
              <w:textAlignment w:val="center"/>
              <w:rPr>
                <w:rStyle w:val="113"/>
                <w:rFonts w:ascii="宋体" w:hAnsi="宋体" w:cs="宋体"/>
                <w:kern w:val="0"/>
                <w:sz w:val="18"/>
                <w:szCs w:val="18"/>
              </w:rPr>
            </w:pPr>
          </w:p>
        </w:tc>
      </w:tr>
      <w:tr w14:paraId="7A6B0C5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14" w:hRule="atLeast"/>
          <w:jc w:val="center"/>
        </w:trPr>
        <w:tc>
          <w:tcPr>
            <w:tcW w:w="1128" w:type="dxa"/>
            <w:gridSpan w:val="2"/>
            <w:vMerge w:val="continue"/>
            <w:vAlign w:val="center"/>
          </w:tcPr>
          <w:p w14:paraId="5395DDC3">
            <w:pPr>
              <w:jc w:val="center"/>
              <w:rPr>
                <w:rStyle w:val="113"/>
                <w:b/>
                <w:bCs/>
                <w:kern w:val="0"/>
                <w:sz w:val="18"/>
                <w:szCs w:val="18"/>
              </w:rPr>
            </w:pPr>
          </w:p>
        </w:tc>
        <w:tc>
          <w:tcPr>
            <w:tcW w:w="505" w:type="dxa"/>
            <w:vMerge w:val="continue"/>
            <w:vAlign w:val="center"/>
          </w:tcPr>
          <w:p w14:paraId="4F11E7EB">
            <w:pPr>
              <w:jc w:val="center"/>
              <w:rPr>
                <w:rStyle w:val="113"/>
                <w:b/>
                <w:bCs/>
                <w:kern w:val="0"/>
                <w:sz w:val="18"/>
                <w:szCs w:val="18"/>
              </w:rPr>
            </w:pPr>
          </w:p>
        </w:tc>
        <w:tc>
          <w:tcPr>
            <w:tcW w:w="817" w:type="dxa"/>
            <w:shd w:val="clear" w:color="auto" w:fill="auto"/>
            <w:vAlign w:val="center"/>
          </w:tcPr>
          <w:p w14:paraId="5896C243">
            <w:pPr>
              <w:widowControl/>
              <w:jc w:val="center"/>
              <w:textAlignment w:val="center"/>
              <w:rPr>
                <w:rFonts w:eastAsia="等线"/>
                <w:color w:val="000000"/>
                <w:kern w:val="0"/>
                <w:sz w:val="18"/>
                <w:szCs w:val="18"/>
                <w:lang w:bidi="ar"/>
              </w:rPr>
            </w:pPr>
            <w:r>
              <w:rPr>
                <w:rStyle w:val="113"/>
                <w:rFonts w:hint="eastAsia"/>
                <w:kern w:val="0"/>
                <w:sz w:val="18"/>
                <w:szCs w:val="18"/>
              </w:rPr>
              <w:t>G117</w:t>
            </w:r>
          </w:p>
        </w:tc>
        <w:tc>
          <w:tcPr>
            <w:tcW w:w="2281" w:type="dxa"/>
            <w:vAlign w:val="center"/>
          </w:tcPr>
          <w:p w14:paraId="232064A7">
            <w:pPr>
              <w:snapToGrid w:val="0"/>
              <w:jc w:val="center"/>
              <w:rPr>
                <w:rFonts w:ascii="宋体" w:hAnsi="宋体" w:cs="宋体"/>
                <w:sz w:val="18"/>
                <w:szCs w:val="18"/>
              </w:rPr>
            </w:pPr>
            <w:r>
              <w:rPr>
                <w:rFonts w:hint="eastAsia" w:ascii="宋体" w:hAnsi="宋体" w:cs="宋体"/>
                <w:sz w:val="18"/>
                <w:szCs w:val="18"/>
              </w:rPr>
              <w:t>大学英语（二）</w:t>
            </w:r>
          </w:p>
        </w:tc>
        <w:tc>
          <w:tcPr>
            <w:tcW w:w="627" w:type="dxa"/>
            <w:vAlign w:val="center"/>
          </w:tcPr>
          <w:p w14:paraId="20D33D84">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4</w:t>
            </w:r>
          </w:p>
        </w:tc>
        <w:tc>
          <w:tcPr>
            <w:tcW w:w="467" w:type="dxa"/>
            <w:vAlign w:val="center"/>
          </w:tcPr>
          <w:p w14:paraId="2F8A3435">
            <w:pPr>
              <w:snapToGrid w:val="0"/>
              <w:jc w:val="center"/>
              <w:rPr>
                <w:rFonts w:ascii="宋体" w:hAnsi="宋体" w:cs="宋体"/>
                <w:sz w:val="18"/>
                <w:szCs w:val="18"/>
              </w:rPr>
            </w:pPr>
            <w:r>
              <w:rPr>
                <w:rFonts w:hint="eastAsia" w:ascii="宋体" w:hAnsi="宋体" w:cs="宋体"/>
                <w:kern w:val="0"/>
                <w:sz w:val="18"/>
                <w:szCs w:val="18"/>
              </w:rPr>
              <w:t>64</w:t>
            </w:r>
          </w:p>
        </w:tc>
        <w:tc>
          <w:tcPr>
            <w:tcW w:w="508" w:type="dxa"/>
            <w:vAlign w:val="center"/>
          </w:tcPr>
          <w:p w14:paraId="4035BCD5">
            <w:pPr>
              <w:snapToGrid w:val="0"/>
              <w:jc w:val="center"/>
              <w:rPr>
                <w:rFonts w:ascii="宋体" w:hAnsi="宋体" w:cs="宋体"/>
                <w:sz w:val="18"/>
                <w:szCs w:val="18"/>
              </w:rPr>
            </w:pPr>
            <w:r>
              <w:rPr>
                <w:rFonts w:hint="eastAsia" w:ascii="宋体" w:hAnsi="宋体" w:cs="宋体"/>
                <w:kern w:val="0"/>
                <w:sz w:val="18"/>
                <w:szCs w:val="18"/>
              </w:rPr>
              <w:t>56</w:t>
            </w:r>
          </w:p>
        </w:tc>
        <w:tc>
          <w:tcPr>
            <w:tcW w:w="582" w:type="dxa"/>
            <w:vAlign w:val="center"/>
          </w:tcPr>
          <w:p w14:paraId="5DC7D40B">
            <w:pPr>
              <w:snapToGrid w:val="0"/>
              <w:jc w:val="center"/>
              <w:rPr>
                <w:rFonts w:ascii="宋体" w:hAnsi="宋体" w:cs="宋体"/>
                <w:color w:val="auto"/>
                <w:kern w:val="0"/>
                <w:sz w:val="18"/>
                <w:szCs w:val="18"/>
              </w:rPr>
            </w:pPr>
            <w:r>
              <w:rPr>
                <w:rFonts w:hint="eastAsia" w:ascii="宋体" w:hAnsi="宋体" w:cs="宋体"/>
                <w:color w:val="auto"/>
                <w:kern w:val="0"/>
                <w:sz w:val="18"/>
                <w:szCs w:val="18"/>
              </w:rPr>
              <w:t>0</w:t>
            </w:r>
          </w:p>
        </w:tc>
        <w:tc>
          <w:tcPr>
            <w:tcW w:w="442" w:type="dxa"/>
            <w:vAlign w:val="center"/>
          </w:tcPr>
          <w:p w14:paraId="7956D65B">
            <w:pPr>
              <w:snapToGrid w:val="0"/>
              <w:jc w:val="center"/>
              <w:rPr>
                <w:rFonts w:ascii="宋体" w:hAnsi="宋体" w:cs="宋体"/>
                <w:color w:val="auto"/>
                <w:sz w:val="18"/>
                <w:szCs w:val="18"/>
              </w:rPr>
            </w:pPr>
            <w:r>
              <w:rPr>
                <w:rFonts w:hint="eastAsia" w:ascii="宋体" w:hAnsi="宋体" w:cs="宋体"/>
                <w:color w:val="auto"/>
                <w:kern w:val="0"/>
                <w:sz w:val="18"/>
                <w:szCs w:val="18"/>
              </w:rPr>
              <w:t>8</w:t>
            </w:r>
          </w:p>
        </w:tc>
        <w:tc>
          <w:tcPr>
            <w:tcW w:w="612" w:type="dxa"/>
            <w:vAlign w:val="center"/>
          </w:tcPr>
          <w:p w14:paraId="6202758A">
            <w:pPr>
              <w:jc w:val="center"/>
              <w:rPr>
                <w:rStyle w:val="113"/>
                <w:rFonts w:ascii="宋体" w:hAnsi="宋体" w:cs="宋体"/>
                <w:color w:val="auto"/>
                <w:kern w:val="0"/>
                <w:sz w:val="18"/>
                <w:szCs w:val="18"/>
              </w:rPr>
            </w:pPr>
          </w:p>
        </w:tc>
        <w:tc>
          <w:tcPr>
            <w:tcW w:w="612" w:type="dxa"/>
            <w:vAlign w:val="center"/>
          </w:tcPr>
          <w:p w14:paraId="57D5125A">
            <w:pPr>
              <w:widowControl/>
              <w:jc w:val="center"/>
              <w:textAlignment w:val="center"/>
              <w:rPr>
                <w:rFonts w:ascii="宋体" w:hAnsi="宋体" w:cs="宋体"/>
                <w:color w:val="auto"/>
                <w:kern w:val="0"/>
                <w:sz w:val="18"/>
                <w:szCs w:val="18"/>
                <w:lang w:bidi="ar"/>
              </w:rPr>
            </w:pPr>
            <w:r>
              <w:rPr>
                <w:rFonts w:hint="eastAsia" w:ascii="宋体" w:hAnsi="宋体" w:cs="宋体"/>
                <w:color w:val="auto"/>
                <w:kern w:val="0"/>
                <w:sz w:val="18"/>
                <w:szCs w:val="18"/>
                <w:lang w:bidi="ar"/>
              </w:rPr>
              <w:t>4*14W</w:t>
            </w:r>
          </w:p>
        </w:tc>
        <w:tc>
          <w:tcPr>
            <w:tcW w:w="612" w:type="dxa"/>
            <w:vAlign w:val="center"/>
          </w:tcPr>
          <w:p w14:paraId="064A1A02">
            <w:pPr>
              <w:jc w:val="center"/>
              <w:rPr>
                <w:rStyle w:val="113"/>
                <w:rFonts w:ascii="宋体" w:hAnsi="宋体" w:cs="宋体"/>
                <w:color w:val="auto"/>
                <w:kern w:val="0"/>
                <w:sz w:val="18"/>
                <w:szCs w:val="18"/>
              </w:rPr>
            </w:pPr>
          </w:p>
        </w:tc>
        <w:tc>
          <w:tcPr>
            <w:tcW w:w="612" w:type="dxa"/>
            <w:vAlign w:val="center"/>
          </w:tcPr>
          <w:p w14:paraId="5F68D876">
            <w:pPr>
              <w:jc w:val="center"/>
              <w:rPr>
                <w:rStyle w:val="113"/>
                <w:rFonts w:ascii="宋体" w:hAnsi="宋体" w:cs="宋体"/>
                <w:color w:val="auto"/>
                <w:kern w:val="0"/>
                <w:sz w:val="18"/>
                <w:szCs w:val="18"/>
              </w:rPr>
            </w:pPr>
          </w:p>
        </w:tc>
        <w:tc>
          <w:tcPr>
            <w:tcW w:w="612" w:type="dxa"/>
            <w:vAlign w:val="center"/>
          </w:tcPr>
          <w:p w14:paraId="555B45C2">
            <w:pPr>
              <w:jc w:val="center"/>
              <w:rPr>
                <w:rStyle w:val="113"/>
                <w:rFonts w:ascii="宋体" w:hAnsi="宋体" w:cs="宋体"/>
                <w:color w:val="auto"/>
                <w:kern w:val="0"/>
                <w:sz w:val="18"/>
                <w:szCs w:val="18"/>
              </w:rPr>
            </w:pPr>
          </w:p>
        </w:tc>
        <w:tc>
          <w:tcPr>
            <w:tcW w:w="612" w:type="dxa"/>
            <w:vAlign w:val="center"/>
          </w:tcPr>
          <w:p w14:paraId="6FA52052">
            <w:pPr>
              <w:jc w:val="center"/>
              <w:rPr>
                <w:rStyle w:val="113"/>
                <w:rFonts w:ascii="宋体" w:hAnsi="宋体" w:cs="宋体"/>
                <w:kern w:val="0"/>
                <w:sz w:val="18"/>
                <w:szCs w:val="18"/>
              </w:rPr>
            </w:pPr>
          </w:p>
        </w:tc>
        <w:tc>
          <w:tcPr>
            <w:tcW w:w="524" w:type="dxa"/>
            <w:vAlign w:val="center"/>
          </w:tcPr>
          <w:p w14:paraId="62544948">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A</w:t>
            </w:r>
          </w:p>
        </w:tc>
        <w:tc>
          <w:tcPr>
            <w:tcW w:w="491" w:type="dxa"/>
            <w:vAlign w:val="center"/>
          </w:tcPr>
          <w:p w14:paraId="4EC65DFD">
            <w:pPr>
              <w:jc w:val="center"/>
              <w:rPr>
                <w:sz w:val="18"/>
                <w:szCs w:val="21"/>
              </w:rPr>
            </w:pPr>
            <w:r>
              <w:rPr>
                <w:rStyle w:val="113"/>
                <w:rFonts w:hint="eastAsia" w:ascii="宋体" w:hAnsi="宋体" w:cs="宋体"/>
                <w:kern w:val="0"/>
                <w:sz w:val="18"/>
                <w:szCs w:val="18"/>
              </w:rPr>
              <w:t>统考</w:t>
            </w:r>
          </w:p>
        </w:tc>
        <w:tc>
          <w:tcPr>
            <w:tcW w:w="1686" w:type="dxa"/>
            <w:vAlign w:val="center"/>
          </w:tcPr>
          <w:p w14:paraId="05E6EE07">
            <w:pPr>
              <w:widowControl/>
              <w:jc w:val="center"/>
              <w:textAlignment w:val="center"/>
              <w:rPr>
                <w:rStyle w:val="113"/>
                <w:rFonts w:ascii="宋体" w:hAnsi="宋体" w:cs="宋体"/>
                <w:kern w:val="0"/>
                <w:sz w:val="18"/>
                <w:szCs w:val="18"/>
              </w:rPr>
            </w:pPr>
          </w:p>
        </w:tc>
      </w:tr>
      <w:tr w14:paraId="7E22C1B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7560BB79">
            <w:pPr>
              <w:jc w:val="center"/>
              <w:rPr>
                <w:rStyle w:val="113"/>
                <w:b/>
                <w:bCs/>
                <w:kern w:val="0"/>
                <w:sz w:val="18"/>
                <w:szCs w:val="18"/>
              </w:rPr>
            </w:pPr>
          </w:p>
        </w:tc>
        <w:tc>
          <w:tcPr>
            <w:tcW w:w="505" w:type="dxa"/>
            <w:vMerge w:val="continue"/>
            <w:vAlign w:val="center"/>
          </w:tcPr>
          <w:p w14:paraId="1A3EE9E5">
            <w:pPr>
              <w:jc w:val="center"/>
              <w:rPr>
                <w:rStyle w:val="113"/>
                <w:b/>
                <w:bCs/>
                <w:kern w:val="0"/>
                <w:sz w:val="18"/>
                <w:szCs w:val="18"/>
              </w:rPr>
            </w:pPr>
          </w:p>
        </w:tc>
        <w:tc>
          <w:tcPr>
            <w:tcW w:w="817" w:type="dxa"/>
            <w:shd w:val="clear" w:color="auto" w:fill="auto"/>
            <w:vAlign w:val="center"/>
          </w:tcPr>
          <w:p w14:paraId="3FC3BD22">
            <w:pPr>
              <w:jc w:val="center"/>
              <w:rPr>
                <w:rFonts w:ascii="宋体" w:hAnsi="宋体" w:cs="宋体"/>
                <w:b/>
                <w:bCs/>
                <w:color w:val="000000" w:themeColor="text1"/>
                <w:kern w:val="0"/>
                <w:sz w:val="18"/>
                <w:szCs w:val="18"/>
                <w:lang w:bidi="ar"/>
                <w14:textFill>
                  <w14:solidFill>
                    <w14:schemeClr w14:val="tx1"/>
                  </w14:solidFill>
                </w14:textFill>
              </w:rPr>
            </w:pPr>
            <w:r>
              <w:rPr>
                <w:rStyle w:val="113"/>
                <w:rFonts w:hint="eastAsia"/>
                <w:color w:val="000000" w:themeColor="text1"/>
                <w:kern w:val="0"/>
                <w:sz w:val="18"/>
                <w:szCs w:val="18"/>
                <w14:textFill>
                  <w14:solidFill>
                    <w14:schemeClr w14:val="tx1"/>
                  </w14:solidFill>
                </w14:textFill>
              </w:rPr>
              <w:t>G118</w:t>
            </w:r>
          </w:p>
        </w:tc>
        <w:tc>
          <w:tcPr>
            <w:tcW w:w="2281" w:type="dxa"/>
            <w:shd w:val="clear" w:color="auto" w:fill="auto"/>
            <w:vAlign w:val="center"/>
          </w:tcPr>
          <w:p w14:paraId="759189A3">
            <w:pPr>
              <w:snapToGrid w:val="0"/>
              <w:jc w:val="center"/>
              <w:rPr>
                <w:rFonts w:ascii="宋体" w:hAnsi="宋体" w:cs="宋体"/>
                <w:b/>
                <w:bCs/>
                <w:color w:val="000000" w:themeColor="text1"/>
                <w:kern w:val="0"/>
                <w:sz w:val="18"/>
                <w:szCs w:val="18"/>
                <w:lang w:bidi="ar"/>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职业素养训练</w:t>
            </w:r>
          </w:p>
        </w:tc>
        <w:tc>
          <w:tcPr>
            <w:tcW w:w="627" w:type="dxa"/>
            <w:shd w:val="clear" w:color="auto" w:fill="auto"/>
            <w:vAlign w:val="center"/>
          </w:tcPr>
          <w:p w14:paraId="0F019345">
            <w:pPr>
              <w:widowControl/>
              <w:jc w:val="center"/>
              <w:textAlignment w:val="center"/>
              <w:rPr>
                <w:rFonts w:ascii="宋体" w:hAnsi="宋体" w:cs="宋体"/>
                <w:b/>
                <w:bCs/>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p>
        </w:tc>
        <w:tc>
          <w:tcPr>
            <w:tcW w:w="467" w:type="dxa"/>
            <w:shd w:val="clear" w:color="auto" w:fill="auto"/>
            <w:vAlign w:val="center"/>
          </w:tcPr>
          <w:p w14:paraId="2CE9F3A2">
            <w:pPr>
              <w:snapToGrid w:val="0"/>
              <w:jc w:val="center"/>
              <w:rPr>
                <w:rFonts w:ascii="宋体" w:hAnsi="宋体" w:cs="宋体"/>
                <w:b/>
                <w:bCs/>
                <w:color w:val="auto"/>
                <w:kern w:val="0"/>
                <w:sz w:val="18"/>
                <w:szCs w:val="18"/>
                <w:lang w:bidi="ar"/>
              </w:rPr>
            </w:pPr>
            <w:r>
              <w:rPr>
                <w:rFonts w:hint="eastAsia" w:ascii="宋体" w:hAnsi="宋体" w:cs="宋体"/>
                <w:color w:val="auto"/>
                <w:sz w:val="18"/>
                <w:szCs w:val="18"/>
              </w:rPr>
              <w:t>22</w:t>
            </w:r>
          </w:p>
        </w:tc>
        <w:tc>
          <w:tcPr>
            <w:tcW w:w="508" w:type="dxa"/>
            <w:shd w:val="clear" w:color="auto" w:fill="auto"/>
            <w:vAlign w:val="center"/>
          </w:tcPr>
          <w:p w14:paraId="3D7F59B1">
            <w:pPr>
              <w:snapToGrid w:val="0"/>
              <w:jc w:val="center"/>
              <w:rPr>
                <w:rFonts w:ascii="宋体" w:hAnsi="宋体" w:cs="宋体"/>
                <w:b/>
                <w:bCs/>
                <w:color w:val="auto"/>
                <w:kern w:val="0"/>
                <w:sz w:val="18"/>
                <w:szCs w:val="18"/>
                <w:lang w:bidi="ar"/>
              </w:rPr>
            </w:pPr>
            <w:r>
              <w:rPr>
                <w:rFonts w:hint="eastAsia" w:ascii="宋体" w:hAnsi="宋体" w:cs="宋体"/>
                <w:color w:val="auto"/>
                <w:sz w:val="18"/>
                <w:szCs w:val="18"/>
              </w:rPr>
              <w:t>14</w:t>
            </w:r>
          </w:p>
        </w:tc>
        <w:tc>
          <w:tcPr>
            <w:tcW w:w="582" w:type="dxa"/>
            <w:shd w:val="clear" w:color="auto" w:fill="auto"/>
            <w:vAlign w:val="center"/>
          </w:tcPr>
          <w:p w14:paraId="2993D72C">
            <w:pPr>
              <w:snapToGrid w:val="0"/>
              <w:jc w:val="center"/>
              <w:rPr>
                <w:rFonts w:ascii="宋体" w:hAnsi="宋体" w:cs="宋体"/>
                <w:b/>
                <w:bCs/>
                <w:color w:val="auto"/>
                <w:kern w:val="0"/>
                <w:sz w:val="18"/>
                <w:szCs w:val="18"/>
                <w:lang w:bidi="ar"/>
              </w:rPr>
            </w:pPr>
            <w:r>
              <w:rPr>
                <w:rFonts w:hint="eastAsia" w:ascii="宋体" w:hAnsi="宋体" w:cs="宋体"/>
                <w:color w:val="auto"/>
                <w:kern w:val="0"/>
                <w:sz w:val="18"/>
                <w:szCs w:val="18"/>
              </w:rPr>
              <w:t>0</w:t>
            </w:r>
          </w:p>
        </w:tc>
        <w:tc>
          <w:tcPr>
            <w:tcW w:w="442" w:type="dxa"/>
            <w:shd w:val="clear" w:color="auto" w:fill="auto"/>
            <w:vAlign w:val="center"/>
          </w:tcPr>
          <w:p w14:paraId="233AF48C">
            <w:pPr>
              <w:snapToGrid w:val="0"/>
              <w:jc w:val="center"/>
              <w:rPr>
                <w:rFonts w:ascii="宋体" w:hAnsi="宋体" w:cs="宋体"/>
                <w:b/>
                <w:bCs/>
                <w:color w:val="auto"/>
                <w:kern w:val="0"/>
                <w:sz w:val="18"/>
                <w:szCs w:val="18"/>
                <w:lang w:bidi="ar"/>
              </w:rPr>
            </w:pPr>
            <w:r>
              <w:rPr>
                <w:rFonts w:hint="eastAsia" w:ascii="宋体" w:hAnsi="宋体" w:cs="宋体"/>
                <w:color w:val="auto"/>
                <w:kern w:val="0"/>
                <w:sz w:val="18"/>
                <w:szCs w:val="18"/>
              </w:rPr>
              <w:t>8</w:t>
            </w:r>
          </w:p>
        </w:tc>
        <w:tc>
          <w:tcPr>
            <w:tcW w:w="612" w:type="dxa"/>
            <w:shd w:val="clear" w:color="auto" w:fill="auto"/>
            <w:vAlign w:val="center"/>
          </w:tcPr>
          <w:p w14:paraId="6293E35A">
            <w:pPr>
              <w:jc w:val="center"/>
              <w:rPr>
                <w:rFonts w:ascii="宋体" w:hAnsi="宋体" w:cs="宋体"/>
                <w:b/>
                <w:bCs/>
                <w:color w:val="auto"/>
                <w:kern w:val="0"/>
                <w:sz w:val="18"/>
                <w:szCs w:val="18"/>
                <w:lang w:bidi="ar"/>
              </w:rPr>
            </w:pPr>
          </w:p>
        </w:tc>
        <w:tc>
          <w:tcPr>
            <w:tcW w:w="612" w:type="dxa"/>
            <w:shd w:val="clear" w:color="auto" w:fill="auto"/>
            <w:vAlign w:val="center"/>
          </w:tcPr>
          <w:p w14:paraId="200CD59F">
            <w:pPr>
              <w:jc w:val="center"/>
              <w:rPr>
                <w:rFonts w:ascii="宋体" w:hAnsi="宋体" w:cs="宋体"/>
                <w:b/>
                <w:bCs/>
                <w:color w:val="auto"/>
                <w:kern w:val="0"/>
                <w:sz w:val="18"/>
                <w:szCs w:val="18"/>
                <w:lang w:bidi="ar"/>
              </w:rPr>
            </w:pPr>
            <w:r>
              <w:rPr>
                <w:rStyle w:val="113"/>
                <w:rFonts w:hint="eastAsia" w:ascii="宋体" w:hAnsi="宋体" w:cs="宋体"/>
                <w:color w:val="auto"/>
                <w:kern w:val="0"/>
                <w:sz w:val="18"/>
                <w:szCs w:val="18"/>
              </w:rPr>
              <w:t>2*7W</w:t>
            </w:r>
          </w:p>
        </w:tc>
        <w:tc>
          <w:tcPr>
            <w:tcW w:w="612" w:type="dxa"/>
            <w:shd w:val="clear" w:color="auto" w:fill="auto"/>
            <w:vAlign w:val="center"/>
          </w:tcPr>
          <w:p w14:paraId="6F39FBB8">
            <w:pPr>
              <w:widowControl/>
              <w:jc w:val="center"/>
              <w:textAlignment w:val="center"/>
              <w:rPr>
                <w:rFonts w:ascii="宋体" w:hAnsi="宋体" w:cs="宋体"/>
                <w:b/>
                <w:bCs/>
                <w:color w:val="auto"/>
                <w:kern w:val="0"/>
                <w:sz w:val="18"/>
                <w:szCs w:val="18"/>
                <w:lang w:bidi="ar"/>
              </w:rPr>
            </w:pPr>
          </w:p>
        </w:tc>
        <w:tc>
          <w:tcPr>
            <w:tcW w:w="612" w:type="dxa"/>
            <w:shd w:val="clear" w:color="auto" w:fill="auto"/>
            <w:vAlign w:val="center"/>
          </w:tcPr>
          <w:p w14:paraId="5AA1A7A1">
            <w:pPr>
              <w:widowControl/>
              <w:jc w:val="center"/>
              <w:textAlignment w:val="center"/>
              <w:rPr>
                <w:rFonts w:ascii="宋体" w:hAnsi="宋体" w:cs="宋体"/>
                <w:b/>
                <w:bCs/>
                <w:color w:val="auto"/>
                <w:kern w:val="0"/>
                <w:sz w:val="18"/>
                <w:szCs w:val="18"/>
                <w:lang w:bidi="ar"/>
              </w:rPr>
            </w:pPr>
          </w:p>
        </w:tc>
        <w:tc>
          <w:tcPr>
            <w:tcW w:w="612" w:type="dxa"/>
            <w:shd w:val="clear" w:color="auto" w:fill="auto"/>
            <w:vAlign w:val="center"/>
          </w:tcPr>
          <w:p w14:paraId="05E6C828">
            <w:pPr>
              <w:widowControl/>
              <w:jc w:val="center"/>
              <w:textAlignment w:val="center"/>
              <w:rPr>
                <w:rFonts w:ascii="宋体" w:hAnsi="宋体" w:cs="宋体"/>
                <w:b/>
                <w:bCs/>
                <w:color w:val="auto"/>
                <w:kern w:val="0"/>
                <w:sz w:val="18"/>
                <w:szCs w:val="18"/>
                <w:lang w:bidi="ar"/>
              </w:rPr>
            </w:pPr>
          </w:p>
        </w:tc>
        <w:tc>
          <w:tcPr>
            <w:tcW w:w="612" w:type="dxa"/>
            <w:shd w:val="clear" w:color="auto" w:fill="auto"/>
            <w:vAlign w:val="center"/>
          </w:tcPr>
          <w:p w14:paraId="28E263B1">
            <w:pPr>
              <w:widowControl/>
              <w:jc w:val="center"/>
              <w:textAlignment w:val="center"/>
              <w:rPr>
                <w:rFonts w:ascii="宋体" w:hAnsi="宋体" w:cs="宋体"/>
                <w:b/>
                <w:bCs/>
                <w:color w:val="000000" w:themeColor="text1"/>
                <w:kern w:val="0"/>
                <w:sz w:val="18"/>
                <w:szCs w:val="18"/>
                <w:lang w:bidi="ar"/>
                <w14:textFill>
                  <w14:solidFill>
                    <w14:schemeClr w14:val="tx1"/>
                  </w14:solidFill>
                </w14:textFill>
              </w:rPr>
            </w:pPr>
          </w:p>
        </w:tc>
        <w:tc>
          <w:tcPr>
            <w:tcW w:w="524" w:type="dxa"/>
            <w:shd w:val="clear" w:color="auto" w:fill="auto"/>
            <w:vAlign w:val="center"/>
          </w:tcPr>
          <w:p w14:paraId="2D9B51F8">
            <w:pPr>
              <w:jc w:val="center"/>
              <w:rPr>
                <w:rStyle w:val="113"/>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491" w:type="dxa"/>
            <w:shd w:val="clear" w:color="auto" w:fill="auto"/>
            <w:vAlign w:val="center"/>
          </w:tcPr>
          <w:p w14:paraId="41F4E71B">
            <w:pPr>
              <w:jc w:val="center"/>
              <w:rPr>
                <w:rStyle w:val="113"/>
                <w:rFonts w:ascii="宋体" w:hAnsi="宋体" w:cs="宋体"/>
                <w:color w:val="000000" w:themeColor="text1"/>
                <w:kern w:val="0"/>
                <w:sz w:val="18"/>
                <w:szCs w:val="21"/>
                <w14:textFill>
                  <w14:solidFill>
                    <w14:schemeClr w14:val="tx1"/>
                  </w14:solidFill>
                </w14:textFill>
              </w:rPr>
            </w:pPr>
            <w:r>
              <w:rPr>
                <w:rFonts w:hint="eastAsia"/>
                <w:color w:val="000000" w:themeColor="text1"/>
                <w:sz w:val="18"/>
                <w:szCs w:val="21"/>
                <w14:textFill>
                  <w14:solidFill>
                    <w14:schemeClr w14:val="tx1"/>
                  </w14:solidFill>
                </w14:textFill>
              </w:rPr>
              <w:t>考查</w:t>
            </w:r>
          </w:p>
        </w:tc>
        <w:tc>
          <w:tcPr>
            <w:tcW w:w="1686" w:type="dxa"/>
            <w:vMerge w:val="restart"/>
            <w:shd w:val="clear" w:color="auto" w:fill="auto"/>
            <w:vAlign w:val="center"/>
          </w:tcPr>
          <w:p w14:paraId="5E000571">
            <w:pPr>
              <w:tabs>
                <w:tab w:val="left" w:pos="554"/>
              </w:tabs>
              <w:jc w:val="center"/>
              <w:rPr>
                <w:rStyle w:val="113"/>
                <w:rFonts w:ascii="宋体" w:hAnsi="宋体" w:cs="宋体"/>
                <w:color w:val="000000" w:themeColor="text1"/>
                <w:kern w:val="0"/>
                <w:sz w:val="18"/>
                <w:szCs w:val="18"/>
                <w14:textFill>
                  <w14:solidFill>
                    <w14:schemeClr w14:val="tx1"/>
                  </w14:solidFill>
                </w14:textFill>
              </w:rPr>
            </w:pPr>
            <w:r>
              <w:rPr>
                <w:rStyle w:val="113"/>
                <w:rFonts w:hint="eastAsia" w:ascii="宋体" w:hAnsi="宋体" w:cs="宋体"/>
                <w:color w:val="000000" w:themeColor="text1"/>
                <w:kern w:val="0"/>
                <w:sz w:val="18"/>
                <w:szCs w:val="18"/>
                <w14:textFill>
                  <w14:solidFill>
                    <w14:schemeClr w14:val="tx1"/>
                  </w14:solidFill>
                </w14:textFill>
              </w:rPr>
              <w:t>单双周排课</w:t>
            </w:r>
          </w:p>
        </w:tc>
      </w:tr>
      <w:tr w14:paraId="75E3DEC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653EA881">
            <w:pPr>
              <w:jc w:val="center"/>
              <w:rPr>
                <w:rStyle w:val="113"/>
                <w:b/>
                <w:bCs/>
                <w:kern w:val="0"/>
                <w:sz w:val="18"/>
                <w:szCs w:val="18"/>
              </w:rPr>
            </w:pPr>
          </w:p>
        </w:tc>
        <w:tc>
          <w:tcPr>
            <w:tcW w:w="505" w:type="dxa"/>
            <w:vMerge w:val="continue"/>
            <w:vAlign w:val="center"/>
          </w:tcPr>
          <w:p w14:paraId="6F71EB2F">
            <w:pPr>
              <w:jc w:val="center"/>
              <w:rPr>
                <w:rStyle w:val="113"/>
                <w:b/>
                <w:bCs/>
                <w:kern w:val="0"/>
                <w:sz w:val="18"/>
                <w:szCs w:val="18"/>
              </w:rPr>
            </w:pPr>
          </w:p>
        </w:tc>
        <w:tc>
          <w:tcPr>
            <w:tcW w:w="817" w:type="dxa"/>
            <w:shd w:val="clear" w:color="auto" w:fill="auto"/>
            <w:vAlign w:val="center"/>
          </w:tcPr>
          <w:p w14:paraId="34372518">
            <w:pPr>
              <w:jc w:val="center"/>
              <w:rPr>
                <w:rFonts w:ascii="宋体" w:hAnsi="宋体" w:cs="宋体"/>
                <w:b/>
                <w:bCs/>
                <w:color w:val="000000" w:themeColor="text1"/>
                <w:kern w:val="0"/>
                <w:sz w:val="18"/>
                <w:szCs w:val="18"/>
                <w:lang w:bidi="ar"/>
                <w14:textFill>
                  <w14:solidFill>
                    <w14:schemeClr w14:val="tx1"/>
                  </w14:solidFill>
                </w14:textFill>
              </w:rPr>
            </w:pPr>
            <w:r>
              <w:rPr>
                <w:rStyle w:val="113"/>
                <w:rFonts w:hint="eastAsia"/>
                <w:color w:val="000000" w:themeColor="text1"/>
                <w:kern w:val="0"/>
                <w:sz w:val="18"/>
                <w:szCs w:val="18"/>
                <w14:textFill>
                  <w14:solidFill>
                    <w14:schemeClr w14:val="tx1"/>
                  </w14:solidFill>
                </w14:textFill>
              </w:rPr>
              <w:t>G119</w:t>
            </w:r>
          </w:p>
        </w:tc>
        <w:tc>
          <w:tcPr>
            <w:tcW w:w="2281" w:type="dxa"/>
            <w:shd w:val="clear" w:color="auto" w:fill="auto"/>
            <w:vAlign w:val="center"/>
          </w:tcPr>
          <w:p w14:paraId="0A52A1B6">
            <w:pPr>
              <w:snapToGrid w:val="0"/>
              <w:jc w:val="center"/>
              <w:rPr>
                <w:rFonts w:ascii="宋体" w:hAnsi="宋体" w:cs="宋体"/>
                <w:b/>
                <w:bCs/>
                <w:color w:val="000000" w:themeColor="text1"/>
                <w:kern w:val="0"/>
                <w:sz w:val="18"/>
                <w:szCs w:val="18"/>
                <w:lang w:bidi="ar"/>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国家安全教育</w:t>
            </w:r>
          </w:p>
        </w:tc>
        <w:tc>
          <w:tcPr>
            <w:tcW w:w="627" w:type="dxa"/>
            <w:shd w:val="clear" w:color="auto" w:fill="auto"/>
            <w:vAlign w:val="center"/>
          </w:tcPr>
          <w:p w14:paraId="57659079">
            <w:pPr>
              <w:widowControl/>
              <w:jc w:val="center"/>
              <w:textAlignment w:val="center"/>
              <w:rPr>
                <w:rFonts w:ascii="宋体" w:hAnsi="宋体" w:cs="宋体"/>
                <w:b/>
                <w:bCs/>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p>
        </w:tc>
        <w:tc>
          <w:tcPr>
            <w:tcW w:w="467" w:type="dxa"/>
            <w:shd w:val="clear" w:color="auto" w:fill="auto"/>
            <w:vAlign w:val="center"/>
          </w:tcPr>
          <w:p w14:paraId="0C357FB0">
            <w:pPr>
              <w:snapToGrid w:val="0"/>
              <w:jc w:val="center"/>
              <w:rPr>
                <w:rFonts w:ascii="宋体" w:hAnsi="宋体" w:cs="宋体"/>
                <w:b/>
                <w:bCs/>
                <w:color w:val="auto"/>
                <w:kern w:val="0"/>
                <w:sz w:val="18"/>
                <w:szCs w:val="18"/>
                <w:lang w:bidi="ar"/>
              </w:rPr>
            </w:pPr>
            <w:r>
              <w:rPr>
                <w:rFonts w:hint="eastAsia" w:ascii="宋体" w:hAnsi="宋体" w:cs="宋体"/>
                <w:color w:val="auto"/>
                <w:sz w:val="18"/>
                <w:szCs w:val="18"/>
              </w:rPr>
              <w:t>16</w:t>
            </w:r>
          </w:p>
        </w:tc>
        <w:tc>
          <w:tcPr>
            <w:tcW w:w="508" w:type="dxa"/>
            <w:shd w:val="clear" w:color="auto" w:fill="auto"/>
            <w:vAlign w:val="center"/>
          </w:tcPr>
          <w:p w14:paraId="68DCD51B">
            <w:pPr>
              <w:snapToGrid w:val="0"/>
              <w:jc w:val="center"/>
              <w:rPr>
                <w:rFonts w:ascii="宋体" w:hAnsi="宋体" w:cs="宋体"/>
                <w:b/>
                <w:bCs/>
                <w:color w:val="auto"/>
                <w:kern w:val="0"/>
                <w:sz w:val="18"/>
                <w:szCs w:val="18"/>
                <w:lang w:bidi="ar"/>
              </w:rPr>
            </w:pPr>
            <w:r>
              <w:rPr>
                <w:rFonts w:hint="eastAsia" w:ascii="宋体" w:hAnsi="宋体" w:cs="宋体"/>
                <w:color w:val="auto"/>
                <w:sz w:val="18"/>
                <w:szCs w:val="18"/>
              </w:rPr>
              <w:t>10</w:t>
            </w:r>
          </w:p>
        </w:tc>
        <w:tc>
          <w:tcPr>
            <w:tcW w:w="582" w:type="dxa"/>
            <w:shd w:val="clear" w:color="auto" w:fill="auto"/>
            <w:vAlign w:val="center"/>
          </w:tcPr>
          <w:p w14:paraId="24D00CAA">
            <w:pPr>
              <w:snapToGrid w:val="0"/>
              <w:jc w:val="center"/>
              <w:rPr>
                <w:rFonts w:ascii="宋体" w:hAnsi="宋体" w:cs="宋体"/>
                <w:b/>
                <w:bCs/>
                <w:color w:val="auto"/>
                <w:kern w:val="0"/>
                <w:sz w:val="18"/>
                <w:szCs w:val="18"/>
                <w:lang w:bidi="ar"/>
              </w:rPr>
            </w:pPr>
            <w:r>
              <w:rPr>
                <w:rFonts w:hint="eastAsia" w:ascii="宋体" w:hAnsi="宋体" w:cs="宋体"/>
                <w:color w:val="auto"/>
                <w:sz w:val="18"/>
                <w:szCs w:val="18"/>
              </w:rPr>
              <w:t>0</w:t>
            </w:r>
          </w:p>
        </w:tc>
        <w:tc>
          <w:tcPr>
            <w:tcW w:w="442" w:type="dxa"/>
            <w:shd w:val="clear" w:color="auto" w:fill="auto"/>
            <w:vAlign w:val="center"/>
          </w:tcPr>
          <w:p w14:paraId="2D31EB04">
            <w:pPr>
              <w:snapToGrid w:val="0"/>
              <w:jc w:val="center"/>
              <w:rPr>
                <w:rFonts w:ascii="宋体" w:hAnsi="宋体" w:cs="宋体"/>
                <w:b/>
                <w:bCs/>
                <w:color w:val="auto"/>
                <w:kern w:val="0"/>
                <w:sz w:val="18"/>
                <w:szCs w:val="18"/>
                <w:lang w:bidi="ar"/>
              </w:rPr>
            </w:pPr>
            <w:r>
              <w:rPr>
                <w:rFonts w:hint="eastAsia" w:ascii="宋体" w:hAnsi="宋体" w:cs="宋体"/>
                <w:color w:val="auto"/>
                <w:kern w:val="0"/>
                <w:sz w:val="18"/>
                <w:szCs w:val="18"/>
              </w:rPr>
              <w:t>6</w:t>
            </w:r>
          </w:p>
        </w:tc>
        <w:tc>
          <w:tcPr>
            <w:tcW w:w="612" w:type="dxa"/>
            <w:shd w:val="clear" w:color="auto" w:fill="auto"/>
            <w:vAlign w:val="center"/>
          </w:tcPr>
          <w:p w14:paraId="29F117DC">
            <w:pPr>
              <w:jc w:val="center"/>
              <w:rPr>
                <w:rFonts w:ascii="宋体" w:hAnsi="宋体" w:cs="宋体"/>
                <w:b/>
                <w:bCs/>
                <w:color w:val="auto"/>
                <w:kern w:val="0"/>
                <w:sz w:val="18"/>
                <w:szCs w:val="18"/>
                <w:lang w:bidi="ar"/>
              </w:rPr>
            </w:pPr>
          </w:p>
        </w:tc>
        <w:tc>
          <w:tcPr>
            <w:tcW w:w="612" w:type="dxa"/>
            <w:shd w:val="clear" w:color="auto" w:fill="auto"/>
            <w:vAlign w:val="center"/>
          </w:tcPr>
          <w:p w14:paraId="59FCFF7E">
            <w:pPr>
              <w:jc w:val="center"/>
              <w:rPr>
                <w:rFonts w:ascii="宋体" w:hAnsi="宋体" w:cs="宋体"/>
                <w:b/>
                <w:bCs/>
                <w:color w:val="auto"/>
                <w:kern w:val="0"/>
                <w:sz w:val="18"/>
                <w:szCs w:val="18"/>
                <w:lang w:bidi="ar"/>
              </w:rPr>
            </w:pPr>
            <w:r>
              <w:rPr>
                <w:rStyle w:val="113"/>
                <w:rFonts w:hint="eastAsia" w:ascii="宋体" w:hAnsi="宋体" w:cs="宋体"/>
                <w:color w:val="auto"/>
                <w:kern w:val="0"/>
                <w:sz w:val="18"/>
                <w:szCs w:val="18"/>
              </w:rPr>
              <w:t>2*5W</w:t>
            </w:r>
          </w:p>
        </w:tc>
        <w:tc>
          <w:tcPr>
            <w:tcW w:w="612" w:type="dxa"/>
            <w:shd w:val="clear" w:color="auto" w:fill="auto"/>
            <w:vAlign w:val="center"/>
          </w:tcPr>
          <w:p w14:paraId="03C9EA37">
            <w:pPr>
              <w:widowControl/>
              <w:jc w:val="center"/>
              <w:textAlignment w:val="center"/>
              <w:rPr>
                <w:rFonts w:ascii="宋体" w:hAnsi="宋体" w:cs="宋体"/>
                <w:b/>
                <w:bCs/>
                <w:color w:val="auto"/>
                <w:kern w:val="0"/>
                <w:sz w:val="18"/>
                <w:szCs w:val="18"/>
                <w:lang w:bidi="ar"/>
              </w:rPr>
            </w:pPr>
          </w:p>
        </w:tc>
        <w:tc>
          <w:tcPr>
            <w:tcW w:w="612" w:type="dxa"/>
            <w:shd w:val="clear" w:color="auto" w:fill="auto"/>
            <w:vAlign w:val="center"/>
          </w:tcPr>
          <w:p w14:paraId="271D158B">
            <w:pPr>
              <w:widowControl/>
              <w:jc w:val="center"/>
              <w:textAlignment w:val="center"/>
              <w:rPr>
                <w:rFonts w:ascii="宋体" w:hAnsi="宋体" w:cs="宋体"/>
                <w:b/>
                <w:bCs/>
                <w:color w:val="auto"/>
                <w:kern w:val="0"/>
                <w:sz w:val="18"/>
                <w:szCs w:val="18"/>
                <w:lang w:bidi="ar"/>
              </w:rPr>
            </w:pPr>
          </w:p>
        </w:tc>
        <w:tc>
          <w:tcPr>
            <w:tcW w:w="612" w:type="dxa"/>
            <w:shd w:val="clear" w:color="auto" w:fill="auto"/>
            <w:vAlign w:val="center"/>
          </w:tcPr>
          <w:p w14:paraId="337328AA">
            <w:pPr>
              <w:widowControl/>
              <w:jc w:val="center"/>
              <w:textAlignment w:val="center"/>
              <w:rPr>
                <w:rFonts w:ascii="宋体" w:hAnsi="宋体" w:cs="宋体"/>
                <w:b/>
                <w:bCs/>
                <w:color w:val="auto"/>
                <w:kern w:val="0"/>
                <w:sz w:val="18"/>
                <w:szCs w:val="18"/>
                <w:lang w:bidi="ar"/>
              </w:rPr>
            </w:pPr>
          </w:p>
        </w:tc>
        <w:tc>
          <w:tcPr>
            <w:tcW w:w="612" w:type="dxa"/>
            <w:shd w:val="clear" w:color="auto" w:fill="auto"/>
            <w:vAlign w:val="center"/>
          </w:tcPr>
          <w:p w14:paraId="20F37B89">
            <w:pPr>
              <w:widowControl/>
              <w:jc w:val="center"/>
              <w:textAlignment w:val="center"/>
              <w:rPr>
                <w:rFonts w:ascii="宋体" w:hAnsi="宋体" w:cs="宋体"/>
                <w:b/>
                <w:bCs/>
                <w:color w:val="000000" w:themeColor="text1"/>
                <w:kern w:val="0"/>
                <w:sz w:val="18"/>
                <w:szCs w:val="18"/>
                <w:lang w:bidi="ar"/>
                <w14:textFill>
                  <w14:solidFill>
                    <w14:schemeClr w14:val="tx1"/>
                  </w14:solidFill>
                </w14:textFill>
              </w:rPr>
            </w:pPr>
          </w:p>
        </w:tc>
        <w:tc>
          <w:tcPr>
            <w:tcW w:w="524" w:type="dxa"/>
            <w:shd w:val="clear" w:color="auto" w:fill="auto"/>
            <w:vAlign w:val="center"/>
          </w:tcPr>
          <w:p w14:paraId="19FDB22A">
            <w:pPr>
              <w:jc w:val="center"/>
              <w:rPr>
                <w:rStyle w:val="113"/>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491" w:type="dxa"/>
            <w:shd w:val="clear" w:color="auto" w:fill="auto"/>
            <w:vAlign w:val="center"/>
          </w:tcPr>
          <w:p w14:paraId="252A9A51">
            <w:pPr>
              <w:jc w:val="center"/>
              <w:rPr>
                <w:rStyle w:val="113"/>
                <w:rFonts w:ascii="宋体" w:hAnsi="宋体" w:cs="宋体"/>
                <w:color w:val="000000" w:themeColor="text1"/>
                <w:kern w:val="0"/>
                <w:sz w:val="18"/>
                <w:szCs w:val="21"/>
                <w14:textFill>
                  <w14:solidFill>
                    <w14:schemeClr w14:val="tx1"/>
                  </w14:solidFill>
                </w14:textFill>
              </w:rPr>
            </w:pPr>
            <w:r>
              <w:rPr>
                <w:rFonts w:hint="eastAsia"/>
                <w:color w:val="000000" w:themeColor="text1"/>
                <w:sz w:val="18"/>
                <w:szCs w:val="21"/>
                <w14:textFill>
                  <w14:solidFill>
                    <w14:schemeClr w14:val="tx1"/>
                  </w14:solidFill>
                </w14:textFill>
              </w:rPr>
              <w:t>考查</w:t>
            </w:r>
          </w:p>
        </w:tc>
        <w:tc>
          <w:tcPr>
            <w:tcW w:w="1686" w:type="dxa"/>
            <w:vMerge w:val="continue"/>
            <w:shd w:val="clear" w:color="auto" w:fill="auto"/>
            <w:vAlign w:val="center"/>
          </w:tcPr>
          <w:p w14:paraId="06663B96">
            <w:pPr>
              <w:jc w:val="center"/>
              <w:rPr>
                <w:rStyle w:val="113"/>
                <w:rFonts w:ascii="宋体" w:hAnsi="宋体" w:cs="宋体"/>
                <w:color w:val="000000" w:themeColor="text1"/>
                <w:kern w:val="0"/>
                <w:sz w:val="18"/>
                <w:szCs w:val="18"/>
                <w14:textFill>
                  <w14:solidFill>
                    <w14:schemeClr w14:val="tx1"/>
                  </w14:solidFill>
                </w14:textFill>
              </w:rPr>
            </w:pPr>
          </w:p>
        </w:tc>
      </w:tr>
      <w:tr w14:paraId="1F3D6A2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543184E3">
            <w:pPr>
              <w:jc w:val="center"/>
              <w:rPr>
                <w:rStyle w:val="113"/>
                <w:b/>
                <w:bCs/>
                <w:kern w:val="0"/>
                <w:sz w:val="18"/>
                <w:szCs w:val="18"/>
              </w:rPr>
            </w:pPr>
          </w:p>
        </w:tc>
        <w:tc>
          <w:tcPr>
            <w:tcW w:w="505" w:type="dxa"/>
            <w:vMerge w:val="continue"/>
            <w:vAlign w:val="center"/>
          </w:tcPr>
          <w:p w14:paraId="769695A2">
            <w:pPr>
              <w:jc w:val="center"/>
              <w:rPr>
                <w:rStyle w:val="113"/>
                <w:b/>
                <w:bCs/>
                <w:kern w:val="0"/>
                <w:sz w:val="18"/>
                <w:szCs w:val="18"/>
              </w:rPr>
            </w:pPr>
          </w:p>
        </w:tc>
        <w:tc>
          <w:tcPr>
            <w:tcW w:w="817" w:type="dxa"/>
            <w:shd w:val="clear" w:color="auto" w:fill="auto"/>
            <w:vAlign w:val="center"/>
          </w:tcPr>
          <w:p w14:paraId="5F66ABF7">
            <w:pPr>
              <w:jc w:val="center"/>
              <w:rPr>
                <w:rFonts w:ascii="宋体" w:hAnsi="宋体" w:cs="宋体"/>
                <w:b/>
                <w:bCs/>
                <w:color w:val="000000" w:themeColor="text1"/>
                <w:kern w:val="0"/>
                <w:sz w:val="18"/>
                <w:szCs w:val="18"/>
                <w:lang w:bidi="ar"/>
                <w14:textFill>
                  <w14:solidFill>
                    <w14:schemeClr w14:val="tx1"/>
                  </w14:solidFill>
                </w14:textFill>
              </w:rPr>
            </w:pPr>
            <w:r>
              <w:rPr>
                <w:rStyle w:val="113"/>
                <w:rFonts w:hint="eastAsia"/>
                <w:color w:val="000000" w:themeColor="text1"/>
                <w:kern w:val="0"/>
                <w:sz w:val="18"/>
                <w:szCs w:val="18"/>
                <w14:textFill>
                  <w14:solidFill>
                    <w14:schemeClr w14:val="tx1"/>
                  </w14:solidFill>
                </w14:textFill>
              </w:rPr>
              <w:t>G120</w:t>
            </w:r>
          </w:p>
        </w:tc>
        <w:tc>
          <w:tcPr>
            <w:tcW w:w="2281" w:type="dxa"/>
            <w:shd w:val="clear" w:color="auto" w:fill="auto"/>
            <w:vAlign w:val="center"/>
          </w:tcPr>
          <w:p w14:paraId="66FDDDF9">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职业发展与就业指导（一）</w:t>
            </w:r>
          </w:p>
        </w:tc>
        <w:tc>
          <w:tcPr>
            <w:tcW w:w="627" w:type="dxa"/>
            <w:shd w:val="clear" w:color="auto" w:fill="auto"/>
            <w:vAlign w:val="center"/>
          </w:tcPr>
          <w:p w14:paraId="009C37CA">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467" w:type="dxa"/>
            <w:shd w:val="clear" w:color="auto" w:fill="auto"/>
            <w:vAlign w:val="center"/>
          </w:tcPr>
          <w:p w14:paraId="2ED6AE25">
            <w:pPr>
              <w:snapToGrid w:val="0"/>
              <w:jc w:val="center"/>
              <w:rPr>
                <w:rFonts w:ascii="宋体" w:hAnsi="宋体" w:cs="宋体"/>
                <w:color w:val="auto"/>
                <w:sz w:val="18"/>
                <w:szCs w:val="18"/>
              </w:rPr>
            </w:pPr>
            <w:r>
              <w:rPr>
                <w:rFonts w:hint="eastAsia" w:ascii="宋体" w:hAnsi="宋体" w:cs="宋体"/>
                <w:color w:val="auto"/>
                <w:sz w:val="18"/>
                <w:szCs w:val="18"/>
              </w:rPr>
              <w:t>14</w:t>
            </w:r>
          </w:p>
        </w:tc>
        <w:tc>
          <w:tcPr>
            <w:tcW w:w="508" w:type="dxa"/>
            <w:shd w:val="clear" w:color="auto" w:fill="auto"/>
            <w:vAlign w:val="center"/>
          </w:tcPr>
          <w:p w14:paraId="3EA5EEB2">
            <w:pPr>
              <w:snapToGrid w:val="0"/>
              <w:jc w:val="center"/>
              <w:textAlignment w:val="center"/>
              <w:rPr>
                <w:rFonts w:ascii="宋体" w:hAnsi="宋体" w:cs="宋体"/>
                <w:color w:val="auto"/>
                <w:kern w:val="0"/>
                <w:sz w:val="18"/>
                <w:szCs w:val="18"/>
                <w:lang w:bidi="ar"/>
              </w:rPr>
            </w:pPr>
            <w:r>
              <w:rPr>
                <w:rFonts w:hint="eastAsia" w:ascii="宋体" w:hAnsi="宋体" w:cs="宋体"/>
                <w:color w:val="auto"/>
                <w:kern w:val="0"/>
                <w:sz w:val="18"/>
                <w:szCs w:val="18"/>
                <w:lang w:bidi="ar"/>
              </w:rPr>
              <w:t>12</w:t>
            </w:r>
          </w:p>
        </w:tc>
        <w:tc>
          <w:tcPr>
            <w:tcW w:w="582" w:type="dxa"/>
            <w:shd w:val="clear" w:color="auto" w:fill="auto"/>
            <w:vAlign w:val="center"/>
          </w:tcPr>
          <w:p w14:paraId="60FA45C0">
            <w:pPr>
              <w:snapToGrid w:val="0"/>
              <w:jc w:val="center"/>
              <w:textAlignment w:val="center"/>
              <w:rPr>
                <w:rFonts w:ascii="宋体" w:hAnsi="宋体" w:cs="宋体"/>
                <w:color w:val="auto"/>
                <w:kern w:val="0"/>
                <w:sz w:val="18"/>
                <w:szCs w:val="18"/>
                <w:lang w:bidi="ar"/>
              </w:rPr>
            </w:pPr>
            <w:r>
              <w:rPr>
                <w:rFonts w:hint="eastAsia" w:ascii="宋体" w:hAnsi="宋体" w:cs="宋体"/>
                <w:color w:val="auto"/>
                <w:kern w:val="0"/>
                <w:sz w:val="18"/>
                <w:szCs w:val="18"/>
                <w:lang w:bidi="ar"/>
              </w:rPr>
              <w:t>2</w:t>
            </w:r>
          </w:p>
        </w:tc>
        <w:tc>
          <w:tcPr>
            <w:tcW w:w="442" w:type="dxa"/>
            <w:shd w:val="clear" w:color="auto" w:fill="auto"/>
            <w:vAlign w:val="center"/>
          </w:tcPr>
          <w:p w14:paraId="0F4EB2EA">
            <w:pPr>
              <w:snapToGrid w:val="0"/>
              <w:jc w:val="center"/>
              <w:rPr>
                <w:rFonts w:ascii="宋体" w:hAnsi="宋体" w:cs="宋体"/>
                <w:color w:val="auto"/>
                <w:kern w:val="0"/>
                <w:sz w:val="18"/>
                <w:szCs w:val="18"/>
              </w:rPr>
            </w:pPr>
            <w:r>
              <w:rPr>
                <w:rFonts w:hint="eastAsia" w:ascii="宋体" w:hAnsi="宋体" w:cs="宋体"/>
                <w:color w:val="auto"/>
                <w:kern w:val="0"/>
                <w:sz w:val="18"/>
                <w:szCs w:val="18"/>
              </w:rPr>
              <w:t>0</w:t>
            </w:r>
          </w:p>
        </w:tc>
        <w:tc>
          <w:tcPr>
            <w:tcW w:w="612" w:type="dxa"/>
            <w:shd w:val="clear" w:color="auto" w:fill="auto"/>
            <w:vAlign w:val="center"/>
          </w:tcPr>
          <w:p w14:paraId="4F874FCF">
            <w:pPr>
              <w:jc w:val="center"/>
              <w:rPr>
                <w:rStyle w:val="113"/>
                <w:rFonts w:ascii="宋体" w:hAnsi="宋体" w:cs="宋体"/>
                <w:color w:val="auto"/>
                <w:kern w:val="0"/>
                <w:sz w:val="18"/>
                <w:szCs w:val="18"/>
              </w:rPr>
            </w:pPr>
            <w:r>
              <w:rPr>
                <w:rStyle w:val="113"/>
                <w:rFonts w:hint="eastAsia" w:ascii="宋体" w:hAnsi="宋体" w:cs="宋体"/>
                <w:color w:val="auto"/>
                <w:kern w:val="0"/>
                <w:sz w:val="18"/>
                <w:szCs w:val="18"/>
              </w:rPr>
              <w:t>2*7W</w:t>
            </w:r>
          </w:p>
        </w:tc>
        <w:tc>
          <w:tcPr>
            <w:tcW w:w="612" w:type="dxa"/>
            <w:shd w:val="clear" w:color="auto" w:fill="auto"/>
            <w:vAlign w:val="center"/>
          </w:tcPr>
          <w:p w14:paraId="1B0AE5DE">
            <w:pPr>
              <w:jc w:val="center"/>
              <w:rPr>
                <w:rStyle w:val="113"/>
                <w:rFonts w:ascii="宋体" w:hAnsi="宋体" w:cs="宋体"/>
                <w:color w:val="auto"/>
                <w:kern w:val="0"/>
                <w:sz w:val="18"/>
                <w:szCs w:val="18"/>
              </w:rPr>
            </w:pPr>
          </w:p>
        </w:tc>
        <w:tc>
          <w:tcPr>
            <w:tcW w:w="612" w:type="dxa"/>
            <w:shd w:val="clear" w:color="auto" w:fill="auto"/>
            <w:vAlign w:val="center"/>
          </w:tcPr>
          <w:p w14:paraId="6CAE5AAC">
            <w:pPr>
              <w:jc w:val="center"/>
              <w:rPr>
                <w:rFonts w:ascii="宋体" w:hAnsi="宋体" w:cs="宋体"/>
                <w:color w:val="auto"/>
                <w:kern w:val="0"/>
                <w:sz w:val="18"/>
                <w:szCs w:val="18"/>
              </w:rPr>
            </w:pPr>
          </w:p>
        </w:tc>
        <w:tc>
          <w:tcPr>
            <w:tcW w:w="612" w:type="dxa"/>
            <w:shd w:val="clear" w:color="auto" w:fill="auto"/>
            <w:vAlign w:val="center"/>
          </w:tcPr>
          <w:p w14:paraId="4E4227C3">
            <w:pPr>
              <w:jc w:val="center"/>
              <w:rPr>
                <w:rFonts w:ascii="宋体" w:hAnsi="宋体" w:cs="宋体"/>
                <w:color w:val="auto"/>
                <w:kern w:val="0"/>
                <w:sz w:val="18"/>
                <w:szCs w:val="18"/>
              </w:rPr>
            </w:pPr>
          </w:p>
        </w:tc>
        <w:tc>
          <w:tcPr>
            <w:tcW w:w="612" w:type="dxa"/>
            <w:shd w:val="clear" w:color="auto" w:fill="auto"/>
            <w:vAlign w:val="center"/>
          </w:tcPr>
          <w:p w14:paraId="747D4645">
            <w:pPr>
              <w:jc w:val="center"/>
              <w:rPr>
                <w:rFonts w:ascii="宋体" w:hAnsi="宋体" w:cs="宋体"/>
                <w:color w:val="auto"/>
                <w:kern w:val="0"/>
                <w:sz w:val="18"/>
                <w:szCs w:val="18"/>
              </w:rPr>
            </w:pPr>
          </w:p>
        </w:tc>
        <w:tc>
          <w:tcPr>
            <w:tcW w:w="612" w:type="dxa"/>
            <w:shd w:val="clear" w:color="auto" w:fill="auto"/>
            <w:vAlign w:val="center"/>
          </w:tcPr>
          <w:p w14:paraId="05EAC929">
            <w:pPr>
              <w:jc w:val="center"/>
              <w:rPr>
                <w:rFonts w:ascii="宋体" w:hAnsi="宋体" w:cs="宋体"/>
                <w:color w:val="000000" w:themeColor="text1"/>
                <w:kern w:val="0"/>
                <w:sz w:val="18"/>
                <w:szCs w:val="18"/>
                <w14:textFill>
                  <w14:solidFill>
                    <w14:schemeClr w14:val="tx1"/>
                  </w14:solidFill>
                </w14:textFill>
              </w:rPr>
            </w:pPr>
          </w:p>
        </w:tc>
        <w:tc>
          <w:tcPr>
            <w:tcW w:w="524" w:type="dxa"/>
            <w:shd w:val="clear" w:color="auto" w:fill="auto"/>
            <w:vAlign w:val="center"/>
          </w:tcPr>
          <w:p w14:paraId="6F4E5675">
            <w:pPr>
              <w:jc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B</w:t>
            </w:r>
          </w:p>
        </w:tc>
        <w:tc>
          <w:tcPr>
            <w:tcW w:w="491" w:type="dxa"/>
            <w:shd w:val="clear" w:color="auto" w:fill="auto"/>
            <w:vAlign w:val="center"/>
          </w:tcPr>
          <w:p w14:paraId="0150D26D">
            <w:pPr>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考查</w:t>
            </w:r>
          </w:p>
        </w:tc>
        <w:tc>
          <w:tcPr>
            <w:tcW w:w="1686" w:type="dxa"/>
            <w:shd w:val="clear" w:color="auto" w:fill="auto"/>
            <w:vAlign w:val="center"/>
          </w:tcPr>
          <w:p w14:paraId="28D0BF08">
            <w:pPr>
              <w:jc w:val="center"/>
              <w:rPr>
                <w:rStyle w:val="113"/>
                <w:rFonts w:ascii="宋体" w:hAnsi="宋体" w:cs="宋体"/>
                <w:color w:val="000000" w:themeColor="text1"/>
                <w:kern w:val="0"/>
                <w:sz w:val="18"/>
                <w:szCs w:val="18"/>
                <w14:textFill>
                  <w14:solidFill>
                    <w14:schemeClr w14:val="tx1"/>
                  </w14:solidFill>
                </w14:textFill>
              </w:rPr>
            </w:pPr>
          </w:p>
        </w:tc>
      </w:tr>
      <w:tr w14:paraId="63A1BBE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3BE0E268">
            <w:pPr>
              <w:jc w:val="center"/>
              <w:rPr>
                <w:rStyle w:val="113"/>
                <w:b/>
                <w:bCs/>
                <w:kern w:val="0"/>
                <w:sz w:val="18"/>
                <w:szCs w:val="18"/>
              </w:rPr>
            </w:pPr>
          </w:p>
        </w:tc>
        <w:tc>
          <w:tcPr>
            <w:tcW w:w="505" w:type="dxa"/>
            <w:vMerge w:val="continue"/>
            <w:vAlign w:val="center"/>
          </w:tcPr>
          <w:p w14:paraId="712D3C73">
            <w:pPr>
              <w:jc w:val="center"/>
              <w:rPr>
                <w:rStyle w:val="113"/>
                <w:b/>
                <w:bCs/>
                <w:kern w:val="0"/>
                <w:sz w:val="18"/>
                <w:szCs w:val="18"/>
              </w:rPr>
            </w:pPr>
          </w:p>
        </w:tc>
        <w:tc>
          <w:tcPr>
            <w:tcW w:w="817" w:type="dxa"/>
            <w:shd w:val="clear" w:color="auto" w:fill="auto"/>
            <w:vAlign w:val="center"/>
          </w:tcPr>
          <w:p w14:paraId="25B829FB">
            <w:pPr>
              <w:jc w:val="center"/>
              <w:rPr>
                <w:rFonts w:ascii="宋体" w:hAnsi="宋体" w:cs="宋体"/>
                <w:b/>
                <w:bCs/>
                <w:color w:val="000000" w:themeColor="text1"/>
                <w:kern w:val="0"/>
                <w:sz w:val="18"/>
                <w:szCs w:val="18"/>
                <w:lang w:bidi="ar"/>
                <w14:textFill>
                  <w14:solidFill>
                    <w14:schemeClr w14:val="tx1"/>
                  </w14:solidFill>
                </w14:textFill>
              </w:rPr>
            </w:pPr>
            <w:r>
              <w:rPr>
                <w:rStyle w:val="113"/>
                <w:rFonts w:hint="eastAsia"/>
                <w:color w:val="000000" w:themeColor="text1"/>
                <w:kern w:val="0"/>
                <w:sz w:val="18"/>
                <w:szCs w:val="18"/>
                <w14:textFill>
                  <w14:solidFill>
                    <w14:schemeClr w14:val="tx1"/>
                  </w14:solidFill>
                </w14:textFill>
              </w:rPr>
              <w:t>G121</w:t>
            </w:r>
          </w:p>
        </w:tc>
        <w:tc>
          <w:tcPr>
            <w:tcW w:w="2281" w:type="dxa"/>
            <w:shd w:val="clear" w:color="auto" w:fill="auto"/>
            <w:vAlign w:val="center"/>
          </w:tcPr>
          <w:p w14:paraId="69B59CFF">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职业发展与就业指导（二）</w:t>
            </w:r>
          </w:p>
        </w:tc>
        <w:tc>
          <w:tcPr>
            <w:tcW w:w="627" w:type="dxa"/>
            <w:shd w:val="clear" w:color="auto" w:fill="auto"/>
            <w:vAlign w:val="center"/>
          </w:tcPr>
          <w:p w14:paraId="19D324FA">
            <w:pPr>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w:t>
            </w:r>
          </w:p>
        </w:tc>
        <w:tc>
          <w:tcPr>
            <w:tcW w:w="467" w:type="dxa"/>
            <w:shd w:val="clear" w:color="auto" w:fill="auto"/>
            <w:vAlign w:val="center"/>
          </w:tcPr>
          <w:p w14:paraId="7706B916">
            <w:pPr>
              <w:snapToGrid w:val="0"/>
              <w:jc w:val="center"/>
              <w:rPr>
                <w:rFonts w:ascii="宋体" w:hAnsi="宋体" w:cs="宋体"/>
                <w:color w:val="auto"/>
                <w:sz w:val="18"/>
                <w:szCs w:val="18"/>
              </w:rPr>
            </w:pPr>
            <w:r>
              <w:rPr>
                <w:rFonts w:hint="eastAsia" w:ascii="宋体" w:hAnsi="宋体" w:cs="宋体"/>
                <w:color w:val="auto"/>
                <w:sz w:val="18"/>
                <w:szCs w:val="18"/>
              </w:rPr>
              <w:t>18</w:t>
            </w:r>
          </w:p>
        </w:tc>
        <w:tc>
          <w:tcPr>
            <w:tcW w:w="508" w:type="dxa"/>
            <w:shd w:val="clear" w:color="auto" w:fill="auto"/>
            <w:vAlign w:val="center"/>
          </w:tcPr>
          <w:p w14:paraId="1EA8374D">
            <w:pPr>
              <w:snapToGrid w:val="0"/>
              <w:jc w:val="center"/>
              <w:textAlignment w:val="center"/>
              <w:rPr>
                <w:rFonts w:ascii="宋体" w:hAnsi="宋体" w:cs="宋体"/>
                <w:color w:val="auto"/>
                <w:kern w:val="0"/>
                <w:sz w:val="18"/>
                <w:szCs w:val="18"/>
                <w:lang w:bidi="ar"/>
              </w:rPr>
            </w:pPr>
            <w:r>
              <w:rPr>
                <w:rFonts w:hint="eastAsia" w:ascii="宋体" w:hAnsi="宋体" w:cs="宋体"/>
                <w:color w:val="auto"/>
                <w:kern w:val="0"/>
                <w:sz w:val="18"/>
                <w:szCs w:val="18"/>
                <w:lang w:bidi="ar"/>
              </w:rPr>
              <w:t>16</w:t>
            </w:r>
          </w:p>
        </w:tc>
        <w:tc>
          <w:tcPr>
            <w:tcW w:w="582" w:type="dxa"/>
            <w:shd w:val="clear" w:color="auto" w:fill="auto"/>
            <w:vAlign w:val="center"/>
          </w:tcPr>
          <w:p w14:paraId="4E779AEE">
            <w:pPr>
              <w:snapToGrid w:val="0"/>
              <w:jc w:val="center"/>
              <w:textAlignment w:val="center"/>
              <w:rPr>
                <w:rFonts w:ascii="宋体" w:hAnsi="宋体" w:cs="宋体"/>
                <w:color w:val="auto"/>
                <w:kern w:val="0"/>
                <w:sz w:val="18"/>
                <w:szCs w:val="18"/>
                <w:lang w:bidi="ar"/>
              </w:rPr>
            </w:pPr>
            <w:r>
              <w:rPr>
                <w:rFonts w:hint="eastAsia" w:ascii="宋体" w:hAnsi="宋体" w:cs="宋体"/>
                <w:color w:val="auto"/>
                <w:kern w:val="0"/>
                <w:sz w:val="18"/>
                <w:szCs w:val="18"/>
                <w:lang w:bidi="ar"/>
              </w:rPr>
              <w:t>2</w:t>
            </w:r>
          </w:p>
        </w:tc>
        <w:tc>
          <w:tcPr>
            <w:tcW w:w="442" w:type="dxa"/>
            <w:shd w:val="clear" w:color="auto" w:fill="auto"/>
            <w:vAlign w:val="center"/>
          </w:tcPr>
          <w:p w14:paraId="16381547">
            <w:pPr>
              <w:snapToGrid w:val="0"/>
              <w:jc w:val="center"/>
              <w:rPr>
                <w:rFonts w:ascii="宋体" w:hAnsi="宋体" w:cs="宋体"/>
                <w:color w:val="auto"/>
                <w:kern w:val="0"/>
                <w:sz w:val="18"/>
                <w:szCs w:val="18"/>
              </w:rPr>
            </w:pPr>
            <w:r>
              <w:rPr>
                <w:rFonts w:hint="eastAsia" w:ascii="宋体" w:hAnsi="宋体" w:cs="宋体"/>
                <w:color w:val="auto"/>
                <w:kern w:val="0"/>
                <w:sz w:val="18"/>
                <w:szCs w:val="18"/>
              </w:rPr>
              <w:t>0</w:t>
            </w:r>
          </w:p>
        </w:tc>
        <w:tc>
          <w:tcPr>
            <w:tcW w:w="612" w:type="dxa"/>
            <w:shd w:val="clear" w:color="auto" w:fill="auto"/>
            <w:vAlign w:val="center"/>
          </w:tcPr>
          <w:p w14:paraId="0AA0D0D3">
            <w:pPr>
              <w:jc w:val="center"/>
              <w:rPr>
                <w:rStyle w:val="113"/>
                <w:rFonts w:ascii="宋体" w:hAnsi="宋体" w:cs="宋体"/>
                <w:color w:val="auto"/>
                <w:kern w:val="0"/>
                <w:sz w:val="18"/>
                <w:szCs w:val="18"/>
              </w:rPr>
            </w:pPr>
          </w:p>
        </w:tc>
        <w:tc>
          <w:tcPr>
            <w:tcW w:w="612" w:type="dxa"/>
            <w:shd w:val="clear" w:color="auto" w:fill="auto"/>
            <w:vAlign w:val="center"/>
          </w:tcPr>
          <w:p w14:paraId="07D3A6BD">
            <w:pPr>
              <w:jc w:val="center"/>
              <w:rPr>
                <w:rStyle w:val="113"/>
                <w:rFonts w:ascii="宋体" w:hAnsi="宋体" w:cs="宋体"/>
                <w:color w:val="auto"/>
                <w:kern w:val="0"/>
                <w:sz w:val="18"/>
                <w:szCs w:val="18"/>
              </w:rPr>
            </w:pPr>
          </w:p>
        </w:tc>
        <w:tc>
          <w:tcPr>
            <w:tcW w:w="612" w:type="dxa"/>
            <w:shd w:val="clear" w:color="auto" w:fill="auto"/>
            <w:vAlign w:val="center"/>
          </w:tcPr>
          <w:p w14:paraId="49F0A009">
            <w:pPr>
              <w:jc w:val="center"/>
              <w:rPr>
                <w:rFonts w:ascii="宋体" w:hAnsi="宋体" w:cs="宋体"/>
                <w:color w:val="auto"/>
                <w:kern w:val="0"/>
                <w:sz w:val="18"/>
                <w:szCs w:val="18"/>
              </w:rPr>
            </w:pPr>
            <w:r>
              <w:rPr>
                <w:rStyle w:val="113"/>
                <w:rFonts w:hint="eastAsia" w:ascii="宋体" w:hAnsi="宋体" w:cs="宋体"/>
                <w:color w:val="auto"/>
                <w:kern w:val="0"/>
                <w:sz w:val="18"/>
                <w:szCs w:val="18"/>
              </w:rPr>
              <w:t>2*9W</w:t>
            </w:r>
          </w:p>
        </w:tc>
        <w:tc>
          <w:tcPr>
            <w:tcW w:w="612" w:type="dxa"/>
            <w:shd w:val="clear" w:color="auto" w:fill="auto"/>
            <w:vAlign w:val="center"/>
          </w:tcPr>
          <w:p w14:paraId="00EE5AB5">
            <w:pPr>
              <w:jc w:val="center"/>
              <w:rPr>
                <w:rFonts w:ascii="宋体" w:hAnsi="宋体" w:cs="宋体"/>
                <w:color w:val="auto"/>
                <w:kern w:val="0"/>
                <w:sz w:val="18"/>
                <w:szCs w:val="18"/>
              </w:rPr>
            </w:pPr>
          </w:p>
        </w:tc>
        <w:tc>
          <w:tcPr>
            <w:tcW w:w="612" w:type="dxa"/>
            <w:shd w:val="clear" w:color="auto" w:fill="auto"/>
            <w:vAlign w:val="center"/>
          </w:tcPr>
          <w:p w14:paraId="4FE629F6">
            <w:pPr>
              <w:jc w:val="center"/>
              <w:rPr>
                <w:rFonts w:ascii="宋体" w:hAnsi="宋体" w:cs="宋体"/>
                <w:color w:val="auto"/>
                <w:kern w:val="0"/>
                <w:sz w:val="18"/>
                <w:szCs w:val="18"/>
              </w:rPr>
            </w:pPr>
          </w:p>
        </w:tc>
        <w:tc>
          <w:tcPr>
            <w:tcW w:w="612" w:type="dxa"/>
            <w:shd w:val="clear" w:color="auto" w:fill="auto"/>
            <w:vAlign w:val="center"/>
          </w:tcPr>
          <w:p w14:paraId="620AF89B">
            <w:pPr>
              <w:jc w:val="center"/>
              <w:rPr>
                <w:rFonts w:ascii="宋体" w:hAnsi="宋体" w:cs="宋体"/>
                <w:color w:val="000000" w:themeColor="text1"/>
                <w:kern w:val="0"/>
                <w:sz w:val="18"/>
                <w:szCs w:val="18"/>
                <w14:textFill>
                  <w14:solidFill>
                    <w14:schemeClr w14:val="tx1"/>
                  </w14:solidFill>
                </w14:textFill>
              </w:rPr>
            </w:pPr>
          </w:p>
        </w:tc>
        <w:tc>
          <w:tcPr>
            <w:tcW w:w="524" w:type="dxa"/>
            <w:shd w:val="clear" w:color="auto" w:fill="auto"/>
            <w:vAlign w:val="center"/>
          </w:tcPr>
          <w:p w14:paraId="581D0E4B">
            <w:pPr>
              <w:jc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B</w:t>
            </w:r>
          </w:p>
        </w:tc>
        <w:tc>
          <w:tcPr>
            <w:tcW w:w="491" w:type="dxa"/>
            <w:shd w:val="clear" w:color="auto" w:fill="auto"/>
            <w:vAlign w:val="center"/>
          </w:tcPr>
          <w:p w14:paraId="290ECA59">
            <w:pPr>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考查</w:t>
            </w:r>
          </w:p>
        </w:tc>
        <w:tc>
          <w:tcPr>
            <w:tcW w:w="1686" w:type="dxa"/>
            <w:shd w:val="clear" w:color="auto" w:fill="auto"/>
            <w:vAlign w:val="center"/>
          </w:tcPr>
          <w:p w14:paraId="601F59CC">
            <w:pPr>
              <w:jc w:val="center"/>
              <w:rPr>
                <w:rStyle w:val="113"/>
                <w:rFonts w:ascii="宋体" w:hAnsi="宋体" w:cs="宋体"/>
                <w:color w:val="000000" w:themeColor="text1"/>
                <w:kern w:val="0"/>
                <w:sz w:val="18"/>
                <w:szCs w:val="18"/>
                <w14:textFill>
                  <w14:solidFill>
                    <w14:schemeClr w14:val="tx1"/>
                  </w14:solidFill>
                </w14:textFill>
              </w:rPr>
            </w:pPr>
          </w:p>
        </w:tc>
      </w:tr>
      <w:tr w14:paraId="4DE8654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387A1FBD">
            <w:pPr>
              <w:jc w:val="center"/>
              <w:rPr>
                <w:rStyle w:val="113"/>
                <w:b/>
                <w:bCs/>
                <w:kern w:val="0"/>
                <w:sz w:val="18"/>
                <w:szCs w:val="18"/>
              </w:rPr>
            </w:pPr>
          </w:p>
        </w:tc>
        <w:tc>
          <w:tcPr>
            <w:tcW w:w="505" w:type="dxa"/>
            <w:vMerge w:val="continue"/>
            <w:vAlign w:val="center"/>
          </w:tcPr>
          <w:p w14:paraId="419DAD17">
            <w:pPr>
              <w:jc w:val="center"/>
              <w:rPr>
                <w:rStyle w:val="113"/>
                <w:b/>
                <w:bCs/>
                <w:kern w:val="0"/>
                <w:sz w:val="18"/>
                <w:szCs w:val="18"/>
              </w:rPr>
            </w:pPr>
          </w:p>
        </w:tc>
        <w:tc>
          <w:tcPr>
            <w:tcW w:w="817" w:type="dxa"/>
            <w:shd w:val="clear" w:color="auto" w:fill="auto"/>
            <w:vAlign w:val="center"/>
          </w:tcPr>
          <w:p w14:paraId="1012A1D7">
            <w:pPr>
              <w:jc w:val="center"/>
              <w:rPr>
                <w:rFonts w:ascii="宋体" w:hAnsi="宋体" w:cs="宋体"/>
                <w:b/>
                <w:bCs/>
                <w:color w:val="000000" w:themeColor="text1"/>
                <w:kern w:val="0"/>
                <w:sz w:val="18"/>
                <w:szCs w:val="18"/>
                <w:lang w:bidi="ar"/>
                <w14:textFill>
                  <w14:solidFill>
                    <w14:schemeClr w14:val="tx1"/>
                  </w14:solidFill>
                </w14:textFill>
              </w:rPr>
            </w:pPr>
            <w:r>
              <w:rPr>
                <w:rStyle w:val="113"/>
                <w:rFonts w:hint="eastAsia"/>
                <w:color w:val="000000" w:themeColor="text1"/>
                <w:kern w:val="0"/>
                <w:sz w:val="18"/>
                <w:szCs w:val="18"/>
                <w14:textFill>
                  <w14:solidFill>
                    <w14:schemeClr w14:val="tx1"/>
                  </w14:solidFill>
                </w14:textFill>
              </w:rPr>
              <w:t>G122</w:t>
            </w:r>
          </w:p>
        </w:tc>
        <w:tc>
          <w:tcPr>
            <w:tcW w:w="2281" w:type="dxa"/>
            <w:shd w:val="clear" w:color="auto" w:fill="auto"/>
            <w:vAlign w:val="center"/>
          </w:tcPr>
          <w:p w14:paraId="7B0E8BE1">
            <w:pPr>
              <w:snapToGrid w:val="0"/>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大学美育</w:t>
            </w:r>
          </w:p>
        </w:tc>
        <w:tc>
          <w:tcPr>
            <w:tcW w:w="627" w:type="dxa"/>
            <w:shd w:val="clear" w:color="auto" w:fill="auto"/>
            <w:vAlign w:val="center"/>
          </w:tcPr>
          <w:p w14:paraId="1A64B177">
            <w:pPr>
              <w:widowControl/>
              <w:jc w:val="center"/>
              <w:textAlignment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p>
        </w:tc>
        <w:tc>
          <w:tcPr>
            <w:tcW w:w="467" w:type="dxa"/>
            <w:shd w:val="clear" w:color="auto" w:fill="auto"/>
            <w:vAlign w:val="center"/>
          </w:tcPr>
          <w:p w14:paraId="77EA14D5">
            <w:pPr>
              <w:snapToGrid w:val="0"/>
              <w:jc w:val="center"/>
              <w:rPr>
                <w:rFonts w:ascii="宋体" w:hAnsi="宋体" w:cs="宋体"/>
                <w:color w:val="auto"/>
                <w:kern w:val="0"/>
                <w:sz w:val="18"/>
                <w:szCs w:val="18"/>
              </w:rPr>
            </w:pPr>
            <w:r>
              <w:rPr>
                <w:rFonts w:hint="eastAsia" w:ascii="宋体" w:hAnsi="宋体" w:cs="宋体"/>
                <w:color w:val="auto"/>
                <w:sz w:val="18"/>
                <w:szCs w:val="18"/>
              </w:rPr>
              <w:t>16</w:t>
            </w:r>
          </w:p>
        </w:tc>
        <w:tc>
          <w:tcPr>
            <w:tcW w:w="508" w:type="dxa"/>
            <w:shd w:val="clear" w:color="auto" w:fill="auto"/>
            <w:vAlign w:val="center"/>
          </w:tcPr>
          <w:p w14:paraId="1B4E6121">
            <w:pPr>
              <w:snapToGrid w:val="0"/>
              <w:jc w:val="center"/>
              <w:rPr>
                <w:rFonts w:ascii="宋体" w:hAnsi="宋体" w:cs="宋体"/>
                <w:color w:val="auto"/>
                <w:kern w:val="0"/>
                <w:sz w:val="18"/>
                <w:szCs w:val="18"/>
              </w:rPr>
            </w:pPr>
            <w:r>
              <w:rPr>
                <w:rFonts w:hint="eastAsia" w:ascii="宋体" w:hAnsi="宋体" w:cs="宋体"/>
                <w:color w:val="auto"/>
                <w:sz w:val="18"/>
                <w:szCs w:val="18"/>
              </w:rPr>
              <w:t>14</w:t>
            </w:r>
          </w:p>
        </w:tc>
        <w:tc>
          <w:tcPr>
            <w:tcW w:w="582" w:type="dxa"/>
            <w:shd w:val="clear" w:color="auto" w:fill="auto"/>
            <w:vAlign w:val="center"/>
          </w:tcPr>
          <w:p w14:paraId="334BFEEA">
            <w:pPr>
              <w:snapToGrid w:val="0"/>
              <w:jc w:val="center"/>
              <w:rPr>
                <w:rFonts w:ascii="宋体" w:hAnsi="宋体" w:cs="宋体"/>
                <w:color w:val="auto"/>
                <w:kern w:val="0"/>
                <w:sz w:val="18"/>
                <w:szCs w:val="18"/>
              </w:rPr>
            </w:pPr>
            <w:r>
              <w:rPr>
                <w:rFonts w:hint="eastAsia" w:ascii="宋体" w:hAnsi="宋体" w:cs="宋体"/>
                <w:color w:val="auto"/>
                <w:kern w:val="0"/>
                <w:sz w:val="18"/>
                <w:szCs w:val="18"/>
              </w:rPr>
              <w:t>0</w:t>
            </w:r>
          </w:p>
        </w:tc>
        <w:tc>
          <w:tcPr>
            <w:tcW w:w="442" w:type="dxa"/>
            <w:shd w:val="clear" w:color="auto" w:fill="auto"/>
            <w:vAlign w:val="center"/>
          </w:tcPr>
          <w:p w14:paraId="720DE3CC">
            <w:pPr>
              <w:snapToGrid w:val="0"/>
              <w:jc w:val="center"/>
              <w:rPr>
                <w:rFonts w:ascii="宋体" w:hAnsi="宋体" w:cs="宋体"/>
                <w:color w:val="auto"/>
                <w:kern w:val="0"/>
                <w:sz w:val="18"/>
                <w:szCs w:val="18"/>
              </w:rPr>
            </w:pPr>
            <w:r>
              <w:rPr>
                <w:rFonts w:hint="eastAsia" w:ascii="宋体" w:hAnsi="宋体" w:cs="宋体"/>
                <w:color w:val="auto"/>
                <w:sz w:val="18"/>
                <w:szCs w:val="18"/>
              </w:rPr>
              <w:t>2</w:t>
            </w:r>
          </w:p>
        </w:tc>
        <w:tc>
          <w:tcPr>
            <w:tcW w:w="612" w:type="dxa"/>
            <w:shd w:val="clear" w:color="auto" w:fill="auto"/>
            <w:vAlign w:val="center"/>
          </w:tcPr>
          <w:p w14:paraId="58698AB2">
            <w:pPr>
              <w:jc w:val="center"/>
              <w:rPr>
                <w:rFonts w:ascii="宋体" w:hAnsi="宋体" w:cs="宋体"/>
                <w:color w:val="auto"/>
                <w:kern w:val="0"/>
                <w:sz w:val="18"/>
                <w:szCs w:val="18"/>
              </w:rPr>
            </w:pPr>
          </w:p>
        </w:tc>
        <w:tc>
          <w:tcPr>
            <w:tcW w:w="612" w:type="dxa"/>
            <w:shd w:val="clear" w:color="auto" w:fill="auto"/>
            <w:vAlign w:val="center"/>
          </w:tcPr>
          <w:p w14:paraId="65ED009D">
            <w:pPr>
              <w:widowControl/>
              <w:jc w:val="center"/>
              <w:textAlignment w:val="center"/>
              <w:rPr>
                <w:rFonts w:ascii="宋体" w:hAnsi="宋体" w:cs="宋体"/>
                <w:color w:val="auto"/>
                <w:kern w:val="0"/>
                <w:sz w:val="18"/>
                <w:szCs w:val="18"/>
              </w:rPr>
            </w:pPr>
          </w:p>
        </w:tc>
        <w:tc>
          <w:tcPr>
            <w:tcW w:w="612" w:type="dxa"/>
            <w:shd w:val="clear" w:color="auto" w:fill="auto"/>
            <w:vAlign w:val="center"/>
          </w:tcPr>
          <w:p w14:paraId="6F3B501D">
            <w:pPr>
              <w:jc w:val="center"/>
              <w:rPr>
                <w:rFonts w:ascii="宋体" w:hAnsi="宋体" w:cs="宋体"/>
                <w:color w:val="auto"/>
                <w:kern w:val="0"/>
                <w:sz w:val="18"/>
                <w:szCs w:val="18"/>
              </w:rPr>
            </w:pPr>
            <w:r>
              <w:rPr>
                <w:rStyle w:val="113"/>
                <w:rFonts w:hint="eastAsia" w:ascii="宋体" w:hAnsi="宋体" w:cs="宋体"/>
                <w:color w:val="auto"/>
                <w:kern w:val="0"/>
                <w:sz w:val="18"/>
                <w:szCs w:val="18"/>
              </w:rPr>
              <w:t>2*7W</w:t>
            </w:r>
          </w:p>
        </w:tc>
        <w:tc>
          <w:tcPr>
            <w:tcW w:w="612" w:type="dxa"/>
            <w:shd w:val="clear" w:color="auto" w:fill="auto"/>
            <w:vAlign w:val="center"/>
          </w:tcPr>
          <w:p w14:paraId="41E06DB4">
            <w:pPr>
              <w:jc w:val="center"/>
              <w:rPr>
                <w:rFonts w:ascii="宋体" w:hAnsi="宋体" w:cs="宋体"/>
                <w:color w:val="auto"/>
                <w:kern w:val="0"/>
                <w:sz w:val="18"/>
                <w:szCs w:val="18"/>
              </w:rPr>
            </w:pPr>
          </w:p>
        </w:tc>
        <w:tc>
          <w:tcPr>
            <w:tcW w:w="612" w:type="dxa"/>
            <w:shd w:val="clear" w:color="auto" w:fill="auto"/>
            <w:vAlign w:val="center"/>
          </w:tcPr>
          <w:p w14:paraId="3738BE2C">
            <w:pPr>
              <w:jc w:val="center"/>
              <w:rPr>
                <w:rFonts w:ascii="宋体" w:hAnsi="宋体" w:cs="宋体"/>
                <w:color w:val="auto"/>
                <w:kern w:val="0"/>
                <w:sz w:val="18"/>
                <w:szCs w:val="18"/>
              </w:rPr>
            </w:pPr>
          </w:p>
        </w:tc>
        <w:tc>
          <w:tcPr>
            <w:tcW w:w="612" w:type="dxa"/>
            <w:shd w:val="clear" w:color="auto" w:fill="auto"/>
            <w:vAlign w:val="center"/>
          </w:tcPr>
          <w:p w14:paraId="7CCEC478">
            <w:pPr>
              <w:jc w:val="center"/>
              <w:rPr>
                <w:rFonts w:ascii="宋体" w:hAnsi="宋体" w:cs="宋体"/>
                <w:color w:val="000000" w:themeColor="text1"/>
                <w:kern w:val="0"/>
                <w:sz w:val="18"/>
                <w:szCs w:val="18"/>
                <w14:textFill>
                  <w14:solidFill>
                    <w14:schemeClr w14:val="tx1"/>
                  </w14:solidFill>
                </w14:textFill>
              </w:rPr>
            </w:pPr>
          </w:p>
        </w:tc>
        <w:tc>
          <w:tcPr>
            <w:tcW w:w="524" w:type="dxa"/>
            <w:shd w:val="clear" w:color="auto" w:fill="auto"/>
            <w:vAlign w:val="center"/>
          </w:tcPr>
          <w:p w14:paraId="652BDC3F">
            <w:pPr>
              <w:widowControl/>
              <w:jc w:val="center"/>
              <w:textAlignment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491" w:type="dxa"/>
            <w:shd w:val="clear" w:color="auto" w:fill="auto"/>
            <w:vAlign w:val="center"/>
          </w:tcPr>
          <w:p w14:paraId="04A0E612">
            <w:pPr>
              <w:jc w:val="center"/>
              <w:rPr>
                <w:rFonts w:ascii="宋体" w:hAnsi="宋体" w:cs="宋体"/>
                <w:color w:val="000000" w:themeColor="text1"/>
                <w:kern w:val="0"/>
                <w:sz w:val="18"/>
                <w:szCs w:val="21"/>
                <w14:textFill>
                  <w14:solidFill>
                    <w14:schemeClr w14:val="tx1"/>
                  </w14:solidFill>
                </w14:textFill>
              </w:rPr>
            </w:pPr>
            <w:r>
              <w:rPr>
                <w:rFonts w:hint="eastAsia"/>
                <w:color w:val="000000" w:themeColor="text1"/>
                <w:sz w:val="18"/>
                <w:szCs w:val="21"/>
                <w14:textFill>
                  <w14:solidFill>
                    <w14:schemeClr w14:val="tx1"/>
                  </w14:solidFill>
                </w14:textFill>
              </w:rPr>
              <w:t>考查</w:t>
            </w:r>
          </w:p>
        </w:tc>
        <w:tc>
          <w:tcPr>
            <w:tcW w:w="1686" w:type="dxa"/>
            <w:vMerge w:val="restart"/>
            <w:shd w:val="clear" w:color="auto" w:fill="auto"/>
            <w:vAlign w:val="center"/>
          </w:tcPr>
          <w:p w14:paraId="039C2F60">
            <w:pPr>
              <w:jc w:val="center"/>
              <w:rPr>
                <w:rFonts w:ascii="宋体" w:hAnsi="宋体" w:cs="宋体"/>
                <w:color w:val="000000" w:themeColor="text1"/>
                <w:kern w:val="0"/>
                <w:sz w:val="18"/>
                <w:szCs w:val="18"/>
                <w14:textFill>
                  <w14:solidFill>
                    <w14:schemeClr w14:val="tx1"/>
                  </w14:solidFill>
                </w14:textFill>
              </w:rPr>
            </w:pPr>
            <w:r>
              <w:rPr>
                <w:rStyle w:val="113"/>
                <w:rFonts w:hint="eastAsia" w:ascii="宋体" w:hAnsi="宋体" w:cs="宋体"/>
                <w:color w:val="000000" w:themeColor="text1"/>
                <w:kern w:val="0"/>
                <w:sz w:val="18"/>
                <w:szCs w:val="18"/>
                <w14:textFill>
                  <w14:solidFill>
                    <w14:schemeClr w14:val="tx1"/>
                  </w14:solidFill>
                </w14:textFill>
              </w:rPr>
              <w:t>单双周排课</w:t>
            </w:r>
          </w:p>
        </w:tc>
      </w:tr>
      <w:tr w14:paraId="0F2ED7A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17978265">
            <w:pPr>
              <w:jc w:val="center"/>
              <w:rPr>
                <w:rStyle w:val="113"/>
                <w:b/>
                <w:bCs/>
                <w:kern w:val="0"/>
                <w:sz w:val="18"/>
                <w:szCs w:val="18"/>
              </w:rPr>
            </w:pPr>
          </w:p>
        </w:tc>
        <w:tc>
          <w:tcPr>
            <w:tcW w:w="505" w:type="dxa"/>
            <w:vMerge w:val="continue"/>
            <w:vAlign w:val="center"/>
          </w:tcPr>
          <w:p w14:paraId="3F9A07E7">
            <w:pPr>
              <w:jc w:val="center"/>
              <w:rPr>
                <w:rStyle w:val="113"/>
                <w:b/>
                <w:bCs/>
                <w:kern w:val="0"/>
                <w:sz w:val="18"/>
                <w:szCs w:val="18"/>
              </w:rPr>
            </w:pPr>
          </w:p>
        </w:tc>
        <w:tc>
          <w:tcPr>
            <w:tcW w:w="817" w:type="dxa"/>
            <w:shd w:val="clear" w:color="auto" w:fill="auto"/>
            <w:vAlign w:val="center"/>
          </w:tcPr>
          <w:p w14:paraId="4A613046">
            <w:pPr>
              <w:jc w:val="center"/>
              <w:rPr>
                <w:rFonts w:ascii="宋体" w:hAnsi="宋体" w:cs="宋体"/>
                <w:b/>
                <w:bCs/>
                <w:color w:val="000000" w:themeColor="text1"/>
                <w:kern w:val="0"/>
                <w:sz w:val="18"/>
                <w:szCs w:val="18"/>
                <w:lang w:bidi="ar"/>
                <w14:textFill>
                  <w14:solidFill>
                    <w14:schemeClr w14:val="tx1"/>
                  </w14:solidFill>
                </w14:textFill>
              </w:rPr>
            </w:pPr>
            <w:r>
              <w:rPr>
                <w:rStyle w:val="113"/>
                <w:rFonts w:hint="eastAsia"/>
                <w:color w:val="000000" w:themeColor="text1"/>
                <w:kern w:val="0"/>
                <w:sz w:val="18"/>
                <w:szCs w:val="18"/>
                <w14:textFill>
                  <w14:solidFill>
                    <w14:schemeClr w14:val="tx1"/>
                  </w14:solidFill>
                </w14:textFill>
              </w:rPr>
              <w:t>G123</w:t>
            </w:r>
          </w:p>
        </w:tc>
        <w:tc>
          <w:tcPr>
            <w:tcW w:w="2281" w:type="dxa"/>
            <w:shd w:val="clear" w:color="auto" w:fill="auto"/>
            <w:vAlign w:val="center"/>
          </w:tcPr>
          <w:p w14:paraId="5D9B9497">
            <w:pPr>
              <w:snapToGrid w:val="0"/>
              <w:jc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劳动教育</w:t>
            </w:r>
          </w:p>
        </w:tc>
        <w:tc>
          <w:tcPr>
            <w:tcW w:w="627" w:type="dxa"/>
            <w:shd w:val="clear" w:color="auto" w:fill="auto"/>
            <w:vAlign w:val="center"/>
          </w:tcPr>
          <w:p w14:paraId="703EE3EB">
            <w:pPr>
              <w:widowControl/>
              <w:jc w:val="center"/>
              <w:textAlignment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p>
        </w:tc>
        <w:tc>
          <w:tcPr>
            <w:tcW w:w="467" w:type="dxa"/>
            <w:shd w:val="clear" w:color="auto" w:fill="auto"/>
            <w:vAlign w:val="center"/>
          </w:tcPr>
          <w:p w14:paraId="03A10ACA">
            <w:pPr>
              <w:snapToGrid w:val="0"/>
              <w:jc w:val="center"/>
              <w:rPr>
                <w:rFonts w:ascii="宋体" w:hAnsi="宋体" w:cs="宋体"/>
                <w:color w:val="auto"/>
                <w:kern w:val="0"/>
                <w:sz w:val="18"/>
                <w:szCs w:val="18"/>
              </w:rPr>
            </w:pPr>
            <w:r>
              <w:rPr>
                <w:rFonts w:hint="eastAsia" w:ascii="宋体" w:hAnsi="宋体" w:cs="宋体"/>
                <w:color w:val="auto"/>
                <w:sz w:val="18"/>
                <w:szCs w:val="18"/>
              </w:rPr>
              <w:t>16</w:t>
            </w:r>
          </w:p>
        </w:tc>
        <w:tc>
          <w:tcPr>
            <w:tcW w:w="508" w:type="dxa"/>
            <w:shd w:val="clear" w:color="auto" w:fill="auto"/>
            <w:vAlign w:val="center"/>
          </w:tcPr>
          <w:p w14:paraId="16B26D31">
            <w:pPr>
              <w:snapToGrid w:val="0"/>
              <w:jc w:val="center"/>
              <w:rPr>
                <w:rFonts w:ascii="宋体" w:hAnsi="宋体" w:cs="宋体"/>
                <w:color w:val="auto"/>
                <w:kern w:val="0"/>
                <w:sz w:val="18"/>
                <w:szCs w:val="18"/>
              </w:rPr>
            </w:pPr>
            <w:r>
              <w:rPr>
                <w:rFonts w:hint="eastAsia" w:ascii="宋体" w:hAnsi="宋体" w:cs="宋体"/>
                <w:color w:val="auto"/>
                <w:kern w:val="0"/>
                <w:sz w:val="18"/>
                <w:szCs w:val="18"/>
              </w:rPr>
              <w:t>14</w:t>
            </w:r>
          </w:p>
        </w:tc>
        <w:tc>
          <w:tcPr>
            <w:tcW w:w="582" w:type="dxa"/>
            <w:shd w:val="clear" w:color="auto" w:fill="auto"/>
            <w:vAlign w:val="center"/>
          </w:tcPr>
          <w:p w14:paraId="058D7F6B">
            <w:pPr>
              <w:snapToGrid w:val="0"/>
              <w:jc w:val="center"/>
              <w:rPr>
                <w:rFonts w:ascii="宋体" w:hAnsi="宋体" w:cs="宋体"/>
                <w:color w:val="auto"/>
                <w:kern w:val="0"/>
                <w:sz w:val="18"/>
                <w:szCs w:val="18"/>
              </w:rPr>
            </w:pPr>
            <w:r>
              <w:rPr>
                <w:rFonts w:hint="eastAsia" w:ascii="宋体" w:hAnsi="宋体" w:cs="宋体"/>
                <w:color w:val="auto"/>
                <w:sz w:val="18"/>
                <w:szCs w:val="18"/>
              </w:rPr>
              <w:t>0</w:t>
            </w:r>
          </w:p>
        </w:tc>
        <w:tc>
          <w:tcPr>
            <w:tcW w:w="442" w:type="dxa"/>
            <w:shd w:val="clear" w:color="auto" w:fill="auto"/>
            <w:vAlign w:val="center"/>
          </w:tcPr>
          <w:p w14:paraId="619B2D26">
            <w:pPr>
              <w:snapToGrid w:val="0"/>
              <w:jc w:val="center"/>
              <w:rPr>
                <w:rFonts w:ascii="宋体" w:hAnsi="宋体" w:cs="宋体"/>
                <w:color w:val="auto"/>
                <w:kern w:val="0"/>
                <w:sz w:val="18"/>
                <w:szCs w:val="18"/>
              </w:rPr>
            </w:pPr>
            <w:r>
              <w:rPr>
                <w:rFonts w:hint="eastAsia" w:ascii="宋体" w:hAnsi="宋体" w:cs="宋体"/>
                <w:color w:val="auto"/>
                <w:kern w:val="0"/>
                <w:sz w:val="18"/>
                <w:szCs w:val="18"/>
              </w:rPr>
              <w:t>2</w:t>
            </w:r>
          </w:p>
        </w:tc>
        <w:tc>
          <w:tcPr>
            <w:tcW w:w="612" w:type="dxa"/>
            <w:shd w:val="clear" w:color="auto" w:fill="auto"/>
            <w:vAlign w:val="center"/>
          </w:tcPr>
          <w:p w14:paraId="58E3004E">
            <w:pPr>
              <w:jc w:val="center"/>
              <w:rPr>
                <w:rFonts w:ascii="宋体" w:hAnsi="宋体" w:cs="宋体"/>
                <w:color w:val="auto"/>
                <w:kern w:val="0"/>
                <w:sz w:val="18"/>
                <w:szCs w:val="18"/>
              </w:rPr>
            </w:pPr>
          </w:p>
        </w:tc>
        <w:tc>
          <w:tcPr>
            <w:tcW w:w="612" w:type="dxa"/>
            <w:shd w:val="clear" w:color="auto" w:fill="auto"/>
            <w:vAlign w:val="center"/>
          </w:tcPr>
          <w:p w14:paraId="6E4F02F4">
            <w:pPr>
              <w:widowControl/>
              <w:jc w:val="center"/>
              <w:textAlignment w:val="center"/>
              <w:rPr>
                <w:rFonts w:ascii="宋体" w:hAnsi="宋体" w:cs="宋体"/>
                <w:color w:val="auto"/>
                <w:kern w:val="0"/>
                <w:sz w:val="18"/>
                <w:szCs w:val="18"/>
              </w:rPr>
            </w:pPr>
          </w:p>
        </w:tc>
        <w:tc>
          <w:tcPr>
            <w:tcW w:w="612" w:type="dxa"/>
            <w:shd w:val="clear" w:color="auto" w:fill="auto"/>
            <w:vAlign w:val="center"/>
          </w:tcPr>
          <w:p w14:paraId="2E5F2BB3">
            <w:pPr>
              <w:jc w:val="center"/>
              <w:rPr>
                <w:rFonts w:ascii="宋体" w:hAnsi="宋体" w:cs="宋体"/>
                <w:color w:val="auto"/>
                <w:kern w:val="0"/>
                <w:sz w:val="18"/>
                <w:szCs w:val="18"/>
              </w:rPr>
            </w:pPr>
            <w:r>
              <w:rPr>
                <w:rStyle w:val="113"/>
                <w:rFonts w:hint="eastAsia" w:ascii="宋体" w:hAnsi="宋体" w:cs="宋体"/>
                <w:color w:val="auto"/>
                <w:kern w:val="0"/>
                <w:sz w:val="18"/>
                <w:szCs w:val="18"/>
              </w:rPr>
              <w:t>2*7W</w:t>
            </w:r>
          </w:p>
        </w:tc>
        <w:tc>
          <w:tcPr>
            <w:tcW w:w="612" w:type="dxa"/>
            <w:shd w:val="clear" w:color="auto" w:fill="auto"/>
            <w:vAlign w:val="center"/>
          </w:tcPr>
          <w:p w14:paraId="0405D490">
            <w:pPr>
              <w:jc w:val="center"/>
              <w:rPr>
                <w:rFonts w:ascii="宋体" w:hAnsi="宋体" w:cs="宋体"/>
                <w:color w:val="auto"/>
                <w:kern w:val="0"/>
                <w:sz w:val="18"/>
                <w:szCs w:val="18"/>
              </w:rPr>
            </w:pPr>
          </w:p>
        </w:tc>
        <w:tc>
          <w:tcPr>
            <w:tcW w:w="612" w:type="dxa"/>
            <w:shd w:val="clear" w:color="auto" w:fill="auto"/>
            <w:vAlign w:val="center"/>
          </w:tcPr>
          <w:p w14:paraId="7F82295E">
            <w:pPr>
              <w:jc w:val="center"/>
              <w:rPr>
                <w:rFonts w:ascii="宋体" w:hAnsi="宋体" w:cs="宋体"/>
                <w:color w:val="auto"/>
                <w:kern w:val="0"/>
                <w:sz w:val="18"/>
                <w:szCs w:val="18"/>
              </w:rPr>
            </w:pPr>
          </w:p>
        </w:tc>
        <w:tc>
          <w:tcPr>
            <w:tcW w:w="612" w:type="dxa"/>
            <w:shd w:val="clear" w:color="auto" w:fill="auto"/>
            <w:vAlign w:val="center"/>
          </w:tcPr>
          <w:p w14:paraId="36F337D4">
            <w:pPr>
              <w:jc w:val="center"/>
              <w:rPr>
                <w:rFonts w:ascii="宋体" w:hAnsi="宋体" w:cs="宋体"/>
                <w:color w:val="000000" w:themeColor="text1"/>
                <w:kern w:val="0"/>
                <w:sz w:val="18"/>
                <w:szCs w:val="18"/>
                <w14:textFill>
                  <w14:solidFill>
                    <w14:schemeClr w14:val="tx1"/>
                  </w14:solidFill>
                </w14:textFill>
              </w:rPr>
            </w:pPr>
          </w:p>
        </w:tc>
        <w:tc>
          <w:tcPr>
            <w:tcW w:w="524" w:type="dxa"/>
            <w:shd w:val="clear" w:color="auto" w:fill="auto"/>
            <w:vAlign w:val="center"/>
          </w:tcPr>
          <w:p w14:paraId="3A1F1977">
            <w:pPr>
              <w:widowControl/>
              <w:jc w:val="center"/>
              <w:textAlignment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A</w:t>
            </w:r>
          </w:p>
        </w:tc>
        <w:tc>
          <w:tcPr>
            <w:tcW w:w="491" w:type="dxa"/>
            <w:shd w:val="clear" w:color="auto" w:fill="auto"/>
            <w:vAlign w:val="center"/>
          </w:tcPr>
          <w:p w14:paraId="0F32DADC">
            <w:pPr>
              <w:jc w:val="center"/>
              <w:rPr>
                <w:rFonts w:ascii="宋体" w:hAnsi="宋体" w:cs="宋体"/>
                <w:color w:val="000000" w:themeColor="text1"/>
                <w:kern w:val="0"/>
                <w:sz w:val="18"/>
                <w:szCs w:val="21"/>
                <w14:textFill>
                  <w14:solidFill>
                    <w14:schemeClr w14:val="tx1"/>
                  </w14:solidFill>
                </w14:textFill>
              </w:rPr>
            </w:pPr>
            <w:r>
              <w:rPr>
                <w:rFonts w:hint="eastAsia"/>
                <w:color w:val="000000" w:themeColor="text1"/>
                <w:sz w:val="18"/>
                <w:szCs w:val="21"/>
                <w14:textFill>
                  <w14:solidFill>
                    <w14:schemeClr w14:val="tx1"/>
                  </w14:solidFill>
                </w14:textFill>
              </w:rPr>
              <w:t>考查</w:t>
            </w:r>
          </w:p>
        </w:tc>
        <w:tc>
          <w:tcPr>
            <w:tcW w:w="1686" w:type="dxa"/>
            <w:vMerge w:val="continue"/>
            <w:shd w:val="clear" w:color="auto" w:fill="auto"/>
            <w:vAlign w:val="center"/>
          </w:tcPr>
          <w:p w14:paraId="6BEF26CE">
            <w:pPr>
              <w:jc w:val="center"/>
              <w:rPr>
                <w:rFonts w:ascii="宋体" w:hAnsi="宋体" w:cs="宋体"/>
                <w:color w:val="000000" w:themeColor="text1"/>
                <w:kern w:val="0"/>
                <w:sz w:val="18"/>
                <w:szCs w:val="18"/>
                <w14:textFill>
                  <w14:solidFill>
                    <w14:schemeClr w14:val="tx1"/>
                  </w14:solidFill>
                </w14:textFill>
              </w:rPr>
            </w:pPr>
          </w:p>
        </w:tc>
      </w:tr>
      <w:tr w14:paraId="153F533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31644B51">
            <w:pPr>
              <w:jc w:val="center"/>
              <w:rPr>
                <w:rStyle w:val="113"/>
                <w:b/>
                <w:bCs/>
                <w:kern w:val="0"/>
                <w:sz w:val="18"/>
                <w:szCs w:val="18"/>
              </w:rPr>
            </w:pPr>
          </w:p>
        </w:tc>
        <w:tc>
          <w:tcPr>
            <w:tcW w:w="505" w:type="dxa"/>
            <w:vMerge w:val="continue"/>
            <w:vAlign w:val="center"/>
          </w:tcPr>
          <w:p w14:paraId="3682213D">
            <w:pPr>
              <w:jc w:val="center"/>
              <w:rPr>
                <w:rStyle w:val="113"/>
                <w:b/>
                <w:bCs/>
                <w:kern w:val="0"/>
                <w:sz w:val="18"/>
                <w:szCs w:val="18"/>
              </w:rPr>
            </w:pPr>
          </w:p>
        </w:tc>
        <w:tc>
          <w:tcPr>
            <w:tcW w:w="817" w:type="dxa"/>
            <w:shd w:val="clear" w:color="auto" w:fill="auto"/>
            <w:vAlign w:val="center"/>
          </w:tcPr>
          <w:p w14:paraId="60085D31">
            <w:pPr>
              <w:jc w:val="center"/>
              <w:rPr>
                <w:rFonts w:ascii="宋体" w:hAnsi="宋体" w:cs="宋体"/>
                <w:b/>
                <w:bCs/>
                <w:color w:val="000000" w:themeColor="text1"/>
                <w:kern w:val="0"/>
                <w:sz w:val="18"/>
                <w:szCs w:val="18"/>
                <w:lang w:bidi="ar"/>
                <w14:textFill>
                  <w14:solidFill>
                    <w14:schemeClr w14:val="tx1"/>
                  </w14:solidFill>
                </w14:textFill>
              </w:rPr>
            </w:pPr>
            <w:r>
              <w:rPr>
                <w:rStyle w:val="113"/>
                <w:rFonts w:hint="eastAsia"/>
                <w:color w:val="000000" w:themeColor="text1"/>
                <w:kern w:val="0"/>
                <w:sz w:val="18"/>
                <w:szCs w:val="18"/>
                <w14:textFill>
                  <w14:solidFill>
                    <w14:schemeClr w14:val="tx1"/>
                  </w14:solidFill>
                </w14:textFill>
              </w:rPr>
              <w:t>G124</w:t>
            </w:r>
          </w:p>
        </w:tc>
        <w:tc>
          <w:tcPr>
            <w:tcW w:w="2281" w:type="dxa"/>
            <w:shd w:val="clear" w:color="auto" w:fill="auto"/>
            <w:vAlign w:val="center"/>
          </w:tcPr>
          <w:p w14:paraId="64B9596D">
            <w:pPr>
              <w:widowControl/>
              <w:jc w:val="center"/>
              <w:textAlignment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创新创业基础</w:t>
            </w:r>
          </w:p>
        </w:tc>
        <w:tc>
          <w:tcPr>
            <w:tcW w:w="627" w:type="dxa"/>
            <w:shd w:val="clear" w:color="auto" w:fill="auto"/>
            <w:vAlign w:val="center"/>
          </w:tcPr>
          <w:p w14:paraId="508117C3">
            <w:pPr>
              <w:widowControl/>
              <w:jc w:val="center"/>
              <w:textAlignment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2</w:t>
            </w:r>
          </w:p>
        </w:tc>
        <w:tc>
          <w:tcPr>
            <w:tcW w:w="467" w:type="dxa"/>
            <w:shd w:val="clear" w:color="auto" w:fill="auto"/>
            <w:vAlign w:val="center"/>
          </w:tcPr>
          <w:p w14:paraId="3130072E">
            <w:pPr>
              <w:widowControl/>
              <w:jc w:val="center"/>
              <w:textAlignment w:val="center"/>
              <w:rPr>
                <w:rFonts w:ascii="宋体" w:hAnsi="宋体" w:cs="宋体"/>
                <w:color w:val="auto"/>
                <w:kern w:val="0"/>
                <w:sz w:val="18"/>
                <w:szCs w:val="18"/>
              </w:rPr>
            </w:pPr>
            <w:r>
              <w:rPr>
                <w:rFonts w:hint="eastAsia" w:ascii="宋体" w:hAnsi="宋体" w:cs="宋体"/>
                <w:color w:val="auto"/>
                <w:sz w:val="18"/>
                <w:szCs w:val="18"/>
              </w:rPr>
              <w:t>32</w:t>
            </w:r>
          </w:p>
        </w:tc>
        <w:tc>
          <w:tcPr>
            <w:tcW w:w="508" w:type="dxa"/>
            <w:shd w:val="clear" w:color="auto" w:fill="auto"/>
            <w:vAlign w:val="center"/>
          </w:tcPr>
          <w:p w14:paraId="20D9ADA0">
            <w:pPr>
              <w:widowControl/>
              <w:jc w:val="center"/>
              <w:textAlignment w:val="center"/>
              <w:rPr>
                <w:rFonts w:ascii="宋体" w:hAnsi="宋体" w:cs="宋体"/>
                <w:color w:val="auto"/>
                <w:kern w:val="0"/>
                <w:sz w:val="18"/>
                <w:szCs w:val="18"/>
              </w:rPr>
            </w:pPr>
            <w:r>
              <w:rPr>
                <w:rFonts w:hint="eastAsia" w:ascii="宋体" w:hAnsi="宋体" w:cs="宋体"/>
                <w:color w:val="auto"/>
                <w:sz w:val="18"/>
                <w:szCs w:val="18"/>
              </w:rPr>
              <w:t>24</w:t>
            </w:r>
          </w:p>
        </w:tc>
        <w:tc>
          <w:tcPr>
            <w:tcW w:w="582" w:type="dxa"/>
            <w:shd w:val="clear" w:color="auto" w:fill="auto"/>
            <w:vAlign w:val="center"/>
          </w:tcPr>
          <w:p w14:paraId="6EFBD69A">
            <w:pPr>
              <w:widowControl/>
              <w:jc w:val="center"/>
              <w:textAlignment w:val="center"/>
              <w:rPr>
                <w:rFonts w:ascii="宋体" w:hAnsi="宋体" w:cs="宋体"/>
                <w:color w:val="auto"/>
                <w:kern w:val="0"/>
                <w:sz w:val="18"/>
                <w:szCs w:val="18"/>
              </w:rPr>
            </w:pPr>
            <w:r>
              <w:rPr>
                <w:rFonts w:hint="eastAsia" w:ascii="宋体" w:hAnsi="宋体" w:cs="宋体"/>
                <w:color w:val="auto"/>
                <w:kern w:val="0"/>
                <w:sz w:val="18"/>
                <w:szCs w:val="18"/>
              </w:rPr>
              <w:t>0</w:t>
            </w:r>
          </w:p>
        </w:tc>
        <w:tc>
          <w:tcPr>
            <w:tcW w:w="442" w:type="dxa"/>
            <w:shd w:val="clear" w:color="auto" w:fill="auto"/>
            <w:vAlign w:val="center"/>
          </w:tcPr>
          <w:p w14:paraId="7290D67C">
            <w:pPr>
              <w:widowControl/>
              <w:jc w:val="center"/>
              <w:textAlignment w:val="center"/>
              <w:rPr>
                <w:rFonts w:ascii="宋体" w:hAnsi="宋体" w:cs="宋体"/>
                <w:color w:val="auto"/>
                <w:kern w:val="0"/>
                <w:sz w:val="18"/>
                <w:szCs w:val="18"/>
              </w:rPr>
            </w:pPr>
            <w:r>
              <w:rPr>
                <w:rFonts w:hint="eastAsia" w:ascii="宋体" w:hAnsi="宋体" w:cs="宋体"/>
                <w:color w:val="auto"/>
                <w:sz w:val="18"/>
                <w:szCs w:val="18"/>
              </w:rPr>
              <w:t>8</w:t>
            </w:r>
          </w:p>
        </w:tc>
        <w:tc>
          <w:tcPr>
            <w:tcW w:w="612" w:type="dxa"/>
            <w:shd w:val="clear" w:color="auto" w:fill="auto"/>
            <w:vAlign w:val="center"/>
          </w:tcPr>
          <w:p w14:paraId="0C00124F">
            <w:pPr>
              <w:widowControl/>
              <w:jc w:val="center"/>
              <w:textAlignment w:val="center"/>
              <w:rPr>
                <w:rFonts w:ascii="宋体" w:hAnsi="宋体" w:cs="宋体"/>
                <w:color w:val="auto"/>
                <w:kern w:val="0"/>
                <w:sz w:val="18"/>
                <w:szCs w:val="18"/>
              </w:rPr>
            </w:pPr>
          </w:p>
        </w:tc>
        <w:tc>
          <w:tcPr>
            <w:tcW w:w="612" w:type="dxa"/>
            <w:shd w:val="clear" w:color="auto" w:fill="auto"/>
            <w:vAlign w:val="center"/>
          </w:tcPr>
          <w:p w14:paraId="2AB73BE4">
            <w:pPr>
              <w:jc w:val="center"/>
              <w:rPr>
                <w:rFonts w:ascii="宋体" w:hAnsi="宋体" w:cs="宋体"/>
                <w:color w:val="auto"/>
                <w:kern w:val="0"/>
                <w:sz w:val="18"/>
                <w:szCs w:val="18"/>
              </w:rPr>
            </w:pPr>
            <w:r>
              <w:rPr>
                <w:rFonts w:hint="eastAsia" w:ascii="宋体" w:hAnsi="宋体" w:cs="宋体"/>
                <w:color w:val="auto"/>
                <w:kern w:val="0"/>
                <w:sz w:val="18"/>
                <w:szCs w:val="18"/>
                <w:lang w:bidi="ar"/>
              </w:rPr>
              <w:t>2*12W</w:t>
            </w:r>
          </w:p>
        </w:tc>
        <w:tc>
          <w:tcPr>
            <w:tcW w:w="612" w:type="dxa"/>
            <w:shd w:val="clear" w:color="auto" w:fill="auto"/>
            <w:vAlign w:val="center"/>
          </w:tcPr>
          <w:p w14:paraId="1D470292">
            <w:pPr>
              <w:jc w:val="center"/>
              <w:rPr>
                <w:rFonts w:ascii="宋体" w:hAnsi="宋体" w:cs="宋体"/>
                <w:color w:val="auto"/>
                <w:kern w:val="0"/>
                <w:sz w:val="18"/>
                <w:szCs w:val="18"/>
              </w:rPr>
            </w:pPr>
          </w:p>
        </w:tc>
        <w:tc>
          <w:tcPr>
            <w:tcW w:w="612" w:type="dxa"/>
            <w:shd w:val="clear" w:color="auto" w:fill="auto"/>
            <w:vAlign w:val="center"/>
          </w:tcPr>
          <w:p w14:paraId="7B31D870">
            <w:pPr>
              <w:jc w:val="center"/>
              <w:rPr>
                <w:rFonts w:ascii="宋体" w:hAnsi="宋体" w:cs="宋体"/>
                <w:color w:val="auto"/>
                <w:kern w:val="0"/>
                <w:sz w:val="18"/>
                <w:szCs w:val="18"/>
              </w:rPr>
            </w:pPr>
          </w:p>
        </w:tc>
        <w:tc>
          <w:tcPr>
            <w:tcW w:w="612" w:type="dxa"/>
            <w:shd w:val="clear" w:color="auto" w:fill="auto"/>
            <w:vAlign w:val="center"/>
          </w:tcPr>
          <w:p w14:paraId="25FFCDBA">
            <w:pPr>
              <w:jc w:val="center"/>
              <w:rPr>
                <w:rFonts w:ascii="宋体" w:hAnsi="宋体" w:cs="宋体"/>
                <w:color w:val="auto"/>
                <w:kern w:val="0"/>
                <w:sz w:val="18"/>
                <w:szCs w:val="18"/>
              </w:rPr>
            </w:pPr>
          </w:p>
        </w:tc>
        <w:tc>
          <w:tcPr>
            <w:tcW w:w="612" w:type="dxa"/>
            <w:shd w:val="clear" w:color="auto" w:fill="auto"/>
            <w:vAlign w:val="center"/>
          </w:tcPr>
          <w:p w14:paraId="4D3CDBCD">
            <w:pPr>
              <w:jc w:val="center"/>
              <w:rPr>
                <w:rFonts w:ascii="宋体" w:hAnsi="宋体" w:cs="宋体"/>
                <w:color w:val="000000" w:themeColor="text1"/>
                <w:kern w:val="0"/>
                <w:sz w:val="18"/>
                <w:szCs w:val="18"/>
                <w14:textFill>
                  <w14:solidFill>
                    <w14:schemeClr w14:val="tx1"/>
                  </w14:solidFill>
                </w14:textFill>
              </w:rPr>
            </w:pPr>
          </w:p>
        </w:tc>
        <w:tc>
          <w:tcPr>
            <w:tcW w:w="524" w:type="dxa"/>
            <w:shd w:val="clear" w:color="auto" w:fill="auto"/>
            <w:vAlign w:val="center"/>
          </w:tcPr>
          <w:p w14:paraId="556AC7D5">
            <w:pPr>
              <w:widowControl/>
              <w:jc w:val="center"/>
              <w:textAlignment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B</w:t>
            </w:r>
          </w:p>
        </w:tc>
        <w:tc>
          <w:tcPr>
            <w:tcW w:w="491" w:type="dxa"/>
            <w:shd w:val="clear" w:color="auto" w:fill="auto"/>
            <w:vAlign w:val="center"/>
          </w:tcPr>
          <w:p w14:paraId="1C906A07">
            <w:pPr>
              <w:jc w:val="center"/>
              <w:rPr>
                <w:rFonts w:ascii="宋体" w:hAnsi="宋体" w:cs="宋体"/>
                <w:color w:val="000000" w:themeColor="text1"/>
                <w:kern w:val="0"/>
                <w:sz w:val="18"/>
                <w:szCs w:val="21"/>
                <w14:textFill>
                  <w14:solidFill>
                    <w14:schemeClr w14:val="tx1"/>
                  </w14:solidFill>
                </w14:textFill>
              </w:rPr>
            </w:pPr>
            <w:r>
              <w:rPr>
                <w:rFonts w:hint="eastAsia"/>
                <w:color w:val="000000" w:themeColor="text1"/>
                <w:sz w:val="18"/>
                <w:szCs w:val="21"/>
                <w14:textFill>
                  <w14:solidFill>
                    <w14:schemeClr w14:val="tx1"/>
                  </w14:solidFill>
                </w14:textFill>
              </w:rPr>
              <w:t>考查</w:t>
            </w:r>
          </w:p>
        </w:tc>
        <w:tc>
          <w:tcPr>
            <w:tcW w:w="1686" w:type="dxa"/>
            <w:shd w:val="clear" w:color="auto" w:fill="auto"/>
            <w:vAlign w:val="center"/>
          </w:tcPr>
          <w:p w14:paraId="1FADB773">
            <w:pPr>
              <w:jc w:val="center"/>
              <w:rPr>
                <w:rFonts w:ascii="宋体" w:hAnsi="宋体" w:cs="宋体"/>
                <w:color w:val="000000" w:themeColor="text1"/>
                <w:kern w:val="0"/>
                <w:sz w:val="18"/>
                <w:szCs w:val="18"/>
                <w14:textFill>
                  <w14:solidFill>
                    <w14:schemeClr w14:val="tx1"/>
                  </w14:solidFill>
                </w14:textFill>
              </w:rPr>
            </w:pPr>
          </w:p>
        </w:tc>
      </w:tr>
      <w:tr w14:paraId="083C118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448E9BC3">
            <w:pPr>
              <w:jc w:val="center"/>
              <w:rPr>
                <w:rStyle w:val="113"/>
                <w:b/>
                <w:bCs/>
                <w:kern w:val="0"/>
                <w:sz w:val="18"/>
                <w:szCs w:val="18"/>
              </w:rPr>
            </w:pPr>
          </w:p>
        </w:tc>
        <w:tc>
          <w:tcPr>
            <w:tcW w:w="505" w:type="dxa"/>
            <w:vMerge w:val="continue"/>
            <w:vAlign w:val="center"/>
          </w:tcPr>
          <w:p w14:paraId="4017CB4F">
            <w:pPr>
              <w:jc w:val="center"/>
              <w:rPr>
                <w:rStyle w:val="113"/>
                <w:b/>
                <w:bCs/>
                <w:kern w:val="0"/>
                <w:sz w:val="18"/>
                <w:szCs w:val="18"/>
              </w:rPr>
            </w:pPr>
          </w:p>
        </w:tc>
        <w:tc>
          <w:tcPr>
            <w:tcW w:w="817" w:type="dxa"/>
            <w:shd w:val="clear" w:color="auto" w:fill="auto"/>
            <w:vAlign w:val="center"/>
          </w:tcPr>
          <w:p w14:paraId="262D1D1F">
            <w:pPr>
              <w:jc w:val="center"/>
              <w:rPr>
                <w:rFonts w:ascii="宋体" w:hAnsi="宋体" w:cs="宋体"/>
                <w:b/>
                <w:bCs/>
                <w:color w:val="000000" w:themeColor="text1"/>
                <w:kern w:val="0"/>
                <w:sz w:val="18"/>
                <w:szCs w:val="18"/>
                <w:lang w:bidi="ar"/>
                <w14:textFill>
                  <w14:solidFill>
                    <w14:schemeClr w14:val="tx1"/>
                  </w14:solidFill>
                </w14:textFill>
              </w:rPr>
            </w:pPr>
            <w:r>
              <w:rPr>
                <w:rStyle w:val="113"/>
                <w:rFonts w:hint="eastAsia"/>
                <w:color w:val="000000" w:themeColor="text1"/>
                <w:kern w:val="0"/>
                <w:sz w:val="18"/>
                <w:szCs w:val="18"/>
                <w14:textFill>
                  <w14:solidFill>
                    <w14:schemeClr w14:val="tx1"/>
                  </w14:solidFill>
                </w14:textFill>
              </w:rPr>
              <w:t>G125</w:t>
            </w:r>
          </w:p>
        </w:tc>
        <w:tc>
          <w:tcPr>
            <w:tcW w:w="2281" w:type="dxa"/>
            <w:shd w:val="clear" w:color="auto" w:fill="auto"/>
            <w:vAlign w:val="center"/>
          </w:tcPr>
          <w:p w14:paraId="185CF7C8">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军事技能（军训）</w:t>
            </w:r>
          </w:p>
        </w:tc>
        <w:tc>
          <w:tcPr>
            <w:tcW w:w="627" w:type="dxa"/>
            <w:shd w:val="clear" w:color="auto" w:fill="auto"/>
            <w:vAlign w:val="center"/>
          </w:tcPr>
          <w:p w14:paraId="1E41951F">
            <w:pPr>
              <w:widowControl/>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w:t>
            </w:r>
          </w:p>
        </w:tc>
        <w:tc>
          <w:tcPr>
            <w:tcW w:w="467" w:type="dxa"/>
            <w:shd w:val="clear" w:color="auto" w:fill="auto"/>
            <w:vAlign w:val="center"/>
          </w:tcPr>
          <w:p w14:paraId="7CD4A242">
            <w:pPr>
              <w:snapToGrid w:val="0"/>
              <w:jc w:val="center"/>
              <w:rPr>
                <w:rStyle w:val="113"/>
                <w:rFonts w:ascii="宋体" w:hAnsi="宋体" w:cs="宋体"/>
                <w:color w:val="auto"/>
                <w:kern w:val="0"/>
                <w:sz w:val="18"/>
                <w:szCs w:val="18"/>
              </w:rPr>
            </w:pPr>
            <w:r>
              <w:rPr>
                <w:rStyle w:val="113"/>
                <w:rFonts w:hint="eastAsia" w:ascii="宋体" w:hAnsi="宋体" w:cs="宋体"/>
                <w:color w:val="auto"/>
                <w:kern w:val="0"/>
                <w:sz w:val="18"/>
                <w:szCs w:val="18"/>
              </w:rPr>
              <w:t>168</w:t>
            </w:r>
          </w:p>
        </w:tc>
        <w:tc>
          <w:tcPr>
            <w:tcW w:w="508" w:type="dxa"/>
            <w:shd w:val="clear" w:color="auto" w:fill="auto"/>
            <w:vAlign w:val="center"/>
          </w:tcPr>
          <w:p w14:paraId="5B0B8FE3">
            <w:pPr>
              <w:snapToGrid w:val="0"/>
              <w:jc w:val="center"/>
              <w:rPr>
                <w:rStyle w:val="113"/>
                <w:rFonts w:ascii="宋体" w:hAnsi="宋体" w:cs="宋体"/>
                <w:color w:val="auto"/>
                <w:kern w:val="0"/>
                <w:sz w:val="18"/>
                <w:szCs w:val="18"/>
              </w:rPr>
            </w:pPr>
            <w:r>
              <w:rPr>
                <w:rStyle w:val="113"/>
                <w:rFonts w:hint="eastAsia" w:ascii="宋体" w:hAnsi="宋体" w:cs="宋体"/>
                <w:color w:val="auto"/>
                <w:kern w:val="0"/>
                <w:sz w:val="18"/>
                <w:szCs w:val="18"/>
              </w:rPr>
              <w:t>0</w:t>
            </w:r>
          </w:p>
        </w:tc>
        <w:tc>
          <w:tcPr>
            <w:tcW w:w="582" w:type="dxa"/>
            <w:shd w:val="clear" w:color="auto" w:fill="auto"/>
            <w:vAlign w:val="center"/>
          </w:tcPr>
          <w:p w14:paraId="47A93519">
            <w:pPr>
              <w:snapToGrid w:val="0"/>
              <w:jc w:val="center"/>
              <w:rPr>
                <w:rFonts w:ascii="宋体" w:hAnsi="宋体" w:cs="宋体"/>
                <w:color w:val="auto"/>
                <w:kern w:val="0"/>
                <w:sz w:val="18"/>
                <w:szCs w:val="18"/>
                <w:lang w:bidi="ar"/>
              </w:rPr>
            </w:pPr>
            <w:r>
              <w:rPr>
                <w:rFonts w:hint="eastAsia" w:ascii="宋体" w:hAnsi="宋体" w:cs="宋体"/>
                <w:color w:val="auto"/>
                <w:kern w:val="0"/>
                <w:sz w:val="18"/>
                <w:szCs w:val="18"/>
                <w:lang w:bidi="ar"/>
              </w:rPr>
              <w:t>168</w:t>
            </w:r>
          </w:p>
        </w:tc>
        <w:tc>
          <w:tcPr>
            <w:tcW w:w="442" w:type="dxa"/>
            <w:shd w:val="clear" w:color="auto" w:fill="auto"/>
            <w:vAlign w:val="center"/>
          </w:tcPr>
          <w:p w14:paraId="136078AD">
            <w:pPr>
              <w:snapToGrid w:val="0"/>
              <w:jc w:val="center"/>
              <w:rPr>
                <w:rFonts w:ascii="宋体" w:hAnsi="宋体" w:cs="宋体"/>
                <w:color w:val="auto"/>
                <w:kern w:val="0"/>
                <w:sz w:val="18"/>
                <w:szCs w:val="18"/>
                <w:lang w:bidi="ar"/>
              </w:rPr>
            </w:pPr>
            <w:r>
              <w:rPr>
                <w:rFonts w:hint="eastAsia" w:ascii="宋体" w:hAnsi="宋体" w:cs="宋体"/>
                <w:color w:val="auto"/>
                <w:kern w:val="0"/>
                <w:sz w:val="18"/>
                <w:szCs w:val="18"/>
                <w:lang w:bidi="ar"/>
              </w:rPr>
              <w:t>0</w:t>
            </w:r>
          </w:p>
        </w:tc>
        <w:tc>
          <w:tcPr>
            <w:tcW w:w="612" w:type="dxa"/>
            <w:shd w:val="clear" w:color="auto" w:fill="auto"/>
            <w:vAlign w:val="center"/>
          </w:tcPr>
          <w:p w14:paraId="14D2E008">
            <w:pPr>
              <w:widowControl/>
              <w:jc w:val="center"/>
              <w:textAlignment w:val="center"/>
              <w:rPr>
                <w:rFonts w:ascii="宋体" w:hAnsi="宋体" w:cs="宋体"/>
                <w:color w:val="auto"/>
                <w:kern w:val="0"/>
                <w:sz w:val="18"/>
                <w:szCs w:val="18"/>
                <w:lang w:bidi="ar"/>
              </w:rPr>
            </w:pPr>
            <w:r>
              <w:rPr>
                <w:rFonts w:ascii="宋体" w:hAnsi="宋体" w:cs="宋体"/>
                <w:color w:val="auto"/>
                <w:kern w:val="0"/>
                <w:sz w:val="18"/>
                <w:szCs w:val="18"/>
                <w:lang w:bidi="ar"/>
              </w:rPr>
              <w:t>3</w:t>
            </w:r>
            <w:r>
              <w:rPr>
                <w:rFonts w:hint="eastAsia" w:ascii="宋体" w:hAnsi="宋体" w:cs="宋体"/>
                <w:color w:val="auto"/>
                <w:kern w:val="0"/>
                <w:sz w:val="18"/>
                <w:szCs w:val="18"/>
                <w:lang w:bidi="ar"/>
              </w:rPr>
              <w:t>W</w:t>
            </w:r>
          </w:p>
        </w:tc>
        <w:tc>
          <w:tcPr>
            <w:tcW w:w="612" w:type="dxa"/>
            <w:shd w:val="clear" w:color="auto" w:fill="auto"/>
            <w:vAlign w:val="center"/>
          </w:tcPr>
          <w:p w14:paraId="619E1E5A">
            <w:pPr>
              <w:jc w:val="center"/>
              <w:rPr>
                <w:rFonts w:ascii="宋体" w:hAnsi="宋体" w:cs="宋体"/>
                <w:color w:val="auto"/>
                <w:kern w:val="0"/>
                <w:sz w:val="18"/>
                <w:szCs w:val="18"/>
              </w:rPr>
            </w:pPr>
          </w:p>
        </w:tc>
        <w:tc>
          <w:tcPr>
            <w:tcW w:w="612" w:type="dxa"/>
            <w:shd w:val="clear" w:color="auto" w:fill="auto"/>
            <w:vAlign w:val="center"/>
          </w:tcPr>
          <w:p w14:paraId="2EA8EFE2">
            <w:pPr>
              <w:jc w:val="center"/>
              <w:rPr>
                <w:rFonts w:ascii="宋体" w:hAnsi="宋体" w:cs="宋体"/>
                <w:color w:val="auto"/>
                <w:kern w:val="0"/>
                <w:sz w:val="18"/>
                <w:szCs w:val="18"/>
              </w:rPr>
            </w:pPr>
          </w:p>
        </w:tc>
        <w:tc>
          <w:tcPr>
            <w:tcW w:w="612" w:type="dxa"/>
            <w:shd w:val="clear" w:color="auto" w:fill="auto"/>
            <w:vAlign w:val="center"/>
          </w:tcPr>
          <w:p w14:paraId="063DE0F1">
            <w:pPr>
              <w:jc w:val="center"/>
              <w:rPr>
                <w:rFonts w:ascii="宋体" w:hAnsi="宋体" w:cs="宋体"/>
                <w:color w:val="auto"/>
                <w:kern w:val="0"/>
                <w:sz w:val="18"/>
                <w:szCs w:val="18"/>
              </w:rPr>
            </w:pPr>
          </w:p>
        </w:tc>
        <w:tc>
          <w:tcPr>
            <w:tcW w:w="612" w:type="dxa"/>
            <w:shd w:val="clear" w:color="auto" w:fill="auto"/>
            <w:vAlign w:val="center"/>
          </w:tcPr>
          <w:p w14:paraId="26214773">
            <w:pPr>
              <w:jc w:val="center"/>
              <w:rPr>
                <w:rFonts w:ascii="宋体" w:hAnsi="宋体" w:cs="宋体"/>
                <w:color w:val="auto"/>
                <w:kern w:val="0"/>
                <w:sz w:val="18"/>
                <w:szCs w:val="18"/>
              </w:rPr>
            </w:pPr>
          </w:p>
        </w:tc>
        <w:tc>
          <w:tcPr>
            <w:tcW w:w="612" w:type="dxa"/>
            <w:shd w:val="clear" w:color="auto" w:fill="auto"/>
            <w:vAlign w:val="center"/>
          </w:tcPr>
          <w:p w14:paraId="7CFDB926">
            <w:pPr>
              <w:jc w:val="center"/>
              <w:rPr>
                <w:rFonts w:ascii="宋体" w:hAnsi="宋体" w:cs="宋体"/>
                <w:color w:val="000000" w:themeColor="text1"/>
                <w:kern w:val="0"/>
                <w:sz w:val="18"/>
                <w:szCs w:val="18"/>
                <w14:textFill>
                  <w14:solidFill>
                    <w14:schemeClr w14:val="tx1"/>
                  </w14:solidFill>
                </w14:textFill>
              </w:rPr>
            </w:pPr>
          </w:p>
        </w:tc>
        <w:tc>
          <w:tcPr>
            <w:tcW w:w="524" w:type="dxa"/>
            <w:shd w:val="clear" w:color="auto" w:fill="auto"/>
            <w:vAlign w:val="center"/>
          </w:tcPr>
          <w:p w14:paraId="437AFDCA">
            <w:pPr>
              <w:widowControl/>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C</w:t>
            </w:r>
          </w:p>
        </w:tc>
        <w:tc>
          <w:tcPr>
            <w:tcW w:w="491" w:type="dxa"/>
            <w:shd w:val="clear" w:color="auto" w:fill="auto"/>
            <w:vAlign w:val="center"/>
          </w:tcPr>
          <w:p w14:paraId="561BF0C5">
            <w:pPr>
              <w:jc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考查</w:t>
            </w:r>
          </w:p>
        </w:tc>
        <w:tc>
          <w:tcPr>
            <w:tcW w:w="1686" w:type="dxa"/>
            <w:shd w:val="clear" w:color="auto" w:fill="auto"/>
            <w:vAlign w:val="center"/>
          </w:tcPr>
          <w:p w14:paraId="3408F692">
            <w:pPr>
              <w:jc w:val="center"/>
              <w:rPr>
                <w:rStyle w:val="113"/>
                <w:rFonts w:ascii="宋体" w:hAnsi="宋体" w:cs="宋体"/>
                <w:color w:val="000000" w:themeColor="text1"/>
                <w:kern w:val="0"/>
                <w:sz w:val="18"/>
                <w:szCs w:val="18"/>
                <w14:textFill>
                  <w14:solidFill>
                    <w14:schemeClr w14:val="tx1"/>
                  </w14:solidFill>
                </w14:textFill>
              </w:rPr>
            </w:pPr>
            <w:r>
              <w:rPr>
                <w:rStyle w:val="113"/>
                <w:rFonts w:hint="eastAsia" w:ascii="宋体" w:hAnsi="宋体" w:cs="宋体"/>
                <w:color w:val="000000" w:themeColor="text1"/>
                <w:kern w:val="0"/>
                <w:sz w:val="18"/>
                <w:szCs w:val="18"/>
                <w14:textFill>
                  <w14:solidFill>
                    <w14:schemeClr w14:val="tx1"/>
                  </w14:solidFill>
                </w14:textFill>
              </w:rPr>
              <w:t>含入学教育</w:t>
            </w:r>
          </w:p>
        </w:tc>
      </w:tr>
      <w:tr w14:paraId="7717128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28" w:hRule="atLeast"/>
          <w:jc w:val="center"/>
        </w:trPr>
        <w:tc>
          <w:tcPr>
            <w:tcW w:w="1128" w:type="dxa"/>
            <w:gridSpan w:val="2"/>
            <w:vMerge w:val="continue"/>
            <w:vAlign w:val="center"/>
          </w:tcPr>
          <w:p w14:paraId="1436B10E">
            <w:pPr>
              <w:jc w:val="center"/>
              <w:rPr>
                <w:rStyle w:val="113"/>
                <w:b/>
                <w:bCs/>
                <w:kern w:val="0"/>
                <w:sz w:val="18"/>
                <w:szCs w:val="18"/>
              </w:rPr>
            </w:pPr>
          </w:p>
        </w:tc>
        <w:tc>
          <w:tcPr>
            <w:tcW w:w="3603" w:type="dxa"/>
            <w:gridSpan w:val="3"/>
            <w:shd w:val="clear" w:color="auto" w:fill="DEEBF6" w:themeFill="accent1" w:themeFillTint="32"/>
            <w:vAlign w:val="center"/>
          </w:tcPr>
          <w:p w14:paraId="4C484F9D">
            <w:pPr>
              <w:jc w:val="center"/>
              <w:rPr>
                <w:rStyle w:val="113"/>
                <w:rFonts w:hint="default" w:ascii="宋体" w:hAnsi="宋体" w:cs="宋体"/>
                <w:color w:val="000000" w:themeColor="text1"/>
                <w:kern w:val="0"/>
                <w:sz w:val="18"/>
                <w:szCs w:val="18"/>
                <w:lang w:val="en-US"/>
                <w14:textFill>
                  <w14:solidFill>
                    <w14:schemeClr w14:val="tx1"/>
                  </w14:solidFill>
                </w14:textFill>
              </w:rPr>
            </w:pPr>
            <w:r>
              <w:rPr>
                <w:rFonts w:hint="eastAsia" w:ascii="宋体" w:hAnsi="宋体" w:cs="宋体"/>
                <w:b/>
                <w:bCs/>
                <w:color w:val="000000" w:themeColor="text1"/>
                <w:kern w:val="0"/>
                <w:sz w:val="18"/>
                <w:szCs w:val="18"/>
                <w:lang w:val="en-US" w:bidi="ar"/>
                <w14:textFill>
                  <w14:solidFill>
                    <w14:schemeClr w14:val="tx1"/>
                  </w14:solidFill>
                </w14:textFill>
              </w:rPr>
              <w:t>小计</w:t>
            </w:r>
          </w:p>
        </w:tc>
        <w:tc>
          <w:tcPr>
            <w:tcW w:w="627" w:type="dxa"/>
            <w:shd w:val="clear" w:color="auto" w:fill="DAE3F3" w:themeFill="accent5" w:themeFillTint="32"/>
            <w:vAlign w:val="center"/>
          </w:tcPr>
          <w:p w14:paraId="788F40D7">
            <w:pPr>
              <w:widowControl/>
              <w:jc w:val="center"/>
              <w:textAlignment w:val="center"/>
              <w:rPr>
                <w:rStyle w:val="113"/>
                <w:rFonts w:ascii="宋体" w:hAnsi="宋体" w:cs="宋体"/>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lang w:bidi="ar"/>
                <w14:textFill>
                  <w14:solidFill>
                    <w14:schemeClr w14:val="tx1"/>
                  </w14:solidFill>
                </w14:textFill>
              </w:rPr>
              <w:t>47.5</w:t>
            </w:r>
          </w:p>
        </w:tc>
        <w:tc>
          <w:tcPr>
            <w:tcW w:w="467" w:type="dxa"/>
            <w:shd w:val="clear" w:color="auto" w:fill="DAE3F3" w:themeFill="accent5" w:themeFillTint="32"/>
            <w:vAlign w:val="center"/>
          </w:tcPr>
          <w:p w14:paraId="1B659A67">
            <w:pPr>
              <w:widowControl/>
              <w:jc w:val="center"/>
              <w:textAlignment w:val="center"/>
              <w:rPr>
                <w:rFonts w:ascii="宋体" w:hAnsi="宋体" w:cs="宋体"/>
                <w:b/>
                <w:bCs/>
                <w:color w:val="auto"/>
                <w:kern w:val="0"/>
                <w:sz w:val="18"/>
                <w:szCs w:val="18"/>
                <w:lang w:bidi="ar"/>
              </w:rPr>
            </w:pPr>
            <w:r>
              <w:rPr>
                <w:rFonts w:hint="eastAsia" w:ascii="宋体" w:hAnsi="宋体" w:cs="宋体"/>
                <w:b/>
                <w:bCs/>
                <w:color w:val="auto"/>
                <w:kern w:val="0"/>
                <w:sz w:val="18"/>
                <w:szCs w:val="18"/>
                <w:lang w:bidi="ar"/>
              </w:rPr>
              <w:t>886</w:t>
            </w:r>
          </w:p>
        </w:tc>
        <w:tc>
          <w:tcPr>
            <w:tcW w:w="508" w:type="dxa"/>
            <w:shd w:val="clear" w:color="auto" w:fill="DAE3F3" w:themeFill="accent5" w:themeFillTint="32"/>
            <w:vAlign w:val="center"/>
          </w:tcPr>
          <w:p w14:paraId="17FFC684">
            <w:pPr>
              <w:widowControl/>
              <w:jc w:val="center"/>
              <w:textAlignment w:val="center"/>
              <w:rPr>
                <w:rFonts w:ascii="宋体" w:hAnsi="宋体" w:cs="宋体"/>
                <w:b/>
                <w:bCs/>
                <w:color w:val="auto"/>
                <w:kern w:val="0"/>
                <w:sz w:val="18"/>
                <w:szCs w:val="18"/>
                <w:lang w:bidi="ar"/>
              </w:rPr>
            </w:pPr>
            <w:r>
              <w:rPr>
                <w:rFonts w:hint="eastAsia" w:ascii="宋体" w:hAnsi="宋体" w:cs="宋体"/>
                <w:b/>
                <w:bCs/>
                <w:color w:val="auto"/>
                <w:kern w:val="0"/>
                <w:sz w:val="18"/>
                <w:szCs w:val="18"/>
                <w:lang w:bidi="ar"/>
              </w:rPr>
              <w:t>528</w:t>
            </w:r>
          </w:p>
        </w:tc>
        <w:tc>
          <w:tcPr>
            <w:tcW w:w="582" w:type="dxa"/>
            <w:shd w:val="clear" w:color="auto" w:fill="DAE3F3" w:themeFill="accent5" w:themeFillTint="32"/>
            <w:vAlign w:val="center"/>
          </w:tcPr>
          <w:p w14:paraId="361A1CB7">
            <w:pPr>
              <w:widowControl/>
              <w:jc w:val="center"/>
              <w:textAlignment w:val="center"/>
              <w:rPr>
                <w:rFonts w:ascii="宋体" w:hAnsi="宋体" w:cs="宋体"/>
                <w:b/>
                <w:bCs/>
                <w:color w:val="auto"/>
                <w:kern w:val="0"/>
                <w:sz w:val="18"/>
                <w:szCs w:val="18"/>
                <w:lang w:bidi="ar"/>
              </w:rPr>
            </w:pPr>
            <w:r>
              <w:rPr>
                <w:rFonts w:hint="eastAsia" w:ascii="宋体" w:hAnsi="宋体" w:cs="宋体"/>
                <w:b/>
                <w:bCs/>
                <w:color w:val="auto"/>
                <w:kern w:val="0"/>
                <w:sz w:val="18"/>
                <w:szCs w:val="18"/>
                <w:lang w:bidi="ar"/>
              </w:rPr>
              <w:t>292</w:t>
            </w:r>
          </w:p>
        </w:tc>
        <w:tc>
          <w:tcPr>
            <w:tcW w:w="442" w:type="dxa"/>
            <w:shd w:val="clear" w:color="auto" w:fill="DAE3F3" w:themeFill="accent5" w:themeFillTint="32"/>
            <w:vAlign w:val="center"/>
          </w:tcPr>
          <w:p w14:paraId="0F91A2DD">
            <w:pPr>
              <w:widowControl/>
              <w:jc w:val="center"/>
              <w:textAlignment w:val="center"/>
              <w:rPr>
                <w:rFonts w:ascii="宋体" w:hAnsi="宋体" w:cs="宋体"/>
                <w:b/>
                <w:bCs/>
                <w:color w:val="auto"/>
                <w:kern w:val="0"/>
                <w:sz w:val="18"/>
                <w:szCs w:val="18"/>
                <w:lang w:bidi="ar"/>
              </w:rPr>
            </w:pPr>
            <w:r>
              <w:rPr>
                <w:rFonts w:hint="eastAsia" w:ascii="宋体" w:hAnsi="宋体" w:cs="宋体"/>
                <w:b/>
                <w:bCs/>
                <w:color w:val="auto"/>
                <w:kern w:val="0"/>
                <w:sz w:val="18"/>
                <w:szCs w:val="18"/>
                <w:lang w:bidi="ar"/>
              </w:rPr>
              <w:t>66</w:t>
            </w:r>
          </w:p>
        </w:tc>
        <w:tc>
          <w:tcPr>
            <w:tcW w:w="612" w:type="dxa"/>
            <w:shd w:val="clear" w:color="auto" w:fill="DAE3F3" w:themeFill="accent5" w:themeFillTint="32"/>
            <w:vAlign w:val="center"/>
          </w:tcPr>
          <w:p w14:paraId="6BA35563">
            <w:pPr>
              <w:widowControl/>
              <w:jc w:val="center"/>
              <w:textAlignment w:val="center"/>
              <w:rPr>
                <w:rStyle w:val="113"/>
                <w:rFonts w:hint="default" w:ascii="宋体" w:hAnsi="宋体" w:eastAsia="宋体" w:cs="宋体"/>
                <w:color w:val="auto"/>
                <w:kern w:val="0"/>
                <w:sz w:val="18"/>
                <w:szCs w:val="18"/>
                <w:lang w:val="en-US" w:eastAsia="zh-CN"/>
              </w:rPr>
            </w:pPr>
            <w:r>
              <w:rPr>
                <w:rFonts w:hint="eastAsia" w:ascii="宋体" w:hAnsi="宋体" w:cs="宋体"/>
                <w:b/>
                <w:bCs/>
                <w:color w:val="auto"/>
                <w:kern w:val="0"/>
                <w:sz w:val="18"/>
                <w:szCs w:val="18"/>
                <w:lang w:val="en-US" w:eastAsia="zh-CN" w:bidi="ar"/>
              </w:rPr>
              <w:t>14</w:t>
            </w:r>
          </w:p>
        </w:tc>
        <w:tc>
          <w:tcPr>
            <w:tcW w:w="612" w:type="dxa"/>
            <w:shd w:val="clear" w:color="auto" w:fill="DAE3F3" w:themeFill="accent5" w:themeFillTint="32"/>
            <w:vAlign w:val="center"/>
          </w:tcPr>
          <w:p w14:paraId="37051F60">
            <w:pPr>
              <w:widowControl/>
              <w:jc w:val="center"/>
              <w:textAlignment w:val="center"/>
              <w:rPr>
                <w:rStyle w:val="113"/>
                <w:rFonts w:hint="default" w:ascii="宋体" w:hAnsi="宋体" w:eastAsia="宋体" w:cs="宋体"/>
                <w:color w:val="auto"/>
                <w:kern w:val="0"/>
                <w:sz w:val="18"/>
                <w:szCs w:val="18"/>
                <w:lang w:val="en-US" w:eastAsia="zh-CN"/>
              </w:rPr>
            </w:pPr>
            <w:r>
              <w:rPr>
                <w:rFonts w:hint="eastAsia" w:ascii="宋体" w:hAnsi="宋体" w:cs="宋体"/>
                <w:b/>
                <w:bCs/>
                <w:color w:val="auto"/>
                <w:kern w:val="0"/>
                <w:sz w:val="18"/>
                <w:szCs w:val="18"/>
                <w:lang w:val="en-US" w:eastAsia="zh-CN" w:bidi="ar"/>
              </w:rPr>
              <w:t>18</w:t>
            </w:r>
          </w:p>
        </w:tc>
        <w:tc>
          <w:tcPr>
            <w:tcW w:w="612" w:type="dxa"/>
            <w:shd w:val="clear" w:color="auto" w:fill="DAE3F3" w:themeFill="accent5" w:themeFillTint="32"/>
            <w:vAlign w:val="center"/>
          </w:tcPr>
          <w:p w14:paraId="4822B6BC">
            <w:pPr>
              <w:widowControl/>
              <w:jc w:val="center"/>
              <w:textAlignment w:val="center"/>
              <w:rPr>
                <w:rStyle w:val="113"/>
                <w:rFonts w:hint="default" w:ascii="宋体" w:hAnsi="宋体" w:eastAsia="宋体" w:cs="宋体"/>
                <w:color w:val="auto"/>
                <w:kern w:val="0"/>
                <w:sz w:val="18"/>
                <w:szCs w:val="18"/>
                <w:lang w:val="en-US" w:eastAsia="zh-CN"/>
              </w:rPr>
            </w:pPr>
            <w:r>
              <w:rPr>
                <w:rFonts w:hint="eastAsia" w:ascii="宋体" w:hAnsi="宋体" w:cs="宋体"/>
                <w:b/>
                <w:bCs/>
                <w:color w:val="auto"/>
                <w:kern w:val="0"/>
                <w:sz w:val="18"/>
                <w:szCs w:val="18"/>
                <w:lang w:val="en-US" w:eastAsia="zh-CN" w:bidi="ar"/>
              </w:rPr>
              <w:t>10</w:t>
            </w:r>
          </w:p>
        </w:tc>
        <w:tc>
          <w:tcPr>
            <w:tcW w:w="612" w:type="dxa"/>
            <w:shd w:val="clear" w:color="auto" w:fill="DAE3F3" w:themeFill="accent5" w:themeFillTint="32"/>
            <w:vAlign w:val="center"/>
          </w:tcPr>
          <w:p w14:paraId="19655CE9">
            <w:pPr>
              <w:widowControl/>
              <w:jc w:val="center"/>
              <w:textAlignment w:val="center"/>
              <w:rPr>
                <w:rStyle w:val="113"/>
                <w:rFonts w:hint="eastAsia" w:ascii="宋体" w:hAnsi="宋体" w:eastAsia="宋体" w:cs="宋体"/>
                <w:color w:val="auto"/>
                <w:kern w:val="0"/>
                <w:sz w:val="18"/>
                <w:szCs w:val="18"/>
                <w:lang w:eastAsia="zh-CN"/>
              </w:rPr>
            </w:pPr>
            <w:r>
              <w:rPr>
                <w:rFonts w:hint="eastAsia" w:ascii="宋体" w:hAnsi="宋体" w:cs="宋体"/>
                <w:b/>
                <w:bCs/>
                <w:color w:val="auto"/>
                <w:kern w:val="0"/>
                <w:sz w:val="18"/>
                <w:szCs w:val="18"/>
                <w:lang w:val="en-US" w:eastAsia="zh-CN" w:bidi="ar"/>
              </w:rPr>
              <w:t>6</w:t>
            </w:r>
          </w:p>
        </w:tc>
        <w:tc>
          <w:tcPr>
            <w:tcW w:w="612" w:type="dxa"/>
            <w:shd w:val="clear" w:color="auto" w:fill="DAE3F3" w:themeFill="accent5" w:themeFillTint="32"/>
            <w:vAlign w:val="center"/>
          </w:tcPr>
          <w:p w14:paraId="76C669BA">
            <w:pPr>
              <w:widowControl/>
              <w:jc w:val="center"/>
              <w:textAlignment w:val="center"/>
              <w:rPr>
                <w:rStyle w:val="113"/>
                <w:rFonts w:ascii="宋体" w:hAnsi="宋体" w:cs="宋体"/>
                <w:color w:val="auto"/>
                <w:kern w:val="0"/>
                <w:sz w:val="18"/>
                <w:szCs w:val="18"/>
              </w:rPr>
            </w:pPr>
            <w:r>
              <w:rPr>
                <w:rFonts w:hint="eastAsia" w:ascii="宋体" w:hAnsi="宋体" w:cs="宋体"/>
                <w:b/>
                <w:bCs/>
                <w:color w:val="auto"/>
                <w:kern w:val="0"/>
                <w:sz w:val="18"/>
                <w:szCs w:val="18"/>
                <w:lang w:bidi="ar"/>
              </w:rPr>
              <w:t>0</w:t>
            </w:r>
          </w:p>
        </w:tc>
        <w:tc>
          <w:tcPr>
            <w:tcW w:w="612" w:type="dxa"/>
            <w:shd w:val="clear" w:color="auto" w:fill="DAE3F3" w:themeFill="accent5" w:themeFillTint="32"/>
            <w:vAlign w:val="center"/>
          </w:tcPr>
          <w:p w14:paraId="424FFA85">
            <w:pPr>
              <w:widowControl/>
              <w:jc w:val="center"/>
              <w:textAlignment w:val="center"/>
              <w:rPr>
                <w:rStyle w:val="113"/>
                <w:rFonts w:ascii="宋体" w:hAnsi="宋体" w:cs="宋体"/>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lang w:bidi="ar"/>
                <w14:textFill>
                  <w14:solidFill>
                    <w14:schemeClr w14:val="tx1"/>
                  </w14:solidFill>
                </w14:textFill>
              </w:rPr>
              <w:t>0</w:t>
            </w:r>
          </w:p>
        </w:tc>
        <w:tc>
          <w:tcPr>
            <w:tcW w:w="524" w:type="dxa"/>
            <w:shd w:val="clear" w:color="auto" w:fill="DAE3F3" w:themeFill="accent5" w:themeFillTint="32"/>
            <w:vAlign w:val="center"/>
          </w:tcPr>
          <w:p w14:paraId="49E0E70A">
            <w:pPr>
              <w:jc w:val="center"/>
              <w:rPr>
                <w:rStyle w:val="113"/>
                <w:rFonts w:ascii="宋体" w:hAnsi="宋体" w:cs="宋体"/>
                <w:color w:val="000000" w:themeColor="text1"/>
                <w:kern w:val="0"/>
                <w:sz w:val="18"/>
                <w:szCs w:val="18"/>
                <w14:textFill>
                  <w14:solidFill>
                    <w14:schemeClr w14:val="tx1"/>
                  </w14:solidFill>
                </w14:textFill>
              </w:rPr>
            </w:pPr>
          </w:p>
        </w:tc>
        <w:tc>
          <w:tcPr>
            <w:tcW w:w="491" w:type="dxa"/>
            <w:shd w:val="clear" w:color="auto" w:fill="DAE3F3" w:themeFill="accent5" w:themeFillTint="32"/>
            <w:vAlign w:val="center"/>
          </w:tcPr>
          <w:p w14:paraId="0D304861">
            <w:pPr>
              <w:jc w:val="center"/>
              <w:rPr>
                <w:rStyle w:val="113"/>
                <w:rFonts w:ascii="宋体" w:hAnsi="宋体" w:cs="宋体"/>
                <w:color w:val="000000" w:themeColor="text1"/>
                <w:kern w:val="0"/>
                <w:sz w:val="18"/>
                <w:szCs w:val="18"/>
                <w14:textFill>
                  <w14:solidFill>
                    <w14:schemeClr w14:val="tx1"/>
                  </w14:solidFill>
                </w14:textFill>
              </w:rPr>
            </w:pPr>
          </w:p>
        </w:tc>
        <w:tc>
          <w:tcPr>
            <w:tcW w:w="1686" w:type="dxa"/>
            <w:shd w:val="clear" w:color="auto" w:fill="DAE3F3" w:themeFill="accent5" w:themeFillTint="32"/>
            <w:vAlign w:val="center"/>
          </w:tcPr>
          <w:p w14:paraId="5F15C663">
            <w:pPr>
              <w:jc w:val="center"/>
              <w:rPr>
                <w:rStyle w:val="113"/>
                <w:rFonts w:ascii="宋体" w:hAnsi="宋体" w:cs="宋体"/>
                <w:color w:val="000000" w:themeColor="text1"/>
                <w:kern w:val="0"/>
                <w:sz w:val="18"/>
                <w:szCs w:val="18"/>
                <w14:textFill>
                  <w14:solidFill>
                    <w14:schemeClr w14:val="tx1"/>
                  </w14:solidFill>
                </w14:textFill>
              </w:rPr>
            </w:pPr>
          </w:p>
        </w:tc>
      </w:tr>
      <w:tr w14:paraId="3BEF202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53DD830B">
            <w:pPr>
              <w:jc w:val="center"/>
              <w:rPr>
                <w:rStyle w:val="113"/>
                <w:b/>
                <w:bCs/>
                <w:kern w:val="0"/>
                <w:sz w:val="18"/>
                <w:szCs w:val="18"/>
              </w:rPr>
            </w:pPr>
          </w:p>
        </w:tc>
        <w:tc>
          <w:tcPr>
            <w:tcW w:w="505" w:type="dxa"/>
            <w:vMerge w:val="restart"/>
            <w:vAlign w:val="center"/>
          </w:tcPr>
          <w:p w14:paraId="55AAA494">
            <w:pPr>
              <w:jc w:val="center"/>
              <w:rPr>
                <w:rStyle w:val="113"/>
                <w:b/>
                <w:bCs/>
                <w:kern w:val="0"/>
                <w:sz w:val="18"/>
                <w:szCs w:val="18"/>
              </w:rPr>
            </w:pPr>
            <w:r>
              <w:rPr>
                <w:rStyle w:val="113"/>
                <w:rFonts w:hint="eastAsia"/>
                <w:b/>
                <w:bCs/>
                <w:kern w:val="0"/>
                <w:sz w:val="18"/>
                <w:szCs w:val="18"/>
              </w:rPr>
              <w:t>限选</w:t>
            </w:r>
          </w:p>
        </w:tc>
        <w:tc>
          <w:tcPr>
            <w:tcW w:w="817" w:type="dxa"/>
            <w:shd w:val="clear" w:color="auto" w:fill="auto"/>
            <w:vAlign w:val="center"/>
          </w:tcPr>
          <w:p w14:paraId="4D48774D">
            <w:pPr>
              <w:widowControl/>
              <w:jc w:val="center"/>
              <w:textAlignment w:val="center"/>
              <w:rPr>
                <w:rStyle w:val="113"/>
                <w:color w:val="000000" w:themeColor="text1"/>
                <w:kern w:val="0"/>
                <w:sz w:val="18"/>
                <w:szCs w:val="18"/>
                <w14:textFill>
                  <w14:solidFill>
                    <w14:schemeClr w14:val="tx1"/>
                  </w14:solidFill>
                </w14:textFill>
              </w:rPr>
            </w:pPr>
            <w:r>
              <w:rPr>
                <w:rStyle w:val="113"/>
                <w:rFonts w:hint="eastAsia"/>
                <w:color w:val="000000" w:themeColor="text1"/>
                <w:kern w:val="0"/>
                <w:sz w:val="18"/>
                <w:szCs w:val="18"/>
                <w14:textFill>
                  <w14:solidFill>
                    <w14:schemeClr w14:val="tx1"/>
                  </w14:solidFill>
                </w14:textFill>
              </w:rPr>
              <w:t>G201</w:t>
            </w:r>
          </w:p>
        </w:tc>
        <w:tc>
          <w:tcPr>
            <w:tcW w:w="2281" w:type="dxa"/>
            <w:vAlign w:val="center"/>
          </w:tcPr>
          <w:p w14:paraId="56BCA88C">
            <w:pPr>
              <w:widowControl/>
              <w:jc w:val="center"/>
              <w:textAlignment w:val="center"/>
              <w:rPr>
                <w:rStyle w:val="113"/>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信息技术与人工智能</w:t>
            </w:r>
          </w:p>
        </w:tc>
        <w:tc>
          <w:tcPr>
            <w:tcW w:w="627" w:type="dxa"/>
            <w:vAlign w:val="center"/>
          </w:tcPr>
          <w:p w14:paraId="5F809410">
            <w:pPr>
              <w:widowControl/>
              <w:jc w:val="center"/>
              <w:textAlignment w:val="center"/>
              <w:rPr>
                <w:rStyle w:val="113"/>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3.5</w:t>
            </w:r>
          </w:p>
        </w:tc>
        <w:tc>
          <w:tcPr>
            <w:tcW w:w="467" w:type="dxa"/>
            <w:vAlign w:val="center"/>
          </w:tcPr>
          <w:p w14:paraId="5DFCBB15">
            <w:pPr>
              <w:snapToGrid w:val="0"/>
              <w:jc w:val="center"/>
              <w:rPr>
                <w:rFonts w:ascii="宋体" w:hAnsi="宋体" w:cs="宋体"/>
                <w:color w:val="auto"/>
                <w:kern w:val="0"/>
                <w:sz w:val="18"/>
                <w:szCs w:val="18"/>
              </w:rPr>
            </w:pPr>
            <w:r>
              <w:rPr>
                <w:rFonts w:hint="eastAsia" w:ascii="宋体" w:hAnsi="宋体" w:cs="宋体"/>
                <w:color w:val="auto"/>
                <w:sz w:val="18"/>
                <w:szCs w:val="18"/>
              </w:rPr>
              <w:t>56</w:t>
            </w:r>
          </w:p>
        </w:tc>
        <w:tc>
          <w:tcPr>
            <w:tcW w:w="508" w:type="dxa"/>
            <w:vAlign w:val="center"/>
          </w:tcPr>
          <w:p w14:paraId="7DF53019">
            <w:pPr>
              <w:snapToGrid w:val="0"/>
              <w:jc w:val="center"/>
              <w:rPr>
                <w:rFonts w:ascii="宋体" w:hAnsi="宋体" w:cs="宋体"/>
                <w:color w:val="auto"/>
                <w:kern w:val="0"/>
                <w:sz w:val="18"/>
                <w:szCs w:val="18"/>
                <w:lang w:bidi="ar"/>
              </w:rPr>
            </w:pPr>
            <w:r>
              <w:rPr>
                <w:rFonts w:hint="eastAsia" w:ascii="宋体" w:hAnsi="宋体" w:cs="宋体"/>
                <w:color w:val="auto"/>
                <w:sz w:val="18"/>
                <w:szCs w:val="18"/>
              </w:rPr>
              <w:t>48</w:t>
            </w:r>
          </w:p>
        </w:tc>
        <w:tc>
          <w:tcPr>
            <w:tcW w:w="582" w:type="dxa"/>
            <w:vAlign w:val="center"/>
          </w:tcPr>
          <w:p w14:paraId="0C7820ED">
            <w:pPr>
              <w:snapToGrid w:val="0"/>
              <w:jc w:val="center"/>
              <w:rPr>
                <w:rFonts w:ascii="宋体" w:hAnsi="宋体" w:cs="宋体"/>
                <w:color w:val="auto"/>
                <w:kern w:val="0"/>
                <w:sz w:val="18"/>
                <w:szCs w:val="18"/>
              </w:rPr>
            </w:pPr>
            <w:r>
              <w:rPr>
                <w:rFonts w:hint="eastAsia" w:ascii="宋体" w:hAnsi="宋体" w:cs="宋体"/>
                <w:color w:val="auto"/>
                <w:sz w:val="18"/>
                <w:szCs w:val="18"/>
              </w:rPr>
              <w:t>8</w:t>
            </w:r>
          </w:p>
        </w:tc>
        <w:tc>
          <w:tcPr>
            <w:tcW w:w="442" w:type="dxa"/>
            <w:vAlign w:val="center"/>
          </w:tcPr>
          <w:p w14:paraId="45FC7B78">
            <w:pPr>
              <w:snapToGrid w:val="0"/>
              <w:jc w:val="center"/>
              <w:rPr>
                <w:rFonts w:ascii="宋体" w:hAnsi="宋体" w:cs="宋体"/>
                <w:color w:val="auto"/>
                <w:kern w:val="0"/>
                <w:sz w:val="18"/>
                <w:szCs w:val="18"/>
              </w:rPr>
            </w:pPr>
            <w:r>
              <w:rPr>
                <w:rFonts w:hint="eastAsia" w:ascii="宋体" w:hAnsi="宋体" w:cs="宋体"/>
                <w:color w:val="auto"/>
                <w:sz w:val="18"/>
                <w:szCs w:val="18"/>
              </w:rPr>
              <w:t>0</w:t>
            </w:r>
          </w:p>
        </w:tc>
        <w:tc>
          <w:tcPr>
            <w:tcW w:w="612" w:type="dxa"/>
            <w:vAlign w:val="center"/>
          </w:tcPr>
          <w:p w14:paraId="16A3FAAC">
            <w:pPr>
              <w:jc w:val="center"/>
              <w:rPr>
                <w:rFonts w:ascii="宋体" w:hAnsi="宋体" w:cs="宋体"/>
                <w:color w:val="auto"/>
                <w:kern w:val="0"/>
                <w:sz w:val="18"/>
                <w:szCs w:val="18"/>
              </w:rPr>
            </w:pPr>
            <w:r>
              <w:rPr>
                <w:rStyle w:val="113"/>
                <w:rFonts w:ascii="宋体" w:hAnsi="宋体" w:cs="宋体"/>
                <w:color w:val="auto"/>
                <w:kern w:val="0"/>
                <w:sz w:val="18"/>
                <w:szCs w:val="18"/>
              </w:rPr>
              <w:t>4</w:t>
            </w:r>
            <w:r>
              <w:rPr>
                <w:rStyle w:val="113"/>
                <w:rFonts w:hint="eastAsia" w:ascii="宋体" w:hAnsi="宋体" w:cs="宋体"/>
                <w:color w:val="auto"/>
                <w:kern w:val="0"/>
                <w:sz w:val="18"/>
                <w:szCs w:val="18"/>
              </w:rPr>
              <w:t>*</w:t>
            </w:r>
            <w:r>
              <w:rPr>
                <w:rStyle w:val="113"/>
                <w:rFonts w:hint="eastAsia" w:ascii="宋体" w:hAnsi="宋体" w:cs="宋体"/>
                <w:color w:val="auto"/>
                <w:kern w:val="0"/>
                <w:sz w:val="18"/>
                <w:szCs w:val="18"/>
                <w:lang w:val="en-US"/>
              </w:rPr>
              <w:t>14</w:t>
            </w:r>
            <w:r>
              <w:rPr>
                <w:rStyle w:val="113"/>
                <w:rFonts w:hint="eastAsia" w:ascii="宋体" w:hAnsi="宋体" w:cs="宋体"/>
                <w:color w:val="auto"/>
                <w:kern w:val="0"/>
                <w:sz w:val="18"/>
                <w:szCs w:val="18"/>
              </w:rPr>
              <w:t>W</w:t>
            </w:r>
          </w:p>
        </w:tc>
        <w:tc>
          <w:tcPr>
            <w:tcW w:w="612" w:type="dxa"/>
            <w:vAlign w:val="center"/>
          </w:tcPr>
          <w:p w14:paraId="2515E342">
            <w:pPr>
              <w:widowControl/>
              <w:jc w:val="center"/>
              <w:textAlignment w:val="center"/>
              <w:rPr>
                <w:rFonts w:ascii="宋体" w:hAnsi="宋体" w:cs="宋体"/>
                <w:color w:val="auto"/>
                <w:kern w:val="0"/>
                <w:sz w:val="18"/>
                <w:szCs w:val="18"/>
              </w:rPr>
            </w:pPr>
          </w:p>
        </w:tc>
        <w:tc>
          <w:tcPr>
            <w:tcW w:w="612" w:type="dxa"/>
            <w:vAlign w:val="center"/>
          </w:tcPr>
          <w:p w14:paraId="76564C30">
            <w:pPr>
              <w:jc w:val="center"/>
              <w:rPr>
                <w:rFonts w:ascii="宋体" w:hAnsi="宋体" w:cs="宋体"/>
                <w:color w:val="auto"/>
                <w:kern w:val="0"/>
                <w:sz w:val="18"/>
                <w:szCs w:val="18"/>
              </w:rPr>
            </w:pPr>
          </w:p>
        </w:tc>
        <w:tc>
          <w:tcPr>
            <w:tcW w:w="612" w:type="dxa"/>
            <w:vAlign w:val="center"/>
          </w:tcPr>
          <w:p w14:paraId="7E30A2EF">
            <w:pPr>
              <w:jc w:val="center"/>
              <w:rPr>
                <w:rFonts w:ascii="宋体" w:hAnsi="宋体" w:cs="宋体"/>
                <w:color w:val="auto"/>
                <w:kern w:val="0"/>
                <w:sz w:val="18"/>
                <w:szCs w:val="18"/>
              </w:rPr>
            </w:pPr>
          </w:p>
        </w:tc>
        <w:tc>
          <w:tcPr>
            <w:tcW w:w="612" w:type="dxa"/>
            <w:vAlign w:val="center"/>
          </w:tcPr>
          <w:p w14:paraId="2E7650BD">
            <w:pPr>
              <w:jc w:val="center"/>
              <w:rPr>
                <w:rFonts w:ascii="宋体" w:hAnsi="宋体" w:cs="宋体"/>
                <w:color w:val="auto"/>
                <w:kern w:val="0"/>
                <w:sz w:val="18"/>
                <w:szCs w:val="18"/>
              </w:rPr>
            </w:pPr>
          </w:p>
        </w:tc>
        <w:tc>
          <w:tcPr>
            <w:tcW w:w="612" w:type="dxa"/>
            <w:vAlign w:val="center"/>
          </w:tcPr>
          <w:p w14:paraId="3F68F5F3">
            <w:pPr>
              <w:jc w:val="center"/>
              <w:rPr>
                <w:rFonts w:ascii="宋体" w:hAnsi="宋体" w:cs="宋体"/>
                <w:color w:val="000000" w:themeColor="text1"/>
                <w:kern w:val="0"/>
                <w:sz w:val="18"/>
                <w:szCs w:val="18"/>
                <w14:textFill>
                  <w14:solidFill>
                    <w14:schemeClr w14:val="tx1"/>
                  </w14:solidFill>
                </w14:textFill>
              </w:rPr>
            </w:pPr>
          </w:p>
        </w:tc>
        <w:tc>
          <w:tcPr>
            <w:tcW w:w="524" w:type="dxa"/>
            <w:vAlign w:val="center"/>
          </w:tcPr>
          <w:p w14:paraId="34C33AA5">
            <w:pPr>
              <w:widowControl/>
              <w:jc w:val="center"/>
              <w:textAlignment w:val="center"/>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B</w:t>
            </w:r>
          </w:p>
        </w:tc>
        <w:tc>
          <w:tcPr>
            <w:tcW w:w="491" w:type="dxa"/>
            <w:vAlign w:val="center"/>
          </w:tcPr>
          <w:p w14:paraId="7C457394">
            <w:pPr>
              <w:jc w:val="center"/>
              <w:rPr>
                <w:rFonts w:ascii="宋体" w:hAnsi="宋体" w:cs="宋体"/>
                <w:color w:val="000000" w:themeColor="text1"/>
                <w:kern w:val="0"/>
                <w:sz w:val="18"/>
                <w:szCs w:val="18"/>
                <w14:textFill>
                  <w14:solidFill>
                    <w14:schemeClr w14:val="tx1"/>
                  </w14:solidFill>
                </w14:textFill>
              </w:rPr>
            </w:pPr>
            <w:r>
              <w:rPr>
                <w:rFonts w:hint="eastAsia"/>
                <w:color w:val="000000" w:themeColor="text1"/>
                <w:sz w:val="18"/>
                <w:szCs w:val="21"/>
                <w14:textFill>
                  <w14:solidFill>
                    <w14:schemeClr w14:val="tx1"/>
                  </w14:solidFill>
                </w14:textFill>
              </w:rPr>
              <w:t>考查</w:t>
            </w:r>
          </w:p>
        </w:tc>
        <w:tc>
          <w:tcPr>
            <w:tcW w:w="1686" w:type="dxa"/>
            <w:vAlign w:val="center"/>
          </w:tcPr>
          <w:p w14:paraId="131C305F">
            <w:pPr>
              <w:widowControl/>
              <w:jc w:val="center"/>
              <w:textAlignment w:val="center"/>
              <w:rPr>
                <w:rStyle w:val="113"/>
                <w:rFonts w:ascii="宋体" w:hAnsi="宋体" w:cs="宋体"/>
                <w:color w:val="000000" w:themeColor="text1"/>
                <w:kern w:val="0"/>
                <w:sz w:val="18"/>
                <w:szCs w:val="18"/>
                <w14:textFill>
                  <w14:solidFill>
                    <w14:schemeClr w14:val="tx1"/>
                  </w14:solidFill>
                </w14:textFill>
              </w:rPr>
            </w:pPr>
          </w:p>
        </w:tc>
      </w:tr>
      <w:tr w14:paraId="45F3914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00522A3F">
            <w:pPr>
              <w:jc w:val="center"/>
              <w:rPr>
                <w:rStyle w:val="113"/>
                <w:b/>
                <w:bCs/>
                <w:kern w:val="0"/>
                <w:sz w:val="18"/>
                <w:szCs w:val="18"/>
              </w:rPr>
            </w:pPr>
          </w:p>
        </w:tc>
        <w:tc>
          <w:tcPr>
            <w:tcW w:w="505" w:type="dxa"/>
            <w:vMerge w:val="continue"/>
            <w:vAlign w:val="center"/>
          </w:tcPr>
          <w:p w14:paraId="38CEE005">
            <w:pPr>
              <w:jc w:val="center"/>
              <w:rPr>
                <w:rStyle w:val="113"/>
                <w:b/>
                <w:bCs/>
                <w:kern w:val="0"/>
                <w:sz w:val="18"/>
                <w:szCs w:val="18"/>
              </w:rPr>
            </w:pPr>
          </w:p>
        </w:tc>
        <w:tc>
          <w:tcPr>
            <w:tcW w:w="817" w:type="dxa"/>
            <w:shd w:val="clear" w:color="auto" w:fill="auto"/>
            <w:vAlign w:val="center"/>
          </w:tcPr>
          <w:p w14:paraId="6741C16D">
            <w:pPr>
              <w:widowControl/>
              <w:jc w:val="center"/>
              <w:textAlignment w:val="center"/>
              <w:rPr>
                <w:rStyle w:val="113"/>
                <w:color w:val="000000" w:themeColor="text1"/>
                <w:kern w:val="0"/>
                <w:sz w:val="18"/>
                <w:szCs w:val="18"/>
                <w14:textFill>
                  <w14:solidFill>
                    <w14:schemeClr w14:val="tx1"/>
                  </w14:solidFill>
                </w14:textFill>
              </w:rPr>
            </w:pPr>
            <w:r>
              <w:rPr>
                <w:rStyle w:val="113"/>
                <w:rFonts w:hint="eastAsia"/>
                <w:color w:val="000000" w:themeColor="text1"/>
                <w:kern w:val="0"/>
                <w:sz w:val="18"/>
                <w:szCs w:val="18"/>
                <w14:textFill>
                  <w14:solidFill>
                    <w14:schemeClr w14:val="tx1"/>
                  </w14:solidFill>
                </w14:textFill>
              </w:rPr>
              <w:t>G202</w:t>
            </w:r>
          </w:p>
        </w:tc>
        <w:tc>
          <w:tcPr>
            <w:tcW w:w="2281" w:type="dxa"/>
            <w:vAlign w:val="center"/>
          </w:tcPr>
          <w:p w14:paraId="097D619F">
            <w:pPr>
              <w:widowControl/>
              <w:jc w:val="center"/>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中国共产党党史</w:t>
            </w:r>
          </w:p>
        </w:tc>
        <w:tc>
          <w:tcPr>
            <w:tcW w:w="627" w:type="dxa"/>
            <w:vAlign w:val="center"/>
          </w:tcPr>
          <w:p w14:paraId="4D628A5A">
            <w:pPr>
              <w:widowControl/>
              <w:jc w:val="center"/>
              <w:textAlignment w:val="center"/>
              <w:rPr>
                <w:rStyle w:val="113"/>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1</w:t>
            </w:r>
          </w:p>
        </w:tc>
        <w:tc>
          <w:tcPr>
            <w:tcW w:w="467" w:type="dxa"/>
            <w:vAlign w:val="center"/>
          </w:tcPr>
          <w:p w14:paraId="1808DE92">
            <w:pPr>
              <w:snapToGrid w:val="0"/>
              <w:jc w:val="center"/>
              <w:rPr>
                <w:rFonts w:ascii="宋体" w:hAnsi="宋体" w:cs="宋体"/>
                <w:color w:val="auto"/>
                <w:sz w:val="18"/>
                <w:szCs w:val="18"/>
              </w:rPr>
            </w:pPr>
            <w:r>
              <w:rPr>
                <w:rFonts w:hint="eastAsia" w:ascii="宋体" w:hAnsi="宋体" w:cs="宋体"/>
                <w:color w:val="auto"/>
                <w:sz w:val="18"/>
                <w:szCs w:val="18"/>
              </w:rPr>
              <w:t>16</w:t>
            </w:r>
          </w:p>
        </w:tc>
        <w:tc>
          <w:tcPr>
            <w:tcW w:w="508" w:type="dxa"/>
            <w:vAlign w:val="center"/>
          </w:tcPr>
          <w:p w14:paraId="0DCF352E">
            <w:pPr>
              <w:snapToGrid w:val="0"/>
              <w:jc w:val="center"/>
              <w:rPr>
                <w:rFonts w:ascii="宋体" w:hAnsi="宋体" w:cs="宋体"/>
                <w:color w:val="auto"/>
                <w:sz w:val="18"/>
                <w:szCs w:val="18"/>
              </w:rPr>
            </w:pPr>
            <w:r>
              <w:rPr>
                <w:rFonts w:hint="eastAsia" w:ascii="宋体" w:hAnsi="宋体" w:cs="宋体"/>
                <w:color w:val="auto"/>
                <w:sz w:val="18"/>
                <w:szCs w:val="18"/>
              </w:rPr>
              <w:t>16</w:t>
            </w:r>
          </w:p>
        </w:tc>
        <w:tc>
          <w:tcPr>
            <w:tcW w:w="582" w:type="dxa"/>
            <w:vAlign w:val="center"/>
          </w:tcPr>
          <w:p w14:paraId="7A7C9F96">
            <w:pPr>
              <w:snapToGrid w:val="0"/>
              <w:jc w:val="center"/>
              <w:rPr>
                <w:rFonts w:ascii="宋体" w:hAnsi="宋体" w:cs="宋体"/>
                <w:color w:val="auto"/>
                <w:kern w:val="0"/>
                <w:sz w:val="18"/>
                <w:szCs w:val="18"/>
              </w:rPr>
            </w:pPr>
            <w:r>
              <w:rPr>
                <w:rFonts w:hint="eastAsia" w:ascii="宋体" w:hAnsi="宋体" w:cs="宋体"/>
                <w:color w:val="auto"/>
                <w:kern w:val="0"/>
                <w:sz w:val="18"/>
                <w:szCs w:val="18"/>
              </w:rPr>
              <w:t>0</w:t>
            </w:r>
          </w:p>
        </w:tc>
        <w:tc>
          <w:tcPr>
            <w:tcW w:w="442" w:type="dxa"/>
            <w:vAlign w:val="center"/>
          </w:tcPr>
          <w:p w14:paraId="38C44DAC">
            <w:pPr>
              <w:snapToGrid w:val="0"/>
              <w:jc w:val="center"/>
              <w:rPr>
                <w:rFonts w:ascii="宋体" w:hAnsi="宋体" w:cs="宋体"/>
                <w:color w:val="auto"/>
                <w:kern w:val="0"/>
                <w:sz w:val="18"/>
                <w:szCs w:val="18"/>
              </w:rPr>
            </w:pPr>
            <w:r>
              <w:rPr>
                <w:rFonts w:hint="eastAsia" w:ascii="宋体" w:hAnsi="宋体" w:cs="宋体"/>
                <w:color w:val="auto"/>
                <w:sz w:val="18"/>
                <w:szCs w:val="18"/>
              </w:rPr>
              <w:t>0</w:t>
            </w:r>
          </w:p>
        </w:tc>
        <w:tc>
          <w:tcPr>
            <w:tcW w:w="612" w:type="dxa"/>
            <w:vAlign w:val="center"/>
          </w:tcPr>
          <w:p w14:paraId="1AB8C317">
            <w:pPr>
              <w:widowControl/>
              <w:jc w:val="center"/>
              <w:textAlignment w:val="center"/>
              <w:rPr>
                <w:rStyle w:val="113"/>
                <w:rFonts w:ascii="宋体" w:hAnsi="宋体" w:cs="宋体"/>
                <w:color w:val="auto"/>
                <w:kern w:val="0"/>
                <w:sz w:val="18"/>
                <w:szCs w:val="18"/>
              </w:rPr>
            </w:pPr>
            <w:r>
              <w:rPr>
                <w:rFonts w:hint="eastAsia" w:ascii="宋体" w:hAnsi="宋体" w:cs="宋体"/>
                <w:color w:val="auto"/>
                <w:kern w:val="0"/>
                <w:sz w:val="18"/>
                <w:szCs w:val="18"/>
                <w:lang w:bidi="ar"/>
              </w:rPr>
              <w:t>2*8W</w:t>
            </w:r>
          </w:p>
        </w:tc>
        <w:tc>
          <w:tcPr>
            <w:tcW w:w="612" w:type="dxa"/>
            <w:vAlign w:val="center"/>
          </w:tcPr>
          <w:p w14:paraId="681289B2">
            <w:pPr>
              <w:jc w:val="center"/>
              <w:rPr>
                <w:rStyle w:val="113"/>
                <w:rFonts w:ascii="宋体" w:hAnsi="宋体" w:cs="宋体"/>
                <w:color w:val="auto"/>
                <w:kern w:val="0"/>
                <w:sz w:val="18"/>
                <w:szCs w:val="18"/>
              </w:rPr>
            </w:pPr>
          </w:p>
        </w:tc>
        <w:tc>
          <w:tcPr>
            <w:tcW w:w="612" w:type="dxa"/>
            <w:vAlign w:val="center"/>
          </w:tcPr>
          <w:p w14:paraId="07551126">
            <w:pPr>
              <w:jc w:val="center"/>
              <w:rPr>
                <w:rStyle w:val="113"/>
                <w:rFonts w:ascii="宋体" w:hAnsi="宋体" w:cs="宋体"/>
                <w:color w:val="auto"/>
                <w:kern w:val="0"/>
                <w:sz w:val="18"/>
                <w:szCs w:val="18"/>
              </w:rPr>
            </w:pPr>
          </w:p>
        </w:tc>
        <w:tc>
          <w:tcPr>
            <w:tcW w:w="612" w:type="dxa"/>
            <w:vAlign w:val="center"/>
          </w:tcPr>
          <w:p w14:paraId="2D65BC7E">
            <w:pPr>
              <w:jc w:val="center"/>
              <w:rPr>
                <w:rStyle w:val="113"/>
                <w:rFonts w:ascii="宋体" w:hAnsi="宋体" w:cs="宋体"/>
                <w:color w:val="auto"/>
                <w:kern w:val="0"/>
                <w:sz w:val="18"/>
                <w:szCs w:val="18"/>
              </w:rPr>
            </w:pPr>
          </w:p>
        </w:tc>
        <w:tc>
          <w:tcPr>
            <w:tcW w:w="612" w:type="dxa"/>
            <w:vAlign w:val="center"/>
          </w:tcPr>
          <w:p w14:paraId="5E07D60E">
            <w:pPr>
              <w:jc w:val="center"/>
              <w:rPr>
                <w:rStyle w:val="113"/>
                <w:rFonts w:ascii="宋体" w:hAnsi="宋体" w:cs="宋体"/>
                <w:color w:val="auto"/>
                <w:kern w:val="0"/>
                <w:sz w:val="18"/>
                <w:szCs w:val="18"/>
              </w:rPr>
            </w:pPr>
          </w:p>
        </w:tc>
        <w:tc>
          <w:tcPr>
            <w:tcW w:w="612" w:type="dxa"/>
            <w:vAlign w:val="center"/>
          </w:tcPr>
          <w:p w14:paraId="5EBF5E92">
            <w:pPr>
              <w:jc w:val="center"/>
              <w:rPr>
                <w:rStyle w:val="113"/>
                <w:rFonts w:ascii="宋体" w:hAnsi="宋体" w:cs="宋体"/>
                <w:color w:val="000000" w:themeColor="text1"/>
                <w:kern w:val="0"/>
                <w:sz w:val="18"/>
                <w:szCs w:val="18"/>
                <w14:textFill>
                  <w14:solidFill>
                    <w14:schemeClr w14:val="tx1"/>
                  </w14:solidFill>
                </w14:textFill>
              </w:rPr>
            </w:pPr>
          </w:p>
        </w:tc>
        <w:tc>
          <w:tcPr>
            <w:tcW w:w="524" w:type="dxa"/>
            <w:vAlign w:val="center"/>
          </w:tcPr>
          <w:p w14:paraId="70DF9FBF">
            <w:pPr>
              <w:widowControl/>
              <w:jc w:val="center"/>
              <w:textAlignment w:val="center"/>
              <w:rPr>
                <w:rFonts w:ascii="宋体" w:hAnsi="宋体" w:cs="宋体"/>
                <w:color w:val="000000" w:themeColor="text1"/>
                <w:kern w:val="0"/>
                <w:sz w:val="18"/>
                <w:szCs w:val="18"/>
                <w:lang w:bidi="ar"/>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B</w:t>
            </w:r>
          </w:p>
        </w:tc>
        <w:tc>
          <w:tcPr>
            <w:tcW w:w="491" w:type="dxa"/>
            <w:vAlign w:val="center"/>
          </w:tcPr>
          <w:p w14:paraId="054029DA">
            <w:pPr>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考查</w:t>
            </w:r>
          </w:p>
        </w:tc>
        <w:tc>
          <w:tcPr>
            <w:tcW w:w="1686" w:type="dxa"/>
            <w:vAlign w:val="center"/>
          </w:tcPr>
          <w:p w14:paraId="63C80C2A">
            <w:pPr>
              <w:jc w:val="center"/>
              <w:rPr>
                <w:rStyle w:val="113"/>
                <w:rFonts w:ascii="宋体" w:hAnsi="宋体" w:cs="宋体"/>
                <w:color w:val="000000" w:themeColor="text1"/>
                <w:kern w:val="0"/>
                <w:sz w:val="18"/>
                <w:szCs w:val="18"/>
                <w14:textFill>
                  <w14:solidFill>
                    <w14:schemeClr w14:val="tx1"/>
                  </w14:solidFill>
                </w14:textFill>
              </w:rPr>
            </w:pPr>
          </w:p>
        </w:tc>
      </w:tr>
      <w:tr w14:paraId="105BB92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0" w:hRule="atLeast"/>
          <w:jc w:val="center"/>
        </w:trPr>
        <w:tc>
          <w:tcPr>
            <w:tcW w:w="1128" w:type="dxa"/>
            <w:gridSpan w:val="2"/>
            <w:vMerge w:val="continue"/>
            <w:vAlign w:val="center"/>
          </w:tcPr>
          <w:p w14:paraId="26EA3DE7">
            <w:pPr>
              <w:jc w:val="center"/>
              <w:rPr>
                <w:rStyle w:val="113"/>
                <w:b/>
                <w:bCs/>
                <w:kern w:val="0"/>
                <w:sz w:val="18"/>
                <w:szCs w:val="18"/>
              </w:rPr>
            </w:pPr>
          </w:p>
        </w:tc>
        <w:tc>
          <w:tcPr>
            <w:tcW w:w="505" w:type="dxa"/>
            <w:vMerge w:val="continue"/>
            <w:vAlign w:val="center"/>
          </w:tcPr>
          <w:p w14:paraId="2CDC98B4">
            <w:pPr>
              <w:jc w:val="center"/>
              <w:rPr>
                <w:rStyle w:val="113"/>
                <w:b/>
                <w:bCs/>
                <w:kern w:val="0"/>
                <w:sz w:val="18"/>
                <w:szCs w:val="18"/>
              </w:rPr>
            </w:pPr>
          </w:p>
        </w:tc>
        <w:tc>
          <w:tcPr>
            <w:tcW w:w="817" w:type="dxa"/>
            <w:shd w:val="clear" w:color="auto" w:fill="auto"/>
            <w:vAlign w:val="center"/>
          </w:tcPr>
          <w:p w14:paraId="7424BD29">
            <w:pPr>
              <w:widowControl/>
              <w:jc w:val="center"/>
              <w:textAlignment w:val="center"/>
              <w:rPr>
                <w:rStyle w:val="113"/>
                <w:color w:val="000000" w:themeColor="text1"/>
                <w:kern w:val="0"/>
                <w:sz w:val="18"/>
                <w:szCs w:val="18"/>
                <w14:textFill>
                  <w14:solidFill>
                    <w14:schemeClr w14:val="tx1"/>
                  </w14:solidFill>
                </w14:textFill>
              </w:rPr>
            </w:pPr>
            <w:r>
              <w:rPr>
                <w:rStyle w:val="113"/>
                <w:rFonts w:hint="eastAsia"/>
                <w:color w:val="000000" w:themeColor="text1"/>
                <w:kern w:val="0"/>
                <w:sz w:val="18"/>
                <w:szCs w:val="18"/>
                <w14:textFill>
                  <w14:solidFill>
                    <w14:schemeClr w14:val="tx1"/>
                  </w14:solidFill>
                </w14:textFill>
              </w:rPr>
              <w:t>G203</w:t>
            </w:r>
          </w:p>
        </w:tc>
        <w:tc>
          <w:tcPr>
            <w:tcW w:w="2281" w:type="dxa"/>
            <w:vAlign w:val="center"/>
          </w:tcPr>
          <w:p w14:paraId="3947E761">
            <w:pPr>
              <w:widowControl/>
              <w:jc w:val="center"/>
              <w:textAlignment w:val="center"/>
              <w:rPr>
                <w:rStyle w:val="113"/>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中华优秀传统文化</w:t>
            </w:r>
          </w:p>
        </w:tc>
        <w:tc>
          <w:tcPr>
            <w:tcW w:w="627" w:type="dxa"/>
            <w:vAlign w:val="center"/>
          </w:tcPr>
          <w:p w14:paraId="6E07BC0C">
            <w:pPr>
              <w:widowControl/>
              <w:jc w:val="center"/>
              <w:textAlignment w:val="center"/>
              <w:rPr>
                <w:rStyle w:val="113"/>
                <w:rFonts w:ascii="宋体" w:hAnsi="宋体" w:cs="宋体"/>
                <w:color w:val="000000" w:themeColor="text1"/>
                <w:kern w:val="0"/>
                <w:sz w:val="18"/>
                <w:szCs w:val="18"/>
                <w14:textFill>
                  <w14:solidFill>
                    <w14:schemeClr w14:val="tx1"/>
                  </w14:solidFill>
                </w14:textFill>
              </w:rPr>
            </w:pPr>
            <w:r>
              <w:rPr>
                <w:rStyle w:val="113"/>
                <w:rFonts w:hint="eastAsia" w:ascii="宋体" w:hAnsi="宋体" w:cs="宋体"/>
                <w:color w:val="000000" w:themeColor="text1"/>
                <w:kern w:val="0"/>
                <w:sz w:val="18"/>
                <w:szCs w:val="18"/>
                <w14:textFill>
                  <w14:solidFill>
                    <w14:schemeClr w14:val="tx1"/>
                  </w14:solidFill>
                </w14:textFill>
              </w:rPr>
              <w:t>1</w:t>
            </w:r>
          </w:p>
        </w:tc>
        <w:tc>
          <w:tcPr>
            <w:tcW w:w="467" w:type="dxa"/>
            <w:vAlign w:val="center"/>
          </w:tcPr>
          <w:p w14:paraId="0192D30B">
            <w:pPr>
              <w:snapToGrid w:val="0"/>
              <w:jc w:val="center"/>
              <w:rPr>
                <w:rStyle w:val="113"/>
                <w:rFonts w:ascii="宋体" w:hAnsi="宋体" w:cs="宋体"/>
                <w:color w:val="auto"/>
                <w:kern w:val="0"/>
                <w:sz w:val="18"/>
                <w:szCs w:val="18"/>
              </w:rPr>
            </w:pPr>
            <w:r>
              <w:rPr>
                <w:rFonts w:hint="eastAsia" w:ascii="宋体" w:hAnsi="宋体" w:cs="宋体"/>
                <w:color w:val="auto"/>
                <w:sz w:val="18"/>
                <w:szCs w:val="18"/>
              </w:rPr>
              <w:t>12</w:t>
            </w:r>
          </w:p>
        </w:tc>
        <w:tc>
          <w:tcPr>
            <w:tcW w:w="508" w:type="dxa"/>
            <w:vAlign w:val="center"/>
          </w:tcPr>
          <w:p w14:paraId="45E102A9">
            <w:pPr>
              <w:snapToGrid w:val="0"/>
              <w:jc w:val="center"/>
              <w:rPr>
                <w:rFonts w:ascii="宋体" w:hAnsi="宋体" w:cs="宋体"/>
                <w:color w:val="auto"/>
                <w:kern w:val="0"/>
                <w:sz w:val="18"/>
                <w:szCs w:val="18"/>
                <w:lang w:bidi="ar"/>
              </w:rPr>
            </w:pPr>
            <w:r>
              <w:rPr>
                <w:rFonts w:hint="eastAsia" w:ascii="宋体" w:hAnsi="宋体" w:cs="宋体"/>
                <w:color w:val="auto"/>
                <w:sz w:val="18"/>
                <w:szCs w:val="18"/>
              </w:rPr>
              <w:t>12</w:t>
            </w:r>
          </w:p>
        </w:tc>
        <w:tc>
          <w:tcPr>
            <w:tcW w:w="582" w:type="dxa"/>
            <w:vAlign w:val="center"/>
          </w:tcPr>
          <w:p w14:paraId="2D13A7E2">
            <w:pPr>
              <w:snapToGrid w:val="0"/>
              <w:jc w:val="center"/>
              <w:rPr>
                <w:rStyle w:val="113"/>
                <w:rFonts w:ascii="宋体" w:hAnsi="宋体" w:cs="宋体"/>
                <w:color w:val="auto"/>
                <w:kern w:val="0"/>
                <w:sz w:val="18"/>
                <w:szCs w:val="18"/>
              </w:rPr>
            </w:pPr>
            <w:r>
              <w:rPr>
                <w:rFonts w:hint="eastAsia" w:ascii="宋体" w:hAnsi="宋体" w:cs="宋体"/>
                <w:color w:val="auto"/>
                <w:kern w:val="0"/>
                <w:sz w:val="18"/>
                <w:szCs w:val="18"/>
              </w:rPr>
              <w:t>0</w:t>
            </w:r>
          </w:p>
        </w:tc>
        <w:tc>
          <w:tcPr>
            <w:tcW w:w="442" w:type="dxa"/>
            <w:vAlign w:val="center"/>
          </w:tcPr>
          <w:p w14:paraId="43285E7C">
            <w:pPr>
              <w:snapToGrid w:val="0"/>
              <w:jc w:val="center"/>
              <w:rPr>
                <w:rStyle w:val="113"/>
                <w:rFonts w:ascii="宋体" w:hAnsi="宋体" w:cs="宋体"/>
                <w:color w:val="auto"/>
                <w:kern w:val="0"/>
                <w:sz w:val="18"/>
                <w:szCs w:val="18"/>
              </w:rPr>
            </w:pPr>
            <w:r>
              <w:rPr>
                <w:rFonts w:hint="eastAsia" w:ascii="宋体" w:hAnsi="宋体" w:cs="宋体"/>
                <w:color w:val="auto"/>
                <w:kern w:val="0"/>
                <w:sz w:val="18"/>
                <w:szCs w:val="18"/>
              </w:rPr>
              <w:t>0</w:t>
            </w:r>
          </w:p>
        </w:tc>
        <w:tc>
          <w:tcPr>
            <w:tcW w:w="612" w:type="dxa"/>
            <w:vAlign w:val="center"/>
          </w:tcPr>
          <w:p w14:paraId="5D9AD5F5">
            <w:pPr>
              <w:jc w:val="center"/>
              <w:rPr>
                <w:rStyle w:val="113"/>
                <w:rFonts w:ascii="宋体" w:hAnsi="宋体" w:cs="宋体"/>
                <w:color w:val="auto"/>
                <w:kern w:val="0"/>
                <w:sz w:val="18"/>
                <w:szCs w:val="18"/>
              </w:rPr>
            </w:pPr>
            <w:r>
              <w:rPr>
                <w:rStyle w:val="113"/>
                <w:rFonts w:ascii="宋体" w:hAnsi="宋体" w:cs="宋体"/>
                <w:color w:val="auto"/>
                <w:kern w:val="0"/>
                <w:sz w:val="18"/>
                <w:szCs w:val="18"/>
              </w:rPr>
              <w:t>4</w:t>
            </w:r>
            <w:r>
              <w:rPr>
                <w:rStyle w:val="113"/>
                <w:rFonts w:hint="eastAsia" w:ascii="宋体" w:hAnsi="宋体" w:cs="宋体"/>
                <w:color w:val="auto"/>
                <w:kern w:val="0"/>
                <w:sz w:val="18"/>
                <w:szCs w:val="18"/>
              </w:rPr>
              <w:t>*</w:t>
            </w:r>
            <w:r>
              <w:rPr>
                <w:rStyle w:val="113"/>
                <w:rFonts w:ascii="宋体" w:hAnsi="宋体" w:cs="宋体"/>
                <w:color w:val="auto"/>
                <w:kern w:val="0"/>
                <w:sz w:val="18"/>
                <w:szCs w:val="18"/>
              </w:rPr>
              <w:t>3</w:t>
            </w:r>
            <w:r>
              <w:rPr>
                <w:rStyle w:val="113"/>
                <w:rFonts w:hint="eastAsia" w:ascii="宋体" w:hAnsi="宋体" w:cs="宋体"/>
                <w:color w:val="auto"/>
                <w:kern w:val="0"/>
                <w:sz w:val="18"/>
                <w:szCs w:val="18"/>
              </w:rPr>
              <w:t>W</w:t>
            </w:r>
          </w:p>
        </w:tc>
        <w:tc>
          <w:tcPr>
            <w:tcW w:w="612" w:type="dxa"/>
            <w:vAlign w:val="center"/>
          </w:tcPr>
          <w:p w14:paraId="03C1D509">
            <w:pPr>
              <w:jc w:val="center"/>
              <w:rPr>
                <w:rStyle w:val="113"/>
                <w:rFonts w:ascii="宋体" w:hAnsi="宋体" w:cs="宋体"/>
                <w:color w:val="auto"/>
                <w:kern w:val="0"/>
                <w:sz w:val="18"/>
                <w:szCs w:val="18"/>
              </w:rPr>
            </w:pPr>
          </w:p>
        </w:tc>
        <w:tc>
          <w:tcPr>
            <w:tcW w:w="612" w:type="dxa"/>
            <w:vAlign w:val="center"/>
          </w:tcPr>
          <w:p w14:paraId="24216101">
            <w:pPr>
              <w:jc w:val="center"/>
              <w:rPr>
                <w:rStyle w:val="113"/>
                <w:rFonts w:ascii="宋体" w:hAnsi="宋体" w:cs="宋体"/>
                <w:color w:val="auto"/>
                <w:kern w:val="0"/>
                <w:sz w:val="18"/>
                <w:szCs w:val="18"/>
              </w:rPr>
            </w:pPr>
          </w:p>
        </w:tc>
        <w:tc>
          <w:tcPr>
            <w:tcW w:w="612" w:type="dxa"/>
            <w:vAlign w:val="center"/>
          </w:tcPr>
          <w:p w14:paraId="74D49B00">
            <w:pPr>
              <w:jc w:val="center"/>
              <w:rPr>
                <w:rStyle w:val="113"/>
                <w:rFonts w:ascii="宋体" w:hAnsi="宋体" w:cs="宋体"/>
                <w:color w:val="auto"/>
                <w:kern w:val="0"/>
                <w:sz w:val="18"/>
                <w:szCs w:val="18"/>
              </w:rPr>
            </w:pPr>
          </w:p>
        </w:tc>
        <w:tc>
          <w:tcPr>
            <w:tcW w:w="612" w:type="dxa"/>
            <w:vAlign w:val="center"/>
          </w:tcPr>
          <w:p w14:paraId="108B2A1E">
            <w:pPr>
              <w:jc w:val="center"/>
              <w:rPr>
                <w:rStyle w:val="113"/>
                <w:rFonts w:ascii="宋体" w:hAnsi="宋体" w:cs="宋体"/>
                <w:color w:val="auto"/>
                <w:kern w:val="0"/>
                <w:sz w:val="18"/>
                <w:szCs w:val="18"/>
              </w:rPr>
            </w:pPr>
          </w:p>
        </w:tc>
        <w:tc>
          <w:tcPr>
            <w:tcW w:w="612" w:type="dxa"/>
            <w:vAlign w:val="center"/>
          </w:tcPr>
          <w:p w14:paraId="7CA8670E">
            <w:pPr>
              <w:jc w:val="center"/>
              <w:rPr>
                <w:rStyle w:val="113"/>
                <w:rFonts w:ascii="宋体" w:hAnsi="宋体" w:cs="宋体"/>
                <w:color w:val="000000" w:themeColor="text1"/>
                <w:kern w:val="0"/>
                <w:sz w:val="18"/>
                <w:szCs w:val="18"/>
                <w14:textFill>
                  <w14:solidFill>
                    <w14:schemeClr w14:val="tx1"/>
                  </w14:solidFill>
                </w14:textFill>
              </w:rPr>
            </w:pPr>
          </w:p>
        </w:tc>
        <w:tc>
          <w:tcPr>
            <w:tcW w:w="524" w:type="dxa"/>
            <w:vAlign w:val="center"/>
          </w:tcPr>
          <w:p w14:paraId="2A46CD99">
            <w:pPr>
              <w:widowControl/>
              <w:jc w:val="center"/>
              <w:textAlignment w:val="center"/>
              <w:rPr>
                <w:rStyle w:val="113"/>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B</w:t>
            </w:r>
          </w:p>
        </w:tc>
        <w:tc>
          <w:tcPr>
            <w:tcW w:w="491" w:type="dxa"/>
            <w:vAlign w:val="center"/>
          </w:tcPr>
          <w:p w14:paraId="0E226E89">
            <w:pPr>
              <w:jc w:val="center"/>
              <w:rPr>
                <w:rStyle w:val="113"/>
                <w:rFonts w:ascii="宋体" w:hAnsi="宋体" w:cs="宋体"/>
                <w:color w:val="000000" w:themeColor="text1"/>
                <w:kern w:val="0"/>
                <w:sz w:val="18"/>
                <w:szCs w:val="18"/>
                <w14:textFill>
                  <w14:solidFill>
                    <w14:schemeClr w14:val="tx1"/>
                  </w14:solidFill>
                </w14:textFill>
              </w:rPr>
            </w:pPr>
            <w:r>
              <w:rPr>
                <w:rFonts w:hint="eastAsia"/>
                <w:color w:val="000000" w:themeColor="text1"/>
                <w:sz w:val="18"/>
                <w:szCs w:val="21"/>
                <w14:textFill>
                  <w14:solidFill>
                    <w14:schemeClr w14:val="tx1"/>
                  </w14:solidFill>
                </w14:textFill>
              </w:rPr>
              <w:t>考查</w:t>
            </w:r>
          </w:p>
        </w:tc>
        <w:tc>
          <w:tcPr>
            <w:tcW w:w="1686" w:type="dxa"/>
            <w:vAlign w:val="center"/>
          </w:tcPr>
          <w:p w14:paraId="54CB30AF">
            <w:pPr>
              <w:widowControl/>
              <w:jc w:val="center"/>
              <w:textAlignment w:val="center"/>
              <w:rPr>
                <w:rStyle w:val="113"/>
                <w:rFonts w:ascii="宋体" w:hAnsi="宋体" w:cs="宋体"/>
                <w:color w:val="000000" w:themeColor="text1"/>
                <w:kern w:val="0"/>
                <w:sz w:val="18"/>
                <w:szCs w:val="18"/>
                <w14:textFill>
                  <w14:solidFill>
                    <w14:schemeClr w14:val="tx1"/>
                  </w14:solidFill>
                </w14:textFill>
              </w:rPr>
            </w:pPr>
            <w:r>
              <w:rPr>
                <w:rStyle w:val="113"/>
                <w:rFonts w:hint="eastAsia" w:ascii="宋体" w:hAnsi="宋体" w:cs="宋体"/>
                <w:color w:val="000000" w:themeColor="text1"/>
                <w:kern w:val="0"/>
                <w:sz w:val="18"/>
                <w:szCs w:val="18"/>
                <w14:textFill>
                  <w14:solidFill>
                    <w14:schemeClr w14:val="tx1"/>
                  </w14:solidFill>
                </w14:textFill>
              </w:rPr>
              <w:t>大学语文结课后继续上中华优秀传统文化</w:t>
            </w:r>
          </w:p>
        </w:tc>
      </w:tr>
      <w:tr w14:paraId="514A535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128" w:type="dxa"/>
            <w:gridSpan w:val="2"/>
            <w:vMerge w:val="continue"/>
            <w:vAlign w:val="center"/>
          </w:tcPr>
          <w:p w14:paraId="2309150A">
            <w:pPr>
              <w:jc w:val="center"/>
              <w:rPr>
                <w:rStyle w:val="113"/>
                <w:b/>
                <w:bCs/>
                <w:kern w:val="0"/>
                <w:sz w:val="18"/>
                <w:szCs w:val="18"/>
              </w:rPr>
            </w:pPr>
          </w:p>
        </w:tc>
        <w:tc>
          <w:tcPr>
            <w:tcW w:w="505" w:type="dxa"/>
            <w:vMerge w:val="continue"/>
            <w:vAlign w:val="center"/>
          </w:tcPr>
          <w:p w14:paraId="49CA2B05">
            <w:pPr>
              <w:jc w:val="center"/>
              <w:rPr>
                <w:rStyle w:val="113"/>
                <w:b/>
                <w:bCs/>
                <w:kern w:val="0"/>
                <w:sz w:val="18"/>
                <w:szCs w:val="18"/>
              </w:rPr>
            </w:pPr>
          </w:p>
        </w:tc>
        <w:tc>
          <w:tcPr>
            <w:tcW w:w="817" w:type="dxa"/>
            <w:shd w:val="clear" w:color="auto" w:fill="auto"/>
            <w:vAlign w:val="center"/>
          </w:tcPr>
          <w:p w14:paraId="18D5DC44">
            <w:pPr>
              <w:widowControl/>
              <w:jc w:val="center"/>
              <w:textAlignment w:val="center"/>
              <w:rPr>
                <w:rStyle w:val="113"/>
                <w:b w:val="0"/>
                <w:bCs w:val="0"/>
                <w:color w:val="000000" w:themeColor="text1"/>
                <w:kern w:val="0"/>
                <w:sz w:val="18"/>
                <w:szCs w:val="18"/>
                <w14:textFill>
                  <w14:solidFill>
                    <w14:schemeClr w14:val="tx1"/>
                  </w14:solidFill>
                </w14:textFill>
              </w:rPr>
            </w:pPr>
            <w:r>
              <w:rPr>
                <w:rStyle w:val="113"/>
                <w:rFonts w:hint="eastAsia"/>
                <w:b w:val="0"/>
                <w:bCs w:val="0"/>
                <w:color w:val="000000" w:themeColor="text1"/>
                <w:kern w:val="0"/>
                <w:sz w:val="18"/>
                <w:szCs w:val="18"/>
                <w14:textFill>
                  <w14:solidFill>
                    <w14:schemeClr w14:val="tx1"/>
                  </w14:solidFill>
                </w14:textFill>
              </w:rPr>
              <w:t>G204</w:t>
            </w:r>
          </w:p>
        </w:tc>
        <w:tc>
          <w:tcPr>
            <w:tcW w:w="2281" w:type="dxa"/>
            <w:vAlign w:val="center"/>
          </w:tcPr>
          <w:p w14:paraId="1BDE66B3">
            <w:pPr>
              <w:widowControl/>
              <w:jc w:val="center"/>
              <w:textAlignment w:val="center"/>
              <w:rPr>
                <w:rStyle w:val="113"/>
                <w:rFonts w:ascii="宋体" w:hAnsi="宋体" w:cs="宋体"/>
                <w:b w:val="0"/>
                <w:bCs w:val="0"/>
                <w:color w:val="000000" w:themeColor="text1"/>
                <w:kern w:val="0"/>
                <w:sz w:val="18"/>
                <w:szCs w:val="18"/>
                <w14:textFill>
                  <w14:solidFill>
                    <w14:schemeClr w14:val="tx1"/>
                  </w14:solidFill>
                </w14:textFill>
              </w:rPr>
            </w:pPr>
            <w:r>
              <w:rPr>
                <w:rFonts w:hint="eastAsia" w:ascii="宋体" w:hAnsi="宋体" w:cs="宋体"/>
                <w:b w:val="0"/>
                <w:bCs w:val="0"/>
                <w:color w:val="000000" w:themeColor="text1"/>
                <w:sz w:val="18"/>
                <w:szCs w:val="18"/>
                <w14:textFill>
                  <w14:solidFill>
                    <w14:schemeClr w14:val="tx1"/>
                  </w14:solidFill>
                </w14:textFill>
              </w:rPr>
              <w:t>假期社会实践</w:t>
            </w:r>
          </w:p>
        </w:tc>
        <w:tc>
          <w:tcPr>
            <w:tcW w:w="627" w:type="dxa"/>
            <w:vAlign w:val="center"/>
          </w:tcPr>
          <w:p w14:paraId="0709DD9D">
            <w:pPr>
              <w:widowControl/>
              <w:jc w:val="center"/>
              <w:textAlignment w:val="center"/>
              <w:rPr>
                <w:rStyle w:val="113"/>
                <w:rFonts w:ascii="宋体" w:hAnsi="宋体" w:cs="宋体"/>
                <w:b w:val="0"/>
                <w:bCs w:val="0"/>
                <w:color w:val="000000" w:themeColor="text1"/>
                <w:kern w:val="0"/>
                <w:sz w:val="18"/>
                <w:szCs w:val="18"/>
                <w14:textFill>
                  <w14:solidFill>
                    <w14:schemeClr w14:val="tx1"/>
                  </w14:solidFill>
                </w14:textFill>
              </w:rPr>
            </w:pPr>
            <w:r>
              <w:rPr>
                <w:rStyle w:val="113"/>
                <w:rFonts w:hint="eastAsia" w:ascii="宋体" w:hAnsi="宋体" w:cs="宋体"/>
                <w:b w:val="0"/>
                <w:bCs w:val="0"/>
                <w:color w:val="000000" w:themeColor="text1"/>
                <w:kern w:val="0"/>
                <w:sz w:val="18"/>
                <w:szCs w:val="18"/>
                <w14:textFill>
                  <w14:solidFill>
                    <w14:schemeClr w14:val="tx1"/>
                  </w14:solidFill>
                </w14:textFill>
              </w:rPr>
              <w:t>6</w:t>
            </w:r>
          </w:p>
        </w:tc>
        <w:tc>
          <w:tcPr>
            <w:tcW w:w="467" w:type="dxa"/>
            <w:vAlign w:val="center"/>
          </w:tcPr>
          <w:p w14:paraId="49B7B3BD">
            <w:pPr>
              <w:snapToGrid w:val="0"/>
              <w:jc w:val="center"/>
              <w:rPr>
                <w:rStyle w:val="113"/>
                <w:rFonts w:ascii="宋体" w:hAnsi="宋体" w:cs="宋体"/>
                <w:b w:val="0"/>
                <w:bCs w:val="0"/>
                <w:color w:val="auto"/>
                <w:kern w:val="0"/>
                <w:sz w:val="18"/>
                <w:szCs w:val="18"/>
              </w:rPr>
            </w:pPr>
            <w:r>
              <w:rPr>
                <w:rStyle w:val="113"/>
                <w:rFonts w:hint="eastAsia" w:ascii="宋体" w:hAnsi="宋体" w:cs="宋体"/>
                <w:b w:val="0"/>
                <w:bCs w:val="0"/>
                <w:color w:val="auto"/>
                <w:kern w:val="0"/>
                <w:sz w:val="18"/>
                <w:szCs w:val="18"/>
              </w:rPr>
              <w:t>96</w:t>
            </w:r>
          </w:p>
        </w:tc>
        <w:tc>
          <w:tcPr>
            <w:tcW w:w="508" w:type="dxa"/>
            <w:vAlign w:val="center"/>
          </w:tcPr>
          <w:p w14:paraId="7C29CD0A">
            <w:pPr>
              <w:snapToGrid w:val="0"/>
              <w:jc w:val="center"/>
              <w:rPr>
                <w:rFonts w:ascii="宋体" w:hAnsi="宋体" w:cs="宋体"/>
                <w:b w:val="0"/>
                <w:bCs w:val="0"/>
                <w:color w:val="auto"/>
                <w:kern w:val="0"/>
                <w:sz w:val="18"/>
                <w:szCs w:val="18"/>
                <w:lang w:bidi="ar"/>
              </w:rPr>
            </w:pPr>
            <w:r>
              <w:rPr>
                <w:rFonts w:hint="eastAsia" w:ascii="宋体" w:hAnsi="宋体" w:cs="宋体"/>
                <w:b w:val="0"/>
                <w:bCs w:val="0"/>
                <w:color w:val="auto"/>
                <w:kern w:val="0"/>
                <w:sz w:val="18"/>
                <w:szCs w:val="18"/>
                <w:lang w:bidi="ar"/>
              </w:rPr>
              <w:t>0</w:t>
            </w:r>
          </w:p>
        </w:tc>
        <w:tc>
          <w:tcPr>
            <w:tcW w:w="582" w:type="dxa"/>
            <w:vAlign w:val="center"/>
          </w:tcPr>
          <w:p w14:paraId="167B22C7">
            <w:pPr>
              <w:snapToGrid w:val="0"/>
              <w:jc w:val="center"/>
              <w:rPr>
                <w:rStyle w:val="113"/>
                <w:rFonts w:ascii="宋体" w:hAnsi="宋体" w:cs="宋体"/>
                <w:b w:val="0"/>
                <w:bCs w:val="0"/>
                <w:color w:val="auto"/>
                <w:kern w:val="0"/>
                <w:sz w:val="18"/>
                <w:szCs w:val="18"/>
              </w:rPr>
            </w:pPr>
            <w:r>
              <w:rPr>
                <w:rStyle w:val="113"/>
                <w:rFonts w:hint="eastAsia" w:ascii="宋体" w:hAnsi="宋体" w:cs="宋体"/>
                <w:b w:val="0"/>
                <w:bCs w:val="0"/>
                <w:color w:val="auto"/>
                <w:kern w:val="0"/>
                <w:sz w:val="18"/>
                <w:szCs w:val="18"/>
              </w:rPr>
              <w:t>96</w:t>
            </w:r>
          </w:p>
        </w:tc>
        <w:tc>
          <w:tcPr>
            <w:tcW w:w="442" w:type="dxa"/>
            <w:vAlign w:val="center"/>
          </w:tcPr>
          <w:p w14:paraId="3308F843">
            <w:pPr>
              <w:snapToGrid w:val="0"/>
              <w:jc w:val="center"/>
              <w:rPr>
                <w:rStyle w:val="113"/>
                <w:rFonts w:ascii="宋体" w:hAnsi="宋体" w:cs="宋体"/>
                <w:b w:val="0"/>
                <w:bCs w:val="0"/>
                <w:color w:val="auto"/>
                <w:kern w:val="0"/>
                <w:sz w:val="18"/>
                <w:szCs w:val="18"/>
              </w:rPr>
            </w:pPr>
            <w:r>
              <w:rPr>
                <w:rStyle w:val="113"/>
                <w:rFonts w:hint="eastAsia" w:ascii="宋体" w:hAnsi="宋体" w:cs="宋体"/>
                <w:b w:val="0"/>
                <w:bCs w:val="0"/>
                <w:color w:val="auto"/>
                <w:kern w:val="0"/>
                <w:sz w:val="18"/>
                <w:szCs w:val="18"/>
              </w:rPr>
              <w:t>0</w:t>
            </w:r>
          </w:p>
        </w:tc>
        <w:tc>
          <w:tcPr>
            <w:tcW w:w="612" w:type="dxa"/>
            <w:vAlign w:val="center"/>
          </w:tcPr>
          <w:p w14:paraId="0B07C6B8">
            <w:pPr>
              <w:widowControl/>
              <w:jc w:val="center"/>
              <w:textAlignment w:val="center"/>
              <w:rPr>
                <w:rStyle w:val="113"/>
                <w:rFonts w:ascii="宋体" w:hAnsi="宋体" w:cs="宋体"/>
                <w:b w:val="0"/>
                <w:bCs w:val="0"/>
                <w:color w:val="auto"/>
                <w:kern w:val="0"/>
                <w:sz w:val="18"/>
                <w:szCs w:val="18"/>
              </w:rPr>
            </w:pPr>
            <w:r>
              <w:rPr>
                <w:rStyle w:val="113"/>
                <w:rFonts w:hint="eastAsia" w:ascii="宋体" w:hAnsi="宋体" w:cs="宋体"/>
                <w:b w:val="0"/>
                <w:bCs w:val="0"/>
                <w:color w:val="auto"/>
                <w:kern w:val="0"/>
                <w:sz w:val="18"/>
                <w:szCs w:val="18"/>
              </w:rPr>
              <w:t>1W</w:t>
            </w:r>
          </w:p>
        </w:tc>
        <w:tc>
          <w:tcPr>
            <w:tcW w:w="612" w:type="dxa"/>
            <w:vAlign w:val="center"/>
          </w:tcPr>
          <w:p w14:paraId="65B8C63D">
            <w:pPr>
              <w:jc w:val="center"/>
              <w:rPr>
                <w:rStyle w:val="113"/>
                <w:rFonts w:ascii="宋体" w:hAnsi="宋体" w:cs="宋体"/>
                <w:b w:val="0"/>
                <w:bCs w:val="0"/>
                <w:color w:val="auto"/>
                <w:kern w:val="0"/>
                <w:sz w:val="18"/>
                <w:szCs w:val="18"/>
              </w:rPr>
            </w:pPr>
            <w:r>
              <w:rPr>
                <w:rStyle w:val="113"/>
                <w:rFonts w:hint="eastAsia" w:ascii="宋体" w:hAnsi="宋体" w:cs="宋体"/>
                <w:b w:val="0"/>
                <w:bCs w:val="0"/>
                <w:color w:val="auto"/>
                <w:kern w:val="0"/>
                <w:sz w:val="18"/>
                <w:szCs w:val="18"/>
              </w:rPr>
              <w:t>2W</w:t>
            </w:r>
          </w:p>
        </w:tc>
        <w:tc>
          <w:tcPr>
            <w:tcW w:w="612" w:type="dxa"/>
            <w:vAlign w:val="center"/>
          </w:tcPr>
          <w:p w14:paraId="3C94A505">
            <w:pPr>
              <w:jc w:val="center"/>
              <w:rPr>
                <w:rStyle w:val="113"/>
                <w:rFonts w:ascii="宋体" w:hAnsi="宋体" w:cs="宋体"/>
                <w:b w:val="0"/>
                <w:bCs w:val="0"/>
                <w:color w:val="auto"/>
                <w:kern w:val="0"/>
                <w:sz w:val="18"/>
                <w:szCs w:val="18"/>
              </w:rPr>
            </w:pPr>
            <w:r>
              <w:rPr>
                <w:rStyle w:val="113"/>
                <w:rFonts w:hint="eastAsia" w:ascii="宋体" w:hAnsi="宋体" w:cs="宋体"/>
                <w:b w:val="0"/>
                <w:bCs w:val="0"/>
                <w:color w:val="auto"/>
                <w:kern w:val="0"/>
                <w:sz w:val="18"/>
                <w:szCs w:val="18"/>
              </w:rPr>
              <w:t>1W</w:t>
            </w:r>
          </w:p>
        </w:tc>
        <w:tc>
          <w:tcPr>
            <w:tcW w:w="612" w:type="dxa"/>
            <w:vAlign w:val="center"/>
          </w:tcPr>
          <w:p w14:paraId="609C297D">
            <w:pPr>
              <w:jc w:val="center"/>
              <w:rPr>
                <w:rStyle w:val="113"/>
                <w:rFonts w:ascii="宋体" w:hAnsi="宋体" w:cs="宋体"/>
                <w:b w:val="0"/>
                <w:bCs w:val="0"/>
                <w:color w:val="auto"/>
                <w:kern w:val="0"/>
                <w:sz w:val="18"/>
                <w:szCs w:val="18"/>
              </w:rPr>
            </w:pPr>
            <w:r>
              <w:rPr>
                <w:rStyle w:val="113"/>
                <w:rFonts w:hint="eastAsia" w:ascii="宋体" w:hAnsi="宋体" w:cs="宋体"/>
                <w:b w:val="0"/>
                <w:bCs w:val="0"/>
                <w:color w:val="auto"/>
                <w:kern w:val="0"/>
                <w:sz w:val="18"/>
                <w:szCs w:val="18"/>
              </w:rPr>
              <w:t>2W</w:t>
            </w:r>
          </w:p>
        </w:tc>
        <w:tc>
          <w:tcPr>
            <w:tcW w:w="612" w:type="dxa"/>
            <w:vAlign w:val="center"/>
          </w:tcPr>
          <w:p w14:paraId="5A0130C6">
            <w:pPr>
              <w:jc w:val="center"/>
              <w:rPr>
                <w:rStyle w:val="113"/>
                <w:rFonts w:ascii="宋体" w:hAnsi="宋体" w:cs="宋体"/>
                <w:b w:val="0"/>
                <w:bCs w:val="0"/>
                <w:color w:val="auto"/>
                <w:kern w:val="0"/>
                <w:sz w:val="18"/>
                <w:szCs w:val="18"/>
              </w:rPr>
            </w:pPr>
          </w:p>
        </w:tc>
        <w:tc>
          <w:tcPr>
            <w:tcW w:w="612" w:type="dxa"/>
            <w:vAlign w:val="center"/>
          </w:tcPr>
          <w:p w14:paraId="00309572">
            <w:pPr>
              <w:jc w:val="center"/>
              <w:rPr>
                <w:rStyle w:val="113"/>
                <w:rFonts w:ascii="宋体" w:hAnsi="宋体" w:cs="宋体"/>
                <w:b w:val="0"/>
                <w:bCs w:val="0"/>
                <w:color w:val="000000" w:themeColor="text1"/>
                <w:kern w:val="0"/>
                <w:sz w:val="18"/>
                <w:szCs w:val="18"/>
                <w14:textFill>
                  <w14:solidFill>
                    <w14:schemeClr w14:val="tx1"/>
                  </w14:solidFill>
                </w14:textFill>
              </w:rPr>
            </w:pPr>
          </w:p>
        </w:tc>
        <w:tc>
          <w:tcPr>
            <w:tcW w:w="524" w:type="dxa"/>
            <w:vAlign w:val="center"/>
          </w:tcPr>
          <w:p w14:paraId="11642AD8">
            <w:pPr>
              <w:widowControl/>
              <w:jc w:val="center"/>
              <w:textAlignment w:val="center"/>
              <w:rPr>
                <w:rStyle w:val="113"/>
                <w:rFonts w:ascii="宋体" w:hAnsi="宋体" w:cs="宋体"/>
                <w:b w:val="0"/>
                <w:bCs w:val="0"/>
                <w:color w:val="000000" w:themeColor="text1"/>
                <w:kern w:val="0"/>
                <w:sz w:val="18"/>
                <w:szCs w:val="18"/>
                <w14:textFill>
                  <w14:solidFill>
                    <w14:schemeClr w14:val="tx1"/>
                  </w14:solidFill>
                </w14:textFill>
              </w:rPr>
            </w:pPr>
            <w:r>
              <w:rPr>
                <w:rFonts w:hint="eastAsia" w:ascii="宋体" w:hAnsi="宋体" w:cs="宋体"/>
                <w:b w:val="0"/>
                <w:bCs w:val="0"/>
                <w:color w:val="000000" w:themeColor="text1"/>
                <w:kern w:val="0"/>
                <w:sz w:val="18"/>
                <w:szCs w:val="18"/>
                <w:lang w:bidi="ar"/>
                <w14:textFill>
                  <w14:solidFill>
                    <w14:schemeClr w14:val="tx1"/>
                  </w14:solidFill>
                </w14:textFill>
              </w:rPr>
              <w:t>C</w:t>
            </w:r>
          </w:p>
        </w:tc>
        <w:tc>
          <w:tcPr>
            <w:tcW w:w="491" w:type="dxa"/>
            <w:vAlign w:val="center"/>
          </w:tcPr>
          <w:p w14:paraId="091BFA59">
            <w:pPr>
              <w:jc w:val="center"/>
              <w:rPr>
                <w:rStyle w:val="113"/>
                <w:rFonts w:ascii="宋体" w:hAnsi="宋体" w:cs="宋体"/>
                <w:b w:val="0"/>
                <w:bCs w:val="0"/>
                <w:color w:val="000000" w:themeColor="text1"/>
                <w:kern w:val="0"/>
                <w:sz w:val="18"/>
                <w:szCs w:val="18"/>
                <w14:textFill>
                  <w14:solidFill>
                    <w14:schemeClr w14:val="tx1"/>
                  </w14:solidFill>
                </w14:textFill>
              </w:rPr>
            </w:pPr>
            <w:r>
              <w:rPr>
                <w:rFonts w:hint="eastAsia"/>
                <w:b w:val="0"/>
                <w:bCs w:val="0"/>
                <w:color w:val="000000" w:themeColor="text1"/>
                <w:sz w:val="18"/>
                <w:szCs w:val="21"/>
                <w14:textFill>
                  <w14:solidFill>
                    <w14:schemeClr w14:val="tx1"/>
                  </w14:solidFill>
                </w14:textFill>
              </w:rPr>
              <w:t>考查</w:t>
            </w:r>
          </w:p>
        </w:tc>
        <w:tc>
          <w:tcPr>
            <w:tcW w:w="1686" w:type="dxa"/>
            <w:vAlign w:val="center"/>
          </w:tcPr>
          <w:p w14:paraId="7355A54B">
            <w:pPr>
              <w:jc w:val="center"/>
              <w:rPr>
                <w:rStyle w:val="113"/>
                <w:rFonts w:ascii="宋体" w:hAnsi="宋体" w:cs="宋体"/>
                <w:b w:val="0"/>
                <w:bCs w:val="0"/>
                <w:color w:val="000000" w:themeColor="text1"/>
                <w:kern w:val="0"/>
                <w:sz w:val="18"/>
                <w:szCs w:val="18"/>
                <w14:textFill>
                  <w14:solidFill>
                    <w14:schemeClr w14:val="tx1"/>
                  </w14:solidFill>
                </w14:textFill>
              </w:rPr>
            </w:pPr>
            <w:r>
              <w:rPr>
                <w:rFonts w:hint="eastAsia" w:ascii="宋体" w:hAnsi="宋体" w:cs="宋体"/>
                <w:b w:val="0"/>
                <w:bCs w:val="0"/>
                <w:color w:val="000000" w:themeColor="text1"/>
                <w:kern w:val="0"/>
                <w:sz w:val="18"/>
                <w:szCs w:val="18"/>
                <w14:textFill>
                  <w14:solidFill>
                    <w14:schemeClr w14:val="tx1"/>
                  </w14:solidFill>
                </w14:textFill>
              </w:rPr>
              <w:t>寒假1周，暑假2周，共四个学期</w:t>
            </w:r>
          </w:p>
        </w:tc>
      </w:tr>
      <w:tr w14:paraId="223BD77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494" w:hRule="atLeast"/>
          <w:jc w:val="center"/>
        </w:trPr>
        <w:tc>
          <w:tcPr>
            <w:tcW w:w="1128" w:type="dxa"/>
            <w:gridSpan w:val="2"/>
            <w:vMerge w:val="continue"/>
            <w:vAlign w:val="center"/>
          </w:tcPr>
          <w:p w14:paraId="77293559">
            <w:pPr>
              <w:jc w:val="center"/>
              <w:rPr>
                <w:rStyle w:val="113"/>
                <w:b/>
                <w:bCs/>
                <w:kern w:val="0"/>
                <w:sz w:val="18"/>
                <w:szCs w:val="18"/>
              </w:rPr>
            </w:pPr>
          </w:p>
        </w:tc>
        <w:tc>
          <w:tcPr>
            <w:tcW w:w="3603" w:type="dxa"/>
            <w:gridSpan w:val="3"/>
            <w:shd w:val="clear" w:color="auto" w:fill="DEEBF6" w:themeFill="accent1" w:themeFillTint="32"/>
            <w:vAlign w:val="center"/>
          </w:tcPr>
          <w:p w14:paraId="452E84E7">
            <w:pPr>
              <w:jc w:val="center"/>
              <w:rPr>
                <w:kern w:val="0"/>
                <w:sz w:val="18"/>
                <w:szCs w:val="18"/>
              </w:rPr>
            </w:pPr>
            <w:r>
              <w:rPr>
                <w:rFonts w:hint="eastAsia" w:ascii="宋体" w:hAnsi="宋体" w:cs="宋体"/>
                <w:b/>
                <w:bCs/>
                <w:color w:val="000000"/>
                <w:kern w:val="0"/>
                <w:sz w:val="18"/>
                <w:szCs w:val="18"/>
                <w:lang w:bidi="ar"/>
              </w:rPr>
              <w:t>小计</w:t>
            </w:r>
          </w:p>
        </w:tc>
        <w:tc>
          <w:tcPr>
            <w:tcW w:w="627" w:type="dxa"/>
            <w:shd w:val="clear" w:color="auto" w:fill="DAE3F3" w:themeFill="accent5" w:themeFillTint="32"/>
            <w:vAlign w:val="center"/>
          </w:tcPr>
          <w:p w14:paraId="345331FD">
            <w:pPr>
              <w:widowControl/>
              <w:jc w:val="center"/>
              <w:textAlignment w:val="center"/>
              <w:rPr>
                <w:rFonts w:eastAsia="等线"/>
                <w:kern w:val="0"/>
                <w:sz w:val="18"/>
                <w:szCs w:val="18"/>
              </w:rPr>
            </w:pPr>
            <w:r>
              <w:rPr>
                <w:rFonts w:eastAsia="等线"/>
                <w:b/>
                <w:bCs/>
                <w:color w:val="000000"/>
                <w:kern w:val="0"/>
                <w:sz w:val="18"/>
                <w:szCs w:val="18"/>
                <w:lang w:bidi="ar"/>
              </w:rPr>
              <w:t>1</w:t>
            </w:r>
            <w:r>
              <w:rPr>
                <w:rFonts w:hint="eastAsia" w:eastAsia="等线"/>
                <w:b/>
                <w:bCs/>
                <w:color w:val="000000"/>
                <w:kern w:val="0"/>
                <w:sz w:val="18"/>
                <w:szCs w:val="18"/>
                <w:lang w:bidi="ar"/>
              </w:rPr>
              <w:t>1.5</w:t>
            </w:r>
          </w:p>
        </w:tc>
        <w:tc>
          <w:tcPr>
            <w:tcW w:w="467" w:type="dxa"/>
            <w:shd w:val="clear" w:color="auto" w:fill="DAE3F3" w:themeFill="accent5" w:themeFillTint="32"/>
            <w:vAlign w:val="center"/>
          </w:tcPr>
          <w:p w14:paraId="414F8806">
            <w:pPr>
              <w:widowControl/>
              <w:jc w:val="center"/>
              <w:textAlignment w:val="center"/>
              <w:rPr>
                <w:color w:val="auto"/>
                <w:kern w:val="0"/>
                <w:sz w:val="18"/>
                <w:szCs w:val="18"/>
              </w:rPr>
            </w:pPr>
            <w:r>
              <w:rPr>
                <w:rFonts w:hint="eastAsia" w:eastAsia="等线"/>
                <w:b/>
                <w:bCs/>
                <w:color w:val="auto"/>
                <w:kern w:val="0"/>
                <w:sz w:val="18"/>
                <w:szCs w:val="18"/>
                <w:lang w:bidi="ar"/>
              </w:rPr>
              <w:t>180</w:t>
            </w:r>
          </w:p>
        </w:tc>
        <w:tc>
          <w:tcPr>
            <w:tcW w:w="508" w:type="dxa"/>
            <w:shd w:val="clear" w:color="auto" w:fill="DAE3F3" w:themeFill="accent5" w:themeFillTint="32"/>
            <w:vAlign w:val="center"/>
          </w:tcPr>
          <w:p w14:paraId="4F273047">
            <w:pPr>
              <w:widowControl/>
              <w:jc w:val="center"/>
              <w:textAlignment w:val="center"/>
              <w:rPr>
                <w:rFonts w:eastAsia="等线"/>
                <w:b/>
                <w:bCs/>
                <w:color w:val="auto"/>
                <w:kern w:val="0"/>
                <w:sz w:val="18"/>
                <w:szCs w:val="18"/>
                <w:lang w:bidi="ar"/>
              </w:rPr>
            </w:pPr>
            <w:r>
              <w:rPr>
                <w:rFonts w:hint="eastAsia" w:eastAsia="等线"/>
                <w:b/>
                <w:bCs/>
                <w:color w:val="auto"/>
                <w:kern w:val="0"/>
                <w:sz w:val="18"/>
                <w:szCs w:val="18"/>
                <w:lang w:bidi="ar"/>
              </w:rPr>
              <w:t>7</w:t>
            </w:r>
            <w:r>
              <w:rPr>
                <w:rFonts w:eastAsia="等线"/>
                <w:b/>
                <w:bCs/>
                <w:color w:val="auto"/>
                <w:kern w:val="0"/>
                <w:sz w:val="18"/>
                <w:szCs w:val="18"/>
                <w:lang w:bidi="ar"/>
              </w:rPr>
              <w:t>6</w:t>
            </w:r>
          </w:p>
        </w:tc>
        <w:tc>
          <w:tcPr>
            <w:tcW w:w="582" w:type="dxa"/>
            <w:shd w:val="clear" w:color="auto" w:fill="DAE3F3" w:themeFill="accent5" w:themeFillTint="32"/>
            <w:vAlign w:val="center"/>
          </w:tcPr>
          <w:p w14:paraId="0EAB729E">
            <w:pPr>
              <w:widowControl/>
              <w:jc w:val="center"/>
              <w:textAlignment w:val="center"/>
              <w:rPr>
                <w:color w:val="auto"/>
                <w:kern w:val="0"/>
                <w:sz w:val="18"/>
                <w:szCs w:val="18"/>
              </w:rPr>
            </w:pPr>
            <w:r>
              <w:rPr>
                <w:rFonts w:hint="eastAsia" w:eastAsia="等线"/>
                <w:b/>
                <w:bCs/>
                <w:color w:val="auto"/>
                <w:kern w:val="0"/>
                <w:sz w:val="18"/>
                <w:szCs w:val="18"/>
                <w:lang w:bidi="ar"/>
              </w:rPr>
              <w:t>104</w:t>
            </w:r>
          </w:p>
        </w:tc>
        <w:tc>
          <w:tcPr>
            <w:tcW w:w="442" w:type="dxa"/>
            <w:shd w:val="clear" w:color="auto" w:fill="DAE3F3" w:themeFill="accent5" w:themeFillTint="32"/>
            <w:vAlign w:val="center"/>
          </w:tcPr>
          <w:p w14:paraId="65CF5B6F">
            <w:pPr>
              <w:widowControl/>
              <w:jc w:val="center"/>
              <w:textAlignment w:val="center"/>
              <w:rPr>
                <w:color w:val="auto"/>
                <w:kern w:val="0"/>
                <w:sz w:val="18"/>
                <w:szCs w:val="18"/>
              </w:rPr>
            </w:pPr>
            <w:r>
              <w:rPr>
                <w:rFonts w:hint="eastAsia" w:eastAsia="等线"/>
                <w:b/>
                <w:bCs/>
                <w:color w:val="auto"/>
                <w:kern w:val="0"/>
                <w:sz w:val="18"/>
                <w:szCs w:val="18"/>
                <w:lang w:bidi="ar"/>
              </w:rPr>
              <w:t>0</w:t>
            </w:r>
          </w:p>
        </w:tc>
        <w:tc>
          <w:tcPr>
            <w:tcW w:w="612" w:type="dxa"/>
            <w:shd w:val="clear" w:color="auto" w:fill="DAE3F3" w:themeFill="accent5" w:themeFillTint="32"/>
            <w:vAlign w:val="center"/>
          </w:tcPr>
          <w:p w14:paraId="730E7C59">
            <w:pPr>
              <w:widowControl/>
              <w:jc w:val="center"/>
              <w:textAlignment w:val="center"/>
              <w:rPr>
                <w:rFonts w:hint="eastAsia" w:eastAsia="宋体"/>
                <w:color w:val="auto"/>
                <w:sz w:val="18"/>
                <w:szCs w:val="18"/>
                <w:lang w:eastAsia="zh-CN"/>
              </w:rPr>
            </w:pPr>
            <w:r>
              <w:rPr>
                <w:rFonts w:hint="eastAsia" w:eastAsia="等线"/>
                <w:b/>
                <w:bCs/>
                <w:color w:val="auto"/>
                <w:kern w:val="0"/>
                <w:sz w:val="18"/>
                <w:szCs w:val="18"/>
                <w:lang w:val="en-US" w:eastAsia="zh-CN" w:bidi="ar"/>
              </w:rPr>
              <w:t>6</w:t>
            </w:r>
          </w:p>
        </w:tc>
        <w:tc>
          <w:tcPr>
            <w:tcW w:w="612" w:type="dxa"/>
            <w:shd w:val="clear" w:color="auto" w:fill="DAE3F3" w:themeFill="accent5" w:themeFillTint="32"/>
            <w:vAlign w:val="center"/>
          </w:tcPr>
          <w:p w14:paraId="27C5E450">
            <w:pPr>
              <w:widowControl/>
              <w:jc w:val="center"/>
              <w:textAlignment w:val="center"/>
              <w:rPr>
                <w:rFonts w:hint="eastAsia" w:eastAsia="宋体"/>
                <w:color w:val="auto"/>
                <w:sz w:val="18"/>
                <w:szCs w:val="18"/>
                <w:lang w:eastAsia="zh-CN"/>
              </w:rPr>
            </w:pPr>
            <w:r>
              <w:rPr>
                <w:rFonts w:hint="eastAsia" w:eastAsia="等线"/>
                <w:b/>
                <w:bCs/>
                <w:color w:val="auto"/>
                <w:kern w:val="0"/>
                <w:sz w:val="18"/>
                <w:szCs w:val="18"/>
                <w:lang w:val="en-US" w:eastAsia="zh-CN" w:bidi="ar"/>
              </w:rPr>
              <w:t>0</w:t>
            </w:r>
          </w:p>
        </w:tc>
        <w:tc>
          <w:tcPr>
            <w:tcW w:w="612" w:type="dxa"/>
            <w:shd w:val="clear" w:color="auto" w:fill="DAE3F3" w:themeFill="accent5" w:themeFillTint="32"/>
            <w:vAlign w:val="center"/>
          </w:tcPr>
          <w:p w14:paraId="1AB3BDD2">
            <w:pPr>
              <w:widowControl/>
              <w:jc w:val="center"/>
              <w:textAlignment w:val="center"/>
              <w:rPr>
                <w:color w:val="auto"/>
                <w:sz w:val="18"/>
                <w:szCs w:val="18"/>
              </w:rPr>
            </w:pPr>
            <w:r>
              <w:rPr>
                <w:rFonts w:eastAsia="等线"/>
                <w:b/>
                <w:bCs/>
                <w:color w:val="auto"/>
                <w:kern w:val="0"/>
                <w:sz w:val="18"/>
                <w:szCs w:val="18"/>
                <w:lang w:bidi="ar"/>
              </w:rPr>
              <w:t>0</w:t>
            </w:r>
          </w:p>
        </w:tc>
        <w:tc>
          <w:tcPr>
            <w:tcW w:w="612" w:type="dxa"/>
            <w:shd w:val="clear" w:color="auto" w:fill="DAE3F3" w:themeFill="accent5" w:themeFillTint="32"/>
            <w:vAlign w:val="center"/>
          </w:tcPr>
          <w:p w14:paraId="42FCF14B">
            <w:pPr>
              <w:widowControl/>
              <w:jc w:val="center"/>
              <w:textAlignment w:val="center"/>
              <w:rPr>
                <w:color w:val="auto"/>
                <w:sz w:val="18"/>
                <w:szCs w:val="18"/>
              </w:rPr>
            </w:pPr>
            <w:r>
              <w:rPr>
                <w:rFonts w:hint="eastAsia" w:eastAsia="等线"/>
                <w:b/>
                <w:bCs/>
                <w:color w:val="auto"/>
                <w:kern w:val="0"/>
                <w:sz w:val="18"/>
                <w:szCs w:val="18"/>
                <w:lang w:bidi="ar"/>
              </w:rPr>
              <w:t>0</w:t>
            </w:r>
          </w:p>
        </w:tc>
        <w:tc>
          <w:tcPr>
            <w:tcW w:w="612" w:type="dxa"/>
            <w:shd w:val="clear" w:color="auto" w:fill="DAE3F3" w:themeFill="accent5" w:themeFillTint="32"/>
            <w:vAlign w:val="center"/>
          </w:tcPr>
          <w:p w14:paraId="4EDCA250">
            <w:pPr>
              <w:widowControl/>
              <w:jc w:val="center"/>
              <w:textAlignment w:val="center"/>
              <w:rPr>
                <w:color w:val="auto"/>
                <w:sz w:val="18"/>
                <w:szCs w:val="18"/>
              </w:rPr>
            </w:pPr>
            <w:r>
              <w:rPr>
                <w:rFonts w:eastAsia="等线"/>
                <w:b/>
                <w:bCs/>
                <w:color w:val="auto"/>
                <w:kern w:val="0"/>
                <w:sz w:val="18"/>
                <w:szCs w:val="18"/>
                <w:lang w:bidi="ar"/>
              </w:rPr>
              <w:t>0</w:t>
            </w:r>
          </w:p>
        </w:tc>
        <w:tc>
          <w:tcPr>
            <w:tcW w:w="612" w:type="dxa"/>
            <w:shd w:val="clear" w:color="auto" w:fill="DAE3F3" w:themeFill="accent5" w:themeFillTint="32"/>
            <w:vAlign w:val="center"/>
          </w:tcPr>
          <w:p w14:paraId="5BBAA61A">
            <w:pPr>
              <w:widowControl/>
              <w:jc w:val="center"/>
              <w:textAlignment w:val="center"/>
              <w:rPr>
                <w:sz w:val="18"/>
                <w:szCs w:val="18"/>
              </w:rPr>
            </w:pPr>
            <w:r>
              <w:rPr>
                <w:rFonts w:eastAsia="等线"/>
                <w:b/>
                <w:bCs/>
                <w:color w:val="000000"/>
                <w:kern w:val="0"/>
                <w:sz w:val="18"/>
                <w:szCs w:val="18"/>
                <w:lang w:bidi="ar"/>
              </w:rPr>
              <w:t>0</w:t>
            </w:r>
          </w:p>
        </w:tc>
        <w:tc>
          <w:tcPr>
            <w:tcW w:w="524" w:type="dxa"/>
            <w:shd w:val="clear" w:color="auto" w:fill="DAE3F3" w:themeFill="accent5" w:themeFillTint="32"/>
            <w:vAlign w:val="center"/>
          </w:tcPr>
          <w:p w14:paraId="08AA90F2">
            <w:pPr>
              <w:jc w:val="center"/>
              <w:rPr>
                <w:sz w:val="18"/>
                <w:szCs w:val="18"/>
              </w:rPr>
            </w:pPr>
          </w:p>
        </w:tc>
        <w:tc>
          <w:tcPr>
            <w:tcW w:w="491" w:type="dxa"/>
            <w:shd w:val="clear" w:color="auto" w:fill="DAE3F3" w:themeFill="accent5" w:themeFillTint="32"/>
            <w:vAlign w:val="center"/>
          </w:tcPr>
          <w:p w14:paraId="6B5B19F3">
            <w:pPr>
              <w:jc w:val="center"/>
              <w:rPr>
                <w:sz w:val="18"/>
                <w:szCs w:val="18"/>
              </w:rPr>
            </w:pPr>
          </w:p>
        </w:tc>
        <w:tc>
          <w:tcPr>
            <w:tcW w:w="1686" w:type="dxa"/>
            <w:shd w:val="clear" w:color="auto" w:fill="DAE3F3" w:themeFill="accent5" w:themeFillTint="32"/>
            <w:vAlign w:val="center"/>
          </w:tcPr>
          <w:p w14:paraId="733D4602">
            <w:pPr>
              <w:jc w:val="center"/>
              <w:rPr>
                <w:sz w:val="18"/>
                <w:szCs w:val="18"/>
              </w:rPr>
            </w:pPr>
          </w:p>
        </w:tc>
      </w:tr>
      <w:tr w14:paraId="77E710D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128" w:type="dxa"/>
            <w:gridSpan w:val="2"/>
            <w:vMerge w:val="continue"/>
            <w:vAlign w:val="center"/>
          </w:tcPr>
          <w:p w14:paraId="4AFEF704">
            <w:pPr>
              <w:jc w:val="center"/>
              <w:rPr>
                <w:rStyle w:val="113"/>
                <w:rFonts w:ascii="宋体" w:hAnsi="宋体"/>
                <w:b/>
                <w:bCs/>
                <w:kern w:val="0"/>
                <w:sz w:val="18"/>
                <w:szCs w:val="18"/>
              </w:rPr>
            </w:pPr>
          </w:p>
        </w:tc>
        <w:tc>
          <w:tcPr>
            <w:tcW w:w="505" w:type="dxa"/>
            <w:vMerge w:val="restart"/>
            <w:vAlign w:val="center"/>
          </w:tcPr>
          <w:p w14:paraId="0D76B3D1">
            <w:pPr>
              <w:jc w:val="center"/>
              <w:rPr>
                <w:rStyle w:val="113"/>
                <w:b/>
                <w:bCs/>
                <w:kern w:val="0"/>
                <w:sz w:val="18"/>
                <w:szCs w:val="18"/>
              </w:rPr>
            </w:pPr>
            <w:r>
              <w:rPr>
                <w:rStyle w:val="113"/>
                <w:rFonts w:ascii="宋体" w:hAnsi="宋体"/>
                <w:b/>
                <w:bCs/>
                <w:kern w:val="0"/>
                <w:sz w:val="18"/>
                <w:szCs w:val="18"/>
              </w:rPr>
              <w:t>任选</w:t>
            </w:r>
          </w:p>
        </w:tc>
        <w:tc>
          <w:tcPr>
            <w:tcW w:w="3098" w:type="dxa"/>
            <w:gridSpan w:val="2"/>
            <w:vAlign w:val="center"/>
          </w:tcPr>
          <w:p w14:paraId="79FC0C72">
            <w:pPr>
              <w:widowControl/>
              <w:jc w:val="center"/>
              <w:textAlignment w:val="center"/>
              <w:rPr>
                <w:kern w:val="0"/>
                <w:sz w:val="18"/>
                <w:szCs w:val="18"/>
              </w:rPr>
            </w:pPr>
            <w:r>
              <w:rPr>
                <w:rFonts w:hint="eastAsia"/>
                <w:color w:val="000000"/>
                <w:sz w:val="18"/>
                <w:szCs w:val="18"/>
              </w:rPr>
              <w:t>艺术素养</w:t>
            </w:r>
          </w:p>
        </w:tc>
        <w:tc>
          <w:tcPr>
            <w:tcW w:w="627" w:type="dxa"/>
            <w:vMerge w:val="restart"/>
            <w:vAlign w:val="center"/>
          </w:tcPr>
          <w:p w14:paraId="31741CB6">
            <w:pPr>
              <w:widowControl/>
              <w:jc w:val="center"/>
              <w:textAlignment w:val="center"/>
              <w:rPr>
                <w:kern w:val="0"/>
                <w:sz w:val="18"/>
                <w:szCs w:val="18"/>
              </w:rPr>
            </w:pPr>
            <w:r>
              <w:rPr>
                <w:rFonts w:hint="eastAsia"/>
                <w:kern w:val="0"/>
                <w:sz w:val="18"/>
                <w:szCs w:val="18"/>
              </w:rPr>
              <w:t>1.5</w:t>
            </w:r>
          </w:p>
        </w:tc>
        <w:tc>
          <w:tcPr>
            <w:tcW w:w="467" w:type="dxa"/>
            <w:vMerge w:val="restart"/>
            <w:vAlign w:val="center"/>
          </w:tcPr>
          <w:p w14:paraId="01BF33EF">
            <w:pPr>
              <w:widowControl/>
              <w:jc w:val="center"/>
              <w:textAlignment w:val="center"/>
              <w:rPr>
                <w:kern w:val="0"/>
                <w:sz w:val="18"/>
                <w:szCs w:val="18"/>
              </w:rPr>
            </w:pPr>
            <w:r>
              <w:rPr>
                <w:rFonts w:hint="eastAsia"/>
                <w:kern w:val="0"/>
                <w:sz w:val="18"/>
                <w:szCs w:val="18"/>
              </w:rPr>
              <w:t>24</w:t>
            </w:r>
          </w:p>
        </w:tc>
        <w:tc>
          <w:tcPr>
            <w:tcW w:w="508" w:type="dxa"/>
            <w:vMerge w:val="restart"/>
            <w:vAlign w:val="center"/>
          </w:tcPr>
          <w:p w14:paraId="7BE82B4F">
            <w:pPr>
              <w:widowControl/>
              <w:jc w:val="center"/>
              <w:textAlignment w:val="center"/>
              <w:rPr>
                <w:kern w:val="0"/>
                <w:sz w:val="18"/>
                <w:szCs w:val="18"/>
              </w:rPr>
            </w:pPr>
            <w:r>
              <w:rPr>
                <w:rFonts w:hint="eastAsia"/>
                <w:kern w:val="0"/>
                <w:sz w:val="18"/>
                <w:szCs w:val="18"/>
              </w:rPr>
              <w:t>24</w:t>
            </w:r>
          </w:p>
        </w:tc>
        <w:tc>
          <w:tcPr>
            <w:tcW w:w="582" w:type="dxa"/>
            <w:vMerge w:val="restart"/>
            <w:vAlign w:val="center"/>
          </w:tcPr>
          <w:p w14:paraId="2612214E">
            <w:pPr>
              <w:widowControl/>
              <w:jc w:val="center"/>
              <w:textAlignment w:val="center"/>
              <w:rPr>
                <w:kern w:val="0"/>
                <w:sz w:val="18"/>
                <w:szCs w:val="18"/>
              </w:rPr>
            </w:pPr>
            <w:r>
              <w:rPr>
                <w:rFonts w:hint="eastAsia"/>
                <w:kern w:val="0"/>
                <w:sz w:val="18"/>
                <w:szCs w:val="18"/>
              </w:rPr>
              <w:t>0</w:t>
            </w:r>
          </w:p>
        </w:tc>
        <w:tc>
          <w:tcPr>
            <w:tcW w:w="442" w:type="dxa"/>
            <w:vMerge w:val="restart"/>
            <w:vAlign w:val="center"/>
          </w:tcPr>
          <w:p w14:paraId="4AD63B28">
            <w:pPr>
              <w:widowControl/>
              <w:jc w:val="center"/>
              <w:textAlignment w:val="center"/>
              <w:rPr>
                <w:kern w:val="0"/>
                <w:sz w:val="18"/>
                <w:szCs w:val="18"/>
              </w:rPr>
            </w:pPr>
            <w:r>
              <w:rPr>
                <w:rFonts w:hint="eastAsia"/>
                <w:kern w:val="0"/>
                <w:sz w:val="18"/>
                <w:szCs w:val="18"/>
              </w:rPr>
              <w:t>0</w:t>
            </w:r>
          </w:p>
        </w:tc>
        <w:tc>
          <w:tcPr>
            <w:tcW w:w="612" w:type="dxa"/>
            <w:vAlign w:val="center"/>
          </w:tcPr>
          <w:p w14:paraId="12FDB6CC">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383CDD55">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2A0FB535">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63D1396A">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7F62A382">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5CD563CA">
            <w:pPr>
              <w:jc w:val="center"/>
              <w:rPr>
                <w:sz w:val="18"/>
                <w:szCs w:val="18"/>
              </w:rPr>
            </w:pPr>
          </w:p>
        </w:tc>
        <w:tc>
          <w:tcPr>
            <w:tcW w:w="524" w:type="dxa"/>
            <w:vAlign w:val="center"/>
          </w:tcPr>
          <w:p w14:paraId="29116694">
            <w:pPr>
              <w:widowControl/>
              <w:jc w:val="center"/>
              <w:textAlignment w:val="center"/>
              <w:rPr>
                <w:sz w:val="18"/>
                <w:szCs w:val="18"/>
              </w:rPr>
            </w:pPr>
            <w:r>
              <w:rPr>
                <w:rFonts w:hint="eastAsia" w:ascii="宋体" w:hAnsi="宋体" w:cs="宋体"/>
                <w:color w:val="000000"/>
                <w:kern w:val="0"/>
                <w:sz w:val="16"/>
                <w:szCs w:val="16"/>
                <w:lang w:bidi="ar"/>
              </w:rPr>
              <w:t>A</w:t>
            </w:r>
          </w:p>
        </w:tc>
        <w:tc>
          <w:tcPr>
            <w:tcW w:w="491" w:type="dxa"/>
            <w:vAlign w:val="center"/>
          </w:tcPr>
          <w:p w14:paraId="541CD553">
            <w:pPr>
              <w:jc w:val="center"/>
              <w:rPr>
                <w:sz w:val="18"/>
                <w:szCs w:val="18"/>
              </w:rPr>
            </w:pPr>
            <w:r>
              <w:rPr>
                <w:rFonts w:hint="eastAsia"/>
                <w:sz w:val="18"/>
                <w:szCs w:val="21"/>
              </w:rPr>
              <w:t>考查</w:t>
            </w:r>
          </w:p>
        </w:tc>
        <w:tc>
          <w:tcPr>
            <w:tcW w:w="1686" w:type="dxa"/>
            <w:vMerge w:val="restart"/>
            <w:vAlign w:val="center"/>
          </w:tcPr>
          <w:p w14:paraId="658412D5">
            <w:pPr>
              <w:widowControl/>
              <w:jc w:val="center"/>
              <w:textAlignment w:val="center"/>
              <w:rPr>
                <w:rFonts w:hint="eastAsia"/>
                <w:sz w:val="18"/>
                <w:szCs w:val="18"/>
              </w:rPr>
            </w:pPr>
            <w:r>
              <w:rPr>
                <w:rFonts w:hint="eastAsia"/>
                <w:sz w:val="18"/>
                <w:szCs w:val="18"/>
              </w:rPr>
              <w:t>开设第一、二、三、四、五学期，</w:t>
            </w:r>
          </w:p>
          <w:p w14:paraId="7DD1DEBB">
            <w:pPr>
              <w:widowControl/>
              <w:jc w:val="center"/>
              <w:textAlignment w:val="center"/>
              <w:rPr>
                <w:sz w:val="18"/>
                <w:szCs w:val="18"/>
              </w:rPr>
            </w:pPr>
            <w:r>
              <w:rPr>
                <w:rFonts w:hint="eastAsia"/>
                <w:sz w:val="18"/>
                <w:szCs w:val="18"/>
              </w:rPr>
              <w:t>任选2门</w:t>
            </w:r>
          </w:p>
        </w:tc>
      </w:tr>
      <w:tr w14:paraId="5BFB1A1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128" w:type="dxa"/>
            <w:gridSpan w:val="2"/>
            <w:vMerge w:val="continue"/>
            <w:vAlign w:val="center"/>
          </w:tcPr>
          <w:p w14:paraId="73FCC67C">
            <w:pPr>
              <w:jc w:val="center"/>
              <w:rPr>
                <w:rStyle w:val="113"/>
                <w:rFonts w:ascii="宋体" w:hAnsi="宋体"/>
                <w:b/>
                <w:bCs/>
                <w:kern w:val="0"/>
                <w:sz w:val="18"/>
                <w:szCs w:val="18"/>
              </w:rPr>
            </w:pPr>
          </w:p>
        </w:tc>
        <w:tc>
          <w:tcPr>
            <w:tcW w:w="505" w:type="dxa"/>
            <w:vMerge w:val="continue"/>
            <w:vAlign w:val="center"/>
          </w:tcPr>
          <w:p w14:paraId="28974FDD">
            <w:pPr>
              <w:jc w:val="center"/>
              <w:rPr>
                <w:rStyle w:val="113"/>
                <w:rFonts w:ascii="宋体" w:hAnsi="宋体"/>
                <w:b/>
                <w:bCs/>
                <w:kern w:val="0"/>
                <w:sz w:val="18"/>
                <w:szCs w:val="18"/>
              </w:rPr>
            </w:pPr>
          </w:p>
        </w:tc>
        <w:tc>
          <w:tcPr>
            <w:tcW w:w="3098" w:type="dxa"/>
            <w:gridSpan w:val="2"/>
            <w:vAlign w:val="center"/>
          </w:tcPr>
          <w:p w14:paraId="2DBCD7CA">
            <w:pPr>
              <w:widowControl/>
              <w:jc w:val="center"/>
              <w:textAlignment w:val="center"/>
              <w:rPr>
                <w:rFonts w:ascii="宋体" w:hAnsi="宋体" w:cs="宋体"/>
                <w:color w:val="000000"/>
                <w:kern w:val="0"/>
                <w:sz w:val="18"/>
                <w:szCs w:val="18"/>
                <w:lang w:bidi="ar"/>
              </w:rPr>
            </w:pPr>
            <w:r>
              <w:rPr>
                <w:rFonts w:hint="eastAsia"/>
                <w:color w:val="000000"/>
                <w:sz w:val="18"/>
                <w:szCs w:val="18"/>
              </w:rPr>
              <w:t>人文素养</w:t>
            </w:r>
          </w:p>
        </w:tc>
        <w:tc>
          <w:tcPr>
            <w:tcW w:w="627" w:type="dxa"/>
            <w:vMerge w:val="continue"/>
            <w:vAlign w:val="center"/>
          </w:tcPr>
          <w:p w14:paraId="38F85CDC">
            <w:pPr>
              <w:widowControl/>
              <w:jc w:val="center"/>
              <w:textAlignment w:val="center"/>
              <w:rPr>
                <w:rFonts w:eastAsia="等线"/>
                <w:color w:val="000000"/>
                <w:kern w:val="0"/>
                <w:sz w:val="18"/>
                <w:szCs w:val="18"/>
                <w:lang w:bidi="ar"/>
              </w:rPr>
            </w:pPr>
          </w:p>
        </w:tc>
        <w:tc>
          <w:tcPr>
            <w:tcW w:w="467" w:type="dxa"/>
            <w:vMerge w:val="continue"/>
            <w:vAlign w:val="center"/>
          </w:tcPr>
          <w:p w14:paraId="1F3366F5">
            <w:pPr>
              <w:widowControl/>
              <w:jc w:val="center"/>
              <w:textAlignment w:val="center"/>
              <w:rPr>
                <w:rFonts w:eastAsia="等线"/>
                <w:color w:val="000000"/>
                <w:kern w:val="0"/>
                <w:sz w:val="18"/>
                <w:szCs w:val="18"/>
                <w:lang w:bidi="ar"/>
              </w:rPr>
            </w:pPr>
          </w:p>
        </w:tc>
        <w:tc>
          <w:tcPr>
            <w:tcW w:w="508" w:type="dxa"/>
            <w:vMerge w:val="continue"/>
            <w:vAlign w:val="center"/>
          </w:tcPr>
          <w:p w14:paraId="597DB839">
            <w:pPr>
              <w:widowControl/>
              <w:jc w:val="center"/>
              <w:textAlignment w:val="center"/>
              <w:rPr>
                <w:rFonts w:eastAsia="等线"/>
                <w:color w:val="000000"/>
                <w:kern w:val="0"/>
                <w:sz w:val="18"/>
                <w:szCs w:val="18"/>
                <w:lang w:bidi="ar"/>
              </w:rPr>
            </w:pPr>
          </w:p>
        </w:tc>
        <w:tc>
          <w:tcPr>
            <w:tcW w:w="582" w:type="dxa"/>
            <w:vMerge w:val="continue"/>
            <w:vAlign w:val="center"/>
          </w:tcPr>
          <w:p w14:paraId="507B4130">
            <w:pPr>
              <w:widowControl/>
              <w:jc w:val="center"/>
              <w:textAlignment w:val="center"/>
              <w:rPr>
                <w:rFonts w:eastAsia="等线"/>
                <w:color w:val="000000"/>
                <w:kern w:val="0"/>
                <w:sz w:val="18"/>
                <w:szCs w:val="18"/>
                <w:lang w:bidi="ar"/>
              </w:rPr>
            </w:pPr>
          </w:p>
        </w:tc>
        <w:tc>
          <w:tcPr>
            <w:tcW w:w="442" w:type="dxa"/>
            <w:vMerge w:val="continue"/>
            <w:vAlign w:val="center"/>
          </w:tcPr>
          <w:p w14:paraId="58C4836C">
            <w:pPr>
              <w:widowControl/>
              <w:jc w:val="center"/>
              <w:textAlignment w:val="center"/>
              <w:rPr>
                <w:rFonts w:eastAsia="等线"/>
                <w:color w:val="000000"/>
                <w:kern w:val="0"/>
                <w:sz w:val="18"/>
                <w:szCs w:val="18"/>
                <w:lang w:bidi="ar"/>
              </w:rPr>
            </w:pPr>
          </w:p>
        </w:tc>
        <w:tc>
          <w:tcPr>
            <w:tcW w:w="612" w:type="dxa"/>
            <w:vAlign w:val="center"/>
          </w:tcPr>
          <w:p w14:paraId="61991EC9">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78653B25">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78DAEC2E">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71136C81">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6C7FDC3E">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5EE3F0BF">
            <w:pPr>
              <w:jc w:val="center"/>
              <w:rPr>
                <w:sz w:val="18"/>
                <w:szCs w:val="18"/>
              </w:rPr>
            </w:pPr>
          </w:p>
        </w:tc>
        <w:tc>
          <w:tcPr>
            <w:tcW w:w="524" w:type="dxa"/>
            <w:vAlign w:val="center"/>
          </w:tcPr>
          <w:p w14:paraId="0088585C">
            <w:pPr>
              <w:widowControl/>
              <w:jc w:val="center"/>
              <w:textAlignment w:val="center"/>
              <w:rPr>
                <w:rFonts w:eastAsia="等线"/>
                <w:color w:val="000000"/>
                <w:kern w:val="0"/>
                <w:sz w:val="18"/>
                <w:szCs w:val="18"/>
                <w:lang w:bidi="ar"/>
              </w:rPr>
            </w:pPr>
            <w:r>
              <w:rPr>
                <w:rFonts w:hint="eastAsia" w:ascii="宋体" w:hAnsi="宋体" w:cs="宋体"/>
                <w:color w:val="000000"/>
                <w:kern w:val="0"/>
                <w:sz w:val="16"/>
                <w:szCs w:val="16"/>
                <w:lang w:bidi="ar"/>
              </w:rPr>
              <w:t>A</w:t>
            </w:r>
          </w:p>
        </w:tc>
        <w:tc>
          <w:tcPr>
            <w:tcW w:w="491" w:type="dxa"/>
            <w:vAlign w:val="center"/>
          </w:tcPr>
          <w:p w14:paraId="5531E724">
            <w:pPr>
              <w:jc w:val="center"/>
              <w:rPr>
                <w:sz w:val="18"/>
                <w:szCs w:val="18"/>
              </w:rPr>
            </w:pPr>
            <w:r>
              <w:rPr>
                <w:rFonts w:hint="eastAsia"/>
                <w:sz w:val="18"/>
                <w:szCs w:val="21"/>
              </w:rPr>
              <w:t>考查</w:t>
            </w:r>
          </w:p>
        </w:tc>
        <w:tc>
          <w:tcPr>
            <w:tcW w:w="1686" w:type="dxa"/>
            <w:vMerge w:val="continue"/>
            <w:vAlign w:val="center"/>
          </w:tcPr>
          <w:p w14:paraId="6AA1C587">
            <w:pPr>
              <w:widowControl/>
              <w:jc w:val="center"/>
              <w:textAlignment w:val="center"/>
              <w:rPr>
                <w:rFonts w:ascii="宋体" w:hAnsi="宋体" w:cs="宋体"/>
                <w:color w:val="000000"/>
                <w:kern w:val="0"/>
                <w:sz w:val="18"/>
                <w:szCs w:val="18"/>
                <w:lang w:bidi="ar"/>
              </w:rPr>
            </w:pPr>
          </w:p>
        </w:tc>
      </w:tr>
      <w:tr w14:paraId="65C3FC4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128" w:type="dxa"/>
            <w:gridSpan w:val="2"/>
            <w:vMerge w:val="continue"/>
            <w:vAlign w:val="center"/>
          </w:tcPr>
          <w:p w14:paraId="3C8812E9">
            <w:pPr>
              <w:jc w:val="center"/>
              <w:rPr>
                <w:rStyle w:val="113"/>
                <w:rFonts w:ascii="宋体" w:hAnsi="宋体"/>
                <w:b/>
                <w:bCs/>
                <w:kern w:val="0"/>
                <w:sz w:val="18"/>
                <w:szCs w:val="18"/>
              </w:rPr>
            </w:pPr>
          </w:p>
        </w:tc>
        <w:tc>
          <w:tcPr>
            <w:tcW w:w="505" w:type="dxa"/>
            <w:vMerge w:val="continue"/>
            <w:vAlign w:val="center"/>
          </w:tcPr>
          <w:p w14:paraId="44799441">
            <w:pPr>
              <w:jc w:val="center"/>
              <w:rPr>
                <w:rStyle w:val="113"/>
                <w:rFonts w:ascii="宋体" w:hAnsi="宋体"/>
                <w:b/>
                <w:bCs/>
                <w:kern w:val="0"/>
                <w:sz w:val="18"/>
                <w:szCs w:val="18"/>
              </w:rPr>
            </w:pPr>
          </w:p>
        </w:tc>
        <w:tc>
          <w:tcPr>
            <w:tcW w:w="3098" w:type="dxa"/>
            <w:gridSpan w:val="2"/>
            <w:vAlign w:val="center"/>
          </w:tcPr>
          <w:p w14:paraId="18F236D9">
            <w:pPr>
              <w:widowControl/>
              <w:jc w:val="center"/>
              <w:textAlignment w:val="center"/>
              <w:rPr>
                <w:rFonts w:ascii="宋体" w:hAnsi="宋体" w:cs="宋体"/>
                <w:color w:val="000000"/>
                <w:kern w:val="0"/>
                <w:sz w:val="18"/>
                <w:szCs w:val="18"/>
                <w:lang w:bidi="ar"/>
              </w:rPr>
            </w:pPr>
            <w:r>
              <w:rPr>
                <w:rFonts w:hint="eastAsia"/>
                <w:color w:val="000000"/>
                <w:sz w:val="18"/>
                <w:szCs w:val="18"/>
              </w:rPr>
              <w:t>科技素养</w:t>
            </w:r>
          </w:p>
        </w:tc>
        <w:tc>
          <w:tcPr>
            <w:tcW w:w="627" w:type="dxa"/>
            <w:vMerge w:val="continue"/>
            <w:vAlign w:val="center"/>
          </w:tcPr>
          <w:p w14:paraId="5AE55567">
            <w:pPr>
              <w:widowControl/>
              <w:jc w:val="center"/>
              <w:textAlignment w:val="center"/>
              <w:rPr>
                <w:rFonts w:eastAsia="等线"/>
                <w:color w:val="000000"/>
                <w:kern w:val="0"/>
                <w:sz w:val="18"/>
                <w:szCs w:val="18"/>
                <w:lang w:bidi="ar"/>
              </w:rPr>
            </w:pPr>
          </w:p>
        </w:tc>
        <w:tc>
          <w:tcPr>
            <w:tcW w:w="467" w:type="dxa"/>
            <w:vMerge w:val="continue"/>
            <w:vAlign w:val="center"/>
          </w:tcPr>
          <w:p w14:paraId="45C5ED53">
            <w:pPr>
              <w:widowControl/>
              <w:jc w:val="center"/>
              <w:textAlignment w:val="center"/>
              <w:rPr>
                <w:rFonts w:eastAsia="等线"/>
                <w:color w:val="000000"/>
                <w:kern w:val="0"/>
                <w:sz w:val="18"/>
                <w:szCs w:val="18"/>
                <w:lang w:bidi="ar"/>
              </w:rPr>
            </w:pPr>
          </w:p>
        </w:tc>
        <w:tc>
          <w:tcPr>
            <w:tcW w:w="508" w:type="dxa"/>
            <w:vMerge w:val="continue"/>
            <w:vAlign w:val="center"/>
          </w:tcPr>
          <w:p w14:paraId="25218F8F">
            <w:pPr>
              <w:widowControl/>
              <w:jc w:val="center"/>
              <w:textAlignment w:val="center"/>
              <w:rPr>
                <w:rFonts w:eastAsia="等线"/>
                <w:color w:val="000000"/>
                <w:kern w:val="0"/>
                <w:sz w:val="18"/>
                <w:szCs w:val="18"/>
                <w:lang w:bidi="ar"/>
              </w:rPr>
            </w:pPr>
          </w:p>
        </w:tc>
        <w:tc>
          <w:tcPr>
            <w:tcW w:w="582" w:type="dxa"/>
            <w:vMerge w:val="continue"/>
            <w:vAlign w:val="center"/>
          </w:tcPr>
          <w:p w14:paraId="60858B1D">
            <w:pPr>
              <w:widowControl/>
              <w:jc w:val="center"/>
              <w:textAlignment w:val="center"/>
              <w:rPr>
                <w:rFonts w:eastAsia="等线"/>
                <w:color w:val="000000"/>
                <w:kern w:val="0"/>
                <w:sz w:val="18"/>
                <w:szCs w:val="18"/>
                <w:lang w:bidi="ar"/>
              </w:rPr>
            </w:pPr>
          </w:p>
        </w:tc>
        <w:tc>
          <w:tcPr>
            <w:tcW w:w="442" w:type="dxa"/>
            <w:vMerge w:val="continue"/>
            <w:vAlign w:val="center"/>
          </w:tcPr>
          <w:p w14:paraId="4001D735">
            <w:pPr>
              <w:widowControl/>
              <w:jc w:val="center"/>
              <w:textAlignment w:val="center"/>
              <w:rPr>
                <w:rFonts w:eastAsia="等线"/>
                <w:color w:val="000000"/>
                <w:kern w:val="0"/>
                <w:sz w:val="18"/>
                <w:szCs w:val="18"/>
                <w:lang w:bidi="ar"/>
              </w:rPr>
            </w:pPr>
          </w:p>
        </w:tc>
        <w:tc>
          <w:tcPr>
            <w:tcW w:w="612" w:type="dxa"/>
            <w:vAlign w:val="center"/>
          </w:tcPr>
          <w:p w14:paraId="5A0DD216">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329F8684">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107350D2">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375853E1">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0617D472">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08409E94">
            <w:pPr>
              <w:jc w:val="center"/>
              <w:rPr>
                <w:sz w:val="18"/>
                <w:szCs w:val="18"/>
              </w:rPr>
            </w:pPr>
          </w:p>
        </w:tc>
        <w:tc>
          <w:tcPr>
            <w:tcW w:w="524" w:type="dxa"/>
            <w:vAlign w:val="center"/>
          </w:tcPr>
          <w:p w14:paraId="75000044">
            <w:pPr>
              <w:widowControl/>
              <w:jc w:val="center"/>
              <w:textAlignment w:val="center"/>
              <w:rPr>
                <w:rFonts w:eastAsia="等线"/>
                <w:color w:val="000000"/>
                <w:kern w:val="0"/>
                <w:sz w:val="18"/>
                <w:szCs w:val="18"/>
                <w:lang w:bidi="ar"/>
              </w:rPr>
            </w:pPr>
            <w:r>
              <w:rPr>
                <w:rFonts w:hint="eastAsia" w:ascii="宋体" w:hAnsi="宋体" w:cs="宋体"/>
                <w:color w:val="000000"/>
                <w:kern w:val="0"/>
                <w:sz w:val="16"/>
                <w:szCs w:val="16"/>
                <w:lang w:bidi="ar"/>
              </w:rPr>
              <w:t>A</w:t>
            </w:r>
          </w:p>
        </w:tc>
        <w:tc>
          <w:tcPr>
            <w:tcW w:w="491" w:type="dxa"/>
            <w:vAlign w:val="center"/>
          </w:tcPr>
          <w:p w14:paraId="63D5422F">
            <w:pPr>
              <w:jc w:val="center"/>
              <w:rPr>
                <w:sz w:val="18"/>
                <w:szCs w:val="18"/>
              </w:rPr>
            </w:pPr>
            <w:r>
              <w:rPr>
                <w:rFonts w:hint="eastAsia"/>
                <w:sz w:val="18"/>
                <w:szCs w:val="21"/>
              </w:rPr>
              <w:t>考查</w:t>
            </w:r>
          </w:p>
        </w:tc>
        <w:tc>
          <w:tcPr>
            <w:tcW w:w="1686" w:type="dxa"/>
            <w:vMerge w:val="continue"/>
            <w:vAlign w:val="center"/>
          </w:tcPr>
          <w:p w14:paraId="3AC02AA8">
            <w:pPr>
              <w:widowControl/>
              <w:jc w:val="center"/>
              <w:textAlignment w:val="center"/>
              <w:rPr>
                <w:rFonts w:ascii="宋体" w:hAnsi="宋体" w:cs="宋体"/>
                <w:color w:val="000000"/>
                <w:kern w:val="0"/>
                <w:sz w:val="18"/>
                <w:szCs w:val="18"/>
                <w:lang w:bidi="ar"/>
              </w:rPr>
            </w:pPr>
          </w:p>
        </w:tc>
      </w:tr>
      <w:tr w14:paraId="354392A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128" w:type="dxa"/>
            <w:gridSpan w:val="2"/>
            <w:vMerge w:val="continue"/>
            <w:vAlign w:val="center"/>
          </w:tcPr>
          <w:p w14:paraId="002968E1">
            <w:pPr>
              <w:jc w:val="center"/>
              <w:rPr>
                <w:rStyle w:val="113"/>
                <w:b/>
                <w:bCs/>
                <w:kern w:val="0"/>
                <w:sz w:val="18"/>
                <w:szCs w:val="18"/>
              </w:rPr>
            </w:pPr>
          </w:p>
        </w:tc>
        <w:tc>
          <w:tcPr>
            <w:tcW w:w="505" w:type="dxa"/>
            <w:vMerge w:val="continue"/>
            <w:vAlign w:val="center"/>
          </w:tcPr>
          <w:p w14:paraId="220CFC64">
            <w:pPr>
              <w:jc w:val="center"/>
              <w:rPr>
                <w:rStyle w:val="113"/>
                <w:b/>
                <w:bCs/>
                <w:kern w:val="0"/>
                <w:sz w:val="18"/>
                <w:szCs w:val="18"/>
              </w:rPr>
            </w:pPr>
          </w:p>
        </w:tc>
        <w:tc>
          <w:tcPr>
            <w:tcW w:w="3098" w:type="dxa"/>
            <w:gridSpan w:val="2"/>
            <w:vAlign w:val="center"/>
          </w:tcPr>
          <w:p w14:paraId="3FF7AA71">
            <w:pPr>
              <w:widowControl/>
              <w:jc w:val="center"/>
              <w:textAlignment w:val="center"/>
              <w:rPr>
                <w:kern w:val="0"/>
                <w:sz w:val="18"/>
                <w:szCs w:val="18"/>
              </w:rPr>
            </w:pPr>
            <w:r>
              <w:rPr>
                <w:rFonts w:hint="eastAsia"/>
                <w:color w:val="000000"/>
                <w:sz w:val="18"/>
                <w:szCs w:val="18"/>
              </w:rPr>
              <w:t>身心素养</w:t>
            </w:r>
          </w:p>
        </w:tc>
        <w:tc>
          <w:tcPr>
            <w:tcW w:w="627" w:type="dxa"/>
            <w:vMerge w:val="continue"/>
            <w:vAlign w:val="center"/>
          </w:tcPr>
          <w:p w14:paraId="0A835FDE">
            <w:pPr>
              <w:jc w:val="center"/>
              <w:rPr>
                <w:kern w:val="0"/>
                <w:sz w:val="18"/>
                <w:szCs w:val="18"/>
              </w:rPr>
            </w:pPr>
          </w:p>
        </w:tc>
        <w:tc>
          <w:tcPr>
            <w:tcW w:w="467" w:type="dxa"/>
            <w:vMerge w:val="continue"/>
            <w:vAlign w:val="center"/>
          </w:tcPr>
          <w:p w14:paraId="639A95E7">
            <w:pPr>
              <w:jc w:val="center"/>
              <w:rPr>
                <w:kern w:val="0"/>
                <w:sz w:val="18"/>
                <w:szCs w:val="18"/>
              </w:rPr>
            </w:pPr>
          </w:p>
        </w:tc>
        <w:tc>
          <w:tcPr>
            <w:tcW w:w="508" w:type="dxa"/>
            <w:vMerge w:val="continue"/>
            <w:vAlign w:val="center"/>
          </w:tcPr>
          <w:p w14:paraId="52AFD606">
            <w:pPr>
              <w:jc w:val="center"/>
              <w:rPr>
                <w:kern w:val="0"/>
                <w:sz w:val="18"/>
                <w:szCs w:val="18"/>
              </w:rPr>
            </w:pPr>
          </w:p>
        </w:tc>
        <w:tc>
          <w:tcPr>
            <w:tcW w:w="582" w:type="dxa"/>
            <w:vMerge w:val="continue"/>
            <w:vAlign w:val="center"/>
          </w:tcPr>
          <w:p w14:paraId="470C4101">
            <w:pPr>
              <w:jc w:val="center"/>
              <w:rPr>
                <w:kern w:val="0"/>
                <w:sz w:val="18"/>
                <w:szCs w:val="18"/>
              </w:rPr>
            </w:pPr>
          </w:p>
        </w:tc>
        <w:tc>
          <w:tcPr>
            <w:tcW w:w="442" w:type="dxa"/>
            <w:vMerge w:val="continue"/>
            <w:vAlign w:val="center"/>
          </w:tcPr>
          <w:p w14:paraId="2A506929">
            <w:pPr>
              <w:widowControl/>
              <w:jc w:val="center"/>
              <w:textAlignment w:val="center"/>
              <w:rPr>
                <w:kern w:val="0"/>
                <w:sz w:val="18"/>
                <w:szCs w:val="18"/>
              </w:rPr>
            </w:pPr>
          </w:p>
        </w:tc>
        <w:tc>
          <w:tcPr>
            <w:tcW w:w="612" w:type="dxa"/>
            <w:vAlign w:val="center"/>
          </w:tcPr>
          <w:p w14:paraId="693502CF">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01540B7F">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0123401D">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242329CC">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31C05CC3">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0C69FD1A">
            <w:pPr>
              <w:jc w:val="center"/>
              <w:rPr>
                <w:sz w:val="18"/>
                <w:szCs w:val="18"/>
              </w:rPr>
            </w:pPr>
          </w:p>
        </w:tc>
        <w:tc>
          <w:tcPr>
            <w:tcW w:w="524" w:type="dxa"/>
            <w:vAlign w:val="center"/>
          </w:tcPr>
          <w:p w14:paraId="7DFA33AE">
            <w:pPr>
              <w:widowControl/>
              <w:jc w:val="center"/>
              <w:textAlignment w:val="center"/>
              <w:rPr>
                <w:sz w:val="18"/>
                <w:szCs w:val="18"/>
              </w:rPr>
            </w:pPr>
            <w:r>
              <w:rPr>
                <w:rFonts w:hint="eastAsia" w:ascii="宋体" w:hAnsi="宋体" w:cs="宋体"/>
                <w:color w:val="000000"/>
                <w:kern w:val="0"/>
                <w:sz w:val="16"/>
                <w:szCs w:val="16"/>
                <w:lang w:bidi="ar"/>
              </w:rPr>
              <w:t>A</w:t>
            </w:r>
          </w:p>
        </w:tc>
        <w:tc>
          <w:tcPr>
            <w:tcW w:w="491" w:type="dxa"/>
            <w:vAlign w:val="center"/>
          </w:tcPr>
          <w:p w14:paraId="65AC42A0">
            <w:pPr>
              <w:jc w:val="center"/>
              <w:rPr>
                <w:sz w:val="18"/>
                <w:szCs w:val="18"/>
              </w:rPr>
            </w:pPr>
            <w:r>
              <w:rPr>
                <w:rFonts w:hint="eastAsia"/>
                <w:sz w:val="18"/>
                <w:szCs w:val="21"/>
              </w:rPr>
              <w:t>考查</w:t>
            </w:r>
          </w:p>
        </w:tc>
        <w:tc>
          <w:tcPr>
            <w:tcW w:w="1686" w:type="dxa"/>
            <w:vMerge w:val="continue"/>
            <w:vAlign w:val="center"/>
          </w:tcPr>
          <w:p w14:paraId="44408DF8">
            <w:pPr>
              <w:widowControl/>
              <w:jc w:val="center"/>
              <w:textAlignment w:val="center"/>
              <w:rPr>
                <w:sz w:val="18"/>
                <w:szCs w:val="18"/>
              </w:rPr>
            </w:pPr>
          </w:p>
        </w:tc>
      </w:tr>
      <w:tr w14:paraId="0BB8CB4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128" w:type="dxa"/>
            <w:gridSpan w:val="2"/>
            <w:vMerge w:val="continue"/>
            <w:vAlign w:val="center"/>
          </w:tcPr>
          <w:p w14:paraId="4202BA60">
            <w:pPr>
              <w:jc w:val="center"/>
              <w:rPr>
                <w:rStyle w:val="113"/>
                <w:b/>
                <w:bCs/>
                <w:kern w:val="0"/>
                <w:sz w:val="18"/>
                <w:szCs w:val="18"/>
              </w:rPr>
            </w:pPr>
          </w:p>
        </w:tc>
        <w:tc>
          <w:tcPr>
            <w:tcW w:w="505" w:type="dxa"/>
            <w:vMerge w:val="continue"/>
            <w:vAlign w:val="center"/>
          </w:tcPr>
          <w:p w14:paraId="7BC24A5E">
            <w:pPr>
              <w:jc w:val="center"/>
              <w:rPr>
                <w:rStyle w:val="113"/>
                <w:b/>
                <w:bCs/>
                <w:kern w:val="0"/>
                <w:sz w:val="18"/>
                <w:szCs w:val="18"/>
              </w:rPr>
            </w:pPr>
          </w:p>
        </w:tc>
        <w:tc>
          <w:tcPr>
            <w:tcW w:w="3098" w:type="dxa"/>
            <w:gridSpan w:val="2"/>
            <w:vAlign w:val="center"/>
          </w:tcPr>
          <w:p w14:paraId="446E2EC0">
            <w:pPr>
              <w:widowControl/>
              <w:jc w:val="center"/>
              <w:textAlignment w:val="center"/>
              <w:rPr>
                <w:kern w:val="0"/>
                <w:sz w:val="18"/>
                <w:szCs w:val="18"/>
              </w:rPr>
            </w:pPr>
            <w:r>
              <w:rPr>
                <w:rFonts w:hint="eastAsia"/>
                <w:color w:val="000000"/>
                <w:sz w:val="18"/>
                <w:szCs w:val="18"/>
              </w:rPr>
              <w:t>行业特色</w:t>
            </w:r>
          </w:p>
        </w:tc>
        <w:tc>
          <w:tcPr>
            <w:tcW w:w="627" w:type="dxa"/>
            <w:vMerge w:val="continue"/>
            <w:vAlign w:val="center"/>
          </w:tcPr>
          <w:p w14:paraId="0C05B483">
            <w:pPr>
              <w:jc w:val="center"/>
              <w:rPr>
                <w:kern w:val="0"/>
                <w:sz w:val="18"/>
                <w:szCs w:val="18"/>
              </w:rPr>
            </w:pPr>
          </w:p>
        </w:tc>
        <w:tc>
          <w:tcPr>
            <w:tcW w:w="467" w:type="dxa"/>
            <w:vMerge w:val="continue"/>
            <w:vAlign w:val="center"/>
          </w:tcPr>
          <w:p w14:paraId="460D6807">
            <w:pPr>
              <w:jc w:val="center"/>
              <w:rPr>
                <w:kern w:val="0"/>
                <w:sz w:val="18"/>
                <w:szCs w:val="18"/>
              </w:rPr>
            </w:pPr>
          </w:p>
        </w:tc>
        <w:tc>
          <w:tcPr>
            <w:tcW w:w="508" w:type="dxa"/>
            <w:vMerge w:val="continue"/>
            <w:vAlign w:val="center"/>
          </w:tcPr>
          <w:p w14:paraId="6515E8D2">
            <w:pPr>
              <w:jc w:val="center"/>
              <w:rPr>
                <w:kern w:val="0"/>
                <w:sz w:val="18"/>
                <w:szCs w:val="18"/>
              </w:rPr>
            </w:pPr>
          </w:p>
        </w:tc>
        <w:tc>
          <w:tcPr>
            <w:tcW w:w="582" w:type="dxa"/>
            <w:vMerge w:val="continue"/>
            <w:vAlign w:val="center"/>
          </w:tcPr>
          <w:p w14:paraId="064D082D">
            <w:pPr>
              <w:jc w:val="center"/>
              <w:rPr>
                <w:kern w:val="0"/>
                <w:sz w:val="18"/>
                <w:szCs w:val="18"/>
              </w:rPr>
            </w:pPr>
          </w:p>
        </w:tc>
        <w:tc>
          <w:tcPr>
            <w:tcW w:w="442" w:type="dxa"/>
            <w:vMerge w:val="continue"/>
            <w:vAlign w:val="center"/>
          </w:tcPr>
          <w:p w14:paraId="43CAA24A">
            <w:pPr>
              <w:widowControl/>
              <w:jc w:val="center"/>
              <w:textAlignment w:val="center"/>
              <w:rPr>
                <w:kern w:val="0"/>
                <w:sz w:val="18"/>
                <w:szCs w:val="18"/>
              </w:rPr>
            </w:pPr>
          </w:p>
        </w:tc>
        <w:tc>
          <w:tcPr>
            <w:tcW w:w="612" w:type="dxa"/>
            <w:vAlign w:val="center"/>
          </w:tcPr>
          <w:p w14:paraId="509EF7C9">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4340D417">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395B5A31">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73A2537E">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25566F17">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1D8072F6">
            <w:pPr>
              <w:jc w:val="center"/>
              <w:rPr>
                <w:sz w:val="18"/>
                <w:szCs w:val="18"/>
              </w:rPr>
            </w:pPr>
          </w:p>
        </w:tc>
        <w:tc>
          <w:tcPr>
            <w:tcW w:w="524" w:type="dxa"/>
            <w:vAlign w:val="center"/>
          </w:tcPr>
          <w:p w14:paraId="41943B10">
            <w:pPr>
              <w:widowControl/>
              <w:jc w:val="center"/>
              <w:textAlignment w:val="center"/>
              <w:rPr>
                <w:sz w:val="18"/>
                <w:szCs w:val="18"/>
              </w:rPr>
            </w:pPr>
            <w:r>
              <w:rPr>
                <w:rFonts w:hint="eastAsia" w:ascii="宋体" w:hAnsi="宋体" w:cs="宋体"/>
                <w:color w:val="000000"/>
                <w:kern w:val="0"/>
                <w:sz w:val="16"/>
                <w:szCs w:val="16"/>
                <w:lang w:bidi="ar"/>
              </w:rPr>
              <w:t>A</w:t>
            </w:r>
          </w:p>
        </w:tc>
        <w:tc>
          <w:tcPr>
            <w:tcW w:w="491" w:type="dxa"/>
            <w:vAlign w:val="center"/>
          </w:tcPr>
          <w:p w14:paraId="0BA67B58">
            <w:pPr>
              <w:jc w:val="center"/>
              <w:rPr>
                <w:sz w:val="18"/>
                <w:szCs w:val="18"/>
              </w:rPr>
            </w:pPr>
            <w:r>
              <w:rPr>
                <w:rFonts w:hint="eastAsia"/>
                <w:sz w:val="18"/>
                <w:szCs w:val="21"/>
              </w:rPr>
              <w:t>考查</w:t>
            </w:r>
          </w:p>
        </w:tc>
        <w:tc>
          <w:tcPr>
            <w:tcW w:w="1686" w:type="dxa"/>
            <w:vMerge w:val="continue"/>
            <w:vAlign w:val="center"/>
          </w:tcPr>
          <w:p w14:paraId="7FEFB952">
            <w:pPr>
              <w:jc w:val="center"/>
              <w:rPr>
                <w:sz w:val="18"/>
                <w:szCs w:val="18"/>
              </w:rPr>
            </w:pPr>
          </w:p>
        </w:tc>
      </w:tr>
      <w:tr w14:paraId="122F807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1128" w:type="dxa"/>
            <w:gridSpan w:val="2"/>
            <w:vMerge w:val="continue"/>
            <w:vAlign w:val="center"/>
          </w:tcPr>
          <w:p w14:paraId="0244748D">
            <w:pPr>
              <w:jc w:val="center"/>
              <w:rPr>
                <w:rStyle w:val="113"/>
                <w:b/>
                <w:bCs/>
                <w:kern w:val="0"/>
                <w:sz w:val="18"/>
                <w:szCs w:val="18"/>
              </w:rPr>
            </w:pPr>
          </w:p>
        </w:tc>
        <w:tc>
          <w:tcPr>
            <w:tcW w:w="505" w:type="dxa"/>
            <w:vMerge w:val="continue"/>
            <w:vAlign w:val="center"/>
          </w:tcPr>
          <w:p w14:paraId="097983EE">
            <w:pPr>
              <w:jc w:val="center"/>
              <w:rPr>
                <w:rStyle w:val="113"/>
                <w:b/>
                <w:bCs/>
                <w:kern w:val="0"/>
                <w:sz w:val="18"/>
                <w:szCs w:val="18"/>
              </w:rPr>
            </w:pPr>
          </w:p>
        </w:tc>
        <w:tc>
          <w:tcPr>
            <w:tcW w:w="3098" w:type="dxa"/>
            <w:gridSpan w:val="2"/>
            <w:vAlign w:val="center"/>
          </w:tcPr>
          <w:p w14:paraId="0E5F94B6">
            <w:pPr>
              <w:widowControl/>
              <w:jc w:val="center"/>
              <w:textAlignment w:val="center"/>
              <w:rPr>
                <w:kern w:val="0"/>
                <w:sz w:val="18"/>
                <w:szCs w:val="18"/>
              </w:rPr>
            </w:pPr>
            <w:r>
              <w:rPr>
                <w:rFonts w:hint="eastAsia"/>
                <w:color w:val="000000"/>
                <w:sz w:val="18"/>
                <w:szCs w:val="18"/>
              </w:rPr>
              <w:t>特色选修</w:t>
            </w:r>
          </w:p>
        </w:tc>
        <w:tc>
          <w:tcPr>
            <w:tcW w:w="627" w:type="dxa"/>
            <w:vMerge w:val="continue"/>
            <w:vAlign w:val="center"/>
          </w:tcPr>
          <w:p w14:paraId="66C2FB31">
            <w:pPr>
              <w:jc w:val="center"/>
              <w:rPr>
                <w:kern w:val="0"/>
                <w:sz w:val="18"/>
                <w:szCs w:val="18"/>
              </w:rPr>
            </w:pPr>
          </w:p>
        </w:tc>
        <w:tc>
          <w:tcPr>
            <w:tcW w:w="467" w:type="dxa"/>
            <w:vMerge w:val="continue"/>
            <w:vAlign w:val="center"/>
          </w:tcPr>
          <w:p w14:paraId="0B1FC238">
            <w:pPr>
              <w:jc w:val="center"/>
              <w:rPr>
                <w:kern w:val="0"/>
                <w:sz w:val="18"/>
                <w:szCs w:val="18"/>
              </w:rPr>
            </w:pPr>
          </w:p>
        </w:tc>
        <w:tc>
          <w:tcPr>
            <w:tcW w:w="508" w:type="dxa"/>
            <w:vMerge w:val="continue"/>
            <w:vAlign w:val="center"/>
          </w:tcPr>
          <w:p w14:paraId="1AD9E1DA">
            <w:pPr>
              <w:jc w:val="center"/>
              <w:rPr>
                <w:kern w:val="0"/>
                <w:sz w:val="18"/>
                <w:szCs w:val="18"/>
              </w:rPr>
            </w:pPr>
          </w:p>
        </w:tc>
        <w:tc>
          <w:tcPr>
            <w:tcW w:w="582" w:type="dxa"/>
            <w:vMerge w:val="continue"/>
            <w:vAlign w:val="center"/>
          </w:tcPr>
          <w:p w14:paraId="79E86B48">
            <w:pPr>
              <w:jc w:val="center"/>
              <w:rPr>
                <w:kern w:val="0"/>
                <w:sz w:val="18"/>
                <w:szCs w:val="18"/>
              </w:rPr>
            </w:pPr>
          </w:p>
        </w:tc>
        <w:tc>
          <w:tcPr>
            <w:tcW w:w="442" w:type="dxa"/>
            <w:vMerge w:val="continue"/>
            <w:vAlign w:val="center"/>
          </w:tcPr>
          <w:p w14:paraId="261E7971">
            <w:pPr>
              <w:widowControl/>
              <w:jc w:val="center"/>
              <w:textAlignment w:val="center"/>
              <w:rPr>
                <w:kern w:val="0"/>
                <w:sz w:val="18"/>
                <w:szCs w:val="18"/>
              </w:rPr>
            </w:pPr>
          </w:p>
        </w:tc>
        <w:tc>
          <w:tcPr>
            <w:tcW w:w="612" w:type="dxa"/>
            <w:vAlign w:val="center"/>
          </w:tcPr>
          <w:p w14:paraId="393170F3">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7E27F920">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36DCA3FA">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41AD5410">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1F8C3D7C">
            <w:pPr>
              <w:jc w:val="center"/>
              <w:rPr>
                <w:sz w:val="18"/>
                <w:szCs w:val="18"/>
              </w:rPr>
            </w:pPr>
            <w:r>
              <w:rPr>
                <w:rFonts w:hint="eastAsia" w:ascii="仿宋" w:hAnsi="仿宋" w:eastAsia="仿宋" w:cs="仿宋"/>
                <w:color w:val="000000"/>
                <w:kern w:val="0"/>
                <w:sz w:val="18"/>
                <w:szCs w:val="18"/>
                <w:lang w:bidi="ar"/>
              </w:rPr>
              <w:t>√</w:t>
            </w:r>
          </w:p>
        </w:tc>
        <w:tc>
          <w:tcPr>
            <w:tcW w:w="612" w:type="dxa"/>
            <w:vAlign w:val="center"/>
          </w:tcPr>
          <w:p w14:paraId="1FA29DC2">
            <w:pPr>
              <w:jc w:val="center"/>
              <w:rPr>
                <w:sz w:val="18"/>
                <w:szCs w:val="18"/>
              </w:rPr>
            </w:pPr>
          </w:p>
        </w:tc>
        <w:tc>
          <w:tcPr>
            <w:tcW w:w="524" w:type="dxa"/>
            <w:vAlign w:val="center"/>
          </w:tcPr>
          <w:p w14:paraId="6CA5E988">
            <w:pPr>
              <w:widowControl/>
              <w:jc w:val="center"/>
              <w:textAlignment w:val="center"/>
              <w:rPr>
                <w:sz w:val="18"/>
                <w:szCs w:val="18"/>
              </w:rPr>
            </w:pPr>
            <w:r>
              <w:rPr>
                <w:rFonts w:hint="eastAsia" w:ascii="宋体" w:hAnsi="宋体" w:cs="宋体"/>
                <w:color w:val="000000"/>
                <w:kern w:val="0"/>
                <w:sz w:val="16"/>
                <w:szCs w:val="16"/>
                <w:lang w:bidi="ar"/>
              </w:rPr>
              <w:t>A</w:t>
            </w:r>
          </w:p>
        </w:tc>
        <w:tc>
          <w:tcPr>
            <w:tcW w:w="491" w:type="dxa"/>
            <w:vAlign w:val="center"/>
          </w:tcPr>
          <w:p w14:paraId="0B6AE3BA">
            <w:pPr>
              <w:jc w:val="center"/>
              <w:rPr>
                <w:sz w:val="18"/>
                <w:szCs w:val="18"/>
              </w:rPr>
            </w:pPr>
            <w:r>
              <w:rPr>
                <w:rFonts w:hint="eastAsia"/>
                <w:sz w:val="18"/>
                <w:szCs w:val="21"/>
              </w:rPr>
              <w:t>考查</w:t>
            </w:r>
          </w:p>
        </w:tc>
        <w:tc>
          <w:tcPr>
            <w:tcW w:w="1686" w:type="dxa"/>
            <w:vMerge w:val="continue"/>
            <w:vAlign w:val="center"/>
          </w:tcPr>
          <w:p w14:paraId="755AF0F6">
            <w:pPr>
              <w:jc w:val="center"/>
              <w:rPr>
                <w:sz w:val="18"/>
                <w:szCs w:val="18"/>
              </w:rPr>
            </w:pPr>
          </w:p>
        </w:tc>
      </w:tr>
      <w:tr w14:paraId="3856FAB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511" w:hRule="atLeast"/>
          <w:jc w:val="center"/>
        </w:trPr>
        <w:tc>
          <w:tcPr>
            <w:tcW w:w="1128" w:type="dxa"/>
            <w:gridSpan w:val="2"/>
            <w:vMerge w:val="continue"/>
            <w:vAlign w:val="center"/>
          </w:tcPr>
          <w:p w14:paraId="71339134">
            <w:pPr>
              <w:jc w:val="center"/>
              <w:rPr>
                <w:rStyle w:val="113"/>
                <w:b/>
                <w:bCs/>
                <w:kern w:val="0"/>
                <w:sz w:val="18"/>
                <w:szCs w:val="18"/>
              </w:rPr>
            </w:pPr>
          </w:p>
        </w:tc>
        <w:tc>
          <w:tcPr>
            <w:tcW w:w="505" w:type="dxa"/>
            <w:vMerge w:val="continue"/>
            <w:vAlign w:val="center"/>
          </w:tcPr>
          <w:p w14:paraId="6DA56EED">
            <w:pPr>
              <w:jc w:val="center"/>
              <w:rPr>
                <w:rStyle w:val="113"/>
                <w:b/>
                <w:bCs/>
                <w:kern w:val="0"/>
                <w:sz w:val="18"/>
                <w:szCs w:val="18"/>
              </w:rPr>
            </w:pPr>
          </w:p>
        </w:tc>
        <w:tc>
          <w:tcPr>
            <w:tcW w:w="3098" w:type="dxa"/>
            <w:gridSpan w:val="2"/>
            <w:shd w:val="clear" w:color="auto" w:fill="DAE3F3" w:themeFill="accent5" w:themeFillTint="32"/>
            <w:vAlign w:val="center"/>
          </w:tcPr>
          <w:p w14:paraId="7FC9A6EB">
            <w:pPr>
              <w:jc w:val="center"/>
              <w:rPr>
                <w:kern w:val="0"/>
                <w:sz w:val="18"/>
                <w:szCs w:val="18"/>
              </w:rPr>
            </w:pPr>
            <w:r>
              <w:rPr>
                <w:rFonts w:hint="eastAsia" w:ascii="宋体" w:hAnsi="宋体" w:cs="宋体"/>
                <w:b/>
                <w:bCs/>
                <w:color w:val="000000"/>
                <w:kern w:val="0"/>
                <w:sz w:val="18"/>
                <w:szCs w:val="18"/>
                <w:lang w:bidi="ar"/>
              </w:rPr>
              <w:t>小计</w:t>
            </w:r>
          </w:p>
        </w:tc>
        <w:tc>
          <w:tcPr>
            <w:tcW w:w="627" w:type="dxa"/>
            <w:shd w:val="clear" w:color="auto" w:fill="DAE3F3" w:themeFill="accent5" w:themeFillTint="32"/>
            <w:vAlign w:val="center"/>
          </w:tcPr>
          <w:p w14:paraId="6943BE01">
            <w:pPr>
              <w:widowControl/>
              <w:jc w:val="center"/>
              <w:textAlignment w:val="center"/>
              <w:rPr>
                <w:kern w:val="0"/>
                <w:sz w:val="18"/>
                <w:szCs w:val="18"/>
              </w:rPr>
            </w:pPr>
            <w:r>
              <w:rPr>
                <w:rFonts w:hint="eastAsia" w:eastAsia="等线"/>
                <w:b/>
                <w:bCs/>
                <w:color w:val="000000"/>
                <w:kern w:val="0"/>
                <w:sz w:val="18"/>
                <w:szCs w:val="18"/>
                <w:lang w:bidi="ar"/>
              </w:rPr>
              <w:t>3</w:t>
            </w:r>
          </w:p>
        </w:tc>
        <w:tc>
          <w:tcPr>
            <w:tcW w:w="467" w:type="dxa"/>
            <w:shd w:val="clear" w:color="auto" w:fill="DAE3F3" w:themeFill="accent5" w:themeFillTint="32"/>
            <w:vAlign w:val="center"/>
          </w:tcPr>
          <w:p w14:paraId="5A71F6D8">
            <w:pPr>
              <w:widowControl/>
              <w:jc w:val="center"/>
              <w:textAlignment w:val="center"/>
              <w:rPr>
                <w:kern w:val="0"/>
                <w:sz w:val="18"/>
                <w:szCs w:val="18"/>
              </w:rPr>
            </w:pPr>
            <w:r>
              <w:rPr>
                <w:rFonts w:hint="eastAsia" w:eastAsia="等线"/>
                <w:b/>
                <w:bCs/>
                <w:color w:val="000000"/>
                <w:kern w:val="0"/>
                <w:sz w:val="18"/>
                <w:szCs w:val="18"/>
                <w:lang w:bidi="ar"/>
              </w:rPr>
              <w:t>48</w:t>
            </w:r>
          </w:p>
        </w:tc>
        <w:tc>
          <w:tcPr>
            <w:tcW w:w="508" w:type="dxa"/>
            <w:shd w:val="clear" w:color="auto" w:fill="DAE3F3" w:themeFill="accent5" w:themeFillTint="32"/>
            <w:vAlign w:val="center"/>
          </w:tcPr>
          <w:p w14:paraId="6B5207CC">
            <w:pPr>
              <w:widowControl/>
              <w:jc w:val="center"/>
              <w:textAlignment w:val="center"/>
              <w:rPr>
                <w:rFonts w:eastAsia="等线"/>
                <w:b/>
                <w:bCs/>
                <w:color w:val="000000"/>
                <w:kern w:val="0"/>
                <w:sz w:val="18"/>
                <w:szCs w:val="18"/>
                <w:lang w:bidi="ar"/>
              </w:rPr>
            </w:pPr>
            <w:r>
              <w:rPr>
                <w:rFonts w:hint="eastAsia" w:eastAsia="等线"/>
                <w:b/>
                <w:bCs/>
                <w:color w:val="000000"/>
                <w:kern w:val="0"/>
                <w:sz w:val="18"/>
                <w:szCs w:val="18"/>
                <w:lang w:bidi="ar"/>
              </w:rPr>
              <w:t>48</w:t>
            </w:r>
          </w:p>
        </w:tc>
        <w:tc>
          <w:tcPr>
            <w:tcW w:w="582" w:type="dxa"/>
            <w:shd w:val="clear" w:color="auto" w:fill="DAE3F3" w:themeFill="accent5" w:themeFillTint="32"/>
            <w:vAlign w:val="center"/>
          </w:tcPr>
          <w:p w14:paraId="042BF269">
            <w:pPr>
              <w:widowControl/>
              <w:jc w:val="center"/>
              <w:textAlignment w:val="center"/>
              <w:rPr>
                <w:kern w:val="0"/>
                <w:sz w:val="18"/>
                <w:szCs w:val="18"/>
              </w:rPr>
            </w:pPr>
            <w:r>
              <w:rPr>
                <w:rFonts w:hint="eastAsia" w:eastAsia="等线"/>
                <w:b/>
                <w:bCs/>
                <w:color w:val="000000"/>
                <w:kern w:val="0"/>
                <w:sz w:val="18"/>
                <w:szCs w:val="18"/>
                <w:lang w:bidi="ar"/>
              </w:rPr>
              <w:t>0</w:t>
            </w:r>
          </w:p>
        </w:tc>
        <w:tc>
          <w:tcPr>
            <w:tcW w:w="442" w:type="dxa"/>
            <w:shd w:val="clear" w:color="auto" w:fill="DAE3F3" w:themeFill="accent5" w:themeFillTint="32"/>
            <w:vAlign w:val="center"/>
          </w:tcPr>
          <w:p w14:paraId="3B57930F">
            <w:pPr>
              <w:widowControl/>
              <w:jc w:val="center"/>
              <w:textAlignment w:val="center"/>
              <w:rPr>
                <w:kern w:val="0"/>
                <w:sz w:val="18"/>
                <w:szCs w:val="18"/>
              </w:rPr>
            </w:pPr>
            <w:r>
              <w:rPr>
                <w:rFonts w:eastAsia="等线"/>
                <w:b/>
                <w:bCs/>
                <w:color w:val="000000"/>
                <w:kern w:val="0"/>
                <w:sz w:val="18"/>
                <w:szCs w:val="18"/>
                <w:lang w:bidi="ar"/>
              </w:rPr>
              <w:t>0</w:t>
            </w:r>
          </w:p>
        </w:tc>
        <w:tc>
          <w:tcPr>
            <w:tcW w:w="612" w:type="dxa"/>
            <w:shd w:val="clear" w:color="auto" w:fill="DAE3F3" w:themeFill="accent5" w:themeFillTint="32"/>
            <w:vAlign w:val="center"/>
          </w:tcPr>
          <w:p w14:paraId="32DDC595">
            <w:pPr>
              <w:widowControl/>
              <w:jc w:val="center"/>
              <w:textAlignment w:val="center"/>
              <w:rPr>
                <w:sz w:val="18"/>
                <w:szCs w:val="18"/>
              </w:rPr>
            </w:pPr>
            <w:r>
              <w:rPr>
                <w:rFonts w:eastAsia="等线"/>
                <w:b/>
                <w:bCs/>
                <w:color w:val="000000"/>
                <w:kern w:val="0"/>
                <w:sz w:val="18"/>
                <w:szCs w:val="18"/>
                <w:lang w:bidi="ar"/>
              </w:rPr>
              <w:t>0</w:t>
            </w:r>
          </w:p>
        </w:tc>
        <w:tc>
          <w:tcPr>
            <w:tcW w:w="612" w:type="dxa"/>
            <w:shd w:val="clear" w:color="auto" w:fill="DAE3F3" w:themeFill="accent5" w:themeFillTint="32"/>
            <w:vAlign w:val="center"/>
          </w:tcPr>
          <w:p w14:paraId="6E02A363">
            <w:pPr>
              <w:widowControl/>
              <w:jc w:val="center"/>
              <w:textAlignment w:val="center"/>
              <w:rPr>
                <w:sz w:val="18"/>
                <w:szCs w:val="18"/>
              </w:rPr>
            </w:pPr>
            <w:r>
              <w:rPr>
                <w:rFonts w:hint="eastAsia" w:eastAsia="等线"/>
                <w:b/>
                <w:bCs/>
                <w:color w:val="000000"/>
                <w:kern w:val="0"/>
                <w:sz w:val="18"/>
                <w:szCs w:val="18"/>
                <w:lang w:bidi="ar"/>
              </w:rPr>
              <w:t>0</w:t>
            </w:r>
          </w:p>
        </w:tc>
        <w:tc>
          <w:tcPr>
            <w:tcW w:w="612" w:type="dxa"/>
            <w:shd w:val="clear" w:color="auto" w:fill="DAE3F3" w:themeFill="accent5" w:themeFillTint="32"/>
            <w:vAlign w:val="center"/>
          </w:tcPr>
          <w:p w14:paraId="4641C051">
            <w:pPr>
              <w:widowControl/>
              <w:jc w:val="center"/>
              <w:textAlignment w:val="center"/>
              <w:rPr>
                <w:sz w:val="18"/>
                <w:szCs w:val="18"/>
                <w:lang w:val="en"/>
              </w:rPr>
            </w:pPr>
            <w:r>
              <w:rPr>
                <w:rFonts w:eastAsia="等线"/>
                <w:b/>
                <w:bCs/>
                <w:color w:val="000000"/>
                <w:kern w:val="0"/>
                <w:sz w:val="18"/>
                <w:szCs w:val="18"/>
                <w:lang w:bidi="ar"/>
              </w:rPr>
              <w:t>0</w:t>
            </w:r>
          </w:p>
        </w:tc>
        <w:tc>
          <w:tcPr>
            <w:tcW w:w="612" w:type="dxa"/>
            <w:shd w:val="clear" w:color="auto" w:fill="DAE3F3" w:themeFill="accent5" w:themeFillTint="32"/>
            <w:vAlign w:val="center"/>
          </w:tcPr>
          <w:p w14:paraId="418A01EF">
            <w:pPr>
              <w:widowControl/>
              <w:jc w:val="center"/>
              <w:textAlignment w:val="center"/>
              <w:rPr>
                <w:sz w:val="18"/>
                <w:szCs w:val="18"/>
              </w:rPr>
            </w:pPr>
            <w:r>
              <w:rPr>
                <w:rFonts w:eastAsia="等线"/>
                <w:b/>
                <w:bCs/>
                <w:color w:val="000000"/>
                <w:kern w:val="0"/>
                <w:sz w:val="18"/>
                <w:szCs w:val="18"/>
                <w:lang w:bidi="ar"/>
              </w:rPr>
              <w:t>0</w:t>
            </w:r>
          </w:p>
        </w:tc>
        <w:tc>
          <w:tcPr>
            <w:tcW w:w="612" w:type="dxa"/>
            <w:shd w:val="clear" w:color="auto" w:fill="DAE3F3" w:themeFill="accent5" w:themeFillTint="32"/>
            <w:vAlign w:val="center"/>
          </w:tcPr>
          <w:p w14:paraId="3A2DC2CE">
            <w:pPr>
              <w:widowControl/>
              <w:jc w:val="center"/>
              <w:textAlignment w:val="center"/>
              <w:rPr>
                <w:sz w:val="18"/>
                <w:szCs w:val="18"/>
              </w:rPr>
            </w:pPr>
            <w:r>
              <w:rPr>
                <w:rFonts w:eastAsia="等线"/>
                <w:b/>
                <w:bCs/>
                <w:color w:val="000000"/>
                <w:kern w:val="0"/>
                <w:sz w:val="18"/>
                <w:szCs w:val="18"/>
                <w:lang w:bidi="ar"/>
              </w:rPr>
              <w:t>0</w:t>
            </w:r>
          </w:p>
        </w:tc>
        <w:tc>
          <w:tcPr>
            <w:tcW w:w="612" w:type="dxa"/>
            <w:shd w:val="clear" w:color="auto" w:fill="DAE3F3" w:themeFill="accent5" w:themeFillTint="32"/>
            <w:vAlign w:val="center"/>
          </w:tcPr>
          <w:p w14:paraId="4E627426">
            <w:pPr>
              <w:widowControl/>
              <w:jc w:val="center"/>
              <w:textAlignment w:val="center"/>
              <w:rPr>
                <w:sz w:val="18"/>
                <w:szCs w:val="18"/>
              </w:rPr>
            </w:pPr>
            <w:r>
              <w:rPr>
                <w:rFonts w:eastAsia="等线"/>
                <w:b/>
                <w:bCs/>
                <w:color w:val="000000"/>
                <w:kern w:val="0"/>
                <w:sz w:val="18"/>
                <w:szCs w:val="18"/>
                <w:lang w:bidi="ar"/>
              </w:rPr>
              <w:t>0</w:t>
            </w:r>
          </w:p>
        </w:tc>
        <w:tc>
          <w:tcPr>
            <w:tcW w:w="524" w:type="dxa"/>
            <w:shd w:val="clear" w:color="auto" w:fill="DAE3F3" w:themeFill="accent5" w:themeFillTint="32"/>
            <w:vAlign w:val="center"/>
          </w:tcPr>
          <w:p w14:paraId="6BC4019C">
            <w:pPr>
              <w:jc w:val="center"/>
              <w:rPr>
                <w:sz w:val="18"/>
                <w:szCs w:val="18"/>
              </w:rPr>
            </w:pPr>
          </w:p>
        </w:tc>
        <w:tc>
          <w:tcPr>
            <w:tcW w:w="491" w:type="dxa"/>
            <w:shd w:val="clear" w:color="auto" w:fill="DAE3F3" w:themeFill="accent5" w:themeFillTint="32"/>
            <w:vAlign w:val="center"/>
          </w:tcPr>
          <w:p w14:paraId="05EE1916">
            <w:pPr>
              <w:jc w:val="center"/>
              <w:rPr>
                <w:sz w:val="18"/>
                <w:szCs w:val="18"/>
              </w:rPr>
            </w:pPr>
          </w:p>
        </w:tc>
        <w:tc>
          <w:tcPr>
            <w:tcW w:w="1686" w:type="dxa"/>
            <w:shd w:val="clear" w:color="auto" w:fill="DAE3F3" w:themeFill="accent5" w:themeFillTint="32"/>
            <w:vAlign w:val="center"/>
          </w:tcPr>
          <w:p w14:paraId="735D8FE0">
            <w:pPr>
              <w:jc w:val="center"/>
              <w:rPr>
                <w:sz w:val="18"/>
                <w:szCs w:val="18"/>
              </w:rPr>
            </w:pPr>
          </w:p>
        </w:tc>
      </w:tr>
      <w:tr w14:paraId="1D92172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PrEx>
        <w:trPr>
          <w:trHeight w:val="346" w:hRule="atLeast"/>
          <w:jc w:val="center"/>
        </w:trPr>
        <w:tc>
          <w:tcPr>
            <w:tcW w:w="624" w:type="dxa"/>
            <w:vMerge w:val="restart"/>
            <w:vAlign w:val="center"/>
          </w:tcPr>
          <w:p w14:paraId="552EE3F2">
            <w:pPr>
              <w:spacing w:line="240" w:lineRule="exact"/>
              <w:ind w:left="-105" w:leftChars="-50" w:right="-105" w:rightChars="-50"/>
              <w:jc w:val="center"/>
              <w:rPr>
                <w:rStyle w:val="113"/>
                <w:b/>
                <w:bCs/>
                <w:kern w:val="0"/>
                <w:sz w:val="18"/>
                <w:szCs w:val="18"/>
              </w:rPr>
            </w:pPr>
            <w:r>
              <w:rPr>
                <w:rStyle w:val="113"/>
                <w:rFonts w:hint="eastAsia"/>
                <w:b/>
                <w:bCs/>
                <w:kern w:val="0"/>
                <w:sz w:val="18"/>
                <w:szCs w:val="18"/>
              </w:rPr>
              <w:t>专业</w:t>
            </w:r>
          </w:p>
          <w:p w14:paraId="140B459D">
            <w:pPr>
              <w:spacing w:line="240" w:lineRule="exact"/>
              <w:ind w:left="-105" w:leftChars="-50" w:right="-105" w:rightChars="-50"/>
              <w:jc w:val="center"/>
              <w:rPr>
                <w:rStyle w:val="113"/>
                <w:b/>
                <w:bCs/>
                <w:kern w:val="0"/>
                <w:sz w:val="18"/>
                <w:szCs w:val="18"/>
              </w:rPr>
            </w:pPr>
            <w:r>
              <w:rPr>
                <w:rStyle w:val="113"/>
                <w:rFonts w:hint="eastAsia"/>
                <w:b/>
                <w:bCs/>
                <w:kern w:val="0"/>
                <w:sz w:val="18"/>
                <w:szCs w:val="18"/>
              </w:rPr>
              <w:t>课程</w:t>
            </w:r>
          </w:p>
        </w:tc>
        <w:tc>
          <w:tcPr>
            <w:tcW w:w="504" w:type="dxa"/>
            <w:vMerge w:val="restart"/>
            <w:vAlign w:val="center"/>
          </w:tcPr>
          <w:p w14:paraId="6F1679E0">
            <w:pPr>
              <w:jc w:val="center"/>
              <w:rPr>
                <w:rStyle w:val="113"/>
                <w:b/>
                <w:bCs/>
                <w:kern w:val="0"/>
                <w:sz w:val="18"/>
                <w:szCs w:val="18"/>
              </w:rPr>
            </w:pPr>
            <w:r>
              <w:rPr>
                <w:rStyle w:val="113"/>
                <w:rFonts w:ascii="宋体" w:hAnsi="宋体"/>
                <w:b/>
                <w:bCs/>
                <w:kern w:val="0"/>
                <w:sz w:val="18"/>
                <w:szCs w:val="18"/>
              </w:rPr>
              <w:t>专业基础课程</w:t>
            </w:r>
          </w:p>
        </w:tc>
        <w:tc>
          <w:tcPr>
            <w:tcW w:w="505" w:type="dxa"/>
            <w:vMerge w:val="restart"/>
            <w:vAlign w:val="center"/>
          </w:tcPr>
          <w:p w14:paraId="303307D2">
            <w:pPr>
              <w:jc w:val="center"/>
              <w:rPr>
                <w:rStyle w:val="113"/>
                <w:b/>
                <w:bCs/>
                <w:kern w:val="0"/>
                <w:sz w:val="18"/>
                <w:szCs w:val="18"/>
              </w:rPr>
            </w:pPr>
            <w:r>
              <w:rPr>
                <w:rStyle w:val="113"/>
                <w:rFonts w:hint="eastAsia"/>
                <w:b/>
                <w:bCs/>
                <w:kern w:val="0"/>
                <w:sz w:val="18"/>
                <w:szCs w:val="18"/>
              </w:rPr>
              <w:t>必修</w:t>
            </w:r>
          </w:p>
        </w:tc>
        <w:tc>
          <w:tcPr>
            <w:tcW w:w="817" w:type="dxa"/>
            <w:vAlign w:val="center"/>
          </w:tcPr>
          <w:p w14:paraId="55712A79">
            <w:pPr>
              <w:widowControl/>
              <w:jc w:val="center"/>
              <w:textAlignment w:val="center"/>
              <w:rPr>
                <w:rFonts w:hint="default"/>
                <w:kern w:val="0"/>
                <w:sz w:val="18"/>
                <w:szCs w:val="18"/>
                <w:lang w:val="en-US" w:eastAsia="zh-CN"/>
              </w:rPr>
            </w:pPr>
            <w:r>
              <w:rPr>
                <w:rFonts w:hint="eastAsia"/>
                <w:kern w:val="0"/>
                <w:sz w:val="18"/>
                <w:szCs w:val="18"/>
              </w:rPr>
              <w:t>Z1</w:t>
            </w:r>
            <w:r>
              <w:rPr>
                <w:rFonts w:hint="eastAsia"/>
                <w:kern w:val="0"/>
                <w:sz w:val="18"/>
                <w:szCs w:val="18"/>
                <w:lang w:val="en-US" w:eastAsia="zh-CN"/>
              </w:rPr>
              <w:t>01</w:t>
            </w:r>
          </w:p>
        </w:tc>
        <w:tc>
          <w:tcPr>
            <w:tcW w:w="2281" w:type="dxa"/>
            <w:vAlign w:val="center"/>
          </w:tcPr>
          <w:p w14:paraId="46AC78E3">
            <w:pPr>
              <w:widowControl/>
              <w:jc w:val="center"/>
              <w:textAlignment w:val="center"/>
              <w:rPr>
                <w:color w:val="auto"/>
                <w:kern w:val="0"/>
                <w:sz w:val="18"/>
                <w:szCs w:val="18"/>
              </w:rPr>
            </w:pPr>
            <w:r>
              <w:rPr>
                <w:rFonts w:hint="eastAsia" w:ascii="宋体" w:hAnsi="宋体" w:cs="宋体"/>
                <w:color w:val="auto"/>
                <w:kern w:val="0"/>
                <w:sz w:val="18"/>
                <w:szCs w:val="18"/>
                <w:lang w:val="en-US" w:eastAsia="zh-CN" w:bidi="ar"/>
              </w:rPr>
              <w:t>轨道交通概论</w:t>
            </w:r>
          </w:p>
        </w:tc>
        <w:tc>
          <w:tcPr>
            <w:tcW w:w="627" w:type="dxa"/>
            <w:vAlign w:val="center"/>
          </w:tcPr>
          <w:p w14:paraId="17FE6F69">
            <w:pPr>
              <w:widowControl/>
              <w:jc w:val="center"/>
              <w:textAlignment w:val="center"/>
              <w:rPr>
                <w:rFonts w:hint="default" w:eastAsia="宋体"/>
                <w:color w:val="auto"/>
                <w:kern w:val="0"/>
                <w:sz w:val="18"/>
                <w:szCs w:val="18"/>
                <w:lang w:val="en-US" w:eastAsia="zh-CN"/>
              </w:rPr>
            </w:pPr>
            <w:r>
              <w:rPr>
                <w:rFonts w:hint="eastAsia"/>
                <w:color w:val="auto"/>
                <w:kern w:val="0"/>
                <w:sz w:val="18"/>
                <w:szCs w:val="18"/>
                <w:lang w:val="en-US" w:eastAsia="zh-CN"/>
              </w:rPr>
              <w:t>3.5</w:t>
            </w:r>
          </w:p>
        </w:tc>
        <w:tc>
          <w:tcPr>
            <w:tcW w:w="467" w:type="dxa"/>
            <w:vAlign w:val="center"/>
          </w:tcPr>
          <w:p w14:paraId="23618DD0">
            <w:pPr>
              <w:widowControl/>
              <w:jc w:val="center"/>
              <w:textAlignment w:val="center"/>
              <w:rPr>
                <w:rFonts w:hint="default" w:eastAsia="宋体"/>
                <w:color w:val="auto"/>
                <w:kern w:val="0"/>
                <w:sz w:val="18"/>
                <w:szCs w:val="18"/>
                <w:lang w:val="en-US" w:eastAsia="zh-CN"/>
              </w:rPr>
            </w:pPr>
            <w:r>
              <w:rPr>
                <w:rFonts w:hint="eastAsia"/>
                <w:color w:val="auto"/>
                <w:kern w:val="0"/>
                <w:sz w:val="18"/>
                <w:szCs w:val="18"/>
                <w:lang w:val="en-US" w:eastAsia="zh-CN"/>
              </w:rPr>
              <w:t>56</w:t>
            </w:r>
          </w:p>
        </w:tc>
        <w:tc>
          <w:tcPr>
            <w:tcW w:w="508" w:type="dxa"/>
            <w:vAlign w:val="center"/>
          </w:tcPr>
          <w:p w14:paraId="3DD05879">
            <w:pPr>
              <w:widowControl/>
              <w:jc w:val="center"/>
              <w:textAlignment w:val="center"/>
              <w:rPr>
                <w:rFonts w:hint="default" w:eastAsia="宋体"/>
                <w:color w:val="auto"/>
                <w:kern w:val="0"/>
                <w:sz w:val="18"/>
                <w:szCs w:val="18"/>
                <w:lang w:val="en-US" w:eastAsia="zh-CN"/>
              </w:rPr>
            </w:pPr>
            <w:r>
              <w:rPr>
                <w:rFonts w:hint="eastAsia"/>
                <w:color w:val="auto"/>
                <w:kern w:val="0"/>
                <w:sz w:val="18"/>
                <w:szCs w:val="18"/>
                <w:lang w:val="en-US" w:eastAsia="zh-CN"/>
              </w:rPr>
              <w:t>48</w:t>
            </w:r>
          </w:p>
        </w:tc>
        <w:tc>
          <w:tcPr>
            <w:tcW w:w="582" w:type="dxa"/>
            <w:vAlign w:val="center"/>
          </w:tcPr>
          <w:p w14:paraId="61F17A9F">
            <w:pPr>
              <w:widowControl/>
              <w:jc w:val="center"/>
              <w:textAlignment w:val="center"/>
              <w:rPr>
                <w:rFonts w:hint="default" w:eastAsia="宋体"/>
                <w:color w:val="auto"/>
                <w:kern w:val="0"/>
                <w:sz w:val="18"/>
                <w:szCs w:val="18"/>
                <w:lang w:val="en-US" w:eastAsia="zh-CN"/>
              </w:rPr>
            </w:pPr>
            <w:r>
              <w:rPr>
                <w:rFonts w:hint="eastAsia"/>
                <w:color w:val="auto"/>
                <w:kern w:val="0"/>
                <w:sz w:val="18"/>
                <w:szCs w:val="18"/>
                <w:lang w:val="en-US" w:eastAsia="zh-CN"/>
              </w:rPr>
              <w:t>8</w:t>
            </w:r>
          </w:p>
        </w:tc>
        <w:tc>
          <w:tcPr>
            <w:tcW w:w="442" w:type="dxa"/>
            <w:vAlign w:val="center"/>
          </w:tcPr>
          <w:p w14:paraId="19347F8E">
            <w:pPr>
              <w:widowControl/>
              <w:jc w:val="center"/>
              <w:textAlignment w:val="center"/>
              <w:rPr>
                <w:rFonts w:hint="eastAsia" w:eastAsia="宋体"/>
                <w:color w:val="auto"/>
                <w:kern w:val="0"/>
                <w:sz w:val="18"/>
                <w:szCs w:val="18"/>
                <w:lang w:val="en-US" w:eastAsia="zh-CN"/>
              </w:rPr>
            </w:pPr>
            <w:r>
              <w:rPr>
                <w:rFonts w:hint="eastAsia"/>
                <w:color w:val="auto"/>
                <w:kern w:val="0"/>
                <w:sz w:val="18"/>
                <w:szCs w:val="18"/>
                <w:lang w:val="en-US" w:eastAsia="zh-CN"/>
              </w:rPr>
              <w:t>0</w:t>
            </w:r>
          </w:p>
        </w:tc>
        <w:tc>
          <w:tcPr>
            <w:tcW w:w="612" w:type="dxa"/>
            <w:vAlign w:val="center"/>
          </w:tcPr>
          <w:p w14:paraId="7D17039E">
            <w:pPr>
              <w:widowControl/>
              <w:tabs>
                <w:tab w:val="left" w:pos="267"/>
              </w:tabs>
              <w:jc w:val="left"/>
              <w:textAlignment w:val="center"/>
              <w:rPr>
                <w:rFonts w:hint="default" w:eastAsia="宋体"/>
                <w:color w:val="auto"/>
                <w:sz w:val="18"/>
                <w:szCs w:val="18"/>
                <w:lang w:val="en-US" w:eastAsia="zh-CN"/>
              </w:rPr>
            </w:pPr>
            <w:r>
              <w:rPr>
                <w:rStyle w:val="113"/>
                <w:rFonts w:ascii="宋体" w:hAnsi="宋体" w:cs="宋体"/>
                <w:color w:val="000000" w:themeColor="text1"/>
                <w:kern w:val="0"/>
                <w:sz w:val="18"/>
                <w:szCs w:val="18"/>
                <w14:textFill>
                  <w14:solidFill>
                    <w14:schemeClr w14:val="tx1"/>
                  </w14:solidFill>
                </w14:textFill>
              </w:rPr>
              <w:t>4</w:t>
            </w:r>
            <w:r>
              <w:rPr>
                <w:rStyle w:val="113"/>
                <w:rFonts w:hint="eastAsia" w:ascii="宋体" w:hAnsi="宋体" w:cs="宋体"/>
                <w:color w:val="000000" w:themeColor="text1"/>
                <w:kern w:val="0"/>
                <w:sz w:val="18"/>
                <w:szCs w:val="18"/>
                <w14:textFill>
                  <w14:solidFill>
                    <w14:schemeClr w14:val="tx1"/>
                  </w14:solidFill>
                </w14:textFill>
              </w:rPr>
              <w:t>*</w:t>
            </w:r>
            <w:r>
              <w:rPr>
                <w:rStyle w:val="113"/>
                <w:rFonts w:hint="eastAsia" w:ascii="宋体" w:hAnsi="宋体" w:cs="宋体"/>
                <w:color w:val="000000" w:themeColor="text1"/>
                <w:kern w:val="0"/>
                <w:sz w:val="18"/>
                <w:szCs w:val="18"/>
                <w:lang w:val="en-US"/>
                <w14:textFill>
                  <w14:solidFill>
                    <w14:schemeClr w14:val="tx1"/>
                  </w14:solidFill>
                </w14:textFill>
              </w:rPr>
              <w:t>14</w:t>
            </w:r>
            <w:r>
              <w:rPr>
                <w:rStyle w:val="113"/>
                <w:rFonts w:hint="eastAsia" w:ascii="宋体" w:hAnsi="宋体" w:cs="宋体"/>
                <w:color w:val="000000" w:themeColor="text1"/>
                <w:kern w:val="0"/>
                <w:sz w:val="18"/>
                <w:szCs w:val="18"/>
                <w14:textFill>
                  <w14:solidFill>
                    <w14:schemeClr w14:val="tx1"/>
                  </w14:solidFill>
                </w14:textFill>
              </w:rPr>
              <w:t>W</w:t>
            </w:r>
          </w:p>
        </w:tc>
        <w:tc>
          <w:tcPr>
            <w:tcW w:w="612" w:type="dxa"/>
            <w:vAlign w:val="center"/>
          </w:tcPr>
          <w:p w14:paraId="6299AE05">
            <w:pPr>
              <w:jc w:val="center"/>
              <w:rPr>
                <w:color w:val="auto"/>
                <w:sz w:val="18"/>
                <w:szCs w:val="18"/>
                <w:lang w:val="en"/>
              </w:rPr>
            </w:pPr>
          </w:p>
        </w:tc>
        <w:tc>
          <w:tcPr>
            <w:tcW w:w="612" w:type="dxa"/>
            <w:vAlign w:val="center"/>
          </w:tcPr>
          <w:p w14:paraId="2C72D763">
            <w:pPr>
              <w:jc w:val="center"/>
              <w:rPr>
                <w:sz w:val="18"/>
                <w:szCs w:val="18"/>
              </w:rPr>
            </w:pPr>
          </w:p>
        </w:tc>
        <w:tc>
          <w:tcPr>
            <w:tcW w:w="612" w:type="dxa"/>
            <w:vAlign w:val="center"/>
          </w:tcPr>
          <w:p w14:paraId="16CBA0E4">
            <w:pPr>
              <w:jc w:val="center"/>
              <w:rPr>
                <w:sz w:val="18"/>
                <w:szCs w:val="18"/>
              </w:rPr>
            </w:pPr>
          </w:p>
        </w:tc>
        <w:tc>
          <w:tcPr>
            <w:tcW w:w="612" w:type="dxa"/>
            <w:vAlign w:val="center"/>
          </w:tcPr>
          <w:p w14:paraId="64C066B0">
            <w:pPr>
              <w:jc w:val="center"/>
              <w:rPr>
                <w:sz w:val="18"/>
                <w:szCs w:val="18"/>
              </w:rPr>
            </w:pPr>
          </w:p>
        </w:tc>
        <w:tc>
          <w:tcPr>
            <w:tcW w:w="612" w:type="dxa"/>
            <w:vAlign w:val="center"/>
          </w:tcPr>
          <w:p w14:paraId="09C05621">
            <w:pPr>
              <w:jc w:val="center"/>
              <w:rPr>
                <w:sz w:val="18"/>
                <w:szCs w:val="18"/>
              </w:rPr>
            </w:pPr>
          </w:p>
        </w:tc>
        <w:tc>
          <w:tcPr>
            <w:tcW w:w="524" w:type="dxa"/>
            <w:vAlign w:val="center"/>
          </w:tcPr>
          <w:p w14:paraId="72B40DAC">
            <w:pPr>
              <w:widowControl/>
              <w:jc w:val="center"/>
              <w:textAlignment w:val="center"/>
              <w:rPr>
                <w:b w:val="0"/>
                <w:bCs w:val="0"/>
                <w:sz w:val="18"/>
                <w:szCs w:val="18"/>
              </w:rPr>
            </w:pPr>
            <w:r>
              <w:rPr>
                <w:rFonts w:hint="eastAsia" w:ascii="宋体" w:hAnsi="宋体" w:cs="宋体"/>
                <w:color w:val="000000"/>
                <w:kern w:val="0"/>
                <w:sz w:val="18"/>
                <w:szCs w:val="18"/>
                <w:lang w:bidi="ar"/>
              </w:rPr>
              <w:t>B</w:t>
            </w:r>
          </w:p>
        </w:tc>
        <w:tc>
          <w:tcPr>
            <w:tcW w:w="491" w:type="dxa"/>
            <w:vAlign w:val="center"/>
          </w:tcPr>
          <w:p w14:paraId="48F6F852">
            <w:pPr>
              <w:widowControl/>
              <w:jc w:val="center"/>
              <w:textAlignment w:val="center"/>
              <w:rPr>
                <w:rFonts w:hint="eastAsia" w:eastAsia="宋体"/>
                <w:sz w:val="18"/>
                <w:szCs w:val="18"/>
                <w:lang w:val="en-US" w:eastAsia="zh-CN"/>
              </w:rPr>
            </w:pPr>
            <w:r>
              <w:rPr>
                <w:rFonts w:hint="eastAsia"/>
                <w:sz w:val="18"/>
                <w:szCs w:val="18"/>
                <w:lang w:val="en-US" w:eastAsia="zh-CN"/>
              </w:rPr>
              <w:t>考试</w:t>
            </w:r>
          </w:p>
        </w:tc>
        <w:tc>
          <w:tcPr>
            <w:tcW w:w="1686" w:type="dxa"/>
            <w:vAlign w:val="center"/>
          </w:tcPr>
          <w:p w14:paraId="6D4511E4">
            <w:pPr>
              <w:jc w:val="center"/>
              <w:rPr>
                <w:rFonts w:hint="default" w:eastAsia="宋体"/>
                <w:sz w:val="18"/>
                <w:szCs w:val="18"/>
                <w:lang w:val="en-US" w:eastAsia="zh-CN"/>
              </w:rPr>
            </w:pPr>
          </w:p>
        </w:tc>
      </w:tr>
      <w:tr w14:paraId="44D0773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4" w:type="dxa"/>
            <w:vMerge w:val="continue"/>
            <w:vAlign w:val="center"/>
          </w:tcPr>
          <w:p w14:paraId="579824A3">
            <w:pPr>
              <w:jc w:val="center"/>
              <w:rPr>
                <w:rStyle w:val="113"/>
                <w:rFonts w:ascii="宋体" w:hAnsi="宋体"/>
                <w:b/>
                <w:bCs/>
                <w:kern w:val="0"/>
                <w:sz w:val="18"/>
                <w:szCs w:val="18"/>
              </w:rPr>
            </w:pPr>
          </w:p>
        </w:tc>
        <w:tc>
          <w:tcPr>
            <w:tcW w:w="504" w:type="dxa"/>
            <w:vMerge w:val="continue"/>
            <w:vAlign w:val="center"/>
          </w:tcPr>
          <w:p w14:paraId="0022A365">
            <w:pPr>
              <w:jc w:val="center"/>
              <w:rPr>
                <w:rStyle w:val="113"/>
                <w:b/>
                <w:bCs/>
                <w:kern w:val="0"/>
                <w:sz w:val="18"/>
                <w:szCs w:val="18"/>
              </w:rPr>
            </w:pPr>
          </w:p>
        </w:tc>
        <w:tc>
          <w:tcPr>
            <w:tcW w:w="505" w:type="dxa"/>
            <w:vMerge w:val="continue"/>
            <w:vAlign w:val="center"/>
          </w:tcPr>
          <w:p w14:paraId="6386CD8E">
            <w:pPr>
              <w:jc w:val="center"/>
              <w:rPr>
                <w:rStyle w:val="113"/>
                <w:b/>
                <w:bCs/>
                <w:kern w:val="0"/>
                <w:sz w:val="18"/>
                <w:szCs w:val="18"/>
              </w:rPr>
            </w:pPr>
          </w:p>
        </w:tc>
        <w:tc>
          <w:tcPr>
            <w:tcW w:w="817" w:type="dxa"/>
            <w:vAlign w:val="center"/>
          </w:tcPr>
          <w:p w14:paraId="7317D076">
            <w:pPr>
              <w:widowControl/>
              <w:jc w:val="center"/>
              <w:textAlignment w:val="center"/>
              <w:rPr>
                <w:rFonts w:hint="default"/>
                <w:kern w:val="0"/>
                <w:sz w:val="18"/>
                <w:szCs w:val="18"/>
                <w:lang w:val="en-US" w:eastAsia="zh-CN"/>
              </w:rPr>
            </w:pPr>
            <w:r>
              <w:rPr>
                <w:rFonts w:hint="eastAsia"/>
                <w:kern w:val="0"/>
                <w:sz w:val="18"/>
                <w:szCs w:val="18"/>
              </w:rPr>
              <w:t>Z1</w:t>
            </w:r>
            <w:r>
              <w:rPr>
                <w:rFonts w:hint="eastAsia"/>
                <w:kern w:val="0"/>
                <w:sz w:val="18"/>
                <w:szCs w:val="18"/>
                <w:lang w:val="en-US" w:eastAsia="zh-CN"/>
              </w:rPr>
              <w:t>02</w:t>
            </w:r>
          </w:p>
        </w:tc>
        <w:tc>
          <w:tcPr>
            <w:tcW w:w="2281" w:type="dxa"/>
            <w:vAlign w:val="center"/>
          </w:tcPr>
          <w:p w14:paraId="68F047C4">
            <w:pPr>
              <w:widowControl/>
              <w:jc w:val="center"/>
              <w:textAlignment w:val="center"/>
              <w:rPr>
                <w:rFonts w:ascii="宋体" w:hAnsi="宋体" w:cs="宋体"/>
                <w:color w:val="auto"/>
                <w:kern w:val="0"/>
                <w:sz w:val="18"/>
                <w:szCs w:val="18"/>
                <w:lang w:bidi="ar"/>
              </w:rPr>
            </w:pPr>
            <w:r>
              <w:rPr>
                <w:rFonts w:hint="eastAsia" w:ascii="宋体" w:hAnsi="宋体" w:cs="宋体"/>
                <w:color w:val="auto"/>
                <w:kern w:val="0"/>
                <w:sz w:val="18"/>
                <w:szCs w:val="18"/>
                <w:lang w:val="en-US" w:eastAsia="zh-CN" w:bidi="ar"/>
              </w:rPr>
              <w:t>铁路信号与通信设备运用</w:t>
            </w:r>
          </w:p>
        </w:tc>
        <w:tc>
          <w:tcPr>
            <w:tcW w:w="627" w:type="dxa"/>
            <w:vAlign w:val="center"/>
          </w:tcPr>
          <w:p w14:paraId="5C5B51F2">
            <w:pPr>
              <w:widowControl/>
              <w:jc w:val="center"/>
              <w:textAlignment w:val="center"/>
              <w:rPr>
                <w:rFonts w:hint="default" w:eastAsia="等线"/>
                <w:color w:val="auto"/>
                <w:kern w:val="0"/>
                <w:sz w:val="18"/>
                <w:szCs w:val="18"/>
                <w:lang w:val="en-US" w:eastAsia="zh-CN" w:bidi="ar"/>
              </w:rPr>
            </w:pPr>
            <w:r>
              <w:rPr>
                <w:rFonts w:hint="eastAsia" w:eastAsia="等线"/>
                <w:color w:val="auto"/>
                <w:kern w:val="0"/>
                <w:sz w:val="18"/>
                <w:szCs w:val="18"/>
                <w:lang w:val="en-US" w:eastAsia="zh-CN" w:bidi="ar"/>
              </w:rPr>
              <w:t>3.5</w:t>
            </w:r>
          </w:p>
        </w:tc>
        <w:tc>
          <w:tcPr>
            <w:tcW w:w="467" w:type="dxa"/>
            <w:vAlign w:val="center"/>
          </w:tcPr>
          <w:p w14:paraId="406FB13D">
            <w:pPr>
              <w:widowControl/>
              <w:jc w:val="center"/>
              <w:textAlignment w:val="center"/>
              <w:rPr>
                <w:rFonts w:hint="default" w:eastAsia="等线"/>
                <w:color w:val="auto"/>
                <w:kern w:val="0"/>
                <w:sz w:val="18"/>
                <w:szCs w:val="18"/>
                <w:lang w:val="en-US" w:eastAsia="zh-CN" w:bidi="ar"/>
              </w:rPr>
            </w:pPr>
            <w:r>
              <w:rPr>
                <w:rFonts w:hint="eastAsia" w:eastAsia="等线"/>
                <w:color w:val="auto"/>
                <w:kern w:val="0"/>
                <w:sz w:val="18"/>
                <w:szCs w:val="18"/>
                <w:lang w:val="en-US" w:eastAsia="zh-CN" w:bidi="ar"/>
              </w:rPr>
              <w:t>56</w:t>
            </w:r>
          </w:p>
        </w:tc>
        <w:tc>
          <w:tcPr>
            <w:tcW w:w="508" w:type="dxa"/>
            <w:vAlign w:val="center"/>
          </w:tcPr>
          <w:p w14:paraId="2197428F">
            <w:pPr>
              <w:widowControl/>
              <w:jc w:val="center"/>
              <w:textAlignment w:val="center"/>
              <w:rPr>
                <w:rFonts w:hint="default" w:eastAsia="等线"/>
                <w:color w:val="auto"/>
                <w:kern w:val="0"/>
                <w:sz w:val="18"/>
                <w:szCs w:val="18"/>
                <w:lang w:val="en-US" w:eastAsia="zh-CN" w:bidi="ar"/>
              </w:rPr>
            </w:pPr>
            <w:r>
              <w:rPr>
                <w:rFonts w:hint="eastAsia" w:eastAsia="等线"/>
                <w:color w:val="auto"/>
                <w:kern w:val="0"/>
                <w:sz w:val="18"/>
                <w:szCs w:val="18"/>
                <w:lang w:val="en-US" w:eastAsia="zh-CN" w:bidi="ar"/>
              </w:rPr>
              <w:t>44</w:t>
            </w:r>
          </w:p>
        </w:tc>
        <w:tc>
          <w:tcPr>
            <w:tcW w:w="582" w:type="dxa"/>
            <w:vAlign w:val="center"/>
          </w:tcPr>
          <w:p w14:paraId="5F617F49">
            <w:pPr>
              <w:widowControl/>
              <w:jc w:val="center"/>
              <w:textAlignment w:val="center"/>
              <w:rPr>
                <w:rFonts w:hint="default" w:eastAsia="等线"/>
                <w:color w:val="auto"/>
                <w:kern w:val="0"/>
                <w:sz w:val="18"/>
                <w:szCs w:val="18"/>
                <w:lang w:val="en-US" w:eastAsia="zh-CN" w:bidi="ar"/>
              </w:rPr>
            </w:pPr>
            <w:r>
              <w:rPr>
                <w:rFonts w:hint="eastAsia" w:eastAsia="等线"/>
                <w:color w:val="auto"/>
                <w:kern w:val="0"/>
                <w:sz w:val="18"/>
                <w:szCs w:val="18"/>
                <w:lang w:val="en-US" w:eastAsia="zh-CN" w:bidi="ar"/>
              </w:rPr>
              <w:t>12</w:t>
            </w:r>
          </w:p>
        </w:tc>
        <w:tc>
          <w:tcPr>
            <w:tcW w:w="442" w:type="dxa"/>
            <w:vAlign w:val="center"/>
          </w:tcPr>
          <w:p w14:paraId="4BC49D80">
            <w:pPr>
              <w:widowControl/>
              <w:jc w:val="center"/>
              <w:textAlignment w:val="center"/>
              <w:rPr>
                <w:rFonts w:hint="eastAsia" w:eastAsia="等线"/>
                <w:color w:val="auto"/>
                <w:kern w:val="0"/>
                <w:sz w:val="18"/>
                <w:szCs w:val="18"/>
                <w:lang w:val="en-US" w:eastAsia="zh-CN" w:bidi="ar"/>
              </w:rPr>
            </w:pPr>
            <w:r>
              <w:rPr>
                <w:rFonts w:hint="eastAsia" w:eastAsia="等线"/>
                <w:color w:val="auto"/>
                <w:kern w:val="0"/>
                <w:sz w:val="18"/>
                <w:szCs w:val="18"/>
                <w:lang w:val="en-US" w:eastAsia="zh-CN" w:bidi="ar"/>
              </w:rPr>
              <w:t>0</w:t>
            </w:r>
          </w:p>
        </w:tc>
        <w:tc>
          <w:tcPr>
            <w:tcW w:w="612" w:type="dxa"/>
            <w:vAlign w:val="center"/>
          </w:tcPr>
          <w:p w14:paraId="67F118BA">
            <w:pPr>
              <w:widowControl/>
              <w:jc w:val="center"/>
              <w:textAlignment w:val="center"/>
              <w:rPr>
                <w:rFonts w:eastAsia="等线"/>
                <w:color w:val="auto"/>
                <w:kern w:val="0"/>
                <w:sz w:val="18"/>
                <w:szCs w:val="18"/>
                <w:lang w:bidi="ar"/>
              </w:rPr>
            </w:pPr>
          </w:p>
        </w:tc>
        <w:tc>
          <w:tcPr>
            <w:tcW w:w="612" w:type="dxa"/>
            <w:vAlign w:val="center"/>
          </w:tcPr>
          <w:p w14:paraId="3536E12F">
            <w:pPr>
              <w:jc w:val="center"/>
              <w:rPr>
                <w:rFonts w:hint="eastAsia" w:eastAsia="宋体"/>
                <w:color w:val="auto"/>
                <w:sz w:val="18"/>
                <w:szCs w:val="18"/>
                <w:lang w:val="en-US" w:eastAsia="zh-CN"/>
              </w:rPr>
            </w:pPr>
            <w:r>
              <w:rPr>
                <w:rStyle w:val="113"/>
                <w:rFonts w:ascii="宋体" w:hAnsi="宋体" w:cs="宋体"/>
                <w:color w:val="000000" w:themeColor="text1"/>
                <w:kern w:val="0"/>
                <w:sz w:val="18"/>
                <w:szCs w:val="18"/>
                <w14:textFill>
                  <w14:solidFill>
                    <w14:schemeClr w14:val="tx1"/>
                  </w14:solidFill>
                </w14:textFill>
              </w:rPr>
              <w:t>4</w:t>
            </w:r>
            <w:r>
              <w:rPr>
                <w:rStyle w:val="113"/>
                <w:rFonts w:hint="eastAsia" w:ascii="宋体" w:hAnsi="宋体" w:cs="宋体"/>
                <w:color w:val="000000" w:themeColor="text1"/>
                <w:kern w:val="0"/>
                <w:sz w:val="18"/>
                <w:szCs w:val="18"/>
                <w14:textFill>
                  <w14:solidFill>
                    <w14:schemeClr w14:val="tx1"/>
                  </w14:solidFill>
                </w14:textFill>
              </w:rPr>
              <w:t>*</w:t>
            </w:r>
            <w:r>
              <w:rPr>
                <w:rStyle w:val="113"/>
                <w:rFonts w:hint="eastAsia" w:ascii="宋体" w:hAnsi="宋体" w:cs="宋体"/>
                <w:color w:val="000000" w:themeColor="text1"/>
                <w:kern w:val="0"/>
                <w:sz w:val="18"/>
                <w:szCs w:val="18"/>
                <w:lang w:val="en-US"/>
                <w14:textFill>
                  <w14:solidFill>
                    <w14:schemeClr w14:val="tx1"/>
                  </w14:solidFill>
                </w14:textFill>
              </w:rPr>
              <w:t>14</w:t>
            </w:r>
            <w:r>
              <w:rPr>
                <w:rStyle w:val="113"/>
                <w:rFonts w:hint="eastAsia" w:ascii="宋体" w:hAnsi="宋体" w:cs="宋体"/>
                <w:color w:val="000000" w:themeColor="text1"/>
                <w:kern w:val="0"/>
                <w:sz w:val="18"/>
                <w:szCs w:val="18"/>
                <w14:textFill>
                  <w14:solidFill>
                    <w14:schemeClr w14:val="tx1"/>
                  </w14:solidFill>
                </w14:textFill>
              </w:rPr>
              <w:t>W</w:t>
            </w:r>
          </w:p>
        </w:tc>
        <w:tc>
          <w:tcPr>
            <w:tcW w:w="612" w:type="dxa"/>
            <w:vAlign w:val="center"/>
          </w:tcPr>
          <w:p w14:paraId="6A3DD19C">
            <w:pPr>
              <w:jc w:val="center"/>
              <w:rPr>
                <w:sz w:val="18"/>
                <w:szCs w:val="18"/>
              </w:rPr>
            </w:pPr>
          </w:p>
        </w:tc>
        <w:tc>
          <w:tcPr>
            <w:tcW w:w="612" w:type="dxa"/>
            <w:vAlign w:val="center"/>
          </w:tcPr>
          <w:p w14:paraId="00AC1CD3">
            <w:pPr>
              <w:jc w:val="center"/>
              <w:rPr>
                <w:sz w:val="18"/>
                <w:szCs w:val="18"/>
              </w:rPr>
            </w:pPr>
          </w:p>
        </w:tc>
        <w:tc>
          <w:tcPr>
            <w:tcW w:w="612" w:type="dxa"/>
            <w:vAlign w:val="center"/>
          </w:tcPr>
          <w:p w14:paraId="6F9D0F06">
            <w:pPr>
              <w:jc w:val="center"/>
              <w:rPr>
                <w:sz w:val="18"/>
                <w:szCs w:val="18"/>
              </w:rPr>
            </w:pPr>
          </w:p>
        </w:tc>
        <w:tc>
          <w:tcPr>
            <w:tcW w:w="612" w:type="dxa"/>
            <w:vAlign w:val="center"/>
          </w:tcPr>
          <w:p w14:paraId="49018CF3">
            <w:pPr>
              <w:jc w:val="center"/>
              <w:rPr>
                <w:sz w:val="18"/>
                <w:szCs w:val="18"/>
              </w:rPr>
            </w:pPr>
          </w:p>
        </w:tc>
        <w:tc>
          <w:tcPr>
            <w:tcW w:w="524" w:type="dxa"/>
            <w:vAlign w:val="center"/>
          </w:tcPr>
          <w:p w14:paraId="5C6BD132">
            <w:pPr>
              <w:widowControl/>
              <w:jc w:val="center"/>
              <w:textAlignment w:val="center"/>
              <w:rPr>
                <w:rFonts w:eastAsia="等线"/>
                <w:color w:val="000000"/>
                <w:kern w:val="0"/>
                <w:sz w:val="18"/>
                <w:szCs w:val="18"/>
                <w:lang w:bidi="ar"/>
              </w:rPr>
            </w:pPr>
            <w:r>
              <w:rPr>
                <w:rFonts w:hint="eastAsia" w:ascii="宋体" w:hAnsi="宋体" w:cs="宋体"/>
                <w:color w:val="000000"/>
                <w:kern w:val="0"/>
                <w:sz w:val="18"/>
                <w:szCs w:val="18"/>
                <w:lang w:bidi="ar"/>
              </w:rPr>
              <w:t>B</w:t>
            </w:r>
          </w:p>
        </w:tc>
        <w:tc>
          <w:tcPr>
            <w:tcW w:w="491" w:type="dxa"/>
            <w:vAlign w:val="center"/>
          </w:tcPr>
          <w:p w14:paraId="020A801E">
            <w:pPr>
              <w:widowControl/>
              <w:jc w:val="center"/>
              <w:textAlignment w:val="center"/>
              <w:rPr>
                <w:rFonts w:hint="eastAsia" w:eastAsia="宋体"/>
                <w:sz w:val="18"/>
                <w:szCs w:val="18"/>
                <w:lang w:val="en-US" w:eastAsia="zh-CN"/>
              </w:rPr>
            </w:pPr>
            <w:r>
              <w:rPr>
                <w:rFonts w:hint="eastAsia"/>
                <w:sz w:val="18"/>
                <w:szCs w:val="18"/>
                <w:lang w:val="en-US" w:eastAsia="zh-CN"/>
              </w:rPr>
              <w:t>考试</w:t>
            </w:r>
          </w:p>
        </w:tc>
        <w:tc>
          <w:tcPr>
            <w:tcW w:w="1686" w:type="dxa"/>
            <w:vAlign w:val="center"/>
          </w:tcPr>
          <w:p w14:paraId="4ABB3F08">
            <w:pPr>
              <w:jc w:val="center"/>
              <w:rPr>
                <w:sz w:val="18"/>
                <w:szCs w:val="18"/>
              </w:rPr>
            </w:pPr>
          </w:p>
        </w:tc>
      </w:tr>
      <w:tr w14:paraId="3EDF5BE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4" w:type="dxa"/>
            <w:vMerge w:val="continue"/>
            <w:vAlign w:val="center"/>
          </w:tcPr>
          <w:p w14:paraId="1834D87C">
            <w:pPr>
              <w:jc w:val="center"/>
              <w:rPr>
                <w:rStyle w:val="113"/>
                <w:rFonts w:ascii="宋体" w:hAnsi="宋体"/>
                <w:b/>
                <w:bCs/>
                <w:kern w:val="0"/>
                <w:sz w:val="18"/>
                <w:szCs w:val="18"/>
              </w:rPr>
            </w:pPr>
          </w:p>
        </w:tc>
        <w:tc>
          <w:tcPr>
            <w:tcW w:w="504" w:type="dxa"/>
            <w:vMerge w:val="continue"/>
            <w:vAlign w:val="center"/>
          </w:tcPr>
          <w:p w14:paraId="7275F960">
            <w:pPr>
              <w:jc w:val="center"/>
              <w:rPr>
                <w:rStyle w:val="113"/>
                <w:b/>
                <w:bCs/>
                <w:kern w:val="0"/>
                <w:sz w:val="18"/>
                <w:szCs w:val="18"/>
              </w:rPr>
            </w:pPr>
          </w:p>
        </w:tc>
        <w:tc>
          <w:tcPr>
            <w:tcW w:w="505" w:type="dxa"/>
            <w:vMerge w:val="continue"/>
            <w:vAlign w:val="center"/>
          </w:tcPr>
          <w:p w14:paraId="49513851">
            <w:pPr>
              <w:jc w:val="center"/>
              <w:rPr>
                <w:rStyle w:val="113"/>
                <w:b/>
                <w:bCs/>
                <w:kern w:val="0"/>
                <w:sz w:val="18"/>
                <w:szCs w:val="18"/>
              </w:rPr>
            </w:pPr>
          </w:p>
        </w:tc>
        <w:tc>
          <w:tcPr>
            <w:tcW w:w="817" w:type="dxa"/>
            <w:vAlign w:val="center"/>
          </w:tcPr>
          <w:p w14:paraId="4A397BBB">
            <w:pPr>
              <w:widowControl/>
              <w:jc w:val="center"/>
              <w:textAlignment w:val="center"/>
              <w:rPr>
                <w:rFonts w:hint="default"/>
                <w:kern w:val="0"/>
                <w:sz w:val="18"/>
                <w:szCs w:val="18"/>
                <w:lang w:val="en-US" w:eastAsia="zh-CN"/>
              </w:rPr>
            </w:pPr>
            <w:r>
              <w:rPr>
                <w:rFonts w:hint="eastAsia"/>
                <w:kern w:val="0"/>
                <w:sz w:val="18"/>
                <w:szCs w:val="18"/>
              </w:rPr>
              <w:t>Z1</w:t>
            </w:r>
            <w:r>
              <w:rPr>
                <w:rFonts w:hint="eastAsia"/>
                <w:kern w:val="0"/>
                <w:sz w:val="18"/>
                <w:szCs w:val="18"/>
                <w:lang w:val="en-US" w:eastAsia="zh-CN"/>
              </w:rPr>
              <w:t>03</w:t>
            </w:r>
          </w:p>
        </w:tc>
        <w:tc>
          <w:tcPr>
            <w:tcW w:w="2281" w:type="dxa"/>
            <w:shd w:val="clear" w:color="auto" w:fill="auto"/>
            <w:vAlign w:val="center"/>
          </w:tcPr>
          <w:p w14:paraId="5947F4F9">
            <w:pPr>
              <w:widowControl/>
              <w:jc w:val="center"/>
              <w:textAlignment w:val="center"/>
              <w:rPr>
                <w:rFonts w:hint="eastAsia" w:ascii="宋体" w:hAnsi="宋体" w:eastAsia="宋体" w:cs="宋体"/>
                <w:color w:val="auto"/>
                <w:kern w:val="0"/>
                <w:sz w:val="18"/>
                <w:szCs w:val="18"/>
                <w:lang w:val="en-US" w:eastAsia="zh-CN" w:bidi="ar"/>
              </w:rPr>
            </w:pPr>
            <w:r>
              <w:rPr>
                <w:rFonts w:hint="eastAsia" w:ascii="宋体" w:hAnsi="宋体" w:cs="宋体"/>
                <w:color w:val="auto"/>
                <w:kern w:val="0"/>
                <w:sz w:val="18"/>
                <w:szCs w:val="18"/>
                <w:lang w:val="en-US" w:eastAsia="zh-CN" w:bidi="ar"/>
              </w:rPr>
              <w:t>服务礼仪与形体训练</w:t>
            </w:r>
          </w:p>
        </w:tc>
        <w:tc>
          <w:tcPr>
            <w:tcW w:w="627" w:type="dxa"/>
            <w:vAlign w:val="center"/>
          </w:tcPr>
          <w:p w14:paraId="5695320D">
            <w:pPr>
              <w:widowControl/>
              <w:jc w:val="center"/>
              <w:textAlignment w:val="center"/>
              <w:rPr>
                <w:rFonts w:eastAsia="等线"/>
                <w:color w:val="auto"/>
                <w:kern w:val="0"/>
                <w:sz w:val="18"/>
                <w:szCs w:val="18"/>
                <w:lang w:bidi="ar"/>
              </w:rPr>
            </w:pPr>
            <w:r>
              <w:rPr>
                <w:rFonts w:hint="eastAsia" w:eastAsia="等线"/>
                <w:color w:val="auto"/>
                <w:kern w:val="0"/>
                <w:sz w:val="18"/>
                <w:szCs w:val="18"/>
                <w:lang w:val="en-US" w:eastAsia="zh-CN" w:bidi="ar"/>
              </w:rPr>
              <w:t>3.5</w:t>
            </w:r>
          </w:p>
        </w:tc>
        <w:tc>
          <w:tcPr>
            <w:tcW w:w="467" w:type="dxa"/>
            <w:shd w:val="clear" w:color="auto" w:fill="auto"/>
            <w:vAlign w:val="center"/>
          </w:tcPr>
          <w:p w14:paraId="07EAA3CB">
            <w:pPr>
              <w:widowControl/>
              <w:jc w:val="center"/>
              <w:textAlignment w:val="center"/>
              <w:rPr>
                <w:rFonts w:hint="default" w:ascii="Times New Roman" w:hAnsi="Times New Roman" w:eastAsia="等线" w:cs="Times New Roman"/>
                <w:color w:val="auto"/>
                <w:kern w:val="0"/>
                <w:sz w:val="18"/>
                <w:szCs w:val="18"/>
                <w:lang w:val="en-US" w:eastAsia="zh-CN" w:bidi="ar"/>
              </w:rPr>
            </w:pPr>
            <w:r>
              <w:rPr>
                <w:rFonts w:hint="eastAsia" w:eastAsia="等线"/>
                <w:color w:val="auto"/>
                <w:kern w:val="0"/>
                <w:sz w:val="18"/>
                <w:szCs w:val="18"/>
                <w:lang w:val="en-US" w:eastAsia="zh-CN" w:bidi="ar"/>
              </w:rPr>
              <w:t>56</w:t>
            </w:r>
          </w:p>
        </w:tc>
        <w:tc>
          <w:tcPr>
            <w:tcW w:w="508" w:type="dxa"/>
            <w:vAlign w:val="center"/>
          </w:tcPr>
          <w:p w14:paraId="00F64290">
            <w:pPr>
              <w:widowControl/>
              <w:jc w:val="center"/>
              <w:textAlignment w:val="center"/>
              <w:rPr>
                <w:rFonts w:hint="default" w:eastAsia="等线"/>
                <w:color w:val="auto"/>
                <w:kern w:val="0"/>
                <w:sz w:val="18"/>
                <w:szCs w:val="18"/>
                <w:lang w:val="en-US" w:eastAsia="zh-CN" w:bidi="ar"/>
              </w:rPr>
            </w:pPr>
            <w:r>
              <w:rPr>
                <w:rFonts w:hint="eastAsia" w:eastAsia="等线"/>
                <w:color w:val="auto"/>
                <w:kern w:val="0"/>
                <w:sz w:val="18"/>
                <w:szCs w:val="18"/>
                <w:lang w:val="en-US" w:eastAsia="zh-CN" w:bidi="ar"/>
              </w:rPr>
              <w:t>44</w:t>
            </w:r>
          </w:p>
        </w:tc>
        <w:tc>
          <w:tcPr>
            <w:tcW w:w="582" w:type="dxa"/>
            <w:vAlign w:val="center"/>
          </w:tcPr>
          <w:p w14:paraId="226680F6">
            <w:pPr>
              <w:widowControl/>
              <w:jc w:val="center"/>
              <w:textAlignment w:val="center"/>
              <w:rPr>
                <w:rFonts w:hint="default" w:eastAsia="等线"/>
                <w:color w:val="auto"/>
                <w:kern w:val="0"/>
                <w:sz w:val="18"/>
                <w:szCs w:val="18"/>
                <w:lang w:val="en-US" w:eastAsia="zh-CN" w:bidi="ar"/>
              </w:rPr>
            </w:pPr>
            <w:r>
              <w:rPr>
                <w:rFonts w:hint="eastAsia" w:eastAsia="等线"/>
                <w:color w:val="auto"/>
                <w:kern w:val="0"/>
                <w:sz w:val="18"/>
                <w:szCs w:val="18"/>
                <w:lang w:val="en-US" w:eastAsia="zh-CN" w:bidi="ar"/>
              </w:rPr>
              <w:t>12</w:t>
            </w:r>
          </w:p>
        </w:tc>
        <w:tc>
          <w:tcPr>
            <w:tcW w:w="442" w:type="dxa"/>
            <w:vAlign w:val="center"/>
          </w:tcPr>
          <w:p w14:paraId="7DB5D770">
            <w:pPr>
              <w:widowControl/>
              <w:jc w:val="center"/>
              <w:textAlignment w:val="center"/>
              <w:rPr>
                <w:rFonts w:hint="eastAsia" w:eastAsia="等线"/>
                <w:color w:val="auto"/>
                <w:kern w:val="0"/>
                <w:sz w:val="18"/>
                <w:szCs w:val="18"/>
                <w:lang w:val="en-US" w:eastAsia="zh-CN" w:bidi="ar"/>
              </w:rPr>
            </w:pPr>
            <w:r>
              <w:rPr>
                <w:rFonts w:hint="eastAsia" w:eastAsia="等线"/>
                <w:color w:val="auto"/>
                <w:kern w:val="0"/>
                <w:sz w:val="18"/>
                <w:szCs w:val="18"/>
                <w:lang w:val="en-US" w:eastAsia="zh-CN" w:bidi="ar"/>
              </w:rPr>
              <w:t>0</w:t>
            </w:r>
          </w:p>
        </w:tc>
        <w:tc>
          <w:tcPr>
            <w:tcW w:w="612" w:type="dxa"/>
            <w:vAlign w:val="center"/>
          </w:tcPr>
          <w:p w14:paraId="61380C18">
            <w:pPr>
              <w:jc w:val="center"/>
              <w:rPr>
                <w:rFonts w:eastAsia="等线"/>
                <w:color w:val="auto"/>
                <w:kern w:val="0"/>
                <w:sz w:val="18"/>
                <w:szCs w:val="18"/>
                <w:lang w:bidi="ar"/>
              </w:rPr>
            </w:pPr>
          </w:p>
        </w:tc>
        <w:tc>
          <w:tcPr>
            <w:tcW w:w="612" w:type="dxa"/>
            <w:vAlign w:val="center"/>
          </w:tcPr>
          <w:p w14:paraId="50F2BA7F">
            <w:pPr>
              <w:widowControl/>
              <w:jc w:val="center"/>
              <w:textAlignment w:val="center"/>
              <w:rPr>
                <w:color w:val="auto"/>
                <w:sz w:val="18"/>
                <w:szCs w:val="18"/>
                <w:lang w:val="en"/>
              </w:rPr>
            </w:pPr>
          </w:p>
        </w:tc>
        <w:tc>
          <w:tcPr>
            <w:tcW w:w="612" w:type="dxa"/>
            <w:shd w:val="clear" w:color="auto" w:fill="auto"/>
            <w:vAlign w:val="center"/>
          </w:tcPr>
          <w:p w14:paraId="0649530C">
            <w:pPr>
              <w:jc w:val="center"/>
              <w:rPr>
                <w:rFonts w:hint="eastAsia" w:ascii="Times New Roman" w:hAnsi="Times New Roman" w:eastAsia="宋体" w:cs="Times New Roman"/>
                <w:kern w:val="2"/>
                <w:sz w:val="18"/>
                <w:szCs w:val="18"/>
                <w:lang w:val="en-US" w:eastAsia="zh-CN" w:bidi="ar-SA"/>
              </w:rPr>
            </w:pPr>
            <w:r>
              <w:rPr>
                <w:rStyle w:val="113"/>
                <w:rFonts w:ascii="宋体" w:hAnsi="宋体" w:cs="宋体"/>
                <w:color w:val="000000" w:themeColor="text1"/>
                <w:kern w:val="0"/>
                <w:sz w:val="18"/>
                <w:szCs w:val="18"/>
                <w14:textFill>
                  <w14:solidFill>
                    <w14:schemeClr w14:val="tx1"/>
                  </w14:solidFill>
                </w14:textFill>
              </w:rPr>
              <w:t>4</w:t>
            </w:r>
            <w:r>
              <w:rPr>
                <w:rStyle w:val="113"/>
                <w:rFonts w:hint="eastAsia" w:ascii="宋体" w:hAnsi="宋体" w:cs="宋体"/>
                <w:color w:val="000000" w:themeColor="text1"/>
                <w:kern w:val="0"/>
                <w:sz w:val="18"/>
                <w:szCs w:val="18"/>
                <w14:textFill>
                  <w14:solidFill>
                    <w14:schemeClr w14:val="tx1"/>
                  </w14:solidFill>
                </w14:textFill>
              </w:rPr>
              <w:t>*</w:t>
            </w:r>
            <w:r>
              <w:rPr>
                <w:rStyle w:val="113"/>
                <w:rFonts w:hint="eastAsia" w:ascii="宋体" w:hAnsi="宋体" w:cs="宋体"/>
                <w:color w:val="000000" w:themeColor="text1"/>
                <w:kern w:val="0"/>
                <w:sz w:val="18"/>
                <w:szCs w:val="18"/>
                <w:lang w:val="en-US"/>
                <w14:textFill>
                  <w14:solidFill>
                    <w14:schemeClr w14:val="tx1"/>
                  </w14:solidFill>
                </w14:textFill>
              </w:rPr>
              <w:t>14</w:t>
            </w:r>
            <w:r>
              <w:rPr>
                <w:rStyle w:val="113"/>
                <w:rFonts w:hint="eastAsia" w:ascii="宋体" w:hAnsi="宋体" w:cs="宋体"/>
                <w:color w:val="000000" w:themeColor="text1"/>
                <w:kern w:val="0"/>
                <w:sz w:val="18"/>
                <w:szCs w:val="18"/>
                <w14:textFill>
                  <w14:solidFill>
                    <w14:schemeClr w14:val="tx1"/>
                  </w14:solidFill>
                </w14:textFill>
              </w:rPr>
              <w:t>W</w:t>
            </w:r>
          </w:p>
        </w:tc>
        <w:tc>
          <w:tcPr>
            <w:tcW w:w="612" w:type="dxa"/>
            <w:vAlign w:val="center"/>
          </w:tcPr>
          <w:p w14:paraId="4B669690">
            <w:pPr>
              <w:jc w:val="center"/>
              <w:rPr>
                <w:rFonts w:hint="eastAsia" w:eastAsia="宋体"/>
                <w:sz w:val="18"/>
                <w:szCs w:val="18"/>
                <w:lang w:val="en-US" w:eastAsia="zh-CN"/>
              </w:rPr>
            </w:pPr>
          </w:p>
        </w:tc>
        <w:tc>
          <w:tcPr>
            <w:tcW w:w="612" w:type="dxa"/>
            <w:vAlign w:val="center"/>
          </w:tcPr>
          <w:p w14:paraId="6AA2C607">
            <w:pPr>
              <w:jc w:val="center"/>
              <w:rPr>
                <w:sz w:val="18"/>
                <w:szCs w:val="18"/>
              </w:rPr>
            </w:pPr>
          </w:p>
        </w:tc>
        <w:tc>
          <w:tcPr>
            <w:tcW w:w="612" w:type="dxa"/>
            <w:vAlign w:val="center"/>
          </w:tcPr>
          <w:p w14:paraId="54DAA3F8">
            <w:pPr>
              <w:jc w:val="center"/>
              <w:rPr>
                <w:sz w:val="18"/>
                <w:szCs w:val="18"/>
              </w:rPr>
            </w:pPr>
          </w:p>
        </w:tc>
        <w:tc>
          <w:tcPr>
            <w:tcW w:w="524" w:type="dxa"/>
            <w:vAlign w:val="center"/>
          </w:tcPr>
          <w:p w14:paraId="42856087">
            <w:pPr>
              <w:widowControl/>
              <w:jc w:val="center"/>
              <w:textAlignment w:val="center"/>
              <w:rPr>
                <w:rFonts w:eastAsia="等线"/>
                <w:color w:val="000000"/>
                <w:kern w:val="0"/>
                <w:sz w:val="18"/>
                <w:szCs w:val="18"/>
                <w:lang w:bidi="ar"/>
              </w:rPr>
            </w:pPr>
            <w:r>
              <w:rPr>
                <w:rFonts w:hint="eastAsia" w:ascii="宋体" w:hAnsi="宋体" w:cs="宋体"/>
                <w:color w:val="000000"/>
                <w:kern w:val="0"/>
                <w:sz w:val="18"/>
                <w:szCs w:val="18"/>
                <w:lang w:bidi="ar"/>
              </w:rPr>
              <w:t>B</w:t>
            </w:r>
          </w:p>
        </w:tc>
        <w:tc>
          <w:tcPr>
            <w:tcW w:w="491" w:type="dxa"/>
            <w:vAlign w:val="center"/>
          </w:tcPr>
          <w:p w14:paraId="28F4FC80">
            <w:pPr>
              <w:jc w:val="center"/>
              <w:rPr>
                <w:sz w:val="18"/>
                <w:szCs w:val="18"/>
              </w:rPr>
            </w:pPr>
            <w:r>
              <w:rPr>
                <w:rFonts w:hint="eastAsia"/>
                <w:sz w:val="18"/>
                <w:szCs w:val="18"/>
                <w:lang w:val="en-US" w:eastAsia="zh-CN"/>
              </w:rPr>
              <w:t>考查</w:t>
            </w:r>
          </w:p>
        </w:tc>
        <w:tc>
          <w:tcPr>
            <w:tcW w:w="1686" w:type="dxa"/>
            <w:vAlign w:val="center"/>
          </w:tcPr>
          <w:p w14:paraId="30A4DCCA">
            <w:pPr>
              <w:jc w:val="center"/>
              <w:rPr>
                <w:sz w:val="18"/>
                <w:szCs w:val="18"/>
              </w:rPr>
            </w:pPr>
          </w:p>
        </w:tc>
      </w:tr>
      <w:tr w14:paraId="1BD828B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4" w:type="dxa"/>
            <w:vMerge w:val="continue"/>
            <w:vAlign w:val="center"/>
          </w:tcPr>
          <w:p w14:paraId="346A11E4">
            <w:pPr>
              <w:jc w:val="center"/>
              <w:rPr>
                <w:rStyle w:val="113"/>
                <w:rFonts w:ascii="宋体" w:hAnsi="宋体"/>
                <w:b/>
                <w:bCs/>
                <w:kern w:val="0"/>
                <w:sz w:val="18"/>
                <w:szCs w:val="18"/>
              </w:rPr>
            </w:pPr>
          </w:p>
        </w:tc>
        <w:tc>
          <w:tcPr>
            <w:tcW w:w="504" w:type="dxa"/>
            <w:vMerge w:val="continue"/>
            <w:vAlign w:val="center"/>
          </w:tcPr>
          <w:p w14:paraId="7E0A921D">
            <w:pPr>
              <w:jc w:val="center"/>
              <w:rPr>
                <w:rStyle w:val="113"/>
                <w:b/>
                <w:bCs/>
                <w:kern w:val="0"/>
                <w:sz w:val="18"/>
                <w:szCs w:val="18"/>
              </w:rPr>
            </w:pPr>
          </w:p>
        </w:tc>
        <w:tc>
          <w:tcPr>
            <w:tcW w:w="505" w:type="dxa"/>
            <w:vMerge w:val="continue"/>
            <w:vAlign w:val="center"/>
          </w:tcPr>
          <w:p w14:paraId="190BB6B1">
            <w:pPr>
              <w:jc w:val="center"/>
              <w:rPr>
                <w:rStyle w:val="113"/>
                <w:b/>
                <w:bCs/>
                <w:kern w:val="0"/>
                <w:sz w:val="18"/>
                <w:szCs w:val="18"/>
              </w:rPr>
            </w:pPr>
          </w:p>
        </w:tc>
        <w:tc>
          <w:tcPr>
            <w:tcW w:w="817" w:type="dxa"/>
            <w:vAlign w:val="center"/>
          </w:tcPr>
          <w:p w14:paraId="69368E55">
            <w:pPr>
              <w:widowControl/>
              <w:jc w:val="center"/>
              <w:textAlignment w:val="center"/>
              <w:rPr>
                <w:rFonts w:hint="default"/>
                <w:kern w:val="0"/>
                <w:sz w:val="18"/>
                <w:szCs w:val="18"/>
                <w:lang w:val="en-US" w:eastAsia="zh-CN"/>
              </w:rPr>
            </w:pPr>
            <w:r>
              <w:rPr>
                <w:rFonts w:hint="eastAsia"/>
                <w:kern w:val="0"/>
                <w:sz w:val="18"/>
                <w:szCs w:val="18"/>
              </w:rPr>
              <w:t>Z1</w:t>
            </w:r>
            <w:r>
              <w:rPr>
                <w:rFonts w:hint="eastAsia"/>
                <w:kern w:val="0"/>
                <w:sz w:val="18"/>
                <w:szCs w:val="18"/>
                <w:lang w:val="en-US" w:eastAsia="zh-CN"/>
              </w:rPr>
              <w:t>04</w:t>
            </w:r>
          </w:p>
        </w:tc>
        <w:tc>
          <w:tcPr>
            <w:tcW w:w="2281" w:type="dxa"/>
            <w:shd w:val="clear" w:color="auto" w:fill="auto"/>
            <w:vAlign w:val="center"/>
          </w:tcPr>
          <w:p w14:paraId="6FAD5894">
            <w:pPr>
              <w:widowControl/>
              <w:jc w:val="center"/>
              <w:textAlignment w:val="center"/>
              <w:rPr>
                <w:rFonts w:hint="eastAsia" w:ascii="宋体" w:hAnsi="宋体" w:eastAsia="宋体" w:cs="宋体"/>
                <w:color w:val="000000"/>
                <w:kern w:val="0"/>
                <w:sz w:val="18"/>
                <w:szCs w:val="18"/>
                <w:lang w:val="en-US" w:eastAsia="zh-CN" w:bidi="ar"/>
              </w:rPr>
            </w:pPr>
            <w:r>
              <w:rPr>
                <w:rFonts w:hint="default" w:ascii="宋体" w:hAnsi="宋体" w:cs="宋体"/>
                <w:color w:val="000000"/>
                <w:kern w:val="0"/>
                <w:sz w:val="18"/>
                <w:szCs w:val="18"/>
                <w:lang w:val="en-US" w:eastAsia="zh-CN" w:bidi="ar"/>
              </w:rPr>
              <w:t>铁路职业意识</w:t>
            </w:r>
          </w:p>
        </w:tc>
        <w:tc>
          <w:tcPr>
            <w:tcW w:w="627" w:type="dxa"/>
            <w:vAlign w:val="center"/>
          </w:tcPr>
          <w:p w14:paraId="19FE3ED2">
            <w:pPr>
              <w:widowControl/>
              <w:jc w:val="center"/>
              <w:textAlignment w:val="center"/>
              <w:rPr>
                <w:rFonts w:hint="eastAsia" w:eastAsia="等线"/>
                <w:color w:val="000000"/>
                <w:kern w:val="0"/>
                <w:sz w:val="18"/>
                <w:szCs w:val="18"/>
                <w:lang w:val="en-US" w:eastAsia="zh-CN" w:bidi="ar"/>
              </w:rPr>
            </w:pPr>
            <w:r>
              <w:rPr>
                <w:rFonts w:hint="eastAsia" w:eastAsia="等线"/>
                <w:color w:val="000000"/>
                <w:kern w:val="0"/>
                <w:sz w:val="18"/>
                <w:szCs w:val="18"/>
                <w:lang w:val="en-US" w:eastAsia="zh-CN" w:bidi="ar"/>
              </w:rPr>
              <w:t>2</w:t>
            </w:r>
          </w:p>
        </w:tc>
        <w:tc>
          <w:tcPr>
            <w:tcW w:w="467" w:type="dxa"/>
            <w:shd w:val="clear" w:color="auto" w:fill="auto"/>
            <w:vAlign w:val="center"/>
          </w:tcPr>
          <w:p w14:paraId="63D90207">
            <w:pPr>
              <w:widowControl/>
              <w:jc w:val="center"/>
              <w:textAlignment w:val="center"/>
              <w:rPr>
                <w:rFonts w:hint="default" w:ascii="Times New Roman" w:hAnsi="Times New Roman" w:eastAsia="等线" w:cs="Times New Roman"/>
                <w:color w:val="000000"/>
                <w:kern w:val="0"/>
                <w:sz w:val="18"/>
                <w:szCs w:val="18"/>
                <w:lang w:val="en-US" w:eastAsia="zh-CN" w:bidi="ar"/>
              </w:rPr>
            </w:pPr>
            <w:r>
              <w:rPr>
                <w:rFonts w:hint="eastAsia" w:eastAsia="等线"/>
                <w:color w:val="000000"/>
                <w:kern w:val="0"/>
                <w:sz w:val="18"/>
                <w:szCs w:val="18"/>
                <w:lang w:val="en-US" w:eastAsia="zh-CN" w:bidi="ar"/>
              </w:rPr>
              <w:t>28</w:t>
            </w:r>
          </w:p>
        </w:tc>
        <w:tc>
          <w:tcPr>
            <w:tcW w:w="508" w:type="dxa"/>
            <w:vAlign w:val="center"/>
          </w:tcPr>
          <w:p w14:paraId="5772ABB6">
            <w:pPr>
              <w:widowControl/>
              <w:jc w:val="center"/>
              <w:textAlignment w:val="center"/>
              <w:rPr>
                <w:rFonts w:hint="default" w:eastAsia="等线"/>
                <w:color w:val="000000"/>
                <w:kern w:val="0"/>
                <w:sz w:val="18"/>
                <w:szCs w:val="18"/>
                <w:lang w:val="en-US" w:eastAsia="zh-CN" w:bidi="ar"/>
              </w:rPr>
            </w:pPr>
            <w:r>
              <w:rPr>
                <w:rFonts w:hint="eastAsia" w:eastAsia="等线"/>
                <w:color w:val="000000"/>
                <w:kern w:val="0"/>
                <w:sz w:val="18"/>
                <w:szCs w:val="18"/>
                <w:lang w:val="en-US" w:eastAsia="zh-CN" w:bidi="ar"/>
              </w:rPr>
              <w:t>28</w:t>
            </w:r>
          </w:p>
        </w:tc>
        <w:tc>
          <w:tcPr>
            <w:tcW w:w="582" w:type="dxa"/>
            <w:vAlign w:val="center"/>
          </w:tcPr>
          <w:p w14:paraId="0CFCFBFE">
            <w:pPr>
              <w:widowControl/>
              <w:jc w:val="center"/>
              <w:textAlignment w:val="center"/>
              <w:rPr>
                <w:rFonts w:hint="eastAsia" w:eastAsia="等线"/>
                <w:color w:val="000000"/>
                <w:kern w:val="0"/>
                <w:sz w:val="18"/>
                <w:szCs w:val="18"/>
                <w:lang w:val="en-US" w:eastAsia="zh-CN" w:bidi="ar"/>
              </w:rPr>
            </w:pPr>
            <w:r>
              <w:rPr>
                <w:rFonts w:hint="eastAsia" w:eastAsia="等线"/>
                <w:color w:val="000000"/>
                <w:kern w:val="0"/>
                <w:sz w:val="18"/>
                <w:szCs w:val="18"/>
                <w:lang w:val="en-US" w:eastAsia="zh-CN" w:bidi="ar"/>
              </w:rPr>
              <w:t>0</w:t>
            </w:r>
          </w:p>
        </w:tc>
        <w:tc>
          <w:tcPr>
            <w:tcW w:w="442" w:type="dxa"/>
            <w:vAlign w:val="center"/>
          </w:tcPr>
          <w:p w14:paraId="0413D669">
            <w:pPr>
              <w:widowControl/>
              <w:jc w:val="center"/>
              <w:textAlignment w:val="center"/>
              <w:rPr>
                <w:rFonts w:hint="eastAsia" w:eastAsia="等线"/>
                <w:color w:val="000000"/>
                <w:kern w:val="0"/>
                <w:sz w:val="18"/>
                <w:szCs w:val="18"/>
                <w:lang w:val="en-US" w:eastAsia="zh-CN" w:bidi="ar"/>
              </w:rPr>
            </w:pPr>
            <w:r>
              <w:rPr>
                <w:rFonts w:hint="eastAsia" w:eastAsia="等线"/>
                <w:color w:val="000000"/>
                <w:kern w:val="0"/>
                <w:sz w:val="18"/>
                <w:szCs w:val="18"/>
                <w:lang w:val="en-US" w:eastAsia="zh-CN" w:bidi="ar"/>
              </w:rPr>
              <w:t>0</w:t>
            </w:r>
          </w:p>
        </w:tc>
        <w:tc>
          <w:tcPr>
            <w:tcW w:w="612" w:type="dxa"/>
            <w:vAlign w:val="center"/>
          </w:tcPr>
          <w:p w14:paraId="6D6E7EEB">
            <w:pPr>
              <w:jc w:val="center"/>
              <w:rPr>
                <w:rFonts w:eastAsia="等线"/>
                <w:color w:val="000000"/>
                <w:kern w:val="0"/>
                <w:sz w:val="18"/>
                <w:szCs w:val="18"/>
                <w:lang w:bidi="ar"/>
              </w:rPr>
            </w:pPr>
          </w:p>
        </w:tc>
        <w:tc>
          <w:tcPr>
            <w:tcW w:w="612" w:type="dxa"/>
            <w:vAlign w:val="center"/>
          </w:tcPr>
          <w:p w14:paraId="62C48847">
            <w:pPr>
              <w:widowControl/>
              <w:jc w:val="center"/>
              <w:textAlignment w:val="center"/>
              <w:rPr>
                <w:sz w:val="18"/>
                <w:szCs w:val="18"/>
                <w:lang w:val="en"/>
              </w:rPr>
            </w:pPr>
          </w:p>
        </w:tc>
        <w:tc>
          <w:tcPr>
            <w:tcW w:w="612" w:type="dxa"/>
            <w:shd w:val="clear" w:color="auto" w:fill="auto"/>
            <w:vAlign w:val="center"/>
          </w:tcPr>
          <w:p w14:paraId="4CC36D3D">
            <w:pPr>
              <w:widowControl/>
              <w:jc w:val="center"/>
              <w:textAlignment w:val="center"/>
              <w:rPr>
                <w:rFonts w:hint="eastAsia" w:ascii="Times New Roman" w:hAnsi="Times New Roman" w:eastAsia="宋体" w:cs="Times New Roman"/>
                <w:kern w:val="2"/>
                <w:sz w:val="18"/>
                <w:szCs w:val="18"/>
                <w:lang w:val="en-US" w:eastAsia="zh-CN" w:bidi="ar-SA"/>
              </w:rPr>
            </w:pPr>
            <w:r>
              <w:rPr>
                <w:rStyle w:val="113"/>
                <w:rFonts w:hint="eastAsia" w:ascii="宋体" w:hAnsi="宋体" w:cs="宋体"/>
                <w:color w:val="000000" w:themeColor="text1"/>
                <w:kern w:val="0"/>
                <w:sz w:val="18"/>
                <w:szCs w:val="18"/>
                <w:lang w:val="en-US"/>
                <w14:textFill>
                  <w14:solidFill>
                    <w14:schemeClr w14:val="tx1"/>
                  </w14:solidFill>
                </w14:textFill>
              </w:rPr>
              <w:t>2</w:t>
            </w:r>
            <w:r>
              <w:rPr>
                <w:rStyle w:val="113"/>
                <w:rFonts w:hint="eastAsia" w:ascii="宋体" w:hAnsi="宋体" w:cs="宋体"/>
                <w:color w:val="000000" w:themeColor="text1"/>
                <w:kern w:val="0"/>
                <w:sz w:val="18"/>
                <w:szCs w:val="18"/>
                <w14:textFill>
                  <w14:solidFill>
                    <w14:schemeClr w14:val="tx1"/>
                  </w14:solidFill>
                </w14:textFill>
              </w:rPr>
              <w:t>*</w:t>
            </w:r>
            <w:r>
              <w:rPr>
                <w:rStyle w:val="113"/>
                <w:rFonts w:hint="eastAsia" w:ascii="宋体" w:hAnsi="宋体" w:cs="宋体"/>
                <w:color w:val="000000" w:themeColor="text1"/>
                <w:kern w:val="0"/>
                <w:sz w:val="18"/>
                <w:szCs w:val="18"/>
                <w:lang w:val="en-US"/>
                <w14:textFill>
                  <w14:solidFill>
                    <w14:schemeClr w14:val="tx1"/>
                  </w14:solidFill>
                </w14:textFill>
              </w:rPr>
              <w:t>14</w:t>
            </w:r>
            <w:r>
              <w:rPr>
                <w:rStyle w:val="113"/>
                <w:rFonts w:hint="eastAsia" w:ascii="宋体" w:hAnsi="宋体" w:cs="宋体"/>
                <w:color w:val="000000" w:themeColor="text1"/>
                <w:kern w:val="0"/>
                <w:sz w:val="18"/>
                <w:szCs w:val="18"/>
                <w14:textFill>
                  <w14:solidFill>
                    <w14:schemeClr w14:val="tx1"/>
                  </w14:solidFill>
                </w14:textFill>
              </w:rPr>
              <w:t>W</w:t>
            </w:r>
          </w:p>
        </w:tc>
        <w:tc>
          <w:tcPr>
            <w:tcW w:w="612" w:type="dxa"/>
            <w:vAlign w:val="center"/>
          </w:tcPr>
          <w:p w14:paraId="629DCD4D">
            <w:pPr>
              <w:jc w:val="center"/>
              <w:rPr>
                <w:sz w:val="18"/>
                <w:szCs w:val="18"/>
              </w:rPr>
            </w:pPr>
          </w:p>
        </w:tc>
        <w:tc>
          <w:tcPr>
            <w:tcW w:w="612" w:type="dxa"/>
            <w:vAlign w:val="center"/>
          </w:tcPr>
          <w:p w14:paraId="23A6B1BB">
            <w:pPr>
              <w:jc w:val="center"/>
              <w:rPr>
                <w:sz w:val="18"/>
                <w:szCs w:val="18"/>
              </w:rPr>
            </w:pPr>
          </w:p>
        </w:tc>
        <w:tc>
          <w:tcPr>
            <w:tcW w:w="612" w:type="dxa"/>
            <w:vAlign w:val="center"/>
          </w:tcPr>
          <w:p w14:paraId="7008FED8">
            <w:pPr>
              <w:jc w:val="center"/>
              <w:rPr>
                <w:sz w:val="18"/>
                <w:szCs w:val="18"/>
              </w:rPr>
            </w:pPr>
          </w:p>
        </w:tc>
        <w:tc>
          <w:tcPr>
            <w:tcW w:w="524" w:type="dxa"/>
            <w:vAlign w:val="center"/>
          </w:tcPr>
          <w:p w14:paraId="1B8F776D">
            <w:pPr>
              <w:widowControl/>
              <w:jc w:val="center"/>
              <w:textAlignment w:val="center"/>
              <w:rPr>
                <w:rFonts w:hint="default" w:eastAsia="等线"/>
                <w:color w:val="000000"/>
                <w:kern w:val="0"/>
                <w:sz w:val="18"/>
                <w:szCs w:val="18"/>
                <w:lang w:val="en-US" w:eastAsia="zh-CN" w:bidi="ar"/>
              </w:rPr>
            </w:pPr>
            <w:r>
              <w:rPr>
                <w:rFonts w:hint="eastAsia" w:eastAsia="等线"/>
                <w:color w:val="000000"/>
                <w:kern w:val="0"/>
                <w:sz w:val="18"/>
                <w:szCs w:val="18"/>
                <w:lang w:val="en-US" w:eastAsia="zh-CN" w:bidi="ar"/>
              </w:rPr>
              <w:t>A</w:t>
            </w:r>
          </w:p>
        </w:tc>
        <w:tc>
          <w:tcPr>
            <w:tcW w:w="491" w:type="dxa"/>
            <w:vAlign w:val="center"/>
          </w:tcPr>
          <w:p w14:paraId="693EEA08">
            <w:pPr>
              <w:widowControl/>
              <w:jc w:val="center"/>
              <w:textAlignment w:val="center"/>
              <w:rPr>
                <w:sz w:val="18"/>
                <w:szCs w:val="18"/>
              </w:rPr>
            </w:pPr>
            <w:r>
              <w:rPr>
                <w:rFonts w:hint="eastAsia"/>
                <w:sz w:val="18"/>
                <w:szCs w:val="18"/>
                <w:lang w:val="en-US" w:eastAsia="zh-CN"/>
              </w:rPr>
              <w:t>考查</w:t>
            </w:r>
          </w:p>
        </w:tc>
        <w:tc>
          <w:tcPr>
            <w:tcW w:w="1686" w:type="dxa"/>
            <w:vAlign w:val="center"/>
          </w:tcPr>
          <w:p w14:paraId="418B4055">
            <w:pPr>
              <w:widowControl/>
              <w:jc w:val="center"/>
              <w:textAlignment w:val="center"/>
              <w:rPr>
                <w:sz w:val="18"/>
                <w:szCs w:val="18"/>
              </w:rPr>
            </w:pPr>
          </w:p>
        </w:tc>
      </w:tr>
      <w:tr w14:paraId="26A0040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4" w:type="dxa"/>
            <w:vMerge w:val="continue"/>
            <w:vAlign w:val="center"/>
          </w:tcPr>
          <w:p w14:paraId="1D6C20EA">
            <w:pPr>
              <w:jc w:val="center"/>
              <w:rPr>
                <w:rStyle w:val="113"/>
                <w:rFonts w:ascii="宋体" w:hAnsi="宋体"/>
                <w:b/>
                <w:bCs/>
                <w:kern w:val="0"/>
                <w:sz w:val="18"/>
                <w:szCs w:val="18"/>
              </w:rPr>
            </w:pPr>
          </w:p>
        </w:tc>
        <w:tc>
          <w:tcPr>
            <w:tcW w:w="504" w:type="dxa"/>
            <w:vMerge w:val="continue"/>
            <w:vAlign w:val="center"/>
          </w:tcPr>
          <w:p w14:paraId="2280BAB2">
            <w:pPr>
              <w:jc w:val="center"/>
              <w:rPr>
                <w:rStyle w:val="113"/>
                <w:b/>
                <w:bCs/>
                <w:kern w:val="0"/>
                <w:sz w:val="18"/>
                <w:szCs w:val="18"/>
              </w:rPr>
            </w:pPr>
          </w:p>
        </w:tc>
        <w:tc>
          <w:tcPr>
            <w:tcW w:w="505" w:type="dxa"/>
            <w:vMerge w:val="continue"/>
            <w:vAlign w:val="center"/>
          </w:tcPr>
          <w:p w14:paraId="0E23579F">
            <w:pPr>
              <w:jc w:val="center"/>
              <w:rPr>
                <w:rStyle w:val="113"/>
                <w:b/>
                <w:bCs/>
                <w:kern w:val="0"/>
                <w:sz w:val="18"/>
                <w:szCs w:val="18"/>
              </w:rPr>
            </w:pPr>
          </w:p>
        </w:tc>
        <w:tc>
          <w:tcPr>
            <w:tcW w:w="817" w:type="dxa"/>
            <w:vAlign w:val="center"/>
          </w:tcPr>
          <w:p w14:paraId="5CBE0D98">
            <w:pPr>
              <w:widowControl/>
              <w:jc w:val="center"/>
              <w:textAlignment w:val="center"/>
              <w:rPr>
                <w:rFonts w:hint="default"/>
                <w:kern w:val="0"/>
                <w:sz w:val="18"/>
                <w:szCs w:val="18"/>
                <w:lang w:val="en-US" w:eastAsia="zh-CN"/>
              </w:rPr>
            </w:pPr>
            <w:r>
              <w:rPr>
                <w:rFonts w:hint="eastAsia"/>
                <w:kern w:val="0"/>
                <w:sz w:val="18"/>
                <w:szCs w:val="18"/>
              </w:rPr>
              <w:t>Z1</w:t>
            </w:r>
            <w:r>
              <w:rPr>
                <w:rFonts w:hint="eastAsia"/>
                <w:kern w:val="0"/>
                <w:sz w:val="18"/>
                <w:szCs w:val="18"/>
                <w:lang w:val="en-US" w:eastAsia="zh-CN"/>
              </w:rPr>
              <w:t>05</w:t>
            </w:r>
          </w:p>
        </w:tc>
        <w:tc>
          <w:tcPr>
            <w:tcW w:w="2281" w:type="dxa"/>
            <w:shd w:val="clear" w:color="auto" w:fill="auto"/>
            <w:vAlign w:val="center"/>
          </w:tcPr>
          <w:p w14:paraId="11349507">
            <w:pPr>
              <w:widowControl/>
              <w:jc w:val="center"/>
              <w:textAlignment w:val="center"/>
              <w:rPr>
                <w:rFonts w:hint="eastAsia" w:ascii="宋体" w:hAnsi="宋体" w:eastAsia="宋体" w:cs="宋体"/>
                <w:color w:val="000000"/>
                <w:kern w:val="0"/>
                <w:sz w:val="18"/>
                <w:szCs w:val="18"/>
                <w:lang w:val="en-US" w:eastAsia="zh-CN" w:bidi="ar"/>
              </w:rPr>
            </w:pPr>
            <w:r>
              <w:rPr>
                <w:rFonts w:hint="default" w:ascii="宋体" w:hAnsi="宋体" w:cs="宋体"/>
                <w:color w:val="000000"/>
                <w:kern w:val="0"/>
                <w:sz w:val="18"/>
                <w:szCs w:val="18"/>
                <w:lang w:val="en-US" w:eastAsia="zh-CN" w:bidi="ar"/>
              </w:rPr>
              <w:t>高速铁路客运服务英语</w:t>
            </w:r>
          </w:p>
        </w:tc>
        <w:tc>
          <w:tcPr>
            <w:tcW w:w="627" w:type="dxa"/>
            <w:vAlign w:val="center"/>
          </w:tcPr>
          <w:p w14:paraId="6AC7E69C">
            <w:pPr>
              <w:widowControl/>
              <w:jc w:val="center"/>
              <w:textAlignment w:val="center"/>
              <w:rPr>
                <w:rFonts w:hint="eastAsia" w:eastAsia="等线"/>
                <w:color w:val="000000"/>
                <w:kern w:val="0"/>
                <w:sz w:val="18"/>
                <w:szCs w:val="18"/>
                <w:lang w:val="en-US" w:eastAsia="zh-CN" w:bidi="ar"/>
              </w:rPr>
            </w:pPr>
            <w:r>
              <w:rPr>
                <w:rFonts w:hint="eastAsia" w:eastAsia="等线"/>
                <w:color w:val="000000"/>
                <w:kern w:val="0"/>
                <w:sz w:val="18"/>
                <w:szCs w:val="18"/>
                <w:lang w:val="en-US" w:eastAsia="zh-CN" w:bidi="ar"/>
              </w:rPr>
              <w:t>3</w:t>
            </w:r>
          </w:p>
        </w:tc>
        <w:tc>
          <w:tcPr>
            <w:tcW w:w="467" w:type="dxa"/>
            <w:shd w:val="clear" w:color="auto" w:fill="auto"/>
            <w:vAlign w:val="center"/>
          </w:tcPr>
          <w:p w14:paraId="3F28A918">
            <w:pPr>
              <w:widowControl/>
              <w:jc w:val="center"/>
              <w:textAlignment w:val="center"/>
              <w:rPr>
                <w:rFonts w:hint="default" w:ascii="Times New Roman" w:hAnsi="Times New Roman" w:eastAsia="等线" w:cs="Times New Roman"/>
                <w:color w:val="000000"/>
                <w:kern w:val="0"/>
                <w:sz w:val="18"/>
                <w:szCs w:val="18"/>
                <w:lang w:val="en-US" w:eastAsia="zh-CN" w:bidi="ar"/>
              </w:rPr>
            </w:pPr>
            <w:r>
              <w:rPr>
                <w:rFonts w:hint="eastAsia" w:eastAsia="等线"/>
                <w:color w:val="000000"/>
                <w:kern w:val="0"/>
                <w:sz w:val="18"/>
                <w:szCs w:val="18"/>
                <w:lang w:val="en-US" w:eastAsia="zh-CN" w:bidi="ar"/>
              </w:rPr>
              <w:t>48</w:t>
            </w:r>
          </w:p>
        </w:tc>
        <w:tc>
          <w:tcPr>
            <w:tcW w:w="508" w:type="dxa"/>
            <w:vAlign w:val="center"/>
          </w:tcPr>
          <w:p w14:paraId="692D6C9E">
            <w:pPr>
              <w:widowControl/>
              <w:jc w:val="center"/>
              <w:textAlignment w:val="center"/>
              <w:rPr>
                <w:rFonts w:hint="default" w:eastAsia="等线"/>
                <w:color w:val="000000"/>
                <w:kern w:val="0"/>
                <w:sz w:val="18"/>
                <w:szCs w:val="18"/>
                <w:lang w:val="en-US" w:eastAsia="zh-CN" w:bidi="ar"/>
              </w:rPr>
            </w:pPr>
            <w:r>
              <w:rPr>
                <w:rFonts w:hint="eastAsia" w:eastAsia="等线"/>
                <w:color w:val="000000"/>
                <w:kern w:val="0"/>
                <w:sz w:val="18"/>
                <w:szCs w:val="18"/>
                <w:lang w:val="en-US" w:eastAsia="zh-CN" w:bidi="ar"/>
              </w:rPr>
              <w:t>40</w:t>
            </w:r>
          </w:p>
        </w:tc>
        <w:tc>
          <w:tcPr>
            <w:tcW w:w="582" w:type="dxa"/>
            <w:vAlign w:val="center"/>
          </w:tcPr>
          <w:p w14:paraId="7F72D028">
            <w:pPr>
              <w:widowControl/>
              <w:jc w:val="center"/>
              <w:textAlignment w:val="center"/>
              <w:rPr>
                <w:rFonts w:hint="eastAsia" w:eastAsia="等线"/>
                <w:color w:val="000000"/>
                <w:kern w:val="0"/>
                <w:sz w:val="18"/>
                <w:szCs w:val="18"/>
                <w:lang w:val="en-US" w:eastAsia="zh-CN" w:bidi="ar"/>
              </w:rPr>
            </w:pPr>
            <w:r>
              <w:rPr>
                <w:rFonts w:hint="eastAsia" w:eastAsia="等线"/>
                <w:color w:val="000000"/>
                <w:kern w:val="0"/>
                <w:sz w:val="18"/>
                <w:szCs w:val="18"/>
                <w:lang w:val="en-US" w:eastAsia="zh-CN" w:bidi="ar"/>
              </w:rPr>
              <w:t>8</w:t>
            </w:r>
          </w:p>
        </w:tc>
        <w:tc>
          <w:tcPr>
            <w:tcW w:w="442" w:type="dxa"/>
            <w:vAlign w:val="center"/>
          </w:tcPr>
          <w:p w14:paraId="50F8A488">
            <w:pPr>
              <w:widowControl/>
              <w:jc w:val="center"/>
              <w:textAlignment w:val="center"/>
              <w:rPr>
                <w:rFonts w:hint="eastAsia" w:eastAsia="等线"/>
                <w:color w:val="000000"/>
                <w:kern w:val="0"/>
                <w:sz w:val="18"/>
                <w:szCs w:val="18"/>
                <w:lang w:val="en-US" w:eastAsia="zh-CN" w:bidi="ar"/>
              </w:rPr>
            </w:pPr>
            <w:r>
              <w:rPr>
                <w:rFonts w:hint="eastAsia" w:eastAsia="等线"/>
                <w:color w:val="000000"/>
                <w:kern w:val="0"/>
                <w:sz w:val="18"/>
                <w:szCs w:val="18"/>
                <w:lang w:val="en-US" w:eastAsia="zh-CN" w:bidi="ar"/>
              </w:rPr>
              <w:t>0</w:t>
            </w:r>
          </w:p>
        </w:tc>
        <w:tc>
          <w:tcPr>
            <w:tcW w:w="612" w:type="dxa"/>
            <w:vAlign w:val="center"/>
          </w:tcPr>
          <w:p w14:paraId="52B167D5">
            <w:pPr>
              <w:jc w:val="center"/>
              <w:rPr>
                <w:rFonts w:eastAsia="等线"/>
                <w:color w:val="000000"/>
                <w:kern w:val="0"/>
                <w:sz w:val="18"/>
                <w:szCs w:val="18"/>
                <w:lang w:bidi="ar"/>
              </w:rPr>
            </w:pPr>
          </w:p>
        </w:tc>
        <w:tc>
          <w:tcPr>
            <w:tcW w:w="612" w:type="dxa"/>
            <w:vAlign w:val="center"/>
          </w:tcPr>
          <w:p w14:paraId="31FA6ABC">
            <w:pPr>
              <w:widowControl/>
              <w:jc w:val="center"/>
              <w:textAlignment w:val="center"/>
              <w:rPr>
                <w:sz w:val="18"/>
                <w:szCs w:val="18"/>
                <w:lang w:val="en"/>
              </w:rPr>
            </w:pPr>
          </w:p>
        </w:tc>
        <w:tc>
          <w:tcPr>
            <w:tcW w:w="612" w:type="dxa"/>
            <w:vAlign w:val="center"/>
          </w:tcPr>
          <w:p w14:paraId="673C40EA">
            <w:pPr>
              <w:jc w:val="center"/>
              <w:rPr>
                <w:rFonts w:hint="eastAsia" w:eastAsia="宋体"/>
                <w:sz w:val="18"/>
                <w:szCs w:val="18"/>
                <w:lang w:val="en-US" w:eastAsia="zh-CN"/>
              </w:rPr>
            </w:pPr>
          </w:p>
        </w:tc>
        <w:tc>
          <w:tcPr>
            <w:tcW w:w="612" w:type="dxa"/>
            <w:shd w:val="clear" w:color="auto" w:fill="auto"/>
            <w:vAlign w:val="center"/>
          </w:tcPr>
          <w:p w14:paraId="2D314E1E">
            <w:pPr>
              <w:jc w:val="center"/>
              <w:rPr>
                <w:rFonts w:hint="eastAsia" w:ascii="Times New Roman" w:hAnsi="Times New Roman" w:eastAsia="宋体" w:cs="Times New Roman"/>
                <w:kern w:val="2"/>
                <w:sz w:val="18"/>
                <w:szCs w:val="18"/>
                <w:lang w:val="en-US" w:eastAsia="zh-CN" w:bidi="ar-SA"/>
              </w:rPr>
            </w:pPr>
            <w:r>
              <w:rPr>
                <w:rStyle w:val="113"/>
                <w:rFonts w:hint="eastAsia" w:ascii="宋体" w:hAnsi="宋体" w:cs="宋体"/>
                <w:color w:val="000000" w:themeColor="text1"/>
                <w:kern w:val="0"/>
                <w:sz w:val="18"/>
                <w:szCs w:val="18"/>
                <w:lang w:val="en-US"/>
                <w14:textFill>
                  <w14:solidFill>
                    <w14:schemeClr w14:val="tx1"/>
                  </w14:solidFill>
                </w14:textFill>
              </w:rPr>
              <w:t>3</w:t>
            </w:r>
            <w:r>
              <w:rPr>
                <w:rStyle w:val="113"/>
                <w:rFonts w:hint="eastAsia" w:ascii="宋体" w:hAnsi="宋体" w:cs="宋体"/>
                <w:color w:val="000000" w:themeColor="text1"/>
                <w:kern w:val="0"/>
                <w:sz w:val="18"/>
                <w:szCs w:val="18"/>
                <w14:textFill>
                  <w14:solidFill>
                    <w14:schemeClr w14:val="tx1"/>
                  </w14:solidFill>
                </w14:textFill>
              </w:rPr>
              <w:t>*</w:t>
            </w:r>
            <w:r>
              <w:rPr>
                <w:rStyle w:val="113"/>
                <w:rFonts w:hint="eastAsia" w:ascii="宋体" w:hAnsi="宋体" w:cs="宋体"/>
                <w:color w:val="000000" w:themeColor="text1"/>
                <w:kern w:val="0"/>
                <w:sz w:val="18"/>
                <w:szCs w:val="18"/>
                <w:lang w:val="en-US"/>
                <w14:textFill>
                  <w14:solidFill>
                    <w14:schemeClr w14:val="tx1"/>
                  </w14:solidFill>
                </w14:textFill>
              </w:rPr>
              <w:t>16</w:t>
            </w:r>
            <w:r>
              <w:rPr>
                <w:rStyle w:val="113"/>
                <w:rFonts w:hint="eastAsia" w:ascii="宋体" w:hAnsi="宋体" w:cs="宋体"/>
                <w:color w:val="000000" w:themeColor="text1"/>
                <w:kern w:val="0"/>
                <w:sz w:val="18"/>
                <w:szCs w:val="18"/>
                <w14:textFill>
                  <w14:solidFill>
                    <w14:schemeClr w14:val="tx1"/>
                  </w14:solidFill>
                </w14:textFill>
              </w:rPr>
              <w:t>W</w:t>
            </w:r>
          </w:p>
        </w:tc>
        <w:tc>
          <w:tcPr>
            <w:tcW w:w="612" w:type="dxa"/>
            <w:vAlign w:val="center"/>
          </w:tcPr>
          <w:p w14:paraId="0B086C5A">
            <w:pPr>
              <w:jc w:val="center"/>
              <w:rPr>
                <w:sz w:val="18"/>
                <w:szCs w:val="18"/>
              </w:rPr>
            </w:pPr>
          </w:p>
        </w:tc>
        <w:tc>
          <w:tcPr>
            <w:tcW w:w="612" w:type="dxa"/>
            <w:vAlign w:val="center"/>
          </w:tcPr>
          <w:p w14:paraId="175D0313">
            <w:pPr>
              <w:jc w:val="center"/>
              <w:rPr>
                <w:sz w:val="18"/>
                <w:szCs w:val="18"/>
              </w:rPr>
            </w:pPr>
          </w:p>
        </w:tc>
        <w:tc>
          <w:tcPr>
            <w:tcW w:w="524" w:type="dxa"/>
            <w:vAlign w:val="center"/>
          </w:tcPr>
          <w:p w14:paraId="4E190160">
            <w:pPr>
              <w:widowControl/>
              <w:jc w:val="center"/>
              <w:textAlignment w:val="center"/>
              <w:rPr>
                <w:rFonts w:eastAsia="等线"/>
                <w:color w:val="000000"/>
                <w:kern w:val="0"/>
                <w:sz w:val="18"/>
                <w:szCs w:val="18"/>
                <w:lang w:bidi="ar"/>
              </w:rPr>
            </w:pPr>
            <w:r>
              <w:rPr>
                <w:rFonts w:hint="eastAsia" w:ascii="宋体" w:hAnsi="宋体" w:cs="宋体"/>
                <w:color w:val="000000"/>
                <w:kern w:val="0"/>
                <w:sz w:val="18"/>
                <w:szCs w:val="18"/>
                <w:lang w:bidi="ar"/>
              </w:rPr>
              <w:t>B</w:t>
            </w:r>
          </w:p>
        </w:tc>
        <w:tc>
          <w:tcPr>
            <w:tcW w:w="491" w:type="dxa"/>
            <w:vAlign w:val="center"/>
          </w:tcPr>
          <w:p w14:paraId="3E94C5C7">
            <w:pPr>
              <w:widowControl/>
              <w:jc w:val="center"/>
              <w:textAlignment w:val="center"/>
              <w:rPr>
                <w:sz w:val="18"/>
                <w:szCs w:val="18"/>
              </w:rPr>
            </w:pPr>
            <w:r>
              <w:rPr>
                <w:rFonts w:hint="eastAsia"/>
                <w:sz w:val="18"/>
                <w:szCs w:val="18"/>
                <w:lang w:val="en-US" w:eastAsia="zh-CN"/>
              </w:rPr>
              <w:t>考查</w:t>
            </w:r>
          </w:p>
        </w:tc>
        <w:tc>
          <w:tcPr>
            <w:tcW w:w="1686" w:type="dxa"/>
            <w:vAlign w:val="center"/>
          </w:tcPr>
          <w:p w14:paraId="2D3A4A1B">
            <w:pPr>
              <w:jc w:val="both"/>
              <w:rPr>
                <w:rFonts w:hint="default" w:eastAsia="宋体"/>
                <w:sz w:val="18"/>
                <w:szCs w:val="18"/>
                <w:lang w:val="en-US" w:eastAsia="zh-CN"/>
              </w:rPr>
            </w:pPr>
            <w:r>
              <w:rPr>
                <w:rFonts w:hint="eastAsia"/>
                <w:sz w:val="18"/>
                <w:szCs w:val="18"/>
                <w:lang w:val="en-US" w:eastAsia="zh-CN"/>
              </w:rPr>
              <w:t>单周4节，双周2节</w:t>
            </w:r>
          </w:p>
        </w:tc>
      </w:tr>
      <w:tr w14:paraId="778FAFF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4" w:type="dxa"/>
            <w:vMerge w:val="continue"/>
            <w:vAlign w:val="center"/>
          </w:tcPr>
          <w:p w14:paraId="5FE6BA9D">
            <w:pPr>
              <w:jc w:val="center"/>
              <w:rPr>
                <w:rStyle w:val="113"/>
                <w:rFonts w:ascii="宋体" w:hAnsi="宋体"/>
                <w:b/>
                <w:bCs/>
                <w:kern w:val="0"/>
                <w:sz w:val="18"/>
                <w:szCs w:val="18"/>
              </w:rPr>
            </w:pPr>
          </w:p>
        </w:tc>
        <w:tc>
          <w:tcPr>
            <w:tcW w:w="504" w:type="dxa"/>
            <w:vMerge w:val="continue"/>
            <w:vAlign w:val="center"/>
          </w:tcPr>
          <w:p w14:paraId="4FD2A672">
            <w:pPr>
              <w:jc w:val="center"/>
              <w:rPr>
                <w:rStyle w:val="113"/>
                <w:b/>
                <w:bCs/>
                <w:kern w:val="0"/>
                <w:sz w:val="18"/>
                <w:szCs w:val="18"/>
              </w:rPr>
            </w:pPr>
          </w:p>
        </w:tc>
        <w:tc>
          <w:tcPr>
            <w:tcW w:w="505" w:type="dxa"/>
            <w:vMerge w:val="continue"/>
            <w:vAlign w:val="center"/>
          </w:tcPr>
          <w:p w14:paraId="3D9F5060">
            <w:pPr>
              <w:jc w:val="center"/>
              <w:rPr>
                <w:rStyle w:val="113"/>
                <w:b/>
                <w:bCs/>
                <w:kern w:val="0"/>
                <w:sz w:val="18"/>
                <w:szCs w:val="18"/>
              </w:rPr>
            </w:pPr>
          </w:p>
        </w:tc>
        <w:tc>
          <w:tcPr>
            <w:tcW w:w="817" w:type="dxa"/>
            <w:vAlign w:val="center"/>
          </w:tcPr>
          <w:p w14:paraId="49B98209">
            <w:pPr>
              <w:widowControl/>
              <w:jc w:val="center"/>
              <w:textAlignment w:val="center"/>
              <w:rPr>
                <w:rFonts w:hint="default"/>
                <w:kern w:val="0"/>
                <w:sz w:val="18"/>
                <w:szCs w:val="18"/>
                <w:lang w:val="en-US" w:eastAsia="zh-CN"/>
              </w:rPr>
            </w:pPr>
            <w:r>
              <w:rPr>
                <w:rFonts w:hint="eastAsia"/>
                <w:kern w:val="0"/>
                <w:sz w:val="18"/>
                <w:szCs w:val="18"/>
              </w:rPr>
              <w:t>Z1</w:t>
            </w:r>
            <w:r>
              <w:rPr>
                <w:rFonts w:hint="eastAsia"/>
                <w:kern w:val="0"/>
                <w:sz w:val="18"/>
                <w:szCs w:val="18"/>
                <w:lang w:val="en-US" w:eastAsia="zh-CN"/>
              </w:rPr>
              <w:t>06</w:t>
            </w:r>
          </w:p>
        </w:tc>
        <w:tc>
          <w:tcPr>
            <w:tcW w:w="2281" w:type="dxa"/>
            <w:shd w:val="clear" w:color="auto" w:fill="auto"/>
            <w:vAlign w:val="center"/>
          </w:tcPr>
          <w:p w14:paraId="59BCCC2F">
            <w:pPr>
              <w:widowControl/>
              <w:jc w:val="center"/>
              <w:textAlignment w:val="center"/>
              <w:rPr>
                <w:rFonts w:hint="eastAsia" w:ascii="宋体" w:hAnsi="宋体" w:eastAsia="宋体" w:cs="宋体"/>
                <w:color w:val="000000"/>
                <w:kern w:val="0"/>
                <w:sz w:val="18"/>
                <w:szCs w:val="18"/>
                <w:lang w:val="en-US" w:eastAsia="zh-CN" w:bidi="ar"/>
              </w:rPr>
            </w:pPr>
            <w:r>
              <w:rPr>
                <w:rFonts w:hint="default" w:ascii="宋体" w:hAnsi="宋体" w:cs="宋体"/>
                <w:color w:val="000000"/>
                <w:kern w:val="0"/>
                <w:sz w:val="18"/>
                <w:szCs w:val="18"/>
                <w:lang w:val="en-US" w:eastAsia="zh-CN" w:bidi="ar"/>
              </w:rPr>
              <w:t>旅客服务心理学</w:t>
            </w:r>
          </w:p>
        </w:tc>
        <w:tc>
          <w:tcPr>
            <w:tcW w:w="627" w:type="dxa"/>
            <w:vAlign w:val="center"/>
          </w:tcPr>
          <w:p w14:paraId="1D1B091C">
            <w:pPr>
              <w:widowControl/>
              <w:jc w:val="center"/>
              <w:textAlignment w:val="center"/>
              <w:rPr>
                <w:rFonts w:hint="eastAsia" w:eastAsia="等线"/>
                <w:color w:val="000000"/>
                <w:kern w:val="0"/>
                <w:sz w:val="18"/>
                <w:szCs w:val="18"/>
                <w:lang w:val="en-US" w:eastAsia="zh-CN" w:bidi="ar"/>
              </w:rPr>
            </w:pPr>
            <w:r>
              <w:rPr>
                <w:rFonts w:hint="eastAsia" w:eastAsia="等线"/>
                <w:color w:val="000000"/>
                <w:kern w:val="0"/>
                <w:sz w:val="18"/>
                <w:szCs w:val="18"/>
                <w:lang w:val="en-US" w:eastAsia="zh-CN" w:bidi="ar"/>
              </w:rPr>
              <w:t>3</w:t>
            </w:r>
          </w:p>
        </w:tc>
        <w:tc>
          <w:tcPr>
            <w:tcW w:w="467" w:type="dxa"/>
            <w:shd w:val="clear" w:color="auto" w:fill="auto"/>
            <w:vAlign w:val="center"/>
          </w:tcPr>
          <w:p w14:paraId="0857D7E8">
            <w:pPr>
              <w:widowControl/>
              <w:jc w:val="center"/>
              <w:textAlignment w:val="center"/>
              <w:rPr>
                <w:rFonts w:hint="default" w:ascii="Times New Roman" w:hAnsi="Times New Roman" w:eastAsia="等线" w:cs="Times New Roman"/>
                <w:color w:val="000000"/>
                <w:kern w:val="0"/>
                <w:sz w:val="18"/>
                <w:szCs w:val="18"/>
                <w:lang w:val="en-US" w:eastAsia="zh-CN" w:bidi="ar"/>
              </w:rPr>
            </w:pPr>
            <w:r>
              <w:rPr>
                <w:rFonts w:hint="eastAsia" w:eastAsia="等线"/>
                <w:color w:val="000000"/>
                <w:kern w:val="0"/>
                <w:sz w:val="18"/>
                <w:szCs w:val="18"/>
                <w:lang w:val="en-US" w:eastAsia="zh-CN" w:bidi="ar"/>
              </w:rPr>
              <w:t>48</w:t>
            </w:r>
          </w:p>
        </w:tc>
        <w:tc>
          <w:tcPr>
            <w:tcW w:w="508" w:type="dxa"/>
            <w:vAlign w:val="center"/>
          </w:tcPr>
          <w:p w14:paraId="22BBB4B4">
            <w:pPr>
              <w:widowControl/>
              <w:jc w:val="center"/>
              <w:textAlignment w:val="center"/>
              <w:rPr>
                <w:rFonts w:hint="default" w:eastAsia="等线"/>
                <w:color w:val="000000"/>
                <w:kern w:val="0"/>
                <w:sz w:val="18"/>
                <w:szCs w:val="18"/>
                <w:lang w:val="en-US" w:eastAsia="zh-CN" w:bidi="ar"/>
              </w:rPr>
            </w:pPr>
            <w:r>
              <w:rPr>
                <w:rFonts w:hint="eastAsia" w:eastAsia="等线"/>
                <w:color w:val="000000"/>
                <w:kern w:val="0"/>
                <w:sz w:val="18"/>
                <w:szCs w:val="18"/>
                <w:lang w:val="en-US" w:eastAsia="zh-CN" w:bidi="ar"/>
              </w:rPr>
              <w:t>44</w:t>
            </w:r>
          </w:p>
        </w:tc>
        <w:tc>
          <w:tcPr>
            <w:tcW w:w="582" w:type="dxa"/>
            <w:vAlign w:val="center"/>
          </w:tcPr>
          <w:p w14:paraId="374C21DE">
            <w:pPr>
              <w:widowControl/>
              <w:jc w:val="center"/>
              <w:textAlignment w:val="center"/>
              <w:rPr>
                <w:rFonts w:hint="eastAsia" w:eastAsia="等线"/>
                <w:color w:val="000000"/>
                <w:kern w:val="0"/>
                <w:sz w:val="18"/>
                <w:szCs w:val="18"/>
                <w:lang w:val="en-US" w:eastAsia="zh-CN" w:bidi="ar"/>
              </w:rPr>
            </w:pPr>
            <w:r>
              <w:rPr>
                <w:rFonts w:hint="eastAsia" w:eastAsia="等线"/>
                <w:color w:val="000000"/>
                <w:kern w:val="0"/>
                <w:sz w:val="18"/>
                <w:szCs w:val="18"/>
                <w:lang w:val="en-US" w:eastAsia="zh-CN" w:bidi="ar"/>
              </w:rPr>
              <w:t>4</w:t>
            </w:r>
          </w:p>
        </w:tc>
        <w:tc>
          <w:tcPr>
            <w:tcW w:w="442" w:type="dxa"/>
            <w:vAlign w:val="center"/>
          </w:tcPr>
          <w:p w14:paraId="60E00DC5">
            <w:pPr>
              <w:widowControl/>
              <w:jc w:val="center"/>
              <w:textAlignment w:val="center"/>
              <w:rPr>
                <w:rFonts w:hint="eastAsia" w:eastAsia="等线"/>
                <w:color w:val="000000"/>
                <w:kern w:val="0"/>
                <w:sz w:val="18"/>
                <w:szCs w:val="18"/>
                <w:lang w:val="en-US" w:eastAsia="zh-CN" w:bidi="ar"/>
              </w:rPr>
            </w:pPr>
            <w:r>
              <w:rPr>
                <w:rFonts w:hint="eastAsia" w:eastAsia="等线"/>
                <w:color w:val="000000"/>
                <w:kern w:val="0"/>
                <w:sz w:val="18"/>
                <w:szCs w:val="18"/>
                <w:lang w:val="en-US" w:eastAsia="zh-CN" w:bidi="ar"/>
              </w:rPr>
              <w:t>0</w:t>
            </w:r>
          </w:p>
        </w:tc>
        <w:tc>
          <w:tcPr>
            <w:tcW w:w="612" w:type="dxa"/>
            <w:vAlign w:val="center"/>
          </w:tcPr>
          <w:p w14:paraId="584F2C79">
            <w:pPr>
              <w:jc w:val="center"/>
              <w:rPr>
                <w:rFonts w:eastAsia="等线"/>
                <w:color w:val="000000"/>
                <w:kern w:val="0"/>
                <w:sz w:val="18"/>
                <w:szCs w:val="18"/>
                <w:lang w:bidi="ar"/>
              </w:rPr>
            </w:pPr>
          </w:p>
        </w:tc>
        <w:tc>
          <w:tcPr>
            <w:tcW w:w="612" w:type="dxa"/>
            <w:vAlign w:val="center"/>
          </w:tcPr>
          <w:p w14:paraId="637BC4FE">
            <w:pPr>
              <w:jc w:val="center"/>
              <w:rPr>
                <w:sz w:val="18"/>
                <w:szCs w:val="18"/>
                <w:lang w:val="en"/>
              </w:rPr>
            </w:pPr>
          </w:p>
        </w:tc>
        <w:tc>
          <w:tcPr>
            <w:tcW w:w="612" w:type="dxa"/>
            <w:vAlign w:val="center"/>
          </w:tcPr>
          <w:p w14:paraId="229C85DC">
            <w:pPr>
              <w:widowControl/>
              <w:jc w:val="center"/>
              <w:textAlignment w:val="center"/>
              <w:rPr>
                <w:rFonts w:hint="eastAsia" w:eastAsia="宋体"/>
                <w:sz w:val="18"/>
                <w:szCs w:val="18"/>
                <w:lang w:val="en-US" w:eastAsia="zh-CN"/>
              </w:rPr>
            </w:pPr>
          </w:p>
        </w:tc>
        <w:tc>
          <w:tcPr>
            <w:tcW w:w="612" w:type="dxa"/>
            <w:shd w:val="clear" w:color="auto" w:fill="auto"/>
            <w:vAlign w:val="center"/>
          </w:tcPr>
          <w:p w14:paraId="76DB2001">
            <w:pPr>
              <w:jc w:val="center"/>
              <w:rPr>
                <w:rFonts w:ascii="Times New Roman" w:hAnsi="Times New Roman" w:eastAsia="宋体" w:cs="Times New Roman"/>
                <w:kern w:val="2"/>
                <w:sz w:val="18"/>
                <w:szCs w:val="18"/>
                <w:lang w:val="en-US" w:eastAsia="zh-CN" w:bidi="ar-SA"/>
              </w:rPr>
            </w:pPr>
            <w:r>
              <w:rPr>
                <w:rStyle w:val="113"/>
                <w:rFonts w:hint="eastAsia" w:ascii="宋体" w:hAnsi="宋体" w:cs="宋体"/>
                <w:color w:val="000000" w:themeColor="text1"/>
                <w:kern w:val="0"/>
                <w:sz w:val="18"/>
                <w:szCs w:val="18"/>
                <w:lang w:val="en-US"/>
                <w14:textFill>
                  <w14:solidFill>
                    <w14:schemeClr w14:val="tx1"/>
                  </w14:solidFill>
                </w14:textFill>
              </w:rPr>
              <w:t>3</w:t>
            </w:r>
            <w:r>
              <w:rPr>
                <w:rStyle w:val="113"/>
                <w:rFonts w:hint="eastAsia" w:ascii="宋体" w:hAnsi="宋体" w:cs="宋体"/>
                <w:color w:val="000000" w:themeColor="text1"/>
                <w:kern w:val="0"/>
                <w:sz w:val="18"/>
                <w:szCs w:val="18"/>
                <w14:textFill>
                  <w14:solidFill>
                    <w14:schemeClr w14:val="tx1"/>
                  </w14:solidFill>
                </w14:textFill>
              </w:rPr>
              <w:t>*</w:t>
            </w:r>
            <w:r>
              <w:rPr>
                <w:rStyle w:val="113"/>
                <w:rFonts w:hint="eastAsia" w:ascii="宋体" w:hAnsi="宋体" w:cs="宋体"/>
                <w:color w:val="000000" w:themeColor="text1"/>
                <w:kern w:val="0"/>
                <w:sz w:val="18"/>
                <w:szCs w:val="18"/>
                <w:lang w:val="en-US"/>
                <w14:textFill>
                  <w14:solidFill>
                    <w14:schemeClr w14:val="tx1"/>
                  </w14:solidFill>
                </w14:textFill>
              </w:rPr>
              <w:t>16</w:t>
            </w:r>
            <w:r>
              <w:rPr>
                <w:rStyle w:val="113"/>
                <w:rFonts w:hint="eastAsia" w:ascii="宋体" w:hAnsi="宋体" w:cs="宋体"/>
                <w:color w:val="000000" w:themeColor="text1"/>
                <w:kern w:val="0"/>
                <w:sz w:val="18"/>
                <w:szCs w:val="18"/>
                <w14:textFill>
                  <w14:solidFill>
                    <w14:schemeClr w14:val="tx1"/>
                  </w14:solidFill>
                </w14:textFill>
              </w:rPr>
              <w:t>W</w:t>
            </w:r>
          </w:p>
        </w:tc>
        <w:tc>
          <w:tcPr>
            <w:tcW w:w="612" w:type="dxa"/>
            <w:vAlign w:val="center"/>
          </w:tcPr>
          <w:p w14:paraId="7C483869">
            <w:pPr>
              <w:jc w:val="center"/>
              <w:rPr>
                <w:sz w:val="18"/>
                <w:szCs w:val="18"/>
              </w:rPr>
            </w:pPr>
          </w:p>
        </w:tc>
        <w:tc>
          <w:tcPr>
            <w:tcW w:w="612" w:type="dxa"/>
            <w:vAlign w:val="center"/>
          </w:tcPr>
          <w:p w14:paraId="0B1159CF">
            <w:pPr>
              <w:jc w:val="center"/>
              <w:rPr>
                <w:sz w:val="18"/>
                <w:szCs w:val="18"/>
              </w:rPr>
            </w:pPr>
          </w:p>
        </w:tc>
        <w:tc>
          <w:tcPr>
            <w:tcW w:w="524" w:type="dxa"/>
            <w:vAlign w:val="center"/>
          </w:tcPr>
          <w:p w14:paraId="3C9F7AE2">
            <w:pPr>
              <w:widowControl/>
              <w:jc w:val="center"/>
              <w:textAlignment w:val="center"/>
              <w:rPr>
                <w:rFonts w:eastAsia="等线"/>
                <w:color w:val="000000"/>
                <w:kern w:val="0"/>
                <w:sz w:val="18"/>
                <w:szCs w:val="18"/>
                <w:lang w:bidi="ar"/>
              </w:rPr>
            </w:pPr>
            <w:r>
              <w:rPr>
                <w:rFonts w:hint="eastAsia" w:ascii="宋体" w:hAnsi="宋体" w:cs="宋体"/>
                <w:color w:val="000000"/>
                <w:kern w:val="0"/>
                <w:sz w:val="18"/>
                <w:szCs w:val="18"/>
                <w:lang w:bidi="ar"/>
              </w:rPr>
              <w:t>B</w:t>
            </w:r>
          </w:p>
        </w:tc>
        <w:tc>
          <w:tcPr>
            <w:tcW w:w="491" w:type="dxa"/>
            <w:vAlign w:val="center"/>
          </w:tcPr>
          <w:p w14:paraId="155394E5">
            <w:pPr>
              <w:jc w:val="center"/>
              <w:rPr>
                <w:sz w:val="18"/>
                <w:szCs w:val="18"/>
              </w:rPr>
            </w:pPr>
            <w:r>
              <w:rPr>
                <w:rFonts w:hint="eastAsia"/>
                <w:sz w:val="18"/>
                <w:szCs w:val="18"/>
                <w:lang w:val="en-US" w:eastAsia="zh-CN"/>
              </w:rPr>
              <w:t>考查</w:t>
            </w:r>
          </w:p>
        </w:tc>
        <w:tc>
          <w:tcPr>
            <w:tcW w:w="1686" w:type="dxa"/>
            <w:vAlign w:val="center"/>
          </w:tcPr>
          <w:p w14:paraId="73B76931">
            <w:pPr>
              <w:tabs>
                <w:tab w:val="left" w:pos="311"/>
              </w:tabs>
              <w:jc w:val="left"/>
              <w:rPr>
                <w:rFonts w:hint="default" w:eastAsia="宋体"/>
                <w:sz w:val="18"/>
                <w:szCs w:val="18"/>
                <w:lang w:val="en-US" w:eastAsia="zh-CN"/>
              </w:rPr>
            </w:pPr>
            <w:r>
              <w:rPr>
                <w:rFonts w:hint="eastAsia"/>
                <w:sz w:val="18"/>
                <w:szCs w:val="18"/>
                <w:lang w:val="en-US" w:eastAsia="zh-CN"/>
              </w:rPr>
              <w:t>单周2节，双周4节</w:t>
            </w:r>
          </w:p>
        </w:tc>
      </w:tr>
      <w:tr w14:paraId="7D90CF9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4" w:type="dxa"/>
            <w:vMerge w:val="continue"/>
            <w:vAlign w:val="center"/>
          </w:tcPr>
          <w:p w14:paraId="7B0EB986">
            <w:pPr>
              <w:jc w:val="center"/>
              <w:rPr>
                <w:rStyle w:val="113"/>
                <w:b/>
                <w:bCs/>
                <w:kern w:val="0"/>
                <w:sz w:val="18"/>
                <w:szCs w:val="18"/>
              </w:rPr>
            </w:pPr>
          </w:p>
        </w:tc>
        <w:tc>
          <w:tcPr>
            <w:tcW w:w="504" w:type="dxa"/>
            <w:vMerge w:val="continue"/>
            <w:vAlign w:val="center"/>
          </w:tcPr>
          <w:p w14:paraId="5B59D67E">
            <w:pPr>
              <w:jc w:val="center"/>
              <w:rPr>
                <w:rStyle w:val="113"/>
                <w:b/>
                <w:bCs/>
                <w:kern w:val="0"/>
                <w:sz w:val="18"/>
                <w:szCs w:val="18"/>
              </w:rPr>
            </w:pPr>
          </w:p>
        </w:tc>
        <w:tc>
          <w:tcPr>
            <w:tcW w:w="505" w:type="dxa"/>
            <w:vMerge w:val="continue"/>
            <w:vAlign w:val="center"/>
          </w:tcPr>
          <w:p w14:paraId="0D5338F7">
            <w:pPr>
              <w:jc w:val="center"/>
              <w:rPr>
                <w:rStyle w:val="113"/>
                <w:b/>
                <w:bCs/>
                <w:kern w:val="0"/>
                <w:sz w:val="18"/>
                <w:szCs w:val="18"/>
              </w:rPr>
            </w:pPr>
          </w:p>
        </w:tc>
        <w:tc>
          <w:tcPr>
            <w:tcW w:w="3098" w:type="dxa"/>
            <w:gridSpan w:val="2"/>
            <w:shd w:val="clear" w:color="auto" w:fill="D9E2F3" w:themeFill="accent5" w:themeFillTint="33"/>
            <w:vAlign w:val="center"/>
          </w:tcPr>
          <w:p w14:paraId="3C70744D">
            <w:pPr>
              <w:widowControl/>
              <w:jc w:val="center"/>
              <w:textAlignment w:val="center"/>
              <w:rPr>
                <w:rFonts w:hint="eastAsia"/>
                <w:kern w:val="0"/>
                <w:sz w:val="18"/>
                <w:szCs w:val="18"/>
              </w:rPr>
            </w:pPr>
            <w:r>
              <w:rPr>
                <w:rFonts w:hint="eastAsia"/>
                <w:kern w:val="0"/>
                <w:sz w:val="18"/>
                <w:szCs w:val="18"/>
              </w:rPr>
              <w:t>小计</w:t>
            </w:r>
          </w:p>
        </w:tc>
        <w:tc>
          <w:tcPr>
            <w:tcW w:w="627" w:type="dxa"/>
            <w:shd w:val="clear" w:color="auto" w:fill="D9E2F3" w:themeFill="accent5" w:themeFillTint="33"/>
            <w:vAlign w:val="center"/>
          </w:tcPr>
          <w:p w14:paraId="0CABF4A9">
            <w:pPr>
              <w:widowControl/>
              <w:jc w:val="center"/>
              <w:textAlignment w:val="center"/>
              <w:rPr>
                <w:rStyle w:val="113"/>
                <w:rFonts w:hint="default"/>
                <w:b/>
                <w:bCs/>
                <w:kern w:val="0"/>
                <w:sz w:val="18"/>
                <w:szCs w:val="18"/>
                <w:lang w:val="en-US"/>
              </w:rPr>
            </w:pPr>
            <w:r>
              <w:rPr>
                <w:rStyle w:val="113"/>
                <w:rFonts w:hint="eastAsia"/>
                <w:b/>
                <w:bCs/>
                <w:kern w:val="0"/>
                <w:sz w:val="18"/>
                <w:szCs w:val="18"/>
                <w:lang w:val="en-US"/>
              </w:rPr>
              <w:t>18.5</w:t>
            </w:r>
          </w:p>
        </w:tc>
        <w:tc>
          <w:tcPr>
            <w:tcW w:w="467" w:type="dxa"/>
            <w:shd w:val="clear" w:color="auto" w:fill="D9E2F3" w:themeFill="accent5" w:themeFillTint="33"/>
            <w:vAlign w:val="center"/>
          </w:tcPr>
          <w:p w14:paraId="267BF1ED">
            <w:pPr>
              <w:widowControl/>
              <w:jc w:val="center"/>
              <w:textAlignment w:val="center"/>
              <w:rPr>
                <w:rStyle w:val="113"/>
                <w:rFonts w:hint="default"/>
                <w:b/>
                <w:bCs/>
                <w:kern w:val="0"/>
                <w:sz w:val="18"/>
                <w:szCs w:val="18"/>
                <w:lang w:val="en-US"/>
              </w:rPr>
            </w:pPr>
            <w:r>
              <w:rPr>
                <w:rStyle w:val="113"/>
                <w:rFonts w:hint="eastAsia"/>
                <w:b/>
                <w:bCs/>
                <w:kern w:val="0"/>
                <w:sz w:val="18"/>
                <w:szCs w:val="18"/>
                <w:lang w:val="en-US"/>
              </w:rPr>
              <w:t>292</w:t>
            </w:r>
          </w:p>
        </w:tc>
        <w:tc>
          <w:tcPr>
            <w:tcW w:w="508" w:type="dxa"/>
            <w:shd w:val="clear" w:color="auto" w:fill="D9E2F3" w:themeFill="accent5" w:themeFillTint="33"/>
            <w:vAlign w:val="center"/>
          </w:tcPr>
          <w:p w14:paraId="1E714172">
            <w:pPr>
              <w:widowControl/>
              <w:jc w:val="center"/>
              <w:textAlignment w:val="center"/>
              <w:rPr>
                <w:rStyle w:val="113"/>
                <w:rFonts w:hint="default"/>
                <w:b/>
                <w:bCs/>
                <w:kern w:val="0"/>
                <w:sz w:val="18"/>
                <w:szCs w:val="18"/>
                <w:lang w:val="en-US"/>
              </w:rPr>
            </w:pPr>
            <w:r>
              <w:rPr>
                <w:rStyle w:val="113"/>
                <w:rFonts w:hint="eastAsia"/>
                <w:b/>
                <w:bCs/>
                <w:kern w:val="0"/>
                <w:sz w:val="18"/>
                <w:szCs w:val="18"/>
                <w:lang w:val="en-US"/>
              </w:rPr>
              <w:t>248</w:t>
            </w:r>
          </w:p>
        </w:tc>
        <w:tc>
          <w:tcPr>
            <w:tcW w:w="582" w:type="dxa"/>
            <w:shd w:val="clear" w:color="auto" w:fill="D9E2F3" w:themeFill="accent5" w:themeFillTint="33"/>
            <w:vAlign w:val="center"/>
          </w:tcPr>
          <w:p w14:paraId="3F43DFA9">
            <w:pPr>
              <w:widowControl/>
              <w:jc w:val="center"/>
              <w:textAlignment w:val="center"/>
              <w:rPr>
                <w:rStyle w:val="113"/>
                <w:rFonts w:hint="default"/>
                <w:b/>
                <w:bCs/>
                <w:kern w:val="0"/>
                <w:sz w:val="18"/>
                <w:szCs w:val="18"/>
                <w:lang w:val="en-US"/>
              </w:rPr>
            </w:pPr>
            <w:r>
              <w:rPr>
                <w:rStyle w:val="113"/>
                <w:rFonts w:hint="eastAsia"/>
                <w:b/>
                <w:bCs/>
                <w:kern w:val="0"/>
                <w:sz w:val="18"/>
                <w:szCs w:val="18"/>
                <w:lang w:val="en-US"/>
              </w:rPr>
              <w:t>44</w:t>
            </w:r>
          </w:p>
        </w:tc>
        <w:tc>
          <w:tcPr>
            <w:tcW w:w="442" w:type="dxa"/>
            <w:shd w:val="clear" w:color="auto" w:fill="D9E2F3" w:themeFill="accent5" w:themeFillTint="33"/>
            <w:vAlign w:val="center"/>
          </w:tcPr>
          <w:p w14:paraId="42018E6D">
            <w:pPr>
              <w:widowControl/>
              <w:jc w:val="center"/>
              <w:textAlignment w:val="center"/>
              <w:rPr>
                <w:rStyle w:val="113"/>
                <w:b/>
                <w:bCs/>
                <w:kern w:val="0"/>
                <w:sz w:val="18"/>
                <w:szCs w:val="18"/>
              </w:rPr>
            </w:pPr>
            <w:r>
              <w:rPr>
                <w:rStyle w:val="113"/>
                <w:rFonts w:hint="eastAsia"/>
                <w:b/>
                <w:bCs/>
                <w:kern w:val="0"/>
                <w:sz w:val="18"/>
                <w:szCs w:val="18"/>
                <w:lang w:val="en-US"/>
              </w:rPr>
              <w:t>0</w:t>
            </w:r>
          </w:p>
        </w:tc>
        <w:tc>
          <w:tcPr>
            <w:tcW w:w="612" w:type="dxa"/>
            <w:shd w:val="clear" w:color="auto" w:fill="D9E2F3" w:themeFill="accent5" w:themeFillTint="33"/>
            <w:vAlign w:val="center"/>
          </w:tcPr>
          <w:p w14:paraId="21A3BA95">
            <w:pPr>
              <w:widowControl/>
              <w:jc w:val="center"/>
              <w:textAlignment w:val="center"/>
              <w:rPr>
                <w:b/>
                <w:bCs/>
                <w:sz w:val="18"/>
                <w:szCs w:val="18"/>
              </w:rPr>
            </w:pPr>
            <w:r>
              <w:rPr>
                <w:rStyle w:val="113"/>
                <w:rFonts w:hint="eastAsia"/>
                <w:b/>
                <w:bCs/>
                <w:kern w:val="0"/>
                <w:sz w:val="18"/>
                <w:szCs w:val="18"/>
                <w:lang w:val="en-US"/>
              </w:rPr>
              <w:t>4</w:t>
            </w:r>
          </w:p>
        </w:tc>
        <w:tc>
          <w:tcPr>
            <w:tcW w:w="612" w:type="dxa"/>
            <w:shd w:val="clear" w:color="auto" w:fill="D9E2F3" w:themeFill="accent5" w:themeFillTint="33"/>
            <w:vAlign w:val="center"/>
          </w:tcPr>
          <w:p w14:paraId="2E79A4CB">
            <w:pPr>
              <w:widowControl/>
              <w:jc w:val="center"/>
              <w:textAlignment w:val="center"/>
              <w:rPr>
                <w:b/>
                <w:bCs/>
                <w:sz w:val="18"/>
                <w:szCs w:val="18"/>
              </w:rPr>
            </w:pPr>
            <w:r>
              <w:rPr>
                <w:rStyle w:val="113"/>
                <w:rFonts w:hint="eastAsia"/>
                <w:b/>
                <w:bCs/>
                <w:kern w:val="0"/>
                <w:sz w:val="18"/>
                <w:szCs w:val="18"/>
                <w:lang w:val="en-US"/>
              </w:rPr>
              <w:t>4</w:t>
            </w:r>
          </w:p>
        </w:tc>
        <w:tc>
          <w:tcPr>
            <w:tcW w:w="612" w:type="dxa"/>
            <w:shd w:val="clear" w:color="auto" w:fill="D9E2F3" w:themeFill="accent5" w:themeFillTint="33"/>
            <w:vAlign w:val="center"/>
          </w:tcPr>
          <w:p w14:paraId="36DA7563">
            <w:pPr>
              <w:widowControl/>
              <w:jc w:val="center"/>
              <w:textAlignment w:val="center"/>
              <w:rPr>
                <w:b/>
                <w:bCs/>
                <w:sz w:val="18"/>
                <w:szCs w:val="18"/>
              </w:rPr>
            </w:pPr>
            <w:r>
              <w:rPr>
                <w:rStyle w:val="113"/>
                <w:rFonts w:hint="eastAsia"/>
                <w:b/>
                <w:bCs/>
                <w:kern w:val="0"/>
                <w:sz w:val="18"/>
                <w:szCs w:val="18"/>
                <w:lang w:val="en-US"/>
              </w:rPr>
              <w:t>6</w:t>
            </w:r>
          </w:p>
        </w:tc>
        <w:tc>
          <w:tcPr>
            <w:tcW w:w="612" w:type="dxa"/>
            <w:shd w:val="clear" w:color="auto" w:fill="D9E2F3" w:themeFill="accent5" w:themeFillTint="33"/>
            <w:vAlign w:val="center"/>
          </w:tcPr>
          <w:p w14:paraId="1B15B33E">
            <w:pPr>
              <w:widowControl/>
              <w:jc w:val="center"/>
              <w:textAlignment w:val="center"/>
              <w:rPr>
                <w:b/>
                <w:bCs/>
                <w:sz w:val="18"/>
                <w:szCs w:val="18"/>
              </w:rPr>
            </w:pPr>
            <w:r>
              <w:rPr>
                <w:rStyle w:val="113"/>
                <w:rFonts w:hint="eastAsia"/>
                <w:b/>
                <w:bCs/>
                <w:kern w:val="0"/>
                <w:sz w:val="18"/>
                <w:szCs w:val="18"/>
                <w:lang w:val="en-US"/>
              </w:rPr>
              <w:t>6</w:t>
            </w:r>
          </w:p>
        </w:tc>
        <w:tc>
          <w:tcPr>
            <w:tcW w:w="612" w:type="dxa"/>
            <w:shd w:val="clear" w:color="auto" w:fill="D9E2F3" w:themeFill="accent5" w:themeFillTint="33"/>
            <w:vAlign w:val="center"/>
          </w:tcPr>
          <w:p w14:paraId="76CCB86A">
            <w:pPr>
              <w:widowControl/>
              <w:jc w:val="center"/>
              <w:textAlignment w:val="center"/>
              <w:rPr>
                <w:b/>
                <w:bCs/>
                <w:sz w:val="18"/>
                <w:szCs w:val="18"/>
              </w:rPr>
            </w:pPr>
            <w:r>
              <w:rPr>
                <w:rStyle w:val="113"/>
                <w:rFonts w:hint="eastAsia"/>
                <w:b/>
                <w:bCs/>
                <w:kern w:val="0"/>
                <w:sz w:val="18"/>
                <w:szCs w:val="18"/>
                <w:lang w:val="en-US"/>
              </w:rPr>
              <w:t>0</w:t>
            </w:r>
          </w:p>
        </w:tc>
        <w:tc>
          <w:tcPr>
            <w:tcW w:w="612" w:type="dxa"/>
            <w:shd w:val="clear" w:color="auto" w:fill="D9E2F3" w:themeFill="accent5" w:themeFillTint="33"/>
            <w:vAlign w:val="center"/>
          </w:tcPr>
          <w:p w14:paraId="1234C56F">
            <w:pPr>
              <w:widowControl/>
              <w:jc w:val="center"/>
              <w:textAlignment w:val="center"/>
              <w:rPr>
                <w:b/>
                <w:bCs/>
                <w:sz w:val="18"/>
                <w:szCs w:val="18"/>
              </w:rPr>
            </w:pPr>
            <w:r>
              <w:rPr>
                <w:rStyle w:val="113"/>
                <w:rFonts w:hint="eastAsia"/>
                <w:b/>
                <w:bCs/>
                <w:kern w:val="0"/>
                <w:sz w:val="18"/>
                <w:szCs w:val="18"/>
                <w:lang w:val="en-US"/>
              </w:rPr>
              <w:t>0</w:t>
            </w:r>
          </w:p>
        </w:tc>
        <w:tc>
          <w:tcPr>
            <w:tcW w:w="524" w:type="dxa"/>
            <w:shd w:val="clear" w:color="auto" w:fill="D9E2F3" w:themeFill="accent5" w:themeFillTint="33"/>
            <w:vAlign w:val="center"/>
          </w:tcPr>
          <w:p w14:paraId="04AB04D6">
            <w:pPr>
              <w:jc w:val="center"/>
              <w:rPr>
                <w:b/>
                <w:bCs/>
                <w:sz w:val="18"/>
                <w:szCs w:val="18"/>
              </w:rPr>
            </w:pPr>
          </w:p>
        </w:tc>
        <w:tc>
          <w:tcPr>
            <w:tcW w:w="491" w:type="dxa"/>
            <w:shd w:val="clear" w:color="auto" w:fill="D9E2F3" w:themeFill="accent5" w:themeFillTint="33"/>
            <w:vAlign w:val="center"/>
          </w:tcPr>
          <w:p w14:paraId="1C5CFEB3">
            <w:pPr>
              <w:jc w:val="center"/>
              <w:rPr>
                <w:b/>
                <w:bCs/>
                <w:sz w:val="18"/>
                <w:szCs w:val="18"/>
              </w:rPr>
            </w:pPr>
          </w:p>
        </w:tc>
        <w:tc>
          <w:tcPr>
            <w:tcW w:w="1686" w:type="dxa"/>
            <w:shd w:val="clear" w:color="auto" w:fill="D9E2F3" w:themeFill="accent5" w:themeFillTint="33"/>
            <w:vAlign w:val="center"/>
          </w:tcPr>
          <w:p w14:paraId="1D288DA6">
            <w:pPr>
              <w:jc w:val="center"/>
              <w:rPr>
                <w:b/>
                <w:bCs/>
                <w:sz w:val="18"/>
                <w:szCs w:val="18"/>
              </w:rPr>
            </w:pPr>
          </w:p>
        </w:tc>
      </w:tr>
      <w:tr w14:paraId="6D03B44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4" w:type="dxa"/>
            <w:vMerge w:val="continue"/>
            <w:vAlign w:val="center"/>
          </w:tcPr>
          <w:p w14:paraId="629FA597">
            <w:pPr>
              <w:jc w:val="center"/>
              <w:rPr>
                <w:rStyle w:val="113"/>
                <w:b/>
                <w:bCs/>
                <w:kern w:val="0"/>
                <w:sz w:val="18"/>
                <w:szCs w:val="18"/>
              </w:rPr>
            </w:pPr>
          </w:p>
        </w:tc>
        <w:tc>
          <w:tcPr>
            <w:tcW w:w="504" w:type="dxa"/>
            <w:vMerge w:val="restart"/>
            <w:vAlign w:val="center"/>
          </w:tcPr>
          <w:p w14:paraId="1AD5115A">
            <w:pPr>
              <w:jc w:val="center"/>
              <w:rPr>
                <w:rStyle w:val="113"/>
                <w:rFonts w:ascii="宋体" w:hAnsi="宋体"/>
                <w:b/>
                <w:bCs/>
                <w:kern w:val="0"/>
                <w:sz w:val="18"/>
                <w:szCs w:val="18"/>
              </w:rPr>
            </w:pPr>
            <w:r>
              <w:rPr>
                <w:rStyle w:val="113"/>
                <w:rFonts w:ascii="宋体" w:hAnsi="宋体"/>
                <w:b/>
                <w:bCs/>
                <w:kern w:val="0"/>
                <w:sz w:val="18"/>
                <w:szCs w:val="18"/>
              </w:rPr>
              <w:t>专业核心课程</w:t>
            </w:r>
          </w:p>
        </w:tc>
        <w:tc>
          <w:tcPr>
            <w:tcW w:w="505" w:type="dxa"/>
            <w:vMerge w:val="restart"/>
            <w:vAlign w:val="center"/>
          </w:tcPr>
          <w:p w14:paraId="48BF5A9F">
            <w:pPr>
              <w:jc w:val="center"/>
              <w:rPr>
                <w:rStyle w:val="113"/>
                <w:b/>
                <w:bCs/>
                <w:kern w:val="0"/>
                <w:sz w:val="18"/>
                <w:szCs w:val="18"/>
              </w:rPr>
            </w:pPr>
            <w:r>
              <w:rPr>
                <w:rStyle w:val="113"/>
                <w:rFonts w:ascii="宋体" w:hAnsi="宋体"/>
                <w:b/>
                <w:bCs/>
                <w:kern w:val="0"/>
                <w:sz w:val="18"/>
                <w:szCs w:val="18"/>
              </w:rPr>
              <w:t>必修</w:t>
            </w:r>
          </w:p>
        </w:tc>
        <w:tc>
          <w:tcPr>
            <w:tcW w:w="817" w:type="dxa"/>
            <w:vAlign w:val="center"/>
          </w:tcPr>
          <w:p w14:paraId="1DB3E909">
            <w:pPr>
              <w:widowControl/>
              <w:jc w:val="center"/>
              <w:textAlignment w:val="center"/>
              <w:rPr>
                <w:rFonts w:hint="default"/>
                <w:kern w:val="0"/>
                <w:sz w:val="18"/>
                <w:szCs w:val="18"/>
                <w:lang w:val="en-US" w:eastAsia="zh-CN"/>
              </w:rPr>
            </w:pPr>
            <w:r>
              <w:rPr>
                <w:rFonts w:hint="eastAsia"/>
                <w:kern w:val="0"/>
                <w:sz w:val="18"/>
                <w:szCs w:val="18"/>
              </w:rPr>
              <w:t>Z2</w:t>
            </w:r>
            <w:r>
              <w:rPr>
                <w:rFonts w:hint="eastAsia"/>
                <w:kern w:val="0"/>
                <w:sz w:val="18"/>
                <w:szCs w:val="18"/>
                <w:lang w:val="en-US" w:eastAsia="zh-CN"/>
              </w:rPr>
              <w:t>01</w:t>
            </w:r>
          </w:p>
        </w:tc>
        <w:tc>
          <w:tcPr>
            <w:tcW w:w="2281" w:type="dxa"/>
            <w:vAlign w:val="center"/>
          </w:tcPr>
          <w:p w14:paraId="316A078A">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铁路旅客运输组织</w:t>
            </w:r>
          </w:p>
        </w:tc>
        <w:tc>
          <w:tcPr>
            <w:tcW w:w="627" w:type="dxa"/>
            <w:vAlign w:val="center"/>
          </w:tcPr>
          <w:p w14:paraId="6A78EB4A">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3.5</w:t>
            </w:r>
          </w:p>
        </w:tc>
        <w:tc>
          <w:tcPr>
            <w:tcW w:w="467" w:type="dxa"/>
            <w:vAlign w:val="center"/>
          </w:tcPr>
          <w:p w14:paraId="567CD814">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56</w:t>
            </w:r>
          </w:p>
        </w:tc>
        <w:tc>
          <w:tcPr>
            <w:tcW w:w="508" w:type="dxa"/>
            <w:vAlign w:val="center"/>
          </w:tcPr>
          <w:p w14:paraId="77C124A4">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48</w:t>
            </w:r>
          </w:p>
        </w:tc>
        <w:tc>
          <w:tcPr>
            <w:tcW w:w="582" w:type="dxa"/>
            <w:vAlign w:val="center"/>
          </w:tcPr>
          <w:p w14:paraId="775A12BE">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8</w:t>
            </w:r>
          </w:p>
        </w:tc>
        <w:tc>
          <w:tcPr>
            <w:tcW w:w="442" w:type="dxa"/>
            <w:vAlign w:val="center"/>
          </w:tcPr>
          <w:p w14:paraId="06A3B8F9">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0</w:t>
            </w:r>
          </w:p>
        </w:tc>
        <w:tc>
          <w:tcPr>
            <w:tcW w:w="612" w:type="dxa"/>
            <w:vAlign w:val="center"/>
          </w:tcPr>
          <w:p w14:paraId="5392A157">
            <w:pPr>
              <w:jc w:val="center"/>
              <w:rPr>
                <w:rFonts w:hint="eastAsia" w:eastAsia="宋体"/>
                <w:kern w:val="0"/>
                <w:sz w:val="18"/>
                <w:szCs w:val="18"/>
                <w:lang w:val="en-US" w:eastAsia="zh-CN"/>
              </w:rPr>
            </w:pPr>
            <w:r>
              <w:rPr>
                <w:rStyle w:val="113"/>
                <w:rFonts w:ascii="宋体" w:hAnsi="宋体" w:cs="宋体"/>
                <w:color w:val="000000" w:themeColor="text1"/>
                <w:kern w:val="0"/>
                <w:sz w:val="18"/>
                <w:szCs w:val="18"/>
                <w14:textFill>
                  <w14:solidFill>
                    <w14:schemeClr w14:val="tx1"/>
                  </w14:solidFill>
                </w14:textFill>
              </w:rPr>
              <w:t>4</w:t>
            </w:r>
            <w:r>
              <w:rPr>
                <w:rStyle w:val="113"/>
                <w:rFonts w:hint="eastAsia" w:ascii="宋体" w:hAnsi="宋体" w:cs="宋体"/>
                <w:color w:val="000000" w:themeColor="text1"/>
                <w:kern w:val="0"/>
                <w:sz w:val="18"/>
                <w:szCs w:val="18"/>
                <w14:textFill>
                  <w14:solidFill>
                    <w14:schemeClr w14:val="tx1"/>
                  </w14:solidFill>
                </w14:textFill>
              </w:rPr>
              <w:t>*</w:t>
            </w:r>
            <w:r>
              <w:rPr>
                <w:rStyle w:val="113"/>
                <w:rFonts w:hint="eastAsia" w:ascii="宋体" w:hAnsi="宋体" w:cs="宋体"/>
                <w:color w:val="000000" w:themeColor="text1"/>
                <w:kern w:val="0"/>
                <w:sz w:val="18"/>
                <w:szCs w:val="18"/>
                <w:lang w:val="en-US"/>
                <w14:textFill>
                  <w14:solidFill>
                    <w14:schemeClr w14:val="tx1"/>
                  </w14:solidFill>
                </w14:textFill>
              </w:rPr>
              <w:t>14</w:t>
            </w:r>
            <w:r>
              <w:rPr>
                <w:rStyle w:val="113"/>
                <w:rFonts w:hint="eastAsia" w:ascii="宋体" w:hAnsi="宋体" w:cs="宋体"/>
                <w:color w:val="000000" w:themeColor="text1"/>
                <w:kern w:val="0"/>
                <w:sz w:val="18"/>
                <w:szCs w:val="18"/>
                <w14:textFill>
                  <w14:solidFill>
                    <w14:schemeClr w14:val="tx1"/>
                  </w14:solidFill>
                </w14:textFill>
              </w:rPr>
              <w:t>W</w:t>
            </w:r>
          </w:p>
        </w:tc>
        <w:tc>
          <w:tcPr>
            <w:tcW w:w="612" w:type="dxa"/>
            <w:vAlign w:val="center"/>
          </w:tcPr>
          <w:p w14:paraId="4B3E5BE1">
            <w:pPr>
              <w:jc w:val="center"/>
              <w:rPr>
                <w:kern w:val="0"/>
                <w:sz w:val="18"/>
                <w:szCs w:val="18"/>
              </w:rPr>
            </w:pPr>
          </w:p>
        </w:tc>
        <w:tc>
          <w:tcPr>
            <w:tcW w:w="612" w:type="dxa"/>
            <w:vAlign w:val="center"/>
          </w:tcPr>
          <w:p w14:paraId="7E061AE6">
            <w:pPr>
              <w:widowControl/>
              <w:jc w:val="center"/>
              <w:textAlignment w:val="center"/>
              <w:rPr>
                <w:kern w:val="0"/>
                <w:sz w:val="18"/>
                <w:szCs w:val="18"/>
                <w:lang w:val="en"/>
              </w:rPr>
            </w:pPr>
          </w:p>
        </w:tc>
        <w:tc>
          <w:tcPr>
            <w:tcW w:w="612" w:type="dxa"/>
            <w:vAlign w:val="center"/>
          </w:tcPr>
          <w:p w14:paraId="4E633C53">
            <w:pPr>
              <w:jc w:val="center"/>
              <w:rPr>
                <w:kern w:val="0"/>
                <w:sz w:val="18"/>
                <w:szCs w:val="18"/>
              </w:rPr>
            </w:pPr>
          </w:p>
        </w:tc>
        <w:tc>
          <w:tcPr>
            <w:tcW w:w="612" w:type="dxa"/>
            <w:vAlign w:val="center"/>
          </w:tcPr>
          <w:p w14:paraId="73D8D341">
            <w:pPr>
              <w:jc w:val="center"/>
              <w:rPr>
                <w:kern w:val="0"/>
                <w:sz w:val="18"/>
                <w:szCs w:val="18"/>
              </w:rPr>
            </w:pPr>
          </w:p>
        </w:tc>
        <w:tc>
          <w:tcPr>
            <w:tcW w:w="612" w:type="dxa"/>
            <w:vAlign w:val="center"/>
          </w:tcPr>
          <w:p w14:paraId="59042952">
            <w:pPr>
              <w:jc w:val="center"/>
              <w:rPr>
                <w:kern w:val="0"/>
                <w:sz w:val="18"/>
                <w:szCs w:val="18"/>
              </w:rPr>
            </w:pPr>
          </w:p>
        </w:tc>
        <w:tc>
          <w:tcPr>
            <w:tcW w:w="524" w:type="dxa"/>
            <w:vAlign w:val="center"/>
          </w:tcPr>
          <w:p w14:paraId="79354604">
            <w:pPr>
              <w:widowControl/>
              <w:jc w:val="center"/>
              <w:textAlignment w:val="center"/>
              <w:rPr>
                <w:kern w:val="0"/>
                <w:sz w:val="18"/>
                <w:szCs w:val="18"/>
              </w:rPr>
            </w:pPr>
            <w:r>
              <w:rPr>
                <w:rFonts w:hint="eastAsia" w:ascii="宋体" w:hAnsi="宋体" w:cs="宋体"/>
                <w:color w:val="000000"/>
                <w:kern w:val="0"/>
                <w:sz w:val="18"/>
                <w:szCs w:val="18"/>
                <w:lang w:bidi="ar"/>
              </w:rPr>
              <w:t>B</w:t>
            </w:r>
          </w:p>
        </w:tc>
        <w:tc>
          <w:tcPr>
            <w:tcW w:w="491" w:type="dxa"/>
            <w:vAlign w:val="center"/>
          </w:tcPr>
          <w:p w14:paraId="538C0690">
            <w:pPr>
              <w:widowControl/>
              <w:jc w:val="center"/>
              <w:textAlignment w:val="center"/>
              <w:rPr>
                <w:kern w:val="0"/>
                <w:sz w:val="18"/>
                <w:szCs w:val="18"/>
              </w:rPr>
            </w:pPr>
            <w:r>
              <w:rPr>
                <w:rFonts w:hint="eastAsia"/>
                <w:sz w:val="18"/>
                <w:szCs w:val="18"/>
                <w:lang w:val="en-US" w:eastAsia="zh-CN"/>
              </w:rPr>
              <w:t>考试</w:t>
            </w:r>
          </w:p>
        </w:tc>
        <w:tc>
          <w:tcPr>
            <w:tcW w:w="1686" w:type="dxa"/>
            <w:vAlign w:val="center"/>
          </w:tcPr>
          <w:p w14:paraId="743AFCA0">
            <w:pPr>
              <w:widowControl/>
              <w:jc w:val="center"/>
              <w:textAlignment w:val="center"/>
              <w:rPr>
                <w:kern w:val="0"/>
                <w:sz w:val="18"/>
                <w:szCs w:val="18"/>
                <w:lang w:bidi="ar"/>
              </w:rPr>
            </w:pPr>
          </w:p>
        </w:tc>
      </w:tr>
      <w:tr w14:paraId="00FD156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4" w:type="dxa"/>
            <w:vMerge w:val="continue"/>
            <w:vAlign w:val="center"/>
          </w:tcPr>
          <w:p w14:paraId="3454A150">
            <w:pPr>
              <w:jc w:val="center"/>
              <w:rPr>
                <w:rStyle w:val="113"/>
                <w:b/>
                <w:bCs/>
                <w:kern w:val="0"/>
                <w:sz w:val="18"/>
                <w:szCs w:val="18"/>
              </w:rPr>
            </w:pPr>
          </w:p>
        </w:tc>
        <w:tc>
          <w:tcPr>
            <w:tcW w:w="504" w:type="dxa"/>
            <w:vMerge w:val="continue"/>
            <w:vAlign w:val="center"/>
          </w:tcPr>
          <w:p w14:paraId="282360CD">
            <w:pPr>
              <w:jc w:val="center"/>
              <w:rPr>
                <w:rStyle w:val="113"/>
                <w:b/>
                <w:bCs/>
                <w:kern w:val="0"/>
                <w:sz w:val="18"/>
                <w:szCs w:val="18"/>
              </w:rPr>
            </w:pPr>
          </w:p>
        </w:tc>
        <w:tc>
          <w:tcPr>
            <w:tcW w:w="505" w:type="dxa"/>
            <w:vMerge w:val="continue"/>
            <w:vAlign w:val="center"/>
          </w:tcPr>
          <w:p w14:paraId="7D811137">
            <w:pPr>
              <w:jc w:val="center"/>
              <w:rPr>
                <w:rStyle w:val="113"/>
                <w:b/>
                <w:bCs/>
                <w:kern w:val="0"/>
                <w:sz w:val="18"/>
                <w:szCs w:val="18"/>
              </w:rPr>
            </w:pPr>
          </w:p>
        </w:tc>
        <w:tc>
          <w:tcPr>
            <w:tcW w:w="817" w:type="dxa"/>
            <w:vAlign w:val="center"/>
          </w:tcPr>
          <w:p w14:paraId="3A2E499C">
            <w:pPr>
              <w:widowControl/>
              <w:jc w:val="center"/>
              <w:textAlignment w:val="center"/>
              <w:rPr>
                <w:rFonts w:hint="default"/>
                <w:kern w:val="0"/>
                <w:sz w:val="18"/>
                <w:szCs w:val="18"/>
                <w:lang w:val="en-US" w:eastAsia="zh-CN"/>
              </w:rPr>
            </w:pPr>
            <w:r>
              <w:rPr>
                <w:rFonts w:hint="eastAsia"/>
                <w:kern w:val="0"/>
                <w:sz w:val="18"/>
                <w:szCs w:val="18"/>
              </w:rPr>
              <w:t>Z2</w:t>
            </w:r>
            <w:r>
              <w:rPr>
                <w:rFonts w:hint="eastAsia"/>
                <w:kern w:val="0"/>
                <w:sz w:val="18"/>
                <w:szCs w:val="18"/>
                <w:lang w:val="en-US" w:eastAsia="zh-CN"/>
              </w:rPr>
              <w:t>02</w:t>
            </w:r>
          </w:p>
        </w:tc>
        <w:tc>
          <w:tcPr>
            <w:tcW w:w="2281" w:type="dxa"/>
            <w:vAlign w:val="center"/>
          </w:tcPr>
          <w:p w14:paraId="0CAED50D">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铁路客运规章</w:t>
            </w:r>
          </w:p>
        </w:tc>
        <w:tc>
          <w:tcPr>
            <w:tcW w:w="627" w:type="dxa"/>
            <w:vAlign w:val="center"/>
          </w:tcPr>
          <w:p w14:paraId="3DDB9562">
            <w:pPr>
              <w:widowControl/>
              <w:jc w:val="center"/>
              <w:textAlignment w:val="center"/>
              <w:rPr>
                <w:rFonts w:hint="default"/>
                <w:kern w:val="0"/>
                <w:sz w:val="18"/>
                <w:szCs w:val="18"/>
                <w:lang w:val="en-US"/>
              </w:rPr>
            </w:pPr>
            <w:r>
              <w:rPr>
                <w:rFonts w:hint="eastAsia"/>
                <w:kern w:val="0"/>
                <w:sz w:val="18"/>
                <w:szCs w:val="18"/>
                <w:lang w:val="en-US" w:eastAsia="zh-CN"/>
              </w:rPr>
              <w:t>3.5</w:t>
            </w:r>
          </w:p>
        </w:tc>
        <w:tc>
          <w:tcPr>
            <w:tcW w:w="467" w:type="dxa"/>
            <w:vAlign w:val="center"/>
          </w:tcPr>
          <w:p w14:paraId="57A9F0F2">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56</w:t>
            </w:r>
          </w:p>
        </w:tc>
        <w:tc>
          <w:tcPr>
            <w:tcW w:w="508" w:type="dxa"/>
            <w:vAlign w:val="center"/>
          </w:tcPr>
          <w:p w14:paraId="172A72A8">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40</w:t>
            </w:r>
          </w:p>
        </w:tc>
        <w:tc>
          <w:tcPr>
            <w:tcW w:w="582" w:type="dxa"/>
            <w:vAlign w:val="center"/>
          </w:tcPr>
          <w:p w14:paraId="2D3A60B4">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16</w:t>
            </w:r>
          </w:p>
        </w:tc>
        <w:tc>
          <w:tcPr>
            <w:tcW w:w="442" w:type="dxa"/>
            <w:vAlign w:val="center"/>
          </w:tcPr>
          <w:p w14:paraId="02CD43EA">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0</w:t>
            </w:r>
          </w:p>
        </w:tc>
        <w:tc>
          <w:tcPr>
            <w:tcW w:w="612" w:type="dxa"/>
            <w:vAlign w:val="center"/>
          </w:tcPr>
          <w:p w14:paraId="059FE0DC">
            <w:pPr>
              <w:jc w:val="center"/>
              <w:rPr>
                <w:kern w:val="0"/>
                <w:sz w:val="18"/>
                <w:szCs w:val="18"/>
              </w:rPr>
            </w:pPr>
          </w:p>
        </w:tc>
        <w:tc>
          <w:tcPr>
            <w:tcW w:w="612" w:type="dxa"/>
            <w:vAlign w:val="center"/>
          </w:tcPr>
          <w:p w14:paraId="732EFA45">
            <w:pPr>
              <w:jc w:val="center"/>
              <w:rPr>
                <w:rFonts w:hint="eastAsia" w:eastAsia="宋体"/>
                <w:kern w:val="0"/>
                <w:sz w:val="18"/>
                <w:szCs w:val="18"/>
                <w:lang w:val="en-US" w:eastAsia="zh-CN"/>
              </w:rPr>
            </w:pPr>
            <w:r>
              <w:rPr>
                <w:rStyle w:val="113"/>
                <w:rFonts w:ascii="宋体" w:hAnsi="宋体" w:cs="宋体"/>
                <w:color w:val="000000" w:themeColor="text1"/>
                <w:kern w:val="0"/>
                <w:sz w:val="18"/>
                <w:szCs w:val="18"/>
                <w14:textFill>
                  <w14:solidFill>
                    <w14:schemeClr w14:val="tx1"/>
                  </w14:solidFill>
                </w14:textFill>
              </w:rPr>
              <w:t>4</w:t>
            </w:r>
            <w:r>
              <w:rPr>
                <w:rStyle w:val="113"/>
                <w:rFonts w:hint="eastAsia" w:ascii="宋体" w:hAnsi="宋体" w:cs="宋体"/>
                <w:color w:val="000000" w:themeColor="text1"/>
                <w:kern w:val="0"/>
                <w:sz w:val="18"/>
                <w:szCs w:val="18"/>
                <w14:textFill>
                  <w14:solidFill>
                    <w14:schemeClr w14:val="tx1"/>
                  </w14:solidFill>
                </w14:textFill>
              </w:rPr>
              <w:t>*</w:t>
            </w:r>
            <w:r>
              <w:rPr>
                <w:rStyle w:val="113"/>
                <w:rFonts w:hint="eastAsia" w:ascii="宋体" w:hAnsi="宋体" w:cs="宋体"/>
                <w:color w:val="000000" w:themeColor="text1"/>
                <w:kern w:val="0"/>
                <w:sz w:val="18"/>
                <w:szCs w:val="18"/>
                <w:lang w:val="en-US"/>
                <w14:textFill>
                  <w14:solidFill>
                    <w14:schemeClr w14:val="tx1"/>
                  </w14:solidFill>
                </w14:textFill>
              </w:rPr>
              <w:t>14</w:t>
            </w:r>
            <w:r>
              <w:rPr>
                <w:rStyle w:val="113"/>
                <w:rFonts w:hint="eastAsia" w:ascii="宋体" w:hAnsi="宋体" w:cs="宋体"/>
                <w:color w:val="000000" w:themeColor="text1"/>
                <w:kern w:val="0"/>
                <w:sz w:val="18"/>
                <w:szCs w:val="18"/>
                <w14:textFill>
                  <w14:solidFill>
                    <w14:schemeClr w14:val="tx1"/>
                  </w14:solidFill>
                </w14:textFill>
              </w:rPr>
              <w:t>W</w:t>
            </w:r>
          </w:p>
        </w:tc>
        <w:tc>
          <w:tcPr>
            <w:tcW w:w="612" w:type="dxa"/>
            <w:vAlign w:val="center"/>
          </w:tcPr>
          <w:p w14:paraId="3621094F">
            <w:pPr>
              <w:jc w:val="center"/>
              <w:rPr>
                <w:kern w:val="0"/>
                <w:sz w:val="18"/>
                <w:szCs w:val="18"/>
              </w:rPr>
            </w:pPr>
          </w:p>
        </w:tc>
        <w:tc>
          <w:tcPr>
            <w:tcW w:w="612" w:type="dxa"/>
            <w:vAlign w:val="center"/>
          </w:tcPr>
          <w:p w14:paraId="3296CABD">
            <w:pPr>
              <w:widowControl/>
              <w:jc w:val="center"/>
              <w:textAlignment w:val="center"/>
              <w:rPr>
                <w:kern w:val="0"/>
                <w:sz w:val="18"/>
                <w:szCs w:val="18"/>
              </w:rPr>
            </w:pPr>
          </w:p>
        </w:tc>
        <w:tc>
          <w:tcPr>
            <w:tcW w:w="612" w:type="dxa"/>
            <w:vAlign w:val="center"/>
          </w:tcPr>
          <w:p w14:paraId="137EC5F8">
            <w:pPr>
              <w:jc w:val="center"/>
              <w:rPr>
                <w:kern w:val="0"/>
                <w:sz w:val="18"/>
                <w:szCs w:val="18"/>
              </w:rPr>
            </w:pPr>
          </w:p>
        </w:tc>
        <w:tc>
          <w:tcPr>
            <w:tcW w:w="612" w:type="dxa"/>
            <w:vAlign w:val="center"/>
          </w:tcPr>
          <w:p w14:paraId="2A794566">
            <w:pPr>
              <w:jc w:val="center"/>
              <w:rPr>
                <w:kern w:val="0"/>
                <w:sz w:val="18"/>
                <w:szCs w:val="18"/>
              </w:rPr>
            </w:pPr>
          </w:p>
        </w:tc>
        <w:tc>
          <w:tcPr>
            <w:tcW w:w="524" w:type="dxa"/>
            <w:vAlign w:val="center"/>
          </w:tcPr>
          <w:p w14:paraId="6B45D84E">
            <w:pPr>
              <w:widowControl/>
              <w:jc w:val="center"/>
              <w:textAlignment w:val="center"/>
              <w:rPr>
                <w:kern w:val="0"/>
                <w:sz w:val="18"/>
                <w:szCs w:val="18"/>
              </w:rPr>
            </w:pPr>
            <w:r>
              <w:rPr>
                <w:rFonts w:hint="eastAsia" w:ascii="宋体" w:hAnsi="宋体" w:cs="宋体"/>
                <w:color w:val="000000"/>
                <w:kern w:val="0"/>
                <w:sz w:val="18"/>
                <w:szCs w:val="18"/>
                <w:lang w:bidi="ar"/>
              </w:rPr>
              <w:t>B</w:t>
            </w:r>
          </w:p>
        </w:tc>
        <w:tc>
          <w:tcPr>
            <w:tcW w:w="491" w:type="dxa"/>
            <w:vAlign w:val="center"/>
          </w:tcPr>
          <w:p w14:paraId="1E84920B">
            <w:pPr>
              <w:widowControl/>
              <w:jc w:val="center"/>
              <w:textAlignment w:val="center"/>
              <w:rPr>
                <w:kern w:val="0"/>
                <w:sz w:val="18"/>
                <w:szCs w:val="18"/>
              </w:rPr>
            </w:pPr>
            <w:r>
              <w:rPr>
                <w:rFonts w:hint="eastAsia"/>
                <w:sz w:val="18"/>
                <w:szCs w:val="18"/>
                <w:lang w:val="en-US" w:eastAsia="zh-CN"/>
              </w:rPr>
              <w:t>考试</w:t>
            </w:r>
          </w:p>
        </w:tc>
        <w:tc>
          <w:tcPr>
            <w:tcW w:w="1686" w:type="dxa"/>
            <w:vAlign w:val="center"/>
          </w:tcPr>
          <w:p w14:paraId="53818DC9">
            <w:pPr>
              <w:jc w:val="center"/>
              <w:rPr>
                <w:kern w:val="0"/>
                <w:sz w:val="18"/>
                <w:szCs w:val="18"/>
                <w:lang w:bidi="ar"/>
              </w:rPr>
            </w:pPr>
          </w:p>
        </w:tc>
      </w:tr>
      <w:tr w14:paraId="1FD5696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4" w:type="dxa"/>
            <w:vMerge w:val="continue"/>
            <w:vAlign w:val="center"/>
          </w:tcPr>
          <w:p w14:paraId="1BF6A32D">
            <w:pPr>
              <w:jc w:val="center"/>
              <w:rPr>
                <w:rStyle w:val="113"/>
                <w:b/>
                <w:bCs/>
                <w:kern w:val="0"/>
                <w:sz w:val="18"/>
                <w:szCs w:val="18"/>
              </w:rPr>
            </w:pPr>
          </w:p>
        </w:tc>
        <w:tc>
          <w:tcPr>
            <w:tcW w:w="504" w:type="dxa"/>
            <w:vMerge w:val="continue"/>
            <w:vAlign w:val="center"/>
          </w:tcPr>
          <w:p w14:paraId="2E20D9B1">
            <w:pPr>
              <w:jc w:val="center"/>
              <w:rPr>
                <w:rStyle w:val="113"/>
                <w:b/>
                <w:bCs/>
                <w:kern w:val="0"/>
                <w:sz w:val="18"/>
                <w:szCs w:val="18"/>
              </w:rPr>
            </w:pPr>
          </w:p>
        </w:tc>
        <w:tc>
          <w:tcPr>
            <w:tcW w:w="505" w:type="dxa"/>
            <w:vMerge w:val="continue"/>
            <w:vAlign w:val="center"/>
          </w:tcPr>
          <w:p w14:paraId="3930066F">
            <w:pPr>
              <w:jc w:val="center"/>
              <w:rPr>
                <w:rStyle w:val="113"/>
                <w:b/>
                <w:bCs/>
                <w:kern w:val="0"/>
                <w:sz w:val="18"/>
                <w:szCs w:val="18"/>
              </w:rPr>
            </w:pPr>
          </w:p>
        </w:tc>
        <w:tc>
          <w:tcPr>
            <w:tcW w:w="817" w:type="dxa"/>
            <w:vAlign w:val="center"/>
          </w:tcPr>
          <w:p w14:paraId="69C4DF2D">
            <w:pPr>
              <w:widowControl/>
              <w:jc w:val="center"/>
              <w:textAlignment w:val="center"/>
              <w:rPr>
                <w:rFonts w:hint="default"/>
                <w:kern w:val="0"/>
                <w:sz w:val="18"/>
                <w:szCs w:val="18"/>
                <w:lang w:val="en-US" w:eastAsia="zh-CN"/>
              </w:rPr>
            </w:pPr>
            <w:r>
              <w:rPr>
                <w:rFonts w:hint="eastAsia"/>
                <w:kern w:val="0"/>
                <w:sz w:val="18"/>
                <w:szCs w:val="18"/>
              </w:rPr>
              <w:t>Z2</w:t>
            </w:r>
            <w:r>
              <w:rPr>
                <w:rFonts w:hint="eastAsia"/>
                <w:kern w:val="0"/>
                <w:sz w:val="18"/>
                <w:szCs w:val="18"/>
                <w:lang w:val="en-US" w:eastAsia="zh-CN"/>
              </w:rPr>
              <w:t>03</w:t>
            </w:r>
          </w:p>
        </w:tc>
        <w:tc>
          <w:tcPr>
            <w:tcW w:w="2281" w:type="dxa"/>
            <w:vAlign w:val="center"/>
          </w:tcPr>
          <w:p w14:paraId="28B91753">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铁路旅客运输服务管理</w:t>
            </w:r>
          </w:p>
        </w:tc>
        <w:tc>
          <w:tcPr>
            <w:tcW w:w="627" w:type="dxa"/>
            <w:vAlign w:val="center"/>
          </w:tcPr>
          <w:p w14:paraId="5FA6CE55">
            <w:pPr>
              <w:widowControl/>
              <w:jc w:val="center"/>
              <w:textAlignment w:val="center"/>
              <w:rPr>
                <w:kern w:val="0"/>
                <w:sz w:val="18"/>
                <w:szCs w:val="18"/>
                <w:lang w:val="en"/>
              </w:rPr>
            </w:pPr>
            <w:r>
              <w:rPr>
                <w:rFonts w:hint="eastAsia"/>
                <w:kern w:val="0"/>
                <w:sz w:val="18"/>
                <w:szCs w:val="18"/>
                <w:lang w:val="en-US" w:eastAsia="zh-CN"/>
              </w:rPr>
              <w:t>3.5</w:t>
            </w:r>
          </w:p>
        </w:tc>
        <w:tc>
          <w:tcPr>
            <w:tcW w:w="467" w:type="dxa"/>
            <w:vAlign w:val="center"/>
          </w:tcPr>
          <w:p w14:paraId="70D3AD2E">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56</w:t>
            </w:r>
          </w:p>
        </w:tc>
        <w:tc>
          <w:tcPr>
            <w:tcW w:w="508" w:type="dxa"/>
            <w:vAlign w:val="center"/>
          </w:tcPr>
          <w:p w14:paraId="7E8DC170">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48</w:t>
            </w:r>
          </w:p>
        </w:tc>
        <w:tc>
          <w:tcPr>
            <w:tcW w:w="582" w:type="dxa"/>
            <w:vAlign w:val="center"/>
          </w:tcPr>
          <w:p w14:paraId="1E24879A">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8</w:t>
            </w:r>
          </w:p>
        </w:tc>
        <w:tc>
          <w:tcPr>
            <w:tcW w:w="442" w:type="dxa"/>
            <w:vAlign w:val="center"/>
          </w:tcPr>
          <w:p w14:paraId="6FCA2150">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0</w:t>
            </w:r>
          </w:p>
        </w:tc>
        <w:tc>
          <w:tcPr>
            <w:tcW w:w="612" w:type="dxa"/>
            <w:vAlign w:val="center"/>
          </w:tcPr>
          <w:p w14:paraId="72008E6A">
            <w:pPr>
              <w:jc w:val="center"/>
              <w:rPr>
                <w:kern w:val="0"/>
                <w:sz w:val="18"/>
                <w:szCs w:val="18"/>
              </w:rPr>
            </w:pPr>
          </w:p>
        </w:tc>
        <w:tc>
          <w:tcPr>
            <w:tcW w:w="612" w:type="dxa"/>
            <w:vAlign w:val="center"/>
          </w:tcPr>
          <w:p w14:paraId="620BC3D1">
            <w:pPr>
              <w:jc w:val="center"/>
              <w:rPr>
                <w:rFonts w:hint="eastAsia" w:eastAsia="宋体"/>
                <w:kern w:val="0"/>
                <w:sz w:val="18"/>
                <w:szCs w:val="18"/>
                <w:lang w:val="en-US" w:eastAsia="zh-CN"/>
              </w:rPr>
            </w:pPr>
          </w:p>
        </w:tc>
        <w:tc>
          <w:tcPr>
            <w:tcW w:w="612" w:type="dxa"/>
            <w:vAlign w:val="center"/>
          </w:tcPr>
          <w:p w14:paraId="510E7F94">
            <w:pPr>
              <w:jc w:val="center"/>
              <w:rPr>
                <w:rFonts w:hint="eastAsia" w:eastAsia="宋体"/>
                <w:kern w:val="0"/>
                <w:sz w:val="18"/>
                <w:szCs w:val="18"/>
                <w:lang w:val="en-US" w:eastAsia="zh-CN"/>
              </w:rPr>
            </w:pPr>
            <w:r>
              <w:rPr>
                <w:rStyle w:val="113"/>
                <w:rFonts w:ascii="宋体" w:hAnsi="宋体" w:cs="宋体"/>
                <w:color w:val="000000" w:themeColor="text1"/>
                <w:kern w:val="0"/>
                <w:sz w:val="18"/>
                <w:szCs w:val="18"/>
                <w14:textFill>
                  <w14:solidFill>
                    <w14:schemeClr w14:val="tx1"/>
                  </w14:solidFill>
                </w14:textFill>
              </w:rPr>
              <w:t>4</w:t>
            </w:r>
            <w:r>
              <w:rPr>
                <w:rStyle w:val="113"/>
                <w:rFonts w:hint="eastAsia" w:ascii="宋体" w:hAnsi="宋体" w:cs="宋体"/>
                <w:color w:val="000000" w:themeColor="text1"/>
                <w:kern w:val="0"/>
                <w:sz w:val="18"/>
                <w:szCs w:val="18"/>
                <w14:textFill>
                  <w14:solidFill>
                    <w14:schemeClr w14:val="tx1"/>
                  </w14:solidFill>
                </w14:textFill>
              </w:rPr>
              <w:t>*</w:t>
            </w:r>
            <w:r>
              <w:rPr>
                <w:rStyle w:val="113"/>
                <w:rFonts w:hint="eastAsia" w:ascii="宋体" w:hAnsi="宋体" w:cs="宋体"/>
                <w:color w:val="000000" w:themeColor="text1"/>
                <w:kern w:val="0"/>
                <w:sz w:val="18"/>
                <w:szCs w:val="18"/>
                <w:lang w:val="en-US"/>
                <w14:textFill>
                  <w14:solidFill>
                    <w14:schemeClr w14:val="tx1"/>
                  </w14:solidFill>
                </w14:textFill>
              </w:rPr>
              <w:t>14</w:t>
            </w:r>
            <w:r>
              <w:rPr>
                <w:rStyle w:val="113"/>
                <w:rFonts w:hint="eastAsia" w:ascii="宋体" w:hAnsi="宋体" w:cs="宋体"/>
                <w:color w:val="000000" w:themeColor="text1"/>
                <w:kern w:val="0"/>
                <w:sz w:val="18"/>
                <w:szCs w:val="18"/>
                <w14:textFill>
                  <w14:solidFill>
                    <w14:schemeClr w14:val="tx1"/>
                  </w14:solidFill>
                </w14:textFill>
              </w:rPr>
              <w:t>W</w:t>
            </w:r>
          </w:p>
        </w:tc>
        <w:tc>
          <w:tcPr>
            <w:tcW w:w="612" w:type="dxa"/>
            <w:vAlign w:val="center"/>
          </w:tcPr>
          <w:p w14:paraId="0986F685">
            <w:pPr>
              <w:widowControl/>
              <w:jc w:val="center"/>
              <w:textAlignment w:val="center"/>
              <w:rPr>
                <w:kern w:val="0"/>
                <w:sz w:val="18"/>
                <w:szCs w:val="18"/>
              </w:rPr>
            </w:pPr>
          </w:p>
        </w:tc>
        <w:tc>
          <w:tcPr>
            <w:tcW w:w="612" w:type="dxa"/>
            <w:vAlign w:val="center"/>
          </w:tcPr>
          <w:p w14:paraId="324AA3DD">
            <w:pPr>
              <w:jc w:val="center"/>
              <w:rPr>
                <w:kern w:val="0"/>
                <w:sz w:val="18"/>
                <w:szCs w:val="18"/>
              </w:rPr>
            </w:pPr>
          </w:p>
        </w:tc>
        <w:tc>
          <w:tcPr>
            <w:tcW w:w="612" w:type="dxa"/>
            <w:vAlign w:val="center"/>
          </w:tcPr>
          <w:p w14:paraId="63948BCC">
            <w:pPr>
              <w:jc w:val="center"/>
              <w:rPr>
                <w:kern w:val="0"/>
                <w:sz w:val="18"/>
                <w:szCs w:val="18"/>
              </w:rPr>
            </w:pPr>
          </w:p>
        </w:tc>
        <w:tc>
          <w:tcPr>
            <w:tcW w:w="524" w:type="dxa"/>
            <w:vAlign w:val="center"/>
          </w:tcPr>
          <w:p w14:paraId="2EBFF40C">
            <w:pPr>
              <w:widowControl/>
              <w:jc w:val="center"/>
              <w:textAlignment w:val="center"/>
              <w:rPr>
                <w:kern w:val="0"/>
                <w:sz w:val="18"/>
                <w:szCs w:val="18"/>
              </w:rPr>
            </w:pPr>
            <w:r>
              <w:rPr>
                <w:rFonts w:hint="eastAsia" w:ascii="宋体" w:hAnsi="宋体" w:cs="宋体"/>
                <w:color w:val="000000"/>
                <w:kern w:val="0"/>
                <w:sz w:val="18"/>
                <w:szCs w:val="18"/>
                <w:lang w:bidi="ar"/>
              </w:rPr>
              <w:t>B</w:t>
            </w:r>
          </w:p>
        </w:tc>
        <w:tc>
          <w:tcPr>
            <w:tcW w:w="491" w:type="dxa"/>
            <w:vAlign w:val="center"/>
          </w:tcPr>
          <w:p w14:paraId="371CD227">
            <w:pPr>
              <w:jc w:val="center"/>
              <w:rPr>
                <w:kern w:val="0"/>
                <w:sz w:val="18"/>
                <w:szCs w:val="18"/>
              </w:rPr>
            </w:pPr>
            <w:r>
              <w:rPr>
                <w:rFonts w:hint="eastAsia"/>
                <w:sz w:val="18"/>
                <w:szCs w:val="18"/>
                <w:lang w:val="en-US" w:eastAsia="zh-CN"/>
              </w:rPr>
              <w:t>考试</w:t>
            </w:r>
          </w:p>
        </w:tc>
        <w:tc>
          <w:tcPr>
            <w:tcW w:w="1686" w:type="dxa"/>
            <w:vAlign w:val="center"/>
          </w:tcPr>
          <w:p w14:paraId="38999309">
            <w:pPr>
              <w:jc w:val="center"/>
              <w:rPr>
                <w:kern w:val="0"/>
                <w:sz w:val="18"/>
                <w:szCs w:val="18"/>
                <w:lang w:bidi="ar"/>
              </w:rPr>
            </w:pPr>
          </w:p>
        </w:tc>
      </w:tr>
      <w:tr w14:paraId="2028843F">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4" w:type="dxa"/>
            <w:vMerge w:val="continue"/>
            <w:vAlign w:val="center"/>
          </w:tcPr>
          <w:p w14:paraId="495DF0CF">
            <w:pPr>
              <w:jc w:val="center"/>
              <w:rPr>
                <w:rStyle w:val="113"/>
                <w:b/>
                <w:bCs/>
                <w:kern w:val="0"/>
                <w:sz w:val="18"/>
                <w:szCs w:val="18"/>
              </w:rPr>
            </w:pPr>
          </w:p>
        </w:tc>
        <w:tc>
          <w:tcPr>
            <w:tcW w:w="504" w:type="dxa"/>
            <w:vMerge w:val="continue"/>
            <w:vAlign w:val="center"/>
          </w:tcPr>
          <w:p w14:paraId="754C178F">
            <w:pPr>
              <w:jc w:val="center"/>
              <w:rPr>
                <w:rStyle w:val="113"/>
                <w:b/>
                <w:bCs/>
                <w:kern w:val="0"/>
                <w:sz w:val="18"/>
                <w:szCs w:val="18"/>
              </w:rPr>
            </w:pPr>
          </w:p>
        </w:tc>
        <w:tc>
          <w:tcPr>
            <w:tcW w:w="505" w:type="dxa"/>
            <w:vMerge w:val="continue"/>
            <w:vAlign w:val="center"/>
          </w:tcPr>
          <w:p w14:paraId="66B6BAB4">
            <w:pPr>
              <w:jc w:val="center"/>
              <w:rPr>
                <w:rStyle w:val="113"/>
                <w:b/>
                <w:bCs/>
                <w:kern w:val="0"/>
                <w:sz w:val="18"/>
                <w:szCs w:val="18"/>
              </w:rPr>
            </w:pPr>
          </w:p>
        </w:tc>
        <w:tc>
          <w:tcPr>
            <w:tcW w:w="817" w:type="dxa"/>
            <w:vAlign w:val="center"/>
          </w:tcPr>
          <w:p w14:paraId="3F6C3640">
            <w:pPr>
              <w:widowControl/>
              <w:jc w:val="center"/>
              <w:textAlignment w:val="center"/>
              <w:rPr>
                <w:rFonts w:hint="default"/>
                <w:kern w:val="0"/>
                <w:sz w:val="18"/>
                <w:szCs w:val="18"/>
                <w:lang w:val="en-US" w:eastAsia="zh-CN"/>
              </w:rPr>
            </w:pPr>
            <w:r>
              <w:rPr>
                <w:rFonts w:hint="eastAsia"/>
                <w:kern w:val="0"/>
                <w:sz w:val="18"/>
                <w:szCs w:val="18"/>
              </w:rPr>
              <w:t>Z2</w:t>
            </w:r>
            <w:r>
              <w:rPr>
                <w:rFonts w:hint="eastAsia"/>
                <w:kern w:val="0"/>
                <w:sz w:val="18"/>
                <w:szCs w:val="18"/>
                <w:lang w:val="en-US" w:eastAsia="zh-CN"/>
              </w:rPr>
              <w:t>04</w:t>
            </w:r>
          </w:p>
        </w:tc>
        <w:tc>
          <w:tcPr>
            <w:tcW w:w="2281" w:type="dxa"/>
            <w:vAlign w:val="center"/>
          </w:tcPr>
          <w:p w14:paraId="7D1D03A4">
            <w:pPr>
              <w:widowControl/>
              <w:jc w:val="center"/>
              <w:textAlignment w:val="center"/>
              <w:rPr>
                <w:rFonts w:hint="eastAsia"/>
                <w:kern w:val="0"/>
                <w:sz w:val="18"/>
                <w:szCs w:val="18"/>
                <w:lang w:val="en-US" w:eastAsia="zh-CN"/>
              </w:rPr>
            </w:pPr>
            <w:r>
              <w:rPr>
                <w:rFonts w:hint="eastAsia"/>
                <w:kern w:val="0"/>
                <w:sz w:val="18"/>
                <w:szCs w:val="18"/>
                <w:lang w:val="en-US" w:eastAsia="zh-CN"/>
              </w:rPr>
              <w:t>高速铁路客运安全</w:t>
            </w:r>
          </w:p>
          <w:p w14:paraId="02341CBD">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与应急处置</w:t>
            </w:r>
          </w:p>
        </w:tc>
        <w:tc>
          <w:tcPr>
            <w:tcW w:w="627" w:type="dxa"/>
            <w:vAlign w:val="center"/>
          </w:tcPr>
          <w:p w14:paraId="6422F06F">
            <w:pPr>
              <w:widowControl/>
              <w:jc w:val="center"/>
              <w:textAlignment w:val="center"/>
              <w:rPr>
                <w:kern w:val="0"/>
                <w:sz w:val="18"/>
                <w:szCs w:val="18"/>
              </w:rPr>
            </w:pPr>
            <w:r>
              <w:rPr>
                <w:rFonts w:hint="eastAsia"/>
                <w:kern w:val="0"/>
                <w:sz w:val="18"/>
                <w:szCs w:val="18"/>
                <w:lang w:val="en-US" w:eastAsia="zh-CN"/>
              </w:rPr>
              <w:t>3.5</w:t>
            </w:r>
          </w:p>
        </w:tc>
        <w:tc>
          <w:tcPr>
            <w:tcW w:w="467" w:type="dxa"/>
            <w:vAlign w:val="center"/>
          </w:tcPr>
          <w:p w14:paraId="08B2B0F2">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56</w:t>
            </w:r>
          </w:p>
        </w:tc>
        <w:tc>
          <w:tcPr>
            <w:tcW w:w="508" w:type="dxa"/>
            <w:vAlign w:val="center"/>
          </w:tcPr>
          <w:p w14:paraId="1451435E">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48</w:t>
            </w:r>
          </w:p>
        </w:tc>
        <w:tc>
          <w:tcPr>
            <w:tcW w:w="582" w:type="dxa"/>
            <w:vAlign w:val="center"/>
          </w:tcPr>
          <w:p w14:paraId="0EFCB127">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8</w:t>
            </w:r>
          </w:p>
        </w:tc>
        <w:tc>
          <w:tcPr>
            <w:tcW w:w="442" w:type="dxa"/>
            <w:vAlign w:val="center"/>
          </w:tcPr>
          <w:p w14:paraId="7765A8A9">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0</w:t>
            </w:r>
          </w:p>
        </w:tc>
        <w:tc>
          <w:tcPr>
            <w:tcW w:w="612" w:type="dxa"/>
            <w:vAlign w:val="center"/>
          </w:tcPr>
          <w:p w14:paraId="486F12CA">
            <w:pPr>
              <w:jc w:val="center"/>
              <w:rPr>
                <w:kern w:val="0"/>
                <w:sz w:val="18"/>
                <w:szCs w:val="18"/>
              </w:rPr>
            </w:pPr>
          </w:p>
        </w:tc>
        <w:tc>
          <w:tcPr>
            <w:tcW w:w="612" w:type="dxa"/>
            <w:vAlign w:val="center"/>
          </w:tcPr>
          <w:p w14:paraId="0BF9697A">
            <w:pPr>
              <w:jc w:val="center"/>
              <w:rPr>
                <w:kern w:val="0"/>
                <w:sz w:val="18"/>
                <w:szCs w:val="18"/>
              </w:rPr>
            </w:pPr>
          </w:p>
        </w:tc>
        <w:tc>
          <w:tcPr>
            <w:tcW w:w="612" w:type="dxa"/>
            <w:vAlign w:val="center"/>
          </w:tcPr>
          <w:p w14:paraId="45219DE3">
            <w:pPr>
              <w:jc w:val="center"/>
              <w:rPr>
                <w:rFonts w:hint="default" w:eastAsia="宋体"/>
                <w:kern w:val="0"/>
                <w:sz w:val="18"/>
                <w:szCs w:val="18"/>
                <w:lang w:val="en-US" w:eastAsia="zh-CN"/>
              </w:rPr>
            </w:pPr>
            <w:r>
              <w:rPr>
                <w:rStyle w:val="113"/>
                <w:rFonts w:ascii="宋体" w:hAnsi="宋体" w:cs="宋体"/>
                <w:color w:val="000000" w:themeColor="text1"/>
                <w:kern w:val="0"/>
                <w:sz w:val="18"/>
                <w:szCs w:val="18"/>
                <w14:textFill>
                  <w14:solidFill>
                    <w14:schemeClr w14:val="tx1"/>
                  </w14:solidFill>
                </w14:textFill>
              </w:rPr>
              <w:t>4</w:t>
            </w:r>
            <w:r>
              <w:rPr>
                <w:rStyle w:val="113"/>
                <w:rFonts w:hint="eastAsia" w:ascii="宋体" w:hAnsi="宋体" w:cs="宋体"/>
                <w:color w:val="000000" w:themeColor="text1"/>
                <w:kern w:val="0"/>
                <w:sz w:val="18"/>
                <w:szCs w:val="18"/>
                <w14:textFill>
                  <w14:solidFill>
                    <w14:schemeClr w14:val="tx1"/>
                  </w14:solidFill>
                </w14:textFill>
              </w:rPr>
              <w:t>*</w:t>
            </w:r>
            <w:r>
              <w:rPr>
                <w:rStyle w:val="113"/>
                <w:rFonts w:hint="eastAsia" w:ascii="宋体" w:hAnsi="宋体" w:cs="宋体"/>
                <w:color w:val="000000" w:themeColor="text1"/>
                <w:kern w:val="0"/>
                <w:sz w:val="18"/>
                <w:szCs w:val="18"/>
                <w:lang w:val="en-US"/>
                <w14:textFill>
                  <w14:solidFill>
                    <w14:schemeClr w14:val="tx1"/>
                  </w14:solidFill>
                </w14:textFill>
              </w:rPr>
              <w:t>14</w:t>
            </w:r>
            <w:r>
              <w:rPr>
                <w:rStyle w:val="113"/>
                <w:rFonts w:hint="eastAsia" w:ascii="宋体" w:hAnsi="宋体" w:cs="宋体"/>
                <w:color w:val="000000" w:themeColor="text1"/>
                <w:kern w:val="0"/>
                <w:sz w:val="18"/>
                <w:szCs w:val="18"/>
                <w14:textFill>
                  <w14:solidFill>
                    <w14:schemeClr w14:val="tx1"/>
                  </w14:solidFill>
                </w14:textFill>
              </w:rPr>
              <w:t>W</w:t>
            </w:r>
          </w:p>
        </w:tc>
        <w:tc>
          <w:tcPr>
            <w:tcW w:w="612" w:type="dxa"/>
            <w:vAlign w:val="center"/>
          </w:tcPr>
          <w:p w14:paraId="5E8EE707">
            <w:pPr>
              <w:widowControl/>
              <w:jc w:val="center"/>
              <w:textAlignment w:val="center"/>
              <w:rPr>
                <w:kern w:val="0"/>
                <w:sz w:val="18"/>
                <w:szCs w:val="18"/>
              </w:rPr>
            </w:pPr>
          </w:p>
        </w:tc>
        <w:tc>
          <w:tcPr>
            <w:tcW w:w="612" w:type="dxa"/>
            <w:vAlign w:val="center"/>
          </w:tcPr>
          <w:p w14:paraId="2A72C9A7">
            <w:pPr>
              <w:jc w:val="center"/>
              <w:rPr>
                <w:kern w:val="0"/>
                <w:sz w:val="18"/>
                <w:szCs w:val="18"/>
              </w:rPr>
            </w:pPr>
          </w:p>
        </w:tc>
        <w:tc>
          <w:tcPr>
            <w:tcW w:w="612" w:type="dxa"/>
            <w:vAlign w:val="center"/>
          </w:tcPr>
          <w:p w14:paraId="711ECD4F">
            <w:pPr>
              <w:jc w:val="center"/>
              <w:rPr>
                <w:kern w:val="0"/>
                <w:sz w:val="18"/>
                <w:szCs w:val="18"/>
              </w:rPr>
            </w:pPr>
          </w:p>
        </w:tc>
        <w:tc>
          <w:tcPr>
            <w:tcW w:w="524" w:type="dxa"/>
            <w:vAlign w:val="center"/>
          </w:tcPr>
          <w:p w14:paraId="7E6C1410">
            <w:pPr>
              <w:widowControl/>
              <w:jc w:val="center"/>
              <w:textAlignment w:val="center"/>
              <w:rPr>
                <w:kern w:val="0"/>
                <w:sz w:val="18"/>
                <w:szCs w:val="18"/>
              </w:rPr>
            </w:pPr>
            <w:r>
              <w:rPr>
                <w:rFonts w:hint="eastAsia" w:ascii="宋体" w:hAnsi="宋体" w:cs="宋体"/>
                <w:color w:val="000000"/>
                <w:kern w:val="0"/>
                <w:sz w:val="18"/>
                <w:szCs w:val="18"/>
                <w:lang w:bidi="ar"/>
              </w:rPr>
              <w:t>B</w:t>
            </w:r>
          </w:p>
        </w:tc>
        <w:tc>
          <w:tcPr>
            <w:tcW w:w="491" w:type="dxa"/>
            <w:vAlign w:val="center"/>
          </w:tcPr>
          <w:p w14:paraId="06C6E071">
            <w:pPr>
              <w:widowControl/>
              <w:jc w:val="center"/>
              <w:textAlignment w:val="center"/>
              <w:rPr>
                <w:kern w:val="0"/>
                <w:sz w:val="18"/>
                <w:szCs w:val="18"/>
              </w:rPr>
            </w:pPr>
            <w:r>
              <w:rPr>
                <w:rFonts w:hint="eastAsia"/>
                <w:sz w:val="18"/>
                <w:szCs w:val="18"/>
                <w:lang w:val="en-US" w:eastAsia="zh-CN"/>
              </w:rPr>
              <w:t>考试</w:t>
            </w:r>
          </w:p>
        </w:tc>
        <w:tc>
          <w:tcPr>
            <w:tcW w:w="1686" w:type="dxa"/>
            <w:vAlign w:val="center"/>
          </w:tcPr>
          <w:p w14:paraId="3505F712">
            <w:pPr>
              <w:jc w:val="center"/>
              <w:rPr>
                <w:kern w:val="0"/>
                <w:sz w:val="18"/>
                <w:szCs w:val="18"/>
                <w:lang w:bidi="ar"/>
              </w:rPr>
            </w:pPr>
          </w:p>
        </w:tc>
      </w:tr>
      <w:tr w14:paraId="10044A97">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4" w:type="dxa"/>
            <w:vMerge w:val="continue"/>
            <w:vAlign w:val="center"/>
          </w:tcPr>
          <w:p w14:paraId="36BD3D6B">
            <w:pPr>
              <w:jc w:val="center"/>
              <w:rPr>
                <w:rStyle w:val="113"/>
                <w:b/>
                <w:bCs/>
                <w:kern w:val="0"/>
                <w:sz w:val="18"/>
                <w:szCs w:val="18"/>
              </w:rPr>
            </w:pPr>
          </w:p>
        </w:tc>
        <w:tc>
          <w:tcPr>
            <w:tcW w:w="504" w:type="dxa"/>
            <w:vMerge w:val="continue"/>
            <w:vAlign w:val="center"/>
          </w:tcPr>
          <w:p w14:paraId="1F04351C">
            <w:pPr>
              <w:jc w:val="center"/>
              <w:rPr>
                <w:rStyle w:val="113"/>
                <w:b/>
                <w:bCs/>
                <w:kern w:val="0"/>
                <w:sz w:val="18"/>
                <w:szCs w:val="18"/>
              </w:rPr>
            </w:pPr>
          </w:p>
        </w:tc>
        <w:tc>
          <w:tcPr>
            <w:tcW w:w="505" w:type="dxa"/>
            <w:vMerge w:val="continue"/>
            <w:vAlign w:val="center"/>
          </w:tcPr>
          <w:p w14:paraId="4B030B4C">
            <w:pPr>
              <w:jc w:val="center"/>
              <w:rPr>
                <w:rStyle w:val="113"/>
                <w:b/>
                <w:bCs/>
                <w:kern w:val="0"/>
                <w:sz w:val="18"/>
                <w:szCs w:val="18"/>
              </w:rPr>
            </w:pPr>
          </w:p>
        </w:tc>
        <w:tc>
          <w:tcPr>
            <w:tcW w:w="817" w:type="dxa"/>
            <w:vAlign w:val="center"/>
          </w:tcPr>
          <w:p w14:paraId="1564CE10">
            <w:pPr>
              <w:widowControl/>
              <w:jc w:val="center"/>
              <w:textAlignment w:val="center"/>
              <w:rPr>
                <w:rFonts w:hint="default"/>
                <w:kern w:val="0"/>
                <w:sz w:val="18"/>
                <w:szCs w:val="18"/>
                <w:lang w:val="en-US" w:eastAsia="zh-CN"/>
              </w:rPr>
            </w:pPr>
            <w:r>
              <w:rPr>
                <w:rFonts w:hint="eastAsia"/>
                <w:kern w:val="0"/>
                <w:sz w:val="18"/>
                <w:szCs w:val="18"/>
              </w:rPr>
              <w:t>Z2</w:t>
            </w:r>
            <w:r>
              <w:rPr>
                <w:rFonts w:hint="eastAsia"/>
                <w:kern w:val="0"/>
                <w:sz w:val="18"/>
                <w:szCs w:val="18"/>
                <w:lang w:val="en-US" w:eastAsia="zh-CN"/>
              </w:rPr>
              <w:t>05</w:t>
            </w:r>
          </w:p>
        </w:tc>
        <w:tc>
          <w:tcPr>
            <w:tcW w:w="2281" w:type="dxa"/>
            <w:vAlign w:val="center"/>
          </w:tcPr>
          <w:p w14:paraId="17C1820B">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智能高速铁路服务技术</w:t>
            </w:r>
          </w:p>
        </w:tc>
        <w:tc>
          <w:tcPr>
            <w:tcW w:w="627" w:type="dxa"/>
            <w:vAlign w:val="center"/>
          </w:tcPr>
          <w:p w14:paraId="50153D89">
            <w:pPr>
              <w:widowControl/>
              <w:jc w:val="center"/>
              <w:textAlignment w:val="center"/>
              <w:rPr>
                <w:kern w:val="0"/>
                <w:sz w:val="18"/>
                <w:szCs w:val="18"/>
              </w:rPr>
            </w:pPr>
            <w:r>
              <w:rPr>
                <w:rFonts w:hint="eastAsia"/>
                <w:kern w:val="0"/>
                <w:sz w:val="18"/>
                <w:szCs w:val="18"/>
                <w:lang w:val="en-US" w:eastAsia="zh-CN"/>
              </w:rPr>
              <w:t>3</w:t>
            </w:r>
          </w:p>
        </w:tc>
        <w:tc>
          <w:tcPr>
            <w:tcW w:w="467" w:type="dxa"/>
            <w:vAlign w:val="center"/>
          </w:tcPr>
          <w:p w14:paraId="14027A04">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48</w:t>
            </w:r>
          </w:p>
        </w:tc>
        <w:tc>
          <w:tcPr>
            <w:tcW w:w="508" w:type="dxa"/>
            <w:vAlign w:val="center"/>
          </w:tcPr>
          <w:p w14:paraId="1E216587">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42</w:t>
            </w:r>
          </w:p>
        </w:tc>
        <w:tc>
          <w:tcPr>
            <w:tcW w:w="582" w:type="dxa"/>
            <w:vAlign w:val="center"/>
          </w:tcPr>
          <w:p w14:paraId="6E54B1DE">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6</w:t>
            </w:r>
          </w:p>
        </w:tc>
        <w:tc>
          <w:tcPr>
            <w:tcW w:w="442" w:type="dxa"/>
            <w:vAlign w:val="center"/>
          </w:tcPr>
          <w:p w14:paraId="20932999">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0</w:t>
            </w:r>
          </w:p>
        </w:tc>
        <w:tc>
          <w:tcPr>
            <w:tcW w:w="612" w:type="dxa"/>
            <w:vAlign w:val="center"/>
          </w:tcPr>
          <w:p w14:paraId="3ED01B1B">
            <w:pPr>
              <w:jc w:val="center"/>
              <w:rPr>
                <w:kern w:val="0"/>
                <w:sz w:val="18"/>
                <w:szCs w:val="18"/>
              </w:rPr>
            </w:pPr>
          </w:p>
        </w:tc>
        <w:tc>
          <w:tcPr>
            <w:tcW w:w="612" w:type="dxa"/>
            <w:vAlign w:val="center"/>
          </w:tcPr>
          <w:p w14:paraId="353987FF">
            <w:pPr>
              <w:jc w:val="center"/>
              <w:rPr>
                <w:kern w:val="0"/>
                <w:sz w:val="18"/>
                <w:szCs w:val="18"/>
              </w:rPr>
            </w:pPr>
          </w:p>
        </w:tc>
        <w:tc>
          <w:tcPr>
            <w:tcW w:w="612" w:type="dxa"/>
            <w:vAlign w:val="center"/>
          </w:tcPr>
          <w:p w14:paraId="3E136DAA">
            <w:pPr>
              <w:jc w:val="center"/>
              <w:rPr>
                <w:rFonts w:hint="eastAsia" w:eastAsia="宋体"/>
                <w:kern w:val="0"/>
                <w:sz w:val="18"/>
                <w:szCs w:val="18"/>
                <w:lang w:val="en-US" w:eastAsia="zh-CN"/>
              </w:rPr>
            </w:pPr>
          </w:p>
        </w:tc>
        <w:tc>
          <w:tcPr>
            <w:tcW w:w="612" w:type="dxa"/>
            <w:vAlign w:val="center"/>
          </w:tcPr>
          <w:p w14:paraId="2795DA68">
            <w:pPr>
              <w:jc w:val="center"/>
              <w:rPr>
                <w:rFonts w:hint="eastAsia" w:eastAsia="宋体"/>
                <w:kern w:val="0"/>
                <w:sz w:val="18"/>
                <w:szCs w:val="18"/>
                <w:lang w:val="en-US" w:eastAsia="zh-CN"/>
              </w:rPr>
            </w:pPr>
            <w:r>
              <w:rPr>
                <w:rFonts w:hint="eastAsia"/>
                <w:kern w:val="0"/>
                <w:sz w:val="18"/>
                <w:szCs w:val="18"/>
                <w:lang w:val="en-US" w:eastAsia="zh-CN"/>
              </w:rPr>
              <w:t>3</w:t>
            </w:r>
            <w:r>
              <w:rPr>
                <w:rStyle w:val="113"/>
                <w:rFonts w:hint="eastAsia" w:ascii="宋体" w:hAnsi="宋体" w:cs="宋体"/>
                <w:color w:val="000000" w:themeColor="text1"/>
                <w:kern w:val="0"/>
                <w:sz w:val="18"/>
                <w:szCs w:val="18"/>
                <w14:textFill>
                  <w14:solidFill>
                    <w14:schemeClr w14:val="tx1"/>
                  </w14:solidFill>
                </w14:textFill>
              </w:rPr>
              <w:t>*</w:t>
            </w:r>
            <w:r>
              <w:rPr>
                <w:rStyle w:val="113"/>
                <w:rFonts w:hint="eastAsia" w:ascii="宋体" w:hAnsi="宋体" w:cs="宋体"/>
                <w:color w:val="000000" w:themeColor="text1"/>
                <w:kern w:val="0"/>
                <w:sz w:val="18"/>
                <w:szCs w:val="18"/>
                <w:lang w:val="en-US"/>
                <w14:textFill>
                  <w14:solidFill>
                    <w14:schemeClr w14:val="tx1"/>
                  </w14:solidFill>
                </w14:textFill>
              </w:rPr>
              <w:t>16</w:t>
            </w:r>
            <w:r>
              <w:rPr>
                <w:rStyle w:val="113"/>
                <w:rFonts w:hint="eastAsia" w:ascii="宋体" w:hAnsi="宋体" w:cs="宋体"/>
                <w:color w:val="000000" w:themeColor="text1"/>
                <w:kern w:val="0"/>
                <w:sz w:val="18"/>
                <w:szCs w:val="18"/>
                <w14:textFill>
                  <w14:solidFill>
                    <w14:schemeClr w14:val="tx1"/>
                  </w14:solidFill>
                </w14:textFill>
              </w:rPr>
              <w:t>W</w:t>
            </w:r>
          </w:p>
        </w:tc>
        <w:tc>
          <w:tcPr>
            <w:tcW w:w="612" w:type="dxa"/>
            <w:vAlign w:val="center"/>
          </w:tcPr>
          <w:p w14:paraId="4C71B079">
            <w:pPr>
              <w:widowControl/>
              <w:jc w:val="center"/>
              <w:textAlignment w:val="center"/>
              <w:rPr>
                <w:kern w:val="0"/>
                <w:sz w:val="18"/>
                <w:szCs w:val="18"/>
              </w:rPr>
            </w:pPr>
          </w:p>
        </w:tc>
        <w:tc>
          <w:tcPr>
            <w:tcW w:w="612" w:type="dxa"/>
            <w:vAlign w:val="center"/>
          </w:tcPr>
          <w:p w14:paraId="58334DDB">
            <w:pPr>
              <w:jc w:val="center"/>
              <w:rPr>
                <w:kern w:val="0"/>
                <w:sz w:val="18"/>
                <w:szCs w:val="18"/>
              </w:rPr>
            </w:pPr>
          </w:p>
        </w:tc>
        <w:tc>
          <w:tcPr>
            <w:tcW w:w="524" w:type="dxa"/>
            <w:vAlign w:val="center"/>
          </w:tcPr>
          <w:p w14:paraId="495AA5AC">
            <w:pPr>
              <w:widowControl/>
              <w:jc w:val="center"/>
              <w:textAlignment w:val="center"/>
              <w:rPr>
                <w:kern w:val="0"/>
                <w:sz w:val="18"/>
                <w:szCs w:val="18"/>
              </w:rPr>
            </w:pPr>
            <w:r>
              <w:rPr>
                <w:rFonts w:hint="eastAsia" w:ascii="宋体" w:hAnsi="宋体" w:cs="宋体"/>
                <w:color w:val="000000"/>
                <w:kern w:val="0"/>
                <w:sz w:val="18"/>
                <w:szCs w:val="18"/>
                <w:lang w:bidi="ar"/>
              </w:rPr>
              <w:t>B</w:t>
            </w:r>
          </w:p>
        </w:tc>
        <w:tc>
          <w:tcPr>
            <w:tcW w:w="491" w:type="dxa"/>
            <w:vAlign w:val="center"/>
          </w:tcPr>
          <w:p w14:paraId="1A7DCED7">
            <w:pPr>
              <w:widowControl/>
              <w:jc w:val="center"/>
              <w:textAlignment w:val="center"/>
              <w:rPr>
                <w:kern w:val="0"/>
                <w:sz w:val="18"/>
                <w:szCs w:val="18"/>
              </w:rPr>
            </w:pPr>
            <w:r>
              <w:rPr>
                <w:rFonts w:hint="eastAsia"/>
                <w:sz w:val="18"/>
                <w:szCs w:val="18"/>
                <w:lang w:val="en-US" w:eastAsia="zh-CN"/>
              </w:rPr>
              <w:t>考试</w:t>
            </w:r>
          </w:p>
        </w:tc>
        <w:tc>
          <w:tcPr>
            <w:tcW w:w="1686" w:type="dxa"/>
            <w:vAlign w:val="center"/>
          </w:tcPr>
          <w:p w14:paraId="75A6BFD0">
            <w:pPr>
              <w:jc w:val="center"/>
              <w:rPr>
                <w:rFonts w:hint="default" w:eastAsia="宋体"/>
                <w:kern w:val="0"/>
                <w:sz w:val="18"/>
                <w:szCs w:val="18"/>
                <w:lang w:val="en-US" w:eastAsia="zh-CN" w:bidi="ar"/>
              </w:rPr>
            </w:pPr>
            <w:r>
              <w:rPr>
                <w:rFonts w:hint="eastAsia"/>
                <w:sz w:val="18"/>
                <w:szCs w:val="18"/>
                <w:lang w:val="en-US" w:eastAsia="zh-CN"/>
              </w:rPr>
              <w:t>单周2节，双周4节</w:t>
            </w:r>
          </w:p>
        </w:tc>
      </w:tr>
      <w:tr w14:paraId="08D45C5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4" w:type="dxa"/>
            <w:vMerge w:val="continue"/>
            <w:vAlign w:val="center"/>
          </w:tcPr>
          <w:p w14:paraId="795B478B">
            <w:pPr>
              <w:jc w:val="center"/>
              <w:rPr>
                <w:rStyle w:val="113"/>
                <w:b/>
                <w:bCs/>
                <w:kern w:val="0"/>
                <w:sz w:val="18"/>
                <w:szCs w:val="18"/>
              </w:rPr>
            </w:pPr>
          </w:p>
        </w:tc>
        <w:tc>
          <w:tcPr>
            <w:tcW w:w="504" w:type="dxa"/>
            <w:vMerge w:val="continue"/>
            <w:vAlign w:val="center"/>
          </w:tcPr>
          <w:p w14:paraId="65ECE13D">
            <w:pPr>
              <w:jc w:val="center"/>
              <w:rPr>
                <w:rStyle w:val="113"/>
                <w:b/>
                <w:bCs/>
                <w:kern w:val="0"/>
                <w:sz w:val="18"/>
                <w:szCs w:val="18"/>
              </w:rPr>
            </w:pPr>
          </w:p>
        </w:tc>
        <w:tc>
          <w:tcPr>
            <w:tcW w:w="505" w:type="dxa"/>
            <w:vMerge w:val="continue"/>
            <w:vAlign w:val="center"/>
          </w:tcPr>
          <w:p w14:paraId="0DE36CEF">
            <w:pPr>
              <w:jc w:val="center"/>
              <w:rPr>
                <w:rStyle w:val="113"/>
                <w:b/>
                <w:bCs/>
                <w:kern w:val="0"/>
                <w:sz w:val="18"/>
                <w:szCs w:val="18"/>
              </w:rPr>
            </w:pPr>
          </w:p>
        </w:tc>
        <w:tc>
          <w:tcPr>
            <w:tcW w:w="817" w:type="dxa"/>
            <w:vAlign w:val="center"/>
          </w:tcPr>
          <w:p w14:paraId="17C51592">
            <w:pPr>
              <w:widowControl/>
              <w:jc w:val="center"/>
              <w:textAlignment w:val="center"/>
              <w:rPr>
                <w:rFonts w:hint="default"/>
                <w:kern w:val="0"/>
                <w:sz w:val="18"/>
                <w:szCs w:val="18"/>
                <w:lang w:val="en-US" w:eastAsia="zh-CN"/>
              </w:rPr>
            </w:pPr>
            <w:r>
              <w:rPr>
                <w:rFonts w:hint="eastAsia"/>
                <w:kern w:val="0"/>
                <w:sz w:val="18"/>
                <w:szCs w:val="18"/>
              </w:rPr>
              <w:t>Z</w:t>
            </w:r>
            <w:r>
              <w:rPr>
                <w:rFonts w:hint="eastAsia"/>
                <w:kern w:val="0"/>
                <w:sz w:val="18"/>
                <w:szCs w:val="18"/>
                <w:lang w:val="en-US" w:eastAsia="zh-CN"/>
              </w:rPr>
              <w:t>206</w:t>
            </w:r>
          </w:p>
        </w:tc>
        <w:tc>
          <w:tcPr>
            <w:tcW w:w="2281" w:type="dxa"/>
            <w:vAlign w:val="center"/>
          </w:tcPr>
          <w:p w14:paraId="05354C31">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高速铁路行车组织</w:t>
            </w:r>
          </w:p>
        </w:tc>
        <w:tc>
          <w:tcPr>
            <w:tcW w:w="627" w:type="dxa"/>
            <w:vAlign w:val="center"/>
          </w:tcPr>
          <w:p w14:paraId="552916EE">
            <w:pPr>
              <w:widowControl/>
              <w:jc w:val="center"/>
              <w:textAlignment w:val="center"/>
              <w:rPr>
                <w:kern w:val="0"/>
                <w:sz w:val="18"/>
                <w:szCs w:val="18"/>
              </w:rPr>
            </w:pPr>
            <w:r>
              <w:rPr>
                <w:rFonts w:hint="eastAsia"/>
                <w:kern w:val="0"/>
                <w:sz w:val="18"/>
                <w:szCs w:val="18"/>
                <w:lang w:val="en-US" w:eastAsia="zh-CN"/>
              </w:rPr>
              <w:t>4</w:t>
            </w:r>
          </w:p>
        </w:tc>
        <w:tc>
          <w:tcPr>
            <w:tcW w:w="467" w:type="dxa"/>
            <w:vAlign w:val="center"/>
          </w:tcPr>
          <w:p w14:paraId="55271EEA">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64</w:t>
            </w:r>
          </w:p>
        </w:tc>
        <w:tc>
          <w:tcPr>
            <w:tcW w:w="508" w:type="dxa"/>
            <w:vAlign w:val="center"/>
          </w:tcPr>
          <w:p w14:paraId="4F637E66">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48</w:t>
            </w:r>
          </w:p>
        </w:tc>
        <w:tc>
          <w:tcPr>
            <w:tcW w:w="582" w:type="dxa"/>
            <w:vAlign w:val="center"/>
          </w:tcPr>
          <w:p w14:paraId="65D2B4EB">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16</w:t>
            </w:r>
          </w:p>
        </w:tc>
        <w:tc>
          <w:tcPr>
            <w:tcW w:w="442" w:type="dxa"/>
            <w:vAlign w:val="center"/>
          </w:tcPr>
          <w:p w14:paraId="41782E95">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0</w:t>
            </w:r>
          </w:p>
        </w:tc>
        <w:tc>
          <w:tcPr>
            <w:tcW w:w="612" w:type="dxa"/>
            <w:vAlign w:val="center"/>
          </w:tcPr>
          <w:p w14:paraId="571359F5">
            <w:pPr>
              <w:jc w:val="center"/>
              <w:rPr>
                <w:kern w:val="0"/>
                <w:sz w:val="18"/>
                <w:szCs w:val="18"/>
              </w:rPr>
            </w:pPr>
          </w:p>
        </w:tc>
        <w:tc>
          <w:tcPr>
            <w:tcW w:w="612" w:type="dxa"/>
            <w:vAlign w:val="center"/>
          </w:tcPr>
          <w:p w14:paraId="7CE42314">
            <w:pPr>
              <w:jc w:val="center"/>
              <w:rPr>
                <w:kern w:val="0"/>
                <w:sz w:val="18"/>
                <w:szCs w:val="18"/>
              </w:rPr>
            </w:pPr>
          </w:p>
        </w:tc>
        <w:tc>
          <w:tcPr>
            <w:tcW w:w="612" w:type="dxa"/>
            <w:vAlign w:val="center"/>
          </w:tcPr>
          <w:p w14:paraId="12432788">
            <w:pPr>
              <w:jc w:val="center"/>
              <w:rPr>
                <w:kern w:val="0"/>
                <w:sz w:val="18"/>
                <w:szCs w:val="18"/>
              </w:rPr>
            </w:pPr>
          </w:p>
        </w:tc>
        <w:tc>
          <w:tcPr>
            <w:tcW w:w="612" w:type="dxa"/>
            <w:vAlign w:val="center"/>
          </w:tcPr>
          <w:p w14:paraId="05D94EAF">
            <w:pPr>
              <w:jc w:val="center"/>
              <w:rPr>
                <w:rFonts w:hint="eastAsia" w:eastAsia="宋体"/>
                <w:kern w:val="0"/>
                <w:sz w:val="18"/>
                <w:szCs w:val="18"/>
                <w:lang w:val="en-US" w:eastAsia="zh-CN"/>
              </w:rPr>
            </w:pPr>
            <w:r>
              <w:rPr>
                <w:rFonts w:hint="eastAsia"/>
                <w:kern w:val="0"/>
                <w:sz w:val="18"/>
                <w:szCs w:val="18"/>
                <w:lang w:val="en-US" w:eastAsia="zh-CN"/>
              </w:rPr>
              <w:t>4</w:t>
            </w:r>
            <w:r>
              <w:rPr>
                <w:rStyle w:val="113"/>
                <w:rFonts w:hint="eastAsia" w:ascii="宋体" w:hAnsi="宋体" w:cs="宋体"/>
                <w:color w:val="000000" w:themeColor="text1"/>
                <w:kern w:val="0"/>
                <w:sz w:val="18"/>
                <w:szCs w:val="18"/>
                <w14:textFill>
                  <w14:solidFill>
                    <w14:schemeClr w14:val="tx1"/>
                  </w14:solidFill>
                </w14:textFill>
              </w:rPr>
              <w:t>*</w:t>
            </w:r>
            <w:r>
              <w:rPr>
                <w:rStyle w:val="113"/>
                <w:rFonts w:hint="eastAsia" w:ascii="宋体" w:hAnsi="宋体" w:cs="宋体"/>
                <w:color w:val="000000" w:themeColor="text1"/>
                <w:kern w:val="0"/>
                <w:sz w:val="18"/>
                <w:szCs w:val="18"/>
                <w:lang w:val="en-US"/>
                <w14:textFill>
                  <w14:solidFill>
                    <w14:schemeClr w14:val="tx1"/>
                  </w14:solidFill>
                </w14:textFill>
              </w:rPr>
              <w:t>16</w:t>
            </w:r>
            <w:r>
              <w:rPr>
                <w:rStyle w:val="113"/>
                <w:rFonts w:hint="eastAsia" w:ascii="宋体" w:hAnsi="宋体" w:cs="宋体"/>
                <w:color w:val="000000" w:themeColor="text1"/>
                <w:kern w:val="0"/>
                <w:sz w:val="18"/>
                <w:szCs w:val="18"/>
                <w14:textFill>
                  <w14:solidFill>
                    <w14:schemeClr w14:val="tx1"/>
                  </w14:solidFill>
                </w14:textFill>
              </w:rPr>
              <w:t>W</w:t>
            </w:r>
          </w:p>
        </w:tc>
        <w:tc>
          <w:tcPr>
            <w:tcW w:w="612" w:type="dxa"/>
            <w:vAlign w:val="center"/>
          </w:tcPr>
          <w:p w14:paraId="0DFA5516">
            <w:pPr>
              <w:widowControl/>
              <w:jc w:val="center"/>
              <w:textAlignment w:val="center"/>
              <w:rPr>
                <w:kern w:val="0"/>
                <w:sz w:val="18"/>
                <w:szCs w:val="18"/>
              </w:rPr>
            </w:pPr>
          </w:p>
        </w:tc>
        <w:tc>
          <w:tcPr>
            <w:tcW w:w="612" w:type="dxa"/>
            <w:vAlign w:val="center"/>
          </w:tcPr>
          <w:p w14:paraId="08BB83C4">
            <w:pPr>
              <w:jc w:val="center"/>
              <w:rPr>
                <w:kern w:val="0"/>
                <w:sz w:val="18"/>
                <w:szCs w:val="18"/>
              </w:rPr>
            </w:pPr>
          </w:p>
        </w:tc>
        <w:tc>
          <w:tcPr>
            <w:tcW w:w="524" w:type="dxa"/>
            <w:vAlign w:val="center"/>
          </w:tcPr>
          <w:p w14:paraId="35EEDA1C">
            <w:pPr>
              <w:widowControl/>
              <w:jc w:val="center"/>
              <w:textAlignment w:val="center"/>
              <w:rPr>
                <w:kern w:val="0"/>
                <w:sz w:val="18"/>
                <w:szCs w:val="18"/>
              </w:rPr>
            </w:pPr>
            <w:r>
              <w:rPr>
                <w:rFonts w:hint="eastAsia" w:ascii="宋体" w:hAnsi="宋体" w:cs="宋体"/>
                <w:color w:val="000000"/>
                <w:kern w:val="0"/>
                <w:sz w:val="18"/>
                <w:szCs w:val="18"/>
                <w:lang w:bidi="ar"/>
              </w:rPr>
              <w:t>B</w:t>
            </w:r>
          </w:p>
        </w:tc>
        <w:tc>
          <w:tcPr>
            <w:tcW w:w="491" w:type="dxa"/>
            <w:vAlign w:val="center"/>
          </w:tcPr>
          <w:p w14:paraId="4E5751EB">
            <w:pPr>
              <w:widowControl/>
              <w:jc w:val="center"/>
              <w:textAlignment w:val="center"/>
              <w:rPr>
                <w:kern w:val="0"/>
                <w:sz w:val="18"/>
                <w:szCs w:val="18"/>
              </w:rPr>
            </w:pPr>
            <w:r>
              <w:rPr>
                <w:rFonts w:hint="eastAsia"/>
                <w:sz w:val="18"/>
                <w:szCs w:val="18"/>
                <w:lang w:val="en-US" w:eastAsia="zh-CN"/>
              </w:rPr>
              <w:t>考试</w:t>
            </w:r>
          </w:p>
        </w:tc>
        <w:tc>
          <w:tcPr>
            <w:tcW w:w="1686" w:type="dxa"/>
            <w:vAlign w:val="center"/>
          </w:tcPr>
          <w:p w14:paraId="4E564D77">
            <w:pPr>
              <w:jc w:val="center"/>
              <w:rPr>
                <w:kern w:val="0"/>
                <w:sz w:val="18"/>
                <w:szCs w:val="18"/>
                <w:lang w:bidi="ar"/>
              </w:rPr>
            </w:pPr>
          </w:p>
        </w:tc>
      </w:tr>
      <w:tr w14:paraId="4AE48B7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46" w:hRule="atLeast"/>
          <w:jc w:val="center"/>
        </w:trPr>
        <w:tc>
          <w:tcPr>
            <w:tcW w:w="624" w:type="dxa"/>
            <w:vMerge w:val="continue"/>
            <w:vAlign w:val="center"/>
          </w:tcPr>
          <w:p w14:paraId="1574551E">
            <w:pPr>
              <w:jc w:val="center"/>
              <w:rPr>
                <w:rStyle w:val="113"/>
                <w:b/>
                <w:bCs/>
                <w:kern w:val="0"/>
                <w:sz w:val="18"/>
                <w:szCs w:val="18"/>
              </w:rPr>
            </w:pPr>
          </w:p>
        </w:tc>
        <w:tc>
          <w:tcPr>
            <w:tcW w:w="504" w:type="dxa"/>
            <w:vMerge w:val="continue"/>
            <w:vAlign w:val="center"/>
          </w:tcPr>
          <w:p w14:paraId="4B05B5FF">
            <w:pPr>
              <w:jc w:val="center"/>
              <w:rPr>
                <w:rStyle w:val="113"/>
                <w:b/>
                <w:bCs/>
                <w:kern w:val="0"/>
                <w:sz w:val="18"/>
                <w:szCs w:val="18"/>
              </w:rPr>
            </w:pPr>
          </w:p>
        </w:tc>
        <w:tc>
          <w:tcPr>
            <w:tcW w:w="505" w:type="dxa"/>
            <w:vMerge w:val="continue"/>
            <w:vAlign w:val="center"/>
          </w:tcPr>
          <w:p w14:paraId="130C426A">
            <w:pPr>
              <w:jc w:val="center"/>
              <w:rPr>
                <w:rStyle w:val="113"/>
                <w:b/>
                <w:bCs/>
                <w:kern w:val="0"/>
                <w:sz w:val="18"/>
                <w:szCs w:val="18"/>
              </w:rPr>
            </w:pPr>
          </w:p>
        </w:tc>
        <w:tc>
          <w:tcPr>
            <w:tcW w:w="3098" w:type="dxa"/>
            <w:gridSpan w:val="2"/>
            <w:shd w:val="clear" w:color="auto" w:fill="D9E2F3" w:themeFill="accent5" w:themeFillTint="33"/>
            <w:vAlign w:val="center"/>
          </w:tcPr>
          <w:p w14:paraId="3C3D3DA4">
            <w:pPr>
              <w:widowControl/>
              <w:jc w:val="center"/>
              <w:textAlignment w:val="center"/>
              <w:rPr>
                <w:rFonts w:hint="eastAsia"/>
                <w:kern w:val="0"/>
                <w:sz w:val="18"/>
                <w:szCs w:val="18"/>
              </w:rPr>
            </w:pPr>
            <w:r>
              <w:rPr>
                <w:rFonts w:hint="eastAsia"/>
                <w:kern w:val="0"/>
                <w:sz w:val="18"/>
                <w:szCs w:val="18"/>
              </w:rPr>
              <w:t>小计</w:t>
            </w:r>
          </w:p>
        </w:tc>
        <w:tc>
          <w:tcPr>
            <w:tcW w:w="627" w:type="dxa"/>
            <w:shd w:val="clear" w:color="auto" w:fill="D9E2F3" w:themeFill="accent5" w:themeFillTint="33"/>
            <w:vAlign w:val="center"/>
          </w:tcPr>
          <w:p w14:paraId="3360FB59">
            <w:pPr>
              <w:widowControl/>
              <w:jc w:val="center"/>
              <w:textAlignment w:val="center"/>
              <w:rPr>
                <w:rStyle w:val="113"/>
                <w:rFonts w:hint="default"/>
                <w:b/>
                <w:bCs/>
                <w:kern w:val="0"/>
                <w:sz w:val="18"/>
                <w:szCs w:val="18"/>
                <w:lang w:val="en-US"/>
              </w:rPr>
            </w:pPr>
            <w:r>
              <w:rPr>
                <w:rStyle w:val="113"/>
                <w:rFonts w:hint="eastAsia"/>
                <w:b/>
                <w:bCs/>
                <w:kern w:val="0"/>
                <w:sz w:val="18"/>
                <w:szCs w:val="18"/>
                <w:lang w:val="en-US"/>
              </w:rPr>
              <w:t>21</w:t>
            </w:r>
          </w:p>
        </w:tc>
        <w:tc>
          <w:tcPr>
            <w:tcW w:w="467" w:type="dxa"/>
            <w:shd w:val="clear" w:color="auto" w:fill="D9E2F3" w:themeFill="accent5" w:themeFillTint="33"/>
            <w:vAlign w:val="center"/>
          </w:tcPr>
          <w:p w14:paraId="055F9DC9">
            <w:pPr>
              <w:widowControl/>
              <w:jc w:val="center"/>
              <w:textAlignment w:val="center"/>
              <w:rPr>
                <w:rStyle w:val="113"/>
                <w:rFonts w:hint="default"/>
                <w:b/>
                <w:bCs/>
                <w:kern w:val="0"/>
                <w:sz w:val="18"/>
                <w:szCs w:val="18"/>
                <w:lang w:val="en-US"/>
              </w:rPr>
            </w:pPr>
            <w:r>
              <w:rPr>
                <w:rStyle w:val="113"/>
                <w:rFonts w:hint="eastAsia"/>
                <w:b/>
                <w:bCs/>
                <w:kern w:val="0"/>
                <w:sz w:val="18"/>
                <w:szCs w:val="18"/>
                <w:lang w:val="en-US"/>
              </w:rPr>
              <w:t>336</w:t>
            </w:r>
          </w:p>
        </w:tc>
        <w:tc>
          <w:tcPr>
            <w:tcW w:w="508" w:type="dxa"/>
            <w:shd w:val="clear" w:color="auto" w:fill="D9E2F3" w:themeFill="accent5" w:themeFillTint="33"/>
            <w:vAlign w:val="center"/>
          </w:tcPr>
          <w:p w14:paraId="5D94DC48">
            <w:pPr>
              <w:widowControl/>
              <w:jc w:val="center"/>
              <w:textAlignment w:val="center"/>
              <w:rPr>
                <w:rFonts w:hint="default" w:ascii="Times New Roman" w:hAnsi="Times New Roman" w:eastAsia="宋体" w:cs="Times New Roman"/>
                <w:b/>
                <w:bCs/>
                <w:kern w:val="0"/>
                <w:sz w:val="18"/>
                <w:szCs w:val="18"/>
                <w:lang w:val="en-US" w:eastAsia="zh-CN" w:bidi="ar-SA"/>
              </w:rPr>
            </w:pPr>
            <w:r>
              <w:rPr>
                <w:rStyle w:val="113"/>
                <w:rFonts w:hint="eastAsia"/>
                <w:b/>
                <w:bCs/>
                <w:kern w:val="0"/>
                <w:sz w:val="18"/>
                <w:szCs w:val="18"/>
                <w:lang w:val="en-US"/>
              </w:rPr>
              <w:t>274</w:t>
            </w:r>
          </w:p>
        </w:tc>
        <w:tc>
          <w:tcPr>
            <w:tcW w:w="582" w:type="dxa"/>
            <w:shd w:val="clear" w:color="auto" w:fill="D9E2F3" w:themeFill="accent5" w:themeFillTint="33"/>
            <w:vAlign w:val="center"/>
          </w:tcPr>
          <w:p w14:paraId="567BFE7B">
            <w:pPr>
              <w:widowControl/>
              <w:jc w:val="center"/>
              <w:textAlignment w:val="center"/>
              <w:rPr>
                <w:rFonts w:hint="default" w:ascii="Times New Roman" w:hAnsi="Times New Roman" w:eastAsia="宋体" w:cs="Times New Roman"/>
                <w:b/>
                <w:bCs/>
                <w:kern w:val="0"/>
                <w:sz w:val="18"/>
                <w:szCs w:val="18"/>
                <w:lang w:val="en-US" w:eastAsia="zh-CN" w:bidi="ar-SA"/>
              </w:rPr>
            </w:pPr>
            <w:r>
              <w:rPr>
                <w:rStyle w:val="113"/>
                <w:rFonts w:hint="eastAsia"/>
                <w:b/>
                <w:bCs/>
                <w:kern w:val="0"/>
                <w:sz w:val="18"/>
                <w:szCs w:val="18"/>
                <w:lang w:val="en-US"/>
              </w:rPr>
              <w:t>62</w:t>
            </w:r>
          </w:p>
        </w:tc>
        <w:tc>
          <w:tcPr>
            <w:tcW w:w="442" w:type="dxa"/>
            <w:shd w:val="clear" w:color="auto" w:fill="D9E2F3" w:themeFill="accent5" w:themeFillTint="33"/>
            <w:vAlign w:val="center"/>
          </w:tcPr>
          <w:p w14:paraId="5723158E">
            <w:pPr>
              <w:widowControl/>
              <w:jc w:val="center"/>
              <w:textAlignment w:val="center"/>
              <w:rPr>
                <w:rStyle w:val="113"/>
                <w:rFonts w:hint="default"/>
                <w:b/>
                <w:bCs/>
                <w:kern w:val="0"/>
                <w:sz w:val="18"/>
                <w:szCs w:val="18"/>
                <w:lang w:val="en-US"/>
              </w:rPr>
            </w:pPr>
            <w:r>
              <w:rPr>
                <w:rStyle w:val="113"/>
                <w:rFonts w:hint="eastAsia"/>
                <w:b/>
                <w:bCs/>
                <w:kern w:val="0"/>
                <w:sz w:val="18"/>
                <w:szCs w:val="18"/>
                <w:lang w:val="en-US"/>
              </w:rPr>
              <w:t>0</w:t>
            </w:r>
          </w:p>
        </w:tc>
        <w:tc>
          <w:tcPr>
            <w:tcW w:w="612" w:type="dxa"/>
            <w:shd w:val="clear" w:color="auto" w:fill="D9E2F3" w:themeFill="accent5" w:themeFillTint="33"/>
            <w:vAlign w:val="center"/>
          </w:tcPr>
          <w:p w14:paraId="3757C16B">
            <w:pPr>
              <w:widowControl/>
              <w:jc w:val="center"/>
              <w:textAlignment w:val="center"/>
              <w:rPr>
                <w:rFonts w:eastAsia="仿宋_GB2312" w:cs="仿宋_GB2312"/>
                <w:b/>
                <w:bCs/>
                <w:kern w:val="0"/>
                <w:sz w:val="18"/>
                <w:szCs w:val="18"/>
                <w:lang w:bidi="ar"/>
              </w:rPr>
            </w:pPr>
            <w:r>
              <w:rPr>
                <w:rStyle w:val="113"/>
                <w:rFonts w:hint="eastAsia"/>
                <w:b/>
                <w:bCs/>
                <w:kern w:val="0"/>
                <w:sz w:val="18"/>
                <w:szCs w:val="18"/>
                <w:lang w:val="en-US"/>
              </w:rPr>
              <w:t>4</w:t>
            </w:r>
          </w:p>
        </w:tc>
        <w:tc>
          <w:tcPr>
            <w:tcW w:w="612" w:type="dxa"/>
            <w:shd w:val="clear" w:color="auto" w:fill="D9E2F3" w:themeFill="accent5" w:themeFillTint="33"/>
            <w:vAlign w:val="center"/>
          </w:tcPr>
          <w:p w14:paraId="1D8A02A4">
            <w:pPr>
              <w:widowControl/>
              <w:jc w:val="center"/>
              <w:textAlignment w:val="center"/>
              <w:rPr>
                <w:rFonts w:eastAsia="仿宋_GB2312" w:cs="仿宋_GB2312"/>
                <w:b/>
                <w:bCs/>
                <w:kern w:val="0"/>
                <w:sz w:val="18"/>
                <w:szCs w:val="18"/>
                <w:lang w:bidi="ar"/>
              </w:rPr>
            </w:pPr>
            <w:r>
              <w:rPr>
                <w:rStyle w:val="113"/>
                <w:rFonts w:hint="eastAsia"/>
                <w:b/>
                <w:bCs/>
                <w:kern w:val="0"/>
                <w:sz w:val="18"/>
                <w:szCs w:val="18"/>
                <w:lang w:val="en-US"/>
              </w:rPr>
              <w:t>4</w:t>
            </w:r>
          </w:p>
        </w:tc>
        <w:tc>
          <w:tcPr>
            <w:tcW w:w="612" w:type="dxa"/>
            <w:shd w:val="clear" w:color="auto" w:fill="D9E2F3" w:themeFill="accent5" w:themeFillTint="33"/>
            <w:vAlign w:val="center"/>
          </w:tcPr>
          <w:p w14:paraId="36F2700A">
            <w:pPr>
              <w:widowControl/>
              <w:jc w:val="center"/>
              <w:textAlignment w:val="center"/>
              <w:rPr>
                <w:rFonts w:eastAsia="仿宋_GB2312" w:cs="仿宋_GB2312"/>
                <w:b/>
                <w:bCs/>
                <w:kern w:val="0"/>
                <w:sz w:val="18"/>
                <w:szCs w:val="18"/>
                <w:lang w:bidi="ar"/>
              </w:rPr>
            </w:pPr>
            <w:r>
              <w:rPr>
                <w:rStyle w:val="113"/>
                <w:rFonts w:hint="eastAsia"/>
                <w:b/>
                <w:bCs/>
                <w:kern w:val="0"/>
                <w:sz w:val="18"/>
                <w:szCs w:val="18"/>
                <w:lang w:val="en-US"/>
              </w:rPr>
              <w:t>8</w:t>
            </w:r>
          </w:p>
        </w:tc>
        <w:tc>
          <w:tcPr>
            <w:tcW w:w="612" w:type="dxa"/>
            <w:shd w:val="clear" w:color="auto" w:fill="D9E2F3" w:themeFill="accent5" w:themeFillTint="33"/>
            <w:vAlign w:val="center"/>
          </w:tcPr>
          <w:p w14:paraId="578C973F">
            <w:pPr>
              <w:widowControl/>
              <w:jc w:val="center"/>
              <w:textAlignment w:val="center"/>
              <w:rPr>
                <w:rFonts w:eastAsia="仿宋_GB2312" w:cs="仿宋_GB2312"/>
                <w:b/>
                <w:bCs/>
                <w:kern w:val="0"/>
                <w:sz w:val="18"/>
                <w:szCs w:val="18"/>
                <w:lang w:bidi="ar"/>
              </w:rPr>
            </w:pPr>
            <w:r>
              <w:rPr>
                <w:rStyle w:val="113"/>
                <w:rFonts w:hint="eastAsia"/>
                <w:b/>
                <w:bCs/>
                <w:kern w:val="0"/>
                <w:sz w:val="18"/>
                <w:szCs w:val="18"/>
                <w:lang w:val="en-US"/>
              </w:rPr>
              <w:t>7</w:t>
            </w:r>
          </w:p>
        </w:tc>
        <w:tc>
          <w:tcPr>
            <w:tcW w:w="612" w:type="dxa"/>
            <w:shd w:val="clear" w:color="auto" w:fill="D9E2F3" w:themeFill="accent5" w:themeFillTint="33"/>
            <w:vAlign w:val="center"/>
          </w:tcPr>
          <w:p w14:paraId="152FBC7D">
            <w:pPr>
              <w:widowControl/>
              <w:jc w:val="center"/>
              <w:textAlignment w:val="center"/>
              <w:rPr>
                <w:rFonts w:eastAsia="仿宋_GB2312" w:cs="仿宋_GB2312"/>
                <w:b/>
                <w:bCs/>
                <w:kern w:val="0"/>
                <w:sz w:val="18"/>
                <w:szCs w:val="18"/>
                <w:lang w:bidi="ar"/>
              </w:rPr>
            </w:pPr>
            <w:r>
              <w:rPr>
                <w:rStyle w:val="113"/>
                <w:rFonts w:hint="eastAsia"/>
                <w:b/>
                <w:bCs/>
                <w:kern w:val="0"/>
                <w:sz w:val="18"/>
                <w:szCs w:val="18"/>
                <w:lang w:val="en-US"/>
              </w:rPr>
              <w:t>0</w:t>
            </w:r>
          </w:p>
        </w:tc>
        <w:tc>
          <w:tcPr>
            <w:tcW w:w="612" w:type="dxa"/>
            <w:shd w:val="clear" w:color="auto" w:fill="D9E2F3" w:themeFill="accent5" w:themeFillTint="33"/>
            <w:vAlign w:val="center"/>
          </w:tcPr>
          <w:p w14:paraId="426968C0">
            <w:pPr>
              <w:widowControl/>
              <w:jc w:val="center"/>
              <w:textAlignment w:val="center"/>
              <w:rPr>
                <w:rFonts w:eastAsia="仿宋_GB2312" w:cs="仿宋_GB2312"/>
                <w:b/>
                <w:bCs/>
                <w:kern w:val="0"/>
                <w:sz w:val="18"/>
                <w:szCs w:val="18"/>
                <w:lang w:bidi="ar"/>
              </w:rPr>
            </w:pPr>
            <w:r>
              <w:rPr>
                <w:rStyle w:val="113"/>
                <w:rFonts w:hint="eastAsia"/>
                <w:b/>
                <w:bCs/>
                <w:kern w:val="0"/>
                <w:sz w:val="18"/>
                <w:szCs w:val="18"/>
                <w:lang w:val="en-US"/>
              </w:rPr>
              <w:t>0</w:t>
            </w:r>
          </w:p>
        </w:tc>
        <w:tc>
          <w:tcPr>
            <w:tcW w:w="524" w:type="dxa"/>
            <w:shd w:val="clear" w:color="auto" w:fill="D9E2F3" w:themeFill="accent5" w:themeFillTint="33"/>
            <w:vAlign w:val="center"/>
          </w:tcPr>
          <w:p w14:paraId="539D3650">
            <w:pPr>
              <w:jc w:val="center"/>
              <w:rPr>
                <w:rFonts w:eastAsia="仿宋_GB2312" w:cs="仿宋_GB2312"/>
                <w:kern w:val="0"/>
                <w:sz w:val="18"/>
                <w:szCs w:val="18"/>
                <w:lang w:bidi="ar"/>
              </w:rPr>
            </w:pPr>
          </w:p>
        </w:tc>
        <w:tc>
          <w:tcPr>
            <w:tcW w:w="491" w:type="dxa"/>
            <w:shd w:val="clear" w:color="auto" w:fill="D9E2F3" w:themeFill="accent5" w:themeFillTint="33"/>
            <w:vAlign w:val="center"/>
          </w:tcPr>
          <w:p w14:paraId="0E96A795">
            <w:pPr>
              <w:jc w:val="center"/>
              <w:rPr>
                <w:rFonts w:eastAsia="仿宋_GB2312" w:cs="仿宋_GB2312"/>
                <w:kern w:val="0"/>
                <w:sz w:val="18"/>
                <w:szCs w:val="18"/>
                <w:lang w:bidi="ar"/>
              </w:rPr>
            </w:pPr>
          </w:p>
        </w:tc>
        <w:tc>
          <w:tcPr>
            <w:tcW w:w="1686" w:type="dxa"/>
            <w:shd w:val="clear" w:color="auto" w:fill="D9E2F3" w:themeFill="accent5" w:themeFillTint="33"/>
            <w:vAlign w:val="center"/>
          </w:tcPr>
          <w:p w14:paraId="3AD52D8C">
            <w:pPr>
              <w:jc w:val="center"/>
              <w:rPr>
                <w:rFonts w:eastAsia="仿宋_GB2312" w:cs="仿宋_GB2312"/>
                <w:kern w:val="0"/>
                <w:sz w:val="18"/>
                <w:szCs w:val="18"/>
                <w:lang w:bidi="ar"/>
              </w:rPr>
            </w:pPr>
          </w:p>
        </w:tc>
      </w:tr>
      <w:tr w14:paraId="26DFE57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4" w:type="dxa"/>
            <w:vMerge w:val="continue"/>
            <w:vAlign w:val="center"/>
          </w:tcPr>
          <w:p w14:paraId="4A2DFC7D">
            <w:pPr>
              <w:jc w:val="center"/>
              <w:rPr>
                <w:rStyle w:val="113"/>
                <w:rFonts w:ascii="宋体" w:hAnsi="宋体"/>
                <w:b/>
                <w:bCs/>
                <w:kern w:val="0"/>
                <w:sz w:val="18"/>
                <w:szCs w:val="18"/>
              </w:rPr>
            </w:pPr>
          </w:p>
        </w:tc>
        <w:tc>
          <w:tcPr>
            <w:tcW w:w="504" w:type="dxa"/>
            <w:vMerge w:val="restart"/>
            <w:vAlign w:val="center"/>
          </w:tcPr>
          <w:p w14:paraId="1C516FD8">
            <w:pPr>
              <w:jc w:val="center"/>
              <w:rPr>
                <w:rStyle w:val="113"/>
                <w:b/>
                <w:bCs/>
                <w:kern w:val="0"/>
                <w:sz w:val="18"/>
                <w:szCs w:val="18"/>
              </w:rPr>
            </w:pPr>
            <w:r>
              <w:rPr>
                <w:rStyle w:val="113"/>
                <w:rFonts w:ascii="宋体" w:hAnsi="宋体"/>
                <w:b/>
                <w:bCs/>
                <w:kern w:val="0"/>
                <w:sz w:val="18"/>
                <w:szCs w:val="18"/>
              </w:rPr>
              <w:t>专业拓展课程</w:t>
            </w:r>
          </w:p>
        </w:tc>
        <w:tc>
          <w:tcPr>
            <w:tcW w:w="505" w:type="dxa"/>
            <w:vMerge w:val="restart"/>
            <w:vAlign w:val="center"/>
          </w:tcPr>
          <w:p w14:paraId="03D5C7F1">
            <w:pPr>
              <w:jc w:val="center"/>
              <w:rPr>
                <w:rStyle w:val="113"/>
                <w:b/>
                <w:bCs/>
                <w:kern w:val="0"/>
                <w:sz w:val="18"/>
                <w:szCs w:val="18"/>
              </w:rPr>
            </w:pPr>
            <w:r>
              <w:rPr>
                <w:rStyle w:val="113"/>
                <w:rFonts w:hint="eastAsia"/>
                <w:b/>
                <w:bCs/>
                <w:kern w:val="0"/>
                <w:sz w:val="18"/>
                <w:szCs w:val="18"/>
              </w:rPr>
              <w:t>限选</w:t>
            </w:r>
          </w:p>
        </w:tc>
        <w:tc>
          <w:tcPr>
            <w:tcW w:w="817" w:type="dxa"/>
            <w:vAlign w:val="center"/>
          </w:tcPr>
          <w:p w14:paraId="3D423ADF">
            <w:pPr>
              <w:widowControl/>
              <w:jc w:val="center"/>
              <w:textAlignment w:val="center"/>
              <w:rPr>
                <w:rFonts w:hint="default"/>
                <w:kern w:val="0"/>
                <w:sz w:val="18"/>
                <w:szCs w:val="18"/>
                <w:lang w:val="en-US" w:eastAsia="zh-CN"/>
              </w:rPr>
            </w:pPr>
            <w:r>
              <w:rPr>
                <w:rFonts w:hint="eastAsia"/>
                <w:kern w:val="0"/>
                <w:sz w:val="18"/>
                <w:szCs w:val="18"/>
              </w:rPr>
              <w:t>Z3</w:t>
            </w:r>
            <w:r>
              <w:rPr>
                <w:rFonts w:hint="eastAsia"/>
                <w:kern w:val="0"/>
                <w:sz w:val="18"/>
                <w:szCs w:val="18"/>
                <w:lang w:val="en-US" w:eastAsia="zh-CN"/>
              </w:rPr>
              <w:t>01</w:t>
            </w:r>
          </w:p>
        </w:tc>
        <w:tc>
          <w:tcPr>
            <w:tcW w:w="2281" w:type="dxa"/>
            <w:vAlign w:val="center"/>
          </w:tcPr>
          <w:p w14:paraId="31B39A2B">
            <w:pPr>
              <w:keepNext w:val="0"/>
              <w:keepLines w:val="0"/>
              <w:widowControl/>
              <w:suppressLineNumbers w:val="0"/>
              <w:jc w:val="center"/>
              <w:textAlignment w:val="center"/>
              <w:rPr>
                <w:kern w:val="0"/>
                <w:sz w:val="18"/>
                <w:szCs w:val="18"/>
              </w:rPr>
            </w:pPr>
            <w:r>
              <w:rPr>
                <w:rFonts w:hint="eastAsia" w:ascii="宋体" w:hAnsi="宋体" w:eastAsia="宋体" w:cs="宋体"/>
                <w:i w:val="0"/>
                <w:iCs w:val="0"/>
                <w:color w:val="000000"/>
                <w:kern w:val="0"/>
                <w:sz w:val="18"/>
                <w:szCs w:val="18"/>
                <w:u w:val="none"/>
                <w:lang w:val="en-US" w:eastAsia="zh-CN" w:bidi="ar"/>
              </w:rPr>
              <w:t>铁路班组管理</w:t>
            </w:r>
          </w:p>
        </w:tc>
        <w:tc>
          <w:tcPr>
            <w:tcW w:w="627" w:type="dxa"/>
            <w:vAlign w:val="center"/>
          </w:tcPr>
          <w:p w14:paraId="702A63D8">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2</w:t>
            </w:r>
          </w:p>
        </w:tc>
        <w:tc>
          <w:tcPr>
            <w:tcW w:w="467" w:type="dxa"/>
            <w:vAlign w:val="center"/>
          </w:tcPr>
          <w:p w14:paraId="3D7F89D5">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36</w:t>
            </w:r>
          </w:p>
        </w:tc>
        <w:tc>
          <w:tcPr>
            <w:tcW w:w="508" w:type="dxa"/>
            <w:vAlign w:val="center"/>
          </w:tcPr>
          <w:p w14:paraId="2D57CFCC">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36</w:t>
            </w:r>
          </w:p>
        </w:tc>
        <w:tc>
          <w:tcPr>
            <w:tcW w:w="582" w:type="dxa"/>
            <w:vAlign w:val="center"/>
          </w:tcPr>
          <w:p w14:paraId="57951BA8">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0</w:t>
            </w:r>
          </w:p>
        </w:tc>
        <w:tc>
          <w:tcPr>
            <w:tcW w:w="442" w:type="dxa"/>
            <w:vAlign w:val="center"/>
          </w:tcPr>
          <w:p w14:paraId="765F776A">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0</w:t>
            </w:r>
          </w:p>
        </w:tc>
        <w:tc>
          <w:tcPr>
            <w:tcW w:w="612" w:type="dxa"/>
            <w:vAlign w:val="center"/>
          </w:tcPr>
          <w:p w14:paraId="60018816">
            <w:pPr>
              <w:jc w:val="center"/>
              <w:rPr>
                <w:kern w:val="0"/>
                <w:sz w:val="18"/>
                <w:szCs w:val="18"/>
              </w:rPr>
            </w:pPr>
          </w:p>
        </w:tc>
        <w:tc>
          <w:tcPr>
            <w:tcW w:w="612" w:type="dxa"/>
            <w:vAlign w:val="center"/>
          </w:tcPr>
          <w:p w14:paraId="15F78937">
            <w:pPr>
              <w:jc w:val="center"/>
              <w:rPr>
                <w:kern w:val="0"/>
                <w:sz w:val="18"/>
                <w:szCs w:val="18"/>
              </w:rPr>
            </w:pPr>
          </w:p>
        </w:tc>
        <w:tc>
          <w:tcPr>
            <w:tcW w:w="612" w:type="dxa"/>
            <w:vAlign w:val="center"/>
          </w:tcPr>
          <w:p w14:paraId="44B0EA7B">
            <w:pPr>
              <w:jc w:val="center"/>
              <w:rPr>
                <w:kern w:val="0"/>
                <w:sz w:val="18"/>
                <w:szCs w:val="18"/>
              </w:rPr>
            </w:pPr>
          </w:p>
        </w:tc>
        <w:tc>
          <w:tcPr>
            <w:tcW w:w="612" w:type="dxa"/>
            <w:vAlign w:val="center"/>
          </w:tcPr>
          <w:p w14:paraId="6F5F5BCE">
            <w:pPr>
              <w:jc w:val="center"/>
              <w:rPr>
                <w:kern w:val="0"/>
                <w:sz w:val="18"/>
                <w:szCs w:val="18"/>
              </w:rPr>
            </w:pPr>
          </w:p>
        </w:tc>
        <w:tc>
          <w:tcPr>
            <w:tcW w:w="612" w:type="dxa"/>
            <w:vAlign w:val="center"/>
          </w:tcPr>
          <w:p w14:paraId="56910416">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3</w:t>
            </w:r>
            <w:r>
              <w:rPr>
                <w:rStyle w:val="113"/>
                <w:rFonts w:hint="eastAsia" w:ascii="宋体" w:hAnsi="宋体" w:cs="宋体"/>
                <w:color w:val="000000" w:themeColor="text1"/>
                <w:kern w:val="0"/>
                <w:sz w:val="18"/>
                <w:szCs w:val="18"/>
                <w14:textFill>
                  <w14:solidFill>
                    <w14:schemeClr w14:val="tx1"/>
                  </w14:solidFill>
                </w14:textFill>
              </w:rPr>
              <w:t>*</w:t>
            </w:r>
            <w:r>
              <w:rPr>
                <w:rStyle w:val="113"/>
                <w:rFonts w:hint="eastAsia" w:ascii="宋体" w:hAnsi="宋体" w:cs="宋体"/>
                <w:color w:val="000000" w:themeColor="text1"/>
                <w:kern w:val="0"/>
                <w:sz w:val="18"/>
                <w:szCs w:val="18"/>
                <w:lang w:val="en-US"/>
                <w14:textFill>
                  <w14:solidFill>
                    <w14:schemeClr w14:val="tx1"/>
                  </w14:solidFill>
                </w14:textFill>
              </w:rPr>
              <w:t>12</w:t>
            </w:r>
            <w:r>
              <w:rPr>
                <w:rStyle w:val="113"/>
                <w:rFonts w:hint="eastAsia" w:ascii="宋体" w:hAnsi="宋体" w:cs="宋体"/>
                <w:color w:val="000000" w:themeColor="text1"/>
                <w:kern w:val="0"/>
                <w:sz w:val="18"/>
                <w:szCs w:val="18"/>
                <w14:textFill>
                  <w14:solidFill>
                    <w14:schemeClr w14:val="tx1"/>
                  </w14:solidFill>
                </w14:textFill>
              </w:rPr>
              <w:t>W</w:t>
            </w:r>
          </w:p>
        </w:tc>
        <w:tc>
          <w:tcPr>
            <w:tcW w:w="612" w:type="dxa"/>
            <w:vAlign w:val="center"/>
          </w:tcPr>
          <w:p w14:paraId="48023B20">
            <w:pPr>
              <w:jc w:val="center"/>
              <w:rPr>
                <w:kern w:val="0"/>
                <w:sz w:val="18"/>
                <w:szCs w:val="18"/>
              </w:rPr>
            </w:pPr>
          </w:p>
        </w:tc>
        <w:tc>
          <w:tcPr>
            <w:tcW w:w="524" w:type="dxa"/>
            <w:vAlign w:val="center"/>
          </w:tcPr>
          <w:p w14:paraId="39EAF42C">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A</w:t>
            </w:r>
          </w:p>
        </w:tc>
        <w:tc>
          <w:tcPr>
            <w:tcW w:w="491" w:type="dxa"/>
            <w:vAlign w:val="center"/>
          </w:tcPr>
          <w:p w14:paraId="0092095E">
            <w:pPr>
              <w:jc w:val="center"/>
              <w:rPr>
                <w:kern w:val="0"/>
                <w:sz w:val="18"/>
                <w:szCs w:val="18"/>
                <w:lang w:bidi="ar"/>
              </w:rPr>
            </w:pPr>
            <w:r>
              <w:rPr>
                <w:rFonts w:hint="eastAsia"/>
                <w:sz w:val="18"/>
                <w:szCs w:val="18"/>
                <w:lang w:val="en-US" w:eastAsia="zh-CN"/>
              </w:rPr>
              <w:t>考查</w:t>
            </w:r>
          </w:p>
        </w:tc>
        <w:tc>
          <w:tcPr>
            <w:tcW w:w="1686" w:type="dxa"/>
            <w:vAlign w:val="center"/>
          </w:tcPr>
          <w:p w14:paraId="126734A0">
            <w:pPr>
              <w:jc w:val="center"/>
              <w:rPr>
                <w:kern w:val="0"/>
                <w:sz w:val="18"/>
                <w:szCs w:val="18"/>
                <w:lang w:bidi="ar"/>
              </w:rPr>
            </w:pPr>
            <w:r>
              <w:rPr>
                <w:rFonts w:hint="eastAsia"/>
                <w:sz w:val="18"/>
                <w:szCs w:val="18"/>
                <w:lang w:val="en-US" w:eastAsia="zh-CN"/>
              </w:rPr>
              <w:t>单周4节，双周2节</w:t>
            </w:r>
          </w:p>
        </w:tc>
      </w:tr>
      <w:tr w14:paraId="19262DD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4" w:type="dxa"/>
            <w:vMerge w:val="continue"/>
            <w:vAlign w:val="center"/>
          </w:tcPr>
          <w:p w14:paraId="5C726934">
            <w:pPr>
              <w:jc w:val="center"/>
              <w:rPr>
                <w:rStyle w:val="113"/>
                <w:rFonts w:ascii="宋体" w:hAnsi="宋体"/>
                <w:b/>
                <w:bCs/>
                <w:kern w:val="0"/>
                <w:sz w:val="18"/>
                <w:szCs w:val="18"/>
              </w:rPr>
            </w:pPr>
          </w:p>
        </w:tc>
        <w:tc>
          <w:tcPr>
            <w:tcW w:w="504" w:type="dxa"/>
            <w:vMerge w:val="continue"/>
            <w:vAlign w:val="center"/>
          </w:tcPr>
          <w:p w14:paraId="30BBD8A7">
            <w:pPr>
              <w:jc w:val="center"/>
              <w:rPr>
                <w:rStyle w:val="113"/>
                <w:rFonts w:ascii="宋体" w:hAnsi="宋体"/>
                <w:b/>
                <w:bCs/>
                <w:kern w:val="0"/>
                <w:sz w:val="18"/>
                <w:szCs w:val="18"/>
              </w:rPr>
            </w:pPr>
          </w:p>
        </w:tc>
        <w:tc>
          <w:tcPr>
            <w:tcW w:w="505" w:type="dxa"/>
            <w:vMerge w:val="continue"/>
            <w:vAlign w:val="center"/>
          </w:tcPr>
          <w:p w14:paraId="0F94102F">
            <w:pPr>
              <w:jc w:val="center"/>
              <w:rPr>
                <w:rStyle w:val="113"/>
                <w:rFonts w:ascii="宋体" w:hAnsi="宋体"/>
                <w:b/>
                <w:bCs/>
                <w:kern w:val="0"/>
                <w:sz w:val="18"/>
                <w:szCs w:val="18"/>
              </w:rPr>
            </w:pPr>
          </w:p>
        </w:tc>
        <w:tc>
          <w:tcPr>
            <w:tcW w:w="817" w:type="dxa"/>
            <w:vAlign w:val="center"/>
          </w:tcPr>
          <w:p w14:paraId="6A17F8B1">
            <w:pPr>
              <w:widowControl/>
              <w:jc w:val="center"/>
              <w:textAlignment w:val="center"/>
              <w:rPr>
                <w:rFonts w:hint="default"/>
                <w:kern w:val="0"/>
                <w:sz w:val="18"/>
                <w:szCs w:val="18"/>
                <w:lang w:val="en-US" w:eastAsia="zh-CN"/>
              </w:rPr>
            </w:pPr>
            <w:r>
              <w:rPr>
                <w:rFonts w:hint="eastAsia"/>
                <w:kern w:val="0"/>
                <w:sz w:val="18"/>
                <w:szCs w:val="18"/>
              </w:rPr>
              <w:t>Z3</w:t>
            </w:r>
            <w:r>
              <w:rPr>
                <w:rFonts w:hint="eastAsia"/>
                <w:kern w:val="0"/>
                <w:sz w:val="18"/>
                <w:szCs w:val="18"/>
                <w:lang w:val="en-US" w:eastAsia="zh-CN"/>
              </w:rPr>
              <w:t>02</w:t>
            </w:r>
          </w:p>
        </w:tc>
        <w:tc>
          <w:tcPr>
            <w:tcW w:w="2281" w:type="dxa"/>
            <w:vAlign w:val="center"/>
          </w:tcPr>
          <w:p w14:paraId="3EEC1838">
            <w:pPr>
              <w:keepNext w:val="0"/>
              <w:keepLines w:val="0"/>
              <w:widowControl/>
              <w:suppressLineNumbers w:val="0"/>
              <w:jc w:val="center"/>
              <w:textAlignment w:val="center"/>
              <w:rPr>
                <w:kern w:val="0"/>
                <w:sz w:val="18"/>
                <w:szCs w:val="18"/>
              </w:rPr>
            </w:pPr>
            <w:r>
              <w:rPr>
                <w:rFonts w:hint="eastAsia" w:ascii="宋体" w:hAnsi="宋体" w:eastAsia="宋体" w:cs="宋体"/>
                <w:i w:val="0"/>
                <w:iCs w:val="0"/>
                <w:color w:val="000000"/>
                <w:kern w:val="0"/>
                <w:sz w:val="18"/>
                <w:szCs w:val="18"/>
                <w:u w:val="none"/>
                <w:lang w:val="en-US" w:eastAsia="zh-CN" w:bidi="ar"/>
              </w:rPr>
              <w:t>铁路旅游地理</w:t>
            </w:r>
          </w:p>
        </w:tc>
        <w:tc>
          <w:tcPr>
            <w:tcW w:w="627" w:type="dxa"/>
            <w:vAlign w:val="center"/>
          </w:tcPr>
          <w:p w14:paraId="6BF8E6E6">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2</w:t>
            </w:r>
          </w:p>
        </w:tc>
        <w:tc>
          <w:tcPr>
            <w:tcW w:w="467" w:type="dxa"/>
            <w:vAlign w:val="center"/>
          </w:tcPr>
          <w:p w14:paraId="1340CF91">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36</w:t>
            </w:r>
          </w:p>
        </w:tc>
        <w:tc>
          <w:tcPr>
            <w:tcW w:w="508" w:type="dxa"/>
            <w:vAlign w:val="center"/>
          </w:tcPr>
          <w:p w14:paraId="0258DE52">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36</w:t>
            </w:r>
          </w:p>
        </w:tc>
        <w:tc>
          <w:tcPr>
            <w:tcW w:w="582" w:type="dxa"/>
            <w:vAlign w:val="center"/>
          </w:tcPr>
          <w:p w14:paraId="14A85863">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0</w:t>
            </w:r>
          </w:p>
        </w:tc>
        <w:tc>
          <w:tcPr>
            <w:tcW w:w="442" w:type="dxa"/>
            <w:vAlign w:val="center"/>
          </w:tcPr>
          <w:p w14:paraId="0D06DDA8">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0</w:t>
            </w:r>
          </w:p>
        </w:tc>
        <w:tc>
          <w:tcPr>
            <w:tcW w:w="612" w:type="dxa"/>
            <w:vAlign w:val="center"/>
          </w:tcPr>
          <w:p w14:paraId="4B77D8B5">
            <w:pPr>
              <w:jc w:val="center"/>
              <w:rPr>
                <w:kern w:val="0"/>
                <w:sz w:val="18"/>
                <w:szCs w:val="18"/>
              </w:rPr>
            </w:pPr>
          </w:p>
        </w:tc>
        <w:tc>
          <w:tcPr>
            <w:tcW w:w="612" w:type="dxa"/>
            <w:vAlign w:val="center"/>
          </w:tcPr>
          <w:p w14:paraId="0022FC29">
            <w:pPr>
              <w:jc w:val="center"/>
              <w:rPr>
                <w:kern w:val="0"/>
                <w:sz w:val="18"/>
                <w:szCs w:val="18"/>
              </w:rPr>
            </w:pPr>
          </w:p>
        </w:tc>
        <w:tc>
          <w:tcPr>
            <w:tcW w:w="612" w:type="dxa"/>
            <w:vAlign w:val="center"/>
          </w:tcPr>
          <w:p w14:paraId="3D3706E2">
            <w:pPr>
              <w:jc w:val="center"/>
              <w:rPr>
                <w:kern w:val="0"/>
                <w:sz w:val="18"/>
                <w:szCs w:val="18"/>
              </w:rPr>
            </w:pPr>
          </w:p>
        </w:tc>
        <w:tc>
          <w:tcPr>
            <w:tcW w:w="612" w:type="dxa"/>
            <w:vAlign w:val="center"/>
          </w:tcPr>
          <w:p w14:paraId="51C003B9">
            <w:pPr>
              <w:jc w:val="center"/>
              <w:rPr>
                <w:kern w:val="0"/>
                <w:sz w:val="18"/>
                <w:szCs w:val="18"/>
              </w:rPr>
            </w:pPr>
          </w:p>
        </w:tc>
        <w:tc>
          <w:tcPr>
            <w:tcW w:w="612" w:type="dxa"/>
            <w:vAlign w:val="center"/>
          </w:tcPr>
          <w:p w14:paraId="3B12704B">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3</w:t>
            </w:r>
            <w:r>
              <w:rPr>
                <w:rStyle w:val="113"/>
                <w:rFonts w:hint="eastAsia" w:ascii="宋体" w:hAnsi="宋体" w:cs="宋体"/>
                <w:color w:val="000000" w:themeColor="text1"/>
                <w:kern w:val="0"/>
                <w:sz w:val="18"/>
                <w:szCs w:val="18"/>
                <w14:textFill>
                  <w14:solidFill>
                    <w14:schemeClr w14:val="tx1"/>
                  </w14:solidFill>
                </w14:textFill>
              </w:rPr>
              <w:t>*</w:t>
            </w:r>
            <w:r>
              <w:rPr>
                <w:rStyle w:val="113"/>
                <w:rFonts w:hint="eastAsia" w:ascii="宋体" w:hAnsi="宋体" w:cs="宋体"/>
                <w:color w:val="000000" w:themeColor="text1"/>
                <w:kern w:val="0"/>
                <w:sz w:val="18"/>
                <w:szCs w:val="18"/>
                <w:lang w:val="en-US"/>
                <w14:textFill>
                  <w14:solidFill>
                    <w14:schemeClr w14:val="tx1"/>
                  </w14:solidFill>
                </w14:textFill>
              </w:rPr>
              <w:t>12</w:t>
            </w:r>
            <w:r>
              <w:rPr>
                <w:rStyle w:val="113"/>
                <w:rFonts w:hint="eastAsia" w:ascii="宋体" w:hAnsi="宋体" w:cs="宋体"/>
                <w:color w:val="000000" w:themeColor="text1"/>
                <w:kern w:val="0"/>
                <w:sz w:val="18"/>
                <w:szCs w:val="18"/>
                <w14:textFill>
                  <w14:solidFill>
                    <w14:schemeClr w14:val="tx1"/>
                  </w14:solidFill>
                </w14:textFill>
              </w:rPr>
              <w:t>W</w:t>
            </w:r>
          </w:p>
        </w:tc>
        <w:tc>
          <w:tcPr>
            <w:tcW w:w="612" w:type="dxa"/>
            <w:vAlign w:val="center"/>
          </w:tcPr>
          <w:p w14:paraId="322F77AC">
            <w:pPr>
              <w:jc w:val="center"/>
              <w:rPr>
                <w:kern w:val="0"/>
                <w:sz w:val="18"/>
                <w:szCs w:val="18"/>
              </w:rPr>
            </w:pPr>
          </w:p>
        </w:tc>
        <w:tc>
          <w:tcPr>
            <w:tcW w:w="524" w:type="dxa"/>
            <w:vAlign w:val="center"/>
          </w:tcPr>
          <w:p w14:paraId="29CC41AA">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A</w:t>
            </w:r>
          </w:p>
        </w:tc>
        <w:tc>
          <w:tcPr>
            <w:tcW w:w="491" w:type="dxa"/>
            <w:vAlign w:val="center"/>
          </w:tcPr>
          <w:p w14:paraId="4C26BD78">
            <w:pPr>
              <w:jc w:val="center"/>
              <w:rPr>
                <w:kern w:val="0"/>
                <w:sz w:val="18"/>
                <w:szCs w:val="18"/>
                <w:lang w:bidi="ar"/>
              </w:rPr>
            </w:pPr>
            <w:r>
              <w:rPr>
                <w:rFonts w:hint="eastAsia"/>
                <w:sz w:val="18"/>
                <w:szCs w:val="18"/>
                <w:lang w:val="en-US" w:eastAsia="zh-CN"/>
              </w:rPr>
              <w:t>考查</w:t>
            </w:r>
          </w:p>
        </w:tc>
        <w:tc>
          <w:tcPr>
            <w:tcW w:w="1686" w:type="dxa"/>
            <w:vAlign w:val="center"/>
          </w:tcPr>
          <w:p w14:paraId="5471B19F">
            <w:pPr>
              <w:jc w:val="center"/>
              <w:rPr>
                <w:kern w:val="0"/>
                <w:sz w:val="18"/>
                <w:szCs w:val="18"/>
                <w:lang w:bidi="ar"/>
              </w:rPr>
            </w:pPr>
            <w:r>
              <w:rPr>
                <w:rFonts w:hint="eastAsia"/>
                <w:sz w:val="18"/>
                <w:szCs w:val="18"/>
                <w:lang w:val="en-US" w:eastAsia="zh-CN"/>
              </w:rPr>
              <w:t>单周2节，双周4节</w:t>
            </w:r>
          </w:p>
        </w:tc>
      </w:tr>
      <w:tr w14:paraId="7D8642F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4" w:type="dxa"/>
            <w:vMerge w:val="continue"/>
            <w:vAlign w:val="center"/>
          </w:tcPr>
          <w:p w14:paraId="28A078FF">
            <w:pPr>
              <w:jc w:val="center"/>
              <w:rPr>
                <w:rStyle w:val="113"/>
                <w:rFonts w:ascii="宋体" w:hAnsi="宋体"/>
                <w:b/>
                <w:bCs/>
                <w:kern w:val="0"/>
                <w:sz w:val="18"/>
                <w:szCs w:val="18"/>
              </w:rPr>
            </w:pPr>
          </w:p>
        </w:tc>
        <w:tc>
          <w:tcPr>
            <w:tcW w:w="504" w:type="dxa"/>
            <w:vMerge w:val="continue"/>
            <w:vAlign w:val="center"/>
          </w:tcPr>
          <w:p w14:paraId="5CB72270">
            <w:pPr>
              <w:jc w:val="center"/>
              <w:rPr>
                <w:rStyle w:val="113"/>
                <w:rFonts w:ascii="宋体" w:hAnsi="宋体"/>
                <w:b/>
                <w:bCs/>
                <w:kern w:val="0"/>
                <w:sz w:val="18"/>
                <w:szCs w:val="18"/>
              </w:rPr>
            </w:pPr>
          </w:p>
        </w:tc>
        <w:tc>
          <w:tcPr>
            <w:tcW w:w="505" w:type="dxa"/>
            <w:vMerge w:val="continue"/>
            <w:vAlign w:val="center"/>
          </w:tcPr>
          <w:p w14:paraId="508294AF">
            <w:pPr>
              <w:jc w:val="center"/>
              <w:rPr>
                <w:rStyle w:val="113"/>
                <w:rFonts w:ascii="宋体" w:hAnsi="宋体"/>
                <w:b/>
                <w:bCs/>
                <w:kern w:val="0"/>
                <w:sz w:val="18"/>
                <w:szCs w:val="18"/>
              </w:rPr>
            </w:pPr>
          </w:p>
        </w:tc>
        <w:tc>
          <w:tcPr>
            <w:tcW w:w="817" w:type="dxa"/>
            <w:vAlign w:val="center"/>
          </w:tcPr>
          <w:p w14:paraId="01461E89">
            <w:pPr>
              <w:widowControl/>
              <w:jc w:val="center"/>
              <w:textAlignment w:val="center"/>
              <w:rPr>
                <w:rFonts w:hint="default"/>
                <w:kern w:val="0"/>
                <w:sz w:val="18"/>
                <w:szCs w:val="18"/>
                <w:lang w:val="en-US" w:eastAsia="zh-CN"/>
              </w:rPr>
            </w:pPr>
            <w:r>
              <w:rPr>
                <w:rFonts w:hint="eastAsia"/>
                <w:kern w:val="0"/>
                <w:sz w:val="18"/>
                <w:szCs w:val="18"/>
              </w:rPr>
              <w:t>Z3</w:t>
            </w:r>
            <w:r>
              <w:rPr>
                <w:rFonts w:hint="eastAsia"/>
                <w:kern w:val="0"/>
                <w:sz w:val="18"/>
                <w:szCs w:val="18"/>
                <w:lang w:val="en-US" w:eastAsia="zh-CN"/>
              </w:rPr>
              <w:t>03</w:t>
            </w:r>
          </w:p>
        </w:tc>
        <w:tc>
          <w:tcPr>
            <w:tcW w:w="2281" w:type="dxa"/>
            <w:vAlign w:val="center"/>
          </w:tcPr>
          <w:p w14:paraId="4C4124E5">
            <w:pPr>
              <w:keepNext w:val="0"/>
              <w:keepLines w:val="0"/>
              <w:widowControl/>
              <w:suppressLineNumbers w:val="0"/>
              <w:jc w:val="center"/>
              <w:textAlignment w:val="center"/>
              <w:rPr>
                <w:kern w:val="0"/>
                <w:sz w:val="18"/>
                <w:szCs w:val="18"/>
              </w:rPr>
            </w:pPr>
            <w:r>
              <w:rPr>
                <w:rFonts w:hint="eastAsia" w:ascii="宋体" w:hAnsi="宋体" w:eastAsia="宋体" w:cs="宋体"/>
                <w:i w:val="0"/>
                <w:iCs w:val="0"/>
                <w:color w:val="000000"/>
                <w:kern w:val="0"/>
                <w:sz w:val="18"/>
                <w:szCs w:val="18"/>
                <w:u w:val="none"/>
                <w:lang w:val="en-US" w:eastAsia="zh-CN" w:bidi="ar"/>
              </w:rPr>
              <w:t>运输法律法规</w:t>
            </w:r>
          </w:p>
        </w:tc>
        <w:tc>
          <w:tcPr>
            <w:tcW w:w="627" w:type="dxa"/>
            <w:vAlign w:val="center"/>
          </w:tcPr>
          <w:p w14:paraId="38C7316B">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2</w:t>
            </w:r>
          </w:p>
        </w:tc>
        <w:tc>
          <w:tcPr>
            <w:tcW w:w="467" w:type="dxa"/>
            <w:vAlign w:val="center"/>
          </w:tcPr>
          <w:p w14:paraId="5DE924B2">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36</w:t>
            </w:r>
          </w:p>
        </w:tc>
        <w:tc>
          <w:tcPr>
            <w:tcW w:w="508" w:type="dxa"/>
            <w:vAlign w:val="center"/>
          </w:tcPr>
          <w:p w14:paraId="357A7709">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36</w:t>
            </w:r>
          </w:p>
        </w:tc>
        <w:tc>
          <w:tcPr>
            <w:tcW w:w="582" w:type="dxa"/>
            <w:vAlign w:val="center"/>
          </w:tcPr>
          <w:p w14:paraId="1AFBCD46">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0</w:t>
            </w:r>
          </w:p>
        </w:tc>
        <w:tc>
          <w:tcPr>
            <w:tcW w:w="442" w:type="dxa"/>
            <w:vAlign w:val="center"/>
          </w:tcPr>
          <w:p w14:paraId="4FD9B29A">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0</w:t>
            </w:r>
          </w:p>
        </w:tc>
        <w:tc>
          <w:tcPr>
            <w:tcW w:w="612" w:type="dxa"/>
            <w:vAlign w:val="center"/>
          </w:tcPr>
          <w:p w14:paraId="5430D2C8">
            <w:pPr>
              <w:jc w:val="center"/>
              <w:rPr>
                <w:kern w:val="0"/>
                <w:sz w:val="18"/>
                <w:szCs w:val="18"/>
              </w:rPr>
            </w:pPr>
          </w:p>
        </w:tc>
        <w:tc>
          <w:tcPr>
            <w:tcW w:w="612" w:type="dxa"/>
            <w:vAlign w:val="center"/>
          </w:tcPr>
          <w:p w14:paraId="729A5147">
            <w:pPr>
              <w:jc w:val="center"/>
              <w:rPr>
                <w:kern w:val="0"/>
                <w:sz w:val="18"/>
                <w:szCs w:val="18"/>
              </w:rPr>
            </w:pPr>
          </w:p>
        </w:tc>
        <w:tc>
          <w:tcPr>
            <w:tcW w:w="612" w:type="dxa"/>
            <w:vAlign w:val="center"/>
          </w:tcPr>
          <w:p w14:paraId="689B8780">
            <w:pPr>
              <w:jc w:val="center"/>
              <w:rPr>
                <w:kern w:val="0"/>
                <w:sz w:val="18"/>
                <w:szCs w:val="18"/>
              </w:rPr>
            </w:pPr>
          </w:p>
        </w:tc>
        <w:tc>
          <w:tcPr>
            <w:tcW w:w="612" w:type="dxa"/>
            <w:vAlign w:val="center"/>
          </w:tcPr>
          <w:p w14:paraId="274A5A37">
            <w:pPr>
              <w:jc w:val="center"/>
              <w:rPr>
                <w:kern w:val="0"/>
                <w:sz w:val="18"/>
                <w:szCs w:val="18"/>
              </w:rPr>
            </w:pPr>
          </w:p>
        </w:tc>
        <w:tc>
          <w:tcPr>
            <w:tcW w:w="612" w:type="dxa"/>
            <w:vAlign w:val="center"/>
          </w:tcPr>
          <w:p w14:paraId="58D73C21">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3</w:t>
            </w:r>
            <w:r>
              <w:rPr>
                <w:rStyle w:val="113"/>
                <w:rFonts w:hint="eastAsia" w:ascii="宋体" w:hAnsi="宋体" w:cs="宋体"/>
                <w:color w:val="000000" w:themeColor="text1"/>
                <w:kern w:val="0"/>
                <w:sz w:val="18"/>
                <w:szCs w:val="18"/>
                <w14:textFill>
                  <w14:solidFill>
                    <w14:schemeClr w14:val="tx1"/>
                  </w14:solidFill>
                </w14:textFill>
              </w:rPr>
              <w:t>*</w:t>
            </w:r>
            <w:r>
              <w:rPr>
                <w:rStyle w:val="113"/>
                <w:rFonts w:hint="eastAsia" w:ascii="宋体" w:hAnsi="宋体" w:cs="宋体"/>
                <w:color w:val="000000" w:themeColor="text1"/>
                <w:kern w:val="0"/>
                <w:sz w:val="18"/>
                <w:szCs w:val="18"/>
                <w:lang w:val="en-US"/>
                <w14:textFill>
                  <w14:solidFill>
                    <w14:schemeClr w14:val="tx1"/>
                  </w14:solidFill>
                </w14:textFill>
              </w:rPr>
              <w:t>12</w:t>
            </w:r>
            <w:r>
              <w:rPr>
                <w:rStyle w:val="113"/>
                <w:rFonts w:hint="eastAsia" w:ascii="宋体" w:hAnsi="宋体" w:cs="宋体"/>
                <w:color w:val="000000" w:themeColor="text1"/>
                <w:kern w:val="0"/>
                <w:sz w:val="18"/>
                <w:szCs w:val="18"/>
                <w14:textFill>
                  <w14:solidFill>
                    <w14:schemeClr w14:val="tx1"/>
                  </w14:solidFill>
                </w14:textFill>
              </w:rPr>
              <w:t>W</w:t>
            </w:r>
          </w:p>
        </w:tc>
        <w:tc>
          <w:tcPr>
            <w:tcW w:w="612" w:type="dxa"/>
            <w:vAlign w:val="center"/>
          </w:tcPr>
          <w:p w14:paraId="61BEDA9C">
            <w:pPr>
              <w:jc w:val="center"/>
              <w:rPr>
                <w:kern w:val="0"/>
                <w:sz w:val="18"/>
                <w:szCs w:val="18"/>
              </w:rPr>
            </w:pPr>
          </w:p>
        </w:tc>
        <w:tc>
          <w:tcPr>
            <w:tcW w:w="524" w:type="dxa"/>
            <w:vAlign w:val="center"/>
          </w:tcPr>
          <w:p w14:paraId="13055E16">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A</w:t>
            </w:r>
          </w:p>
        </w:tc>
        <w:tc>
          <w:tcPr>
            <w:tcW w:w="491" w:type="dxa"/>
            <w:vAlign w:val="center"/>
          </w:tcPr>
          <w:p w14:paraId="0AF65C3D">
            <w:pPr>
              <w:jc w:val="center"/>
              <w:rPr>
                <w:kern w:val="0"/>
                <w:sz w:val="18"/>
                <w:szCs w:val="18"/>
                <w:lang w:bidi="ar"/>
              </w:rPr>
            </w:pPr>
            <w:r>
              <w:rPr>
                <w:rFonts w:hint="eastAsia"/>
                <w:sz w:val="18"/>
                <w:szCs w:val="18"/>
                <w:lang w:val="en-US" w:eastAsia="zh-CN"/>
              </w:rPr>
              <w:t>考查</w:t>
            </w:r>
          </w:p>
        </w:tc>
        <w:tc>
          <w:tcPr>
            <w:tcW w:w="1686" w:type="dxa"/>
            <w:vAlign w:val="center"/>
          </w:tcPr>
          <w:p w14:paraId="08E08582">
            <w:pPr>
              <w:jc w:val="center"/>
              <w:rPr>
                <w:kern w:val="0"/>
                <w:sz w:val="18"/>
                <w:szCs w:val="18"/>
                <w:lang w:bidi="ar"/>
              </w:rPr>
            </w:pPr>
            <w:r>
              <w:rPr>
                <w:rFonts w:hint="eastAsia"/>
                <w:sz w:val="18"/>
                <w:szCs w:val="18"/>
                <w:lang w:val="en-US" w:eastAsia="zh-CN"/>
              </w:rPr>
              <w:t>单周4节，双周2节</w:t>
            </w:r>
          </w:p>
        </w:tc>
      </w:tr>
      <w:tr w14:paraId="18FB99A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4" w:type="dxa"/>
            <w:vMerge w:val="continue"/>
            <w:vAlign w:val="center"/>
          </w:tcPr>
          <w:p w14:paraId="058E3D3A">
            <w:pPr>
              <w:jc w:val="center"/>
              <w:rPr>
                <w:rStyle w:val="113"/>
                <w:rFonts w:ascii="宋体" w:hAnsi="宋体"/>
                <w:b/>
                <w:bCs/>
                <w:kern w:val="0"/>
                <w:sz w:val="18"/>
                <w:szCs w:val="18"/>
              </w:rPr>
            </w:pPr>
          </w:p>
        </w:tc>
        <w:tc>
          <w:tcPr>
            <w:tcW w:w="504" w:type="dxa"/>
            <w:vMerge w:val="continue"/>
            <w:vAlign w:val="center"/>
          </w:tcPr>
          <w:p w14:paraId="729484C5">
            <w:pPr>
              <w:jc w:val="center"/>
              <w:rPr>
                <w:rStyle w:val="113"/>
                <w:rFonts w:ascii="宋体" w:hAnsi="宋体"/>
                <w:b/>
                <w:bCs/>
                <w:kern w:val="0"/>
                <w:sz w:val="18"/>
                <w:szCs w:val="18"/>
              </w:rPr>
            </w:pPr>
          </w:p>
        </w:tc>
        <w:tc>
          <w:tcPr>
            <w:tcW w:w="505" w:type="dxa"/>
            <w:vMerge w:val="continue"/>
            <w:vAlign w:val="center"/>
          </w:tcPr>
          <w:p w14:paraId="1A9E6D1F">
            <w:pPr>
              <w:jc w:val="center"/>
              <w:rPr>
                <w:rStyle w:val="113"/>
                <w:rFonts w:ascii="宋体" w:hAnsi="宋体"/>
                <w:b/>
                <w:bCs/>
                <w:kern w:val="0"/>
                <w:sz w:val="18"/>
                <w:szCs w:val="18"/>
              </w:rPr>
            </w:pPr>
          </w:p>
        </w:tc>
        <w:tc>
          <w:tcPr>
            <w:tcW w:w="817" w:type="dxa"/>
            <w:vAlign w:val="center"/>
          </w:tcPr>
          <w:p w14:paraId="32745098">
            <w:pPr>
              <w:widowControl/>
              <w:jc w:val="center"/>
              <w:textAlignment w:val="center"/>
              <w:rPr>
                <w:rFonts w:hint="default"/>
                <w:kern w:val="0"/>
                <w:sz w:val="18"/>
                <w:szCs w:val="18"/>
                <w:lang w:val="en-US" w:eastAsia="zh-CN"/>
              </w:rPr>
            </w:pPr>
            <w:r>
              <w:rPr>
                <w:rFonts w:hint="eastAsia"/>
                <w:kern w:val="0"/>
                <w:sz w:val="18"/>
                <w:szCs w:val="18"/>
              </w:rPr>
              <w:t>Z3</w:t>
            </w:r>
            <w:r>
              <w:rPr>
                <w:rFonts w:hint="eastAsia"/>
                <w:kern w:val="0"/>
                <w:sz w:val="18"/>
                <w:szCs w:val="18"/>
                <w:lang w:val="en-US" w:eastAsia="zh-CN"/>
              </w:rPr>
              <w:t>04</w:t>
            </w:r>
          </w:p>
        </w:tc>
        <w:tc>
          <w:tcPr>
            <w:tcW w:w="2281" w:type="dxa"/>
            <w:vAlign w:val="center"/>
          </w:tcPr>
          <w:p w14:paraId="427B91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铁路</w:t>
            </w:r>
            <w:r>
              <w:rPr>
                <w:rFonts w:hint="eastAsia" w:ascii="宋体" w:hAnsi="宋体" w:cs="宋体"/>
                <w:i w:val="0"/>
                <w:iCs w:val="0"/>
                <w:color w:val="000000"/>
                <w:kern w:val="0"/>
                <w:sz w:val="18"/>
                <w:szCs w:val="18"/>
                <w:u w:val="none"/>
                <w:lang w:val="en-US" w:eastAsia="zh-CN" w:bidi="ar"/>
              </w:rPr>
              <w:t>运输</w:t>
            </w:r>
            <w:r>
              <w:rPr>
                <w:rFonts w:hint="eastAsia" w:ascii="宋体" w:hAnsi="宋体" w:eastAsia="宋体" w:cs="宋体"/>
                <w:i w:val="0"/>
                <w:iCs w:val="0"/>
                <w:color w:val="000000"/>
                <w:kern w:val="0"/>
                <w:sz w:val="18"/>
                <w:szCs w:val="18"/>
                <w:u w:val="none"/>
                <w:lang w:val="en-US" w:eastAsia="zh-CN" w:bidi="ar"/>
              </w:rPr>
              <w:t>市场营销</w:t>
            </w:r>
          </w:p>
        </w:tc>
        <w:tc>
          <w:tcPr>
            <w:tcW w:w="627" w:type="dxa"/>
            <w:vAlign w:val="center"/>
          </w:tcPr>
          <w:p w14:paraId="1DD00265">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2</w:t>
            </w:r>
          </w:p>
        </w:tc>
        <w:tc>
          <w:tcPr>
            <w:tcW w:w="467" w:type="dxa"/>
            <w:vAlign w:val="center"/>
          </w:tcPr>
          <w:p w14:paraId="59E93ADE">
            <w:pPr>
              <w:widowControl/>
              <w:tabs>
                <w:tab w:val="left" w:pos="210"/>
              </w:tabs>
              <w:jc w:val="center"/>
              <w:textAlignment w:val="center"/>
              <w:rPr>
                <w:rFonts w:hint="default" w:eastAsia="宋体"/>
                <w:kern w:val="0"/>
                <w:sz w:val="18"/>
                <w:szCs w:val="18"/>
                <w:lang w:val="en-US" w:eastAsia="zh-CN"/>
              </w:rPr>
            </w:pPr>
            <w:r>
              <w:rPr>
                <w:rFonts w:hint="eastAsia"/>
                <w:kern w:val="0"/>
                <w:sz w:val="18"/>
                <w:szCs w:val="18"/>
                <w:lang w:val="en-US" w:eastAsia="zh-CN"/>
              </w:rPr>
              <w:t>36</w:t>
            </w:r>
          </w:p>
        </w:tc>
        <w:tc>
          <w:tcPr>
            <w:tcW w:w="508" w:type="dxa"/>
            <w:vAlign w:val="center"/>
          </w:tcPr>
          <w:p w14:paraId="680C7740">
            <w:pPr>
              <w:widowControl/>
              <w:jc w:val="center"/>
              <w:textAlignment w:val="center"/>
              <w:rPr>
                <w:rFonts w:hint="default" w:eastAsia="宋体"/>
                <w:kern w:val="0"/>
                <w:sz w:val="18"/>
                <w:szCs w:val="18"/>
                <w:lang w:val="en-US" w:eastAsia="zh-CN"/>
              </w:rPr>
            </w:pPr>
            <w:r>
              <w:rPr>
                <w:rFonts w:hint="eastAsia"/>
                <w:kern w:val="0"/>
                <w:sz w:val="18"/>
                <w:szCs w:val="18"/>
                <w:lang w:val="en-US" w:eastAsia="zh-CN"/>
              </w:rPr>
              <w:t>36</w:t>
            </w:r>
          </w:p>
        </w:tc>
        <w:tc>
          <w:tcPr>
            <w:tcW w:w="582" w:type="dxa"/>
            <w:vAlign w:val="center"/>
          </w:tcPr>
          <w:p w14:paraId="7C601628">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0</w:t>
            </w:r>
          </w:p>
        </w:tc>
        <w:tc>
          <w:tcPr>
            <w:tcW w:w="442" w:type="dxa"/>
            <w:vAlign w:val="center"/>
          </w:tcPr>
          <w:p w14:paraId="4A1B4AE3">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0</w:t>
            </w:r>
          </w:p>
        </w:tc>
        <w:tc>
          <w:tcPr>
            <w:tcW w:w="612" w:type="dxa"/>
            <w:vAlign w:val="center"/>
          </w:tcPr>
          <w:p w14:paraId="5B47EE4D">
            <w:pPr>
              <w:jc w:val="center"/>
              <w:rPr>
                <w:kern w:val="0"/>
                <w:sz w:val="18"/>
                <w:szCs w:val="18"/>
              </w:rPr>
            </w:pPr>
          </w:p>
        </w:tc>
        <w:tc>
          <w:tcPr>
            <w:tcW w:w="612" w:type="dxa"/>
            <w:vAlign w:val="center"/>
          </w:tcPr>
          <w:p w14:paraId="7E62EDED">
            <w:pPr>
              <w:jc w:val="center"/>
              <w:rPr>
                <w:kern w:val="0"/>
                <w:sz w:val="18"/>
                <w:szCs w:val="18"/>
              </w:rPr>
            </w:pPr>
          </w:p>
        </w:tc>
        <w:tc>
          <w:tcPr>
            <w:tcW w:w="612" w:type="dxa"/>
            <w:vAlign w:val="center"/>
          </w:tcPr>
          <w:p w14:paraId="01C9C04D">
            <w:pPr>
              <w:jc w:val="center"/>
              <w:rPr>
                <w:kern w:val="0"/>
                <w:sz w:val="18"/>
                <w:szCs w:val="18"/>
              </w:rPr>
            </w:pPr>
          </w:p>
        </w:tc>
        <w:tc>
          <w:tcPr>
            <w:tcW w:w="612" w:type="dxa"/>
            <w:vAlign w:val="center"/>
          </w:tcPr>
          <w:p w14:paraId="3EB7D995">
            <w:pPr>
              <w:jc w:val="center"/>
              <w:rPr>
                <w:kern w:val="0"/>
                <w:sz w:val="18"/>
                <w:szCs w:val="18"/>
              </w:rPr>
            </w:pPr>
          </w:p>
        </w:tc>
        <w:tc>
          <w:tcPr>
            <w:tcW w:w="612" w:type="dxa"/>
            <w:vAlign w:val="center"/>
          </w:tcPr>
          <w:p w14:paraId="5E08A4F1">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3</w:t>
            </w:r>
            <w:r>
              <w:rPr>
                <w:rStyle w:val="113"/>
                <w:rFonts w:hint="eastAsia" w:ascii="宋体" w:hAnsi="宋体" w:cs="宋体"/>
                <w:color w:val="000000" w:themeColor="text1"/>
                <w:kern w:val="0"/>
                <w:sz w:val="18"/>
                <w:szCs w:val="18"/>
                <w14:textFill>
                  <w14:solidFill>
                    <w14:schemeClr w14:val="tx1"/>
                  </w14:solidFill>
                </w14:textFill>
              </w:rPr>
              <w:t>*</w:t>
            </w:r>
            <w:r>
              <w:rPr>
                <w:rStyle w:val="113"/>
                <w:rFonts w:hint="eastAsia" w:ascii="宋体" w:hAnsi="宋体" w:cs="宋体"/>
                <w:color w:val="000000" w:themeColor="text1"/>
                <w:kern w:val="0"/>
                <w:sz w:val="18"/>
                <w:szCs w:val="18"/>
                <w:lang w:val="en-US"/>
                <w14:textFill>
                  <w14:solidFill>
                    <w14:schemeClr w14:val="tx1"/>
                  </w14:solidFill>
                </w14:textFill>
              </w:rPr>
              <w:t>12</w:t>
            </w:r>
            <w:r>
              <w:rPr>
                <w:rStyle w:val="113"/>
                <w:rFonts w:hint="eastAsia" w:ascii="宋体" w:hAnsi="宋体" w:cs="宋体"/>
                <w:color w:val="000000" w:themeColor="text1"/>
                <w:kern w:val="0"/>
                <w:sz w:val="18"/>
                <w:szCs w:val="18"/>
                <w14:textFill>
                  <w14:solidFill>
                    <w14:schemeClr w14:val="tx1"/>
                  </w14:solidFill>
                </w14:textFill>
              </w:rPr>
              <w:t>W</w:t>
            </w:r>
          </w:p>
        </w:tc>
        <w:tc>
          <w:tcPr>
            <w:tcW w:w="612" w:type="dxa"/>
            <w:vAlign w:val="center"/>
          </w:tcPr>
          <w:p w14:paraId="0B6A0738">
            <w:pPr>
              <w:jc w:val="center"/>
              <w:rPr>
                <w:kern w:val="0"/>
                <w:sz w:val="18"/>
                <w:szCs w:val="18"/>
              </w:rPr>
            </w:pPr>
          </w:p>
        </w:tc>
        <w:tc>
          <w:tcPr>
            <w:tcW w:w="524" w:type="dxa"/>
            <w:vAlign w:val="center"/>
          </w:tcPr>
          <w:p w14:paraId="695ABAE8">
            <w:pPr>
              <w:widowControl/>
              <w:jc w:val="center"/>
              <w:textAlignment w:val="center"/>
              <w:rPr>
                <w:rFonts w:hint="eastAsia" w:eastAsia="宋体"/>
                <w:kern w:val="0"/>
                <w:sz w:val="18"/>
                <w:szCs w:val="18"/>
                <w:lang w:val="en-US" w:eastAsia="zh-CN"/>
              </w:rPr>
            </w:pPr>
            <w:r>
              <w:rPr>
                <w:rFonts w:hint="eastAsia"/>
                <w:kern w:val="0"/>
                <w:sz w:val="18"/>
                <w:szCs w:val="18"/>
                <w:lang w:val="en-US" w:eastAsia="zh-CN"/>
              </w:rPr>
              <w:t>A</w:t>
            </w:r>
          </w:p>
        </w:tc>
        <w:tc>
          <w:tcPr>
            <w:tcW w:w="491" w:type="dxa"/>
            <w:vAlign w:val="center"/>
          </w:tcPr>
          <w:p w14:paraId="250A30C3">
            <w:pPr>
              <w:jc w:val="center"/>
              <w:rPr>
                <w:kern w:val="0"/>
                <w:sz w:val="18"/>
                <w:szCs w:val="18"/>
                <w:lang w:bidi="ar"/>
              </w:rPr>
            </w:pPr>
            <w:r>
              <w:rPr>
                <w:rFonts w:hint="eastAsia"/>
                <w:sz w:val="18"/>
                <w:szCs w:val="18"/>
                <w:lang w:val="en-US" w:eastAsia="zh-CN"/>
              </w:rPr>
              <w:t>考查</w:t>
            </w:r>
          </w:p>
        </w:tc>
        <w:tc>
          <w:tcPr>
            <w:tcW w:w="1686" w:type="dxa"/>
            <w:vAlign w:val="center"/>
          </w:tcPr>
          <w:p w14:paraId="7E22C9AE">
            <w:pPr>
              <w:jc w:val="center"/>
              <w:rPr>
                <w:kern w:val="0"/>
                <w:sz w:val="18"/>
                <w:szCs w:val="18"/>
                <w:lang w:bidi="ar"/>
              </w:rPr>
            </w:pPr>
            <w:r>
              <w:rPr>
                <w:rFonts w:hint="eastAsia"/>
                <w:sz w:val="18"/>
                <w:szCs w:val="18"/>
                <w:lang w:val="en-US" w:eastAsia="zh-CN"/>
              </w:rPr>
              <w:t>单周2节，双周4节</w:t>
            </w:r>
          </w:p>
        </w:tc>
      </w:tr>
      <w:tr w14:paraId="4C99D29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4" w:type="dxa"/>
            <w:vMerge w:val="continue"/>
            <w:vAlign w:val="center"/>
          </w:tcPr>
          <w:p w14:paraId="1DC38407">
            <w:pPr>
              <w:jc w:val="center"/>
              <w:rPr>
                <w:rStyle w:val="113"/>
                <w:rFonts w:ascii="宋体" w:hAnsi="宋体"/>
                <w:b/>
                <w:bCs/>
                <w:kern w:val="0"/>
                <w:sz w:val="18"/>
                <w:szCs w:val="18"/>
              </w:rPr>
            </w:pPr>
          </w:p>
        </w:tc>
        <w:tc>
          <w:tcPr>
            <w:tcW w:w="504" w:type="dxa"/>
            <w:vMerge w:val="continue"/>
            <w:vAlign w:val="center"/>
          </w:tcPr>
          <w:p w14:paraId="6C870258">
            <w:pPr>
              <w:jc w:val="center"/>
              <w:rPr>
                <w:rStyle w:val="113"/>
                <w:b/>
                <w:bCs/>
                <w:kern w:val="0"/>
                <w:sz w:val="18"/>
                <w:szCs w:val="18"/>
              </w:rPr>
            </w:pPr>
          </w:p>
        </w:tc>
        <w:tc>
          <w:tcPr>
            <w:tcW w:w="505" w:type="dxa"/>
            <w:vMerge w:val="continue"/>
            <w:vAlign w:val="center"/>
          </w:tcPr>
          <w:p w14:paraId="263D27AA">
            <w:pPr>
              <w:jc w:val="center"/>
              <w:rPr>
                <w:rStyle w:val="113"/>
                <w:b/>
                <w:bCs/>
                <w:kern w:val="0"/>
                <w:sz w:val="18"/>
                <w:szCs w:val="18"/>
              </w:rPr>
            </w:pPr>
          </w:p>
        </w:tc>
        <w:tc>
          <w:tcPr>
            <w:tcW w:w="3098" w:type="dxa"/>
            <w:gridSpan w:val="2"/>
            <w:shd w:val="clear" w:color="auto" w:fill="D9E2F3" w:themeFill="accent5" w:themeFillTint="33"/>
            <w:vAlign w:val="center"/>
          </w:tcPr>
          <w:p w14:paraId="7AB4548B">
            <w:pPr>
              <w:widowControl/>
              <w:jc w:val="center"/>
              <w:textAlignment w:val="center"/>
              <w:rPr>
                <w:rFonts w:hint="eastAsia"/>
                <w:kern w:val="0"/>
                <w:sz w:val="18"/>
                <w:szCs w:val="18"/>
              </w:rPr>
            </w:pPr>
            <w:r>
              <w:rPr>
                <w:rFonts w:hint="eastAsia"/>
                <w:kern w:val="0"/>
                <w:sz w:val="18"/>
                <w:szCs w:val="18"/>
              </w:rPr>
              <w:t>小计</w:t>
            </w:r>
          </w:p>
        </w:tc>
        <w:tc>
          <w:tcPr>
            <w:tcW w:w="627" w:type="dxa"/>
            <w:shd w:val="clear" w:color="auto" w:fill="D9E2F3" w:themeFill="accent5" w:themeFillTint="33"/>
            <w:vAlign w:val="center"/>
          </w:tcPr>
          <w:p w14:paraId="5BEE07F2">
            <w:pPr>
              <w:widowControl/>
              <w:jc w:val="center"/>
              <w:textAlignment w:val="center"/>
              <w:rPr>
                <w:rStyle w:val="113"/>
                <w:b/>
                <w:bCs/>
                <w:kern w:val="0"/>
                <w:sz w:val="18"/>
                <w:szCs w:val="18"/>
              </w:rPr>
            </w:pPr>
            <w:r>
              <w:rPr>
                <w:rStyle w:val="113"/>
                <w:rFonts w:hint="eastAsia"/>
                <w:b/>
                <w:bCs/>
                <w:kern w:val="0"/>
                <w:sz w:val="18"/>
                <w:szCs w:val="18"/>
                <w:lang w:val="en-US"/>
              </w:rPr>
              <w:t>8</w:t>
            </w:r>
          </w:p>
        </w:tc>
        <w:tc>
          <w:tcPr>
            <w:tcW w:w="467" w:type="dxa"/>
            <w:shd w:val="clear" w:color="auto" w:fill="D9E2F3" w:themeFill="accent5" w:themeFillTint="33"/>
            <w:vAlign w:val="center"/>
          </w:tcPr>
          <w:p w14:paraId="1FE3979C">
            <w:pPr>
              <w:widowControl/>
              <w:jc w:val="center"/>
              <w:textAlignment w:val="center"/>
              <w:rPr>
                <w:rStyle w:val="113"/>
                <w:rFonts w:hint="default"/>
                <w:b/>
                <w:bCs/>
                <w:kern w:val="0"/>
                <w:sz w:val="18"/>
                <w:szCs w:val="18"/>
                <w:lang w:val="en-US"/>
              </w:rPr>
            </w:pPr>
            <w:r>
              <w:rPr>
                <w:rStyle w:val="113"/>
                <w:rFonts w:hint="eastAsia"/>
                <w:b/>
                <w:bCs/>
                <w:kern w:val="0"/>
                <w:sz w:val="18"/>
                <w:szCs w:val="18"/>
                <w:lang w:val="en-US"/>
              </w:rPr>
              <w:t>144</w:t>
            </w:r>
          </w:p>
        </w:tc>
        <w:tc>
          <w:tcPr>
            <w:tcW w:w="508" w:type="dxa"/>
            <w:shd w:val="clear" w:color="auto" w:fill="D9E2F3" w:themeFill="accent5" w:themeFillTint="33"/>
            <w:vAlign w:val="center"/>
          </w:tcPr>
          <w:p w14:paraId="626D1F67">
            <w:pPr>
              <w:widowControl/>
              <w:jc w:val="center"/>
              <w:textAlignment w:val="center"/>
              <w:rPr>
                <w:rStyle w:val="113"/>
                <w:rFonts w:hint="default"/>
                <w:b/>
                <w:bCs/>
                <w:kern w:val="0"/>
                <w:sz w:val="18"/>
                <w:szCs w:val="18"/>
                <w:lang w:val="en-US"/>
              </w:rPr>
            </w:pPr>
            <w:r>
              <w:rPr>
                <w:rStyle w:val="113"/>
                <w:rFonts w:hint="eastAsia"/>
                <w:b/>
                <w:bCs/>
                <w:kern w:val="0"/>
                <w:sz w:val="18"/>
                <w:szCs w:val="18"/>
                <w:lang w:val="en-US"/>
              </w:rPr>
              <w:t>144</w:t>
            </w:r>
          </w:p>
        </w:tc>
        <w:tc>
          <w:tcPr>
            <w:tcW w:w="582" w:type="dxa"/>
            <w:shd w:val="clear" w:color="auto" w:fill="D9E2F3" w:themeFill="accent5" w:themeFillTint="33"/>
            <w:vAlign w:val="center"/>
          </w:tcPr>
          <w:p w14:paraId="010B2D2E">
            <w:pPr>
              <w:widowControl/>
              <w:jc w:val="center"/>
              <w:textAlignment w:val="center"/>
              <w:rPr>
                <w:rStyle w:val="113"/>
                <w:b/>
                <w:bCs/>
                <w:kern w:val="0"/>
                <w:sz w:val="18"/>
                <w:szCs w:val="18"/>
              </w:rPr>
            </w:pPr>
            <w:r>
              <w:rPr>
                <w:rStyle w:val="113"/>
                <w:rFonts w:hint="eastAsia"/>
                <w:b/>
                <w:bCs/>
                <w:kern w:val="0"/>
                <w:sz w:val="18"/>
                <w:szCs w:val="18"/>
                <w:lang w:val="en-US"/>
              </w:rPr>
              <w:t>0</w:t>
            </w:r>
          </w:p>
        </w:tc>
        <w:tc>
          <w:tcPr>
            <w:tcW w:w="442" w:type="dxa"/>
            <w:shd w:val="clear" w:color="auto" w:fill="D9E2F3" w:themeFill="accent5" w:themeFillTint="33"/>
            <w:vAlign w:val="center"/>
          </w:tcPr>
          <w:p w14:paraId="04E86F52">
            <w:pPr>
              <w:widowControl/>
              <w:jc w:val="center"/>
              <w:textAlignment w:val="center"/>
              <w:rPr>
                <w:rStyle w:val="113"/>
                <w:b/>
                <w:bCs/>
                <w:kern w:val="0"/>
                <w:sz w:val="18"/>
                <w:szCs w:val="18"/>
                <w:lang w:val="en"/>
              </w:rPr>
            </w:pPr>
            <w:r>
              <w:rPr>
                <w:rStyle w:val="113"/>
                <w:rFonts w:hint="eastAsia"/>
                <w:b/>
                <w:bCs/>
                <w:kern w:val="0"/>
                <w:sz w:val="18"/>
                <w:szCs w:val="18"/>
                <w:lang w:val="en-US"/>
              </w:rPr>
              <w:t>0</w:t>
            </w:r>
          </w:p>
        </w:tc>
        <w:tc>
          <w:tcPr>
            <w:tcW w:w="612" w:type="dxa"/>
            <w:shd w:val="clear" w:color="auto" w:fill="D9E2F3" w:themeFill="accent5" w:themeFillTint="33"/>
            <w:vAlign w:val="center"/>
          </w:tcPr>
          <w:p w14:paraId="0207D74E">
            <w:pPr>
              <w:widowControl/>
              <w:jc w:val="center"/>
              <w:textAlignment w:val="center"/>
              <w:rPr>
                <w:rFonts w:eastAsia="仿宋_GB2312" w:cs="仿宋_GB2312"/>
                <w:b/>
                <w:kern w:val="0"/>
                <w:sz w:val="18"/>
                <w:szCs w:val="18"/>
                <w:lang w:bidi="ar"/>
              </w:rPr>
            </w:pPr>
            <w:r>
              <w:rPr>
                <w:rStyle w:val="113"/>
                <w:rFonts w:hint="eastAsia"/>
                <w:b/>
                <w:bCs/>
                <w:kern w:val="0"/>
                <w:sz w:val="18"/>
                <w:szCs w:val="18"/>
                <w:lang w:val="en-US"/>
              </w:rPr>
              <w:t>0</w:t>
            </w:r>
          </w:p>
        </w:tc>
        <w:tc>
          <w:tcPr>
            <w:tcW w:w="612" w:type="dxa"/>
            <w:shd w:val="clear" w:color="auto" w:fill="D9E2F3" w:themeFill="accent5" w:themeFillTint="33"/>
            <w:vAlign w:val="center"/>
          </w:tcPr>
          <w:p w14:paraId="56B26F4E">
            <w:pPr>
              <w:widowControl/>
              <w:jc w:val="center"/>
              <w:textAlignment w:val="center"/>
              <w:rPr>
                <w:rFonts w:eastAsia="仿宋_GB2312" w:cs="仿宋_GB2312"/>
                <w:kern w:val="0"/>
                <w:sz w:val="18"/>
                <w:szCs w:val="18"/>
                <w:lang w:bidi="ar"/>
              </w:rPr>
            </w:pPr>
            <w:r>
              <w:rPr>
                <w:rStyle w:val="113"/>
                <w:rFonts w:hint="eastAsia"/>
                <w:b/>
                <w:bCs/>
                <w:kern w:val="0"/>
                <w:sz w:val="18"/>
                <w:szCs w:val="18"/>
                <w:lang w:val="en-US"/>
              </w:rPr>
              <w:t>0</w:t>
            </w:r>
          </w:p>
        </w:tc>
        <w:tc>
          <w:tcPr>
            <w:tcW w:w="612" w:type="dxa"/>
            <w:shd w:val="clear" w:color="auto" w:fill="D9E2F3" w:themeFill="accent5" w:themeFillTint="33"/>
            <w:vAlign w:val="center"/>
          </w:tcPr>
          <w:p w14:paraId="06E67BD4">
            <w:pPr>
              <w:widowControl/>
              <w:jc w:val="center"/>
              <w:textAlignment w:val="center"/>
              <w:rPr>
                <w:rFonts w:eastAsia="仿宋_GB2312" w:cs="仿宋_GB2312"/>
                <w:kern w:val="0"/>
                <w:sz w:val="18"/>
                <w:szCs w:val="18"/>
                <w:lang w:bidi="ar"/>
              </w:rPr>
            </w:pPr>
            <w:r>
              <w:rPr>
                <w:rStyle w:val="113"/>
                <w:rFonts w:hint="eastAsia"/>
                <w:b/>
                <w:bCs/>
                <w:kern w:val="0"/>
                <w:sz w:val="18"/>
                <w:szCs w:val="18"/>
                <w:lang w:val="en-US"/>
              </w:rPr>
              <w:t>0</w:t>
            </w:r>
          </w:p>
        </w:tc>
        <w:tc>
          <w:tcPr>
            <w:tcW w:w="612" w:type="dxa"/>
            <w:shd w:val="clear" w:color="auto" w:fill="D9E2F3" w:themeFill="accent5" w:themeFillTint="33"/>
            <w:vAlign w:val="center"/>
          </w:tcPr>
          <w:p w14:paraId="6C54B5C1">
            <w:pPr>
              <w:widowControl/>
              <w:jc w:val="center"/>
              <w:textAlignment w:val="center"/>
              <w:rPr>
                <w:rFonts w:eastAsia="仿宋_GB2312" w:cs="仿宋_GB2312"/>
                <w:kern w:val="0"/>
                <w:sz w:val="18"/>
                <w:szCs w:val="18"/>
                <w:lang w:bidi="ar"/>
              </w:rPr>
            </w:pPr>
            <w:r>
              <w:rPr>
                <w:rStyle w:val="113"/>
                <w:rFonts w:hint="eastAsia"/>
                <w:b/>
                <w:bCs/>
                <w:kern w:val="0"/>
                <w:sz w:val="18"/>
                <w:szCs w:val="18"/>
                <w:lang w:val="en-US"/>
              </w:rPr>
              <w:t>0</w:t>
            </w:r>
          </w:p>
        </w:tc>
        <w:tc>
          <w:tcPr>
            <w:tcW w:w="612" w:type="dxa"/>
            <w:shd w:val="clear" w:color="auto" w:fill="D9E2F3" w:themeFill="accent5" w:themeFillTint="33"/>
            <w:vAlign w:val="center"/>
          </w:tcPr>
          <w:p w14:paraId="168DC228">
            <w:pPr>
              <w:widowControl/>
              <w:jc w:val="center"/>
              <w:textAlignment w:val="center"/>
              <w:rPr>
                <w:rFonts w:hint="default" w:eastAsia="仿宋_GB2312" w:cs="仿宋_GB2312"/>
                <w:kern w:val="0"/>
                <w:sz w:val="18"/>
                <w:szCs w:val="18"/>
                <w:lang w:val="en-US" w:bidi="ar"/>
              </w:rPr>
            </w:pPr>
            <w:r>
              <w:rPr>
                <w:rStyle w:val="113"/>
                <w:rFonts w:hint="eastAsia"/>
                <w:b/>
                <w:bCs/>
                <w:kern w:val="0"/>
                <w:sz w:val="18"/>
                <w:szCs w:val="18"/>
                <w:lang w:val="en-US"/>
              </w:rPr>
              <w:t>12</w:t>
            </w:r>
          </w:p>
        </w:tc>
        <w:tc>
          <w:tcPr>
            <w:tcW w:w="612" w:type="dxa"/>
            <w:shd w:val="clear" w:color="auto" w:fill="D9E2F3" w:themeFill="accent5" w:themeFillTint="33"/>
            <w:vAlign w:val="center"/>
          </w:tcPr>
          <w:p w14:paraId="46C26840">
            <w:pPr>
              <w:widowControl/>
              <w:jc w:val="center"/>
              <w:textAlignment w:val="center"/>
              <w:rPr>
                <w:rFonts w:eastAsia="仿宋_GB2312" w:cs="仿宋_GB2312"/>
                <w:kern w:val="0"/>
                <w:sz w:val="18"/>
                <w:szCs w:val="18"/>
                <w:lang w:bidi="ar"/>
              </w:rPr>
            </w:pPr>
            <w:r>
              <w:rPr>
                <w:rStyle w:val="113"/>
                <w:rFonts w:hint="eastAsia"/>
                <w:b/>
                <w:bCs/>
                <w:kern w:val="0"/>
                <w:sz w:val="18"/>
                <w:szCs w:val="18"/>
                <w:lang w:val="en-US"/>
              </w:rPr>
              <w:t>0</w:t>
            </w:r>
          </w:p>
        </w:tc>
        <w:tc>
          <w:tcPr>
            <w:tcW w:w="524" w:type="dxa"/>
            <w:shd w:val="clear" w:color="auto" w:fill="D9E2F3" w:themeFill="accent5" w:themeFillTint="33"/>
            <w:vAlign w:val="center"/>
          </w:tcPr>
          <w:p w14:paraId="2FD6580A">
            <w:pPr>
              <w:jc w:val="center"/>
              <w:rPr>
                <w:rFonts w:eastAsia="仿宋_GB2312" w:cs="仿宋_GB2312"/>
                <w:kern w:val="0"/>
                <w:sz w:val="18"/>
                <w:szCs w:val="18"/>
                <w:lang w:bidi="ar"/>
              </w:rPr>
            </w:pPr>
          </w:p>
        </w:tc>
        <w:tc>
          <w:tcPr>
            <w:tcW w:w="491" w:type="dxa"/>
            <w:shd w:val="clear" w:color="auto" w:fill="D9E2F3" w:themeFill="accent5" w:themeFillTint="33"/>
            <w:vAlign w:val="center"/>
          </w:tcPr>
          <w:p w14:paraId="068694F3">
            <w:pPr>
              <w:jc w:val="center"/>
              <w:rPr>
                <w:rFonts w:eastAsia="仿宋_GB2312" w:cs="仿宋_GB2312"/>
                <w:kern w:val="0"/>
                <w:sz w:val="18"/>
                <w:szCs w:val="18"/>
                <w:lang w:bidi="ar"/>
              </w:rPr>
            </w:pPr>
          </w:p>
        </w:tc>
        <w:tc>
          <w:tcPr>
            <w:tcW w:w="1686" w:type="dxa"/>
            <w:shd w:val="clear" w:color="auto" w:fill="D9E2F3" w:themeFill="accent5" w:themeFillTint="33"/>
            <w:vAlign w:val="center"/>
          </w:tcPr>
          <w:p w14:paraId="7547FE0F">
            <w:pPr>
              <w:jc w:val="center"/>
              <w:rPr>
                <w:rFonts w:eastAsia="仿宋_GB2312" w:cs="仿宋_GB2312"/>
                <w:kern w:val="0"/>
                <w:sz w:val="18"/>
                <w:szCs w:val="18"/>
                <w:lang w:bidi="ar"/>
              </w:rPr>
            </w:pPr>
          </w:p>
        </w:tc>
      </w:tr>
      <w:tr w14:paraId="6F086B9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4" w:type="dxa"/>
            <w:vMerge w:val="continue"/>
            <w:vAlign w:val="center"/>
          </w:tcPr>
          <w:p w14:paraId="3080E388">
            <w:pPr>
              <w:jc w:val="center"/>
              <w:rPr>
                <w:rStyle w:val="113"/>
                <w:rFonts w:ascii="宋体" w:hAnsi="宋体"/>
                <w:b/>
                <w:bCs/>
                <w:kern w:val="0"/>
                <w:sz w:val="18"/>
                <w:szCs w:val="18"/>
              </w:rPr>
            </w:pPr>
          </w:p>
        </w:tc>
        <w:tc>
          <w:tcPr>
            <w:tcW w:w="504" w:type="dxa"/>
            <w:vMerge w:val="restart"/>
            <w:vAlign w:val="center"/>
          </w:tcPr>
          <w:p w14:paraId="18CC3DCD">
            <w:pPr>
              <w:jc w:val="center"/>
              <w:rPr>
                <w:rStyle w:val="113"/>
                <w:rFonts w:ascii="宋体" w:hAnsi="宋体"/>
                <w:b/>
                <w:bCs/>
                <w:kern w:val="0"/>
                <w:sz w:val="18"/>
                <w:szCs w:val="18"/>
              </w:rPr>
            </w:pPr>
            <w:r>
              <w:rPr>
                <w:rStyle w:val="113"/>
                <w:rFonts w:hint="eastAsia" w:ascii="宋体" w:hAnsi="宋体"/>
                <w:b/>
                <w:bCs/>
                <w:kern w:val="0"/>
                <w:sz w:val="18"/>
                <w:szCs w:val="18"/>
              </w:rPr>
              <w:t>集中实训</w:t>
            </w:r>
            <w:r>
              <w:rPr>
                <w:rStyle w:val="113"/>
                <w:rFonts w:ascii="宋体" w:hAnsi="宋体"/>
                <w:b/>
                <w:bCs/>
                <w:kern w:val="0"/>
                <w:sz w:val="18"/>
                <w:szCs w:val="18"/>
              </w:rPr>
              <w:t>课程</w:t>
            </w:r>
          </w:p>
        </w:tc>
        <w:tc>
          <w:tcPr>
            <w:tcW w:w="505" w:type="dxa"/>
            <w:vMerge w:val="restart"/>
            <w:vAlign w:val="center"/>
          </w:tcPr>
          <w:p w14:paraId="12C2F668">
            <w:pPr>
              <w:jc w:val="center"/>
              <w:rPr>
                <w:rStyle w:val="113"/>
                <w:b/>
                <w:bCs/>
                <w:kern w:val="0"/>
                <w:sz w:val="18"/>
                <w:szCs w:val="18"/>
              </w:rPr>
            </w:pPr>
            <w:r>
              <w:rPr>
                <w:rStyle w:val="113"/>
                <w:rFonts w:ascii="宋体" w:hAnsi="宋体"/>
                <w:b/>
                <w:bCs/>
                <w:kern w:val="0"/>
                <w:sz w:val="18"/>
                <w:szCs w:val="18"/>
              </w:rPr>
              <w:t>必修</w:t>
            </w:r>
          </w:p>
        </w:tc>
        <w:tc>
          <w:tcPr>
            <w:tcW w:w="817" w:type="dxa"/>
            <w:vAlign w:val="center"/>
          </w:tcPr>
          <w:p w14:paraId="4189CD08">
            <w:pPr>
              <w:widowControl/>
              <w:jc w:val="center"/>
              <w:textAlignment w:val="center"/>
              <w:rPr>
                <w:rFonts w:hint="default"/>
                <w:kern w:val="0"/>
                <w:sz w:val="18"/>
                <w:szCs w:val="18"/>
                <w:lang w:val="en-US" w:eastAsia="zh-CN"/>
              </w:rPr>
            </w:pPr>
            <w:r>
              <w:rPr>
                <w:rFonts w:hint="eastAsia"/>
                <w:kern w:val="0"/>
                <w:sz w:val="18"/>
                <w:szCs w:val="18"/>
              </w:rPr>
              <w:t>Z4</w:t>
            </w:r>
            <w:r>
              <w:rPr>
                <w:rFonts w:hint="eastAsia"/>
                <w:kern w:val="0"/>
                <w:sz w:val="18"/>
                <w:szCs w:val="18"/>
                <w:lang w:val="en-US" w:eastAsia="zh-CN"/>
              </w:rPr>
              <w:t>01</w:t>
            </w:r>
          </w:p>
        </w:tc>
        <w:tc>
          <w:tcPr>
            <w:tcW w:w="2281" w:type="dxa"/>
            <w:shd w:val="clear" w:color="auto" w:fill="auto"/>
            <w:vAlign w:val="center"/>
          </w:tcPr>
          <w:p w14:paraId="32FEF3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专业认知实训</w:t>
            </w:r>
          </w:p>
        </w:tc>
        <w:tc>
          <w:tcPr>
            <w:tcW w:w="627" w:type="dxa"/>
            <w:vAlign w:val="center"/>
          </w:tcPr>
          <w:p w14:paraId="7BBED2B6">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1.5</w:t>
            </w:r>
          </w:p>
        </w:tc>
        <w:tc>
          <w:tcPr>
            <w:tcW w:w="467" w:type="dxa"/>
            <w:vAlign w:val="center"/>
          </w:tcPr>
          <w:p w14:paraId="07B52AEA">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24</w:t>
            </w:r>
          </w:p>
        </w:tc>
        <w:tc>
          <w:tcPr>
            <w:tcW w:w="508" w:type="dxa"/>
            <w:vAlign w:val="center"/>
          </w:tcPr>
          <w:p w14:paraId="63DEAC4D">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582" w:type="dxa"/>
            <w:vAlign w:val="center"/>
          </w:tcPr>
          <w:p w14:paraId="5D69CABA">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24</w:t>
            </w:r>
          </w:p>
        </w:tc>
        <w:tc>
          <w:tcPr>
            <w:tcW w:w="442" w:type="dxa"/>
            <w:vAlign w:val="center"/>
          </w:tcPr>
          <w:p w14:paraId="60A4C646">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12" w:type="dxa"/>
            <w:vAlign w:val="center"/>
          </w:tcPr>
          <w:p w14:paraId="6B555244">
            <w:pPr>
              <w:jc w:val="center"/>
              <w:rPr>
                <w:rFonts w:ascii="宋体" w:hAnsi="宋体" w:cs="宋体"/>
                <w:kern w:val="0"/>
                <w:sz w:val="18"/>
                <w:szCs w:val="18"/>
              </w:rPr>
            </w:pPr>
            <w:r>
              <w:rPr>
                <w:rFonts w:hint="default" w:ascii="宋体" w:hAnsi="宋体" w:eastAsia="宋体" w:cs="宋体"/>
                <w:i w:val="0"/>
                <w:iCs w:val="0"/>
                <w:color w:val="000000"/>
                <w:kern w:val="0"/>
                <w:sz w:val="18"/>
                <w:szCs w:val="18"/>
                <w:u w:val="none"/>
                <w:lang w:val="en-US" w:eastAsia="zh-CN" w:bidi="ar"/>
              </w:rPr>
              <w:t>1W</w:t>
            </w:r>
          </w:p>
        </w:tc>
        <w:tc>
          <w:tcPr>
            <w:tcW w:w="612" w:type="dxa"/>
            <w:vAlign w:val="center"/>
          </w:tcPr>
          <w:p w14:paraId="61DC9303">
            <w:pPr>
              <w:jc w:val="center"/>
              <w:rPr>
                <w:rFonts w:ascii="宋体" w:hAnsi="宋体" w:cs="宋体"/>
                <w:kern w:val="0"/>
                <w:sz w:val="18"/>
                <w:szCs w:val="18"/>
              </w:rPr>
            </w:pPr>
          </w:p>
        </w:tc>
        <w:tc>
          <w:tcPr>
            <w:tcW w:w="612" w:type="dxa"/>
            <w:vAlign w:val="center"/>
          </w:tcPr>
          <w:p w14:paraId="26A120A1">
            <w:pPr>
              <w:widowControl/>
              <w:jc w:val="center"/>
              <w:textAlignment w:val="center"/>
              <w:rPr>
                <w:rFonts w:ascii="宋体" w:hAnsi="宋体" w:cs="宋体"/>
                <w:kern w:val="0"/>
                <w:sz w:val="18"/>
                <w:szCs w:val="18"/>
              </w:rPr>
            </w:pPr>
          </w:p>
        </w:tc>
        <w:tc>
          <w:tcPr>
            <w:tcW w:w="612" w:type="dxa"/>
            <w:vAlign w:val="center"/>
          </w:tcPr>
          <w:p w14:paraId="2F7AD911">
            <w:pPr>
              <w:jc w:val="center"/>
              <w:rPr>
                <w:rFonts w:ascii="宋体" w:hAnsi="宋体" w:cs="宋体"/>
                <w:kern w:val="0"/>
                <w:sz w:val="18"/>
                <w:szCs w:val="18"/>
              </w:rPr>
            </w:pPr>
          </w:p>
        </w:tc>
        <w:tc>
          <w:tcPr>
            <w:tcW w:w="612" w:type="dxa"/>
            <w:vAlign w:val="center"/>
          </w:tcPr>
          <w:p w14:paraId="72B5EDB4">
            <w:pPr>
              <w:jc w:val="center"/>
              <w:rPr>
                <w:rFonts w:ascii="宋体" w:hAnsi="宋体" w:cs="宋体"/>
                <w:kern w:val="0"/>
                <w:sz w:val="18"/>
                <w:szCs w:val="18"/>
              </w:rPr>
            </w:pPr>
          </w:p>
        </w:tc>
        <w:tc>
          <w:tcPr>
            <w:tcW w:w="612" w:type="dxa"/>
            <w:vAlign w:val="center"/>
          </w:tcPr>
          <w:p w14:paraId="639E656A">
            <w:pPr>
              <w:jc w:val="center"/>
              <w:rPr>
                <w:rFonts w:ascii="宋体" w:hAnsi="宋体" w:cs="宋体"/>
                <w:kern w:val="0"/>
                <w:sz w:val="18"/>
                <w:szCs w:val="18"/>
              </w:rPr>
            </w:pPr>
          </w:p>
        </w:tc>
        <w:tc>
          <w:tcPr>
            <w:tcW w:w="524" w:type="dxa"/>
            <w:vAlign w:val="center"/>
          </w:tcPr>
          <w:p w14:paraId="01353D64">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C</w:t>
            </w:r>
          </w:p>
        </w:tc>
        <w:tc>
          <w:tcPr>
            <w:tcW w:w="491" w:type="dxa"/>
            <w:vAlign w:val="center"/>
          </w:tcPr>
          <w:p w14:paraId="3486718A">
            <w:pPr>
              <w:jc w:val="center"/>
              <w:rPr>
                <w:rFonts w:ascii="宋体" w:hAnsi="宋体" w:cs="宋体"/>
                <w:color w:val="auto"/>
                <w:kern w:val="0"/>
                <w:sz w:val="18"/>
                <w:szCs w:val="18"/>
                <w:lang w:bidi="ar"/>
              </w:rPr>
            </w:pPr>
            <w:r>
              <w:rPr>
                <w:rFonts w:hint="eastAsia" w:ascii="宋体" w:hAnsi="宋体" w:cs="宋体"/>
                <w:color w:val="auto"/>
                <w:kern w:val="0"/>
                <w:sz w:val="18"/>
                <w:szCs w:val="18"/>
                <w:lang w:bidi="ar"/>
              </w:rPr>
              <w:t>考查</w:t>
            </w:r>
          </w:p>
        </w:tc>
        <w:tc>
          <w:tcPr>
            <w:tcW w:w="1686" w:type="dxa"/>
            <w:vAlign w:val="center"/>
          </w:tcPr>
          <w:p w14:paraId="460EB4BE">
            <w:pPr>
              <w:jc w:val="center"/>
              <w:rPr>
                <w:rFonts w:ascii="宋体" w:hAnsi="宋体" w:cs="宋体"/>
                <w:kern w:val="0"/>
                <w:sz w:val="18"/>
                <w:szCs w:val="18"/>
                <w:lang w:bidi="ar"/>
              </w:rPr>
            </w:pPr>
          </w:p>
        </w:tc>
      </w:tr>
      <w:tr w14:paraId="6099FE5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4" w:type="dxa"/>
            <w:vMerge w:val="continue"/>
            <w:vAlign w:val="center"/>
          </w:tcPr>
          <w:p w14:paraId="46393B0C">
            <w:pPr>
              <w:jc w:val="center"/>
              <w:rPr>
                <w:rStyle w:val="113"/>
                <w:rFonts w:ascii="宋体" w:hAnsi="宋体"/>
                <w:b/>
                <w:bCs/>
                <w:kern w:val="0"/>
                <w:sz w:val="18"/>
                <w:szCs w:val="18"/>
              </w:rPr>
            </w:pPr>
          </w:p>
        </w:tc>
        <w:tc>
          <w:tcPr>
            <w:tcW w:w="504" w:type="dxa"/>
            <w:vMerge w:val="continue"/>
            <w:vAlign w:val="center"/>
          </w:tcPr>
          <w:p w14:paraId="5A6CF46D">
            <w:pPr>
              <w:jc w:val="center"/>
              <w:rPr>
                <w:rStyle w:val="113"/>
                <w:rFonts w:hint="eastAsia" w:ascii="宋体" w:hAnsi="宋体"/>
                <w:b/>
                <w:bCs/>
                <w:kern w:val="0"/>
                <w:sz w:val="18"/>
                <w:szCs w:val="18"/>
              </w:rPr>
            </w:pPr>
          </w:p>
        </w:tc>
        <w:tc>
          <w:tcPr>
            <w:tcW w:w="505" w:type="dxa"/>
            <w:vMerge w:val="continue"/>
            <w:vAlign w:val="center"/>
          </w:tcPr>
          <w:p w14:paraId="6C4E5243">
            <w:pPr>
              <w:jc w:val="center"/>
              <w:rPr>
                <w:rStyle w:val="113"/>
                <w:rFonts w:ascii="宋体" w:hAnsi="宋体"/>
                <w:b/>
                <w:bCs/>
                <w:kern w:val="0"/>
                <w:sz w:val="18"/>
                <w:szCs w:val="18"/>
              </w:rPr>
            </w:pPr>
          </w:p>
        </w:tc>
        <w:tc>
          <w:tcPr>
            <w:tcW w:w="817" w:type="dxa"/>
            <w:shd w:val="clear" w:color="auto" w:fill="auto"/>
            <w:vAlign w:val="center"/>
          </w:tcPr>
          <w:p w14:paraId="7A1CCFBC">
            <w:pPr>
              <w:widowControl/>
              <w:jc w:val="center"/>
              <w:textAlignment w:val="center"/>
              <w:rPr>
                <w:rFonts w:hint="eastAsia"/>
                <w:kern w:val="0"/>
                <w:sz w:val="18"/>
                <w:szCs w:val="18"/>
                <w:lang w:val="en-US" w:eastAsia="zh-CN"/>
              </w:rPr>
            </w:pPr>
            <w:r>
              <w:rPr>
                <w:rFonts w:hint="eastAsia"/>
                <w:kern w:val="0"/>
                <w:sz w:val="18"/>
                <w:szCs w:val="18"/>
              </w:rPr>
              <w:t>Z4</w:t>
            </w:r>
            <w:r>
              <w:rPr>
                <w:rFonts w:hint="eastAsia"/>
                <w:kern w:val="0"/>
                <w:sz w:val="18"/>
                <w:szCs w:val="18"/>
                <w:lang w:val="en-US" w:eastAsia="zh-CN"/>
              </w:rPr>
              <w:t>02</w:t>
            </w:r>
          </w:p>
        </w:tc>
        <w:tc>
          <w:tcPr>
            <w:tcW w:w="2281" w:type="dxa"/>
            <w:shd w:val="clear" w:color="auto" w:fill="auto"/>
            <w:vAlign w:val="center"/>
          </w:tcPr>
          <w:p w14:paraId="1617FE7A">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客运服务实训</w:t>
            </w:r>
          </w:p>
        </w:tc>
        <w:tc>
          <w:tcPr>
            <w:tcW w:w="627" w:type="dxa"/>
            <w:vAlign w:val="center"/>
          </w:tcPr>
          <w:p w14:paraId="34297D12">
            <w:pPr>
              <w:widowControl/>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1.5</w:t>
            </w:r>
          </w:p>
        </w:tc>
        <w:tc>
          <w:tcPr>
            <w:tcW w:w="467" w:type="dxa"/>
            <w:vAlign w:val="center"/>
          </w:tcPr>
          <w:p w14:paraId="46019198">
            <w:pPr>
              <w:widowControl/>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24</w:t>
            </w:r>
          </w:p>
        </w:tc>
        <w:tc>
          <w:tcPr>
            <w:tcW w:w="508" w:type="dxa"/>
            <w:vAlign w:val="center"/>
          </w:tcPr>
          <w:p w14:paraId="3A4F50A4">
            <w:pPr>
              <w:widowControl/>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0</w:t>
            </w:r>
          </w:p>
        </w:tc>
        <w:tc>
          <w:tcPr>
            <w:tcW w:w="582" w:type="dxa"/>
            <w:vAlign w:val="center"/>
          </w:tcPr>
          <w:p w14:paraId="4573C27A">
            <w:pPr>
              <w:widowControl/>
              <w:jc w:val="center"/>
              <w:textAlignment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24</w:t>
            </w:r>
          </w:p>
        </w:tc>
        <w:tc>
          <w:tcPr>
            <w:tcW w:w="442" w:type="dxa"/>
            <w:vAlign w:val="center"/>
          </w:tcPr>
          <w:p w14:paraId="000AB7B3">
            <w:pPr>
              <w:widowControl/>
              <w:jc w:val="center"/>
              <w:textAlignment w:val="center"/>
              <w:rPr>
                <w:rFonts w:hint="eastAsia" w:ascii="宋体" w:hAnsi="宋体" w:cs="宋体"/>
                <w:kern w:val="0"/>
                <w:sz w:val="18"/>
                <w:szCs w:val="18"/>
                <w:lang w:val="en-US" w:eastAsia="zh-CN"/>
              </w:rPr>
            </w:pPr>
          </w:p>
        </w:tc>
        <w:tc>
          <w:tcPr>
            <w:tcW w:w="612" w:type="dxa"/>
            <w:vAlign w:val="center"/>
          </w:tcPr>
          <w:p w14:paraId="0524EDB9">
            <w:pPr>
              <w:jc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1W</w:t>
            </w:r>
          </w:p>
        </w:tc>
        <w:tc>
          <w:tcPr>
            <w:tcW w:w="612" w:type="dxa"/>
            <w:vAlign w:val="center"/>
          </w:tcPr>
          <w:p w14:paraId="3A4606F9">
            <w:pPr>
              <w:jc w:val="center"/>
              <w:rPr>
                <w:rFonts w:ascii="宋体" w:hAnsi="宋体" w:cs="宋体"/>
                <w:kern w:val="0"/>
                <w:sz w:val="18"/>
                <w:szCs w:val="18"/>
              </w:rPr>
            </w:pPr>
          </w:p>
        </w:tc>
        <w:tc>
          <w:tcPr>
            <w:tcW w:w="612" w:type="dxa"/>
            <w:vAlign w:val="center"/>
          </w:tcPr>
          <w:p w14:paraId="07D58B2C">
            <w:pPr>
              <w:widowControl/>
              <w:jc w:val="center"/>
              <w:textAlignment w:val="center"/>
              <w:rPr>
                <w:rFonts w:ascii="宋体" w:hAnsi="宋体" w:cs="宋体"/>
                <w:kern w:val="0"/>
                <w:sz w:val="18"/>
                <w:szCs w:val="18"/>
              </w:rPr>
            </w:pPr>
          </w:p>
        </w:tc>
        <w:tc>
          <w:tcPr>
            <w:tcW w:w="612" w:type="dxa"/>
            <w:vAlign w:val="center"/>
          </w:tcPr>
          <w:p w14:paraId="7286E03E">
            <w:pPr>
              <w:jc w:val="center"/>
              <w:rPr>
                <w:rFonts w:ascii="宋体" w:hAnsi="宋体" w:cs="宋体"/>
                <w:kern w:val="0"/>
                <w:sz w:val="18"/>
                <w:szCs w:val="18"/>
              </w:rPr>
            </w:pPr>
          </w:p>
        </w:tc>
        <w:tc>
          <w:tcPr>
            <w:tcW w:w="612" w:type="dxa"/>
            <w:vAlign w:val="center"/>
          </w:tcPr>
          <w:p w14:paraId="7BBE2889">
            <w:pPr>
              <w:jc w:val="center"/>
              <w:rPr>
                <w:rFonts w:ascii="宋体" w:hAnsi="宋体" w:cs="宋体"/>
                <w:kern w:val="0"/>
                <w:sz w:val="18"/>
                <w:szCs w:val="18"/>
              </w:rPr>
            </w:pPr>
          </w:p>
        </w:tc>
        <w:tc>
          <w:tcPr>
            <w:tcW w:w="612" w:type="dxa"/>
            <w:vAlign w:val="center"/>
          </w:tcPr>
          <w:p w14:paraId="1F119593">
            <w:pPr>
              <w:jc w:val="center"/>
              <w:rPr>
                <w:rFonts w:ascii="宋体" w:hAnsi="宋体" w:cs="宋体"/>
                <w:kern w:val="0"/>
                <w:sz w:val="18"/>
                <w:szCs w:val="18"/>
              </w:rPr>
            </w:pPr>
          </w:p>
        </w:tc>
        <w:tc>
          <w:tcPr>
            <w:tcW w:w="524" w:type="dxa"/>
            <w:shd w:val="clear" w:color="auto" w:fill="auto"/>
            <w:vAlign w:val="center"/>
          </w:tcPr>
          <w:p w14:paraId="328D3BA3">
            <w:pPr>
              <w:widowControl/>
              <w:jc w:val="center"/>
              <w:textAlignment w:val="center"/>
              <w:rPr>
                <w:rFonts w:hint="eastAsia" w:ascii="宋体" w:hAnsi="宋体" w:eastAsia="宋体" w:cs="宋体"/>
                <w:kern w:val="0"/>
                <w:sz w:val="18"/>
                <w:szCs w:val="18"/>
                <w:lang w:val="en-US" w:eastAsia="zh-CN" w:bidi="ar-SA"/>
              </w:rPr>
            </w:pPr>
            <w:r>
              <w:rPr>
                <w:rFonts w:hint="eastAsia" w:ascii="宋体" w:hAnsi="宋体" w:cs="宋体"/>
                <w:kern w:val="0"/>
                <w:sz w:val="18"/>
                <w:szCs w:val="18"/>
                <w:lang w:val="en-US" w:eastAsia="zh-CN"/>
              </w:rPr>
              <w:t>C</w:t>
            </w:r>
          </w:p>
        </w:tc>
        <w:tc>
          <w:tcPr>
            <w:tcW w:w="491" w:type="dxa"/>
            <w:shd w:val="clear" w:color="auto" w:fill="auto"/>
            <w:vAlign w:val="center"/>
          </w:tcPr>
          <w:p w14:paraId="1C0AB8A2">
            <w:pPr>
              <w:jc w:val="center"/>
              <w:rPr>
                <w:rFonts w:hint="eastAsia" w:ascii="宋体" w:hAnsi="宋体" w:eastAsia="宋体" w:cs="宋体"/>
                <w:color w:val="auto"/>
                <w:kern w:val="0"/>
                <w:sz w:val="18"/>
                <w:szCs w:val="18"/>
                <w:lang w:val="en-US" w:eastAsia="zh-CN" w:bidi="ar"/>
              </w:rPr>
            </w:pPr>
            <w:r>
              <w:rPr>
                <w:rFonts w:hint="eastAsia" w:ascii="宋体" w:hAnsi="宋体" w:cs="宋体"/>
                <w:color w:val="auto"/>
                <w:kern w:val="0"/>
                <w:sz w:val="18"/>
                <w:szCs w:val="18"/>
                <w:lang w:bidi="ar"/>
              </w:rPr>
              <w:t>考查</w:t>
            </w:r>
          </w:p>
        </w:tc>
        <w:tc>
          <w:tcPr>
            <w:tcW w:w="1686" w:type="dxa"/>
            <w:vAlign w:val="center"/>
          </w:tcPr>
          <w:p w14:paraId="1E0EFD6F">
            <w:pPr>
              <w:jc w:val="center"/>
              <w:rPr>
                <w:rFonts w:ascii="宋体" w:hAnsi="宋体" w:cs="宋体"/>
                <w:kern w:val="0"/>
                <w:sz w:val="18"/>
                <w:szCs w:val="18"/>
                <w:lang w:bidi="ar"/>
              </w:rPr>
            </w:pPr>
          </w:p>
        </w:tc>
      </w:tr>
      <w:tr w14:paraId="1A3EC07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4" w:type="dxa"/>
            <w:vMerge w:val="continue"/>
            <w:vAlign w:val="center"/>
          </w:tcPr>
          <w:p w14:paraId="0C35DC15">
            <w:pPr>
              <w:jc w:val="center"/>
              <w:rPr>
                <w:rStyle w:val="113"/>
                <w:b/>
                <w:bCs/>
                <w:kern w:val="0"/>
                <w:sz w:val="18"/>
                <w:szCs w:val="18"/>
              </w:rPr>
            </w:pPr>
          </w:p>
        </w:tc>
        <w:tc>
          <w:tcPr>
            <w:tcW w:w="504" w:type="dxa"/>
            <w:vMerge w:val="continue"/>
            <w:vAlign w:val="center"/>
          </w:tcPr>
          <w:p w14:paraId="6CDF04A9">
            <w:pPr>
              <w:jc w:val="center"/>
              <w:rPr>
                <w:rStyle w:val="113"/>
                <w:b/>
                <w:bCs/>
                <w:kern w:val="0"/>
                <w:sz w:val="18"/>
                <w:szCs w:val="18"/>
              </w:rPr>
            </w:pPr>
          </w:p>
        </w:tc>
        <w:tc>
          <w:tcPr>
            <w:tcW w:w="505" w:type="dxa"/>
            <w:vMerge w:val="continue"/>
            <w:vAlign w:val="center"/>
          </w:tcPr>
          <w:p w14:paraId="42D4CDFE">
            <w:pPr>
              <w:jc w:val="center"/>
              <w:rPr>
                <w:rStyle w:val="113"/>
                <w:b/>
                <w:bCs/>
                <w:kern w:val="0"/>
                <w:sz w:val="18"/>
                <w:szCs w:val="18"/>
              </w:rPr>
            </w:pPr>
          </w:p>
        </w:tc>
        <w:tc>
          <w:tcPr>
            <w:tcW w:w="817" w:type="dxa"/>
            <w:vAlign w:val="center"/>
          </w:tcPr>
          <w:p w14:paraId="465837C2">
            <w:pPr>
              <w:widowControl/>
              <w:jc w:val="center"/>
              <w:textAlignment w:val="center"/>
              <w:rPr>
                <w:rFonts w:hint="default"/>
                <w:kern w:val="0"/>
                <w:sz w:val="18"/>
                <w:szCs w:val="18"/>
                <w:lang w:val="en-US" w:eastAsia="zh-CN"/>
              </w:rPr>
            </w:pPr>
            <w:r>
              <w:rPr>
                <w:rFonts w:hint="eastAsia"/>
                <w:kern w:val="0"/>
                <w:sz w:val="18"/>
                <w:szCs w:val="18"/>
              </w:rPr>
              <w:t>Z4</w:t>
            </w:r>
            <w:r>
              <w:rPr>
                <w:rFonts w:hint="eastAsia"/>
                <w:kern w:val="0"/>
                <w:sz w:val="18"/>
                <w:szCs w:val="18"/>
                <w:lang w:val="en-US" w:eastAsia="zh-CN"/>
              </w:rPr>
              <w:t>03</w:t>
            </w:r>
          </w:p>
        </w:tc>
        <w:tc>
          <w:tcPr>
            <w:tcW w:w="2281" w:type="dxa"/>
            <w:shd w:val="clear" w:color="auto" w:fill="auto"/>
            <w:vAlign w:val="center"/>
          </w:tcPr>
          <w:p w14:paraId="4C75551D">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铁路</w:t>
            </w: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旅客</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运输服务</w:t>
            </w: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实训</w:t>
            </w:r>
          </w:p>
        </w:tc>
        <w:tc>
          <w:tcPr>
            <w:tcW w:w="627" w:type="dxa"/>
            <w:vAlign w:val="center"/>
          </w:tcPr>
          <w:p w14:paraId="42E95A3C">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6</w:t>
            </w:r>
          </w:p>
        </w:tc>
        <w:tc>
          <w:tcPr>
            <w:tcW w:w="467" w:type="dxa"/>
            <w:vAlign w:val="center"/>
          </w:tcPr>
          <w:p w14:paraId="3A87444E">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96</w:t>
            </w:r>
          </w:p>
        </w:tc>
        <w:tc>
          <w:tcPr>
            <w:tcW w:w="508" w:type="dxa"/>
            <w:vAlign w:val="center"/>
          </w:tcPr>
          <w:p w14:paraId="73D2F52C">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582" w:type="dxa"/>
            <w:vAlign w:val="center"/>
          </w:tcPr>
          <w:p w14:paraId="316E8B0F">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96</w:t>
            </w:r>
          </w:p>
        </w:tc>
        <w:tc>
          <w:tcPr>
            <w:tcW w:w="442" w:type="dxa"/>
            <w:vAlign w:val="center"/>
          </w:tcPr>
          <w:p w14:paraId="3C98057D">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12" w:type="dxa"/>
            <w:vAlign w:val="center"/>
          </w:tcPr>
          <w:p w14:paraId="4FD81242">
            <w:pPr>
              <w:jc w:val="center"/>
              <w:rPr>
                <w:rFonts w:ascii="宋体" w:hAnsi="宋体" w:cs="宋体"/>
                <w:kern w:val="0"/>
                <w:sz w:val="18"/>
                <w:szCs w:val="18"/>
              </w:rPr>
            </w:pPr>
          </w:p>
        </w:tc>
        <w:tc>
          <w:tcPr>
            <w:tcW w:w="612" w:type="dxa"/>
            <w:vAlign w:val="center"/>
          </w:tcPr>
          <w:p w14:paraId="7F181602">
            <w:pPr>
              <w:jc w:val="center"/>
              <w:rPr>
                <w:rFonts w:ascii="宋体" w:hAnsi="宋体" w:cs="宋体"/>
                <w:kern w:val="0"/>
                <w:sz w:val="18"/>
                <w:szCs w:val="18"/>
              </w:rPr>
            </w:pPr>
            <w:r>
              <w:rPr>
                <w:rFonts w:hint="eastAsia" w:ascii="宋体" w:hAnsi="宋体" w:cs="宋体"/>
                <w:color w:val="000000"/>
                <w:kern w:val="0"/>
                <w:sz w:val="18"/>
                <w:szCs w:val="18"/>
                <w:lang w:val="en-US" w:eastAsia="zh-CN" w:bidi="ar"/>
              </w:rPr>
              <w:t>4</w:t>
            </w:r>
            <w:r>
              <w:rPr>
                <w:rFonts w:hint="eastAsia" w:ascii="宋体" w:hAnsi="宋体" w:cs="宋体"/>
                <w:color w:val="000000"/>
                <w:kern w:val="0"/>
                <w:sz w:val="18"/>
                <w:szCs w:val="18"/>
                <w:lang w:bidi="ar"/>
              </w:rPr>
              <w:t>W</w:t>
            </w:r>
          </w:p>
        </w:tc>
        <w:tc>
          <w:tcPr>
            <w:tcW w:w="612" w:type="dxa"/>
            <w:vAlign w:val="center"/>
          </w:tcPr>
          <w:p w14:paraId="7900311D">
            <w:pPr>
              <w:jc w:val="center"/>
              <w:rPr>
                <w:rFonts w:ascii="宋体" w:hAnsi="宋体" w:cs="宋体"/>
                <w:kern w:val="0"/>
                <w:sz w:val="18"/>
                <w:szCs w:val="18"/>
              </w:rPr>
            </w:pPr>
          </w:p>
        </w:tc>
        <w:tc>
          <w:tcPr>
            <w:tcW w:w="612" w:type="dxa"/>
            <w:vAlign w:val="center"/>
          </w:tcPr>
          <w:p w14:paraId="7C7211A8">
            <w:pPr>
              <w:widowControl/>
              <w:jc w:val="center"/>
              <w:textAlignment w:val="center"/>
              <w:rPr>
                <w:rFonts w:ascii="宋体" w:hAnsi="宋体" w:cs="宋体"/>
                <w:kern w:val="0"/>
                <w:sz w:val="18"/>
                <w:szCs w:val="18"/>
              </w:rPr>
            </w:pPr>
          </w:p>
        </w:tc>
        <w:tc>
          <w:tcPr>
            <w:tcW w:w="612" w:type="dxa"/>
            <w:vAlign w:val="center"/>
          </w:tcPr>
          <w:p w14:paraId="69B1B153">
            <w:pPr>
              <w:jc w:val="center"/>
              <w:rPr>
                <w:rFonts w:ascii="宋体" w:hAnsi="宋体" w:cs="宋体"/>
                <w:kern w:val="0"/>
                <w:sz w:val="18"/>
                <w:szCs w:val="18"/>
              </w:rPr>
            </w:pPr>
          </w:p>
        </w:tc>
        <w:tc>
          <w:tcPr>
            <w:tcW w:w="612" w:type="dxa"/>
            <w:vAlign w:val="center"/>
          </w:tcPr>
          <w:p w14:paraId="5858F1AC">
            <w:pPr>
              <w:jc w:val="center"/>
              <w:rPr>
                <w:rFonts w:ascii="宋体" w:hAnsi="宋体" w:cs="宋体"/>
                <w:kern w:val="0"/>
                <w:sz w:val="18"/>
                <w:szCs w:val="18"/>
              </w:rPr>
            </w:pPr>
          </w:p>
        </w:tc>
        <w:tc>
          <w:tcPr>
            <w:tcW w:w="524" w:type="dxa"/>
            <w:vAlign w:val="center"/>
          </w:tcPr>
          <w:p w14:paraId="3630F32E">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C</w:t>
            </w:r>
          </w:p>
        </w:tc>
        <w:tc>
          <w:tcPr>
            <w:tcW w:w="491" w:type="dxa"/>
            <w:vAlign w:val="center"/>
          </w:tcPr>
          <w:p w14:paraId="5C107BCF">
            <w:pPr>
              <w:jc w:val="center"/>
              <w:rPr>
                <w:rFonts w:ascii="宋体" w:hAnsi="宋体" w:cs="宋体"/>
                <w:color w:val="auto"/>
                <w:kern w:val="0"/>
                <w:sz w:val="18"/>
                <w:szCs w:val="18"/>
                <w:lang w:bidi="ar"/>
              </w:rPr>
            </w:pPr>
            <w:r>
              <w:rPr>
                <w:rFonts w:hint="eastAsia" w:ascii="宋体" w:hAnsi="宋体" w:cs="宋体"/>
                <w:color w:val="auto"/>
                <w:kern w:val="0"/>
                <w:sz w:val="18"/>
                <w:szCs w:val="18"/>
                <w:lang w:bidi="ar"/>
              </w:rPr>
              <w:t>考查</w:t>
            </w:r>
          </w:p>
        </w:tc>
        <w:tc>
          <w:tcPr>
            <w:tcW w:w="1686" w:type="dxa"/>
            <w:vAlign w:val="center"/>
          </w:tcPr>
          <w:p w14:paraId="49E5A6B7">
            <w:pPr>
              <w:jc w:val="center"/>
              <w:rPr>
                <w:rFonts w:ascii="宋体" w:hAnsi="宋体" w:cs="宋体"/>
                <w:kern w:val="0"/>
                <w:sz w:val="18"/>
                <w:szCs w:val="18"/>
                <w:lang w:bidi="ar"/>
              </w:rPr>
            </w:pPr>
          </w:p>
        </w:tc>
      </w:tr>
      <w:tr w14:paraId="1543561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4" w:type="dxa"/>
            <w:vMerge w:val="continue"/>
            <w:vAlign w:val="center"/>
          </w:tcPr>
          <w:p w14:paraId="18516AE3">
            <w:pPr>
              <w:jc w:val="center"/>
              <w:rPr>
                <w:rStyle w:val="113"/>
                <w:b/>
                <w:bCs/>
                <w:kern w:val="0"/>
                <w:sz w:val="18"/>
                <w:szCs w:val="18"/>
              </w:rPr>
            </w:pPr>
          </w:p>
        </w:tc>
        <w:tc>
          <w:tcPr>
            <w:tcW w:w="504" w:type="dxa"/>
            <w:vMerge w:val="continue"/>
            <w:vAlign w:val="center"/>
          </w:tcPr>
          <w:p w14:paraId="4E00E4CC">
            <w:pPr>
              <w:jc w:val="center"/>
              <w:rPr>
                <w:rStyle w:val="113"/>
                <w:b/>
                <w:bCs/>
                <w:kern w:val="0"/>
                <w:sz w:val="18"/>
                <w:szCs w:val="18"/>
              </w:rPr>
            </w:pPr>
          </w:p>
        </w:tc>
        <w:tc>
          <w:tcPr>
            <w:tcW w:w="505" w:type="dxa"/>
            <w:vMerge w:val="continue"/>
            <w:vAlign w:val="center"/>
          </w:tcPr>
          <w:p w14:paraId="0456BC3E">
            <w:pPr>
              <w:jc w:val="center"/>
              <w:rPr>
                <w:rStyle w:val="113"/>
                <w:b/>
                <w:bCs/>
                <w:kern w:val="0"/>
                <w:sz w:val="18"/>
                <w:szCs w:val="18"/>
              </w:rPr>
            </w:pPr>
          </w:p>
        </w:tc>
        <w:tc>
          <w:tcPr>
            <w:tcW w:w="817" w:type="dxa"/>
            <w:vAlign w:val="center"/>
          </w:tcPr>
          <w:p w14:paraId="300F4156">
            <w:pPr>
              <w:widowControl/>
              <w:jc w:val="center"/>
              <w:textAlignment w:val="center"/>
              <w:rPr>
                <w:rFonts w:hint="default"/>
                <w:kern w:val="0"/>
                <w:sz w:val="18"/>
                <w:szCs w:val="18"/>
                <w:lang w:val="en-US" w:eastAsia="zh-CN"/>
              </w:rPr>
            </w:pPr>
            <w:r>
              <w:rPr>
                <w:rFonts w:hint="eastAsia"/>
                <w:kern w:val="0"/>
                <w:sz w:val="18"/>
                <w:szCs w:val="18"/>
              </w:rPr>
              <w:t>Z4</w:t>
            </w:r>
            <w:r>
              <w:rPr>
                <w:rFonts w:hint="eastAsia"/>
                <w:kern w:val="0"/>
                <w:sz w:val="18"/>
                <w:szCs w:val="18"/>
                <w:lang w:val="en-US" w:eastAsia="zh-CN"/>
              </w:rPr>
              <w:t>04</w:t>
            </w:r>
          </w:p>
        </w:tc>
        <w:tc>
          <w:tcPr>
            <w:tcW w:w="2281" w:type="dxa"/>
            <w:shd w:val="clear" w:color="auto" w:fill="auto"/>
            <w:vAlign w:val="center"/>
          </w:tcPr>
          <w:p w14:paraId="2FBD4EEA">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站车</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应急演练实训</w:t>
            </w:r>
          </w:p>
        </w:tc>
        <w:tc>
          <w:tcPr>
            <w:tcW w:w="627" w:type="dxa"/>
            <w:vAlign w:val="center"/>
          </w:tcPr>
          <w:p w14:paraId="6415FE41">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3</w:t>
            </w:r>
          </w:p>
        </w:tc>
        <w:tc>
          <w:tcPr>
            <w:tcW w:w="467" w:type="dxa"/>
            <w:vAlign w:val="center"/>
          </w:tcPr>
          <w:p w14:paraId="04C2DE9B">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48</w:t>
            </w:r>
          </w:p>
        </w:tc>
        <w:tc>
          <w:tcPr>
            <w:tcW w:w="508" w:type="dxa"/>
            <w:vAlign w:val="center"/>
          </w:tcPr>
          <w:p w14:paraId="1A407109">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582" w:type="dxa"/>
            <w:vAlign w:val="center"/>
          </w:tcPr>
          <w:p w14:paraId="5BCD88DA">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48</w:t>
            </w:r>
          </w:p>
        </w:tc>
        <w:tc>
          <w:tcPr>
            <w:tcW w:w="442" w:type="dxa"/>
            <w:vAlign w:val="center"/>
          </w:tcPr>
          <w:p w14:paraId="12BA6E4A">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12" w:type="dxa"/>
            <w:vAlign w:val="center"/>
          </w:tcPr>
          <w:p w14:paraId="0E6E9154">
            <w:pPr>
              <w:jc w:val="center"/>
              <w:rPr>
                <w:rFonts w:ascii="宋体" w:hAnsi="宋体" w:cs="宋体"/>
                <w:kern w:val="0"/>
                <w:sz w:val="18"/>
                <w:szCs w:val="18"/>
              </w:rPr>
            </w:pPr>
          </w:p>
        </w:tc>
        <w:tc>
          <w:tcPr>
            <w:tcW w:w="612" w:type="dxa"/>
            <w:vAlign w:val="center"/>
          </w:tcPr>
          <w:p w14:paraId="45B704D8">
            <w:pPr>
              <w:jc w:val="center"/>
              <w:rPr>
                <w:rFonts w:ascii="宋体" w:hAnsi="宋体" w:cs="宋体"/>
                <w:kern w:val="0"/>
                <w:sz w:val="18"/>
                <w:szCs w:val="18"/>
              </w:rPr>
            </w:pPr>
          </w:p>
        </w:tc>
        <w:tc>
          <w:tcPr>
            <w:tcW w:w="612" w:type="dxa"/>
            <w:vAlign w:val="center"/>
          </w:tcPr>
          <w:p w14:paraId="12B62AC3">
            <w:pPr>
              <w:jc w:val="center"/>
              <w:rPr>
                <w:rFonts w:ascii="宋体" w:hAnsi="宋体" w:cs="宋体"/>
                <w:kern w:val="0"/>
                <w:sz w:val="18"/>
                <w:szCs w:val="18"/>
              </w:rPr>
            </w:pPr>
            <w:r>
              <w:rPr>
                <w:rFonts w:hint="eastAsia" w:ascii="宋体" w:hAnsi="宋体" w:cs="宋体"/>
                <w:i w:val="0"/>
                <w:iCs w:val="0"/>
                <w:color w:val="000000"/>
                <w:kern w:val="0"/>
                <w:sz w:val="18"/>
                <w:szCs w:val="18"/>
                <w:u w:val="none"/>
                <w:lang w:val="en-US" w:eastAsia="zh-CN" w:bidi="ar"/>
              </w:rPr>
              <w:t>2</w:t>
            </w:r>
            <w:r>
              <w:rPr>
                <w:rFonts w:hint="default" w:ascii="宋体" w:hAnsi="宋体" w:eastAsia="宋体" w:cs="宋体"/>
                <w:i w:val="0"/>
                <w:iCs w:val="0"/>
                <w:color w:val="000000"/>
                <w:kern w:val="0"/>
                <w:sz w:val="18"/>
                <w:szCs w:val="18"/>
                <w:u w:val="none"/>
                <w:lang w:val="en-US" w:eastAsia="zh-CN" w:bidi="ar"/>
              </w:rPr>
              <w:t>W</w:t>
            </w:r>
          </w:p>
        </w:tc>
        <w:tc>
          <w:tcPr>
            <w:tcW w:w="612" w:type="dxa"/>
            <w:vAlign w:val="center"/>
          </w:tcPr>
          <w:p w14:paraId="1A76D4F7">
            <w:pPr>
              <w:widowControl/>
              <w:jc w:val="center"/>
              <w:textAlignment w:val="center"/>
              <w:rPr>
                <w:rFonts w:ascii="宋体" w:hAnsi="宋体" w:cs="宋体"/>
                <w:kern w:val="0"/>
                <w:sz w:val="18"/>
                <w:szCs w:val="18"/>
              </w:rPr>
            </w:pPr>
          </w:p>
        </w:tc>
        <w:tc>
          <w:tcPr>
            <w:tcW w:w="612" w:type="dxa"/>
            <w:vAlign w:val="center"/>
          </w:tcPr>
          <w:p w14:paraId="24BBB80F">
            <w:pPr>
              <w:jc w:val="center"/>
              <w:rPr>
                <w:rFonts w:ascii="宋体" w:hAnsi="宋体" w:cs="宋体"/>
                <w:kern w:val="0"/>
                <w:sz w:val="18"/>
                <w:szCs w:val="18"/>
              </w:rPr>
            </w:pPr>
          </w:p>
        </w:tc>
        <w:tc>
          <w:tcPr>
            <w:tcW w:w="612" w:type="dxa"/>
            <w:vAlign w:val="center"/>
          </w:tcPr>
          <w:p w14:paraId="048ECF88">
            <w:pPr>
              <w:jc w:val="center"/>
              <w:rPr>
                <w:rFonts w:ascii="宋体" w:hAnsi="宋体" w:cs="宋体"/>
                <w:kern w:val="0"/>
                <w:sz w:val="18"/>
                <w:szCs w:val="18"/>
              </w:rPr>
            </w:pPr>
          </w:p>
        </w:tc>
        <w:tc>
          <w:tcPr>
            <w:tcW w:w="524" w:type="dxa"/>
            <w:vAlign w:val="center"/>
          </w:tcPr>
          <w:p w14:paraId="6EB6A0CF">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C</w:t>
            </w:r>
          </w:p>
        </w:tc>
        <w:tc>
          <w:tcPr>
            <w:tcW w:w="491" w:type="dxa"/>
            <w:vAlign w:val="center"/>
          </w:tcPr>
          <w:p w14:paraId="1CE3AF05">
            <w:pPr>
              <w:jc w:val="center"/>
              <w:rPr>
                <w:rFonts w:ascii="宋体" w:hAnsi="宋体" w:cs="宋体"/>
                <w:color w:val="auto"/>
                <w:kern w:val="0"/>
                <w:sz w:val="18"/>
                <w:szCs w:val="18"/>
                <w:lang w:bidi="ar"/>
              </w:rPr>
            </w:pPr>
            <w:r>
              <w:rPr>
                <w:rFonts w:hint="eastAsia" w:ascii="宋体" w:hAnsi="宋体" w:cs="宋体"/>
                <w:color w:val="auto"/>
                <w:kern w:val="0"/>
                <w:sz w:val="18"/>
                <w:szCs w:val="18"/>
                <w:lang w:bidi="ar"/>
              </w:rPr>
              <w:t>考查</w:t>
            </w:r>
          </w:p>
        </w:tc>
        <w:tc>
          <w:tcPr>
            <w:tcW w:w="1686" w:type="dxa"/>
            <w:vAlign w:val="center"/>
          </w:tcPr>
          <w:p w14:paraId="5BCD5604">
            <w:pPr>
              <w:jc w:val="center"/>
              <w:rPr>
                <w:rFonts w:ascii="宋体" w:hAnsi="宋体" w:cs="宋体"/>
                <w:kern w:val="0"/>
                <w:sz w:val="18"/>
                <w:szCs w:val="18"/>
                <w:lang w:bidi="ar"/>
              </w:rPr>
            </w:pPr>
          </w:p>
        </w:tc>
      </w:tr>
      <w:tr w14:paraId="3AE2F6A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4" w:type="dxa"/>
            <w:vMerge w:val="continue"/>
            <w:vAlign w:val="center"/>
          </w:tcPr>
          <w:p w14:paraId="28C1EBE3">
            <w:pPr>
              <w:jc w:val="center"/>
              <w:rPr>
                <w:rStyle w:val="113"/>
                <w:b/>
                <w:bCs/>
                <w:kern w:val="0"/>
                <w:sz w:val="18"/>
                <w:szCs w:val="18"/>
              </w:rPr>
            </w:pPr>
          </w:p>
        </w:tc>
        <w:tc>
          <w:tcPr>
            <w:tcW w:w="504" w:type="dxa"/>
            <w:vMerge w:val="continue"/>
            <w:vAlign w:val="center"/>
          </w:tcPr>
          <w:p w14:paraId="3C89AB5C">
            <w:pPr>
              <w:jc w:val="center"/>
              <w:rPr>
                <w:rStyle w:val="113"/>
                <w:b/>
                <w:bCs/>
                <w:kern w:val="0"/>
                <w:sz w:val="18"/>
                <w:szCs w:val="18"/>
              </w:rPr>
            </w:pPr>
          </w:p>
        </w:tc>
        <w:tc>
          <w:tcPr>
            <w:tcW w:w="505" w:type="dxa"/>
            <w:vMerge w:val="continue"/>
            <w:vAlign w:val="center"/>
          </w:tcPr>
          <w:p w14:paraId="62B6D071">
            <w:pPr>
              <w:jc w:val="center"/>
              <w:rPr>
                <w:rStyle w:val="113"/>
                <w:b/>
                <w:bCs/>
                <w:kern w:val="0"/>
                <w:sz w:val="18"/>
                <w:szCs w:val="18"/>
              </w:rPr>
            </w:pPr>
          </w:p>
        </w:tc>
        <w:tc>
          <w:tcPr>
            <w:tcW w:w="817" w:type="dxa"/>
            <w:vAlign w:val="center"/>
          </w:tcPr>
          <w:p w14:paraId="2DD0C451">
            <w:pPr>
              <w:widowControl/>
              <w:jc w:val="center"/>
              <w:textAlignment w:val="center"/>
              <w:rPr>
                <w:rFonts w:hint="eastAsia"/>
                <w:kern w:val="0"/>
                <w:sz w:val="18"/>
                <w:szCs w:val="18"/>
              </w:rPr>
            </w:pPr>
            <w:r>
              <w:rPr>
                <w:rFonts w:hint="eastAsia"/>
                <w:kern w:val="0"/>
                <w:sz w:val="18"/>
                <w:szCs w:val="18"/>
              </w:rPr>
              <w:t>Z4</w:t>
            </w:r>
            <w:r>
              <w:rPr>
                <w:rFonts w:hint="eastAsia"/>
                <w:kern w:val="0"/>
                <w:sz w:val="18"/>
                <w:szCs w:val="18"/>
                <w:lang w:val="en-US" w:eastAsia="zh-CN"/>
              </w:rPr>
              <w:t>05</w:t>
            </w:r>
          </w:p>
        </w:tc>
        <w:tc>
          <w:tcPr>
            <w:tcW w:w="2281" w:type="dxa"/>
            <w:shd w:val="clear" w:color="auto" w:fill="auto"/>
            <w:vAlign w:val="center"/>
          </w:tcPr>
          <w:p w14:paraId="226BFAAE">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客运服务礼仪实训</w:t>
            </w:r>
          </w:p>
        </w:tc>
        <w:tc>
          <w:tcPr>
            <w:tcW w:w="627" w:type="dxa"/>
            <w:vAlign w:val="center"/>
          </w:tcPr>
          <w:p w14:paraId="071C9402">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3</w:t>
            </w:r>
          </w:p>
        </w:tc>
        <w:tc>
          <w:tcPr>
            <w:tcW w:w="467" w:type="dxa"/>
            <w:vAlign w:val="center"/>
          </w:tcPr>
          <w:p w14:paraId="0C6924DC">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48</w:t>
            </w:r>
          </w:p>
        </w:tc>
        <w:tc>
          <w:tcPr>
            <w:tcW w:w="508" w:type="dxa"/>
            <w:vAlign w:val="center"/>
          </w:tcPr>
          <w:p w14:paraId="4F9AA025">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582" w:type="dxa"/>
            <w:vAlign w:val="center"/>
          </w:tcPr>
          <w:p w14:paraId="5A188767">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48</w:t>
            </w:r>
          </w:p>
        </w:tc>
        <w:tc>
          <w:tcPr>
            <w:tcW w:w="442" w:type="dxa"/>
            <w:vAlign w:val="center"/>
          </w:tcPr>
          <w:p w14:paraId="31ABA350">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12" w:type="dxa"/>
            <w:vAlign w:val="center"/>
          </w:tcPr>
          <w:p w14:paraId="5CAB0B52">
            <w:pPr>
              <w:jc w:val="center"/>
              <w:rPr>
                <w:rFonts w:ascii="宋体" w:hAnsi="宋体" w:cs="宋体"/>
                <w:kern w:val="0"/>
                <w:sz w:val="18"/>
                <w:szCs w:val="18"/>
              </w:rPr>
            </w:pPr>
          </w:p>
        </w:tc>
        <w:tc>
          <w:tcPr>
            <w:tcW w:w="612" w:type="dxa"/>
            <w:vAlign w:val="center"/>
          </w:tcPr>
          <w:p w14:paraId="78198277">
            <w:pPr>
              <w:jc w:val="center"/>
              <w:rPr>
                <w:rFonts w:ascii="宋体" w:hAnsi="宋体" w:cs="宋体"/>
                <w:kern w:val="0"/>
                <w:sz w:val="18"/>
                <w:szCs w:val="18"/>
              </w:rPr>
            </w:pPr>
          </w:p>
        </w:tc>
        <w:tc>
          <w:tcPr>
            <w:tcW w:w="612" w:type="dxa"/>
            <w:vAlign w:val="center"/>
          </w:tcPr>
          <w:p w14:paraId="5188EBB5">
            <w:pPr>
              <w:jc w:val="center"/>
              <w:rPr>
                <w:rFonts w:ascii="宋体" w:hAnsi="宋体" w:cs="宋体"/>
                <w:kern w:val="0"/>
                <w:sz w:val="18"/>
                <w:szCs w:val="18"/>
              </w:rPr>
            </w:pPr>
            <w:r>
              <w:rPr>
                <w:rFonts w:hint="eastAsia" w:ascii="宋体" w:hAnsi="宋体" w:cs="宋体"/>
                <w:i w:val="0"/>
                <w:iCs w:val="0"/>
                <w:color w:val="000000"/>
                <w:kern w:val="0"/>
                <w:sz w:val="18"/>
                <w:szCs w:val="18"/>
                <w:u w:val="none"/>
                <w:lang w:val="en-US" w:eastAsia="zh-CN" w:bidi="ar"/>
              </w:rPr>
              <w:t>2</w:t>
            </w:r>
            <w:r>
              <w:rPr>
                <w:rFonts w:hint="default" w:ascii="宋体" w:hAnsi="宋体" w:eastAsia="宋体" w:cs="宋体"/>
                <w:i w:val="0"/>
                <w:iCs w:val="0"/>
                <w:color w:val="000000"/>
                <w:kern w:val="0"/>
                <w:sz w:val="18"/>
                <w:szCs w:val="18"/>
                <w:u w:val="none"/>
                <w:lang w:val="en-US" w:eastAsia="zh-CN" w:bidi="ar"/>
              </w:rPr>
              <w:t>W</w:t>
            </w:r>
          </w:p>
        </w:tc>
        <w:tc>
          <w:tcPr>
            <w:tcW w:w="612" w:type="dxa"/>
            <w:vAlign w:val="center"/>
          </w:tcPr>
          <w:p w14:paraId="0B395803">
            <w:pPr>
              <w:widowControl/>
              <w:jc w:val="center"/>
              <w:textAlignment w:val="center"/>
              <w:rPr>
                <w:rFonts w:ascii="宋体" w:hAnsi="宋体" w:cs="宋体"/>
                <w:kern w:val="0"/>
                <w:sz w:val="18"/>
                <w:szCs w:val="18"/>
              </w:rPr>
            </w:pPr>
          </w:p>
        </w:tc>
        <w:tc>
          <w:tcPr>
            <w:tcW w:w="612" w:type="dxa"/>
            <w:vAlign w:val="center"/>
          </w:tcPr>
          <w:p w14:paraId="1EBD0677">
            <w:pPr>
              <w:jc w:val="center"/>
              <w:rPr>
                <w:rFonts w:ascii="宋体" w:hAnsi="宋体" w:cs="宋体"/>
                <w:kern w:val="0"/>
                <w:sz w:val="18"/>
                <w:szCs w:val="18"/>
              </w:rPr>
            </w:pPr>
          </w:p>
        </w:tc>
        <w:tc>
          <w:tcPr>
            <w:tcW w:w="612" w:type="dxa"/>
            <w:vAlign w:val="center"/>
          </w:tcPr>
          <w:p w14:paraId="2E8D45B7">
            <w:pPr>
              <w:jc w:val="center"/>
              <w:rPr>
                <w:rFonts w:ascii="宋体" w:hAnsi="宋体" w:cs="宋体"/>
                <w:kern w:val="0"/>
                <w:sz w:val="18"/>
                <w:szCs w:val="18"/>
              </w:rPr>
            </w:pPr>
          </w:p>
        </w:tc>
        <w:tc>
          <w:tcPr>
            <w:tcW w:w="524" w:type="dxa"/>
            <w:vAlign w:val="center"/>
          </w:tcPr>
          <w:p w14:paraId="6C511D30">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C</w:t>
            </w:r>
          </w:p>
        </w:tc>
        <w:tc>
          <w:tcPr>
            <w:tcW w:w="491" w:type="dxa"/>
            <w:vAlign w:val="center"/>
          </w:tcPr>
          <w:p w14:paraId="73BD97B1">
            <w:pPr>
              <w:jc w:val="center"/>
              <w:rPr>
                <w:rFonts w:ascii="宋体" w:hAnsi="宋体" w:cs="宋体"/>
                <w:color w:val="auto"/>
                <w:kern w:val="0"/>
                <w:sz w:val="18"/>
                <w:szCs w:val="18"/>
                <w:lang w:bidi="ar"/>
              </w:rPr>
            </w:pPr>
            <w:r>
              <w:rPr>
                <w:rFonts w:hint="eastAsia" w:ascii="宋体" w:hAnsi="宋体" w:cs="宋体"/>
                <w:color w:val="auto"/>
                <w:kern w:val="0"/>
                <w:sz w:val="18"/>
                <w:szCs w:val="18"/>
                <w:lang w:bidi="ar"/>
              </w:rPr>
              <w:t>考查</w:t>
            </w:r>
          </w:p>
        </w:tc>
        <w:tc>
          <w:tcPr>
            <w:tcW w:w="1686" w:type="dxa"/>
            <w:vAlign w:val="center"/>
          </w:tcPr>
          <w:p w14:paraId="10B807A1">
            <w:pPr>
              <w:jc w:val="center"/>
              <w:rPr>
                <w:rFonts w:ascii="宋体" w:hAnsi="宋体" w:cs="宋体"/>
                <w:kern w:val="0"/>
                <w:sz w:val="18"/>
                <w:szCs w:val="18"/>
                <w:lang w:bidi="ar"/>
              </w:rPr>
            </w:pPr>
          </w:p>
        </w:tc>
      </w:tr>
      <w:tr w14:paraId="671CFCB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4" w:type="dxa"/>
            <w:vMerge w:val="continue"/>
            <w:vAlign w:val="center"/>
          </w:tcPr>
          <w:p w14:paraId="4AA98801">
            <w:pPr>
              <w:jc w:val="center"/>
              <w:rPr>
                <w:rStyle w:val="113"/>
                <w:b/>
                <w:bCs/>
                <w:kern w:val="0"/>
                <w:sz w:val="18"/>
                <w:szCs w:val="18"/>
              </w:rPr>
            </w:pPr>
          </w:p>
        </w:tc>
        <w:tc>
          <w:tcPr>
            <w:tcW w:w="504" w:type="dxa"/>
            <w:vMerge w:val="continue"/>
            <w:vAlign w:val="center"/>
          </w:tcPr>
          <w:p w14:paraId="59730ED2">
            <w:pPr>
              <w:jc w:val="center"/>
              <w:rPr>
                <w:rStyle w:val="113"/>
                <w:b/>
                <w:bCs/>
                <w:kern w:val="0"/>
                <w:sz w:val="18"/>
                <w:szCs w:val="18"/>
              </w:rPr>
            </w:pPr>
          </w:p>
        </w:tc>
        <w:tc>
          <w:tcPr>
            <w:tcW w:w="505" w:type="dxa"/>
            <w:vMerge w:val="continue"/>
            <w:vAlign w:val="center"/>
          </w:tcPr>
          <w:p w14:paraId="09F92FB7">
            <w:pPr>
              <w:jc w:val="center"/>
              <w:rPr>
                <w:rStyle w:val="113"/>
                <w:b/>
                <w:bCs/>
                <w:kern w:val="0"/>
                <w:sz w:val="18"/>
                <w:szCs w:val="18"/>
              </w:rPr>
            </w:pPr>
          </w:p>
        </w:tc>
        <w:tc>
          <w:tcPr>
            <w:tcW w:w="817" w:type="dxa"/>
            <w:vAlign w:val="center"/>
          </w:tcPr>
          <w:p w14:paraId="0C0128E0">
            <w:pPr>
              <w:widowControl/>
              <w:jc w:val="center"/>
              <w:textAlignment w:val="center"/>
              <w:rPr>
                <w:rFonts w:hint="eastAsia"/>
                <w:kern w:val="0"/>
                <w:sz w:val="18"/>
                <w:szCs w:val="18"/>
              </w:rPr>
            </w:pPr>
            <w:r>
              <w:rPr>
                <w:rFonts w:hint="eastAsia"/>
                <w:kern w:val="0"/>
                <w:sz w:val="18"/>
                <w:szCs w:val="18"/>
              </w:rPr>
              <w:t>Z4</w:t>
            </w:r>
            <w:r>
              <w:rPr>
                <w:rFonts w:hint="eastAsia"/>
                <w:kern w:val="0"/>
                <w:sz w:val="18"/>
                <w:szCs w:val="18"/>
                <w:lang w:val="en-US" w:eastAsia="zh-CN"/>
              </w:rPr>
              <w:t>06</w:t>
            </w:r>
          </w:p>
        </w:tc>
        <w:tc>
          <w:tcPr>
            <w:tcW w:w="2281" w:type="dxa"/>
            <w:shd w:val="clear" w:color="auto" w:fill="auto"/>
            <w:vAlign w:val="center"/>
          </w:tcPr>
          <w:p w14:paraId="68AF2993">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高铁调度指挥实训</w:t>
            </w:r>
          </w:p>
        </w:tc>
        <w:tc>
          <w:tcPr>
            <w:tcW w:w="627" w:type="dxa"/>
            <w:vAlign w:val="center"/>
          </w:tcPr>
          <w:p w14:paraId="6E1E18D7">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3</w:t>
            </w:r>
          </w:p>
        </w:tc>
        <w:tc>
          <w:tcPr>
            <w:tcW w:w="467" w:type="dxa"/>
            <w:vAlign w:val="center"/>
          </w:tcPr>
          <w:p w14:paraId="7D9FDB5C">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48</w:t>
            </w:r>
          </w:p>
        </w:tc>
        <w:tc>
          <w:tcPr>
            <w:tcW w:w="508" w:type="dxa"/>
            <w:vAlign w:val="center"/>
          </w:tcPr>
          <w:p w14:paraId="17C25AEF">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582" w:type="dxa"/>
            <w:vAlign w:val="center"/>
          </w:tcPr>
          <w:p w14:paraId="47ACF2C2">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48</w:t>
            </w:r>
          </w:p>
        </w:tc>
        <w:tc>
          <w:tcPr>
            <w:tcW w:w="442" w:type="dxa"/>
            <w:vAlign w:val="center"/>
          </w:tcPr>
          <w:p w14:paraId="2295D666">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12" w:type="dxa"/>
            <w:vAlign w:val="center"/>
          </w:tcPr>
          <w:p w14:paraId="2793CC6F">
            <w:pPr>
              <w:jc w:val="center"/>
              <w:rPr>
                <w:rFonts w:ascii="宋体" w:hAnsi="宋体" w:cs="宋体"/>
                <w:kern w:val="0"/>
                <w:sz w:val="18"/>
                <w:szCs w:val="18"/>
              </w:rPr>
            </w:pPr>
          </w:p>
        </w:tc>
        <w:tc>
          <w:tcPr>
            <w:tcW w:w="612" w:type="dxa"/>
            <w:vAlign w:val="center"/>
          </w:tcPr>
          <w:p w14:paraId="0923F6BE">
            <w:pPr>
              <w:jc w:val="center"/>
              <w:rPr>
                <w:rFonts w:ascii="宋体" w:hAnsi="宋体" w:cs="宋体"/>
                <w:kern w:val="0"/>
                <w:sz w:val="18"/>
                <w:szCs w:val="18"/>
              </w:rPr>
            </w:pPr>
          </w:p>
        </w:tc>
        <w:tc>
          <w:tcPr>
            <w:tcW w:w="612" w:type="dxa"/>
            <w:vAlign w:val="center"/>
          </w:tcPr>
          <w:p w14:paraId="051616D8">
            <w:pPr>
              <w:jc w:val="center"/>
              <w:rPr>
                <w:rFonts w:ascii="宋体" w:hAnsi="宋体" w:cs="宋体"/>
                <w:kern w:val="0"/>
                <w:sz w:val="18"/>
                <w:szCs w:val="18"/>
              </w:rPr>
            </w:pPr>
          </w:p>
        </w:tc>
        <w:tc>
          <w:tcPr>
            <w:tcW w:w="612" w:type="dxa"/>
            <w:vAlign w:val="center"/>
          </w:tcPr>
          <w:p w14:paraId="2D76AF29">
            <w:pPr>
              <w:widowControl/>
              <w:jc w:val="center"/>
              <w:textAlignment w:val="center"/>
              <w:rPr>
                <w:rFonts w:ascii="宋体" w:hAnsi="宋体" w:cs="宋体"/>
                <w:kern w:val="0"/>
                <w:sz w:val="18"/>
                <w:szCs w:val="18"/>
              </w:rPr>
            </w:pPr>
            <w:r>
              <w:rPr>
                <w:rFonts w:hint="eastAsia" w:ascii="宋体" w:hAnsi="宋体" w:cs="宋体"/>
                <w:i w:val="0"/>
                <w:iCs w:val="0"/>
                <w:color w:val="000000"/>
                <w:kern w:val="0"/>
                <w:sz w:val="18"/>
                <w:szCs w:val="18"/>
                <w:u w:val="none"/>
                <w:lang w:val="en-US" w:eastAsia="zh-CN" w:bidi="ar"/>
              </w:rPr>
              <w:t>2</w:t>
            </w:r>
            <w:r>
              <w:rPr>
                <w:rFonts w:hint="default" w:ascii="宋体" w:hAnsi="宋体" w:eastAsia="宋体" w:cs="宋体"/>
                <w:i w:val="0"/>
                <w:iCs w:val="0"/>
                <w:color w:val="000000"/>
                <w:kern w:val="0"/>
                <w:sz w:val="18"/>
                <w:szCs w:val="18"/>
                <w:u w:val="none"/>
                <w:lang w:val="en-US" w:eastAsia="zh-CN" w:bidi="ar"/>
              </w:rPr>
              <w:t>W</w:t>
            </w:r>
          </w:p>
        </w:tc>
        <w:tc>
          <w:tcPr>
            <w:tcW w:w="612" w:type="dxa"/>
            <w:vAlign w:val="center"/>
          </w:tcPr>
          <w:p w14:paraId="5DE85D26">
            <w:pPr>
              <w:jc w:val="center"/>
              <w:rPr>
                <w:rFonts w:ascii="宋体" w:hAnsi="宋体" w:cs="宋体"/>
                <w:kern w:val="0"/>
                <w:sz w:val="18"/>
                <w:szCs w:val="18"/>
              </w:rPr>
            </w:pPr>
          </w:p>
        </w:tc>
        <w:tc>
          <w:tcPr>
            <w:tcW w:w="612" w:type="dxa"/>
            <w:vAlign w:val="center"/>
          </w:tcPr>
          <w:p w14:paraId="0F4362EF">
            <w:pPr>
              <w:jc w:val="center"/>
              <w:rPr>
                <w:rFonts w:ascii="宋体" w:hAnsi="宋体" w:cs="宋体"/>
                <w:kern w:val="0"/>
                <w:sz w:val="18"/>
                <w:szCs w:val="18"/>
              </w:rPr>
            </w:pPr>
          </w:p>
        </w:tc>
        <w:tc>
          <w:tcPr>
            <w:tcW w:w="524" w:type="dxa"/>
            <w:vAlign w:val="center"/>
          </w:tcPr>
          <w:p w14:paraId="4DF2DF5D">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C</w:t>
            </w:r>
          </w:p>
        </w:tc>
        <w:tc>
          <w:tcPr>
            <w:tcW w:w="491" w:type="dxa"/>
            <w:vAlign w:val="center"/>
          </w:tcPr>
          <w:p w14:paraId="4A5351F2">
            <w:pPr>
              <w:jc w:val="center"/>
              <w:rPr>
                <w:rFonts w:ascii="宋体" w:hAnsi="宋体" w:cs="宋体"/>
                <w:color w:val="auto"/>
                <w:kern w:val="0"/>
                <w:sz w:val="18"/>
                <w:szCs w:val="18"/>
                <w:lang w:bidi="ar"/>
              </w:rPr>
            </w:pPr>
            <w:r>
              <w:rPr>
                <w:rFonts w:hint="eastAsia" w:ascii="宋体" w:hAnsi="宋体" w:cs="宋体"/>
                <w:color w:val="auto"/>
                <w:kern w:val="0"/>
                <w:sz w:val="18"/>
                <w:szCs w:val="18"/>
                <w:lang w:bidi="ar"/>
              </w:rPr>
              <w:t>考查</w:t>
            </w:r>
          </w:p>
        </w:tc>
        <w:tc>
          <w:tcPr>
            <w:tcW w:w="1686" w:type="dxa"/>
            <w:vAlign w:val="center"/>
          </w:tcPr>
          <w:p w14:paraId="116539C5">
            <w:pPr>
              <w:jc w:val="center"/>
              <w:rPr>
                <w:rFonts w:ascii="宋体" w:hAnsi="宋体" w:cs="宋体"/>
                <w:kern w:val="0"/>
                <w:sz w:val="18"/>
                <w:szCs w:val="18"/>
                <w:lang w:bidi="ar"/>
              </w:rPr>
            </w:pPr>
          </w:p>
        </w:tc>
      </w:tr>
      <w:tr w14:paraId="615C809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4" w:type="dxa"/>
            <w:vMerge w:val="continue"/>
            <w:vAlign w:val="center"/>
          </w:tcPr>
          <w:p w14:paraId="417642F1">
            <w:pPr>
              <w:jc w:val="center"/>
              <w:rPr>
                <w:rStyle w:val="113"/>
                <w:b/>
                <w:bCs/>
                <w:kern w:val="0"/>
                <w:sz w:val="18"/>
                <w:szCs w:val="18"/>
              </w:rPr>
            </w:pPr>
          </w:p>
        </w:tc>
        <w:tc>
          <w:tcPr>
            <w:tcW w:w="504" w:type="dxa"/>
            <w:vMerge w:val="continue"/>
            <w:vAlign w:val="center"/>
          </w:tcPr>
          <w:p w14:paraId="6909587C">
            <w:pPr>
              <w:jc w:val="center"/>
              <w:rPr>
                <w:rStyle w:val="113"/>
                <w:b/>
                <w:bCs/>
                <w:kern w:val="0"/>
                <w:sz w:val="18"/>
                <w:szCs w:val="18"/>
              </w:rPr>
            </w:pPr>
          </w:p>
        </w:tc>
        <w:tc>
          <w:tcPr>
            <w:tcW w:w="505" w:type="dxa"/>
            <w:vMerge w:val="continue"/>
            <w:vAlign w:val="center"/>
          </w:tcPr>
          <w:p w14:paraId="2180B203">
            <w:pPr>
              <w:jc w:val="center"/>
              <w:rPr>
                <w:rStyle w:val="113"/>
                <w:b/>
                <w:bCs/>
                <w:kern w:val="0"/>
                <w:sz w:val="18"/>
                <w:szCs w:val="18"/>
              </w:rPr>
            </w:pPr>
          </w:p>
        </w:tc>
        <w:tc>
          <w:tcPr>
            <w:tcW w:w="817" w:type="dxa"/>
            <w:vAlign w:val="center"/>
          </w:tcPr>
          <w:p w14:paraId="08D16058">
            <w:pPr>
              <w:widowControl/>
              <w:jc w:val="center"/>
              <w:textAlignment w:val="center"/>
              <w:rPr>
                <w:rFonts w:hint="eastAsia"/>
                <w:kern w:val="0"/>
                <w:sz w:val="18"/>
                <w:szCs w:val="18"/>
              </w:rPr>
            </w:pPr>
            <w:r>
              <w:rPr>
                <w:rFonts w:hint="eastAsia"/>
                <w:kern w:val="0"/>
                <w:sz w:val="18"/>
                <w:szCs w:val="18"/>
              </w:rPr>
              <w:t>Z4</w:t>
            </w:r>
            <w:r>
              <w:rPr>
                <w:rFonts w:hint="eastAsia"/>
                <w:kern w:val="0"/>
                <w:sz w:val="18"/>
                <w:szCs w:val="18"/>
                <w:lang w:val="en-US" w:eastAsia="zh-CN"/>
              </w:rPr>
              <w:t>07</w:t>
            </w:r>
          </w:p>
        </w:tc>
        <w:tc>
          <w:tcPr>
            <w:tcW w:w="2281" w:type="dxa"/>
            <w:shd w:val="clear" w:color="auto" w:fill="auto"/>
            <w:vAlign w:val="center"/>
          </w:tcPr>
          <w:p w14:paraId="0E8582A7">
            <w:pPr>
              <w:keepNext w:val="0"/>
              <w:keepLines w:val="0"/>
              <w:widowControl/>
              <w:suppressLineNumbers w:val="0"/>
              <w:jc w:val="center"/>
              <w:textAlignment w:val="center"/>
              <w:rPr>
                <w:rFonts w:hint="eastAsia"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专业</w:t>
            </w: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综合</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技能实训</w:t>
            </w:r>
          </w:p>
        </w:tc>
        <w:tc>
          <w:tcPr>
            <w:tcW w:w="627" w:type="dxa"/>
            <w:vAlign w:val="center"/>
          </w:tcPr>
          <w:p w14:paraId="2CB329DE">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4.5</w:t>
            </w:r>
          </w:p>
        </w:tc>
        <w:tc>
          <w:tcPr>
            <w:tcW w:w="467" w:type="dxa"/>
            <w:vAlign w:val="center"/>
          </w:tcPr>
          <w:p w14:paraId="3346E850">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72</w:t>
            </w:r>
          </w:p>
        </w:tc>
        <w:tc>
          <w:tcPr>
            <w:tcW w:w="508" w:type="dxa"/>
            <w:vAlign w:val="center"/>
          </w:tcPr>
          <w:p w14:paraId="352A6259">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582" w:type="dxa"/>
            <w:vAlign w:val="center"/>
          </w:tcPr>
          <w:p w14:paraId="3519D2CB">
            <w:pPr>
              <w:widowControl/>
              <w:jc w:val="center"/>
              <w:textAlignment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72</w:t>
            </w:r>
          </w:p>
        </w:tc>
        <w:tc>
          <w:tcPr>
            <w:tcW w:w="442" w:type="dxa"/>
            <w:vAlign w:val="center"/>
          </w:tcPr>
          <w:p w14:paraId="48069020">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0</w:t>
            </w:r>
          </w:p>
        </w:tc>
        <w:tc>
          <w:tcPr>
            <w:tcW w:w="612" w:type="dxa"/>
            <w:vAlign w:val="center"/>
          </w:tcPr>
          <w:p w14:paraId="3164E694">
            <w:pPr>
              <w:jc w:val="center"/>
              <w:rPr>
                <w:rFonts w:ascii="宋体" w:hAnsi="宋体" w:cs="宋体"/>
                <w:kern w:val="0"/>
                <w:sz w:val="18"/>
                <w:szCs w:val="18"/>
              </w:rPr>
            </w:pPr>
          </w:p>
        </w:tc>
        <w:tc>
          <w:tcPr>
            <w:tcW w:w="612" w:type="dxa"/>
            <w:vAlign w:val="center"/>
          </w:tcPr>
          <w:p w14:paraId="5F4193F6">
            <w:pPr>
              <w:jc w:val="center"/>
              <w:rPr>
                <w:rFonts w:ascii="宋体" w:hAnsi="宋体" w:cs="宋体"/>
                <w:kern w:val="0"/>
                <w:sz w:val="18"/>
                <w:szCs w:val="18"/>
              </w:rPr>
            </w:pPr>
          </w:p>
        </w:tc>
        <w:tc>
          <w:tcPr>
            <w:tcW w:w="612" w:type="dxa"/>
            <w:vAlign w:val="center"/>
          </w:tcPr>
          <w:p w14:paraId="77540FB3">
            <w:pPr>
              <w:jc w:val="center"/>
              <w:rPr>
                <w:rFonts w:ascii="宋体" w:hAnsi="宋体" w:cs="宋体"/>
                <w:kern w:val="0"/>
                <w:sz w:val="18"/>
                <w:szCs w:val="18"/>
              </w:rPr>
            </w:pPr>
          </w:p>
        </w:tc>
        <w:tc>
          <w:tcPr>
            <w:tcW w:w="612" w:type="dxa"/>
            <w:vAlign w:val="center"/>
          </w:tcPr>
          <w:p w14:paraId="0897D222">
            <w:pPr>
              <w:widowControl/>
              <w:jc w:val="center"/>
              <w:textAlignment w:val="center"/>
              <w:rPr>
                <w:rFonts w:ascii="宋体" w:hAnsi="宋体" w:cs="宋体"/>
                <w:kern w:val="0"/>
                <w:sz w:val="18"/>
                <w:szCs w:val="18"/>
              </w:rPr>
            </w:pPr>
          </w:p>
        </w:tc>
        <w:tc>
          <w:tcPr>
            <w:tcW w:w="612" w:type="dxa"/>
            <w:vAlign w:val="center"/>
          </w:tcPr>
          <w:p w14:paraId="01391643">
            <w:pPr>
              <w:jc w:val="center"/>
              <w:rPr>
                <w:rFonts w:ascii="宋体" w:hAnsi="宋体" w:cs="宋体"/>
                <w:kern w:val="0"/>
                <w:sz w:val="18"/>
                <w:szCs w:val="18"/>
              </w:rPr>
            </w:pPr>
            <w:r>
              <w:rPr>
                <w:rFonts w:hint="eastAsia" w:ascii="宋体" w:hAnsi="宋体" w:cs="宋体"/>
                <w:i w:val="0"/>
                <w:iCs w:val="0"/>
                <w:color w:val="000000"/>
                <w:kern w:val="0"/>
                <w:sz w:val="18"/>
                <w:szCs w:val="18"/>
                <w:u w:val="none"/>
                <w:lang w:val="en-US" w:eastAsia="zh-CN" w:bidi="ar"/>
              </w:rPr>
              <w:t>3</w:t>
            </w:r>
            <w:r>
              <w:rPr>
                <w:rFonts w:hint="default" w:ascii="宋体" w:hAnsi="宋体" w:eastAsia="宋体" w:cs="宋体"/>
                <w:i w:val="0"/>
                <w:iCs w:val="0"/>
                <w:color w:val="000000"/>
                <w:kern w:val="0"/>
                <w:sz w:val="18"/>
                <w:szCs w:val="18"/>
                <w:u w:val="none"/>
                <w:lang w:val="en-US" w:eastAsia="zh-CN" w:bidi="ar"/>
              </w:rPr>
              <w:t>W</w:t>
            </w:r>
          </w:p>
        </w:tc>
        <w:tc>
          <w:tcPr>
            <w:tcW w:w="612" w:type="dxa"/>
            <w:vAlign w:val="center"/>
          </w:tcPr>
          <w:p w14:paraId="7A1BF4A6">
            <w:pPr>
              <w:jc w:val="center"/>
              <w:rPr>
                <w:rFonts w:ascii="宋体" w:hAnsi="宋体" w:cs="宋体"/>
                <w:kern w:val="0"/>
                <w:sz w:val="18"/>
                <w:szCs w:val="18"/>
              </w:rPr>
            </w:pPr>
          </w:p>
        </w:tc>
        <w:tc>
          <w:tcPr>
            <w:tcW w:w="524" w:type="dxa"/>
            <w:vAlign w:val="center"/>
          </w:tcPr>
          <w:p w14:paraId="1045DCAE">
            <w:pPr>
              <w:widowControl/>
              <w:jc w:val="center"/>
              <w:textAlignment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C</w:t>
            </w:r>
          </w:p>
        </w:tc>
        <w:tc>
          <w:tcPr>
            <w:tcW w:w="491" w:type="dxa"/>
            <w:vAlign w:val="center"/>
          </w:tcPr>
          <w:p w14:paraId="50F3AE81">
            <w:pPr>
              <w:jc w:val="center"/>
              <w:rPr>
                <w:rFonts w:ascii="宋体" w:hAnsi="宋体" w:cs="宋体"/>
                <w:color w:val="auto"/>
                <w:kern w:val="0"/>
                <w:sz w:val="18"/>
                <w:szCs w:val="18"/>
                <w:lang w:bidi="ar"/>
              </w:rPr>
            </w:pPr>
            <w:r>
              <w:rPr>
                <w:rFonts w:hint="eastAsia" w:ascii="宋体" w:hAnsi="宋体" w:cs="宋体"/>
                <w:color w:val="auto"/>
                <w:kern w:val="0"/>
                <w:sz w:val="18"/>
                <w:szCs w:val="18"/>
                <w:lang w:bidi="ar"/>
              </w:rPr>
              <w:t>考查</w:t>
            </w:r>
          </w:p>
        </w:tc>
        <w:tc>
          <w:tcPr>
            <w:tcW w:w="1686" w:type="dxa"/>
            <w:vAlign w:val="center"/>
          </w:tcPr>
          <w:p w14:paraId="4D51F75B">
            <w:pPr>
              <w:jc w:val="center"/>
              <w:rPr>
                <w:rFonts w:ascii="宋体" w:hAnsi="宋体" w:cs="宋体"/>
                <w:kern w:val="0"/>
                <w:sz w:val="18"/>
                <w:szCs w:val="18"/>
                <w:lang w:bidi="ar"/>
              </w:rPr>
            </w:pPr>
          </w:p>
        </w:tc>
      </w:tr>
      <w:tr w14:paraId="378D1BB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4" w:type="dxa"/>
            <w:vMerge w:val="continue"/>
            <w:vAlign w:val="center"/>
          </w:tcPr>
          <w:p w14:paraId="3ED66259">
            <w:pPr>
              <w:jc w:val="center"/>
              <w:rPr>
                <w:rStyle w:val="113"/>
                <w:b/>
                <w:bCs/>
                <w:kern w:val="0"/>
                <w:sz w:val="18"/>
                <w:szCs w:val="18"/>
              </w:rPr>
            </w:pPr>
          </w:p>
        </w:tc>
        <w:tc>
          <w:tcPr>
            <w:tcW w:w="504" w:type="dxa"/>
            <w:vMerge w:val="continue"/>
            <w:vAlign w:val="center"/>
          </w:tcPr>
          <w:p w14:paraId="6BBF1172">
            <w:pPr>
              <w:jc w:val="center"/>
              <w:rPr>
                <w:rStyle w:val="113"/>
                <w:b/>
                <w:bCs/>
                <w:kern w:val="0"/>
                <w:sz w:val="18"/>
                <w:szCs w:val="18"/>
              </w:rPr>
            </w:pPr>
          </w:p>
        </w:tc>
        <w:tc>
          <w:tcPr>
            <w:tcW w:w="505" w:type="dxa"/>
            <w:vMerge w:val="continue"/>
            <w:vAlign w:val="center"/>
          </w:tcPr>
          <w:p w14:paraId="17834357">
            <w:pPr>
              <w:jc w:val="center"/>
              <w:rPr>
                <w:rStyle w:val="113"/>
                <w:b/>
                <w:bCs/>
                <w:kern w:val="0"/>
                <w:sz w:val="18"/>
                <w:szCs w:val="18"/>
              </w:rPr>
            </w:pPr>
          </w:p>
        </w:tc>
        <w:tc>
          <w:tcPr>
            <w:tcW w:w="817" w:type="dxa"/>
            <w:vAlign w:val="center"/>
          </w:tcPr>
          <w:p w14:paraId="63F4BADC">
            <w:pPr>
              <w:widowControl/>
              <w:jc w:val="center"/>
              <w:textAlignment w:val="center"/>
              <w:rPr>
                <w:rFonts w:hint="eastAsia"/>
                <w:kern w:val="0"/>
                <w:sz w:val="18"/>
                <w:szCs w:val="18"/>
                <w:lang w:val="en"/>
              </w:rPr>
            </w:pPr>
            <w:r>
              <w:rPr>
                <w:rFonts w:hint="eastAsia"/>
                <w:kern w:val="0"/>
                <w:sz w:val="18"/>
                <w:szCs w:val="18"/>
              </w:rPr>
              <w:t>Z4</w:t>
            </w:r>
            <w:r>
              <w:rPr>
                <w:rFonts w:hint="eastAsia"/>
                <w:kern w:val="0"/>
                <w:sz w:val="18"/>
                <w:szCs w:val="18"/>
                <w:lang w:val="en-US" w:eastAsia="zh-CN"/>
              </w:rPr>
              <w:t>08</w:t>
            </w:r>
          </w:p>
        </w:tc>
        <w:tc>
          <w:tcPr>
            <w:tcW w:w="2281" w:type="dxa"/>
            <w:shd w:val="clear" w:color="auto" w:fill="auto"/>
            <w:vAlign w:val="center"/>
          </w:tcPr>
          <w:p w14:paraId="53D3AE47">
            <w:pPr>
              <w:keepNext w:val="0"/>
              <w:keepLines w:val="0"/>
              <w:widowControl/>
              <w:suppressLineNumbers w:val="0"/>
              <w:jc w:val="center"/>
              <w:textAlignment w:val="center"/>
              <w:rPr>
                <w:rFonts w:hint="default"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i w:val="0"/>
                <w:iCs w:val="0"/>
                <w:color w:val="000000" w:themeColor="text1"/>
                <w:kern w:val="0"/>
                <w:sz w:val="18"/>
                <w:szCs w:val="18"/>
                <w:u w:val="none"/>
                <w:lang w:val="en-US" w:eastAsia="zh-CN" w:bidi="ar"/>
                <w14:textFill>
                  <w14:solidFill>
                    <w14:schemeClr w14:val="tx1"/>
                  </w14:solidFill>
                </w14:textFill>
              </w:rPr>
              <w:t>毕业设计与答辩</w:t>
            </w:r>
          </w:p>
        </w:tc>
        <w:tc>
          <w:tcPr>
            <w:tcW w:w="627" w:type="dxa"/>
            <w:vAlign w:val="center"/>
          </w:tcPr>
          <w:p w14:paraId="210E186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6</w:t>
            </w:r>
          </w:p>
        </w:tc>
        <w:tc>
          <w:tcPr>
            <w:tcW w:w="467" w:type="dxa"/>
            <w:vAlign w:val="center"/>
          </w:tcPr>
          <w:p w14:paraId="1A3B66C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144</w:t>
            </w:r>
          </w:p>
        </w:tc>
        <w:tc>
          <w:tcPr>
            <w:tcW w:w="508" w:type="dxa"/>
            <w:vAlign w:val="center"/>
          </w:tcPr>
          <w:p w14:paraId="45740D8F">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0</w:t>
            </w:r>
          </w:p>
        </w:tc>
        <w:tc>
          <w:tcPr>
            <w:tcW w:w="582" w:type="dxa"/>
            <w:vAlign w:val="center"/>
          </w:tcPr>
          <w:p w14:paraId="0C58E0F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144</w:t>
            </w:r>
          </w:p>
        </w:tc>
        <w:tc>
          <w:tcPr>
            <w:tcW w:w="442" w:type="dxa"/>
            <w:vAlign w:val="center"/>
          </w:tcPr>
          <w:p w14:paraId="56E57D6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2" w:type="dxa"/>
            <w:vAlign w:val="center"/>
          </w:tcPr>
          <w:p w14:paraId="1D7B2486">
            <w:pPr>
              <w:jc w:val="center"/>
              <w:rPr>
                <w:rFonts w:ascii="宋体" w:hAnsi="宋体" w:cs="宋体"/>
                <w:kern w:val="0"/>
                <w:sz w:val="18"/>
                <w:szCs w:val="18"/>
              </w:rPr>
            </w:pPr>
          </w:p>
        </w:tc>
        <w:tc>
          <w:tcPr>
            <w:tcW w:w="612" w:type="dxa"/>
            <w:vAlign w:val="center"/>
          </w:tcPr>
          <w:p w14:paraId="0A8A72CC">
            <w:pPr>
              <w:jc w:val="center"/>
              <w:rPr>
                <w:rFonts w:ascii="宋体" w:hAnsi="宋体" w:cs="宋体"/>
                <w:kern w:val="0"/>
                <w:sz w:val="18"/>
                <w:szCs w:val="18"/>
              </w:rPr>
            </w:pPr>
          </w:p>
        </w:tc>
        <w:tc>
          <w:tcPr>
            <w:tcW w:w="612" w:type="dxa"/>
            <w:vAlign w:val="center"/>
          </w:tcPr>
          <w:p w14:paraId="6D1C2D4A">
            <w:pPr>
              <w:jc w:val="center"/>
              <w:rPr>
                <w:rFonts w:ascii="宋体" w:hAnsi="宋体" w:cs="宋体"/>
                <w:kern w:val="0"/>
                <w:sz w:val="18"/>
                <w:szCs w:val="18"/>
              </w:rPr>
            </w:pPr>
          </w:p>
        </w:tc>
        <w:tc>
          <w:tcPr>
            <w:tcW w:w="612" w:type="dxa"/>
            <w:vAlign w:val="center"/>
          </w:tcPr>
          <w:p w14:paraId="4EED73D3">
            <w:pPr>
              <w:jc w:val="center"/>
              <w:rPr>
                <w:rFonts w:ascii="宋体" w:hAnsi="宋体" w:cs="宋体"/>
                <w:kern w:val="0"/>
                <w:sz w:val="18"/>
                <w:szCs w:val="18"/>
              </w:rPr>
            </w:pPr>
          </w:p>
        </w:tc>
        <w:tc>
          <w:tcPr>
            <w:tcW w:w="612" w:type="dxa"/>
            <w:vAlign w:val="center"/>
          </w:tcPr>
          <w:p w14:paraId="38D6E86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3W</w:t>
            </w:r>
          </w:p>
        </w:tc>
        <w:tc>
          <w:tcPr>
            <w:tcW w:w="612" w:type="dxa"/>
            <w:vAlign w:val="center"/>
          </w:tcPr>
          <w:p w14:paraId="073BCD9B">
            <w:pPr>
              <w:jc w:val="center"/>
              <w:rPr>
                <w:rFonts w:ascii="宋体" w:hAnsi="宋体" w:cs="宋体"/>
                <w:kern w:val="0"/>
                <w:sz w:val="18"/>
                <w:szCs w:val="18"/>
              </w:rPr>
            </w:pPr>
            <w:r>
              <w:rPr>
                <w:rFonts w:hint="eastAsia" w:ascii="宋体" w:hAnsi="宋体" w:cs="宋体"/>
                <w:kern w:val="0"/>
                <w:sz w:val="18"/>
                <w:szCs w:val="18"/>
              </w:rPr>
              <w:t>3W</w:t>
            </w:r>
          </w:p>
        </w:tc>
        <w:tc>
          <w:tcPr>
            <w:tcW w:w="524" w:type="dxa"/>
            <w:vAlign w:val="center"/>
          </w:tcPr>
          <w:p w14:paraId="3965E30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C</w:t>
            </w:r>
          </w:p>
        </w:tc>
        <w:tc>
          <w:tcPr>
            <w:tcW w:w="491" w:type="dxa"/>
            <w:vAlign w:val="center"/>
          </w:tcPr>
          <w:p w14:paraId="389EFFB0">
            <w:pPr>
              <w:jc w:val="center"/>
              <w:rPr>
                <w:rFonts w:ascii="宋体" w:hAnsi="宋体" w:cs="宋体"/>
                <w:color w:val="auto"/>
                <w:kern w:val="0"/>
                <w:sz w:val="18"/>
                <w:szCs w:val="18"/>
                <w:lang w:bidi="ar"/>
              </w:rPr>
            </w:pPr>
            <w:r>
              <w:rPr>
                <w:rFonts w:hint="eastAsia" w:ascii="宋体" w:hAnsi="宋体" w:cs="宋体"/>
                <w:color w:val="auto"/>
                <w:kern w:val="0"/>
                <w:sz w:val="18"/>
                <w:szCs w:val="18"/>
                <w:lang w:bidi="ar"/>
              </w:rPr>
              <w:t>考查</w:t>
            </w:r>
          </w:p>
        </w:tc>
        <w:tc>
          <w:tcPr>
            <w:tcW w:w="1686" w:type="dxa"/>
            <w:vAlign w:val="center"/>
          </w:tcPr>
          <w:p w14:paraId="4E4D3C0C">
            <w:pPr>
              <w:jc w:val="center"/>
              <w:rPr>
                <w:rFonts w:ascii="宋体" w:hAnsi="宋体" w:cs="宋体"/>
                <w:kern w:val="0"/>
                <w:sz w:val="18"/>
                <w:szCs w:val="18"/>
                <w:lang w:bidi="ar"/>
              </w:rPr>
            </w:pPr>
            <w:r>
              <w:rPr>
                <w:rFonts w:hint="eastAsia" w:ascii="宋体" w:hAnsi="宋体" w:cs="宋体"/>
                <w:color w:val="auto"/>
                <w:kern w:val="0"/>
                <w:sz w:val="18"/>
                <w:szCs w:val="18"/>
                <w:lang w:bidi="ar"/>
              </w:rPr>
              <w:t>第五、六学期各3周，同步开展岗位实习</w:t>
            </w:r>
          </w:p>
        </w:tc>
      </w:tr>
      <w:tr w14:paraId="55CFB49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4" w:type="dxa"/>
            <w:vMerge w:val="continue"/>
            <w:vAlign w:val="center"/>
          </w:tcPr>
          <w:p w14:paraId="02AA41CD">
            <w:pPr>
              <w:jc w:val="center"/>
              <w:rPr>
                <w:rStyle w:val="113"/>
                <w:b/>
                <w:bCs/>
                <w:kern w:val="0"/>
                <w:sz w:val="18"/>
                <w:szCs w:val="18"/>
              </w:rPr>
            </w:pPr>
          </w:p>
        </w:tc>
        <w:tc>
          <w:tcPr>
            <w:tcW w:w="504" w:type="dxa"/>
            <w:vMerge w:val="continue"/>
            <w:vAlign w:val="center"/>
          </w:tcPr>
          <w:p w14:paraId="713EF6D3">
            <w:pPr>
              <w:jc w:val="center"/>
              <w:rPr>
                <w:rStyle w:val="113"/>
                <w:b/>
                <w:bCs/>
                <w:kern w:val="0"/>
                <w:sz w:val="18"/>
                <w:szCs w:val="18"/>
              </w:rPr>
            </w:pPr>
          </w:p>
        </w:tc>
        <w:tc>
          <w:tcPr>
            <w:tcW w:w="505" w:type="dxa"/>
            <w:vMerge w:val="continue"/>
            <w:vAlign w:val="center"/>
          </w:tcPr>
          <w:p w14:paraId="5D7BAEE4">
            <w:pPr>
              <w:jc w:val="center"/>
              <w:rPr>
                <w:rStyle w:val="113"/>
                <w:b/>
                <w:bCs/>
                <w:kern w:val="0"/>
                <w:sz w:val="18"/>
                <w:szCs w:val="18"/>
              </w:rPr>
            </w:pPr>
          </w:p>
        </w:tc>
        <w:tc>
          <w:tcPr>
            <w:tcW w:w="817" w:type="dxa"/>
            <w:vAlign w:val="center"/>
          </w:tcPr>
          <w:p w14:paraId="40CADDFA">
            <w:pPr>
              <w:widowControl/>
              <w:jc w:val="center"/>
              <w:textAlignment w:val="center"/>
              <w:rPr>
                <w:rFonts w:hint="eastAsia"/>
                <w:kern w:val="0"/>
                <w:sz w:val="18"/>
                <w:szCs w:val="18"/>
                <w:lang w:val="en"/>
              </w:rPr>
            </w:pPr>
            <w:r>
              <w:rPr>
                <w:rFonts w:hint="eastAsia"/>
                <w:kern w:val="0"/>
                <w:sz w:val="18"/>
                <w:szCs w:val="18"/>
              </w:rPr>
              <w:t>Z4</w:t>
            </w:r>
            <w:r>
              <w:rPr>
                <w:rFonts w:hint="eastAsia"/>
                <w:kern w:val="0"/>
                <w:sz w:val="18"/>
                <w:szCs w:val="18"/>
                <w:lang w:val="en-US" w:eastAsia="zh-CN"/>
              </w:rPr>
              <w:t>09</w:t>
            </w:r>
          </w:p>
        </w:tc>
        <w:tc>
          <w:tcPr>
            <w:tcW w:w="2281" w:type="dxa"/>
            <w:vAlign w:val="center"/>
          </w:tcPr>
          <w:p w14:paraId="5E02FB3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岗位实习</w:t>
            </w:r>
          </w:p>
        </w:tc>
        <w:tc>
          <w:tcPr>
            <w:tcW w:w="627" w:type="dxa"/>
            <w:vAlign w:val="center"/>
          </w:tcPr>
          <w:p w14:paraId="56084BB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20</w:t>
            </w:r>
          </w:p>
        </w:tc>
        <w:tc>
          <w:tcPr>
            <w:tcW w:w="467" w:type="dxa"/>
            <w:vAlign w:val="center"/>
          </w:tcPr>
          <w:p w14:paraId="6EFE20E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480</w:t>
            </w:r>
          </w:p>
        </w:tc>
        <w:tc>
          <w:tcPr>
            <w:tcW w:w="508" w:type="dxa"/>
            <w:vAlign w:val="center"/>
          </w:tcPr>
          <w:p w14:paraId="0C72A80C">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0</w:t>
            </w:r>
          </w:p>
        </w:tc>
        <w:tc>
          <w:tcPr>
            <w:tcW w:w="582" w:type="dxa"/>
            <w:vAlign w:val="center"/>
          </w:tcPr>
          <w:p w14:paraId="69D6368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480</w:t>
            </w:r>
          </w:p>
        </w:tc>
        <w:tc>
          <w:tcPr>
            <w:tcW w:w="442" w:type="dxa"/>
            <w:vAlign w:val="center"/>
          </w:tcPr>
          <w:p w14:paraId="7B2B172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612" w:type="dxa"/>
            <w:vAlign w:val="center"/>
          </w:tcPr>
          <w:p w14:paraId="3A6880A2">
            <w:pPr>
              <w:jc w:val="center"/>
              <w:rPr>
                <w:rFonts w:ascii="宋体" w:hAnsi="宋体" w:cs="宋体"/>
                <w:kern w:val="0"/>
                <w:sz w:val="18"/>
                <w:szCs w:val="18"/>
              </w:rPr>
            </w:pPr>
          </w:p>
        </w:tc>
        <w:tc>
          <w:tcPr>
            <w:tcW w:w="612" w:type="dxa"/>
            <w:vAlign w:val="center"/>
          </w:tcPr>
          <w:p w14:paraId="5AADD101">
            <w:pPr>
              <w:jc w:val="center"/>
              <w:rPr>
                <w:rFonts w:ascii="宋体" w:hAnsi="宋体" w:cs="宋体"/>
                <w:kern w:val="0"/>
                <w:sz w:val="18"/>
                <w:szCs w:val="18"/>
              </w:rPr>
            </w:pPr>
          </w:p>
        </w:tc>
        <w:tc>
          <w:tcPr>
            <w:tcW w:w="612" w:type="dxa"/>
            <w:vAlign w:val="center"/>
          </w:tcPr>
          <w:p w14:paraId="3DC99794">
            <w:pPr>
              <w:jc w:val="center"/>
              <w:rPr>
                <w:rFonts w:ascii="宋体" w:hAnsi="宋体" w:cs="宋体"/>
                <w:kern w:val="0"/>
                <w:sz w:val="18"/>
                <w:szCs w:val="18"/>
              </w:rPr>
            </w:pPr>
          </w:p>
        </w:tc>
        <w:tc>
          <w:tcPr>
            <w:tcW w:w="612" w:type="dxa"/>
            <w:vAlign w:val="center"/>
          </w:tcPr>
          <w:p w14:paraId="6C1BFB3F">
            <w:pPr>
              <w:jc w:val="center"/>
              <w:rPr>
                <w:rFonts w:ascii="宋体" w:hAnsi="宋体" w:cs="宋体"/>
                <w:kern w:val="0"/>
                <w:sz w:val="18"/>
                <w:szCs w:val="18"/>
              </w:rPr>
            </w:pPr>
          </w:p>
        </w:tc>
        <w:tc>
          <w:tcPr>
            <w:tcW w:w="612" w:type="dxa"/>
            <w:vAlign w:val="center"/>
          </w:tcPr>
          <w:p w14:paraId="26CD10A9">
            <w:pPr>
              <w:widowControl/>
              <w:jc w:val="center"/>
              <w:textAlignment w:val="center"/>
              <w:rPr>
                <w:rFonts w:ascii="宋体" w:hAnsi="宋体" w:cs="宋体"/>
                <w:kern w:val="0"/>
                <w:sz w:val="18"/>
                <w:szCs w:val="18"/>
              </w:rPr>
            </w:pPr>
          </w:p>
        </w:tc>
        <w:tc>
          <w:tcPr>
            <w:tcW w:w="612" w:type="dxa"/>
            <w:vAlign w:val="center"/>
          </w:tcPr>
          <w:p w14:paraId="3B32F98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20W</w:t>
            </w:r>
          </w:p>
        </w:tc>
        <w:tc>
          <w:tcPr>
            <w:tcW w:w="524" w:type="dxa"/>
            <w:vAlign w:val="center"/>
          </w:tcPr>
          <w:p w14:paraId="4CBA940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C</w:t>
            </w:r>
          </w:p>
        </w:tc>
        <w:tc>
          <w:tcPr>
            <w:tcW w:w="491" w:type="dxa"/>
            <w:vAlign w:val="center"/>
          </w:tcPr>
          <w:p w14:paraId="4DA87126">
            <w:pPr>
              <w:jc w:val="center"/>
              <w:rPr>
                <w:rFonts w:ascii="宋体" w:hAnsi="宋体" w:cs="宋体"/>
                <w:color w:val="auto"/>
                <w:kern w:val="0"/>
                <w:sz w:val="18"/>
                <w:szCs w:val="18"/>
                <w:lang w:bidi="ar"/>
              </w:rPr>
            </w:pPr>
            <w:r>
              <w:rPr>
                <w:rFonts w:hint="eastAsia" w:ascii="宋体" w:hAnsi="宋体" w:cs="宋体"/>
                <w:color w:val="auto"/>
                <w:kern w:val="0"/>
                <w:sz w:val="18"/>
                <w:szCs w:val="18"/>
                <w:lang w:bidi="ar"/>
              </w:rPr>
              <w:t>考查</w:t>
            </w:r>
          </w:p>
        </w:tc>
        <w:tc>
          <w:tcPr>
            <w:tcW w:w="1686" w:type="dxa"/>
            <w:vAlign w:val="center"/>
          </w:tcPr>
          <w:p w14:paraId="1FD89334">
            <w:pPr>
              <w:jc w:val="center"/>
              <w:rPr>
                <w:rFonts w:ascii="宋体" w:hAnsi="宋体" w:cs="宋体"/>
                <w:kern w:val="0"/>
                <w:sz w:val="18"/>
                <w:szCs w:val="18"/>
                <w:lang w:bidi="ar"/>
              </w:rPr>
            </w:pPr>
          </w:p>
        </w:tc>
      </w:tr>
      <w:tr w14:paraId="0AF870A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624" w:type="dxa"/>
            <w:vMerge w:val="continue"/>
            <w:vAlign w:val="center"/>
          </w:tcPr>
          <w:p w14:paraId="0BB87037">
            <w:pPr>
              <w:jc w:val="center"/>
              <w:rPr>
                <w:rStyle w:val="113"/>
                <w:b/>
                <w:bCs/>
                <w:kern w:val="0"/>
                <w:sz w:val="18"/>
                <w:szCs w:val="18"/>
              </w:rPr>
            </w:pPr>
          </w:p>
        </w:tc>
        <w:tc>
          <w:tcPr>
            <w:tcW w:w="504" w:type="dxa"/>
            <w:vMerge w:val="continue"/>
            <w:vAlign w:val="center"/>
          </w:tcPr>
          <w:p w14:paraId="4EE23660">
            <w:pPr>
              <w:jc w:val="center"/>
              <w:rPr>
                <w:rStyle w:val="113"/>
                <w:b/>
                <w:bCs/>
                <w:kern w:val="0"/>
                <w:sz w:val="18"/>
                <w:szCs w:val="18"/>
              </w:rPr>
            </w:pPr>
          </w:p>
        </w:tc>
        <w:tc>
          <w:tcPr>
            <w:tcW w:w="505" w:type="dxa"/>
            <w:vMerge w:val="continue"/>
            <w:vAlign w:val="center"/>
          </w:tcPr>
          <w:p w14:paraId="62B0E804">
            <w:pPr>
              <w:jc w:val="center"/>
              <w:rPr>
                <w:rStyle w:val="113"/>
                <w:b/>
                <w:bCs/>
                <w:kern w:val="0"/>
                <w:sz w:val="18"/>
                <w:szCs w:val="18"/>
              </w:rPr>
            </w:pPr>
          </w:p>
        </w:tc>
        <w:tc>
          <w:tcPr>
            <w:tcW w:w="3098" w:type="dxa"/>
            <w:gridSpan w:val="2"/>
            <w:shd w:val="clear" w:color="auto" w:fill="D9E2F3" w:themeFill="accent5" w:themeFillTint="33"/>
            <w:vAlign w:val="center"/>
          </w:tcPr>
          <w:p w14:paraId="2A97163E">
            <w:pPr>
              <w:jc w:val="center"/>
              <w:rPr>
                <w:rStyle w:val="113"/>
                <w:b/>
                <w:bCs/>
                <w:kern w:val="0"/>
                <w:sz w:val="18"/>
                <w:szCs w:val="18"/>
              </w:rPr>
            </w:pPr>
            <w:r>
              <w:rPr>
                <w:rFonts w:hint="eastAsia" w:ascii="宋体" w:hAnsi="宋体" w:cs="宋体"/>
                <w:b/>
                <w:bCs/>
                <w:color w:val="000000"/>
                <w:kern w:val="0"/>
                <w:sz w:val="18"/>
                <w:szCs w:val="18"/>
                <w:lang w:bidi="ar"/>
              </w:rPr>
              <w:t>小计</w:t>
            </w:r>
          </w:p>
        </w:tc>
        <w:tc>
          <w:tcPr>
            <w:tcW w:w="627" w:type="dxa"/>
            <w:shd w:val="clear" w:color="auto" w:fill="D9E2F3" w:themeFill="accent5" w:themeFillTint="33"/>
            <w:vAlign w:val="center"/>
          </w:tcPr>
          <w:p w14:paraId="6388CAF8">
            <w:pPr>
              <w:widowControl/>
              <w:jc w:val="center"/>
              <w:textAlignment w:val="center"/>
              <w:rPr>
                <w:rStyle w:val="113"/>
                <w:rFonts w:hint="default"/>
                <w:b/>
                <w:bCs/>
                <w:kern w:val="0"/>
                <w:sz w:val="18"/>
                <w:szCs w:val="18"/>
                <w:lang w:val="en-US"/>
              </w:rPr>
            </w:pPr>
            <w:r>
              <w:rPr>
                <w:rStyle w:val="113"/>
                <w:rFonts w:hint="eastAsia"/>
                <w:b/>
                <w:bCs/>
                <w:kern w:val="0"/>
                <w:sz w:val="18"/>
                <w:szCs w:val="18"/>
                <w:lang w:val="en-US"/>
              </w:rPr>
              <w:t>48.5</w:t>
            </w:r>
          </w:p>
        </w:tc>
        <w:tc>
          <w:tcPr>
            <w:tcW w:w="467" w:type="dxa"/>
            <w:shd w:val="clear" w:color="auto" w:fill="D9E2F3" w:themeFill="accent5" w:themeFillTint="33"/>
            <w:vAlign w:val="center"/>
          </w:tcPr>
          <w:p w14:paraId="645BFFEC">
            <w:pPr>
              <w:widowControl/>
              <w:jc w:val="center"/>
              <w:textAlignment w:val="center"/>
              <w:rPr>
                <w:rStyle w:val="113"/>
                <w:rFonts w:hint="default"/>
                <w:b/>
                <w:bCs/>
                <w:kern w:val="0"/>
                <w:sz w:val="18"/>
                <w:szCs w:val="18"/>
                <w:lang w:val="en-US"/>
              </w:rPr>
            </w:pPr>
            <w:r>
              <w:rPr>
                <w:rStyle w:val="113"/>
                <w:rFonts w:hint="eastAsia"/>
                <w:b/>
                <w:bCs/>
                <w:kern w:val="0"/>
                <w:sz w:val="18"/>
                <w:szCs w:val="18"/>
                <w:lang w:val="en-US"/>
              </w:rPr>
              <w:t>984</w:t>
            </w:r>
          </w:p>
        </w:tc>
        <w:tc>
          <w:tcPr>
            <w:tcW w:w="508" w:type="dxa"/>
            <w:shd w:val="clear" w:color="auto" w:fill="D9E2F3" w:themeFill="accent5" w:themeFillTint="33"/>
            <w:vAlign w:val="center"/>
          </w:tcPr>
          <w:p w14:paraId="4C1D5776">
            <w:pPr>
              <w:widowControl/>
              <w:jc w:val="center"/>
              <w:textAlignment w:val="center"/>
              <w:rPr>
                <w:rStyle w:val="113"/>
                <w:rFonts w:hint="default"/>
                <w:b/>
                <w:bCs/>
                <w:kern w:val="0"/>
                <w:sz w:val="18"/>
                <w:szCs w:val="18"/>
                <w:lang w:val="en-US"/>
              </w:rPr>
            </w:pPr>
            <w:r>
              <w:rPr>
                <w:rStyle w:val="113"/>
                <w:rFonts w:hint="eastAsia"/>
                <w:b/>
                <w:bCs/>
                <w:kern w:val="0"/>
                <w:sz w:val="18"/>
                <w:szCs w:val="18"/>
                <w:lang w:val="en-US"/>
              </w:rPr>
              <w:t>0</w:t>
            </w:r>
          </w:p>
        </w:tc>
        <w:tc>
          <w:tcPr>
            <w:tcW w:w="582" w:type="dxa"/>
            <w:shd w:val="clear" w:color="auto" w:fill="D9E2F3" w:themeFill="accent5" w:themeFillTint="33"/>
            <w:vAlign w:val="center"/>
          </w:tcPr>
          <w:p w14:paraId="486F904A">
            <w:pPr>
              <w:widowControl/>
              <w:jc w:val="center"/>
              <w:textAlignment w:val="center"/>
              <w:rPr>
                <w:rStyle w:val="113"/>
                <w:rFonts w:hint="default"/>
                <w:b/>
                <w:bCs/>
                <w:kern w:val="0"/>
                <w:sz w:val="18"/>
                <w:szCs w:val="18"/>
                <w:lang w:val="en-US"/>
              </w:rPr>
            </w:pPr>
            <w:r>
              <w:rPr>
                <w:rStyle w:val="113"/>
                <w:rFonts w:hint="eastAsia"/>
                <w:b/>
                <w:bCs/>
                <w:kern w:val="0"/>
                <w:sz w:val="18"/>
                <w:szCs w:val="18"/>
                <w:lang w:val="en-US"/>
              </w:rPr>
              <w:t>984</w:t>
            </w:r>
          </w:p>
        </w:tc>
        <w:tc>
          <w:tcPr>
            <w:tcW w:w="442" w:type="dxa"/>
            <w:shd w:val="clear" w:color="auto" w:fill="D9E2F3" w:themeFill="accent5" w:themeFillTint="33"/>
            <w:vAlign w:val="center"/>
          </w:tcPr>
          <w:p w14:paraId="20E068A6">
            <w:pPr>
              <w:widowControl/>
              <w:jc w:val="center"/>
              <w:textAlignment w:val="center"/>
              <w:rPr>
                <w:rStyle w:val="113"/>
                <w:b/>
                <w:bCs/>
                <w:kern w:val="0"/>
                <w:sz w:val="18"/>
                <w:szCs w:val="18"/>
              </w:rPr>
            </w:pPr>
            <w:r>
              <w:rPr>
                <w:rStyle w:val="113"/>
                <w:rFonts w:hint="eastAsia"/>
                <w:b/>
                <w:bCs/>
                <w:kern w:val="0"/>
                <w:sz w:val="18"/>
                <w:szCs w:val="18"/>
                <w:lang w:val="en-US"/>
              </w:rPr>
              <w:t>0</w:t>
            </w:r>
          </w:p>
        </w:tc>
        <w:tc>
          <w:tcPr>
            <w:tcW w:w="612" w:type="dxa"/>
            <w:shd w:val="clear" w:color="auto" w:fill="D9E2F3" w:themeFill="accent5" w:themeFillTint="33"/>
            <w:vAlign w:val="center"/>
          </w:tcPr>
          <w:p w14:paraId="7A9F77CD">
            <w:pPr>
              <w:widowControl/>
              <w:jc w:val="center"/>
              <w:textAlignment w:val="center"/>
              <w:rPr>
                <w:b/>
                <w:bCs/>
                <w:color w:val="auto"/>
                <w:kern w:val="0"/>
                <w:sz w:val="18"/>
                <w:szCs w:val="18"/>
              </w:rPr>
            </w:pPr>
            <w:r>
              <w:rPr>
                <w:rFonts w:hint="eastAsia" w:ascii="宋体" w:hAnsi="宋体" w:cs="宋体"/>
                <w:color w:val="auto"/>
                <w:kern w:val="0"/>
                <w:sz w:val="18"/>
                <w:szCs w:val="18"/>
                <w:lang w:val="en-US" w:eastAsia="zh-CN"/>
              </w:rPr>
              <w:t>0</w:t>
            </w:r>
          </w:p>
        </w:tc>
        <w:tc>
          <w:tcPr>
            <w:tcW w:w="612" w:type="dxa"/>
            <w:shd w:val="clear" w:color="auto" w:fill="D9E2F3" w:themeFill="accent5" w:themeFillTint="33"/>
            <w:vAlign w:val="center"/>
          </w:tcPr>
          <w:p w14:paraId="5267F77A">
            <w:pPr>
              <w:widowControl/>
              <w:jc w:val="center"/>
              <w:textAlignment w:val="center"/>
              <w:rPr>
                <w:b/>
                <w:bCs/>
                <w:color w:val="auto"/>
                <w:kern w:val="0"/>
                <w:sz w:val="18"/>
                <w:szCs w:val="18"/>
              </w:rPr>
            </w:pPr>
            <w:r>
              <w:rPr>
                <w:rFonts w:hint="eastAsia" w:ascii="宋体" w:hAnsi="宋体" w:cs="宋体"/>
                <w:color w:val="auto"/>
                <w:kern w:val="0"/>
                <w:sz w:val="18"/>
                <w:szCs w:val="18"/>
                <w:lang w:val="en-US" w:eastAsia="zh-CN"/>
              </w:rPr>
              <w:t>0</w:t>
            </w:r>
          </w:p>
        </w:tc>
        <w:tc>
          <w:tcPr>
            <w:tcW w:w="612" w:type="dxa"/>
            <w:shd w:val="clear" w:color="auto" w:fill="D9E2F3" w:themeFill="accent5" w:themeFillTint="33"/>
            <w:vAlign w:val="center"/>
          </w:tcPr>
          <w:p w14:paraId="5B912377">
            <w:pPr>
              <w:widowControl/>
              <w:jc w:val="center"/>
              <w:textAlignment w:val="center"/>
              <w:rPr>
                <w:b/>
                <w:bCs/>
                <w:color w:val="auto"/>
                <w:kern w:val="0"/>
                <w:sz w:val="18"/>
                <w:szCs w:val="18"/>
              </w:rPr>
            </w:pPr>
            <w:r>
              <w:rPr>
                <w:rFonts w:hint="eastAsia" w:ascii="宋体" w:hAnsi="宋体" w:cs="宋体"/>
                <w:color w:val="auto"/>
                <w:kern w:val="0"/>
                <w:sz w:val="18"/>
                <w:szCs w:val="18"/>
                <w:lang w:val="en-US" w:eastAsia="zh-CN"/>
              </w:rPr>
              <w:t>0</w:t>
            </w:r>
          </w:p>
        </w:tc>
        <w:tc>
          <w:tcPr>
            <w:tcW w:w="612" w:type="dxa"/>
            <w:shd w:val="clear" w:color="auto" w:fill="D9E2F3" w:themeFill="accent5" w:themeFillTint="33"/>
            <w:vAlign w:val="center"/>
          </w:tcPr>
          <w:p w14:paraId="5B8879E3">
            <w:pPr>
              <w:widowControl/>
              <w:jc w:val="center"/>
              <w:textAlignment w:val="center"/>
              <w:rPr>
                <w:b/>
                <w:bCs/>
                <w:color w:val="auto"/>
                <w:kern w:val="0"/>
                <w:sz w:val="18"/>
                <w:szCs w:val="18"/>
              </w:rPr>
            </w:pPr>
            <w:r>
              <w:rPr>
                <w:rFonts w:hint="eastAsia" w:ascii="宋体" w:hAnsi="宋体" w:cs="宋体"/>
                <w:color w:val="auto"/>
                <w:kern w:val="0"/>
                <w:sz w:val="18"/>
                <w:szCs w:val="18"/>
                <w:lang w:val="en-US" w:eastAsia="zh-CN"/>
              </w:rPr>
              <w:t>0</w:t>
            </w:r>
          </w:p>
        </w:tc>
        <w:tc>
          <w:tcPr>
            <w:tcW w:w="612" w:type="dxa"/>
            <w:shd w:val="clear" w:color="auto" w:fill="D9E2F3" w:themeFill="accent5" w:themeFillTint="33"/>
            <w:vAlign w:val="center"/>
          </w:tcPr>
          <w:p w14:paraId="2A7311FF">
            <w:pPr>
              <w:widowControl/>
              <w:jc w:val="center"/>
              <w:textAlignment w:val="center"/>
              <w:rPr>
                <w:rFonts w:hint="eastAsia" w:eastAsia="宋体"/>
                <w:b/>
                <w:bCs/>
                <w:color w:val="auto"/>
                <w:kern w:val="0"/>
                <w:sz w:val="18"/>
                <w:szCs w:val="18"/>
                <w:lang w:eastAsia="zh-CN"/>
              </w:rPr>
            </w:pPr>
            <w:r>
              <w:rPr>
                <w:rFonts w:hint="eastAsia" w:ascii="宋体" w:hAnsi="宋体" w:cs="宋体"/>
                <w:color w:val="auto"/>
                <w:kern w:val="0"/>
                <w:sz w:val="18"/>
                <w:szCs w:val="18"/>
                <w:lang w:val="en-US" w:eastAsia="zh-CN"/>
              </w:rPr>
              <w:t>0</w:t>
            </w:r>
          </w:p>
        </w:tc>
        <w:tc>
          <w:tcPr>
            <w:tcW w:w="612" w:type="dxa"/>
            <w:shd w:val="clear" w:color="auto" w:fill="D9E2F3" w:themeFill="accent5" w:themeFillTint="33"/>
            <w:vAlign w:val="center"/>
          </w:tcPr>
          <w:p w14:paraId="3378D24E">
            <w:pPr>
              <w:widowControl/>
              <w:jc w:val="center"/>
              <w:textAlignment w:val="center"/>
              <w:rPr>
                <w:b/>
                <w:bCs/>
                <w:color w:val="auto"/>
                <w:kern w:val="0"/>
                <w:sz w:val="18"/>
                <w:szCs w:val="18"/>
              </w:rPr>
            </w:pPr>
            <w:r>
              <w:rPr>
                <w:rFonts w:hint="eastAsia" w:ascii="宋体" w:hAnsi="宋体" w:cs="宋体"/>
                <w:color w:val="auto"/>
                <w:kern w:val="0"/>
                <w:sz w:val="18"/>
                <w:szCs w:val="18"/>
                <w:lang w:val="en-US" w:eastAsia="zh-CN"/>
              </w:rPr>
              <w:t>0</w:t>
            </w:r>
          </w:p>
        </w:tc>
        <w:tc>
          <w:tcPr>
            <w:tcW w:w="524" w:type="dxa"/>
            <w:shd w:val="clear" w:color="auto" w:fill="D9E2F3" w:themeFill="accent5" w:themeFillTint="33"/>
            <w:vAlign w:val="center"/>
          </w:tcPr>
          <w:p w14:paraId="352F4FA5">
            <w:pPr>
              <w:jc w:val="center"/>
              <w:rPr>
                <w:rStyle w:val="113"/>
                <w:rFonts w:ascii="宋体" w:hAnsi="宋体" w:cs="宋体"/>
                <w:kern w:val="0"/>
                <w:sz w:val="18"/>
                <w:szCs w:val="18"/>
              </w:rPr>
            </w:pPr>
          </w:p>
        </w:tc>
        <w:tc>
          <w:tcPr>
            <w:tcW w:w="491" w:type="dxa"/>
            <w:shd w:val="clear" w:color="auto" w:fill="D9E2F3" w:themeFill="accent5" w:themeFillTint="33"/>
            <w:vAlign w:val="center"/>
          </w:tcPr>
          <w:p w14:paraId="7F20E93E">
            <w:pPr>
              <w:jc w:val="center"/>
              <w:rPr>
                <w:rStyle w:val="113"/>
                <w:kern w:val="0"/>
                <w:sz w:val="18"/>
                <w:szCs w:val="18"/>
              </w:rPr>
            </w:pPr>
          </w:p>
        </w:tc>
        <w:tc>
          <w:tcPr>
            <w:tcW w:w="1686" w:type="dxa"/>
            <w:shd w:val="clear" w:color="auto" w:fill="D9E2F3" w:themeFill="accent5" w:themeFillTint="33"/>
            <w:vAlign w:val="center"/>
          </w:tcPr>
          <w:p w14:paraId="2E6C68C5">
            <w:pPr>
              <w:jc w:val="center"/>
              <w:rPr>
                <w:rStyle w:val="113"/>
                <w:rFonts w:ascii="宋体" w:hAnsi="宋体"/>
                <w:kern w:val="0"/>
                <w:sz w:val="18"/>
                <w:szCs w:val="18"/>
              </w:rPr>
            </w:pPr>
          </w:p>
        </w:tc>
      </w:tr>
      <w:tr w14:paraId="662E3FE6">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731" w:type="dxa"/>
            <w:gridSpan w:val="5"/>
            <w:vAlign w:val="center"/>
          </w:tcPr>
          <w:p w14:paraId="3CBCAC3C">
            <w:pPr>
              <w:jc w:val="center"/>
              <w:rPr>
                <w:rFonts w:ascii="宋体" w:hAnsi="宋体" w:cs="宋体"/>
                <w:color w:val="000000"/>
                <w:kern w:val="0"/>
                <w:sz w:val="18"/>
                <w:szCs w:val="18"/>
                <w:lang w:bidi="ar"/>
              </w:rPr>
            </w:pPr>
            <w:r>
              <w:rPr>
                <w:rFonts w:hint="eastAsia" w:ascii="宋体" w:hAnsi="宋体" w:cs="宋体"/>
                <w:sz w:val="18"/>
                <w:szCs w:val="18"/>
              </w:rPr>
              <w:t>课程考核与教学测评</w:t>
            </w:r>
          </w:p>
        </w:tc>
        <w:tc>
          <w:tcPr>
            <w:tcW w:w="627" w:type="dxa"/>
            <w:shd w:val="clear" w:color="auto" w:fill="auto"/>
            <w:vAlign w:val="center"/>
          </w:tcPr>
          <w:p w14:paraId="5906807B">
            <w:pPr>
              <w:widowControl/>
              <w:jc w:val="center"/>
              <w:textAlignment w:val="center"/>
              <w:rPr>
                <w:rStyle w:val="113"/>
                <w:rFonts w:ascii="宋体" w:hAnsi="宋体" w:cs="宋体"/>
                <w:kern w:val="0"/>
                <w:sz w:val="18"/>
                <w:szCs w:val="18"/>
              </w:rPr>
            </w:pPr>
            <w:r>
              <w:rPr>
                <w:rFonts w:hint="eastAsia" w:ascii="宋体" w:hAnsi="宋体" w:cs="宋体"/>
                <w:color w:val="000000"/>
                <w:kern w:val="0"/>
                <w:sz w:val="18"/>
                <w:szCs w:val="18"/>
                <w:lang w:bidi="ar"/>
              </w:rPr>
              <w:t>/</w:t>
            </w:r>
          </w:p>
        </w:tc>
        <w:tc>
          <w:tcPr>
            <w:tcW w:w="467" w:type="dxa"/>
            <w:shd w:val="clear" w:color="auto" w:fill="auto"/>
            <w:vAlign w:val="center"/>
          </w:tcPr>
          <w:p w14:paraId="6281FD84">
            <w:pPr>
              <w:widowControl/>
              <w:jc w:val="center"/>
              <w:textAlignment w:val="center"/>
              <w:rPr>
                <w:rStyle w:val="113"/>
                <w:rFonts w:ascii="宋体" w:hAnsi="宋体" w:cs="宋体"/>
                <w:kern w:val="0"/>
                <w:sz w:val="18"/>
                <w:szCs w:val="18"/>
              </w:rPr>
            </w:pPr>
          </w:p>
        </w:tc>
        <w:tc>
          <w:tcPr>
            <w:tcW w:w="508" w:type="dxa"/>
            <w:shd w:val="clear" w:color="auto" w:fill="auto"/>
            <w:vAlign w:val="center"/>
          </w:tcPr>
          <w:p w14:paraId="1FD3B837">
            <w:pPr>
              <w:widowControl/>
              <w:jc w:val="center"/>
              <w:textAlignment w:val="center"/>
              <w:rPr>
                <w:rStyle w:val="113"/>
                <w:rFonts w:ascii="宋体" w:hAnsi="宋体" w:cs="宋体"/>
                <w:kern w:val="0"/>
                <w:sz w:val="18"/>
                <w:szCs w:val="18"/>
              </w:rPr>
            </w:pPr>
          </w:p>
        </w:tc>
        <w:tc>
          <w:tcPr>
            <w:tcW w:w="582" w:type="dxa"/>
            <w:shd w:val="clear" w:color="auto" w:fill="auto"/>
            <w:vAlign w:val="center"/>
          </w:tcPr>
          <w:p w14:paraId="562FD33F">
            <w:pPr>
              <w:widowControl/>
              <w:jc w:val="center"/>
              <w:textAlignment w:val="center"/>
              <w:rPr>
                <w:rStyle w:val="113"/>
                <w:rFonts w:ascii="宋体" w:hAnsi="宋体" w:cs="宋体"/>
                <w:kern w:val="0"/>
                <w:sz w:val="18"/>
                <w:szCs w:val="18"/>
              </w:rPr>
            </w:pPr>
          </w:p>
        </w:tc>
        <w:tc>
          <w:tcPr>
            <w:tcW w:w="442" w:type="dxa"/>
            <w:shd w:val="clear" w:color="auto" w:fill="auto"/>
            <w:vAlign w:val="center"/>
          </w:tcPr>
          <w:p w14:paraId="497FB805">
            <w:pPr>
              <w:widowControl/>
              <w:jc w:val="center"/>
              <w:textAlignment w:val="center"/>
              <w:rPr>
                <w:rStyle w:val="113"/>
                <w:rFonts w:ascii="宋体" w:hAnsi="宋体" w:cs="宋体"/>
                <w:color w:val="000000" w:themeColor="text1"/>
                <w:kern w:val="0"/>
                <w:sz w:val="18"/>
                <w:szCs w:val="18"/>
                <w14:textFill>
                  <w14:solidFill>
                    <w14:schemeClr w14:val="tx1"/>
                  </w14:solidFill>
                </w14:textFill>
              </w:rPr>
            </w:pPr>
          </w:p>
        </w:tc>
        <w:tc>
          <w:tcPr>
            <w:tcW w:w="612" w:type="dxa"/>
            <w:shd w:val="clear" w:color="auto" w:fill="auto"/>
            <w:vAlign w:val="center"/>
          </w:tcPr>
          <w:p w14:paraId="49A86806">
            <w:pPr>
              <w:widowControl/>
              <w:jc w:val="center"/>
              <w:textAlignment w:val="center"/>
              <w:rPr>
                <w:rFonts w:ascii="宋体" w:hAnsi="宋体" w:cs="宋体"/>
                <w:color w:val="auto"/>
                <w:kern w:val="0"/>
                <w:sz w:val="18"/>
                <w:szCs w:val="18"/>
              </w:rPr>
            </w:pPr>
            <w:r>
              <w:rPr>
                <w:rFonts w:hint="eastAsia" w:ascii="宋体" w:hAnsi="宋体" w:cs="宋体"/>
                <w:color w:val="auto"/>
                <w:kern w:val="0"/>
                <w:sz w:val="18"/>
                <w:szCs w:val="18"/>
              </w:rPr>
              <w:t>1W</w:t>
            </w:r>
          </w:p>
        </w:tc>
        <w:tc>
          <w:tcPr>
            <w:tcW w:w="612" w:type="dxa"/>
            <w:shd w:val="clear" w:color="auto" w:fill="auto"/>
            <w:vAlign w:val="center"/>
          </w:tcPr>
          <w:p w14:paraId="3506EBAF">
            <w:pPr>
              <w:widowControl/>
              <w:jc w:val="center"/>
              <w:textAlignment w:val="center"/>
              <w:rPr>
                <w:rFonts w:ascii="宋体" w:hAnsi="宋体" w:cs="宋体"/>
                <w:color w:val="auto"/>
                <w:kern w:val="0"/>
                <w:sz w:val="18"/>
                <w:szCs w:val="18"/>
              </w:rPr>
            </w:pPr>
            <w:r>
              <w:rPr>
                <w:rFonts w:hint="eastAsia" w:ascii="宋体" w:hAnsi="宋体" w:cs="宋体"/>
                <w:color w:val="auto"/>
                <w:kern w:val="0"/>
                <w:sz w:val="18"/>
                <w:szCs w:val="18"/>
              </w:rPr>
              <w:t>1W</w:t>
            </w:r>
          </w:p>
        </w:tc>
        <w:tc>
          <w:tcPr>
            <w:tcW w:w="612" w:type="dxa"/>
            <w:shd w:val="clear" w:color="auto" w:fill="auto"/>
            <w:vAlign w:val="center"/>
          </w:tcPr>
          <w:p w14:paraId="7FCE5ACA">
            <w:pPr>
              <w:widowControl/>
              <w:jc w:val="center"/>
              <w:textAlignment w:val="center"/>
              <w:rPr>
                <w:rFonts w:ascii="宋体" w:hAnsi="宋体" w:cs="宋体"/>
                <w:color w:val="auto"/>
                <w:kern w:val="0"/>
                <w:sz w:val="18"/>
                <w:szCs w:val="18"/>
              </w:rPr>
            </w:pPr>
            <w:r>
              <w:rPr>
                <w:rFonts w:hint="eastAsia" w:ascii="宋体" w:hAnsi="宋体" w:cs="宋体"/>
                <w:color w:val="auto"/>
                <w:kern w:val="0"/>
                <w:sz w:val="18"/>
                <w:szCs w:val="18"/>
              </w:rPr>
              <w:t>1W</w:t>
            </w:r>
          </w:p>
        </w:tc>
        <w:tc>
          <w:tcPr>
            <w:tcW w:w="612" w:type="dxa"/>
            <w:shd w:val="clear" w:color="auto" w:fill="auto"/>
            <w:vAlign w:val="center"/>
          </w:tcPr>
          <w:p w14:paraId="296A2608">
            <w:pPr>
              <w:widowControl/>
              <w:jc w:val="center"/>
              <w:textAlignment w:val="center"/>
              <w:rPr>
                <w:rFonts w:ascii="宋体" w:hAnsi="宋体" w:cs="宋体"/>
                <w:color w:val="auto"/>
                <w:kern w:val="0"/>
                <w:sz w:val="18"/>
                <w:szCs w:val="18"/>
              </w:rPr>
            </w:pPr>
            <w:r>
              <w:rPr>
                <w:rFonts w:hint="eastAsia" w:ascii="宋体" w:hAnsi="宋体" w:cs="宋体"/>
                <w:color w:val="auto"/>
                <w:kern w:val="0"/>
                <w:sz w:val="18"/>
                <w:szCs w:val="18"/>
              </w:rPr>
              <w:t>1W</w:t>
            </w:r>
          </w:p>
        </w:tc>
        <w:tc>
          <w:tcPr>
            <w:tcW w:w="612" w:type="dxa"/>
            <w:shd w:val="clear" w:color="auto" w:fill="auto"/>
            <w:vAlign w:val="center"/>
          </w:tcPr>
          <w:p w14:paraId="40342C83">
            <w:pPr>
              <w:widowControl/>
              <w:jc w:val="center"/>
              <w:textAlignment w:val="center"/>
              <w:rPr>
                <w:rFonts w:ascii="宋体" w:hAnsi="宋体" w:cs="宋体"/>
                <w:color w:val="auto"/>
                <w:kern w:val="0"/>
                <w:sz w:val="18"/>
                <w:szCs w:val="18"/>
              </w:rPr>
            </w:pPr>
            <w:r>
              <w:rPr>
                <w:rFonts w:hint="eastAsia" w:ascii="宋体" w:hAnsi="宋体" w:cs="宋体"/>
                <w:color w:val="auto"/>
                <w:kern w:val="0"/>
                <w:sz w:val="18"/>
                <w:szCs w:val="18"/>
              </w:rPr>
              <w:t>1W</w:t>
            </w:r>
          </w:p>
        </w:tc>
        <w:tc>
          <w:tcPr>
            <w:tcW w:w="612" w:type="dxa"/>
            <w:shd w:val="clear" w:color="auto" w:fill="auto"/>
            <w:vAlign w:val="center"/>
          </w:tcPr>
          <w:p w14:paraId="0E6D6E88">
            <w:pPr>
              <w:widowControl/>
              <w:jc w:val="center"/>
              <w:textAlignment w:val="center"/>
              <w:rPr>
                <w:rFonts w:ascii="宋体" w:hAnsi="宋体" w:cs="宋体"/>
                <w:color w:val="auto"/>
                <w:kern w:val="0"/>
                <w:sz w:val="18"/>
                <w:szCs w:val="18"/>
              </w:rPr>
            </w:pPr>
          </w:p>
        </w:tc>
        <w:tc>
          <w:tcPr>
            <w:tcW w:w="524" w:type="dxa"/>
            <w:shd w:val="clear" w:color="auto" w:fill="auto"/>
            <w:vAlign w:val="center"/>
          </w:tcPr>
          <w:p w14:paraId="3F70F197">
            <w:pPr>
              <w:jc w:val="center"/>
              <w:rPr>
                <w:rStyle w:val="113"/>
                <w:rFonts w:ascii="宋体" w:hAnsi="宋体" w:cs="宋体"/>
                <w:color w:val="000000" w:themeColor="text1"/>
                <w:kern w:val="0"/>
                <w:sz w:val="18"/>
                <w:szCs w:val="18"/>
                <w14:textFill>
                  <w14:solidFill>
                    <w14:schemeClr w14:val="tx1"/>
                  </w14:solidFill>
                </w14:textFill>
              </w:rPr>
            </w:pPr>
          </w:p>
        </w:tc>
        <w:tc>
          <w:tcPr>
            <w:tcW w:w="491" w:type="dxa"/>
            <w:shd w:val="clear" w:color="auto" w:fill="auto"/>
            <w:vAlign w:val="center"/>
          </w:tcPr>
          <w:p w14:paraId="2C0B1DF7">
            <w:pPr>
              <w:jc w:val="center"/>
              <w:rPr>
                <w:rStyle w:val="113"/>
                <w:rFonts w:ascii="宋体" w:hAnsi="宋体" w:cs="宋体"/>
                <w:kern w:val="0"/>
                <w:sz w:val="18"/>
                <w:szCs w:val="18"/>
              </w:rPr>
            </w:pPr>
          </w:p>
        </w:tc>
        <w:tc>
          <w:tcPr>
            <w:tcW w:w="1686" w:type="dxa"/>
            <w:shd w:val="clear" w:color="auto" w:fill="auto"/>
            <w:vAlign w:val="center"/>
          </w:tcPr>
          <w:p w14:paraId="72DDE5F2">
            <w:pPr>
              <w:jc w:val="center"/>
              <w:rPr>
                <w:rStyle w:val="113"/>
                <w:rFonts w:ascii="宋体" w:hAnsi="宋体" w:cs="宋体"/>
                <w:kern w:val="0"/>
                <w:sz w:val="18"/>
                <w:szCs w:val="18"/>
              </w:rPr>
            </w:pPr>
            <w:r>
              <w:rPr>
                <w:rStyle w:val="113"/>
                <w:rFonts w:hint="eastAsia" w:ascii="宋体" w:hAnsi="宋体" w:cs="宋体"/>
                <w:kern w:val="0"/>
                <w:sz w:val="18"/>
                <w:szCs w:val="18"/>
              </w:rPr>
              <w:t>每学期最后一周执行</w:t>
            </w:r>
          </w:p>
        </w:tc>
      </w:tr>
      <w:tr w14:paraId="31AF0DB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731" w:type="dxa"/>
            <w:gridSpan w:val="5"/>
            <w:vAlign w:val="center"/>
          </w:tcPr>
          <w:p w14:paraId="1E50D214">
            <w:pPr>
              <w:jc w:val="center"/>
              <w:rPr>
                <w:rStyle w:val="113"/>
                <w:rFonts w:ascii="宋体" w:hAnsi="宋体" w:cs="宋体"/>
                <w:b/>
                <w:bCs/>
                <w:kern w:val="0"/>
                <w:sz w:val="18"/>
                <w:szCs w:val="18"/>
              </w:rPr>
            </w:pPr>
            <w:r>
              <w:rPr>
                <w:rFonts w:hint="eastAsia" w:ascii="宋体" w:hAnsi="宋体" w:cs="宋体"/>
                <w:kern w:val="0"/>
                <w:sz w:val="18"/>
                <w:szCs w:val="18"/>
              </w:rPr>
              <w:t>素质教育活动</w:t>
            </w:r>
          </w:p>
        </w:tc>
        <w:tc>
          <w:tcPr>
            <w:tcW w:w="627" w:type="dxa"/>
            <w:shd w:val="clear" w:color="auto" w:fill="auto"/>
            <w:vAlign w:val="center"/>
          </w:tcPr>
          <w:p w14:paraId="6AE28357">
            <w:pPr>
              <w:widowControl/>
              <w:jc w:val="center"/>
              <w:textAlignment w:val="center"/>
              <w:rPr>
                <w:rFonts w:ascii="宋体" w:hAnsi="宋体" w:cs="宋体"/>
                <w:b/>
                <w:bCs/>
                <w:color w:val="000000"/>
                <w:kern w:val="0"/>
                <w:sz w:val="18"/>
                <w:szCs w:val="18"/>
                <w:lang w:bidi="ar"/>
              </w:rPr>
            </w:pPr>
            <w:r>
              <w:rPr>
                <w:rFonts w:hint="eastAsia" w:ascii="宋体" w:hAnsi="宋体" w:cs="宋体"/>
                <w:color w:val="000000"/>
                <w:kern w:val="0"/>
                <w:sz w:val="18"/>
                <w:szCs w:val="18"/>
                <w:lang w:bidi="ar"/>
              </w:rPr>
              <w:t>/</w:t>
            </w:r>
          </w:p>
        </w:tc>
        <w:tc>
          <w:tcPr>
            <w:tcW w:w="467" w:type="dxa"/>
            <w:shd w:val="clear" w:color="auto" w:fill="auto"/>
            <w:vAlign w:val="center"/>
          </w:tcPr>
          <w:p w14:paraId="7D15C3D0">
            <w:pPr>
              <w:widowControl/>
              <w:jc w:val="center"/>
              <w:textAlignment w:val="center"/>
              <w:rPr>
                <w:rFonts w:ascii="宋体" w:hAnsi="宋体" w:cs="宋体"/>
                <w:color w:val="FF0000"/>
                <w:kern w:val="0"/>
                <w:sz w:val="18"/>
                <w:szCs w:val="18"/>
                <w:lang w:bidi="ar"/>
              </w:rPr>
            </w:pPr>
          </w:p>
        </w:tc>
        <w:tc>
          <w:tcPr>
            <w:tcW w:w="508" w:type="dxa"/>
            <w:shd w:val="clear" w:color="auto" w:fill="auto"/>
            <w:vAlign w:val="center"/>
          </w:tcPr>
          <w:p w14:paraId="40521922">
            <w:pPr>
              <w:widowControl/>
              <w:jc w:val="center"/>
              <w:textAlignment w:val="center"/>
              <w:rPr>
                <w:rFonts w:ascii="宋体" w:hAnsi="宋体" w:cs="宋体"/>
                <w:color w:val="FF0000"/>
                <w:kern w:val="0"/>
                <w:sz w:val="18"/>
                <w:szCs w:val="18"/>
                <w:lang w:bidi="ar"/>
              </w:rPr>
            </w:pPr>
          </w:p>
        </w:tc>
        <w:tc>
          <w:tcPr>
            <w:tcW w:w="582" w:type="dxa"/>
            <w:shd w:val="clear" w:color="auto" w:fill="auto"/>
            <w:vAlign w:val="center"/>
          </w:tcPr>
          <w:p w14:paraId="18A9A462">
            <w:pPr>
              <w:widowControl/>
              <w:jc w:val="center"/>
              <w:textAlignment w:val="center"/>
              <w:rPr>
                <w:rFonts w:ascii="宋体" w:hAnsi="宋体" w:cs="宋体"/>
                <w:color w:val="FF0000"/>
                <w:kern w:val="0"/>
                <w:sz w:val="18"/>
                <w:szCs w:val="18"/>
                <w:lang w:bidi="ar"/>
              </w:rPr>
            </w:pPr>
          </w:p>
        </w:tc>
        <w:tc>
          <w:tcPr>
            <w:tcW w:w="442" w:type="dxa"/>
            <w:shd w:val="clear" w:color="auto" w:fill="auto"/>
            <w:vAlign w:val="center"/>
          </w:tcPr>
          <w:p w14:paraId="07056622">
            <w:pPr>
              <w:widowControl/>
              <w:jc w:val="center"/>
              <w:textAlignment w:val="center"/>
              <w:rPr>
                <w:rFonts w:ascii="宋体" w:hAnsi="宋体" w:cs="宋体"/>
                <w:color w:val="000000" w:themeColor="text1"/>
                <w:kern w:val="0"/>
                <w:sz w:val="18"/>
                <w:szCs w:val="18"/>
                <w:lang w:bidi="ar"/>
                <w14:textFill>
                  <w14:solidFill>
                    <w14:schemeClr w14:val="tx1"/>
                  </w14:solidFill>
                </w14:textFill>
              </w:rPr>
            </w:pPr>
          </w:p>
        </w:tc>
        <w:tc>
          <w:tcPr>
            <w:tcW w:w="612" w:type="dxa"/>
            <w:shd w:val="clear" w:color="auto" w:fill="auto"/>
            <w:vAlign w:val="center"/>
          </w:tcPr>
          <w:p w14:paraId="1A7BD2B7">
            <w:pPr>
              <w:widowControl/>
              <w:jc w:val="center"/>
              <w:textAlignment w:val="center"/>
              <w:rPr>
                <w:rFonts w:ascii="宋体" w:hAnsi="宋体" w:cs="宋体"/>
                <w:color w:val="auto"/>
                <w:kern w:val="0"/>
                <w:sz w:val="18"/>
                <w:szCs w:val="18"/>
                <w:lang w:bidi="ar"/>
              </w:rPr>
            </w:pPr>
            <w:r>
              <w:rPr>
                <w:rFonts w:hint="eastAsia" w:ascii="宋体" w:hAnsi="宋体" w:cs="宋体"/>
                <w:color w:val="auto"/>
                <w:kern w:val="0"/>
                <w:sz w:val="18"/>
                <w:szCs w:val="18"/>
                <w:lang w:bidi="ar"/>
              </w:rPr>
              <w:t>/</w:t>
            </w:r>
          </w:p>
        </w:tc>
        <w:tc>
          <w:tcPr>
            <w:tcW w:w="612" w:type="dxa"/>
            <w:shd w:val="clear" w:color="auto" w:fill="auto"/>
            <w:vAlign w:val="center"/>
          </w:tcPr>
          <w:p w14:paraId="089EC1D8">
            <w:pPr>
              <w:widowControl/>
              <w:jc w:val="center"/>
              <w:textAlignment w:val="center"/>
              <w:rPr>
                <w:rFonts w:ascii="宋体" w:hAnsi="宋体" w:cs="宋体"/>
                <w:color w:val="auto"/>
                <w:kern w:val="0"/>
                <w:sz w:val="18"/>
                <w:szCs w:val="18"/>
                <w:lang w:bidi="ar"/>
              </w:rPr>
            </w:pPr>
            <w:r>
              <w:rPr>
                <w:rFonts w:hint="eastAsia" w:ascii="宋体" w:hAnsi="宋体" w:cs="宋体"/>
                <w:color w:val="auto"/>
                <w:kern w:val="0"/>
                <w:sz w:val="18"/>
                <w:szCs w:val="18"/>
              </w:rPr>
              <w:t>1W</w:t>
            </w:r>
          </w:p>
        </w:tc>
        <w:tc>
          <w:tcPr>
            <w:tcW w:w="612" w:type="dxa"/>
            <w:shd w:val="clear" w:color="auto" w:fill="auto"/>
            <w:vAlign w:val="center"/>
          </w:tcPr>
          <w:p w14:paraId="48B39E37">
            <w:pPr>
              <w:widowControl/>
              <w:jc w:val="center"/>
              <w:textAlignment w:val="center"/>
              <w:rPr>
                <w:rFonts w:ascii="宋体" w:hAnsi="宋体" w:cs="宋体"/>
                <w:color w:val="auto"/>
                <w:kern w:val="0"/>
                <w:sz w:val="18"/>
                <w:szCs w:val="18"/>
                <w:lang w:bidi="ar"/>
              </w:rPr>
            </w:pPr>
            <w:r>
              <w:rPr>
                <w:rFonts w:hint="eastAsia" w:ascii="宋体" w:hAnsi="宋体" w:cs="宋体"/>
                <w:color w:val="auto"/>
                <w:kern w:val="0"/>
                <w:sz w:val="18"/>
                <w:szCs w:val="18"/>
              </w:rPr>
              <w:t>1W</w:t>
            </w:r>
          </w:p>
        </w:tc>
        <w:tc>
          <w:tcPr>
            <w:tcW w:w="612" w:type="dxa"/>
            <w:shd w:val="clear" w:color="auto" w:fill="auto"/>
            <w:vAlign w:val="center"/>
          </w:tcPr>
          <w:p w14:paraId="5E032D73">
            <w:pPr>
              <w:widowControl/>
              <w:jc w:val="center"/>
              <w:textAlignment w:val="center"/>
              <w:rPr>
                <w:rFonts w:ascii="宋体" w:hAnsi="宋体" w:cs="宋体"/>
                <w:color w:val="auto"/>
                <w:kern w:val="0"/>
                <w:sz w:val="18"/>
                <w:szCs w:val="18"/>
                <w:lang w:bidi="ar"/>
              </w:rPr>
            </w:pPr>
            <w:r>
              <w:rPr>
                <w:rFonts w:hint="eastAsia" w:ascii="宋体" w:hAnsi="宋体" w:cs="宋体"/>
                <w:color w:val="auto"/>
                <w:kern w:val="0"/>
                <w:sz w:val="18"/>
                <w:szCs w:val="18"/>
              </w:rPr>
              <w:t>1W</w:t>
            </w:r>
          </w:p>
        </w:tc>
        <w:tc>
          <w:tcPr>
            <w:tcW w:w="612" w:type="dxa"/>
            <w:shd w:val="clear" w:color="auto" w:fill="auto"/>
            <w:vAlign w:val="center"/>
          </w:tcPr>
          <w:p w14:paraId="6810FC88">
            <w:pPr>
              <w:widowControl/>
              <w:jc w:val="center"/>
              <w:textAlignment w:val="center"/>
              <w:rPr>
                <w:rFonts w:ascii="宋体" w:hAnsi="宋体" w:cs="宋体"/>
                <w:color w:val="auto"/>
                <w:kern w:val="0"/>
                <w:sz w:val="18"/>
                <w:szCs w:val="18"/>
                <w:lang w:bidi="ar"/>
              </w:rPr>
            </w:pPr>
            <w:r>
              <w:rPr>
                <w:rFonts w:hint="eastAsia" w:ascii="宋体" w:hAnsi="宋体" w:cs="宋体"/>
                <w:color w:val="auto"/>
                <w:kern w:val="0"/>
                <w:sz w:val="18"/>
                <w:szCs w:val="18"/>
              </w:rPr>
              <w:t>1W</w:t>
            </w:r>
          </w:p>
        </w:tc>
        <w:tc>
          <w:tcPr>
            <w:tcW w:w="612" w:type="dxa"/>
            <w:shd w:val="clear" w:color="auto" w:fill="auto"/>
            <w:vAlign w:val="center"/>
          </w:tcPr>
          <w:p w14:paraId="1A06B3D3">
            <w:pPr>
              <w:widowControl/>
              <w:jc w:val="center"/>
              <w:textAlignment w:val="center"/>
              <w:rPr>
                <w:rFonts w:ascii="宋体" w:hAnsi="宋体" w:cs="宋体"/>
                <w:color w:val="auto"/>
                <w:kern w:val="0"/>
                <w:sz w:val="18"/>
                <w:szCs w:val="18"/>
                <w:lang w:bidi="ar"/>
              </w:rPr>
            </w:pPr>
          </w:p>
        </w:tc>
        <w:tc>
          <w:tcPr>
            <w:tcW w:w="524" w:type="dxa"/>
            <w:shd w:val="clear" w:color="auto" w:fill="auto"/>
            <w:vAlign w:val="center"/>
          </w:tcPr>
          <w:p w14:paraId="6BF733BD">
            <w:pPr>
              <w:jc w:val="center"/>
              <w:rPr>
                <w:rStyle w:val="113"/>
                <w:rFonts w:ascii="宋体" w:hAnsi="宋体" w:cs="宋体"/>
                <w:color w:val="000000" w:themeColor="text1"/>
                <w:kern w:val="0"/>
                <w:sz w:val="18"/>
                <w:szCs w:val="18"/>
                <w14:textFill>
                  <w14:solidFill>
                    <w14:schemeClr w14:val="tx1"/>
                  </w14:solidFill>
                </w14:textFill>
              </w:rPr>
            </w:pPr>
          </w:p>
        </w:tc>
        <w:tc>
          <w:tcPr>
            <w:tcW w:w="491" w:type="dxa"/>
            <w:shd w:val="clear" w:color="auto" w:fill="auto"/>
            <w:vAlign w:val="center"/>
          </w:tcPr>
          <w:p w14:paraId="5F7E4ECA">
            <w:pPr>
              <w:jc w:val="center"/>
              <w:rPr>
                <w:rStyle w:val="113"/>
                <w:rFonts w:ascii="宋体" w:hAnsi="宋体" w:cs="宋体"/>
                <w:kern w:val="0"/>
                <w:sz w:val="18"/>
                <w:szCs w:val="18"/>
              </w:rPr>
            </w:pPr>
          </w:p>
        </w:tc>
        <w:tc>
          <w:tcPr>
            <w:tcW w:w="1686" w:type="dxa"/>
            <w:shd w:val="clear" w:color="auto" w:fill="auto"/>
            <w:vAlign w:val="center"/>
          </w:tcPr>
          <w:p w14:paraId="1A4F3DB2">
            <w:pPr>
              <w:jc w:val="center"/>
              <w:rPr>
                <w:rStyle w:val="113"/>
                <w:rFonts w:hint="eastAsia" w:ascii="宋体" w:hAnsi="宋体" w:cs="宋体"/>
                <w:kern w:val="0"/>
                <w:sz w:val="18"/>
                <w:szCs w:val="18"/>
              </w:rPr>
            </w:pPr>
            <w:r>
              <w:rPr>
                <w:rStyle w:val="113"/>
                <w:rFonts w:hint="eastAsia" w:ascii="宋体" w:hAnsi="宋体" w:cs="宋体"/>
                <w:kern w:val="0"/>
                <w:sz w:val="18"/>
                <w:szCs w:val="18"/>
              </w:rPr>
              <w:t>第2-5学期</w:t>
            </w:r>
          </w:p>
          <w:p w14:paraId="4A2655CF">
            <w:pPr>
              <w:jc w:val="center"/>
              <w:rPr>
                <w:rStyle w:val="113"/>
                <w:rFonts w:ascii="宋体" w:hAnsi="宋体" w:cs="宋体"/>
                <w:kern w:val="0"/>
                <w:sz w:val="18"/>
                <w:szCs w:val="18"/>
              </w:rPr>
            </w:pPr>
            <w:r>
              <w:rPr>
                <w:rStyle w:val="113"/>
                <w:rFonts w:hint="eastAsia" w:ascii="宋体" w:hAnsi="宋体" w:cs="宋体"/>
                <w:kern w:val="0"/>
                <w:sz w:val="18"/>
                <w:szCs w:val="18"/>
              </w:rPr>
              <w:t>第一周执行</w:t>
            </w:r>
          </w:p>
        </w:tc>
      </w:tr>
      <w:tr w14:paraId="41D7817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731" w:type="dxa"/>
            <w:gridSpan w:val="5"/>
            <w:vAlign w:val="center"/>
          </w:tcPr>
          <w:p w14:paraId="71522EA8">
            <w:pPr>
              <w:jc w:val="center"/>
              <w:rPr>
                <w:rStyle w:val="113"/>
                <w:rFonts w:ascii="宋体" w:hAnsi="宋体" w:cs="宋体"/>
                <w:b/>
                <w:bCs/>
                <w:kern w:val="0"/>
                <w:sz w:val="18"/>
                <w:szCs w:val="18"/>
              </w:rPr>
            </w:pPr>
            <w:r>
              <w:rPr>
                <w:rFonts w:hint="eastAsia" w:ascii="宋体" w:hAnsi="宋体" w:cs="宋体"/>
                <w:kern w:val="0"/>
                <w:sz w:val="18"/>
                <w:szCs w:val="18"/>
              </w:rPr>
              <w:t>综合素质测评</w:t>
            </w:r>
          </w:p>
        </w:tc>
        <w:tc>
          <w:tcPr>
            <w:tcW w:w="627" w:type="dxa"/>
            <w:shd w:val="clear" w:color="auto" w:fill="auto"/>
            <w:vAlign w:val="center"/>
          </w:tcPr>
          <w:p w14:paraId="28A94154">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5</w:t>
            </w:r>
          </w:p>
        </w:tc>
        <w:tc>
          <w:tcPr>
            <w:tcW w:w="467" w:type="dxa"/>
            <w:shd w:val="clear" w:color="auto" w:fill="auto"/>
            <w:vAlign w:val="center"/>
          </w:tcPr>
          <w:p w14:paraId="28B0057F">
            <w:pPr>
              <w:widowControl/>
              <w:jc w:val="center"/>
              <w:textAlignment w:val="center"/>
              <w:rPr>
                <w:rFonts w:ascii="宋体" w:hAnsi="宋体" w:cs="宋体"/>
                <w:color w:val="000000"/>
                <w:kern w:val="0"/>
                <w:sz w:val="18"/>
                <w:szCs w:val="18"/>
                <w:lang w:bidi="ar"/>
              </w:rPr>
            </w:pPr>
          </w:p>
        </w:tc>
        <w:tc>
          <w:tcPr>
            <w:tcW w:w="508" w:type="dxa"/>
            <w:shd w:val="clear" w:color="auto" w:fill="auto"/>
            <w:vAlign w:val="center"/>
          </w:tcPr>
          <w:p w14:paraId="5DBA02FE">
            <w:pPr>
              <w:widowControl/>
              <w:jc w:val="center"/>
              <w:textAlignment w:val="center"/>
              <w:rPr>
                <w:rFonts w:ascii="宋体" w:hAnsi="宋体" w:cs="宋体"/>
                <w:color w:val="000000"/>
                <w:kern w:val="0"/>
                <w:sz w:val="18"/>
                <w:szCs w:val="18"/>
                <w:lang w:bidi="ar"/>
              </w:rPr>
            </w:pPr>
          </w:p>
        </w:tc>
        <w:tc>
          <w:tcPr>
            <w:tcW w:w="582" w:type="dxa"/>
            <w:shd w:val="clear" w:color="auto" w:fill="auto"/>
            <w:vAlign w:val="center"/>
          </w:tcPr>
          <w:p w14:paraId="47190FA7">
            <w:pPr>
              <w:widowControl/>
              <w:jc w:val="center"/>
              <w:textAlignment w:val="center"/>
              <w:rPr>
                <w:rFonts w:ascii="宋体" w:hAnsi="宋体" w:cs="宋体"/>
                <w:color w:val="000000"/>
                <w:kern w:val="0"/>
                <w:sz w:val="18"/>
                <w:szCs w:val="18"/>
                <w:lang w:bidi="ar"/>
              </w:rPr>
            </w:pPr>
          </w:p>
        </w:tc>
        <w:tc>
          <w:tcPr>
            <w:tcW w:w="442" w:type="dxa"/>
            <w:shd w:val="clear" w:color="auto" w:fill="auto"/>
            <w:vAlign w:val="center"/>
          </w:tcPr>
          <w:p w14:paraId="6BC712E3">
            <w:pPr>
              <w:widowControl/>
              <w:jc w:val="center"/>
              <w:textAlignment w:val="center"/>
              <w:rPr>
                <w:rFonts w:ascii="宋体" w:hAnsi="宋体" w:cs="宋体"/>
                <w:color w:val="000000"/>
                <w:kern w:val="0"/>
                <w:sz w:val="18"/>
                <w:szCs w:val="18"/>
                <w:lang w:bidi="ar"/>
              </w:rPr>
            </w:pPr>
          </w:p>
        </w:tc>
        <w:tc>
          <w:tcPr>
            <w:tcW w:w="612" w:type="dxa"/>
            <w:shd w:val="clear" w:color="auto" w:fill="auto"/>
            <w:vAlign w:val="center"/>
          </w:tcPr>
          <w:p w14:paraId="4909E351">
            <w:pPr>
              <w:widowControl/>
              <w:jc w:val="center"/>
              <w:textAlignment w:val="center"/>
              <w:rPr>
                <w:rFonts w:ascii="宋体" w:hAnsi="宋体" w:cs="宋体"/>
                <w:color w:val="auto"/>
                <w:kern w:val="0"/>
                <w:sz w:val="18"/>
                <w:szCs w:val="18"/>
                <w:lang w:bidi="ar"/>
              </w:rPr>
            </w:pPr>
          </w:p>
        </w:tc>
        <w:tc>
          <w:tcPr>
            <w:tcW w:w="612" w:type="dxa"/>
            <w:shd w:val="clear" w:color="auto" w:fill="auto"/>
            <w:vAlign w:val="center"/>
          </w:tcPr>
          <w:p w14:paraId="326FE491">
            <w:pPr>
              <w:widowControl/>
              <w:jc w:val="center"/>
              <w:textAlignment w:val="center"/>
              <w:rPr>
                <w:rFonts w:ascii="宋体" w:hAnsi="宋体" w:cs="宋体"/>
                <w:color w:val="auto"/>
                <w:kern w:val="0"/>
                <w:sz w:val="18"/>
                <w:szCs w:val="18"/>
                <w:lang w:bidi="ar"/>
              </w:rPr>
            </w:pPr>
          </w:p>
        </w:tc>
        <w:tc>
          <w:tcPr>
            <w:tcW w:w="612" w:type="dxa"/>
            <w:shd w:val="clear" w:color="auto" w:fill="auto"/>
            <w:vAlign w:val="center"/>
          </w:tcPr>
          <w:p w14:paraId="65003771">
            <w:pPr>
              <w:widowControl/>
              <w:jc w:val="center"/>
              <w:textAlignment w:val="center"/>
              <w:rPr>
                <w:rFonts w:ascii="宋体" w:hAnsi="宋体" w:cs="宋体"/>
                <w:color w:val="auto"/>
                <w:kern w:val="0"/>
                <w:sz w:val="18"/>
                <w:szCs w:val="18"/>
                <w:lang w:bidi="ar"/>
              </w:rPr>
            </w:pPr>
          </w:p>
        </w:tc>
        <w:tc>
          <w:tcPr>
            <w:tcW w:w="612" w:type="dxa"/>
            <w:shd w:val="clear" w:color="auto" w:fill="auto"/>
            <w:vAlign w:val="center"/>
          </w:tcPr>
          <w:p w14:paraId="51CF5901">
            <w:pPr>
              <w:widowControl/>
              <w:jc w:val="center"/>
              <w:textAlignment w:val="center"/>
              <w:rPr>
                <w:rFonts w:ascii="宋体" w:hAnsi="宋体" w:cs="宋体"/>
                <w:color w:val="auto"/>
                <w:kern w:val="0"/>
                <w:sz w:val="18"/>
                <w:szCs w:val="18"/>
                <w:lang w:bidi="ar"/>
              </w:rPr>
            </w:pPr>
          </w:p>
        </w:tc>
        <w:tc>
          <w:tcPr>
            <w:tcW w:w="612" w:type="dxa"/>
            <w:shd w:val="clear" w:color="auto" w:fill="auto"/>
            <w:vAlign w:val="center"/>
          </w:tcPr>
          <w:p w14:paraId="50208008">
            <w:pPr>
              <w:widowControl/>
              <w:jc w:val="center"/>
              <w:textAlignment w:val="center"/>
              <w:rPr>
                <w:rFonts w:ascii="宋体" w:hAnsi="宋体" w:cs="宋体"/>
                <w:color w:val="auto"/>
                <w:kern w:val="0"/>
                <w:sz w:val="18"/>
                <w:szCs w:val="18"/>
                <w:lang w:bidi="ar"/>
              </w:rPr>
            </w:pPr>
          </w:p>
        </w:tc>
        <w:tc>
          <w:tcPr>
            <w:tcW w:w="612" w:type="dxa"/>
            <w:shd w:val="clear" w:color="auto" w:fill="auto"/>
            <w:vAlign w:val="center"/>
          </w:tcPr>
          <w:p w14:paraId="6C8F45D0">
            <w:pPr>
              <w:widowControl/>
              <w:jc w:val="center"/>
              <w:textAlignment w:val="center"/>
              <w:rPr>
                <w:rFonts w:ascii="宋体" w:hAnsi="宋体" w:cs="宋体"/>
                <w:color w:val="auto"/>
                <w:kern w:val="0"/>
                <w:sz w:val="18"/>
                <w:szCs w:val="18"/>
                <w:lang w:bidi="ar"/>
              </w:rPr>
            </w:pPr>
          </w:p>
        </w:tc>
        <w:tc>
          <w:tcPr>
            <w:tcW w:w="524" w:type="dxa"/>
            <w:shd w:val="clear" w:color="auto" w:fill="auto"/>
            <w:vAlign w:val="center"/>
          </w:tcPr>
          <w:p w14:paraId="79CE7603">
            <w:pPr>
              <w:jc w:val="center"/>
              <w:rPr>
                <w:rStyle w:val="113"/>
                <w:rFonts w:ascii="宋体" w:hAnsi="宋体" w:cs="宋体"/>
                <w:kern w:val="0"/>
                <w:sz w:val="18"/>
                <w:szCs w:val="18"/>
              </w:rPr>
            </w:pPr>
          </w:p>
        </w:tc>
        <w:tc>
          <w:tcPr>
            <w:tcW w:w="491" w:type="dxa"/>
            <w:shd w:val="clear" w:color="auto" w:fill="auto"/>
            <w:vAlign w:val="center"/>
          </w:tcPr>
          <w:p w14:paraId="40D1E796">
            <w:pPr>
              <w:jc w:val="center"/>
              <w:rPr>
                <w:rStyle w:val="113"/>
                <w:rFonts w:ascii="宋体" w:hAnsi="宋体" w:cs="宋体"/>
                <w:kern w:val="0"/>
                <w:sz w:val="18"/>
                <w:szCs w:val="18"/>
              </w:rPr>
            </w:pPr>
          </w:p>
        </w:tc>
        <w:tc>
          <w:tcPr>
            <w:tcW w:w="1686" w:type="dxa"/>
            <w:shd w:val="clear" w:color="auto" w:fill="auto"/>
            <w:vAlign w:val="center"/>
          </w:tcPr>
          <w:p w14:paraId="0EC4CF76">
            <w:pPr>
              <w:jc w:val="center"/>
              <w:rPr>
                <w:rStyle w:val="113"/>
                <w:rFonts w:ascii="宋体" w:hAnsi="宋体" w:cs="宋体"/>
                <w:kern w:val="0"/>
                <w:sz w:val="18"/>
                <w:szCs w:val="18"/>
              </w:rPr>
            </w:pPr>
          </w:p>
        </w:tc>
      </w:tr>
      <w:tr w14:paraId="64E9D75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731" w:type="dxa"/>
            <w:gridSpan w:val="5"/>
            <w:shd w:val="clear" w:color="auto" w:fill="D9E2F3" w:themeFill="accent5" w:themeFillTint="33"/>
            <w:vAlign w:val="center"/>
          </w:tcPr>
          <w:p w14:paraId="15BB38DD">
            <w:pPr>
              <w:jc w:val="center"/>
              <w:rPr>
                <w:rStyle w:val="113"/>
                <w:b/>
                <w:bCs/>
                <w:kern w:val="0"/>
                <w:sz w:val="18"/>
                <w:szCs w:val="18"/>
              </w:rPr>
            </w:pPr>
            <w:r>
              <w:rPr>
                <w:rFonts w:hint="eastAsia" w:ascii="宋体" w:hAnsi="宋体" w:cs="宋体"/>
                <w:b/>
                <w:bCs/>
                <w:color w:val="000000"/>
                <w:kern w:val="0"/>
                <w:sz w:val="18"/>
                <w:szCs w:val="18"/>
                <w:lang w:bidi="ar"/>
              </w:rPr>
              <w:t>总计</w:t>
            </w:r>
          </w:p>
        </w:tc>
        <w:tc>
          <w:tcPr>
            <w:tcW w:w="627" w:type="dxa"/>
            <w:shd w:val="clear" w:color="auto" w:fill="D9E2F3" w:themeFill="accent5" w:themeFillTint="33"/>
            <w:vAlign w:val="center"/>
          </w:tcPr>
          <w:p w14:paraId="4799EB62">
            <w:pPr>
              <w:widowControl/>
              <w:jc w:val="center"/>
              <w:textAlignment w:val="center"/>
              <w:rPr>
                <w:rFonts w:hint="default"/>
                <w:b/>
                <w:bCs/>
                <w:kern w:val="0"/>
                <w:sz w:val="18"/>
                <w:szCs w:val="18"/>
                <w:lang w:val="en-US"/>
              </w:rPr>
            </w:pPr>
            <w:r>
              <w:rPr>
                <w:rStyle w:val="113"/>
                <w:rFonts w:hint="eastAsia"/>
                <w:b/>
                <w:bCs/>
                <w:kern w:val="0"/>
                <w:sz w:val="18"/>
                <w:szCs w:val="18"/>
                <w:lang w:val="en-US"/>
              </w:rPr>
              <w:t>163</w:t>
            </w:r>
          </w:p>
        </w:tc>
        <w:tc>
          <w:tcPr>
            <w:tcW w:w="467" w:type="dxa"/>
            <w:shd w:val="clear" w:color="auto" w:fill="D9E2F3" w:themeFill="accent5" w:themeFillTint="33"/>
            <w:vAlign w:val="center"/>
          </w:tcPr>
          <w:p w14:paraId="488F8277">
            <w:pPr>
              <w:widowControl/>
              <w:jc w:val="center"/>
              <w:textAlignment w:val="center"/>
              <w:rPr>
                <w:rFonts w:hint="default"/>
                <w:b/>
                <w:bCs/>
                <w:kern w:val="0"/>
                <w:sz w:val="18"/>
                <w:szCs w:val="18"/>
                <w:lang w:val="en-US"/>
              </w:rPr>
            </w:pPr>
            <w:r>
              <w:rPr>
                <w:rStyle w:val="113"/>
                <w:rFonts w:hint="eastAsia"/>
                <w:b/>
                <w:bCs/>
                <w:kern w:val="0"/>
                <w:sz w:val="18"/>
                <w:szCs w:val="18"/>
                <w:lang w:val="en-US"/>
              </w:rPr>
              <w:t>2870</w:t>
            </w:r>
          </w:p>
        </w:tc>
        <w:tc>
          <w:tcPr>
            <w:tcW w:w="508" w:type="dxa"/>
            <w:shd w:val="clear" w:color="auto" w:fill="D9E2F3" w:themeFill="accent5" w:themeFillTint="33"/>
            <w:vAlign w:val="center"/>
          </w:tcPr>
          <w:p w14:paraId="57A3289D">
            <w:pPr>
              <w:widowControl/>
              <w:jc w:val="center"/>
              <w:textAlignment w:val="center"/>
              <w:rPr>
                <w:rStyle w:val="113"/>
                <w:rFonts w:hint="default"/>
                <w:b/>
                <w:bCs/>
                <w:kern w:val="0"/>
                <w:sz w:val="18"/>
                <w:szCs w:val="18"/>
                <w:lang w:val="en-US"/>
              </w:rPr>
            </w:pPr>
            <w:r>
              <w:rPr>
                <w:rStyle w:val="113"/>
                <w:rFonts w:hint="eastAsia"/>
                <w:b/>
                <w:bCs/>
                <w:kern w:val="0"/>
                <w:sz w:val="18"/>
                <w:szCs w:val="18"/>
                <w:lang w:val="en-US"/>
              </w:rPr>
              <w:t>1318</w:t>
            </w:r>
          </w:p>
        </w:tc>
        <w:tc>
          <w:tcPr>
            <w:tcW w:w="582" w:type="dxa"/>
            <w:shd w:val="clear" w:color="auto" w:fill="D9E2F3" w:themeFill="accent5" w:themeFillTint="33"/>
            <w:vAlign w:val="center"/>
          </w:tcPr>
          <w:p w14:paraId="24AC011C">
            <w:pPr>
              <w:widowControl/>
              <w:jc w:val="center"/>
              <w:textAlignment w:val="center"/>
              <w:rPr>
                <w:rFonts w:hint="default"/>
                <w:b/>
                <w:bCs/>
                <w:kern w:val="0"/>
                <w:sz w:val="18"/>
                <w:szCs w:val="18"/>
                <w:lang w:val="en-US"/>
              </w:rPr>
            </w:pPr>
            <w:r>
              <w:rPr>
                <w:rStyle w:val="113"/>
                <w:rFonts w:hint="eastAsia"/>
                <w:b/>
                <w:bCs/>
                <w:kern w:val="0"/>
                <w:sz w:val="18"/>
                <w:szCs w:val="18"/>
                <w:lang w:val="en-US"/>
              </w:rPr>
              <w:t>1486</w:t>
            </w:r>
          </w:p>
        </w:tc>
        <w:tc>
          <w:tcPr>
            <w:tcW w:w="442" w:type="dxa"/>
            <w:shd w:val="clear" w:color="auto" w:fill="D9E2F3" w:themeFill="accent5" w:themeFillTint="33"/>
            <w:vAlign w:val="center"/>
          </w:tcPr>
          <w:p w14:paraId="12CB23E2">
            <w:pPr>
              <w:widowControl/>
              <w:jc w:val="center"/>
              <w:textAlignment w:val="center"/>
              <w:rPr>
                <w:rStyle w:val="113"/>
                <w:rFonts w:hint="default" w:ascii="Times New Roman" w:hAnsi="Times New Roman" w:eastAsia="宋体" w:cs="Times New Roman"/>
                <w:b/>
                <w:bCs/>
                <w:kern w:val="0"/>
                <w:sz w:val="18"/>
                <w:szCs w:val="18"/>
                <w:lang w:val="en-US"/>
              </w:rPr>
            </w:pPr>
            <w:r>
              <w:rPr>
                <w:rStyle w:val="113"/>
                <w:rFonts w:hint="eastAsia" w:ascii="Times New Roman" w:hAnsi="Times New Roman" w:eastAsia="宋体" w:cs="Times New Roman"/>
                <w:b/>
                <w:bCs/>
                <w:kern w:val="0"/>
                <w:sz w:val="18"/>
                <w:szCs w:val="18"/>
                <w:lang w:val="en-US"/>
              </w:rPr>
              <w:t>66</w:t>
            </w:r>
          </w:p>
        </w:tc>
        <w:tc>
          <w:tcPr>
            <w:tcW w:w="612" w:type="dxa"/>
            <w:shd w:val="clear" w:color="auto" w:fill="D9E2F3"/>
            <w:vAlign w:val="center"/>
          </w:tcPr>
          <w:p w14:paraId="00AF7322">
            <w:pPr>
              <w:widowControl/>
              <w:jc w:val="center"/>
              <w:textAlignment w:val="center"/>
              <w:rPr>
                <w:rStyle w:val="113"/>
                <w:rFonts w:hint="default" w:ascii="Times New Roman" w:hAnsi="Times New Roman" w:eastAsia="宋体" w:cs="Times New Roman"/>
                <w:b/>
                <w:bCs/>
                <w:kern w:val="0"/>
                <w:sz w:val="18"/>
                <w:szCs w:val="18"/>
                <w:lang w:val="en-US" w:eastAsia="zh-CN"/>
              </w:rPr>
            </w:pPr>
            <w:r>
              <w:rPr>
                <w:rStyle w:val="113"/>
                <w:rFonts w:hint="eastAsia" w:ascii="Times New Roman" w:hAnsi="Times New Roman" w:eastAsia="宋体" w:cs="Times New Roman"/>
                <w:b/>
                <w:bCs/>
                <w:kern w:val="0"/>
                <w:sz w:val="18"/>
                <w:szCs w:val="18"/>
                <w:lang w:val="en-US" w:eastAsia="zh-CN"/>
              </w:rPr>
              <w:t>28</w:t>
            </w:r>
          </w:p>
        </w:tc>
        <w:tc>
          <w:tcPr>
            <w:tcW w:w="612" w:type="dxa"/>
            <w:shd w:val="clear" w:color="auto" w:fill="D9E2F3"/>
            <w:vAlign w:val="center"/>
          </w:tcPr>
          <w:p w14:paraId="10987BF7">
            <w:pPr>
              <w:widowControl/>
              <w:jc w:val="center"/>
              <w:textAlignment w:val="center"/>
              <w:rPr>
                <w:rStyle w:val="113"/>
                <w:rFonts w:hint="default" w:ascii="Times New Roman" w:hAnsi="Times New Roman" w:eastAsia="宋体" w:cs="Times New Roman"/>
                <w:b/>
                <w:bCs/>
                <w:kern w:val="0"/>
                <w:sz w:val="18"/>
                <w:szCs w:val="18"/>
                <w:lang w:val="en-US" w:eastAsia="zh-CN"/>
              </w:rPr>
            </w:pPr>
            <w:r>
              <w:rPr>
                <w:rStyle w:val="113"/>
                <w:rFonts w:hint="eastAsia" w:ascii="Times New Roman" w:hAnsi="Times New Roman" w:eastAsia="宋体" w:cs="Times New Roman"/>
                <w:b/>
                <w:bCs/>
                <w:kern w:val="0"/>
                <w:sz w:val="18"/>
                <w:szCs w:val="18"/>
                <w:lang w:val="en-US" w:eastAsia="zh-CN"/>
              </w:rPr>
              <w:t>26</w:t>
            </w:r>
          </w:p>
        </w:tc>
        <w:tc>
          <w:tcPr>
            <w:tcW w:w="612" w:type="dxa"/>
            <w:shd w:val="clear" w:color="auto" w:fill="D9E2F3"/>
            <w:vAlign w:val="center"/>
          </w:tcPr>
          <w:p w14:paraId="52053909">
            <w:pPr>
              <w:widowControl/>
              <w:jc w:val="center"/>
              <w:textAlignment w:val="center"/>
              <w:rPr>
                <w:rStyle w:val="113"/>
                <w:rFonts w:hint="default" w:ascii="Times New Roman" w:hAnsi="Times New Roman" w:eastAsia="宋体" w:cs="Times New Roman"/>
                <w:b/>
                <w:bCs/>
                <w:kern w:val="0"/>
                <w:sz w:val="18"/>
                <w:szCs w:val="18"/>
                <w:lang w:val="en-US" w:eastAsia="zh-CN"/>
              </w:rPr>
            </w:pPr>
            <w:r>
              <w:rPr>
                <w:rStyle w:val="113"/>
                <w:rFonts w:hint="eastAsia" w:ascii="Times New Roman" w:hAnsi="Times New Roman" w:eastAsia="宋体" w:cs="Times New Roman"/>
                <w:b/>
                <w:bCs/>
                <w:kern w:val="0"/>
                <w:sz w:val="18"/>
                <w:szCs w:val="18"/>
                <w:lang w:val="en-US" w:eastAsia="zh-CN"/>
              </w:rPr>
              <w:t>24</w:t>
            </w:r>
          </w:p>
        </w:tc>
        <w:tc>
          <w:tcPr>
            <w:tcW w:w="612" w:type="dxa"/>
            <w:shd w:val="clear" w:color="auto" w:fill="D9E2F3"/>
            <w:vAlign w:val="center"/>
          </w:tcPr>
          <w:p w14:paraId="23EE5E15">
            <w:pPr>
              <w:widowControl/>
              <w:jc w:val="center"/>
              <w:textAlignment w:val="center"/>
              <w:rPr>
                <w:rStyle w:val="113"/>
                <w:rFonts w:hint="default" w:ascii="Times New Roman" w:hAnsi="Times New Roman" w:eastAsia="宋体" w:cs="Times New Roman"/>
                <w:b/>
                <w:bCs/>
                <w:kern w:val="0"/>
                <w:sz w:val="18"/>
                <w:szCs w:val="18"/>
                <w:lang w:val="en-US" w:eastAsia="zh-CN"/>
              </w:rPr>
            </w:pPr>
            <w:r>
              <w:rPr>
                <w:rStyle w:val="113"/>
                <w:rFonts w:hint="eastAsia" w:ascii="Times New Roman" w:hAnsi="Times New Roman" w:eastAsia="宋体" w:cs="Times New Roman"/>
                <w:b/>
                <w:bCs/>
                <w:kern w:val="0"/>
                <w:sz w:val="18"/>
                <w:szCs w:val="18"/>
                <w:lang w:val="en-US" w:eastAsia="zh-CN"/>
              </w:rPr>
              <w:t>19</w:t>
            </w:r>
          </w:p>
        </w:tc>
        <w:tc>
          <w:tcPr>
            <w:tcW w:w="612" w:type="dxa"/>
            <w:shd w:val="clear" w:color="auto" w:fill="D9E2F3"/>
            <w:vAlign w:val="center"/>
          </w:tcPr>
          <w:p w14:paraId="65358D91">
            <w:pPr>
              <w:widowControl/>
              <w:jc w:val="center"/>
              <w:textAlignment w:val="center"/>
              <w:rPr>
                <w:rStyle w:val="113"/>
                <w:rFonts w:hint="default" w:ascii="Times New Roman" w:hAnsi="Times New Roman" w:eastAsia="宋体" w:cs="Times New Roman"/>
                <w:b/>
                <w:bCs/>
                <w:kern w:val="0"/>
                <w:sz w:val="18"/>
                <w:szCs w:val="18"/>
                <w:lang w:val="en-US" w:eastAsia="zh-CN"/>
              </w:rPr>
            </w:pPr>
            <w:r>
              <w:rPr>
                <w:rStyle w:val="113"/>
                <w:rFonts w:hint="eastAsia" w:ascii="Times New Roman" w:hAnsi="Times New Roman" w:eastAsia="宋体" w:cs="Times New Roman"/>
                <w:b/>
                <w:bCs/>
                <w:kern w:val="0"/>
                <w:sz w:val="18"/>
                <w:szCs w:val="18"/>
                <w:lang w:val="en-US" w:eastAsia="zh-CN"/>
              </w:rPr>
              <w:t>12</w:t>
            </w:r>
          </w:p>
        </w:tc>
        <w:tc>
          <w:tcPr>
            <w:tcW w:w="612" w:type="dxa"/>
            <w:shd w:val="clear" w:color="auto" w:fill="D9E2F3"/>
            <w:vAlign w:val="center"/>
          </w:tcPr>
          <w:p w14:paraId="7111F5C8">
            <w:pPr>
              <w:widowControl/>
              <w:jc w:val="center"/>
              <w:textAlignment w:val="center"/>
              <w:rPr>
                <w:rStyle w:val="113"/>
                <w:rFonts w:hint="eastAsia" w:ascii="Times New Roman" w:hAnsi="Times New Roman" w:eastAsia="宋体" w:cs="Times New Roman"/>
                <w:b/>
                <w:bCs/>
                <w:kern w:val="0"/>
                <w:sz w:val="18"/>
                <w:szCs w:val="18"/>
                <w:lang w:val="en-US" w:eastAsia="zh-CN"/>
              </w:rPr>
            </w:pPr>
            <w:r>
              <w:rPr>
                <w:rStyle w:val="113"/>
                <w:rFonts w:hint="eastAsia" w:ascii="Times New Roman" w:hAnsi="Times New Roman" w:eastAsia="宋体" w:cs="Times New Roman"/>
                <w:b/>
                <w:bCs/>
                <w:kern w:val="0"/>
                <w:sz w:val="18"/>
                <w:szCs w:val="18"/>
                <w:lang w:val="en-US" w:eastAsia="zh-CN"/>
              </w:rPr>
              <w:t>0</w:t>
            </w:r>
          </w:p>
        </w:tc>
        <w:tc>
          <w:tcPr>
            <w:tcW w:w="524" w:type="dxa"/>
            <w:shd w:val="clear" w:color="auto" w:fill="D9E2F3" w:themeFill="accent5" w:themeFillTint="33"/>
            <w:vAlign w:val="center"/>
          </w:tcPr>
          <w:p w14:paraId="5949AD4A">
            <w:pPr>
              <w:widowControl/>
              <w:jc w:val="center"/>
              <w:textAlignment w:val="center"/>
              <w:rPr>
                <w:rStyle w:val="113"/>
                <w:rFonts w:hint="eastAsia" w:ascii="Times New Roman" w:hAnsi="Times New Roman" w:eastAsia="宋体" w:cs="Times New Roman"/>
                <w:b/>
                <w:bCs/>
                <w:kern w:val="0"/>
                <w:sz w:val="18"/>
                <w:szCs w:val="18"/>
                <w:lang w:val="en-US"/>
              </w:rPr>
            </w:pPr>
          </w:p>
        </w:tc>
        <w:tc>
          <w:tcPr>
            <w:tcW w:w="491" w:type="dxa"/>
            <w:shd w:val="clear" w:color="auto" w:fill="D9E2F3" w:themeFill="accent5" w:themeFillTint="33"/>
            <w:vAlign w:val="center"/>
          </w:tcPr>
          <w:p w14:paraId="42F6A798">
            <w:pPr>
              <w:jc w:val="center"/>
              <w:rPr>
                <w:b/>
                <w:bCs/>
                <w:kern w:val="0"/>
                <w:sz w:val="18"/>
                <w:szCs w:val="18"/>
              </w:rPr>
            </w:pPr>
          </w:p>
        </w:tc>
        <w:tc>
          <w:tcPr>
            <w:tcW w:w="1686" w:type="dxa"/>
            <w:shd w:val="clear" w:color="auto" w:fill="D9E2F3" w:themeFill="accent5" w:themeFillTint="33"/>
            <w:vAlign w:val="center"/>
          </w:tcPr>
          <w:p w14:paraId="7C24B747">
            <w:pPr>
              <w:jc w:val="center"/>
              <w:rPr>
                <w:rStyle w:val="113"/>
                <w:rFonts w:ascii="宋体" w:hAnsi="宋体"/>
                <w:kern w:val="0"/>
                <w:sz w:val="18"/>
                <w:szCs w:val="18"/>
              </w:rPr>
            </w:pPr>
          </w:p>
        </w:tc>
      </w:tr>
      <w:tr w14:paraId="48C550B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0" w:type="dxa"/>
            <w:bottom w:w="0" w:type="dxa"/>
            <w:right w:w="0" w:type="dxa"/>
          </w:tblCellMar>
        </w:tblPrEx>
        <w:trPr>
          <w:trHeight w:val="363" w:hRule="atLeast"/>
          <w:jc w:val="center"/>
        </w:trPr>
        <w:tc>
          <w:tcPr>
            <w:tcW w:w="4731" w:type="dxa"/>
            <w:gridSpan w:val="5"/>
            <w:shd w:val="clear" w:color="auto" w:fill="D9E2F3" w:themeFill="accent5" w:themeFillTint="33"/>
            <w:vAlign w:val="center"/>
          </w:tcPr>
          <w:p w14:paraId="5AC2C27D">
            <w:pPr>
              <w:jc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每学期总周数</w:t>
            </w:r>
          </w:p>
        </w:tc>
        <w:tc>
          <w:tcPr>
            <w:tcW w:w="627" w:type="dxa"/>
            <w:shd w:val="clear" w:color="auto" w:fill="D9E2F3" w:themeFill="accent5" w:themeFillTint="33"/>
            <w:vAlign w:val="center"/>
          </w:tcPr>
          <w:p w14:paraId="12B797D5">
            <w:pPr>
              <w:widowControl/>
              <w:jc w:val="center"/>
              <w:textAlignment w:val="center"/>
              <w:rPr>
                <w:rStyle w:val="113"/>
                <w:rFonts w:hint="eastAsia"/>
                <w:b/>
                <w:bCs/>
                <w:kern w:val="0"/>
                <w:sz w:val="18"/>
                <w:szCs w:val="18"/>
                <w:lang w:val="en-US"/>
              </w:rPr>
            </w:pPr>
          </w:p>
        </w:tc>
        <w:tc>
          <w:tcPr>
            <w:tcW w:w="467" w:type="dxa"/>
            <w:shd w:val="clear" w:color="auto" w:fill="D9E2F3" w:themeFill="accent5" w:themeFillTint="33"/>
            <w:vAlign w:val="center"/>
          </w:tcPr>
          <w:p w14:paraId="38AD5B56">
            <w:pPr>
              <w:widowControl/>
              <w:jc w:val="center"/>
              <w:textAlignment w:val="center"/>
              <w:rPr>
                <w:rStyle w:val="113"/>
                <w:rFonts w:hint="eastAsia"/>
                <w:b/>
                <w:bCs/>
                <w:kern w:val="0"/>
                <w:sz w:val="18"/>
                <w:szCs w:val="18"/>
                <w:lang w:val="en-US"/>
              </w:rPr>
            </w:pPr>
          </w:p>
        </w:tc>
        <w:tc>
          <w:tcPr>
            <w:tcW w:w="508" w:type="dxa"/>
            <w:shd w:val="clear" w:color="auto" w:fill="D9E2F3" w:themeFill="accent5" w:themeFillTint="33"/>
            <w:vAlign w:val="center"/>
          </w:tcPr>
          <w:p w14:paraId="186A3967">
            <w:pPr>
              <w:widowControl/>
              <w:jc w:val="center"/>
              <w:textAlignment w:val="center"/>
              <w:rPr>
                <w:rStyle w:val="113"/>
                <w:rFonts w:hint="eastAsia"/>
                <w:b/>
                <w:bCs/>
                <w:kern w:val="0"/>
                <w:sz w:val="18"/>
                <w:szCs w:val="18"/>
                <w:lang w:val="en-US"/>
              </w:rPr>
            </w:pPr>
          </w:p>
        </w:tc>
        <w:tc>
          <w:tcPr>
            <w:tcW w:w="582" w:type="dxa"/>
            <w:shd w:val="clear" w:color="auto" w:fill="D9E2F3" w:themeFill="accent5" w:themeFillTint="33"/>
            <w:vAlign w:val="center"/>
          </w:tcPr>
          <w:p w14:paraId="34E3A293">
            <w:pPr>
              <w:widowControl/>
              <w:jc w:val="center"/>
              <w:textAlignment w:val="center"/>
              <w:rPr>
                <w:rStyle w:val="113"/>
                <w:rFonts w:hint="eastAsia"/>
                <w:b/>
                <w:bCs/>
                <w:kern w:val="0"/>
                <w:sz w:val="18"/>
                <w:szCs w:val="18"/>
                <w:lang w:val="en-US"/>
              </w:rPr>
            </w:pPr>
          </w:p>
        </w:tc>
        <w:tc>
          <w:tcPr>
            <w:tcW w:w="442" w:type="dxa"/>
            <w:shd w:val="clear" w:color="auto" w:fill="D9E2F3" w:themeFill="accent5" w:themeFillTint="33"/>
            <w:vAlign w:val="center"/>
          </w:tcPr>
          <w:p w14:paraId="517B38BA">
            <w:pPr>
              <w:widowControl/>
              <w:jc w:val="center"/>
              <w:textAlignment w:val="center"/>
              <w:rPr>
                <w:rStyle w:val="113"/>
                <w:rFonts w:hint="eastAsia" w:ascii="Times New Roman" w:hAnsi="Times New Roman" w:eastAsia="宋体" w:cs="Times New Roman"/>
                <w:b/>
                <w:bCs/>
                <w:kern w:val="0"/>
                <w:sz w:val="18"/>
                <w:szCs w:val="18"/>
                <w:lang w:val="en-US"/>
              </w:rPr>
            </w:pPr>
          </w:p>
        </w:tc>
        <w:tc>
          <w:tcPr>
            <w:tcW w:w="612" w:type="dxa"/>
            <w:shd w:val="clear" w:color="auto" w:fill="D9E2F3"/>
            <w:vAlign w:val="center"/>
          </w:tcPr>
          <w:p w14:paraId="22FD3885">
            <w:pPr>
              <w:widowControl/>
              <w:jc w:val="center"/>
              <w:textAlignment w:val="center"/>
              <w:rPr>
                <w:rStyle w:val="113"/>
                <w:rFonts w:hint="default" w:ascii="Times New Roman" w:hAnsi="Times New Roman" w:eastAsia="宋体" w:cs="Times New Roman"/>
                <w:b/>
                <w:bCs/>
                <w:kern w:val="0"/>
                <w:sz w:val="18"/>
                <w:szCs w:val="18"/>
                <w:lang w:val="en-US" w:eastAsia="zh-CN"/>
              </w:rPr>
            </w:pPr>
            <w:r>
              <w:rPr>
                <w:rStyle w:val="113"/>
                <w:rFonts w:hint="eastAsia" w:ascii="Times New Roman" w:hAnsi="Times New Roman" w:eastAsia="宋体" w:cs="Times New Roman"/>
                <w:b/>
                <w:bCs/>
                <w:kern w:val="0"/>
                <w:sz w:val="18"/>
                <w:szCs w:val="18"/>
                <w:lang w:val="en-US" w:eastAsia="zh-CN"/>
              </w:rPr>
              <w:t>20</w:t>
            </w:r>
          </w:p>
        </w:tc>
        <w:tc>
          <w:tcPr>
            <w:tcW w:w="612" w:type="dxa"/>
            <w:shd w:val="clear" w:color="auto" w:fill="D9E2F3"/>
            <w:vAlign w:val="center"/>
          </w:tcPr>
          <w:p w14:paraId="01426811">
            <w:pPr>
              <w:widowControl/>
              <w:jc w:val="center"/>
              <w:textAlignment w:val="center"/>
              <w:rPr>
                <w:rStyle w:val="113"/>
                <w:rFonts w:hint="eastAsia" w:ascii="Times New Roman" w:hAnsi="Times New Roman" w:eastAsia="宋体" w:cs="Times New Roman"/>
                <w:b/>
                <w:bCs/>
                <w:kern w:val="0"/>
                <w:sz w:val="18"/>
                <w:szCs w:val="18"/>
                <w:lang w:val="en-US" w:eastAsia="zh-CN"/>
              </w:rPr>
            </w:pPr>
            <w:r>
              <w:rPr>
                <w:rStyle w:val="113"/>
                <w:rFonts w:hint="eastAsia" w:ascii="Times New Roman" w:hAnsi="Times New Roman" w:eastAsia="宋体" w:cs="Times New Roman"/>
                <w:b/>
                <w:bCs/>
                <w:kern w:val="0"/>
                <w:sz w:val="18"/>
                <w:szCs w:val="18"/>
                <w:lang w:val="en-US" w:eastAsia="zh-CN"/>
              </w:rPr>
              <w:t>20</w:t>
            </w:r>
          </w:p>
        </w:tc>
        <w:tc>
          <w:tcPr>
            <w:tcW w:w="612" w:type="dxa"/>
            <w:shd w:val="clear" w:color="auto" w:fill="D9E2F3"/>
            <w:vAlign w:val="center"/>
          </w:tcPr>
          <w:p w14:paraId="5935726F">
            <w:pPr>
              <w:widowControl/>
              <w:jc w:val="center"/>
              <w:textAlignment w:val="center"/>
              <w:rPr>
                <w:rStyle w:val="113"/>
                <w:rFonts w:hint="eastAsia" w:ascii="Times New Roman" w:hAnsi="Times New Roman" w:eastAsia="宋体" w:cs="Times New Roman"/>
                <w:b/>
                <w:bCs/>
                <w:kern w:val="0"/>
                <w:sz w:val="18"/>
                <w:szCs w:val="18"/>
                <w:lang w:val="en-US" w:eastAsia="zh-CN"/>
              </w:rPr>
            </w:pPr>
            <w:r>
              <w:rPr>
                <w:rStyle w:val="113"/>
                <w:rFonts w:hint="eastAsia" w:ascii="Times New Roman" w:hAnsi="Times New Roman" w:eastAsia="宋体" w:cs="Times New Roman"/>
                <w:b/>
                <w:bCs/>
                <w:kern w:val="0"/>
                <w:sz w:val="18"/>
                <w:szCs w:val="18"/>
                <w:lang w:val="en-US" w:eastAsia="zh-CN"/>
              </w:rPr>
              <w:t>20</w:t>
            </w:r>
          </w:p>
        </w:tc>
        <w:tc>
          <w:tcPr>
            <w:tcW w:w="612" w:type="dxa"/>
            <w:shd w:val="clear" w:color="auto" w:fill="D9E2F3"/>
            <w:vAlign w:val="center"/>
          </w:tcPr>
          <w:p w14:paraId="0AA7F687">
            <w:pPr>
              <w:widowControl/>
              <w:jc w:val="center"/>
              <w:textAlignment w:val="center"/>
              <w:rPr>
                <w:rStyle w:val="113"/>
                <w:rFonts w:hint="eastAsia" w:ascii="Times New Roman" w:hAnsi="Times New Roman" w:eastAsia="宋体" w:cs="Times New Roman"/>
                <w:b/>
                <w:bCs/>
                <w:kern w:val="0"/>
                <w:sz w:val="18"/>
                <w:szCs w:val="18"/>
                <w:lang w:val="en-US" w:eastAsia="zh-CN"/>
              </w:rPr>
            </w:pPr>
            <w:r>
              <w:rPr>
                <w:rStyle w:val="113"/>
                <w:rFonts w:hint="eastAsia" w:ascii="Times New Roman" w:hAnsi="Times New Roman" w:eastAsia="宋体" w:cs="Times New Roman"/>
                <w:b/>
                <w:bCs/>
                <w:kern w:val="0"/>
                <w:sz w:val="18"/>
                <w:szCs w:val="18"/>
                <w:lang w:val="en-US" w:eastAsia="zh-CN"/>
              </w:rPr>
              <w:t>20</w:t>
            </w:r>
          </w:p>
        </w:tc>
        <w:tc>
          <w:tcPr>
            <w:tcW w:w="612" w:type="dxa"/>
            <w:shd w:val="clear" w:color="auto" w:fill="D9E2F3"/>
            <w:vAlign w:val="center"/>
          </w:tcPr>
          <w:p w14:paraId="6D056935">
            <w:pPr>
              <w:widowControl/>
              <w:jc w:val="center"/>
              <w:textAlignment w:val="center"/>
              <w:rPr>
                <w:rStyle w:val="113"/>
                <w:rFonts w:hint="eastAsia" w:ascii="Times New Roman" w:hAnsi="Times New Roman" w:eastAsia="宋体" w:cs="Times New Roman"/>
                <w:b/>
                <w:bCs/>
                <w:kern w:val="0"/>
                <w:sz w:val="18"/>
                <w:szCs w:val="18"/>
                <w:lang w:val="en-US" w:eastAsia="zh-CN"/>
              </w:rPr>
            </w:pPr>
            <w:r>
              <w:rPr>
                <w:rStyle w:val="113"/>
                <w:rFonts w:hint="eastAsia" w:ascii="Times New Roman" w:hAnsi="Times New Roman" w:eastAsia="宋体" w:cs="Times New Roman"/>
                <w:b/>
                <w:bCs/>
                <w:kern w:val="0"/>
                <w:sz w:val="18"/>
                <w:szCs w:val="18"/>
                <w:lang w:val="en-US" w:eastAsia="zh-CN"/>
              </w:rPr>
              <w:t>20</w:t>
            </w:r>
          </w:p>
        </w:tc>
        <w:tc>
          <w:tcPr>
            <w:tcW w:w="612" w:type="dxa"/>
            <w:shd w:val="clear" w:color="auto" w:fill="D9E2F3"/>
            <w:vAlign w:val="center"/>
          </w:tcPr>
          <w:p w14:paraId="0C25EC79">
            <w:pPr>
              <w:widowControl/>
              <w:jc w:val="center"/>
              <w:textAlignment w:val="center"/>
              <w:rPr>
                <w:rStyle w:val="113"/>
                <w:rFonts w:hint="eastAsia" w:ascii="Times New Roman" w:hAnsi="Times New Roman" w:eastAsia="宋体" w:cs="Times New Roman"/>
                <w:b/>
                <w:bCs/>
                <w:kern w:val="0"/>
                <w:sz w:val="18"/>
                <w:szCs w:val="18"/>
                <w:lang w:val="en-US" w:eastAsia="zh-CN"/>
              </w:rPr>
            </w:pPr>
            <w:r>
              <w:rPr>
                <w:rStyle w:val="113"/>
                <w:rFonts w:hint="eastAsia" w:ascii="Times New Roman" w:hAnsi="Times New Roman" w:eastAsia="宋体" w:cs="Times New Roman"/>
                <w:b/>
                <w:bCs/>
                <w:kern w:val="0"/>
                <w:sz w:val="18"/>
                <w:szCs w:val="18"/>
                <w:lang w:val="en-US" w:eastAsia="zh-CN"/>
              </w:rPr>
              <w:t>20</w:t>
            </w:r>
          </w:p>
        </w:tc>
        <w:tc>
          <w:tcPr>
            <w:tcW w:w="524" w:type="dxa"/>
            <w:shd w:val="clear" w:color="auto" w:fill="D9E2F3" w:themeFill="accent5" w:themeFillTint="33"/>
            <w:vAlign w:val="center"/>
          </w:tcPr>
          <w:p w14:paraId="5AB25399">
            <w:pPr>
              <w:widowControl/>
              <w:jc w:val="center"/>
              <w:textAlignment w:val="center"/>
              <w:rPr>
                <w:rStyle w:val="113"/>
                <w:rFonts w:hint="eastAsia" w:ascii="Times New Roman" w:hAnsi="Times New Roman" w:eastAsia="宋体" w:cs="Times New Roman"/>
                <w:b/>
                <w:bCs/>
                <w:kern w:val="0"/>
                <w:sz w:val="18"/>
                <w:szCs w:val="18"/>
                <w:lang w:val="en-US"/>
              </w:rPr>
            </w:pPr>
          </w:p>
        </w:tc>
        <w:tc>
          <w:tcPr>
            <w:tcW w:w="491" w:type="dxa"/>
            <w:shd w:val="clear" w:color="auto" w:fill="D9E2F3" w:themeFill="accent5" w:themeFillTint="33"/>
            <w:vAlign w:val="center"/>
          </w:tcPr>
          <w:p w14:paraId="0B9F6CA8">
            <w:pPr>
              <w:jc w:val="center"/>
              <w:rPr>
                <w:b/>
                <w:bCs/>
                <w:kern w:val="0"/>
                <w:sz w:val="18"/>
                <w:szCs w:val="18"/>
              </w:rPr>
            </w:pPr>
          </w:p>
        </w:tc>
        <w:tc>
          <w:tcPr>
            <w:tcW w:w="1686" w:type="dxa"/>
            <w:shd w:val="clear" w:color="auto" w:fill="D9E2F3" w:themeFill="accent5" w:themeFillTint="33"/>
            <w:vAlign w:val="center"/>
          </w:tcPr>
          <w:p w14:paraId="5B75D092">
            <w:pPr>
              <w:jc w:val="center"/>
              <w:rPr>
                <w:rStyle w:val="113"/>
                <w:rFonts w:ascii="宋体" w:hAnsi="宋体"/>
                <w:kern w:val="0"/>
                <w:sz w:val="18"/>
                <w:szCs w:val="18"/>
              </w:rPr>
            </w:pPr>
          </w:p>
        </w:tc>
      </w:tr>
    </w:tbl>
    <w:p w14:paraId="367D14ED">
      <w:pPr>
        <w:pStyle w:val="55"/>
        <w:ind w:firstLine="0" w:firstLineChars="0"/>
      </w:pPr>
      <w:r>
        <w:rPr>
          <w:rFonts w:hint="eastAsia"/>
        </w:rPr>
        <w:t>【特别说明】</w:t>
      </w:r>
    </w:p>
    <w:p w14:paraId="2EDDBE8A">
      <w:pPr>
        <w:pStyle w:val="55"/>
        <w:jc w:val="both"/>
      </w:pPr>
      <w:r>
        <w:rPr>
          <w:rFonts w:hint="eastAsia"/>
        </w:rPr>
        <w:t>1</w:t>
      </w:r>
      <w:r>
        <w:t>.课程类型：A</w:t>
      </w:r>
      <w:r>
        <w:rPr>
          <w:rFonts w:hint="eastAsia"/>
        </w:rPr>
        <w:t>—</w:t>
      </w:r>
      <w:r>
        <w:t>理论课</w:t>
      </w:r>
      <w:r>
        <w:rPr>
          <w:rFonts w:hint="eastAsia"/>
        </w:rPr>
        <w:t>， B—</w:t>
      </w:r>
      <w:r>
        <w:t>理论+实践课</w:t>
      </w:r>
      <w:r>
        <w:rPr>
          <w:rFonts w:hint="eastAsia"/>
        </w:rPr>
        <w:t>， C—</w:t>
      </w:r>
      <w:r>
        <w:t>实践课</w:t>
      </w:r>
      <w:r>
        <w:rPr>
          <w:rFonts w:hint="eastAsia"/>
        </w:rPr>
        <w:t>；</w:t>
      </w:r>
    </w:p>
    <w:p w14:paraId="5449D1EA">
      <w:pPr>
        <w:pStyle w:val="55"/>
        <w:jc w:val="both"/>
      </w:pPr>
      <w:r>
        <w:rPr>
          <w:rFonts w:hint="eastAsia"/>
        </w:rPr>
        <w:t>2</w:t>
      </w:r>
      <w:r>
        <w:t>.</w:t>
      </w:r>
      <w:r>
        <w:rPr>
          <w:rFonts w:hint="eastAsia"/>
        </w:rPr>
        <w:t>建议所有课程都应适当安排自主学习学时，这里所列的“自主学习学时”是指理论面授、实践教学之外的学习时间，是部分课程规定安排的自主学习学时，自主学习内容要安排具体的主题，要求在课程标准和授课计划中体现，纳入课程考核内容。但这自主学习学时不计入任课教师的教学工作量；</w:t>
      </w:r>
    </w:p>
    <w:p w14:paraId="05E1893A">
      <w:pPr>
        <w:pStyle w:val="55"/>
        <w:jc w:val="both"/>
      </w:pPr>
      <w:r>
        <w:rPr>
          <w:rFonts w:hint="eastAsia"/>
        </w:rPr>
        <w:t>3</w:t>
      </w:r>
      <w:r>
        <w:t>.</w:t>
      </w:r>
      <w:r>
        <w:rPr>
          <w:rFonts w:hint="eastAsia"/>
        </w:rPr>
        <w:t>集中实训课程是指独立开设的专业技能训练课程，包括单项技能训练、综合技能训练、技能抽查强化训练、考证实训、课程设计、</w:t>
      </w:r>
      <w:r>
        <w:rPr>
          <w:rFonts w:hint="eastAsia"/>
          <w:lang w:val="en-US"/>
        </w:rPr>
        <w:t>岗位</w:t>
      </w:r>
      <w:r>
        <w:rPr>
          <w:rFonts w:hint="eastAsia"/>
        </w:rPr>
        <w:t>实习等；</w:t>
      </w:r>
    </w:p>
    <w:p w14:paraId="3B9D1AFD">
      <w:pPr>
        <w:pStyle w:val="55"/>
        <w:jc w:val="both"/>
        <w:rPr>
          <w:color w:val="auto"/>
        </w:rPr>
      </w:pPr>
      <w:r>
        <w:rPr>
          <w:rFonts w:hint="eastAsia"/>
          <w:color w:val="auto"/>
        </w:rPr>
        <w:t>4</w:t>
      </w:r>
      <w:r>
        <w:rPr>
          <w:color w:val="auto"/>
        </w:rPr>
        <w:t>.</w:t>
      </w:r>
      <w:r>
        <w:rPr>
          <w:rFonts w:hint="eastAsia"/>
          <w:color w:val="auto"/>
        </w:rPr>
        <w:t>公共基础课、专业基础课、专业核心课、专业拓展（选修）课每16学时计1个学分（学时除以16，结果中0.5保留，0.5以下舍去，0.5至0.99计1学分）。实习实训环节课程不在进程表中安排固定周学时，但在对应位置填写实习周数。其中教学进程表统一安排的校内集中实训课程每周按</w:t>
      </w:r>
      <w:r>
        <w:rPr>
          <w:color w:val="auto"/>
        </w:rPr>
        <w:t>24</w:t>
      </w:r>
      <w:r>
        <w:rPr>
          <w:rFonts w:hint="eastAsia"/>
          <w:color w:val="auto"/>
        </w:rPr>
        <w:t>学时数（共计1.5学分）计入总的计划学时，毕业设计</w:t>
      </w:r>
      <w:r>
        <w:rPr>
          <w:rFonts w:hint="eastAsia"/>
          <w:color w:val="auto"/>
          <w:lang w:val="en-US"/>
        </w:rPr>
        <w:t>与答辩</w:t>
      </w:r>
      <w:r>
        <w:rPr>
          <w:rFonts w:hint="eastAsia"/>
          <w:color w:val="auto"/>
        </w:rPr>
        <w:t>、岗位实习课程每周按24学时，每周计1学分；军事技能（军训）每周按56课时计入总的计划学时，每周计1学分；假期社会实践按每周1</w:t>
      </w:r>
      <w:r>
        <w:rPr>
          <w:color w:val="auto"/>
        </w:rPr>
        <w:t>6</w:t>
      </w:r>
      <w:r>
        <w:rPr>
          <w:rFonts w:hint="eastAsia"/>
          <w:color w:val="auto"/>
        </w:rPr>
        <w:t>学</w:t>
      </w:r>
      <w:r>
        <w:rPr>
          <w:color w:val="auto"/>
        </w:rPr>
        <w:t>时</w:t>
      </w:r>
      <w:r>
        <w:rPr>
          <w:rFonts w:hint="eastAsia"/>
          <w:color w:val="auto"/>
        </w:rPr>
        <w:t>，</w:t>
      </w:r>
      <w:r>
        <w:rPr>
          <w:rFonts w:hint="eastAsia"/>
          <w:color w:val="auto"/>
          <w:lang w:val="en-US"/>
        </w:rPr>
        <w:t>每周</w:t>
      </w:r>
      <w:r>
        <w:rPr>
          <w:color w:val="auto"/>
        </w:rPr>
        <w:t>计</w:t>
      </w:r>
      <w:r>
        <w:rPr>
          <w:rFonts w:hint="eastAsia"/>
          <w:color w:val="auto"/>
        </w:rPr>
        <w:t>1学分；</w:t>
      </w:r>
    </w:p>
    <w:p w14:paraId="3E10931F">
      <w:pPr>
        <w:pStyle w:val="55"/>
        <w:jc w:val="both"/>
        <w:rPr>
          <w:color w:val="auto"/>
        </w:rPr>
      </w:pPr>
      <w:r>
        <w:rPr>
          <w:rFonts w:hint="eastAsia"/>
          <w:color w:val="auto"/>
        </w:rPr>
        <w:t>5</w:t>
      </w:r>
      <w:r>
        <w:rPr>
          <w:color w:val="auto"/>
        </w:rPr>
        <w:t>.</w:t>
      </w:r>
      <w:r>
        <w:rPr>
          <w:rFonts w:hint="eastAsia"/>
          <w:color w:val="auto"/>
        </w:rPr>
        <w:t>各学期周学时分配栏中的周数为课堂教学周数，周学时为课堂教学周学时，实训实习课程在对应栏中填写实习周数“XW”。</w:t>
      </w:r>
      <w:r>
        <w:rPr>
          <w:rFonts w:hint="eastAsia"/>
          <w:color w:val="auto"/>
          <w:lang w:val="en-US"/>
        </w:rPr>
        <w:t>毕业设计与答辩安排在第五、六学期，各3周共6周，与岗位实习同步进行</w:t>
      </w:r>
      <w:r>
        <w:rPr>
          <w:rFonts w:hint="eastAsia"/>
          <w:color w:val="auto"/>
        </w:rPr>
        <w:t>。</w:t>
      </w:r>
      <w:r>
        <w:rPr>
          <w:rFonts w:hint="eastAsia"/>
          <w:color w:val="auto"/>
          <w:lang w:val="en-US"/>
        </w:rPr>
        <w:t>第六学期岗位</w:t>
      </w:r>
      <w:r>
        <w:rPr>
          <w:rFonts w:hint="eastAsia"/>
          <w:color w:val="auto"/>
        </w:rPr>
        <w:t>实习共20周，计</w:t>
      </w:r>
      <w:r>
        <w:rPr>
          <w:rFonts w:hint="eastAsia"/>
          <w:color w:val="auto"/>
          <w:lang w:val="en-US"/>
        </w:rPr>
        <w:t>480</w:t>
      </w:r>
      <w:r>
        <w:rPr>
          <w:rFonts w:hint="eastAsia"/>
          <w:color w:val="auto"/>
        </w:rPr>
        <w:t>学时，</w:t>
      </w:r>
      <w:r>
        <w:rPr>
          <w:rFonts w:hint="eastAsia"/>
          <w:color w:val="auto"/>
          <w:lang w:val="en-US"/>
        </w:rPr>
        <w:t>20</w:t>
      </w:r>
      <w:r>
        <w:rPr>
          <w:rFonts w:hint="eastAsia"/>
          <w:color w:val="auto"/>
        </w:rPr>
        <w:t>学分；</w:t>
      </w:r>
      <w:r>
        <w:rPr>
          <w:rFonts w:hint="eastAsia"/>
          <w:color w:val="auto"/>
          <w:lang w:val="en-US"/>
        </w:rPr>
        <w:t>岗位</w:t>
      </w:r>
      <w:r>
        <w:rPr>
          <w:rFonts w:hint="eastAsia"/>
          <w:color w:val="auto"/>
        </w:rPr>
        <w:t>实习总时长为26周，</w:t>
      </w:r>
      <w:r>
        <w:rPr>
          <w:rFonts w:hint="eastAsia"/>
          <w:color w:val="auto"/>
          <w:lang w:val="en-US"/>
        </w:rPr>
        <w:t>其中</w:t>
      </w:r>
      <w:r>
        <w:rPr>
          <w:rFonts w:hint="eastAsia"/>
          <w:color w:val="auto"/>
        </w:rPr>
        <w:t>第六学期</w:t>
      </w:r>
      <w:r>
        <w:rPr>
          <w:rFonts w:hint="eastAsia"/>
          <w:color w:val="auto"/>
          <w:lang w:val="en-US"/>
        </w:rPr>
        <w:t>岗位</w:t>
      </w:r>
      <w:r>
        <w:rPr>
          <w:rFonts w:hint="eastAsia"/>
          <w:color w:val="auto"/>
        </w:rPr>
        <w:t>实习2</w:t>
      </w:r>
      <w:r>
        <w:rPr>
          <w:color w:val="auto"/>
        </w:rPr>
        <w:t>0周</w:t>
      </w:r>
      <w:r>
        <w:rPr>
          <w:rFonts w:hint="eastAsia"/>
          <w:color w:val="auto"/>
        </w:rPr>
        <w:t>，第五学期、第六学期寒假共6周（与毕业设计与答辩同步进行）；</w:t>
      </w:r>
    </w:p>
    <w:p w14:paraId="657F7BAB">
      <w:pPr>
        <w:pStyle w:val="55"/>
        <w:rPr>
          <w:lang w:val="en-US"/>
        </w:rPr>
      </w:pPr>
      <w:r>
        <w:t>6</w:t>
      </w:r>
      <w:r>
        <w:rPr>
          <w:rFonts w:hint="eastAsia"/>
        </w:rPr>
        <w:t>.《大学语文》与《中华优秀传统文化》串行排课，《大学语文》安排11周*4课时，《中华优秀传统文化》安排3周*4课时；《职业素养训练》与《国家安全教育》串行排课，《职业素养训练》安排7周*2课时，《国家安全教育》安排6周*2课时；《军事理论》与《思想道德与法治》串行排课，《思想道德与法治》安排11周*2课时，</w:t>
      </w:r>
      <w:r>
        <w:rPr>
          <w:rFonts w:hint="eastAsia"/>
          <w:color w:val="auto"/>
        </w:rPr>
        <w:t>《军事理论》安排</w:t>
      </w:r>
      <w:r>
        <w:rPr>
          <w:rFonts w:hint="eastAsia"/>
          <w:color w:val="auto"/>
          <w:lang w:val="en-US" w:eastAsia="zh-CN"/>
        </w:rPr>
        <w:t>2</w:t>
      </w:r>
      <w:r>
        <w:rPr>
          <w:rFonts w:hint="eastAsia"/>
          <w:color w:val="auto"/>
        </w:rPr>
        <w:t>周*2课时；《</w:t>
      </w:r>
      <w:r>
        <w:rPr>
          <w:rFonts w:hint="eastAsia"/>
        </w:rPr>
        <w:t>大学美育》与《劳动教育》串行排课，《大学美育》安排7周*2课时，《劳动教育》安排7周*2课时；</w:t>
      </w:r>
    </w:p>
    <w:p w14:paraId="45CDDF8C">
      <w:pPr>
        <w:pStyle w:val="55"/>
        <w:jc w:val="both"/>
        <w:rPr>
          <w:rStyle w:val="113"/>
          <w:rFonts w:ascii="宋体" w:hAnsi="宋体" w:cs="宋体"/>
          <w:b/>
          <w:bCs/>
          <w:kern w:val="0"/>
          <w:szCs w:val="21"/>
        </w:rPr>
      </w:pPr>
      <w:r>
        <w:t>7.每学期教学进程中的第1周</w:t>
      </w:r>
      <w:r>
        <w:rPr>
          <w:rFonts w:ascii="宋体" w:hAnsi="宋体"/>
        </w:rPr>
        <w:t>为“素质教育活动周”，</w:t>
      </w:r>
      <w:r>
        <w:t>第20周为</w:t>
      </w:r>
      <w:r>
        <w:rPr>
          <w:rFonts w:ascii="宋体" w:hAnsi="宋体"/>
        </w:rPr>
        <w:t>“课程考核与教学测评周”</w:t>
      </w:r>
      <w:r>
        <w:t>，均按实训周对待。</w:t>
      </w:r>
      <w:r>
        <w:rPr>
          <w:rFonts w:hint="eastAsia"/>
        </w:rPr>
        <w:t xml:space="preserve"> </w:t>
      </w:r>
      <w:r>
        <w:rPr>
          <w:rStyle w:val="113"/>
          <w:rFonts w:hint="eastAsia" w:ascii="宋体" w:hAnsi="宋体" w:cs="宋体"/>
          <w:kern w:val="0"/>
          <w:szCs w:val="21"/>
        </w:rPr>
        <w:t xml:space="preserve"> </w:t>
      </w:r>
    </w:p>
    <w:p w14:paraId="0D99E950">
      <w:pPr>
        <w:pStyle w:val="38"/>
        <w:ind w:firstLine="420"/>
        <w:sectPr>
          <w:pgSz w:w="16840" w:h="11907" w:orient="landscape"/>
          <w:pgMar w:top="1304" w:right="1418" w:bottom="1247" w:left="1418" w:header="850" w:footer="851" w:gutter="0"/>
          <w:cols w:space="425" w:num="1"/>
          <w:docGrid w:type="lines" w:linePitch="312" w:charSpace="0"/>
        </w:sectPr>
      </w:pPr>
      <w:r>
        <w:rPr>
          <w:rStyle w:val="113"/>
          <w:rFonts w:hint="eastAsia" w:ascii="宋体" w:hAnsi="宋体" w:cs="宋体"/>
          <w:b/>
          <w:bCs/>
          <w:kern w:val="0"/>
          <w:szCs w:val="21"/>
        </w:rPr>
        <w:t xml:space="preserve"> </w:t>
      </w:r>
    </w:p>
    <w:p w14:paraId="446CF072">
      <w:pPr>
        <w:pStyle w:val="49"/>
        <w:spacing w:before="0" w:after="0" w:line="440" w:lineRule="exact"/>
        <w:ind w:firstLine="482"/>
        <w:outlineLvl w:val="1"/>
      </w:pPr>
      <w:bookmarkStart w:id="162" w:name="_Toc195712548"/>
      <w:bookmarkStart w:id="163" w:name="_Toc17616"/>
      <w:bookmarkStart w:id="164" w:name="_Toc15081"/>
      <w:bookmarkStart w:id="165" w:name="_Toc2115"/>
      <w:bookmarkStart w:id="166" w:name="_Toc12113"/>
      <w:bookmarkStart w:id="167" w:name="_Toc28229"/>
      <w:bookmarkStart w:id="168" w:name="_Toc7184"/>
      <w:r>
        <w:t>3</w:t>
      </w:r>
      <w:r>
        <w:rPr>
          <w:rFonts w:hint="eastAsia"/>
        </w:rPr>
        <w:t>．学时与学分分配</w:t>
      </w:r>
      <w:bookmarkEnd w:id="161"/>
      <w:bookmarkEnd w:id="162"/>
      <w:bookmarkEnd w:id="163"/>
      <w:bookmarkEnd w:id="164"/>
      <w:bookmarkEnd w:id="165"/>
      <w:bookmarkEnd w:id="166"/>
      <w:bookmarkEnd w:id="167"/>
      <w:bookmarkEnd w:id="168"/>
    </w:p>
    <w:p w14:paraId="0457F8A4">
      <w:pPr>
        <w:pStyle w:val="55"/>
        <w:jc w:val="both"/>
        <w:rPr>
          <w:lang w:val="en"/>
        </w:rPr>
      </w:pPr>
      <w:r>
        <w:rPr>
          <w:rFonts w:hint="eastAsia"/>
        </w:rPr>
        <w:t>学时与学分分配如表1</w:t>
      </w:r>
      <w:r>
        <w:rPr>
          <w:rFonts w:hint="eastAsia"/>
          <w:lang w:val="en-US" w:eastAsia="zh-CN"/>
        </w:rPr>
        <w:t>2</w:t>
      </w:r>
      <w:r>
        <w:rPr>
          <w:rFonts w:hint="eastAsia"/>
        </w:rPr>
        <w:t>所示。</w:t>
      </w:r>
    </w:p>
    <w:p w14:paraId="62DF6CCB">
      <w:pPr>
        <w:pStyle w:val="43"/>
        <w:spacing w:before="0" w:after="0" w:line="440" w:lineRule="exact"/>
        <w:rPr>
          <w:color w:val="auto"/>
        </w:rPr>
      </w:pPr>
      <w:r>
        <w:rPr>
          <w:rFonts w:hint="eastAsia"/>
          <w:color w:val="auto"/>
        </w:rPr>
        <w:t>表1</w:t>
      </w:r>
      <w:r>
        <w:rPr>
          <w:rFonts w:hint="eastAsia"/>
          <w:color w:val="auto"/>
          <w:lang w:val="en-US" w:eastAsia="zh-CN"/>
        </w:rPr>
        <w:t>2</w:t>
      </w:r>
      <w:r>
        <w:rPr>
          <w:rFonts w:hint="eastAsia"/>
          <w:color w:val="auto"/>
        </w:rPr>
        <w:t xml:space="preserve"> 学时与学分分配表</w:t>
      </w:r>
    </w:p>
    <w:tbl>
      <w:tblPr>
        <w:tblStyle w:val="30"/>
        <w:tblW w:w="5032" w:type="pct"/>
        <w:jc w:val="center"/>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Layout w:type="autofit"/>
        <w:tblCellMar>
          <w:top w:w="0" w:type="dxa"/>
          <w:left w:w="0" w:type="dxa"/>
          <w:bottom w:w="0" w:type="dxa"/>
          <w:right w:w="0" w:type="dxa"/>
        </w:tblCellMar>
      </w:tblPr>
      <w:tblGrid>
        <w:gridCol w:w="611"/>
        <w:gridCol w:w="801"/>
        <w:gridCol w:w="1662"/>
        <w:gridCol w:w="603"/>
        <w:gridCol w:w="817"/>
        <w:gridCol w:w="825"/>
        <w:gridCol w:w="821"/>
        <w:gridCol w:w="839"/>
        <w:gridCol w:w="971"/>
        <w:gridCol w:w="1208"/>
      </w:tblGrid>
      <w:tr w14:paraId="26476157">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4" w:type="pct"/>
            <w:vMerge w:val="restart"/>
            <w:tcBorders>
              <w:tl2br w:val="nil"/>
              <w:tr2bl w:val="nil"/>
            </w:tcBorders>
            <w:shd w:val="clear" w:color="auto" w:fill="DAE3F3" w:themeFill="accent5" w:themeFillTint="32"/>
            <w:vAlign w:val="center"/>
          </w:tcPr>
          <w:p w14:paraId="41B562DF">
            <w:pPr>
              <w:jc w:val="center"/>
              <w:rPr>
                <w:rStyle w:val="113"/>
                <w:b/>
                <w:bCs/>
                <w:sz w:val="18"/>
                <w:szCs w:val="18"/>
              </w:rPr>
            </w:pPr>
            <w:bookmarkStart w:id="169" w:name="_Toc24919"/>
            <w:bookmarkStart w:id="170" w:name="_Toc24722"/>
            <w:bookmarkStart w:id="171" w:name="_Toc32599"/>
            <w:bookmarkStart w:id="172" w:name="_Toc44131517"/>
            <w:bookmarkStart w:id="173" w:name="_Toc21783"/>
            <w:bookmarkStart w:id="174" w:name="_Toc25275"/>
            <w:bookmarkStart w:id="175" w:name="_Toc12677"/>
            <w:r>
              <w:rPr>
                <w:rStyle w:val="113"/>
                <w:b/>
                <w:bCs/>
                <w:sz w:val="18"/>
                <w:szCs w:val="18"/>
              </w:rPr>
              <w:t>序号</w:t>
            </w:r>
          </w:p>
        </w:tc>
        <w:tc>
          <w:tcPr>
            <w:tcW w:w="437" w:type="pct"/>
            <w:vMerge w:val="restart"/>
            <w:tcBorders>
              <w:tl2br w:val="nil"/>
              <w:tr2bl w:val="nil"/>
            </w:tcBorders>
            <w:shd w:val="clear" w:color="auto" w:fill="DAE3F3" w:themeFill="accent5" w:themeFillTint="32"/>
            <w:vAlign w:val="center"/>
          </w:tcPr>
          <w:p w14:paraId="5935BF0A">
            <w:pPr>
              <w:jc w:val="center"/>
              <w:rPr>
                <w:rStyle w:val="113"/>
                <w:b/>
                <w:bCs/>
                <w:sz w:val="18"/>
                <w:szCs w:val="18"/>
              </w:rPr>
            </w:pPr>
            <w:r>
              <w:rPr>
                <w:rStyle w:val="113"/>
                <w:b/>
                <w:bCs/>
                <w:sz w:val="18"/>
                <w:szCs w:val="18"/>
              </w:rPr>
              <w:t>课程</w:t>
            </w:r>
            <w:r>
              <w:rPr>
                <w:rStyle w:val="113"/>
                <w:rFonts w:hint="eastAsia"/>
                <w:b/>
                <w:bCs/>
                <w:sz w:val="18"/>
                <w:szCs w:val="18"/>
              </w:rPr>
              <w:t>类别</w:t>
            </w:r>
          </w:p>
        </w:tc>
        <w:tc>
          <w:tcPr>
            <w:tcW w:w="907" w:type="pct"/>
            <w:vMerge w:val="restart"/>
            <w:tcBorders>
              <w:tl2br w:val="nil"/>
              <w:tr2bl w:val="nil"/>
            </w:tcBorders>
            <w:shd w:val="clear" w:color="auto" w:fill="DAE3F3" w:themeFill="accent5" w:themeFillTint="32"/>
            <w:vAlign w:val="center"/>
          </w:tcPr>
          <w:p w14:paraId="7C6AAD84">
            <w:pPr>
              <w:jc w:val="center"/>
              <w:rPr>
                <w:rStyle w:val="113"/>
                <w:b/>
                <w:bCs/>
                <w:sz w:val="18"/>
                <w:szCs w:val="18"/>
              </w:rPr>
            </w:pPr>
            <w:r>
              <w:rPr>
                <w:rStyle w:val="113"/>
                <w:rFonts w:hint="eastAsia"/>
                <w:b/>
                <w:bCs/>
                <w:sz w:val="18"/>
                <w:szCs w:val="18"/>
              </w:rPr>
              <w:t>课程性质</w:t>
            </w:r>
          </w:p>
        </w:tc>
        <w:tc>
          <w:tcPr>
            <w:tcW w:w="329" w:type="pct"/>
            <w:vMerge w:val="restart"/>
            <w:tcBorders>
              <w:tl2br w:val="nil"/>
              <w:tr2bl w:val="nil"/>
            </w:tcBorders>
            <w:shd w:val="clear" w:color="auto" w:fill="DAE3F3" w:themeFill="accent5" w:themeFillTint="32"/>
            <w:vAlign w:val="center"/>
          </w:tcPr>
          <w:p w14:paraId="62305AC7">
            <w:pPr>
              <w:jc w:val="center"/>
              <w:rPr>
                <w:rStyle w:val="113"/>
                <w:b/>
                <w:bCs/>
                <w:sz w:val="18"/>
                <w:szCs w:val="18"/>
              </w:rPr>
            </w:pPr>
            <w:r>
              <w:rPr>
                <w:rStyle w:val="113"/>
                <w:b/>
                <w:bCs/>
                <w:sz w:val="18"/>
                <w:szCs w:val="18"/>
              </w:rPr>
              <w:t>学分</w:t>
            </w:r>
          </w:p>
        </w:tc>
        <w:tc>
          <w:tcPr>
            <w:tcW w:w="1802" w:type="pct"/>
            <w:gridSpan w:val="4"/>
            <w:tcBorders>
              <w:tl2br w:val="nil"/>
              <w:tr2bl w:val="nil"/>
            </w:tcBorders>
            <w:shd w:val="clear" w:color="auto" w:fill="DAE3F3" w:themeFill="accent5" w:themeFillTint="32"/>
            <w:vAlign w:val="center"/>
          </w:tcPr>
          <w:p w14:paraId="13B0FCE0">
            <w:pPr>
              <w:jc w:val="center"/>
              <w:rPr>
                <w:rStyle w:val="113"/>
                <w:b/>
                <w:bCs/>
                <w:sz w:val="18"/>
                <w:szCs w:val="18"/>
              </w:rPr>
            </w:pPr>
            <w:r>
              <w:rPr>
                <w:rStyle w:val="113"/>
                <w:b/>
                <w:bCs/>
                <w:sz w:val="18"/>
                <w:szCs w:val="18"/>
              </w:rPr>
              <w:t>学时分配</w:t>
            </w:r>
          </w:p>
        </w:tc>
        <w:tc>
          <w:tcPr>
            <w:tcW w:w="530" w:type="pct"/>
            <w:vMerge w:val="restart"/>
            <w:tcBorders>
              <w:tl2br w:val="nil"/>
              <w:tr2bl w:val="nil"/>
            </w:tcBorders>
            <w:shd w:val="clear" w:color="auto" w:fill="DAE3F3" w:themeFill="accent5" w:themeFillTint="32"/>
            <w:vAlign w:val="center"/>
          </w:tcPr>
          <w:p w14:paraId="1FB40530">
            <w:pPr>
              <w:jc w:val="center"/>
              <w:rPr>
                <w:rStyle w:val="113"/>
                <w:b/>
                <w:bCs/>
                <w:sz w:val="18"/>
                <w:szCs w:val="18"/>
              </w:rPr>
            </w:pPr>
            <w:r>
              <w:rPr>
                <w:rStyle w:val="113"/>
                <w:rFonts w:hint="eastAsia"/>
                <w:b/>
                <w:bCs/>
                <w:sz w:val="18"/>
                <w:szCs w:val="18"/>
              </w:rPr>
              <w:t>合计</w:t>
            </w:r>
          </w:p>
        </w:tc>
        <w:tc>
          <w:tcPr>
            <w:tcW w:w="659" w:type="pct"/>
            <w:vMerge w:val="restart"/>
            <w:tcBorders>
              <w:tl2br w:val="nil"/>
              <w:tr2bl w:val="nil"/>
            </w:tcBorders>
            <w:shd w:val="clear" w:color="auto" w:fill="DAE3F3" w:themeFill="accent5" w:themeFillTint="32"/>
            <w:vAlign w:val="center"/>
          </w:tcPr>
          <w:p w14:paraId="43D96C3A">
            <w:pPr>
              <w:jc w:val="center"/>
              <w:rPr>
                <w:rStyle w:val="113"/>
                <w:b/>
                <w:bCs/>
                <w:sz w:val="18"/>
                <w:szCs w:val="18"/>
              </w:rPr>
            </w:pPr>
            <w:r>
              <w:rPr>
                <w:rStyle w:val="113"/>
                <w:b/>
                <w:bCs/>
                <w:sz w:val="18"/>
                <w:szCs w:val="18"/>
              </w:rPr>
              <w:t>占总学时比例</w:t>
            </w:r>
            <w:r>
              <w:rPr>
                <w:rStyle w:val="113"/>
                <w:rFonts w:hint="eastAsia"/>
                <w:b/>
                <w:bCs/>
                <w:sz w:val="18"/>
                <w:szCs w:val="18"/>
              </w:rPr>
              <w:t>（%）</w:t>
            </w:r>
          </w:p>
        </w:tc>
      </w:tr>
      <w:tr w14:paraId="067B3AF2">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4" w:type="pct"/>
            <w:vMerge w:val="continue"/>
            <w:tcBorders>
              <w:tl2br w:val="nil"/>
              <w:tr2bl w:val="nil"/>
            </w:tcBorders>
            <w:shd w:val="clear" w:color="auto" w:fill="00B0F0"/>
            <w:vAlign w:val="center"/>
          </w:tcPr>
          <w:p w14:paraId="1D8B742C">
            <w:pPr>
              <w:jc w:val="left"/>
              <w:rPr>
                <w:rStyle w:val="113"/>
                <w:b/>
                <w:bCs/>
                <w:sz w:val="18"/>
                <w:szCs w:val="18"/>
              </w:rPr>
            </w:pPr>
          </w:p>
        </w:tc>
        <w:tc>
          <w:tcPr>
            <w:tcW w:w="437" w:type="pct"/>
            <w:vMerge w:val="continue"/>
            <w:tcBorders>
              <w:tl2br w:val="nil"/>
              <w:tr2bl w:val="nil"/>
            </w:tcBorders>
            <w:shd w:val="clear" w:color="auto" w:fill="00B0F0"/>
            <w:vAlign w:val="center"/>
          </w:tcPr>
          <w:p w14:paraId="45904DB0">
            <w:pPr>
              <w:jc w:val="left"/>
              <w:rPr>
                <w:rStyle w:val="113"/>
                <w:b/>
                <w:bCs/>
                <w:sz w:val="18"/>
                <w:szCs w:val="18"/>
              </w:rPr>
            </w:pPr>
          </w:p>
        </w:tc>
        <w:tc>
          <w:tcPr>
            <w:tcW w:w="907" w:type="pct"/>
            <w:vMerge w:val="continue"/>
            <w:tcBorders>
              <w:tl2br w:val="nil"/>
              <w:tr2bl w:val="nil"/>
            </w:tcBorders>
            <w:shd w:val="clear" w:color="auto" w:fill="00B0F0"/>
            <w:vAlign w:val="center"/>
          </w:tcPr>
          <w:p w14:paraId="20085362">
            <w:pPr>
              <w:jc w:val="left"/>
              <w:rPr>
                <w:rStyle w:val="113"/>
                <w:b/>
                <w:bCs/>
                <w:sz w:val="18"/>
                <w:szCs w:val="18"/>
              </w:rPr>
            </w:pPr>
          </w:p>
        </w:tc>
        <w:tc>
          <w:tcPr>
            <w:tcW w:w="329" w:type="pct"/>
            <w:vMerge w:val="continue"/>
            <w:tcBorders>
              <w:tl2br w:val="nil"/>
              <w:tr2bl w:val="nil"/>
            </w:tcBorders>
            <w:shd w:val="clear" w:color="auto" w:fill="00B0F0"/>
            <w:vAlign w:val="center"/>
          </w:tcPr>
          <w:p w14:paraId="4448FC95">
            <w:pPr>
              <w:jc w:val="left"/>
              <w:rPr>
                <w:rStyle w:val="113"/>
                <w:b/>
                <w:bCs/>
                <w:sz w:val="18"/>
                <w:szCs w:val="18"/>
              </w:rPr>
            </w:pPr>
          </w:p>
        </w:tc>
        <w:tc>
          <w:tcPr>
            <w:tcW w:w="446" w:type="pct"/>
            <w:tcBorders>
              <w:tl2br w:val="nil"/>
              <w:tr2bl w:val="nil"/>
            </w:tcBorders>
            <w:shd w:val="clear" w:color="auto" w:fill="DAE3F3" w:themeFill="accent5" w:themeFillTint="32"/>
            <w:vAlign w:val="center"/>
          </w:tcPr>
          <w:p w14:paraId="1B332B96">
            <w:pPr>
              <w:jc w:val="center"/>
              <w:rPr>
                <w:rStyle w:val="113"/>
                <w:b/>
                <w:bCs/>
                <w:sz w:val="18"/>
                <w:szCs w:val="18"/>
              </w:rPr>
            </w:pPr>
            <w:r>
              <w:rPr>
                <w:rStyle w:val="113"/>
                <w:rFonts w:hint="eastAsia"/>
                <w:b/>
                <w:bCs/>
                <w:sz w:val="18"/>
                <w:szCs w:val="18"/>
              </w:rPr>
              <w:t>总学时</w:t>
            </w:r>
          </w:p>
        </w:tc>
        <w:tc>
          <w:tcPr>
            <w:tcW w:w="449" w:type="pct"/>
            <w:tcBorders>
              <w:tl2br w:val="nil"/>
              <w:tr2bl w:val="nil"/>
            </w:tcBorders>
            <w:shd w:val="clear" w:color="auto" w:fill="DAE3F3" w:themeFill="accent5" w:themeFillTint="32"/>
            <w:vAlign w:val="center"/>
          </w:tcPr>
          <w:p w14:paraId="563DE38E">
            <w:pPr>
              <w:jc w:val="center"/>
              <w:rPr>
                <w:rStyle w:val="113"/>
                <w:b/>
                <w:bCs/>
                <w:sz w:val="18"/>
                <w:szCs w:val="18"/>
              </w:rPr>
            </w:pPr>
            <w:r>
              <w:rPr>
                <w:rStyle w:val="113"/>
                <w:b/>
                <w:bCs/>
                <w:sz w:val="18"/>
                <w:szCs w:val="18"/>
              </w:rPr>
              <w:t>理论</w:t>
            </w:r>
          </w:p>
        </w:tc>
        <w:tc>
          <w:tcPr>
            <w:tcW w:w="448" w:type="pct"/>
            <w:tcBorders>
              <w:tl2br w:val="nil"/>
              <w:tr2bl w:val="nil"/>
            </w:tcBorders>
            <w:shd w:val="clear" w:color="auto" w:fill="DAE3F3" w:themeFill="accent5" w:themeFillTint="32"/>
            <w:vAlign w:val="center"/>
          </w:tcPr>
          <w:p w14:paraId="639E3CF8">
            <w:pPr>
              <w:jc w:val="center"/>
              <w:rPr>
                <w:b/>
                <w:bCs/>
                <w:sz w:val="18"/>
                <w:szCs w:val="18"/>
              </w:rPr>
            </w:pPr>
            <w:r>
              <w:rPr>
                <w:rStyle w:val="113"/>
                <w:b/>
                <w:bCs/>
                <w:sz w:val="18"/>
                <w:szCs w:val="18"/>
              </w:rPr>
              <w:t>实践</w:t>
            </w:r>
          </w:p>
        </w:tc>
        <w:tc>
          <w:tcPr>
            <w:tcW w:w="458" w:type="pct"/>
            <w:tcBorders>
              <w:tl2br w:val="nil"/>
              <w:tr2bl w:val="nil"/>
            </w:tcBorders>
            <w:shd w:val="clear" w:color="auto" w:fill="DAE3F3" w:themeFill="accent5" w:themeFillTint="32"/>
            <w:vAlign w:val="center"/>
          </w:tcPr>
          <w:p w14:paraId="2759B26D">
            <w:pPr>
              <w:jc w:val="center"/>
              <w:rPr>
                <w:b/>
                <w:bCs/>
                <w:sz w:val="18"/>
                <w:szCs w:val="18"/>
              </w:rPr>
            </w:pPr>
            <w:r>
              <w:rPr>
                <w:rStyle w:val="113"/>
                <w:rFonts w:hint="eastAsia"/>
                <w:b/>
                <w:bCs/>
                <w:sz w:val="18"/>
                <w:szCs w:val="18"/>
              </w:rPr>
              <w:t>自主</w:t>
            </w:r>
          </w:p>
        </w:tc>
        <w:tc>
          <w:tcPr>
            <w:tcW w:w="530" w:type="pct"/>
            <w:vMerge w:val="continue"/>
            <w:tcBorders>
              <w:tl2br w:val="nil"/>
              <w:tr2bl w:val="nil"/>
            </w:tcBorders>
            <w:shd w:val="clear" w:color="auto" w:fill="FFFFFF" w:themeFill="background1"/>
            <w:vAlign w:val="center"/>
          </w:tcPr>
          <w:p w14:paraId="50E27514">
            <w:pPr>
              <w:jc w:val="left"/>
              <w:rPr>
                <w:rStyle w:val="113"/>
                <w:b/>
                <w:bCs/>
                <w:sz w:val="18"/>
                <w:szCs w:val="18"/>
              </w:rPr>
            </w:pPr>
          </w:p>
        </w:tc>
        <w:tc>
          <w:tcPr>
            <w:tcW w:w="659" w:type="pct"/>
            <w:vMerge w:val="continue"/>
            <w:tcBorders>
              <w:tl2br w:val="nil"/>
              <w:tr2bl w:val="nil"/>
            </w:tcBorders>
            <w:shd w:val="clear" w:color="auto" w:fill="FFFFFF" w:themeFill="background1"/>
            <w:vAlign w:val="center"/>
          </w:tcPr>
          <w:p w14:paraId="31F1915F">
            <w:pPr>
              <w:jc w:val="left"/>
              <w:rPr>
                <w:rStyle w:val="113"/>
                <w:b/>
                <w:bCs/>
                <w:sz w:val="18"/>
                <w:szCs w:val="18"/>
              </w:rPr>
            </w:pPr>
          </w:p>
        </w:tc>
      </w:tr>
      <w:tr w14:paraId="660AB451">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4" w:type="pct"/>
            <w:vMerge w:val="restart"/>
            <w:tcBorders>
              <w:tl2br w:val="nil"/>
              <w:tr2bl w:val="nil"/>
            </w:tcBorders>
            <w:shd w:val="clear" w:color="auto" w:fill="FFFFFF" w:themeFill="background1"/>
            <w:vAlign w:val="center"/>
          </w:tcPr>
          <w:p w14:paraId="0C80C159">
            <w:pPr>
              <w:jc w:val="center"/>
              <w:rPr>
                <w:rStyle w:val="113"/>
                <w:bCs/>
                <w:sz w:val="18"/>
                <w:szCs w:val="18"/>
              </w:rPr>
            </w:pPr>
            <w:r>
              <w:rPr>
                <w:rStyle w:val="113"/>
                <w:rFonts w:hint="eastAsia"/>
                <w:bCs/>
                <w:sz w:val="18"/>
                <w:szCs w:val="18"/>
              </w:rPr>
              <w:t>1</w:t>
            </w:r>
          </w:p>
        </w:tc>
        <w:tc>
          <w:tcPr>
            <w:tcW w:w="437" w:type="pct"/>
            <w:vMerge w:val="restart"/>
            <w:tcBorders>
              <w:tl2br w:val="nil"/>
              <w:tr2bl w:val="nil"/>
            </w:tcBorders>
            <w:shd w:val="clear" w:color="auto" w:fill="FFFFFF" w:themeFill="background1"/>
            <w:vAlign w:val="center"/>
          </w:tcPr>
          <w:p w14:paraId="514B6E5B">
            <w:pPr>
              <w:jc w:val="center"/>
              <w:rPr>
                <w:rStyle w:val="113"/>
                <w:bCs/>
                <w:sz w:val="18"/>
                <w:szCs w:val="18"/>
              </w:rPr>
            </w:pPr>
            <w:r>
              <w:rPr>
                <w:rStyle w:val="113"/>
                <w:bCs/>
                <w:sz w:val="18"/>
                <w:szCs w:val="18"/>
              </w:rPr>
              <w:t>公共基础课程</w:t>
            </w:r>
          </w:p>
        </w:tc>
        <w:tc>
          <w:tcPr>
            <w:tcW w:w="907" w:type="pct"/>
            <w:tcBorders>
              <w:tl2br w:val="nil"/>
              <w:tr2bl w:val="nil"/>
            </w:tcBorders>
            <w:shd w:val="clear" w:color="auto" w:fill="FFFFFF" w:themeFill="background1"/>
            <w:vAlign w:val="center"/>
          </w:tcPr>
          <w:p w14:paraId="35337951">
            <w:pPr>
              <w:jc w:val="center"/>
              <w:rPr>
                <w:rStyle w:val="113"/>
                <w:bCs/>
                <w:sz w:val="18"/>
                <w:szCs w:val="18"/>
              </w:rPr>
            </w:pPr>
            <w:r>
              <w:rPr>
                <w:rFonts w:hint="eastAsia" w:ascii="宋体" w:hAnsi="宋体" w:cs="宋体"/>
                <w:kern w:val="0"/>
                <w:sz w:val="18"/>
                <w:szCs w:val="18"/>
              </w:rPr>
              <w:t>必修课程</w:t>
            </w:r>
          </w:p>
        </w:tc>
        <w:tc>
          <w:tcPr>
            <w:tcW w:w="329" w:type="pct"/>
            <w:tcBorders>
              <w:tl2br w:val="nil"/>
              <w:tr2bl w:val="nil"/>
            </w:tcBorders>
            <w:shd w:val="clear" w:color="auto" w:fill="FFFFFF" w:themeFill="background1"/>
            <w:vAlign w:val="center"/>
          </w:tcPr>
          <w:p w14:paraId="3CF3D2D8">
            <w:pPr>
              <w:jc w:val="center"/>
              <w:rPr>
                <w:rStyle w:val="113"/>
                <w:rFonts w:hint="eastAsia"/>
                <w:bCs/>
                <w:sz w:val="18"/>
                <w:szCs w:val="18"/>
              </w:rPr>
            </w:pPr>
            <w:r>
              <w:rPr>
                <w:rStyle w:val="113"/>
                <w:rFonts w:hint="eastAsia"/>
                <w:bCs/>
                <w:sz w:val="18"/>
                <w:szCs w:val="18"/>
              </w:rPr>
              <w:t>47.5</w:t>
            </w:r>
          </w:p>
        </w:tc>
        <w:tc>
          <w:tcPr>
            <w:tcW w:w="446" w:type="pct"/>
            <w:tcBorders>
              <w:tl2br w:val="nil"/>
              <w:tr2bl w:val="nil"/>
            </w:tcBorders>
            <w:shd w:val="clear" w:color="auto" w:fill="FFFFFF" w:themeFill="background1"/>
            <w:vAlign w:val="center"/>
          </w:tcPr>
          <w:p w14:paraId="34028CB7">
            <w:pPr>
              <w:jc w:val="center"/>
              <w:rPr>
                <w:rStyle w:val="113"/>
                <w:rFonts w:hint="eastAsia"/>
                <w:bCs/>
                <w:sz w:val="18"/>
                <w:szCs w:val="18"/>
              </w:rPr>
            </w:pPr>
            <w:r>
              <w:rPr>
                <w:rStyle w:val="113"/>
                <w:rFonts w:hint="eastAsia"/>
                <w:bCs/>
                <w:sz w:val="18"/>
                <w:szCs w:val="18"/>
              </w:rPr>
              <w:t>886</w:t>
            </w:r>
          </w:p>
        </w:tc>
        <w:tc>
          <w:tcPr>
            <w:tcW w:w="449" w:type="pct"/>
            <w:tcBorders>
              <w:tl2br w:val="nil"/>
              <w:tr2bl w:val="nil"/>
            </w:tcBorders>
            <w:shd w:val="clear" w:color="auto" w:fill="FFFFFF" w:themeFill="background1"/>
            <w:vAlign w:val="center"/>
          </w:tcPr>
          <w:p w14:paraId="68C61529">
            <w:pPr>
              <w:jc w:val="center"/>
              <w:rPr>
                <w:rStyle w:val="113"/>
                <w:rFonts w:hint="eastAsia"/>
                <w:bCs/>
                <w:sz w:val="18"/>
                <w:szCs w:val="18"/>
              </w:rPr>
            </w:pPr>
            <w:r>
              <w:rPr>
                <w:rStyle w:val="113"/>
                <w:rFonts w:hint="eastAsia"/>
                <w:bCs/>
                <w:sz w:val="18"/>
                <w:szCs w:val="18"/>
              </w:rPr>
              <w:t>528</w:t>
            </w:r>
          </w:p>
        </w:tc>
        <w:tc>
          <w:tcPr>
            <w:tcW w:w="448" w:type="pct"/>
            <w:tcBorders>
              <w:tl2br w:val="nil"/>
              <w:tr2bl w:val="nil"/>
            </w:tcBorders>
            <w:shd w:val="clear" w:color="auto" w:fill="FFFFFF" w:themeFill="background1"/>
            <w:vAlign w:val="center"/>
          </w:tcPr>
          <w:p w14:paraId="2EC4B2DB">
            <w:pPr>
              <w:jc w:val="center"/>
              <w:rPr>
                <w:rStyle w:val="113"/>
                <w:rFonts w:hint="eastAsia"/>
                <w:bCs/>
                <w:sz w:val="18"/>
                <w:szCs w:val="18"/>
              </w:rPr>
            </w:pPr>
            <w:r>
              <w:rPr>
                <w:rStyle w:val="113"/>
                <w:rFonts w:hint="eastAsia"/>
                <w:bCs/>
                <w:sz w:val="18"/>
                <w:szCs w:val="18"/>
              </w:rPr>
              <w:t>292</w:t>
            </w:r>
          </w:p>
        </w:tc>
        <w:tc>
          <w:tcPr>
            <w:tcW w:w="458" w:type="pct"/>
            <w:tcBorders>
              <w:tl2br w:val="nil"/>
              <w:tr2bl w:val="nil"/>
            </w:tcBorders>
            <w:shd w:val="clear" w:color="auto" w:fill="FFFFFF" w:themeFill="background1"/>
            <w:vAlign w:val="center"/>
          </w:tcPr>
          <w:p w14:paraId="2388A178">
            <w:pPr>
              <w:jc w:val="center"/>
              <w:rPr>
                <w:rStyle w:val="113"/>
                <w:rFonts w:hint="eastAsia"/>
                <w:bCs/>
                <w:sz w:val="18"/>
                <w:szCs w:val="18"/>
              </w:rPr>
            </w:pPr>
            <w:r>
              <w:rPr>
                <w:rStyle w:val="113"/>
                <w:rFonts w:hint="eastAsia"/>
                <w:bCs/>
                <w:sz w:val="18"/>
                <w:szCs w:val="18"/>
              </w:rPr>
              <w:t>66</w:t>
            </w:r>
          </w:p>
        </w:tc>
        <w:tc>
          <w:tcPr>
            <w:tcW w:w="530" w:type="pct"/>
            <w:vMerge w:val="restart"/>
            <w:tcBorders>
              <w:tl2br w:val="nil"/>
              <w:tr2bl w:val="nil"/>
            </w:tcBorders>
            <w:shd w:val="clear" w:color="auto" w:fill="FFFFFF" w:themeFill="background1"/>
            <w:vAlign w:val="center"/>
          </w:tcPr>
          <w:p w14:paraId="0EE36BBC">
            <w:pPr>
              <w:jc w:val="center"/>
              <w:rPr>
                <w:rStyle w:val="113"/>
                <w:bCs/>
                <w:sz w:val="18"/>
                <w:szCs w:val="18"/>
              </w:rPr>
            </w:pPr>
            <w:r>
              <w:rPr>
                <w:rStyle w:val="113"/>
                <w:rFonts w:hint="eastAsia"/>
                <w:bCs/>
                <w:sz w:val="18"/>
                <w:szCs w:val="18"/>
              </w:rPr>
              <w:t>1114</w:t>
            </w:r>
          </w:p>
        </w:tc>
        <w:tc>
          <w:tcPr>
            <w:tcW w:w="659" w:type="pct"/>
            <w:vMerge w:val="restart"/>
            <w:tcBorders>
              <w:tl2br w:val="nil"/>
              <w:tr2bl w:val="nil"/>
            </w:tcBorders>
            <w:shd w:val="clear" w:color="auto" w:fill="FFFFFF" w:themeFill="background1"/>
            <w:vAlign w:val="center"/>
          </w:tcPr>
          <w:p w14:paraId="6FBE789F">
            <w:pPr>
              <w:jc w:val="center"/>
              <w:rPr>
                <w:rStyle w:val="113"/>
                <w:bCs/>
                <w:sz w:val="18"/>
                <w:szCs w:val="18"/>
              </w:rPr>
            </w:pPr>
            <w:r>
              <w:rPr>
                <w:rFonts w:hint="eastAsia" w:eastAsia="等线"/>
                <w:color w:val="000000"/>
                <w:sz w:val="18"/>
                <w:szCs w:val="18"/>
                <w:lang w:val="en-US" w:eastAsia="zh-CN"/>
              </w:rPr>
              <w:t>38.82</w:t>
            </w:r>
          </w:p>
        </w:tc>
      </w:tr>
      <w:tr w14:paraId="2DA1F59A">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4" w:type="pct"/>
            <w:vMerge w:val="continue"/>
            <w:tcBorders>
              <w:tl2br w:val="nil"/>
              <w:tr2bl w:val="nil"/>
            </w:tcBorders>
            <w:shd w:val="clear" w:color="auto" w:fill="FFFFFF" w:themeFill="background1"/>
            <w:vAlign w:val="center"/>
          </w:tcPr>
          <w:p w14:paraId="7452D00B">
            <w:pPr>
              <w:jc w:val="center"/>
              <w:rPr>
                <w:rStyle w:val="113"/>
                <w:bCs/>
                <w:sz w:val="18"/>
                <w:szCs w:val="18"/>
              </w:rPr>
            </w:pPr>
          </w:p>
        </w:tc>
        <w:tc>
          <w:tcPr>
            <w:tcW w:w="437" w:type="pct"/>
            <w:vMerge w:val="continue"/>
            <w:tcBorders>
              <w:tl2br w:val="nil"/>
              <w:tr2bl w:val="nil"/>
            </w:tcBorders>
            <w:shd w:val="clear" w:color="auto" w:fill="FFFFFF" w:themeFill="background1"/>
            <w:vAlign w:val="center"/>
          </w:tcPr>
          <w:p w14:paraId="3610F2E9">
            <w:pPr>
              <w:jc w:val="center"/>
              <w:rPr>
                <w:rStyle w:val="113"/>
                <w:bCs/>
                <w:sz w:val="18"/>
                <w:szCs w:val="18"/>
              </w:rPr>
            </w:pPr>
          </w:p>
        </w:tc>
        <w:tc>
          <w:tcPr>
            <w:tcW w:w="907" w:type="pct"/>
            <w:tcBorders>
              <w:tl2br w:val="nil"/>
              <w:tr2bl w:val="nil"/>
            </w:tcBorders>
            <w:shd w:val="clear" w:color="auto" w:fill="FFFFFF" w:themeFill="background1"/>
            <w:vAlign w:val="center"/>
          </w:tcPr>
          <w:p w14:paraId="39ABE6C2">
            <w:pPr>
              <w:widowControl/>
              <w:jc w:val="center"/>
              <w:rPr>
                <w:rStyle w:val="113"/>
                <w:bCs/>
                <w:sz w:val="18"/>
                <w:szCs w:val="18"/>
              </w:rPr>
            </w:pPr>
            <w:r>
              <w:rPr>
                <w:rFonts w:hint="eastAsia" w:ascii="宋体" w:hAnsi="宋体" w:cs="宋体"/>
                <w:kern w:val="0"/>
                <w:sz w:val="18"/>
                <w:szCs w:val="18"/>
              </w:rPr>
              <w:t>限选课程</w:t>
            </w:r>
          </w:p>
        </w:tc>
        <w:tc>
          <w:tcPr>
            <w:tcW w:w="329" w:type="pct"/>
            <w:tcBorders>
              <w:tl2br w:val="nil"/>
              <w:tr2bl w:val="nil"/>
            </w:tcBorders>
            <w:shd w:val="clear" w:color="auto" w:fill="FFFFFF" w:themeFill="background1"/>
            <w:vAlign w:val="center"/>
          </w:tcPr>
          <w:p w14:paraId="354AF33D">
            <w:pPr>
              <w:jc w:val="center"/>
              <w:rPr>
                <w:rStyle w:val="113"/>
                <w:rFonts w:hint="eastAsia"/>
                <w:bCs/>
                <w:sz w:val="18"/>
                <w:szCs w:val="18"/>
              </w:rPr>
            </w:pPr>
            <w:r>
              <w:rPr>
                <w:rStyle w:val="113"/>
                <w:rFonts w:hint="eastAsia"/>
                <w:bCs/>
                <w:sz w:val="18"/>
                <w:szCs w:val="18"/>
              </w:rPr>
              <w:t>11.5</w:t>
            </w:r>
          </w:p>
        </w:tc>
        <w:tc>
          <w:tcPr>
            <w:tcW w:w="446" w:type="pct"/>
            <w:tcBorders>
              <w:tl2br w:val="nil"/>
              <w:tr2bl w:val="nil"/>
            </w:tcBorders>
            <w:shd w:val="clear" w:color="auto" w:fill="FFFFFF" w:themeFill="background1"/>
            <w:vAlign w:val="center"/>
          </w:tcPr>
          <w:p w14:paraId="29176049">
            <w:pPr>
              <w:jc w:val="center"/>
              <w:rPr>
                <w:rStyle w:val="113"/>
                <w:rFonts w:hint="eastAsia"/>
                <w:bCs/>
                <w:sz w:val="18"/>
                <w:szCs w:val="18"/>
              </w:rPr>
            </w:pPr>
            <w:r>
              <w:rPr>
                <w:rStyle w:val="113"/>
                <w:rFonts w:hint="eastAsia"/>
                <w:bCs/>
                <w:sz w:val="18"/>
                <w:szCs w:val="18"/>
              </w:rPr>
              <w:t>180</w:t>
            </w:r>
          </w:p>
        </w:tc>
        <w:tc>
          <w:tcPr>
            <w:tcW w:w="449" w:type="pct"/>
            <w:tcBorders>
              <w:tl2br w:val="nil"/>
              <w:tr2bl w:val="nil"/>
            </w:tcBorders>
            <w:shd w:val="clear" w:color="auto" w:fill="FFFFFF" w:themeFill="background1"/>
            <w:vAlign w:val="center"/>
          </w:tcPr>
          <w:p w14:paraId="305BA6FD">
            <w:pPr>
              <w:jc w:val="center"/>
              <w:rPr>
                <w:rStyle w:val="113"/>
                <w:rFonts w:hint="eastAsia"/>
                <w:bCs/>
                <w:sz w:val="18"/>
                <w:szCs w:val="18"/>
              </w:rPr>
            </w:pPr>
            <w:r>
              <w:rPr>
                <w:rStyle w:val="113"/>
                <w:rFonts w:hint="eastAsia"/>
                <w:bCs/>
                <w:sz w:val="18"/>
                <w:szCs w:val="18"/>
              </w:rPr>
              <w:t>76</w:t>
            </w:r>
          </w:p>
        </w:tc>
        <w:tc>
          <w:tcPr>
            <w:tcW w:w="448" w:type="pct"/>
            <w:tcBorders>
              <w:tl2br w:val="nil"/>
              <w:tr2bl w:val="nil"/>
            </w:tcBorders>
            <w:shd w:val="clear" w:color="auto" w:fill="FFFFFF" w:themeFill="background1"/>
            <w:vAlign w:val="center"/>
          </w:tcPr>
          <w:p w14:paraId="1B922679">
            <w:pPr>
              <w:jc w:val="center"/>
              <w:rPr>
                <w:rStyle w:val="113"/>
                <w:rFonts w:hint="eastAsia"/>
                <w:bCs/>
                <w:sz w:val="18"/>
                <w:szCs w:val="18"/>
              </w:rPr>
            </w:pPr>
            <w:r>
              <w:rPr>
                <w:rStyle w:val="113"/>
                <w:rFonts w:hint="eastAsia"/>
                <w:bCs/>
                <w:sz w:val="18"/>
                <w:szCs w:val="18"/>
              </w:rPr>
              <w:t>104</w:t>
            </w:r>
          </w:p>
        </w:tc>
        <w:tc>
          <w:tcPr>
            <w:tcW w:w="458" w:type="pct"/>
            <w:tcBorders>
              <w:tl2br w:val="nil"/>
              <w:tr2bl w:val="nil"/>
            </w:tcBorders>
            <w:shd w:val="clear" w:color="auto" w:fill="FFFFFF" w:themeFill="background1"/>
            <w:vAlign w:val="center"/>
          </w:tcPr>
          <w:p w14:paraId="31C869F9">
            <w:pPr>
              <w:jc w:val="center"/>
              <w:rPr>
                <w:rStyle w:val="113"/>
                <w:rFonts w:hint="eastAsia"/>
                <w:bCs/>
                <w:sz w:val="18"/>
                <w:szCs w:val="18"/>
              </w:rPr>
            </w:pPr>
            <w:r>
              <w:rPr>
                <w:rStyle w:val="113"/>
                <w:rFonts w:hint="eastAsia"/>
                <w:bCs/>
                <w:sz w:val="18"/>
                <w:szCs w:val="18"/>
              </w:rPr>
              <w:t>0</w:t>
            </w:r>
          </w:p>
        </w:tc>
        <w:tc>
          <w:tcPr>
            <w:tcW w:w="530" w:type="pct"/>
            <w:vMerge w:val="continue"/>
            <w:tcBorders>
              <w:tl2br w:val="nil"/>
              <w:tr2bl w:val="nil"/>
            </w:tcBorders>
            <w:shd w:val="clear" w:color="auto" w:fill="FFFFFF" w:themeFill="background1"/>
            <w:vAlign w:val="center"/>
          </w:tcPr>
          <w:p w14:paraId="4DA58272">
            <w:pPr>
              <w:jc w:val="center"/>
              <w:rPr>
                <w:rStyle w:val="113"/>
                <w:bCs/>
                <w:sz w:val="18"/>
                <w:szCs w:val="18"/>
              </w:rPr>
            </w:pPr>
          </w:p>
        </w:tc>
        <w:tc>
          <w:tcPr>
            <w:tcW w:w="659" w:type="pct"/>
            <w:vMerge w:val="continue"/>
            <w:tcBorders>
              <w:tl2br w:val="nil"/>
              <w:tr2bl w:val="nil"/>
            </w:tcBorders>
            <w:shd w:val="clear" w:color="auto" w:fill="FFFFFF" w:themeFill="background1"/>
            <w:vAlign w:val="center"/>
          </w:tcPr>
          <w:p w14:paraId="725DCD52">
            <w:pPr>
              <w:jc w:val="center"/>
              <w:rPr>
                <w:rStyle w:val="113"/>
                <w:bCs/>
                <w:sz w:val="18"/>
                <w:szCs w:val="18"/>
              </w:rPr>
            </w:pPr>
          </w:p>
        </w:tc>
      </w:tr>
      <w:tr w14:paraId="34E09EA9">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4" w:type="pct"/>
            <w:vMerge w:val="continue"/>
            <w:tcBorders>
              <w:tl2br w:val="nil"/>
              <w:tr2bl w:val="nil"/>
            </w:tcBorders>
            <w:shd w:val="clear" w:color="auto" w:fill="FFFFFF" w:themeFill="background1"/>
            <w:vAlign w:val="center"/>
          </w:tcPr>
          <w:p w14:paraId="7C6D0B8C">
            <w:pPr>
              <w:jc w:val="center"/>
              <w:rPr>
                <w:rStyle w:val="113"/>
                <w:bCs/>
                <w:sz w:val="18"/>
                <w:szCs w:val="18"/>
              </w:rPr>
            </w:pPr>
          </w:p>
        </w:tc>
        <w:tc>
          <w:tcPr>
            <w:tcW w:w="437" w:type="pct"/>
            <w:vMerge w:val="continue"/>
            <w:tcBorders>
              <w:tl2br w:val="nil"/>
              <w:tr2bl w:val="nil"/>
            </w:tcBorders>
            <w:shd w:val="clear" w:color="auto" w:fill="FFFFFF" w:themeFill="background1"/>
            <w:vAlign w:val="center"/>
          </w:tcPr>
          <w:p w14:paraId="4E029CB9">
            <w:pPr>
              <w:jc w:val="center"/>
              <w:rPr>
                <w:rStyle w:val="113"/>
                <w:bCs/>
                <w:sz w:val="18"/>
                <w:szCs w:val="18"/>
              </w:rPr>
            </w:pPr>
          </w:p>
        </w:tc>
        <w:tc>
          <w:tcPr>
            <w:tcW w:w="907" w:type="pct"/>
            <w:tcBorders>
              <w:tl2br w:val="nil"/>
              <w:tr2bl w:val="nil"/>
            </w:tcBorders>
            <w:shd w:val="clear" w:color="auto" w:fill="FFFFFF" w:themeFill="background1"/>
            <w:vAlign w:val="center"/>
          </w:tcPr>
          <w:p w14:paraId="5C327D21">
            <w:pPr>
              <w:jc w:val="center"/>
              <w:rPr>
                <w:rStyle w:val="113"/>
                <w:bCs/>
                <w:sz w:val="18"/>
                <w:szCs w:val="18"/>
              </w:rPr>
            </w:pPr>
            <w:r>
              <w:rPr>
                <w:rFonts w:hint="eastAsia" w:ascii="宋体" w:hAnsi="宋体" w:cs="宋体"/>
                <w:kern w:val="0"/>
                <w:sz w:val="18"/>
                <w:szCs w:val="18"/>
              </w:rPr>
              <w:t>任选课程</w:t>
            </w:r>
          </w:p>
        </w:tc>
        <w:tc>
          <w:tcPr>
            <w:tcW w:w="329" w:type="pct"/>
            <w:tcBorders>
              <w:tl2br w:val="nil"/>
              <w:tr2bl w:val="nil"/>
            </w:tcBorders>
            <w:shd w:val="clear" w:color="auto" w:fill="FFFFFF" w:themeFill="background1"/>
            <w:vAlign w:val="center"/>
          </w:tcPr>
          <w:p w14:paraId="7D5DC6A9">
            <w:pPr>
              <w:jc w:val="center"/>
              <w:rPr>
                <w:rStyle w:val="113"/>
                <w:rFonts w:hint="eastAsia"/>
                <w:bCs/>
                <w:sz w:val="18"/>
                <w:szCs w:val="18"/>
              </w:rPr>
            </w:pPr>
            <w:r>
              <w:rPr>
                <w:rStyle w:val="113"/>
                <w:rFonts w:hint="eastAsia"/>
                <w:bCs/>
                <w:sz w:val="18"/>
                <w:szCs w:val="18"/>
              </w:rPr>
              <w:t>3</w:t>
            </w:r>
          </w:p>
        </w:tc>
        <w:tc>
          <w:tcPr>
            <w:tcW w:w="446" w:type="pct"/>
            <w:tcBorders>
              <w:tl2br w:val="nil"/>
              <w:tr2bl w:val="nil"/>
            </w:tcBorders>
            <w:shd w:val="clear" w:color="auto" w:fill="FFFFFF" w:themeFill="background1"/>
            <w:vAlign w:val="center"/>
          </w:tcPr>
          <w:p w14:paraId="131A8DF7">
            <w:pPr>
              <w:jc w:val="center"/>
              <w:rPr>
                <w:rStyle w:val="113"/>
                <w:rFonts w:hint="eastAsia"/>
                <w:bCs/>
                <w:sz w:val="18"/>
                <w:szCs w:val="18"/>
              </w:rPr>
            </w:pPr>
            <w:r>
              <w:rPr>
                <w:rStyle w:val="113"/>
                <w:rFonts w:hint="eastAsia"/>
                <w:bCs/>
                <w:sz w:val="18"/>
                <w:szCs w:val="18"/>
              </w:rPr>
              <w:t>48</w:t>
            </w:r>
          </w:p>
        </w:tc>
        <w:tc>
          <w:tcPr>
            <w:tcW w:w="449" w:type="pct"/>
            <w:tcBorders>
              <w:tl2br w:val="nil"/>
              <w:tr2bl w:val="nil"/>
            </w:tcBorders>
            <w:shd w:val="clear" w:color="auto" w:fill="FFFFFF" w:themeFill="background1"/>
            <w:vAlign w:val="center"/>
          </w:tcPr>
          <w:p w14:paraId="0811BCEC">
            <w:pPr>
              <w:jc w:val="center"/>
              <w:rPr>
                <w:rStyle w:val="113"/>
                <w:rFonts w:hint="eastAsia"/>
                <w:bCs/>
                <w:sz w:val="18"/>
                <w:szCs w:val="18"/>
              </w:rPr>
            </w:pPr>
            <w:r>
              <w:rPr>
                <w:rStyle w:val="113"/>
                <w:rFonts w:hint="eastAsia"/>
                <w:bCs/>
                <w:sz w:val="18"/>
                <w:szCs w:val="18"/>
              </w:rPr>
              <w:t>48</w:t>
            </w:r>
          </w:p>
        </w:tc>
        <w:tc>
          <w:tcPr>
            <w:tcW w:w="448" w:type="pct"/>
            <w:tcBorders>
              <w:tl2br w:val="nil"/>
              <w:tr2bl w:val="nil"/>
            </w:tcBorders>
            <w:shd w:val="clear" w:color="auto" w:fill="FFFFFF" w:themeFill="background1"/>
            <w:vAlign w:val="center"/>
          </w:tcPr>
          <w:p w14:paraId="72A30524">
            <w:pPr>
              <w:jc w:val="center"/>
              <w:rPr>
                <w:rStyle w:val="113"/>
                <w:rFonts w:hint="eastAsia"/>
                <w:bCs/>
                <w:sz w:val="18"/>
                <w:szCs w:val="18"/>
              </w:rPr>
            </w:pPr>
            <w:r>
              <w:rPr>
                <w:rStyle w:val="113"/>
                <w:rFonts w:hint="eastAsia"/>
                <w:bCs/>
                <w:sz w:val="18"/>
                <w:szCs w:val="18"/>
              </w:rPr>
              <w:t>0</w:t>
            </w:r>
          </w:p>
        </w:tc>
        <w:tc>
          <w:tcPr>
            <w:tcW w:w="458" w:type="pct"/>
            <w:tcBorders>
              <w:tl2br w:val="nil"/>
              <w:tr2bl w:val="nil"/>
            </w:tcBorders>
            <w:shd w:val="clear" w:color="auto" w:fill="FFFFFF" w:themeFill="background1"/>
            <w:vAlign w:val="center"/>
          </w:tcPr>
          <w:p w14:paraId="6EAA57F7">
            <w:pPr>
              <w:jc w:val="center"/>
              <w:rPr>
                <w:rStyle w:val="113"/>
                <w:rFonts w:hint="eastAsia"/>
                <w:bCs/>
                <w:sz w:val="18"/>
                <w:szCs w:val="18"/>
              </w:rPr>
            </w:pPr>
            <w:r>
              <w:rPr>
                <w:rStyle w:val="113"/>
                <w:rFonts w:hint="eastAsia"/>
                <w:bCs/>
                <w:sz w:val="18"/>
                <w:szCs w:val="18"/>
              </w:rPr>
              <w:t>0</w:t>
            </w:r>
          </w:p>
        </w:tc>
        <w:tc>
          <w:tcPr>
            <w:tcW w:w="530" w:type="pct"/>
            <w:vMerge w:val="continue"/>
            <w:tcBorders>
              <w:tl2br w:val="nil"/>
              <w:tr2bl w:val="nil"/>
            </w:tcBorders>
            <w:shd w:val="clear" w:color="auto" w:fill="FFFFFF" w:themeFill="background1"/>
            <w:vAlign w:val="center"/>
          </w:tcPr>
          <w:p w14:paraId="3C81F3F4">
            <w:pPr>
              <w:jc w:val="center"/>
              <w:rPr>
                <w:rStyle w:val="113"/>
                <w:bCs/>
                <w:sz w:val="18"/>
                <w:szCs w:val="18"/>
              </w:rPr>
            </w:pPr>
          </w:p>
        </w:tc>
        <w:tc>
          <w:tcPr>
            <w:tcW w:w="659" w:type="pct"/>
            <w:vMerge w:val="continue"/>
            <w:tcBorders>
              <w:tl2br w:val="nil"/>
              <w:tr2bl w:val="nil"/>
            </w:tcBorders>
            <w:shd w:val="clear" w:color="auto" w:fill="FFFFFF" w:themeFill="background1"/>
            <w:vAlign w:val="center"/>
          </w:tcPr>
          <w:p w14:paraId="4A809F4E">
            <w:pPr>
              <w:jc w:val="center"/>
              <w:rPr>
                <w:rStyle w:val="113"/>
                <w:bCs/>
                <w:sz w:val="18"/>
                <w:szCs w:val="18"/>
              </w:rPr>
            </w:pPr>
          </w:p>
        </w:tc>
      </w:tr>
      <w:tr w14:paraId="6E539F61">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4" w:type="pct"/>
            <w:vMerge w:val="restart"/>
            <w:tcBorders>
              <w:tl2br w:val="nil"/>
              <w:tr2bl w:val="nil"/>
            </w:tcBorders>
            <w:shd w:val="clear" w:color="auto" w:fill="FFFFFF" w:themeFill="background1"/>
            <w:vAlign w:val="center"/>
          </w:tcPr>
          <w:p w14:paraId="77234B54">
            <w:pPr>
              <w:jc w:val="center"/>
              <w:rPr>
                <w:rStyle w:val="113"/>
                <w:bCs/>
                <w:sz w:val="18"/>
                <w:szCs w:val="18"/>
              </w:rPr>
            </w:pPr>
            <w:r>
              <w:rPr>
                <w:rStyle w:val="113"/>
                <w:rFonts w:hint="eastAsia"/>
                <w:bCs/>
                <w:sz w:val="18"/>
                <w:szCs w:val="18"/>
              </w:rPr>
              <w:t>2</w:t>
            </w:r>
          </w:p>
        </w:tc>
        <w:tc>
          <w:tcPr>
            <w:tcW w:w="437" w:type="pct"/>
            <w:vMerge w:val="restart"/>
            <w:tcBorders>
              <w:tl2br w:val="nil"/>
              <w:tr2bl w:val="nil"/>
            </w:tcBorders>
            <w:shd w:val="clear" w:color="auto" w:fill="FFFFFF" w:themeFill="background1"/>
            <w:vAlign w:val="center"/>
          </w:tcPr>
          <w:p w14:paraId="60282C4B">
            <w:pPr>
              <w:jc w:val="center"/>
              <w:rPr>
                <w:rStyle w:val="113"/>
                <w:bCs/>
                <w:sz w:val="18"/>
                <w:szCs w:val="18"/>
              </w:rPr>
            </w:pPr>
            <w:r>
              <w:rPr>
                <w:rStyle w:val="113"/>
                <w:rFonts w:hint="eastAsia"/>
                <w:bCs/>
                <w:sz w:val="18"/>
                <w:szCs w:val="18"/>
              </w:rPr>
              <w:t>专业课程</w:t>
            </w:r>
          </w:p>
        </w:tc>
        <w:tc>
          <w:tcPr>
            <w:tcW w:w="907" w:type="pct"/>
            <w:tcBorders>
              <w:tl2br w:val="nil"/>
              <w:tr2bl w:val="nil"/>
            </w:tcBorders>
            <w:shd w:val="clear" w:color="auto" w:fill="FFFFFF" w:themeFill="background1"/>
            <w:vAlign w:val="center"/>
          </w:tcPr>
          <w:p w14:paraId="3CE52F65">
            <w:pPr>
              <w:jc w:val="center"/>
              <w:rPr>
                <w:rStyle w:val="113"/>
                <w:bCs/>
                <w:sz w:val="18"/>
                <w:szCs w:val="18"/>
              </w:rPr>
            </w:pPr>
            <w:r>
              <w:rPr>
                <w:rFonts w:hint="eastAsia" w:ascii="宋体" w:hAnsi="宋体" w:cs="宋体"/>
                <w:kern w:val="0"/>
                <w:sz w:val="18"/>
                <w:szCs w:val="18"/>
              </w:rPr>
              <w:t>必修课程</w:t>
            </w:r>
          </w:p>
        </w:tc>
        <w:tc>
          <w:tcPr>
            <w:tcW w:w="329" w:type="pct"/>
            <w:tcBorders>
              <w:tl2br w:val="nil"/>
              <w:tr2bl w:val="nil"/>
            </w:tcBorders>
            <w:shd w:val="clear" w:color="auto" w:fill="FFFFFF" w:themeFill="background1"/>
            <w:vAlign w:val="center"/>
          </w:tcPr>
          <w:p w14:paraId="4B6CF984">
            <w:pPr>
              <w:jc w:val="center"/>
              <w:rPr>
                <w:rStyle w:val="113"/>
                <w:rFonts w:hint="default"/>
                <w:bCs/>
                <w:sz w:val="18"/>
                <w:szCs w:val="18"/>
                <w:lang w:val="en-US"/>
              </w:rPr>
            </w:pPr>
            <w:r>
              <w:rPr>
                <w:rStyle w:val="113"/>
                <w:rFonts w:hint="default"/>
                <w:bCs/>
                <w:sz w:val="18"/>
                <w:szCs w:val="18"/>
                <w:lang w:val="en-US" w:eastAsia="zh-CN"/>
              </w:rPr>
              <w:t>18</w:t>
            </w:r>
            <w:r>
              <w:rPr>
                <w:rStyle w:val="113"/>
                <w:rFonts w:hint="eastAsia"/>
                <w:bCs/>
                <w:sz w:val="18"/>
                <w:szCs w:val="18"/>
                <w:lang w:val="en-US" w:eastAsia="zh-CN"/>
              </w:rPr>
              <w:t>.5</w:t>
            </w:r>
          </w:p>
        </w:tc>
        <w:tc>
          <w:tcPr>
            <w:tcW w:w="446" w:type="pct"/>
            <w:tcBorders>
              <w:tl2br w:val="nil"/>
              <w:tr2bl w:val="nil"/>
            </w:tcBorders>
            <w:shd w:val="clear" w:color="auto" w:fill="FFFFFF" w:themeFill="background1"/>
            <w:vAlign w:val="center"/>
          </w:tcPr>
          <w:p w14:paraId="7581B661">
            <w:pPr>
              <w:jc w:val="center"/>
              <w:rPr>
                <w:rStyle w:val="113"/>
                <w:rFonts w:hint="default"/>
                <w:bCs/>
                <w:sz w:val="18"/>
                <w:szCs w:val="18"/>
                <w:lang w:val="en-US"/>
              </w:rPr>
            </w:pPr>
            <w:r>
              <w:rPr>
                <w:rStyle w:val="113"/>
                <w:rFonts w:hint="default"/>
                <w:bCs/>
                <w:sz w:val="18"/>
                <w:szCs w:val="18"/>
                <w:lang w:val="en-US" w:eastAsia="zh-CN"/>
              </w:rPr>
              <w:t>2</w:t>
            </w:r>
            <w:r>
              <w:rPr>
                <w:rStyle w:val="113"/>
                <w:rFonts w:hint="eastAsia"/>
                <w:bCs/>
                <w:sz w:val="18"/>
                <w:szCs w:val="18"/>
                <w:lang w:val="en-US" w:eastAsia="zh-CN"/>
              </w:rPr>
              <w:t>92</w:t>
            </w:r>
          </w:p>
        </w:tc>
        <w:tc>
          <w:tcPr>
            <w:tcW w:w="449" w:type="pct"/>
            <w:tcBorders>
              <w:tl2br w:val="nil"/>
              <w:tr2bl w:val="nil"/>
            </w:tcBorders>
            <w:shd w:val="clear" w:color="auto" w:fill="FFFFFF" w:themeFill="background1"/>
            <w:vAlign w:val="center"/>
          </w:tcPr>
          <w:p w14:paraId="1DC52C53">
            <w:pPr>
              <w:jc w:val="center"/>
              <w:rPr>
                <w:rStyle w:val="113"/>
                <w:rFonts w:hint="eastAsia"/>
                <w:bCs/>
                <w:sz w:val="18"/>
                <w:szCs w:val="18"/>
              </w:rPr>
            </w:pPr>
            <w:r>
              <w:rPr>
                <w:rStyle w:val="113"/>
                <w:rFonts w:hint="default"/>
                <w:bCs/>
                <w:sz w:val="18"/>
                <w:szCs w:val="18"/>
                <w:lang w:val="en-US" w:eastAsia="zh-CN"/>
              </w:rPr>
              <w:t>2</w:t>
            </w:r>
            <w:r>
              <w:rPr>
                <w:rStyle w:val="113"/>
                <w:rFonts w:hint="eastAsia"/>
                <w:bCs/>
                <w:sz w:val="18"/>
                <w:szCs w:val="18"/>
                <w:lang w:val="en-US" w:eastAsia="zh-CN"/>
              </w:rPr>
              <w:t>4</w:t>
            </w:r>
            <w:r>
              <w:rPr>
                <w:rStyle w:val="113"/>
                <w:rFonts w:hint="default"/>
                <w:bCs/>
                <w:sz w:val="18"/>
                <w:szCs w:val="18"/>
                <w:lang w:val="en-US" w:eastAsia="zh-CN"/>
              </w:rPr>
              <w:t>8</w:t>
            </w:r>
          </w:p>
        </w:tc>
        <w:tc>
          <w:tcPr>
            <w:tcW w:w="448" w:type="pct"/>
            <w:tcBorders>
              <w:tl2br w:val="nil"/>
              <w:tr2bl w:val="nil"/>
            </w:tcBorders>
            <w:shd w:val="clear" w:color="auto" w:fill="FFFFFF" w:themeFill="background1"/>
            <w:vAlign w:val="center"/>
          </w:tcPr>
          <w:p w14:paraId="71B91E70">
            <w:pPr>
              <w:jc w:val="center"/>
              <w:rPr>
                <w:rStyle w:val="113"/>
                <w:rFonts w:hint="default"/>
                <w:bCs/>
                <w:sz w:val="18"/>
                <w:szCs w:val="18"/>
                <w:lang w:val="en-US"/>
              </w:rPr>
            </w:pPr>
            <w:r>
              <w:rPr>
                <w:rStyle w:val="113"/>
                <w:rFonts w:hint="eastAsia"/>
                <w:bCs/>
                <w:sz w:val="18"/>
                <w:szCs w:val="18"/>
                <w:lang w:val="en-US" w:eastAsia="zh-CN"/>
              </w:rPr>
              <w:t>44</w:t>
            </w:r>
          </w:p>
        </w:tc>
        <w:tc>
          <w:tcPr>
            <w:tcW w:w="458" w:type="pct"/>
            <w:tcBorders>
              <w:tl2br w:val="nil"/>
              <w:tr2bl w:val="nil"/>
            </w:tcBorders>
            <w:shd w:val="clear" w:color="auto" w:fill="FFFFFF" w:themeFill="background1"/>
            <w:vAlign w:val="center"/>
          </w:tcPr>
          <w:p w14:paraId="17AB31B2">
            <w:pPr>
              <w:jc w:val="center"/>
              <w:rPr>
                <w:rStyle w:val="113"/>
                <w:rFonts w:hint="eastAsia"/>
                <w:bCs/>
                <w:sz w:val="18"/>
                <w:szCs w:val="18"/>
                <w:lang w:eastAsia="zh-CN"/>
              </w:rPr>
            </w:pPr>
            <w:r>
              <w:rPr>
                <w:rStyle w:val="113"/>
                <w:rFonts w:hint="eastAsia"/>
                <w:bCs/>
                <w:sz w:val="18"/>
                <w:szCs w:val="18"/>
                <w:lang w:val="en-US" w:eastAsia="zh-CN"/>
              </w:rPr>
              <w:t>0</w:t>
            </w:r>
          </w:p>
        </w:tc>
        <w:tc>
          <w:tcPr>
            <w:tcW w:w="530" w:type="pct"/>
            <w:vMerge w:val="restart"/>
            <w:tcBorders>
              <w:tl2br w:val="nil"/>
              <w:tr2bl w:val="nil"/>
            </w:tcBorders>
            <w:shd w:val="clear" w:color="auto" w:fill="FFFFFF" w:themeFill="background1"/>
            <w:vAlign w:val="center"/>
          </w:tcPr>
          <w:p w14:paraId="5C26D2B8">
            <w:pPr>
              <w:jc w:val="center"/>
              <w:rPr>
                <w:rStyle w:val="113"/>
                <w:rFonts w:hint="default" w:eastAsia="宋体"/>
                <w:bCs/>
                <w:sz w:val="18"/>
                <w:szCs w:val="18"/>
                <w:lang w:val="en-US" w:eastAsia="zh-CN"/>
              </w:rPr>
            </w:pPr>
            <w:r>
              <w:rPr>
                <w:rFonts w:hint="eastAsia" w:eastAsia="等线"/>
                <w:color w:val="000000"/>
                <w:sz w:val="18"/>
                <w:szCs w:val="18"/>
                <w:lang w:val="en-US" w:eastAsia="zh-CN"/>
              </w:rPr>
              <w:t>1756</w:t>
            </w:r>
          </w:p>
        </w:tc>
        <w:tc>
          <w:tcPr>
            <w:tcW w:w="659" w:type="pct"/>
            <w:vMerge w:val="restart"/>
            <w:tcBorders>
              <w:tl2br w:val="nil"/>
              <w:tr2bl w:val="nil"/>
            </w:tcBorders>
            <w:shd w:val="clear" w:color="auto" w:fill="FFFFFF" w:themeFill="background1"/>
            <w:vAlign w:val="center"/>
          </w:tcPr>
          <w:p w14:paraId="22A088F8">
            <w:pPr>
              <w:jc w:val="center"/>
              <w:rPr>
                <w:rStyle w:val="113"/>
                <w:bCs/>
                <w:sz w:val="18"/>
                <w:szCs w:val="18"/>
              </w:rPr>
            </w:pPr>
            <w:r>
              <w:rPr>
                <w:rFonts w:hint="eastAsia" w:eastAsia="等线"/>
                <w:color w:val="000000"/>
                <w:sz w:val="18"/>
                <w:szCs w:val="18"/>
                <w:lang w:val="en-US" w:eastAsia="zh-CN"/>
              </w:rPr>
              <w:t>61.18</w:t>
            </w:r>
          </w:p>
        </w:tc>
      </w:tr>
      <w:tr w14:paraId="2DCF5C11">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4" w:type="pct"/>
            <w:vMerge w:val="continue"/>
            <w:tcBorders>
              <w:tl2br w:val="nil"/>
              <w:tr2bl w:val="nil"/>
            </w:tcBorders>
            <w:shd w:val="clear" w:color="auto" w:fill="FFFFFF" w:themeFill="background1"/>
            <w:vAlign w:val="center"/>
          </w:tcPr>
          <w:p w14:paraId="4237020C">
            <w:pPr>
              <w:jc w:val="center"/>
              <w:rPr>
                <w:rStyle w:val="113"/>
                <w:bCs/>
                <w:sz w:val="18"/>
                <w:szCs w:val="18"/>
              </w:rPr>
            </w:pPr>
          </w:p>
        </w:tc>
        <w:tc>
          <w:tcPr>
            <w:tcW w:w="437" w:type="pct"/>
            <w:vMerge w:val="continue"/>
            <w:tcBorders>
              <w:tl2br w:val="nil"/>
              <w:tr2bl w:val="nil"/>
            </w:tcBorders>
            <w:shd w:val="clear" w:color="auto" w:fill="FFFFFF" w:themeFill="background1"/>
            <w:vAlign w:val="center"/>
          </w:tcPr>
          <w:p w14:paraId="1D38A2B4">
            <w:pPr>
              <w:jc w:val="center"/>
              <w:rPr>
                <w:rStyle w:val="113"/>
                <w:bCs/>
                <w:sz w:val="18"/>
                <w:szCs w:val="18"/>
              </w:rPr>
            </w:pPr>
          </w:p>
        </w:tc>
        <w:tc>
          <w:tcPr>
            <w:tcW w:w="907" w:type="pct"/>
            <w:tcBorders>
              <w:tl2br w:val="nil"/>
              <w:tr2bl w:val="nil"/>
            </w:tcBorders>
            <w:shd w:val="clear" w:color="auto" w:fill="FFFFFF" w:themeFill="background1"/>
            <w:vAlign w:val="center"/>
          </w:tcPr>
          <w:p w14:paraId="5ECBE155">
            <w:pPr>
              <w:jc w:val="center"/>
              <w:rPr>
                <w:rStyle w:val="113"/>
                <w:bCs/>
                <w:sz w:val="18"/>
                <w:szCs w:val="18"/>
              </w:rPr>
            </w:pPr>
            <w:r>
              <w:rPr>
                <w:rFonts w:hint="eastAsia" w:ascii="宋体" w:hAnsi="宋体" w:cs="宋体"/>
                <w:kern w:val="0"/>
                <w:sz w:val="18"/>
                <w:szCs w:val="18"/>
              </w:rPr>
              <w:t>核心课程</w:t>
            </w:r>
          </w:p>
        </w:tc>
        <w:tc>
          <w:tcPr>
            <w:tcW w:w="329" w:type="pct"/>
            <w:tcBorders>
              <w:tl2br w:val="nil"/>
              <w:tr2bl w:val="nil"/>
            </w:tcBorders>
            <w:shd w:val="clear" w:color="auto" w:fill="FFFFFF" w:themeFill="background1"/>
            <w:vAlign w:val="center"/>
          </w:tcPr>
          <w:p w14:paraId="3ADD558C">
            <w:pPr>
              <w:jc w:val="center"/>
              <w:rPr>
                <w:rStyle w:val="113"/>
                <w:rFonts w:hint="eastAsia"/>
                <w:bCs/>
                <w:sz w:val="18"/>
                <w:szCs w:val="18"/>
              </w:rPr>
            </w:pPr>
            <w:r>
              <w:rPr>
                <w:rStyle w:val="113"/>
                <w:rFonts w:hint="default"/>
                <w:bCs/>
                <w:sz w:val="18"/>
                <w:szCs w:val="18"/>
                <w:lang w:val="en-US" w:eastAsia="zh-CN"/>
              </w:rPr>
              <w:t>21</w:t>
            </w:r>
          </w:p>
        </w:tc>
        <w:tc>
          <w:tcPr>
            <w:tcW w:w="446" w:type="pct"/>
            <w:tcBorders>
              <w:tl2br w:val="nil"/>
              <w:tr2bl w:val="nil"/>
            </w:tcBorders>
            <w:shd w:val="clear" w:color="auto" w:fill="FFFFFF" w:themeFill="background1"/>
            <w:vAlign w:val="center"/>
          </w:tcPr>
          <w:p w14:paraId="56CB3B03">
            <w:pPr>
              <w:jc w:val="center"/>
              <w:rPr>
                <w:rStyle w:val="113"/>
                <w:rFonts w:hint="eastAsia"/>
                <w:bCs/>
                <w:sz w:val="18"/>
                <w:szCs w:val="18"/>
              </w:rPr>
            </w:pPr>
            <w:r>
              <w:rPr>
                <w:rStyle w:val="113"/>
                <w:rFonts w:hint="default"/>
                <w:bCs/>
                <w:sz w:val="18"/>
                <w:szCs w:val="18"/>
                <w:lang w:val="en-US" w:eastAsia="zh-CN"/>
              </w:rPr>
              <w:t>336</w:t>
            </w:r>
          </w:p>
        </w:tc>
        <w:tc>
          <w:tcPr>
            <w:tcW w:w="449" w:type="pct"/>
            <w:tcBorders>
              <w:tl2br w:val="nil"/>
              <w:tr2bl w:val="nil"/>
            </w:tcBorders>
            <w:shd w:val="clear" w:color="auto" w:fill="FFFFFF" w:themeFill="background1"/>
            <w:vAlign w:val="center"/>
          </w:tcPr>
          <w:p w14:paraId="497F336F">
            <w:pPr>
              <w:jc w:val="center"/>
              <w:rPr>
                <w:rStyle w:val="113"/>
                <w:rFonts w:hint="eastAsia"/>
                <w:bCs/>
                <w:sz w:val="18"/>
                <w:szCs w:val="18"/>
              </w:rPr>
            </w:pPr>
            <w:r>
              <w:rPr>
                <w:rStyle w:val="113"/>
                <w:rFonts w:hint="default"/>
                <w:bCs/>
                <w:sz w:val="18"/>
                <w:szCs w:val="18"/>
                <w:lang w:val="en-US" w:eastAsia="zh-CN"/>
              </w:rPr>
              <w:t>274</w:t>
            </w:r>
          </w:p>
        </w:tc>
        <w:tc>
          <w:tcPr>
            <w:tcW w:w="448" w:type="pct"/>
            <w:tcBorders>
              <w:tl2br w:val="nil"/>
              <w:tr2bl w:val="nil"/>
            </w:tcBorders>
            <w:shd w:val="clear" w:color="auto" w:fill="FFFFFF" w:themeFill="background1"/>
            <w:vAlign w:val="center"/>
          </w:tcPr>
          <w:p w14:paraId="63F7EE9A">
            <w:pPr>
              <w:jc w:val="center"/>
              <w:rPr>
                <w:rStyle w:val="113"/>
                <w:rFonts w:hint="eastAsia"/>
                <w:bCs/>
                <w:sz w:val="18"/>
                <w:szCs w:val="18"/>
              </w:rPr>
            </w:pPr>
            <w:r>
              <w:rPr>
                <w:rStyle w:val="113"/>
                <w:rFonts w:hint="default"/>
                <w:bCs/>
                <w:sz w:val="18"/>
                <w:szCs w:val="18"/>
                <w:lang w:val="en-US" w:eastAsia="zh-CN"/>
              </w:rPr>
              <w:t>62</w:t>
            </w:r>
          </w:p>
        </w:tc>
        <w:tc>
          <w:tcPr>
            <w:tcW w:w="458" w:type="pct"/>
            <w:tcBorders>
              <w:tl2br w:val="nil"/>
              <w:tr2bl w:val="nil"/>
            </w:tcBorders>
            <w:shd w:val="clear" w:color="auto" w:fill="FFFFFF" w:themeFill="background1"/>
            <w:vAlign w:val="center"/>
          </w:tcPr>
          <w:p w14:paraId="09E02096">
            <w:pPr>
              <w:jc w:val="center"/>
              <w:rPr>
                <w:rStyle w:val="113"/>
                <w:rFonts w:hint="eastAsia"/>
                <w:bCs/>
                <w:sz w:val="18"/>
                <w:szCs w:val="18"/>
                <w:lang w:eastAsia="zh-CN"/>
              </w:rPr>
            </w:pPr>
            <w:r>
              <w:rPr>
                <w:rStyle w:val="113"/>
                <w:rFonts w:hint="eastAsia"/>
                <w:bCs/>
                <w:sz w:val="18"/>
                <w:szCs w:val="18"/>
                <w:lang w:val="en-US" w:eastAsia="zh-CN"/>
              </w:rPr>
              <w:t>0</w:t>
            </w:r>
          </w:p>
        </w:tc>
        <w:tc>
          <w:tcPr>
            <w:tcW w:w="530" w:type="pct"/>
            <w:vMerge w:val="continue"/>
            <w:tcBorders>
              <w:tl2br w:val="nil"/>
              <w:tr2bl w:val="nil"/>
            </w:tcBorders>
            <w:shd w:val="clear" w:color="auto" w:fill="FFFFFF" w:themeFill="background1"/>
            <w:vAlign w:val="center"/>
          </w:tcPr>
          <w:p w14:paraId="19DE7DCD">
            <w:pPr>
              <w:jc w:val="center"/>
              <w:rPr>
                <w:rStyle w:val="113"/>
                <w:bCs/>
                <w:sz w:val="18"/>
                <w:szCs w:val="18"/>
              </w:rPr>
            </w:pPr>
          </w:p>
        </w:tc>
        <w:tc>
          <w:tcPr>
            <w:tcW w:w="659" w:type="pct"/>
            <w:vMerge w:val="continue"/>
            <w:tcBorders>
              <w:tl2br w:val="nil"/>
              <w:tr2bl w:val="nil"/>
            </w:tcBorders>
            <w:shd w:val="clear" w:color="auto" w:fill="FFFFFF" w:themeFill="background1"/>
            <w:vAlign w:val="center"/>
          </w:tcPr>
          <w:p w14:paraId="3B8FCA69">
            <w:pPr>
              <w:jc w:val="center"/>
              <w:rPr>
                <w:rStyle w:val="113"/>
                <w:bCs/>
                <w:sz w:val="18"/>
                <w:szCs w:val="18"/>
              </w:rPr>
            </w:pPr>
          </w:p>
        </w:tc>
      </w:tr>
      <w:tr w14:paraId="0BC2ACCE">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4" w:type="pct"/>
            <w:vMerge w:val="continue"/>
            <w:tcBorders>
              <w:tl2br w:val="nil"/>
              <w:tr2bl w:val="nil"/>
            </w:tcBorders>
            <w:shd w:val="clear" w:color="auto" w:fill="FFFFFF" w:themeFill="background1"/>
            <w:vAlign w:val="center"/>
          </w:tcPr>
          <w:p w14:paraId="30B197F7">
            <w:pPr>
              <w:jc w:val="center"/>
              <w:rPr>
                <w:rStyle w:val="113"/>
                <w:bCs/>
                <w:sz w:val="18"/>
                <w:szCs w:val="18"/>
              </w:rPr>
            </w:pPr>
          </w:p>
        </w:tc>
        <w:tc>
          <w:tcPr>
            <w:tcW w:w="437" w:type="pct"/>
            <w:vMerge w:val="continue"/>
            <w:tcBorders>
              <w:tl2br w:val="nil"/>
              <w:tr2bl w:val="nil"/>
            </w:tcBorders>
            <w:shd w:val="clear" w:color="auto" w:fill="FFFFFF" w:themeFill="background1"/>
            <w:vAlign w:val="center"/>
          </w:tcPr>
          <w:p w14:paraId="3296830B">
            <w:pPr>
              <w:jc w:val="center"/>
              <w:rPr>
                <w:rStyle w:val="113"/>
                <w:bCs/>
                <w:sz w:val="18"/>
                <w:szCs w:val="18"/>
              </w:rPr>
            </w:pPr>
          </w:p>
        </w:tc>
        <w:tc>
          <w:tcPr>
            <w:tcW w:w="907" w:type="pct"/>
            <w:tcBorders>
              <w:tl2br w:val="nil"/>
              <w:tr2bl w:val="nil"/>
            </w:tcBorders>
            <w:shd w:val="clear" w:color="auto" w:fill="FFFFFF" w:themeFill="background1"/>
            <w:vAlign w:val="center"/>
          </w:tcPr>
          <w:p w14:paraId="15B9580A">
            <w:pPr>
              <w:jc w:val="center"/>
              <w:rPr>
                <w:rStyle w:val="113"/>
                <w:bCs/>
                <w:sz w:val="18"/>
                <w:szCs w:val="18"/>
              </w:rPr>
            </w:pPr>
            <w:r>
              <w:rPr>
                <w:rFonts w:hint="eastAsia" w:ascii="宋体" w:hAnsi="宋体" w:cs="宋体"/>
                <w:kern w:val="0"/>
                <w:sz w:val="18"/>
                <w:szCs w:val="18"/>
              </w:rPr>
              <w:t>拓展课程（限选）</w:t>
            </w:r>
          </w:p>
        </w:tc>
        <w:tc>
          <w:tcPr>
            <w:tcW w:w="329" w:type="pct"/>
            <w:tcBorders>
              <w:tl2br w:val="nil"/>
              <w:tr2bl w:val="nil"/>
            </w:tcBorders>
            <w:shd w:val="clear" w:color="auto" w:fill="FFFFFF" w:themeFill="background1"/>
            <w:vAlign w:val="center"/>
          </w:tcPr>
          <w:p w14:paraId="129B8177">
            <w:pPr>
              <w:jc w:val="center"/>
              <w:rPr>
                <w:rStyle w:val="113"/>
                <w:rFonts w:hint="eastAsia"/>
                <w:bCs/>
                <w:sz w:val="18"/>
                <w:szCs w:val="18"/>
              </w:rPr>
            </w:pPr>
            <w:r>
              <w:rPr>
                <w:rStyle w:val="113"/>
                <w:rFonts w:hint="default"/>
                <w:bCs/>
                <w:sz w:val="18"/>
                <w:szCs w:val="18"/>
                <w:lang w:val="en-US" w:eastAsia="zh-CN"/>
              </w:rPr>
              <w:t>8</w:t>
            </w:r>
          </w:p>
        </w:tc>
        <w:tc>
          <w:tcPr>
            <w:tcW w:w="446" w:type="pct"/>
            <w:tcBorders>
              <w:tl2br w:val="nil"/>
              <w:tr2bl w:val="nil"/>
            </w:tcBorders>
            <w:shd w:val="clear" w:color="auto" w:fill="FFFFFF" w:themeFill="background1"/>
            <w:vAlign w:val="center"/>
          </w:tcPr>
          <w:p w14:paraId="7C600CE4">
            <w:pPr>
              <w:jc w:val="center"/>
              <w:rPr>
                <w:rStyle w:val="113"/>
                <w:rFonts w:hint="default"/>
                <w:bCs/>
                <w:sz w:val="18"/>
                <w:szCs w:val="18"/>
                <w:lang w:val="en-US"/>
              </w:rPr>
            </w:pPr>
            <w:r>
              <w:rPr>
                <w:rStyle w:val="113"/>
                <w:rFonts w:hint="eastAsia"/>
                <w:bCs/>
                <w:sz w:val="18"/>
                <w:szCs w:val="18"/>
                <w:lang w:val="en-US" w:eastAsia="zh-CN"/>
              </w:rPr>
              <w:t>144</w:t>
            </w:r>
          </w:p>
        </w:tc>
        <w:tc>
          <w:tcPr>
            <w:tcW w:w="449" w:type="pct"/>
            <w:tcBorders>
              <w:tl2br w:val="nil"/>
              <w:tr2bl w:val="nil"/>
            </w:tcBorders>
            <w:shd w:val="clear" w:color="auto" w:fill="FFFFFF" w:themeFill="background1"/>
            <w:vAlign w:val="center"/>
          </w:tcPr>
          <w:p w14:paraId="5141C0D5">
            <w:pPr>
              <w:jc w:val="center"/>
              <w:rPr>
                <w:rStyle w:val="113"/>
                <w:rFonts w:hint="default"/>
                <w:bCs/>
                <w:sz w:val="18"/>
                <w:szCs w:val="18"/>
                <w:lang w:val="en-US"/>
              </w:rPr>
            </w:pPr>
            <w:r>
              <w:rPr>
                <w:rStyle w:val="113"/>
                <w:rFonts w:hint="eastAsia"/>
                <w:bCs/>
                <w:sz w:val="18"/>
                <w:szCs w:val="18"/>
                <w:lang w:val="en-US" w:eastAsia="zh-CN"/>
              </w:rPr>
              <w:t>144</w:t>
            </w:r>
          </w:p>
        </w:tc>
        <w:tc>
          <w:tcPr>
            <w:tcW w:w="448" w:type="pct"/>
            <w:tcBorders>
              <w:tl2br w:val="nil"/>
              <w:tr2bl w:val="nil"/>
            </w:tcBorders>
            <w:shd w:val="clear" w:color="auto" w:fill="FFFFFF" w:themeFill="background1"/>
            <w:vAlign w:val="center"/>
          </w:tcPr>
          <w:p w14:paraId="1DD775DB">
            <w:pPr>
              <w:jc w:val="center"/>
              <w:rPr>
                <w:rStyle w:val="113"/>
                <w:rFonts w:hint="eastAsia"/>
                <w:bCs/>
                <w:sz w:val="18"/>
                <w:szCs w:val="18"/>
              </w:rPr>
            </w:pPr>
            <w:r>
              <w:rPr>
                <w:rStyle w:val="113"/>
                <w:rFonts w:hint="default"/>
                <w:bCs/>
                <w:sz w:val="18"/>
                <w:szCs w:val="18"/>
                <w:lang w:val="en-US" w:eastAsia="zh-CN"/>
              </w:rPr>
              <w:t>0</w:t>
            </w:r>
          </w:p>
        </w:tc>
        <w:tc>
          <w:tcPr>
            <w:tcW w:w="458" w:type="pct"/>
            <w:tcBorders>
              <w:tl2br w:val="nil"/>
              <w:tr2bl w:val="nil"/>
            </w:tcBorders>
            <w:shd w:val="clear" w:color="auto" w:fill="FFFFFF" w:themeFill="background1"/>
            <w:vAlign w:val="center"/>
          </w:tcPr>
          <w:p w14:paraId="18E5CAFC">
            <w:pPr>
              <w:jc w:val="center"/>
              <w:rPr>
                <w:rStyle w:val="113"/>
                <w:rFonts w:hint="eastAsia"/>
                <w:bCs/>
                <w:sz w:val="18"/>
                <w:szCs w:val="18"/>
                <w:lang w:eastAsia="zh-CN"/>
              </w:rPr>
            </w:pPr>
            <w:r>
              <w:rPr>
                <w:rStyle w:val="113"/>
                <w:rFonts w:hint="eastAsia"/>
                <w:bCs/>
                <w:sz w:val="18"/>
                <w:szCs w:val="18"/>
                <w:lang w:val="en-US" w:eastAsia="zh-CN"/>
              </w:rPr>
              <w:t>0</w:t>
            </w:r>
          </w:p>
        </w:tc>
        <w:tc>
          <w:tcPr>
            <w:tcW w:w="530" w:type="pct"/>
            <w:vMerge w:val="continue"/>
            <w:tcBorders>
              <w:tl2br w:val="nil"/>
              <w:tr2bl w:val="nil"/>
            </w:tcBorders>
            <w:shd w:val="clear" w:color="auto" w:fill="FFFFFF" w:themeFill="background1"/>
            <w:vAlign w:val="center"/>
          </w:tcPr>
          <w:p w14:paraId="160FC78B">
            <w:pPr>
              <w:jc w:val="center"/>
              <w:rPr>
                <w:rStyle w:val="113"/>
                <w:bCs/>
                <w:sz w:val="18"/>
                <w:szCs w:val="18"/>
              </w:rPr>
            </w:pPr>
          </w:p>
        </w:tc>
        <w:tc>
          <w:tcPr>
            <w:tcW w:w="659" w:type="pct"/>
            <w:vMerge w:val="continue"/>
            <w:tcBorders>
              <w:tl2br w:val="nil"/>
              <w:tr2bl w:val="nil"/>
            </w:tcBorders>
            <w:shd w:val="clear" w:color="auto" w:fill="FFFFFF" w:themeFill="background1"/>
            <w:vAlign w:val="center"/>
          </w:tcPr>
          <w:p w14:paraId="7838D5FE">
            <w:pPr>
              <w:jc w:val="center"/>
              <w:rPr>
                <w:rStyle w:val="113"/>
                <w:bCs/>
                <w:sz w:val="18"/>
                <w:szCs w:val="18"/>
              </w:rPr>
            </w:pPr>
          </w:p>
        </w:tc>
      </w:tr>
      <w:tr w14:paraId="1E002ADF">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4" w:type="pct"/>
            <w:vMerge w:val="continue"/>
            <w:tcBorders>
              <w:tl2br w:val="nil"/>
              <w:tr2bl w:val="nil"/>
            </w:tcBorders>
            <w:shd w:val="clear" w:color="auto" w:fill="FFFFFF" w:themeFill="background1"/>
            <w:vAlign w:val="center"/>
          </w:tcPr>
          <w:p w14:paraId="76F7E8A5">
            <w:pPr>
              <w:jc w:val="center"/>
              <w:rPr>
                <w:rStyle w:val="113"/>
                <w:bCs/>
                <w:sz w:val="18"/>
                <w:szCs w:val="18"/>
              </w:rPr>
            </w:pPr>
          </w:p>
        </w:tc>
        <w:tc>
          <w:tcPr>
            <w:tcW w:w="437" w:type="pct"/>
            <w:vMerge w:val="continue"/>
            <w:tcBorders>
              <w:tl2br w:val="nil"/>
              <w:tr2bl w:val="nil"/>
            </w:tcBorders>
            <w:shd w:val="clear" w:color="auto" w:fill="FFFFFF" w:themeFill="background1"/>
            <w:vAlign w:val="center"/>
          </w:tcPr>
          <w:p w14:paraId="6B992F91">
            <w:pPr>
              <w:jc w:val="center"/>
              <w:rPr>
                <w:rStyle w:val="113"/>
                <w:bCs/>
                <w:sz w:val="18"/>
                <w:szCs w:val="18"/>
              </w:rPr>
            </w:pPr>
          </w:p>
        </w:tc>
        <w:tc>
          <w:tcPr>
            <w:tcW w:w="907" w:type="pct"/>
            <w:tcBorders>
              <w:tl2br w:val="nil"/>
              <w:tr2bl w:val="nil"/>
            </w:tcBorders>
            <w:shd w:val="clear" w:color="auto" w:fill="FFFFFF" w:themeFill="background1"/>
            <w:vAlign w:val="center"/>
          </w:tcPr>
          <w:p w14:paraId="2063A58D">
            <w:pPr>
              <w:jc w:val="center"/>
              <w:rPr>
                <w:rStyle w:val="113"/>
                <w:bCs/>
                <w:sz w:val="18"/>
                <w:szCs w:val="18"/>
              </w:rPr>
            </w:pPr>
            <w:r>
              <w:rPr>
                <w:rFonts w:hint="eastAsia" w:ascii="宋体" w:hAnsi="宋体" w:cs="宋体"/>
                <w:kern w:val="0"/>
                <w:sz w:val="18"/>
                <w:szCs w:val="18"/>
              </w:rPr>
              <w:t>集中实训课程</w:t>
            </w:r>
          </w:p>
        </w:tc>
        <w:tc>
          <w:tcPr>
            <w:tcW w:w="329" w:type="pct"/>
            <w:tcBorders>
              <w:tl2br w:val="nil"/>
              <w:tr2bl w:val="nil"/>
            </w:tcBorders>
            <w:shd w:val="clear" w:color="auto" w:fill="FFFFFF" w:themeFill="background1"/>
            <w:vAlign w:val="center"/>
          </w:tcPr>
          <w:p w14:paraId="147518AE">
            <w:pPr>
              <w:jc w:val="center"/>
              <w:rPr>
                <w:rStyle w:val="113"/>
                <w:rFonts w:hint="eastAsia"/>
                <w:bCs/>
                <w:sz w:val="18"/>
                <w:szCs w:val="18"/>
              </w:rPr>
            </w:pPr>
            <w:r>
              <w:rPr>
                <w:rStyle w:val="113"/>
                <w:rFonts w:hint="default"/>
                <w:bCs/>
                <w:sz w:val="18"/>
                <w:szCs w:val="18"/>
                <w:lang w:val="en-US" w:eastAsia="zh-CN"/>
              </w:rPr>
              <w:t>48.5</w:t>
            </w:r>
          </w:p>
        </w:tc>
        <w:tc>
          <w:tcPr>
            <w:tcW w:w="446" w:type="pct"/>
            <w:tcBorders>
              <w:tl2br w:val="nil"/>
              <w:tr2bl w:val="nil"/>
            </w:tcBorders>
            <w:shd w:val="clear" w:color="auto" w:fill="FFFFFF" w:themeFill="background1"/>
            <w:vAlign w:val="center"/>
          </w:tcPr>
          <w:p w14:paraId="12A57B1D">
            <w:pPr>
              <w:jc w:val="center"/>
              <w:rPr>
                <w:rStyle w:val="113"/>
                <w:rFonts w:hint="eastAsia"/>
                <w:bCs/>
                <w:sz w:val="18"/>
                <w:szCs w:val="18"/>
              </w:rPr>
            </w:pPr>
            <w:r>
              <w:rPr>
                <w:rStyle w:val="113"/>
                <w:rFonts w:hint="default"/>
                <w:bCs/>
                <w:sz w:val="18"/>
                <w:szCs w:val="18"/>
                <w:lang w:val="en-US" w:eastAsia="zh-CN"/>
              </w:rPr>
              <w:t>984</w:t>
            </w:r>
          </w:p>
        </w:tc>
        <w:tc>
          <w:tcPr>
            <w:tcW w:w="449" w:type="pct"/>
            <w:tcBorders>
              <w:tl2br w:val="nil"/>
              <w:tr2bl w:val="nil"/>
            </w:tcBorders>
            <w:shd w:val="clear" w:color="auto" w:fill="FFFFFF" w:themeFill="background1"/>
            <w:vAlign w:val="center"/>
          </w:tcPr>
          <w:p w14:paraId="10EB405B">
            <w:pPr>
              <w:jc w:val="center"/>
              <w:rPr>
                <w:rStyle w:val="113"/>
                <w:rFonts w:hint="eastAsia"/>
                <w:bCs/>
                <w:sz w:val="18"/>
                <w:szCs w:val="18"/>
              </w:rPr>
            </w:pPr>
            <w:r>
              <w:rPr>
                <w:rStyle w:val="113"/>
                <w:rFonts w:hint="default"/>
                <w:bCs/>
                <w:sz w:val="18"/>
                <w:szCs w:val="18"/>
                <w:lang w:val="en-US" w:eastAsia="zh-CN"/>
              </w:rPr>
              <w:t>0</w:t>
            </w:r>
          </w:p>
        </w:tc>
        <w:tc>
          <w:tcPr>
            <w:tcW w:w="448" w:type="pct"/>
            <w:tcBorders>
              <w:tl2br w:val="nil"/>
              <w:tr2bl w:val="nil"/>
            </w:tcBorders>
            <w:shd w:val="clear" w:color="auto" w:fill="FFFFFF" w:themeFill="background1"/>
            <w:vAlign w:val="center"/>
          </w:tcPr>
          <w:p w14:paraId="3E15F82C">
            <w:pPr>
              <w:jc w:val="center"/>
              <w:rPr>
                <w:rStyle w:val="113"/>
                <w:rFonts w:hint="eastAsia"/>
                <w:bCs/>
                <w:sz w:val="18"/>
                <w:szCs w:val="18"/>
              </w:rPr>
            </w:pPr>
            <w:r>
              <w:rPr>
                <w:rStyle w:val="113"/>
                <w:rFonts w:hint="default"/>
                <w:bCs/>
                <w:sz w:val="18"/>
                <w:szCs w:val="18"/>
                <w:lang w:val="en-US" w:eastAsia="zh-CN"/>
              </w:rPr>
              <w:t>984</w:t>
            </w:r>
          </w:p>
        </w:tc>
        <w:tc>
          <w:tcPr>
            <w:tcW w:w="458" w:type="pct"/>
            <w:tcBorders>
              <w:tl2br w:val="nil"/>
              <w:tr2bl w:val="nil"/>
            </w:tcBorders>
            <w:shd w:val="clear" w:color="auto" w:fill="FFFFFF" w:themeFill="background1"/>
            <w:vAlign w:val="center"/>
          </w:tcPr>
          <w:p w14:paraId="7AD7A020">
            <w:pPr>
              <w:jc w:val="center"/>
              <w:rPr>
                <w:rStyle w:val="113"/>
                <w:rFonts w:hint="eastAsia"/>
                <w:bCs/>
                <w:sz w:val="18"/>
                <w:szCs w:val="18"/>
                <w:lang w:eastAsia="zh-CN"/>
              </w:rPr>
            </w:pPr>
            <w:r>
              <w:rPr>
                <w:rStyle w:val="113"/>
                <w:rFonts w:hint="eastAsia"/>
                <w:bCs/>
                <w:sz w:val="18"/>
                <w:szCs w:val="18"/>
                <w:lang w:val="en-US" w:eastAsia="zh-CN"/>
              </w:rPr>
              <w:t>0</w:t>
            </w:r>
          </w:p>
        </w:tc>
        <w:tc>
          <w:tcPr>
            <w:tcW w:w="530" w:type="pct"/>
            <w:vMerge w:val="continue"/>
            <w:tcBorders>
              <w:tl2br w:val="nil"/>
              <w:tr2bl w:val="nil"/>
            </w:tcBorders>
            <w:shd w:val="clear" w:color="auto" w:fill="FFFFFF" w:themeFill="background1"/>
            <w:vAlign w:val="center"/>
          </w:tcPr>
          <w:p w14:paraId="4F3C6ECB">
            <w:pPr>
              <w:jc w:val="center"/>
              <w:rPr>
                <w:rStyle w:val="113"/>
                <w:bCs/>
                <w:sz w:val="18"/>
                <w:szCs w:val="18"/>
              </w:rPr>
            </w:pPr>
          </w:p>
        </w:tc>
        <w:tc>
          <w:tcPr>
            <w:tcW w:w="659" w:type="pct"/>
            <w:vMerge w:val="continue"/>
            <w:tcBorders>
              <w:tl2br w:val="nil"/>
              <w:tr2bl w:val="nil"/>
            </w:tcBorders>
            <w:shd w:val="clear" w:color="auto" w:fill="FFFFFF" w:themeFill="background1"/>
            <w:vAlign w:val="center"/>
          </w:tcPr>
          <w:p w14:paraId="7A1A4BE6">
            <w:pPr>
              <w:jc w:val="center"/>
              <w:rPr>
                <w:rStyle w:val="113"/>
                <w:bCs/>
                <w:sz w:val="18"/>
                <w:szCs w:val="18"/>
              </w:rPr>
            </w:pPr>
          </w:p>
        </w:tc>
      </w:tr>
      <w:tr w14:paraId="67AB2838">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334" w:type="pct"/>
            <w:tcBorders>
              <w:tl2br w:val="nil"/>
              <w:tr2bl w:val="nil"/>
            </w:tcBorders>
            <w:shd w:val="clear" w:color="auto" w:fill="FFFFFF" w:themeFill="background1"/>
            <w:vAlign w:val="center"/>
          </w:tcPr>
          <w:p w14:paraId="0BE1D4E4">
            <w:pPr>
              <w:jc w:val="center"/>
              <w:rPr>
                <w:rStyle w:val="113"/>
                <w:bCs/>
                <w:sz w:val="18"/>
                <w:szCs w:val="18"/>
              </w:rPr>
            </w:pPr>
            <w:r>
              <w:rPr>
                <w:rStyle w:val="113"/>
                <w:rFonts w:hint="eastAsia"/>
                <w:bCs/>
                <w:sz w:val="18"/>
                <w:szCs w:val="18"/>
              </w:rPr>
              <w:t>3</w:t>
            </w:r>
          </w:p>
        </w:tc>
        <w:tc>
          <w:tcPr>
            <w:tcW w:w="1344" w:type="pct"/>
            <w:gridSpan w:val="2"/>
            <w:tcBorders>
              <w:tl2br w:val="nil"/>
              <w:tr2bl w:val="nil"/>
            </w:tcBorders>
            <w:shd w:val="clear" w:color="auto" w:fill="FFFFFF" w:themeFill="background1"/>
            <w:vAlign w:val="center"/>
          </w:tcPr>
          <w:p w14:paraId="76953F26">
            <w:pPr>
              <w:widowControl/>
              <w:jc w:val="center"/>
              <w:textAlignment w:val="center"/>
              <w:rPr>
                <w:rFonts w:eastAsia="等线"/>
                <w:kern w:val="0"/>
                <w:sz w:val="18"/>
                <w:szCs w:val="18"/>
                <w:lang w:bidi="ar"/>
              </w:rPr>
            </w:pPr>
            <w:r>
              <w:rPr>
                <w:rStyle w:val="113"/>
                <w:rFonts w:hint="eastAsia"/>
                <w:bCs/>
                <w:sz w:val="18"/>
                <w:szCs w:val="18"/>
              </w:rPr>
              <w:t>学生综合素质测评</w:t>
            </w:r>
          </w:p>
        </w:tc>
        <w:tc>
          <w:tcPr>
            <w:tcW w:w="329" w:type="pct"/>
            <w:tcBorders>
              <w:tl2br w:val="nil"/>
              <w:tr2bl w:val="nil"/>
            </w:tcBorders>
            <w:shd w:val="clear" w:color="auto" w:fill="FFFFFF" w:themeFill="background1"/>
            <w:vAlign w:val="center"/>
          </w:tcPr>
          <w:p w14:paraId="00A01C0C">
            <w:pPr>
              <w:jc w:val="center"/>
              <w:rPr>
                <w:rStyle w:val="113"/>
                <w:rFonts w:hint="eastAsia"/>
                <w:bCs/>
                <w:sz w:val="18"/>
                <w:szCs w:val="18"/>
              </w:rPr>
            </w:pPr>
            <w:r>
              <w:rPr>
                <w:rStyle w:val="113"/>
                <w:rFonts w:hint="eastAsia"/>
                <w:bCs/>
                <w:sz w:val="18"/>
                <w:szCs w:val="18"/>
              </w:rPr>
              <w:t>5</w:t>
            </w:r>
          </w:p>
        </w:tc>
        <w:tc>
          <w:tcPr>
            <w:tcW w:w="446" w:type="pct"/>
            <w:tcBorders>
              <w:tl2br w:val="nil"/>
              <w:tr2bl w:val="nil"/>
            </w:tcBorders>
            <w:shd w:val="clear" w:color="auto" w:fill="FFFFFF" w:themeFill="background1"/>
            <w:vAlign w:val="center"/>
          </w:tcPr>
          <w:p w14:paraId="1A337F85">
            <w:pPr>
              <w:jc w:val="center"/>
              <w:rPr>
                <w:rStyle w:val="113"/>
                <w:rFonts w:hint="eastAsia"/>
                <w:bCs/>
                <w:sz w:val="18"/>
                <w:szCs w:val="18"/>
              </w:rPr>
            </w:pPr>
            <w:r>
              <w:rPr>
                <w:rStyle w:val="113"/>
                <w:rFonts w:hint="eastAsia"/>
                <w:bCs/>
                <w:sz w:val="18"/>
                <w:szCs w:val="18"/>
              </w:rPr>
              <w:t>—</w:t>
            </w:r>
          </w:p>
        </w:tc>
        <w:tc>
          <w:tcPr>
            <w:tcW w:w="449" w:type="pct"/>
            <w:tcBorders>
              <w:tl2br w:val="nil"/>
              <w:tr2bl w:val="nil"/>
            </w:tcBorders>
            <w:shd w:val="clear" w:color="auto" w:fill="FFFFFF" w:themeFill="background1"/>
            <w:vAlign w:val="center"/>
          </w:tcPr>
          <w:p w14:paraId="4795C745">
            <w:pPr>
              <w:jc w:val="center"/>
              <w:rPr>
                <w:rStyle w:val="113"/>
                <w:rFonts w:hint="eastAsia"/>
                <w:bCs/>
                <w:sz w:val="18"/>
                <w:szCs w:val="18"/>
              </w:rPr>
            </w:pPr>
            <w:r>
              <w:rPr>
                <w:rStyle w:val="113"/>
                <w:rFonts w:hint="eastAsia"/>
                <w:bCs/>
                <w:sz w:val="18"/>
                <w:szCs w:val="18"/>
              </w:rPr>
              <w:t>—</w:t>
            </w:r>
          </w:p>
        </w:tc>
        <w:tc>
          <w:tcPr>
            <w:tcW w:w="448" w:type="pct"/>
            <w:tcBorders>
              <w:tl2br w:val="nil"/>
              <w:tr2bl w:val="nil"/>
            </w:tcBorders>
            <w:shd w:val="clear" w:color="auto" w:fill="FFFFFF" w:themeFill="background1"/>
            <w:vAlign w:val="center"/>
          </w:tcPr>
          <w:p w14:paraId="2C1BFE29">
            <w:pPr>
              <w:jc w:val="center"/>
              <w:rPr>
                <w:rStyle w:val="113"/>
                <w:rFonts w:hint="eastAsia"/>
                <w:bCs/>
                <w:sz w:val="18"/>
                <w:szCs w:val="18"/>
              </w:rPr>
            </w:pPr>
            <w:r>
              <w:rPr>
                <w:rStyle w:val="113"/>
                <w:rFonts w:hint="eastAsia"/>
                <w:bCs/>
                <w:sz w:val="18"/>
                <w:szCs w:val="18"/>
              </w:rPr>
              <w:t>—</w:t>
            </w:r>
          </w:p>
        </w:tc>
        <w:tc>
          <w:tcPr>
            <w:tcW w:w="458" w:type="pct"/>
            <w:tcBorders>
              <w:tl2br w:val="nil"/>
              <w:tr2bl w:val="nil"/>
            </w:tcBorders>
            <w:shd w:val="clear" w:color="auto" w:fill="FFFFFF" w:themeFill="background1"/>
            <w:vAlign w:val="center"/>
          </w:tcPr>
          <w:p w14:paraId="79372AB8">
            <w:pPr>
              <w:jc w:val="center"/>
              <w:rPr>
                <w:rStyle w:val="113"/>
                <w:rFonts w:hint="eastAsia"/>
                <w:bCs/>
                <w:sz w:val="18"/>
                <w:szCs w:val="18"/>
              </w:rPr>
            </w:pPr>
            <w:r>
              <w:rPr>
                <w:rStyle w:val="113"/>
                <w:rFonts w:hint="eastAsia"/>
                <w:bCs/>
                <w:sz w:val="18"/>
                <w:szCs w:val="18"/>
              </w:rPr>
              <w:t>—</w:t>
            </w:r>
          </w:p>
        </w:tc>
        <w:tc>
          <w:tcPr>
            <w:tcW w:w="530" w:type="pct"/>
            <w:tcBorders>
              <w:tl2br w:val="nil"/>
              <w:tr2bl w:val="nil"/>
            </w:tcBorders>
            <w:shd w:val="clear" w:color="auto" w:fill="FFFFFF" w:themeFill="background1"/>
            <w:vAlign w:val="center"/>
          </w:tcPr>
          <w:p w14:paraId="704F0C34">
            <w:pPr>
              <w:widowControl/>
              <w:jc w:val="center"/>
              <w:textAlignment w:val="center"/>
              <w:rPr>
                <w:rFonts w:eastAsia="等线"/>
                <w:kern w:val="0"/>
                <w:sz w:val="18"/>
                <w:szCs w:val="18"/>
                <w:lang w:bidi="ar"/>
              </w:rPr>
            </w:pPr>
            <w:r>
              <w:rPr>
                <w:rStyle w:val="113"/>
                <w:rFonts w:hint="eastAsia"/>
                <w:bCs/>
                <w:sz w:val="18"/>
                <w:szCs w:val="18"/>
              </w:rPr>
              <w:t>—</w:t>
            </w:r>
          </w:p>
        </w:tc>
        <w:tc>
          <w:tcPr>
            <w:tcW w:w="659" w:type="pct"/>
            <w:tcBorders>
              <w:tl2br w:val="nil"/>
              <w:tr2bl w:val="nil"/>
            </w:tcBorders>
            <w:shd w:val="clear" w:color="auto" w:fill="FFFFFF" w:themeFill="background1"/>
            <w:vAlign w:val="center"/>
          </w:tcPr>
          <w:p w14:paraId="764F7302">
            <w:pPr>
              <w:widowControl/>
              <w:jc w:val="center"/>
              <w:textAlignment w:val="center"/>
              <w:rPr>
                <w:rFonts w:eastAsia="等线"/>
                <w:kern w:val="0"/>
                <w:sz w:val="18"/>
                <w:szCs w:val="18"/>
                <w:lang w:bidi="ar"/>
              </w:rPr>
            </w:pPr>
            <w:r>
              <w:rPr>
                <w:rStyle w:val="113"/>
                <w:rFonts w:hint="eastAsia"/>
                <w:bCs/>
                <w:sz w:val="18"/>
                <w:szCs w:val="18"/>
              </w:rPr>
              <w:t>—</w:t>
            </w:r>
          </w:p>
        </w:tc>
      </w:tr>
      <w:tr w14:paraId="33C73BA9">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1678" w:type="pct"/>
            <w:gridSpan w:val="3"/>
            <w:tcBorders>
              <w:tl2br w:val="nil"/>
              <w:tr2bl w:val="nil"/>
            </w:tcBorders>
            <w:shd w:val="clear" w:color="auto" w:fill="FFFFFF" w:themeFill="background1"/>
            <w:vAlign w:val="center"/>
          </w:tcPr>
          <w:p w14:paraId="6A903D22">
            <w:pPr>
              <w:jc w:val="center"/>
            </w:pPr>
            <w:r>
              <w:rPr>
                <w:rStyle w:val="113"/>
                <w:bCs/>
                <w:sz w:val="18"/>
                <w:szCs w:val="18"/>
              </w:rPr>
              <w:t>合  计</w:t>
            </w:r>
          </w:p>
        </w:tc>
        <w:tc>
          <w:tcPr>
            <w:tcW w:w="329" w:type="pct"/>
            <w:tcBorders>
              <w:tl2br w:val="nil"/>
              <w:tr2bl w:val="nil"/>
            </w:tcBorders>
            <w:shd w:val="clear" w:color="auto" w:fill="FFFFFF" w:themeFill="background1"/>
            <w:vAlign w:val="center"/>
          </w:tcPr>
          <w:p w14:paraId="5475FBDA">
            <w:pPr>
              <w:jc w:val="center"/>
              <w:rPr>
                <w:rStyle w:val="113"/>
                <w:rFonts w:hint="eastAsia"/>
                <w:bCs/>
                <w:sz w:val="18"/>
                <w:szCs w:val="18"/>
              </w:rPr>
            </w:pPr>
            <w:r>
              <w:rPr>
                <w:rStyle w:val="113"/>
                <w:rFonts w:hint="eastAsia"/>
                <w:bCs/>
                <w:sz w:val="18"/>
                <w:szCs w:val="18"/>
                <w:lang w:val="en-US" w:eastAsia="zh-CN"/>
              </w:rPr>
              <w:t>163</w:t>
            </w:r>
          </w:p>
        </w:tc>
        <w:tc>
          <w:tcPr>
            <w:tcW w:w="446" w:type="pct"/>
            <w:tcBorders>
              <w:tl2br w:val="nil"/>
              <w:tr2bl w:val="nil"/>
            </w:tcBorders>
            <w:shd w:val="clear" w:color="auto" w:fill="FFFFFF" w:themeFill="background1"/>
            <w:vAlign w:val="center"/>
          </w:tcPr>
          <w:p w14:paraId="0A33C907">
            <w:pPr>
              <w:jc w:val="center"/>
              <w:rPr>
                <w:rFonts w:hint="default" w:ascii="Times New Roman" w:hAnsi="Times New Roman" w:eastAsia="宋体" w:cs="Times New Roman"/>
                <w:bCs/>
                <w:kern w:val="2"/>
                <w:sz w:val="18"/>
                <w:szCs w:val="18"/>
                <w:lang w:val="en-US" w:eastAsia="zh-CN" w:bidi="ar-SA"/>
              </w:rPr>
            </w:pPr>
            <w:r>
              <w:rPr>
                <w:rStyle w:val="113"/>
                <w:rFonts w:hint="eastAsia"/>
                <w:bCs/>
                <w:sz w:val="18"/>
                <w:szCs w:val="18"/>
                <w:lang w:val="en-US" w:eastAsia="zh-CN"/>
              </w:rPr>
              <w:t>2870</w:t>
            </w:r>
          </w:p>
        </w:tc>
        <w:tc>
          <w:tcPr>
            <w:tcW w:w="449" w:type="pct"/>
            <w:tcBorders>
              <w:tl2br w:val="nil"/>
              <w:tr2bl w:val="nil"/>
            </w:tcBorders>
            <w:shd w:val="clear" w:color="auto" w:fill="FFFFFF" w:themeFill="background1"/>
            <w:vAlign w:val="center"/>
          </w:tcPr>
          <w:p w14:paraId="252DF881">
            <w:pPr>
              <w:jc w:val="center"/>
              <w:rPr>
                <w:rFonts w:hint="default" w:ascii="Times New Roman" w:hAnsi="Times New Roman" w:eastAsia="宋体" w:cs="Times New Roman"/>
                <w:bCs/>
                <w:kern w:val="2"/>
                <w:sz w:val="18"/>
                <w:szCs w:val="18"/>
                <w:lang w:val="en-US" w:eastAsia="zh-CN" w:bidi="ar-SA"/>
              </w:rPr>
            </w:pPr>
            <w:r>
              <w:rPr>
                <w:rStyle w:val="113"/>
                <w:rFonts w:hint="eastAsia"/>
                <w:bCs/>
                <w:sz w:val="18"/>
                <w:szCs w:val="18"/>
                <w:lang w:val="en-US" w:eastAsia="zh-CN"/>
              </w:rPr>
              <w:t>1318</w:t>
            </w:r>
          </w:p>
        </w:tc>
        <w:tc>
          <w:tcPr>
            <w:tcW w:w="448" w:type="pct"/>
            <w:tcBorders>
              <w:tl2br w:val="nil"/>
              <w:tr2bl w:val="nil"/>
            </w:tcBorders>
            <w:shd w:val="clear" w:color="auto" w:fill="FFFFFF" w:themeFill="background1"/>
            <w:vAlign w:val="center"/>
          </w:tcPr>
          <w:p w14:paraId="053F9FF0">
            <w:pPr>
              <w:jc w:val="center"/>
              <w:rPr>
                <w:rFonts w:hint="eastAsia" w:ascii="Times New Roman" w:hAnsi="Times New Roman" w:eastAsia="宋体" w:cs="Times New Roman"/>
                <w:bCs/>
                <w:kern w:val="2"/>
                <w:sz w:val="18"/>
                <w:szCs w:val="18"/>
                <w:lang w:val="en-US" w:eastAsia="zh-CN" w:bidi="ar-SA"/>
              </w:rPr>
            </w:pPr>
            <w:r>
              <w:rPr>
                <w:rStyle w:val="113"/>
                <w:rFonts w:hint="eastAsia"/>
                <w:bCs/>
                <w:sz w:val="18"/>
                <w:szCs w:val="18"/>
                <w:lang w:val="en-US" w:eastAsia="zh-CN"/>
              </w:rPr>
              <w:t>1486</w:t>
            </w:r>
          </w:p>
        </w:tc>
        <w:tc>
          <w:tcPr>
            <w:tcW w:w="458" w:type="pct"/>
            <w:tcBorders>
              <w:tl2br w:val="nil"/>
              <w:tr2bl w:val="nil"/>
            </w:tcBorders>
            <w:shd w:val="clear" w:color="auto" w:fill="FFFFFF" w:themeFill="background1"/>
            <w:vAlign w:val="center"/>
          </w:tcPr>
          <w:p w14:paraId="0769EA1D">
            <w:pPr>
              <w:jc w:val="center"/>
              <w:rPr>
                <w:rStyle w:val="113"/>
                <w:rFonts w:hint="default"/>
                <w:bCs/>
                <w:sz w:val="18"/>
                <w:szCs w:val="18"/>
                <w:lang w:val="en-US"/>
              </w:rPr>
            </w:pPr>
            <w:r>
              <w:rPr>
                <w:rStyle w:val="113"/>
                <w:rFonts w:hint="eastAsia"/>
                <w:bCs/>
                <w:sz w:val="18"/>
                <w:szCs w:val="18"/>
                <w:lang w:val="en-US"/>
              </w:rPr>
              <w:t>66</w:t>
            </w:r>
          </w:p>
        </w:tc>
        <w:tc>
          <w:tcPr>
            <w:tcW w:w="530" w:type="pct"/>
            <w:tcBorders>
              <w:tl2br w:val="nil"/>
              <w:tr2bl w:val="nil"/>
            </w:tcBorders>
            <w:shd w:val="clear" w:color="auto" w:fill="FFFFFF" w:themeFill="background1"/>
            <w:vAlign w:val="center"/>
          </w:tcPr>
          <w:p w14:paraId="0FC66661">
            <w:pPr>
              <w:jc w:val="center"/>
              <w:rPr>
                <w:rFonts w:hint="default" w:eastAsia="宋体"/>
                <w:lang w:val="en-US" w:eastAsia="zh-CN"/>
              </w:rPr>
            </w:pPr>
            <w:r>
              <w:rPr>
                <w:rFonts w:hint="eastAsia" w:eastAsia="等线"/>
                <w:color w:val="000000"/>
                <w:sz w:val="18"/>
                <w:szCs w:val="18"/>
                <w:lang w:val="en-US" w:eastAsia="zh-CN"/>
              </w:rPr>
              <w:t>2870</w:t>
            </w:r>
          </w:p>
        </w:tc>
        <w:tc>
          <w:tcPr>
            <w:tcW w:w="659" w:type="pct"/>
            <w:tcBorders>
              <w:tl2br w:val="nil"/>
              <w:tr2bl w:val="nil"/>
            </w:tcBorders>
            <w:shd w:val="clear" w:color="auto" w:fill="FFFFFF" w:themeFill="background1"/>
            <w:vAlign w:val="center"/>
          </w:tcPr>
          <w:p w14:paraId="7B342B50">
            <w:pPr>
              <w:jc w:val="center"/>
              <w:rPr>
                <w:rStyle w:val="113"/>
                <w:bCs/>
                <w:sz w:val="18"/>
                <w:szCs w:val="18"/>
              </w:rPr>
            </w:pPr>
            <w:r>
              <w:rPr>
                <w:rStyle w:val="113"/>
                <w:rFonts w:hint="eastAsia"/>
                <w:bCs/>
                <w:sz w:val="18"/>
                <w:szCs w:val="18"/>
              </w:rPr>
              <w:t>—</w:t>
            </w:r>
          </w:p>
        </w:tc>
      </w:tr>
      <w:tr w14:paraId="3092D840">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454" w:hRule="atLeast"/>
          <w:jc w:val="center"/>
        </w:trPr>
        <w:tc>
          <w:tcPr>
            <w:tcW w:w="1678" w:type="pct"/>
            <w:gridSpan w:val="3"/>
            <w:tcBorders>
              <w:tl2br w:val="nil"/>
              <w:tr2bl w:val="nil"/>
            </w:tcBorders>
            <w:shd w:val="clear" w:color="auto" w:fill="FFFFFF" w:themeFill="background1"/>
            <w:vAlign w:val="center"/>
          </w:tcPr>
          <w:p w14:paraId="5DA131CC">
            <w:pPr>
              <w:jc w:val="center"/>
            </w:pPr>
            <w:r>
              <w:rPr>
                <w:rStyle w:val="113"/>
                <w:rFonts w:hint="eastAsia"/>
                <w:bCs/>
                <w:sz w:val="18"/>
                <w:szCs w:val="18"/>
              </w:rPr>
              <w:t>占总学时比</w:t>
            </w:r>
            <w:r>
              <w:rPr>
                <w:rStyle w:val="113"/>
                <w:bCs/>
                <w:sz w:val="18"/>
                <w:szCs w:val="18"/>
              </w:rPr>
              <w:t>例</w:t>
            </w:r>
            <w:r>
              <w:rPr>
                <w:rStyle w:val="113"/>
                <w:rFonts w:hint="eastAsia"/>
                <w:bCs/>
                <w:sz w:val="18"/>
                <w:szCs w:val="18"/>
              </w:rPr>
              <w:t>（%）</w:t>
            </w:r>
          </w:p>
        </w:tc>
        <w:tc>
          <w:tcPr>
            <w:tcW w:w="329" w:type="pct"/>
            <w:tcBorders>
              <w:tl2br w:val="nil"/>
              <w:tr2bl w:val="nil"/>
            </w:tcBorders>
            <w:shd w:val="clear" w:color="auto" w:fill="FFFFFF" w:themeFill="background1"/>
            <w:vAlign w:val="center"/>
          </w:tcPr>
          <w:p w14:paraId="63551766">
            <w:pPr>
              <w:jc w:val="center"/>
              <w:rPr>
                <w:rStyle w:val="113"/>
                <w:bCs/>
                <w:sz w:val="18"/>
                <w:szCs w:val="18"/>
              </w:rPr>
            </w:pPr>
            <w:r>
              <w:rPr>
                <w:rStyle w:val="113"/>
                <w:rFonts w:hint="eastAsia"/>
                <w:bCs/>
                <w:sz w:val="18"/>
                <w:szCs w:val="18"/>
              </w:rPr>
              <w:t>—</w:t>
            </w:r>
          </w:p>
        </w:tc>
        <w:tc>
          <w:tcPr>
            <w:tcW w:w="446" w:type="pct"/>
            <w:tcBorders>
              <w:tl2br w:val="nil"/>
              <w:tr2bl w:val="nil"/>
            </w:tcBorders>
            <w:shd w:val="clear" w:color="auto" w:fill="FFFFFF" w:themeFill="background1"/>
            <w:vAlign w:val="center"/>
          </w:tcPr>
          <w:p w14:paraId="1A6FC9D4">
            <w:pPr>
              <w:widowControl/>
              <w:jc w:val="center"/>
              <w:textAlignment w:val="center"/>
              <w:rPr>
                <w:rStyle w:val="113"/>
                <w:bCs/>
                <w:sz w:val="18"/>
                <w:szCs w:val="18"/>
              </w:rPr>
            </w:pPr>
            <w:r>
              <w:rPr>
                <w:rStyle w:val="113"/>
                <w:rFonts w:hint="eastAsia"/>
                <w:bCs/>
                <w:sz w:val="18"/>
                <w:szCs w:val="18"/>
              </w:rPr>
              <w:t>—</w:t>
            </w:r>
          </w:p>
        </w:tc>
        <w:tc>
          <w:tcPr>
            <w:tcW w:w="449" w:type="pct"/>
            <w:tcBorders>
              <w:tl2br w:val="nil"/>
              <w:tr2bl w:val="nil"/>
            </w:tcBorders>
            <w:shd w:val="clear" w:color="auto" w:fill="FFFFFF" w:themeFill="background1"/>
            <w:vAlign w:val="center"/>
          </w:tcPr>
          <w:p w14:paraId="717D6918">
            <w:pPr>
              <w:widowControl/>
              <w:jc w:val="center"/>
              <w:textAlignment w:val="center"/>
              <w:rPr>
                <w:rFonts w:eastAsia="等线"/>
                <w:kern w:val="0"/>
                <w:sz w:val="18"/>
                <w:szCs w:val="18"/>
                <w:lang w:bidi="ar"/>
              </w:rPr>
            </w:pPr>
            <w:r>
              <w:rPr>
                <w:rFonts w:hint="eastAsia" w:eastAsia="等线"/>
                <w:color w:val="000000"/>
                <w:sz w:val="18"/>
                <w:szCs w:val="18"/>
                <w:lang w:val="en-US" w:eastAsia="zh-CN"/>
              </w:rPr>
              <w:t>45.92</w:t>
            </w:r>
          </w:p>
        </w:tc>
        <w:tc>
          <w:tcPr>
            <w:tcW w:w="448" w:type="pct"/>
            <w:tcBorders>
              <w:tl2br w:val="nil"/>
              <w:tr2bl w:val="nil"/>
            </w:tcBorders>
            <w:shd w:val="clear" w:color="auto" w:fill="FFFFFF" w:themeFill="background1"/>
            <w:vAlign w:val="center"/>
          </w:tcPr>
          <w:p w14:paraId="7F6BB83A">
            <w:pPr>
              <w:widowControl/>
              <w:jc w:val="center"/>
              <w:textAlignment w:val="center"/>
              <w:rPr>
                <w:rStyle w:val="113"/>
                <w:bCs/>
                <w:sz w:val="18"/>
                <w:szCs w:val="18"/>
              </w:rPr>
            </w:pPr>
            <w:r>
              <w:rPr>
                <w:rFonts w:hint="eastAsia" w:eastAsia="等线"/>
                <w:color w:val="000000"/>
                <w:sz w:val="18"/>
                <w:szCs w:val="18"/>
                <w:lang w:val="en-US" w:eastAsia="zh-CN"/>
              </w:rPr>
              <w:t>51.78</w:t>
            </w:r>
          </w:p>
        </w:tc>
        <w:tc>
          <w:tcPr>
            <w:tcW w:w="458" w:type="pct"/>
            <w:tcBorders>
              <w:tl2br w:val="nil"/>
              <w:tr2bl w:val="nil"/>
            </w:tcBorders>
            <w:shd w:val="clear" w:color="auto" w:fill="FFFFFF" w:themeFill="background1"/>
            <w:vAlign w:val="center"/>
          </w:tcPr>
          <w:p w14:paraId="720F6FAE">
            <w:pPr>
              <w:jc w:val="center"/>
              <w:rPr>
                <w:rStyle w:val="113"/>
                <w:bCs/>
                <w:sz w:val="18"/>
                <w:szCs w:val="18"/>
              </w:rPr>
            </w:pPr>
            <w:r>
              <w:rPr>
                <w:rFonts w:hint="eastAsia" w:eastAsia="等线"/>
                <w:color w:val="000000"/>
                <w:sz w:val="18"/>
                <w:szCs w:val="18"/>
                <w:lang w:val="en-US" w:eastAsia="zh-CN"/>
              </w:rPr>
              <w:t>2.30</w:t>
            </w:r>
          </w:p>
        </w:tc>
        <w:tc>
          <w:tcPr>
            <w:tcW w:w="530" w:type="pct"/>
            <w:tcBorders>
              <w:tl2br w:val="nil"/>
              <w:tr2bl w:val="nil"/>
            </w:tcBorders>
            <w:shd w:val="clear" w:color="auto" w:fill="FFFFFF" w:themeFill="background1"/>
            <w:vAlign w:val="center"/>
          </w:tcPr>
          <w:p w14:paraId="06602047">
            <w:pPr>
              <w:jc w:val="center"/>
            </w:pPr>
            <w:r>
              <w:rPr>
                <w:rStyle w:val="113"/>
                <w:rFonts w:hint="eastAsia"/>
                <w:bCs/>
                <w:sz w:val="18"/>
                <w:szCs w:val="18"/>
              </w:rPr>
              <w:t>—</w:t>
            </w:r>
          </w:p>
        </w:tc>
        <w:tc>
          <w:tcPr>
            <w:tcW w:w="659" w:type="pct"/>
            <w:tcBorders>
              <w:tl2br w:val="nil"/>
              <w:tr2bl w:val="nil"/>
            </w:tcBorders>
            <w:shd w:val="clear" w:color="auto" w:fill="FFFFFF" w:themeFill="background1"/>
            <w:vAlign w:val="center"/>
          </w:tcPr>
          <w:p w14:paraId="268C054A">
            <w:pPr>
              <w:jc w:val="center"/>
              <w:rPr>
                <w:rStyle w:val="113"/>
                <w:bCs/>
                <w:sz w:val="18"/>
                <w:szCs w:val="18"/>
              </w:rPr>
            </w:pPr>
            <w:r>
              <w:rPr>
                <w:rStyle w:val="113"/>
                <w:rFonts w:hint="eastAsia"/>
                <w:bCs/>
                <w:sz w:val="18"/>
                <w:szCs w:val="18"/>
              </w:rPr>
              <w:t>—</w:t>
            </w:r>
          </w:p>
        </w:tc>
      </w:tr>
      <w:tr w14:paraId="20BD6DF7">
        <w:tblPrEx>
          <w:tblBorders>
            <w:top w:val="single" w:color="0070C0" w:sz="12" w:space="0"/>
            <w:left w:val="single" w:color="0070C0" w:sz="12" w:space="0"/>
            <w:bottom w:val="single" w:color="0070C0" w:sz="12" w:space="0"/>
            <w:right w:val="single" w:color="0070C0" w:sz="12" w:space="0"/>
            <w:insideH w:val="single" w:color="0070C0" w:sz="8" w:space="0"/>
            <w:insideV w:val="single" w:color="0070C0" w:sz="8" w:space="0"/>
          </w:tblBorders>
          <w:shd w:val="clear" w:color="auto" w:fill="FFFFFF" w:themeFill="background1"/>
          <w:tblCellMar>
            <w:top w:w="0" w:type="dxa"/>
            <w:left w:w="0" w:type="dxa"/>
            <w:bottom w:w="0" w:type="dxa"/>
            <w:right w:w="0" w:type="dxa"/>
          </w:tblCellMar>
        </w:tblPrEx>
        <w:trPr>
          <w:trHeight w:val="562" w:hRule="atLeast"/>
          <w:jc w:val="center"/>
        </w:trPr>
        <w:tc>
          <w:tcPr>
            <w:tcW w:w="1678" w:type="pct"/>
            <w:gridSpan w:val="3"/>
            <w:tcBorders>
              <w:tl2br w:val="nil"/>
              <w:tr2bl w:val="nil"/>
            </w:tcBorders>
            <w:shd w:val="clear" w:color="auto" w:fill="FFFFFF" w:themeFill="background1"/>
            <w:vAlign w:val="center"/>
          </w:tcPr>
          <w:p w14:paraId="7E15D37F">
            <w:pPr>
              <w:spacing w:line="240" w:lineRule="exact"/>
              <w:jc w:val="center"/>
              <w:rPr>
                <w:rStyle w:val="113"/>
                <w:bCs/>
                <w:sz w:val="18"/>
                <w:szCs w:val="18"/>
              </w:rPr>
            </w:pPr>
            <w:r>
              <w:rPr>
                <w:rStyle w:val="113"/>
                <w:rFonts w:hint="eastAsia"/>
                <w:bCs/>
                <w:sz w:val="18"/>
                <w:szCs w:val="18"/>
              </w:rPr>
              <w:t>选修课总学时</w:t>
            </w:r>
          </w:p>
          <w:p w14:paraId="266D20B1">
            <w:pPr>
              <w:spacing w:line="240" w:lineRule="exact"/>
              <w:jc w:val="center"/>
              <w:rPr>
                <w:rStyle w:val="113"/>
                <w:bCs/>
                <w:sz w:val="18"/>
                <w:szCs w:val="18"/>
              </w:rPr>
            </w:pPr>
            <w:r>
              <w:rPr>
                <w:rStyle w:val="113"/>
                <w:rFonts w:hint="eastAsia"/>
                <w:bCs/>
                <w:sz w:val="18"/>
                <w:szCs w:val="18"/>
              </w:rPr>
              <w:t>（公共限选+公共任选+专业限选）</w:t>
            </w:r>
          </w:p>
        </w:tc>
        <w:tc>
          <w:tcPr>
            <w:tcW w:w="1225" w:type="pct"/>
            <w:gridSpan w:val="3"/>
            <w:tcBorders>
              <w:tl2br w:val="nil"/>
              <w:tr2bl w:val="nil"/>
            </w:tcBorders>
            <w:shd w:val="clear" w:color="auto" w:fill="FFFFFF" w:themeFill="background1"/>
            <w:vAlign w:val="center"/>
          </w:tcPr>
          <w:p w14:paraId="12828FEE">
            <w:pPr>
              <w:spacing w:line="240" w:lineRule="exact"/>
              <w:jc w:val="center"/>
              <w:rPr>
                <w:rStyle w:val="113"/>
                <w:rFonts w:hint="default"/>
                <w:bCs/>
                <w:sz w:val="18"/>
                <w:szCs w:val="18"/>
                <w:lang w:val="en-US"/>
              </w:rPr>
            </w:pPr>
            <w:r>
              <w:rPr>
                <w:rStyle w:val="113"/>
                <w:rFonts w:hint="eastAsia"/>
                <w:bCs/>
                <w:sz w:val="18"/>
                <w:szCs w:val="18"/>
                <w:lang w:val="en-US"/>
              </w:rPr>
              <w:t>372</w:t>
            </w:r>
          </w:p>
        </w:tc>
        <w:tc>
          <w:tcPr>
            <w:tcW w:w="1436" w:type="pct"/>
            <w:gridSpan w:val="3"/>
            <w:tcBorders>
              <w:tl2br w:val="nil"/>
              <w:tr2bl w:val="nil"/>
            </w:tcBorders>
            <w:shd w:val="clear" w:color="auto" w:fill="FFFFFF" w:themeFill="background1"/>
            <w:vAlign w:val="center"/>
          </w:tcPr>
          <w:p w14:paraId="5C9935BE">
            <w:pPr>
              <w:spacing w:line="240" w:lineRule="exact"/>
              <w:jc w:val="center"/>
              <w:rPr>
                <w:rStyle w:val="113"/>
                <w:bCs/>
                <w:sz w:val="18"/>
                <w:szCs w:val="18"/>
              </w:rPr>
            </w:pPr>
            <w:r>
              <w:rPr>
                <w:rStyle w:val="113"/>
                <w:rFonts w:hint="eastAsia"/>
                <w:bCs/>
                <w:sz w:val="18"/>
                <w:szCs w:val="18"/>
              </w:rPr>
              <w:t>选修课占总学时比例（%）</w:t>
            </w:r>
          </w:p>
        </w:tc>
        <w:tc>
          <w:tcPr>
            <w:tcW w:w="659" w:type="pct"/>
            <w:tcBorders>
              <w:tl2br w:val="nil"/>
              <w:tr2bl w:val="nil"/>
            </w:tcBorders>
            <w:shd w:val="clear" w:color="auto" w:fill="FFFFFF" w:themeFill="background1"/>
            <w:vAlign w:val="center"/>
          </w:tcPr>
          <w:p w14:paraId="5FF3C5DD">
            <w:pPr>
              <w:spacing w:line="240" w:lineRule="exact"/>
              <w:jc w:val="center"/>
              <w:rPr>
                <w:rStyle w:val="113"/>
                <w:bCs/>
                <w:sz w:val="18"/>
                <w:szCs w:val="18"/>
              </w:rPr>
            </w:pPr>
            <w:r>
              <w:rPr>
                <w:rStyle w:val="113"/>
                <w:rFonts w:hint="eastAsia"/>
                <w:bCs/>
                <w:sz w:val="18"/>
                <w:szCs w:val="18"/>
                <w:lang w:val="en-US"/>
              </w:rPr>
              <w:t>12.96</w:t>
            </w:r>
          </w:p>
        </w:tc>
      </w:tr>
    </w:tbl>
    <w:p w14:paraId="5E8A7DB8">
      <w:pPr>
        <w:pStyle w:val="55"/>
        <w:jc w:val="both"/>
        <w:rPr>
          <w:szCs w:val="24"/>
          <w:lang w:val="en-US"/>
        </w:rPr>
      </w:pPr>
    </w:p>
    <w:p w14:paraId="79291260">
      <w:pPr>
        <w:pStyle w:val="67"/>
        <w:spacing w:before="0" w:after="0" w:line="440" w:lineRule="exact"/>
        <w:ind w:firstLine="480" w:firstLineChars="200"/>
        <w:outlineLvl w:val="0"/>
        <w:rPr>
          <w:rFonts w:hint="eastAsia"/>
          <w:sz w:val="24"/>
          <w:szCs w:val="24"/>
        </w:rPr>
      </w:pPr>
      <w:bookmarkStart w:id="176" w:name="_Toc195712549"/>
    </w:p>
    <w:p w14:paraId="76883DFE">
      <w:pPr>
        <w:pStyle w:val="67"/>
        <w:spacing w:before="0" w:after="0" w:line="440" w:lineRule="exact"/>
        <w:ind w:firstLine="480" w:firstLineChars="200"/>
        <w:outlineLvl w:val="0"/>
        <w:rPr>
          <w:rFonts w:hint="eastAsia"/>
          <w:sz w:val="24"/>
          <w:szCs w:val="24"/>
        </w:rPr>
      </w:pPr>
    </w:p>
    <w:p w14:paraId="454F517E">
      <w:pPr>
        <w:pStyle w:val="67"/>
        <w:spacing w:before="0" w:after="0" w:line="440" w:lineRule="exact"/>
        <w:ind w:firstLine="480" w:firstLineChars="200"/>
        <w:outlineLvl w:val="0"/>
        <w:rPr>
          <w:rFonts w:hint="eastAsia"/>
          <w:sz w:val="24"/>
          <w:szCs w:val="24"/>
        </w:rPr>
      </w:pPr>
    </w:p>
    <w:p w14:paraId="00FFA451">
      <w:pPr>
        <w:pStyle w:val="67"/>
        <w:spacing w:before="0" w:after="0" w:line="440" w:lineRule="exact"/>
        <w:ind w:firstLine="480" w:firstLineChars="200"/>
        <w:outlineLvl w:val="0"/>
        <w:rPr>
          <w:rFonts w:hint="eastAsia"/>
          <w:sz w:val="24"/>
          <w:szCs w:val="24"/>
        </w:rPr>
      </w:pPr>
    </w:p>
    <w:p w14:paraId="2309B659">
      <w:pPr>
        <w:pStyle w:val="67"/>
        <w:spacing w:before="0" w:after="0" w:line="440" w:lineRule="exact"/>
        <w:ind w:firstLine="480" w:firstLineChars="200"/>
        <w:outlineLvl w:val="0"/>
        <w:rPr>
          <w:rFonts w:hint="eastAsia"/>
          <w:sz w:val="24"/>
          <w:szCs w:val="24"/>
        </w:rPr>
      </w:pPr>
    </w:p>
    <w:p w14:paraId="3ACDB199">
      <w:pPr>
        <w:pStyle w:val="67"/>
        <w:spacing w:before="0" w:after="0" w:line="440" w:lineRule="exact"/>
        <w:ind w:firstLine="480" w:firstLineChars="200"/>
        <w:outlineLvl w:val="0"/>
        <w:rPr>
          <w:rFonts w:hint="eastAsia"/>
          <w:sz w:val="24"/>
          <w:szCs w:val="24"/>
        </w:rPr>
      </w:pPr>
    </w:p>
    <w:p w14:paraId="1955EAE9">
      <w:pPr>
        <w:pStyle w:val="67"/>
        <w:spacing w:before="0" w:after="0" w:line="440" w:lineRule="exact"/>
        <w:ind w:firstLine="480" w:firstLineChars="200"/>
        <w:outlineLvl w:val="0"/>
        <w:rPr>
          <w:rFonts w:hint="eastAsia"/>
          <w:sz w:val="24"/>
          <w:szCs w:val="24"/>
        </w:rPr>
      </w:pPr>
    </w:p>
    <w:p w14:paraId="27FE55A6">
      <w:pPr>
        <w:pStyle w:val="67"/>
        <w:spacing w:before="0" w:after="0" w:line="440" w:lineRule="exact"/>
        <w:ind w:firstLine="480" w:firstLineChars="200"/>
        <w:outlineLvl w:val="0"/>
        <w:rPr>
          <w:rFonts w:hint="eastAsia"/>
          <w:sz w:val="24"/>
          <w:szCs w:val="24"/>
        </w:rPr>
      </w:pPr>
    </w:p>
    <w:p w14:paraId="17A1759F">
      <w:pPr>
        <w:pStyle w:val="67"/>
        <w:spacing w:before="0" w:after="0" w:line="440" w:lineRule="exact"/>
        <w:ind w:firstLine="480" w:firstLineChars="200"/>
        <w:outlineLvl w:val="0"/>
        <w:rPr>
          <w:rFonts w:hint="eastAsia"/>
          <w:sz w:val="24"/>
          <w:szCs w:val="24"/>
        </w:rPr>
      </w:pPr>
    </w:p>
    <w:p w14:paraId="780D109A">
      <w:pPr>
        <w:pStyle w:val="67"/>
        <w:spacing w:before="0" w:after="0" w:line="440" w:lineRule="exact"/>
        <w:ind w:firstLine="480" w:firstLineChars="200"/>
        <w:outlineLvl w:val="0"/>
        <w:rPr>
          <w:rFonts w:hint="eastAsia"/>
          <w:sz w:val="24"/>
          <w:szCs w:val="24"/>
        </w:rPr>
      </w:pPr>
    </w:p>
    <w:p w14:paraId="076431DF">
      <w:pPr>
        <w:pStyle w:val="67"/>
        <w:spacing w:before="0" w:after="0" w:line="440" w:lineRule="exact"/>
        <w:ind w:firstLine="480" w:firstLineChars="200"/>
        <w:outlineLvl w:val="0"/>
        <w:rPr>
          <w:rFonts w:hint="eastAsia"/>
          <w:sz w:val="24"/>
          <w:szCs w:val="24"/>
        </w:rPr>
      </w:pPr>
    </w:p>
    <w:p w14:paraId="78265598">
      <w:pPr>
        <w:pStyle w:val="67"/>
        <w:spacing w:before="0" w:after="0" w:line="440" w:lineRule="exact"/>
        <w:ind w:firstLine="480" w:firstLineChars="200"/>
        <w:outlineLvl w:val="0"/>
        <w:rPr>
          <w:rFonts w:hint="eastAsia"/>
          <w:sz w:val="24"/>
          <w:szCs w:val="24"/>
        </w:rPr>
      </w:pPr>
    </w:p>
    <w:p w14:paraId="20DD34C8">
      <w:pPr>
        <w:pStyle w:val="67"/>
        <w:spacing w:before="0" w:after="0" w:line="440" w:lineRule="exact"/>
        <w:ind w:firstLine="480" w:firstLineChars="200"/>
        <w:outlineLvl w:val="0"/>
        <w:rPr>
          <w:rFonts w:hint="eastAsia"/>
          <w:sz w:val="24"/>
          <w:szCs w:val="24"/>
        </w:rPr>
      </w:pPr>
    </w:p>
    <w:p w14:paraId="2CBCE588">
      <w:pPr>
        <w:pStyle w:val="67"/>
        <w:spacing w:before="0" w:after="0" w:line="440" w:lineRule="exact"/>
        <w:ind w:firstLine="480" w:firstLineChars="200"/>
        <w:outlineLvl w:val="0"/>
        <w:rPr>
          <w:sz w:val="24"/>
          <w:szCs w:val="24"/>
        </w:rPr>
      </w:pPr>
      <w:r>
        <w:rPr>
          <w:rFonts w:hint="eastAsia"/>
          <w:sz w:val="24"/>
          <w:szCs w:val="24"/>
        </w:rPr>
        <w:t>八、实施保障</w:t>
      </w:r>
      <w:bookmarkEnd w:id="169"/>
      <w:bookmarkEnd w:id="170"/>
      <w:bookmarkEnd w:id="171"/>
      <w:bookmarkEnd w:id="172"/>
      <w:bookmarkEnd w:id="173"/>
      <w:bookmarkEnd w:id="174"/>
      <w:bookmarkEnd w:id="175"/>
      <w:bookmarkEnd w:id="176"/>
    </w:p>
    <w:p w14:paraId="139F520D">
      <w:pPr>
        <w:pStyle w:val="49"/>
        <w:spacing w:before="0" w:after="0" w:line="440" w:lineRule="exact"/>
        <w:ind w:firstLine="482"/>
        <w:jc w:val="both"/>
        <w:outlineLvl w:val="1"/>
        <w:rPr>
          <w:szCs w:val="24"/>
        </w:rPr>
      </w:pPr>
      <w:bookmarkStart w:id="177" w:name="_Toc23"/>
      <w:bookmarkStart w:id="178" w:name="_Toc21274"/>
      <w:bookmarkStart w:id="179" w:name="_Toc6620"/>
      <w:bookmarkStart w:id="180" w:name="_Toc19023"/>
      <w:bookmarkStart w:id="181" w:name="_Toc3755"/>
      <w:bookmarkStart w:id="182" w:name="_Toc195712550"/>
      <w:bookmarkStart w:id="183" w:name="_Toc26432"/>
      <w:bookmarkStart w:id="184" w:name="_Toc44131518"/>
      <w:bookmarkStart w:id="185" w:name="_Toc193602568"/>
      <w:r>
        <w:rPr>
          <w:rFonts w:hint="eastAsia"/>
          <w:szCs w:val="24"/>
        </w:rPr>
        <w:t>1．师资队伍</w:t>
      </w:r>
      <w:bookmarkEnd w:id="177"/>
      <w:bookmarkEnd w:id="178"/>
      <w:bookmarkEnd w:id="179"/>
      <w:bookmarkEnd w:id="180"/>
      <w:bookmarkEnd w:id="181"/>
      <w:bookmarkEnd w:id="182"/>
      <w:bookmarkEnd w:id="183"/>
      <w:bookmarkEnd w:id="184"/>
    </w:p>
    <w:p w14:paraId="70B02301">
      <w:pPr>
        <w:pStyle w:val="52"/>
        <w:spacing w:before="0" w:after="0" w:line="440" w:lineRule="exact"/>
        <w:jc w:val="both"/>
        <w:outlineLvl w:val="2"/>
        <w:rPr>
          <w:rFonts w:hint="eastAsia" w:ascii="宋体" w:hAnsi="宋体" w:eastAsia="宋体" w:cs="宋体"/>
          <w:b w:val="0"/>
          <w:bCs/>
        </w:rPr>
      </w:pPr>
      <w:bookmarkStart w:id="186" w:name="_Toc44131519"/>
      <w:bookmarkStart w:id="187" w:name="_Toc25616"/>
      <w:bookmarkStart w:id="188" w:name="_Toc195712551"/>
      <w:r>
        <w:rPr>
          <w:rFonts w:hint="eastAsia" w:ascii="宋体" w:hAnsi="宋体" w:eastAsia="宋体" w:cs="宋体"/>
          <w:b w:val="0"/>
          <w:bCs/>
        </w:rPr>
        <w:t>1.1 师资队伍结构</w:t>
      </w:r>
      <w:bookmarkEnd w:id="186"/>
      <w:bookmarkEnd w:id="187"/>
      <w:bookmarkEnd w:id="188"/>
    </w:p>
    <w:bookmarkEnd w:id="185"/>
    <w:p w14:paraId="565677C0">
      <w:pPr>
        <w:pStyle w:val="55"/>
        <w:jc w:val="both"/>
        <w:rPr>
          <w:szCs w:val="24"/>
        </w:rPr>
      </w:pPr>
      <w:r>
        <w:rPr>
          <w:szCs w:val="24"/>
        </w:rPr>
        <w:t>专兼职教师</w:t>
      </w:r>
      <w:r>
        <w:rPr>
          <w:rFonts w:hint="eastAsia"/>
          <w:szCs w:val="24"/>
        </w:rPr>
        <w:t>配置生师比不高于18:1要求，校内双师素质教师占专业教师比例不低于6</w:t>
      </w:r>
      <w:r>
        <w:rPr>
          <w:szCs w:val="24"/>
        </w:rPr>
        <w:t>0</w:t>
      </w:r>
      <w:r>
        <w:rPr>
          <w:rFonts w:hint="eastAsia"/>
          <w:szCs w:val="24"/>
        </w:rPr>
        <w:t>%，专任教师队伍要考虑职称、年龄，形成合理的梯队结构。</w:t>
      </w:r>
      <w:r>
        <w:rPr>
          <w:szCs w:val="24"/>
        </w:rPr>
        <w:t>专兼职教师的结构、素质要求如表</w:t>
      </w:r>
      <w:r>
        <w:rPr>
          <w:rFonts w:hint="eastAsia"/>
          <w:szCs w:val="24"/>
          <w:lang w:val="en-US" w:eastAsia="zh-CN"/>
        </w:rPr>
        <w:t>13</w:t>
      </w:r>
      <w:r>
        <w:rPr>
          <w:szCs w:val="24"/>
        </w:rPr>
        <w:t>所示。</w:t>
      </w:r>
      <w:bookmarkStart w:id="189" w:name="_Hlk114693519"/>
      <w:r>
        <w:rPr>
          <w:rFonts w:hint="eastAsia"/>
          <w:szCs w:val="24"/>
        </w:rPr>
        <w:t>专任教师队伍职称、年龄等结构要求如表1</w:t>
      </w:r>
      <w:r>
        <w:rPr>
          <w:rFonts w:hint="eastAsia"/>
          <w:szCs w:val="24"/>
          <w:lang w:val="en-US" w:eastAsia="zh-CN"/>
        </w:rPr>
        <w:t>4</w:t>
      </w:r>
      <w:r>
        <w:rPr>
          <w:rFonts w:hint="eastAsia"/>
          <w:szCs w:val="24"/>
        </w:rPr>
        <w:t>所示。</w:t>
      </w:r>
      <w:bookmarkEnd w:id="189"/>
    </w:p>
    <w:p w14:paraId="58F7A146">
      <w:pPr>
        <w:pStyle w:val="43"/>
        <w:spacing w:before="0" w:after="0" w:line="440" w:lineRule="exact"/>
        <w:rPr>
          <w:color w:val="auto"/>
        </w:rPr>
      </w:pPr>
      <w:r>
        <w:rPr>
          <w:color w:val="auto"/>
        </w:rPr>
        <w:t>表1</w:t>
      </w:r>
      <w:r>
        <w:rPr>
          <w:rFonts w:hint="eastAsia"/>
          <w:color w:val="auto"/>
          <w:lang w:val="en-US" w:eastAsia="zh-CN"/>
        </w:rPr>
        <w:t>3</w:t>
      </w:r>
      <w:r>
        <w:rPr>
          <w:color w:val="auto"/>
        </w:rPr>
        <w:t xml:space="preserve"> 师资配置与要求</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13"/>
        <w:gridCol w:w="1311"/>
        <w:gridCol w:w="1238"/>
        <w:gridCol w:w="6024"/>
      </w:tblGrid>
      <w:tr w14:paraId="68D0647A">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94" w:type="dxa"/>
            <w:tcBorders>
              <w:top w:val="single" w:color="0070C0" w:sz="12" w:space="0"/>
              <w:bottom w:val="single" w:color="0070C0" w:sz="12" w:space="0"/>
            </w:tcBorders>
            <w:shd w:val="clear" w:color="auto" w:fill="D9E2F3" w:themeFill="accent5" w:themeFillTint="33"/>
            <w:vAlign w:val="center"/>
          </w:tcPr>
          <w:p w14:paraId="4EF23F62">
            <w:pPr>
              <w:spacing w:line="280" w:lineRule="exact"/>
              <w:jc w:val="center"/>
              <w:rPr>
                <w:b/>
                <w:sz w:val="18"/>
                <w:szCs w:val="18"/>
              </w:rPr>
            </w:pPr>
            <w:r>
              <w:rPr>
                <w:b/>
                <w:sz w:val="18"/>
                <w:szCs w:val="18"/>
              </w:rPr>
              <w:t>序号</w:t>
            </w:r>
          </w:p>
        </w:tc>
        <w:tc>
          <w:tcPr>
            <w:tcW w:w="1276" w:type="dxa"/>
            <w:tcBorders>
              <w:top w:val="single" w:color="0070C0" w:sz="12" w:space="0"/>
              <w:bottom w:val="single" w:color="0070C0" w:sz="12" w:space="0"/>
            </w:tcBorders>
            <w:shd w:val="clear" w:color="auto" w:fill="D9E2F3" w:themeFill="accent5" w:themeFillTint="33"/>
            <w:vAlign w:val="center"/>
          </w:tcPr>
          <w:p w14:paraId="16963EA1">
            <w:pPr>
              <w:spacing w:line="280" w:lineRule="exact"/>
              <w:jc w:val="center"/>
              <w:rPr>
                <w:b/>
                <w:sz w:val="18"/>
                <w:szCs w:val="18"/>
              </w:rPr>
            </w:pPr>
            <w:r>
              <w:rPr>
                <w:b/>
                <w:sz w:val="18"/>
                <w:szCs w:val="18"/>
              </w:rPr>
              <w:t>教师类型</w:t>
            </w:r>
          </w:p>
        </w:tc>
        <w:tc>
          <w:tcPr>
            <w:tcW w:w="1205" w:type="dxa"/>
            <w:tcBorders>
              <w:top w:val="single" w:color="0070C0" w:sz="12" w:space="0"/>
              <w:bottom w:val="single" w:color="0070C0" w:sz="12" w:space="0"/>
            </w:tcBorders>
            <w:shd w:val="clear" w:color="auto" w:fill="D9E2F3" w:themeFill="accent5" w:themeFillTint="33"/>
            <w:vAlign w:val="center"/>
          </w:tcPr>
          <w:p w14:paraId="258117BB">
            <w:pPr>
              <w:spacing w:line="280" w:lineRule="exact"/>
              <w:jc w:val="center"/>
              <w:rPr>
                <w:b/>
                <w:sz w:val="18"/>
                <w:szCs w:val="18"/>
              </w:rPr>
            </w:pPr>
            <w:r>
              <w:rPr>
                <w:b/>
                <w:sz w:val="18"/>
                <w:szCs w:val="18"/>
              </w:rPr>
              <w:t>比例</w:t>
            </w:r>
          </w:p>
        </w:tc>
        <w:tc>
          <w:tcPr>
            <w:tcW w:w="5865" w:type="dxa"/>
            <w:tcBorders>
              <w:top w:val="single" w:color="0070C0" w:sz="12" w:space="0"/>
              <w:bottom w:val="single" w:color="0070C0" w:sz="12" w:space="0"/>
            </w:tcBorders>
            <w:shd w:val="clear" w:color="auto" w:fill="D9E2F3" w:themeFill="accent5" w:themeFillTint="33"/>
            <w:vAlign w:val="center"/>
          </w:tcPr>
          <w:p w14:paraId="5518EDBF">
            <w:pPr>
              <w:spacing w:line="280" w:lineRule="exact"/>
              <w:jc w:val="center"/>
              <w:rPr>
                <w:sz w:val="18"/>
                <w:szCs w:val="18"/>
              </w:rPr>
            </w:pPr>
            <w:r>
              <w:rPr>
                <w:b/>
                <w:sz w:val="18"/>
                <w:szCs w:val="18"/>
              </w:rPr>
              <w:t>素质要求</w:t>
            </w:r>
          </w:p>
        </w:tc>
      </w:tr>
      <w:tr w14:paraId="5E3D64B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94" w:type="dxa"/>
            <w:tcBorders>
              <w:top w:val="single" w:color="0070C0" w:sz="12" w:space="0"/>
            </w:tcBorders>
            <w:vAlign w:val="center"/>
          </w:tcPr>
          <w:p w14:paraId="5E88FA1A">
            <w:pPr>
              <w:spacing w:line="280" w:lineRule="exact"/>
              <w:jc w:val="center"/>
              <w:rPr>
                <w:sz w:val="18"/>
                <w:szCs w:val="18"/>
              </w:rPr>
            </w:pPr>
            <w:r>
              <w:rPr>
                <w:sz w:val="18"/>
                <w:szCs w:val="18"/>
              </w:rPr>
              <w:t>1</w:t>
            </w:r>
          </w:p>
        </w:tc>
        <w:tc>
          <w:tcPr>
            <w:tcW w:w="1276" w:type="dxa"/>
            <w:tcBorders>
              <w:top w:val="single" w:color="0070C0" w:sz="12" w:space="0"/>
            </w:tcBorders>
            <w:vAlign w:val="center"/>
          </w:tcPr>
          <w:p w14:paraId="32A0D9C5">
            <w:pPr>
              <w:pStyle w:val="44"/>
              <w:spacing w:line="280" w:lineRule="exact"/>
              <w:rPr>
                <w:color w:val="auto"/>
                <w:sz w:val="18"/>
                <w:szCs w:val="18"/>
              </w:rPr>
            </w:pPr>
            <w:r>
              <w:rPr>
                <w:color w:val="auto"/>
                <w:sz w:val="18"/>
                <w:szCs w:val="18"/>
              </w:rPr>
              <w:t>专任教师</w:t>
            </w:r>
          </w:p>
        </w:tc>
        <w:tc>
          <w:tcPr>
            <w:tcW w:w="1205" w:type="dxa"/>
            <w:tcBorders>
              <w:top w:val="single" w:color="0070C0" w:sz="12" w:space="0"/>
            </w:tcBorders>
            <w:vAlign w:val="center"/>
          </w:tcPr>
          <w:p w14:paraId="1768D561">
            <w:pPr>
              <w:pStyle w:val="44"/>
              <w:spacing w:line="280" w:lineRule="exact"/>
              <w:rPr>
                <w:color w:val="auto"/>
                <w:sz w:val="18"/>
                <w:szCs w:val="18"/>
              </w:rPr>
            </w:pPr>
            <w:r>
              <w:rPr>
                <w:rFonts w:hint="eastAsia"/>
                <w:color w:val="auto"/>
                <w:sz w:val="18"/>
                <w:szCs w:val="18"/>
                <w:lang w:val="en"/>
              </w:rPr>
              <w:t>≤</w:t>
            </w:r>
            <w:r>
              <w:rPr>
                <w:color w:val="auto"/>
                <w:sz w:val="18"/>
                <w:szCs w:val="18"/>
                <w:lang w:val="en"/>
              </w:rPr>
              <w:t>75</w:t>
            </w:r>
            <w:r>
              <w:rPr>
                <w:rFonts w:hint="eastAsia"/>
                <w:color w:val="auto"/>
                <w:sz w:val="18"/>
                <w:szCs w:val="18"/>
              </w:rPr>
              <w:t>%</w:t>
            </w:r>
          </w:p>
        </w:tc>
        <w:tc>
          <w:tcPr>
            <w:tcW w:w="5865" w:type="dxa"/>
            <w:tcBorders>
              <w:top w:val="single" w:color="0070C0" w:sz="12" w:space="0"/>
            </w:tcBorders>
            <w:vAlign w:val="center"/>
          </w:tcPr>
          <w:p w14:paraId="068B14BE">
            <w:pPr>
              <w:pStyle w:val="44"/>
              <w:spacing w:line="280" w:lineRule="exact"/>
              <w:jc w:val="left"/>
              <w:rPr>
                <w:color w:val="auto"/>
                <w:sz w:val="18"/>
                <w:szCs w:val="18"/>
              </w:rPr>
            </w:pPr>
            <w:r>
              <w:rPr>
                <w:rFonts w:hint="eastAsia"/>
                <w:color w:val="auto"/>
                <w:sz w:val="18"/>
                <w:szCs w:val="18"/>
              </w:rPr>
              <w:t>1</w:t>
            </w:r>
            <w:r>
              <w:rPr>
                <w:color w:val="auto"/>
                <w:sz w:val="18"/>
                <w:szCs w:val="18"/>
              </w:rPr>
              <w:t>.</w:t>
            </w:r>
            <w:r>
              <w:rPr>
                <w:rFonts w:hint="eastAsia"/>
                <w:color w:val="auto"/>
                <w:sz w:val="18"/>
                <w:szCs w:val="18"/>
              </w:rPr>
              <w:t>较强的教学能力</w:t>
            </w:r>
          </w:p>
          <w:p w14:paraId="0E5E521F">
            <w:pPr>
              <w:pStyle w:val="44"/>
              <w:spacing w:line="280" w:lineRule="exact"/>
              <w:jc w:val="left"/>
              <w:rPr>
                <w:color w:val="auto"/>
                <w:sz w:val="18"/>
                <w:szCs w:val="18"/>
              </w:rPr>
            </w:pPr>
            <w:r>
              <w:rPr>
                <w:rFonts w:hint="eastAsia"/>
                <w:color w:val="auto"/>
                <w:sz w:val="18"/>
                <w:szCs w:val="18"/>
              </w:rPr>
              <w:t>2</w:t>
            </w:r>
            <w:r>
              <w:rPr>
                <w:color w:val="auto"/>
                <w:sz w:val="18"/>
                <w:szCs w:val="18"/>
              </w:rPr>
              <w:t>.</w:t>
            </w:r>
            <w:r>
              <w:rPr>
                <w:rFonts w:hint="eastAsia"/>
                <w:color w:val="auto"/>
                <w:sz w:val="18"/>
                <w:szCs w:val="18"/>
              </w:rPr>
              <w:t>具有一定的课程开发能力</w:t>
            </w:r>
          </w:p>
          <w:p w14:paraId="462BEFE9">
            <w:pPr>
              <w:pStyle w:val="44"/>
              <w:spacing w:line="280" w:lineRule="exact"/>
              <w:jc w:val="left"/>
              <w:rPr>
                <w:color w:val="auto"/>
                <w:sz w:val="18"/>
                <w:szCs w:val="18"/>
              </w:rPr>
            </w:pPr>
            <w:r>
              <w:rPr>
                <w:rFonts w:hint="eastAsia"/>
                <w:color w:val="auto"/>
                <w:sz w:val="18"/>
                <w:szCs w:val="18"/>
              </w:rPr>
              <w:t>3</w:t>
            </w:r>
            <w:r>
              <w:rPr>
                <w:color w:val="auto"/>
                <w:sz w:val="18"/>
                <w:szCs w:val="18"/>
              </w:rPr>
              <w:t>.</w:t>
            </w:r>
            <w:r>
              <w:rPr>
                <w:rFonts w:hint="eastAsia"/>
                <w:color w:val="auto"/>
                <w:sz w:val="18"/>
                <w:szCs w:val="18"/>
              </w:rPr>
              <w:t>较强的教研教改能力</w:t>
            </w:r>
          </w:p>
          <w:p w14:paraId="7CDD3CDD">
            <w:pPr>
              <w:pStyle w:val="44"/>
              <w:spacing w:line="280" w:lineRule="exact"/>
              <w:jc w:val="left"/>
              <w:rPr>
                <w:color w:val="auto"/>
                <w:sz w:val="18"/>
                <w:szCs w:val="18"/>
              </w:rPr>
            </w:pPr>
            <w:r>
              <w:rPr>
                <w:rFonts w:hint="eastAsia"/>
                <w:color w:val="auto"/>
                <w:sz w:val="18"/>
                <w:szCs w:val="18"/>
              </w:rPr>
              <w:t>4</w:t>
            </w:r>
            <w:r>
              <w:rPr>
                <w:color w:val="auto"/>
                <w:sz w:val="18"/>
                <w:szCs w:val="18"/>
              </w:rPr>
              <w:t>.</w:t>
            </w:r>
            <w:r>
              <w:rPr>
                <w:rFonts w:hint="eastAsia"/>
                <w:color w:val="auto"/>
                <w:sz w:val="18"/>
                <w:szCs w:val="18"/>
              </w:rPr>
              <w:t>熟悉</w:t>
            </w:r>
            <w:r>
              <w:rPr>
                <w:rFonts w:hint="eastAsia"/>
                <w:color w:val="auto"/>
                <w:sz w:val="18"/>
                <w:szCs w:val="18"/>
                <w:lang w:val="en-US" w:eastAsia="zh-CN"/>
              </w:rPr>
              <w:t>高速铁路客运服务</w:t>
            </w:r>
            <w:r>
              <w:rPr>
                <w:rFonts w:hint="eastAsia"/>
                <w:color w:val="auto"/>
                <w:sz w:val="18"/>
                <w:szCs w:val="18"/>
              </w:rPr>
              <w:t>专业课程体系和知识架构</w:t>
            </w:r>
          </w:p>
          <w:p w14:paraId="1CA80F90">
            <w:pPr>
              <w:pStyle w:val="44"/>
              <w:spacing w:line="280" w:lineRule="exact"/>
              <w:jc w:val="left"/>
              <w:rPr>
                <w:color w:val="auto"/>
                <w:sz w:val="18"/>
                <w:szCs w:val="18"/>
              </w:rPr>
            </w:pPr>
            <w:r>
              <w:rPr>
                <w:rFonts w:hint="eastAsia"/>
                <w:color w:val="auto"/>
                <w:sz w:val="18"/>
                <w:szCs w:val="18"/>
              </w:rPr>
              <w:t>5</w:t>
            </w:r>
            <w:r>
              <w:rPr>
                <w:color w:val="auto"/>
                <w:sz w:val="18"/>
                <w:szCs w:val="18"/>
              </w:rPr>
              <w:t>.</w:t>
            </w:r>
            <w:r>
              <w:rPr>
                <w:rFonts w:hint="eastAsia"/>
                <w:color w:val="auto"/>
                <w:sz w:val="18"/>
                <w:szCs w:val="18"/>
              </w:rPr>
              <w:t>具备较强的实践能力</w:t>
            </w:r>
          </w:p>
          <w:p w14:paraId="2F602401">
            <w:pPr>
              <w:pStyle w:val="44"/>
              <w:spacing w:line="280" w:lineRule="exact"/>
              <w:jc w:val="left"/>
              <w:rPr>
                <w:color w:val="auto"/>
                <w:sz w:val="18"/>
                <w:szCs w:val="18"/>
              </w:rPr>
            </w:pPr>
            <w:r>
              <w:rPr>
                <w:rFonts w:hint="eastAsia"/>
                <w:color w:val="auto"/>
                <w:sz w:val="18"/>
                <w:szCs w:val="18"/>
              </w:rPr>
              <w:t>6</w:t>
            </w:r>
            <w:r>
              <w:rPr>
                <w:color w:val="auto"/>
                <w:sz w:val="18"/>
                <w:szCs w:val="18"/>
              </w:rPr>
              <w:t>.</w:t>
            </w:r>
            <w:r>
              <w:rPr>
                <w:rFonts w:hint="eastAsia"/>
                <w:color w:val="auto"/>
                <w:sz w:val="18"/>
                <w:szCs w:val="18"/>
              </w:rPr>
              <w:t>熟悉</w:t>
            </w:r>
            <w:r>
              <w:rPr>
                <w:rFonts w:hint="eastAsia"/>
                <w:color w:val="auto"/>
                <w:sz w:val="18"/>
                <w:szCs w:val="18"/>
                <w:lang w:val="en-US" w:eastAsia="zh-CN"/>
              </w:rPr>
              <w:t>高速铁路客运服务</w:t>
            </w:r>
            <w:r>
              <w:rPr>
                <w:rFonts w:hint="eastAsia"/>
                <w:color w:val="auto"/>
                <w:sz w:val="18"/>
                <w:szCs w:val="18"/>
              </w:rPr>
              <w:t>专业相关职业技能等级证书和竞赛标准</w:t>
            </w:r>
          </w:p>
        </w:tc>
      </w:tr>
      <w:tr w14:paraId="1D6E573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jc w:val="center"/>
        </w:trPr>
        <w:tc>
          <w:tcPr>
            <w:tcW w:w="694" w:type="dxa"/>
            <w:vAlign w:val="center"/>
          </w:tcPr>
          <w:p w14:paraId="4C0818E4">
            <w:pPr>
              <w:spacing w:line="280" w:lineRule="exact"/>
              <w:jc w:val="center"/>
              <w:rPr>
                <w:sz w:val="18"/>
                <w:szCs w:val="18"/>
              </w:rPr>
            </w:pPr>
            <w:r>
              <w:rPr>
                <w:sz w:val="18"/>
                <w:szCs w:val="18"/>
              </w:rPr>
              <w:t>2</w:t>
            </w:r>
          </w:p>
        </w:tc>
        <w:tc>
          <w:tcPr>
            <w:tcW w:w="1276" w:type="dxa"/>
            <w:vAlign w:val="center"/>
          </w:tcPr>
          <w:p w14:paraId="4755B472">
            <w:pPr>
              <w:pStyle w:val="44"/>
              <w:spacing w:line="280" w:lineRule="exact"/>
              <w:rPr>
                <w:color w:val="auto"/>
                <w:sz w:val="18"/>
                <w:szCs w:val="18"/>
              </w:rPr>
            </w:pPr>
            <w:r>
              <w:rPr>
                <w:color w:val="auto"/>
                <w:sz w:val="18"/>
                <w:szCs w:val="18"/>
              </w:rPr>
              <w:t>兼职教师</w:t>
            </w:r>
          </w:p>
        </w:tc>
        <w:tc>
          <w:tcPr>
            <w:tcW w:w="1205" w:type="dxa"/>
            <w:vAlign w:val="center"/>
          </w:tcPr>
          <w:p w14:paraId="4C33F343">
            <w:pPr>
              <w:pStyle w:val="44"/>
              <w:spacing w:line="280" w:lineRule="exact"/>
              <w:rPr>
                <w:color w:val="auto"/>
                <w:sz w:val="18"/>
                <w:szCs w:val="18"/>
              </w:rPr>
            </w:pPr>
            <w:r>
              <w:rPr>
                <w:rFonts w:hint="eastAsia"/>
                <w:color w:val="auto"/>
                <w:sz w:val="18"/>
                <w:szCs w:val="18"/>
              </w:rPr>
              <w:t>≥</w:t>
            </w:r>
            <w:r>
              <w:rPr>
                <w:color w:val="auto"/>
                <w:sz w:val="18"/>
                <w:szCs w:val="18"/>
                <w:lang w:val="en"/>
              </w:rPr>
              <w:t>25</w:t>
            </w:r>
            <w:r>
              <w:rPr>
                <w:rFonts w:hint="eastAsia"/>
                <w:color w:val="auto"/>
                <w:sz w:val="18"/>
                <w:szCs w:val="18"/>
              </w:rPr>
              <w:t>%</w:t>
            </w:r>
          </w:p>
        </w:tc>
        <w:tc>
          <w:tcPr>
            <w:tcW w:w="5865" w:type="dxa"/>
            <w:vAlign w:val="center"/>
          </w:tcPr>
          <w:p w14:paraId="2207698D">
            <w:pPr>
              <w:pStyle w:val="44"/>
              <w:spacing w:line="280" w:lineRule="exact"/>
              <w:jc w:val="left"/>
              <w:rPr>
                <w:color w:val="auto"/>
                <w:sz w:val="18"/>
                <w:szCs w:val="18"/>
              </w:rPr>
            </w:pPr>
            <w:r>
              <w:rPr>
                <w:rFonts w:hint="eastAsia"/>
                <w:color w:val="auto"/>
                <w:sz w:val="18"/>
                <w:szCs w:val="18"/>
              </w:rPr>
              <w:t>1</w:t>
            </w:r>
            <w:r>
              <w:rPr>
                <w:color w:val="auto"/>
                <w:sz w:val="18"/>
                <w:szCs w:val="18"/>
              </w:rPr>
              <w:t>.</w:t>
            </w:r>
            <w:r>
              <w:rPr>
                <w:rFonts w:hint="eastAsia"/>
                <w:color w:val="auto"/>
                <w:sz w:val="18"/>
                <w:szCs w:val="18"/>
              </w:rPr>
              <w:t>有丰富的企业现场经历</w:t>
            </w:r>
          </w:p>
          <w:p w14:paraId="7CD0191B">
            <w:pPr>
              <w:pStyle w:val="44"/>
              <w:spacing w:line="280" w:lineRule="exact"/>
              <w:jc w:val="left"/>
              <w:rPr>
                <w:color w:val="auto"/>
                <w:sz w:val="18"/>
                <w:szCs w:val="18"/>
              </w:rPr>
            </w:pPr>
            <w:r>
              <w:rPr>
                <w:rFonts w:hint="eastAsia"/>
                <w:color w:val="auto"/>
                <w:sz w:val="18"/>
                <w:szCs w:val="18"/>
              </w:rPr>
              <w:t>2</w:t>
            </w:r>
            <w:r>
              <w:rPr>
                <w:color w:val="auto"/>
                <w:sz w:val="18"/>
                <w:szCs w:val="18"/>
              </w:rPr>
              <w:t>.</w:t>
            </w:r>
            <w:r>
              <w:rPr>
                <w:rFonts w:hint="eastAsia"/>
                <w:color w:val="auto"/>
                <w:sz w:val="18"/>
                <w:szCs w:val="18"/>
              </w:rPr>
              <w:t>熟悉</w:t>
            </w:r>
            <w:r>
              <w:rPr>
                <w:rFonts w:hint="eastAsia"/>
                <w:color w:val="auto"/>
                <w:sz w:val="18"/>
                <w:szCs w:val="18"/>
                <w:lang w:val="en-US" w:eastAsia="zh-CN"/>
              </w:rPr>
              <w:t>高速铁路客运服务</w:t>
            </w:r>
            <w:r>
              <w:rPr>
                <w:rFonts w:hint="eastAsia"/>
                <w:color w:val="auto"/>
                <w:sz w:val="18"/>
                <w:szCs w:val="18"/>
              </w:rPr>
              <w:t>专业知识体系</w:t>
            </w:r>
          </w:p>
          <w:p w14:paraId="651F2474">
            <w:pPr>
              <w:pStyle w:val="44"/>
              <w:spacing w:line="280" w:lineRule="exact"/>
              <w:jc w:val="left"/>
              <w:rPr>
                <w:color w:val="auto"/>
                <w:sz w:val="18"/>
                <w:szCs w:val="18"/>
              </w:rPr>
            </w:pPr>
            <w:r>
              <w:rPr>
                <w:rFonts w:hint="eastAsia"/>
                <w:color w:val="auto"/>
                <w:sz w:val="18"/>
                <w:szCs w:val="18"/>
              </w:rPr>
              <w:t>3</w:t>
            </w:r>
            <w:r>
              <w:rPr>
                <w:color w:val="auto"/>
                <w:sz w:val="18"/>
                <w:szCs w:val="18"/>
              </w:rPr>
              <w:t>.</w:t>
            </w:r>
            <w:r>
              <w:rPr>
                <w:rFonts w:hint="eastAsia"/>
                <w:color w:val="auto"/>
                <w:sz w:val="18"/>
                <w:szCs w:val="18"/>
              </w:rPr>
              <w:t>有较强的表达能力</w:t>
            </w:r>
          </w:p>
        </w:tc>
      </w:tr>
    </w:tbl>
    <w:p w14:paraId="0FE176F2">
      <w:pPr>
        <w:pStyle w:val="43"/>
        <w:spacing w:before="0" w:after="0" w:line="440" w:lineRule="exact"/>
        <w:rPr>
          <w:color w:val="auto"/>
        </w:rPr>
      </w:pPr>
      <w:bookmarkStart w:id="190" w:name="_Hlk114693542"/>
    </w:p>
    <w:p w14:paraId="4A241445">
      <w:pPr>
        <w:pStyle w:val="43"/>
        <w:spacing w:before="0" w:after="0" w:line="440" w:lineRule="exact"/>
        <w:rPr>
          <w:color w:val="auto"/>
        </w:rPr>
      </w:pPr>
      <w:r>
        <w:rPr>
          <w:color w:val="auto"/>
        </w:rPr>
        <w:t>表1</w:t>
      </w:r>
      <w:r>
        <w:rPr>
          <w:rFonts w:hint="eastAsia"/>
          <w:color w:val="auto"/>
          <w:lang w:val="en-US" w:eastAsia="zh-CN"/>
        </w:rPr>
        <w:t>4</w:t>
      </w:r>
      <w:r>
        <w:rPr>
          <w:color w:val="auto"/>
        </w:rPr>
        <w:t xml:space="preserve">  </w:t>
      </w:r>
      <w:r>
        <w:rPr>
          <w:rFonts w:hint="eastAsia"/>
          <w:color w:val="auto"/>
        </w:rPr>
        <w:t>专任教师队伍结构要求</w:t>
      </w:r>
    </w:p>
    <w:tbl>
      <w:tblPr>
        <w:tblStyle w:val="30"/>
        <w:tblW w:w="5000"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1071"/>
        <w:gridCol w:w="1071"/>
        <w:gridCol w:w="1071"/>
        <w:gridCol w:w="1429"/>
        <w:gridCol w:w="1429"/>
        <w:gridCol w:w="1071"/>
        <w:gridCol w:w="1071"/>
        <w:gridCol w:w="1071"/>
      </w:tblGrid>
      <w:tr w14:paraId="23B7D1D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jc w:val="center"/>
        </w:trPr>
        <w:tc>
          <w:tcPr>
            <w:tcW w:w="2964" w:type="dxa"/>
            <w:gridSpan w:val="3"/>
            <w:tcBorders>
              <w:top w:val="single" w:color="0070C0" w:sz="12" w:space="0"/>
              <w:bottom w:val="single" w:color="0070C0" w:sz="12" w:space="0"/>
            </w:tcBorders>
            <w:shd w:val="clear" w:color="auto" w:fill="D9E2F3" w:themeFill="accent5" w:themeFillTint="33"/>
            <w:vAlign w:val="center"/>
          </w:tcPr>
          <w:p w14:paraId="56FE7C69">
            <w:pPr>
              <w:spacing w:line="280" w:lineRule="exact"/>
              <w:jc w:val="center"/>
              <w:rPr>
                <w:b/>
                <w:sz w:val="18"/>
                <w:szCs w:val="18"/>
              </w:rPr>
            </w:pPr>
            <w:r>
              <w:rPr>
                <w:rFonts w:hint="eastAsia"/>
                <w:b/>
                <w:sz w:val="18"/>
                <w:szCs w:val="18"/>
              </w:rPr>
              <w:t>年龄结构</w:t>
            </w:r>
          </w:p>
        </w:tc>
        <w:tc>
          <w:tcPr>
            <w:tcW w:w="2634" w:type="dxa"/>
            <w:gridSpan w:val="2"/>
            <w:tcBorders>
              <w:top w:val="single" w:color="0070C0" w:sz="12" w:space="0"/>
              <w:bottom w:val="single" w:color="0070C0" w:sz="12" w:space="0"/>
            </w:tcBorders>
            <w:shd w:val="clear" w:color="auto" w:fill="D9E2F3" w:themeFill="accent5" w:themeFillTint="33"/>
            <w:vAlign w:val="center"/>
          </w:tcPr>
          <w:p w14:paraId="0147B269">
            <w:pPr>
              <w:pStyle w:val="44"/>
              <w:spacing w:line="280" w:lineRule="exact"/>
              <w:rPr>
                <w:b/>
                <w:color w:val="auto"/>
                <w:sz w:val="18"/>
                <w:szCs w:val="18"/>
              </w:rPr>
            </w:pPr>
            <w:r>
              <w:rPr>
                <w:rFonts w:hint="eastAsia"/>
                <w:b/>
                <w:sz w:val="18"/>
                <w:szCs w:val="18"/>
              </w:rPr>
              <w:t>学历结构</w:t>
            </w:r>
          </w:p>
        </w:tc>
        <w:tc>
          <w:tcPr>
            <w:tcW w:w="2964" w:type="dxa"/>
            <w:gridSpan w:val="3"/>
            <w:tcBorders>
              <w:top w:val="single" w:color="0070C0" w:sz="12" w:space="0"/>
              <w:bottom w:val="single" w:color="0070C0" w:sz="12" w:space="0"/>
            </w:tcBorders>
            <w:shd w:val="clear" w:color="auto" w:fill="D9E2F3" w:themeFill="accent5" w:themeFillTint="33"/>
            <w:vAlign w:val="center"/>
          </w:tcPr>
          <w:p w14:paraId="4DABB683">
            <w:pPr>
              <w:pStyle w:val="44"/>
              <w:spacing w:line="280" w:lineRule="exact"/>
              <w:rPr>
                <w:b/>
                <w:color w:val="auto"/>
                <w:sz w:val="18"/>
                <w:szCs w:val="18"/>
              </w:rPr>
            </w:pPr>
            <w:r>
              <w:rPr>
                <w:rFonts w:hint="eastAsia"/>
                <w:b/>
                <w:color w:val="auto"/>
                <w:sz w:val="18"/>
                <w:szCs w:val="18"/>
              </w:rPr>
              <w:t>职称结构</w:t>
            </w:r>
          </w:p>
        </w:tc>
      </w:tr>
      <w:tr w14:paraId="36FD919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73" w:hRule="atLeast"/>
          <w:jc w:val="center"/>
        </w:trPr>
        <w:tc>
          <w:tcPr>
            <w:tcW w:w="988" w:type="dxa"/>
            <w:tcBorders>
              <w:top w:val="single" w:color="0070C0" w:sz="12" w:space="0"/>
            </w:tcBorders>
            <w:vAlign w:val="center"/>
          </w:tcPr>
          <w:p w14:paraId="20F58BDB">
            <w:pPr>
              <w:spacing w:line="280" w:lineRule="exact"/>
              <w:jc w:val="center"/>
              <w:rPr>
                <w:sz w:val="18"/>
                <w:szCs w:val="18"/>
              </w:rPr>
            </w:pPr>
            <w:r>
              <w:rPr>
                <w:rFonts w:hint="eastAsia"/>
                <w:sz w:val="18"/>
                <w:szCs w:val="18"/>
              </w:rPr>
              <w:t>3</w:t>
            </w:r>
            <w:r>
              <w:rPr>
                <w:sz w:val="18"/>
                <w:szCs w:val="18"/>
              </w:rPr>
              <w:t>5</w:t>
            </w:r>
            <w:r>
              <w:rPr>
                <w:rFonts w:hint="eastAsia"/>
                <w:sz w:val="18"/>
                <w:szCs w:val="18"/>
              </w:rPr>
              <w:t>岁以下</w:t>
            </w:r>
          </w:p>
        </w:tc>
        <w:tc>
          <w:tcPr>
            <w:tcW w:w="988" w:type="dxa"/>
            <w:tcBorders>
              <w:top w:val="single" w:color="0070C0" w:sz="12" w:space="0"/>
            </w:tcBorders>
            <w:vAlign w:val="center"/>
          </w:tcPr>
          <w:p w14:paraId="158AC5DC">
            <w:pPr>
              <w:pStyle w:val="44"/>
              <w:spacing w:line="280" w:lineRule="exact"/>
              <w:rPr>
                <w:color w:val="auto"/>
                <w:sz w:val="18"/>
                <w:szCs w:val="18"/>
              </w:rPr>
            </w:pPr>
            <w:r>
              <w:rPr>
                <w:rFonts w:hint="eastAsia"/>
                <w:color w:val="auto"/>
                <w:sz w:val="18"/>
                <w:szCs w:val="18"/>
              </w:rPr>
              <w:t>3</w:t>
            </w:r>
            <w:r>
              <w:rPr>
                <w:color w:val="auto"/>
                <w:sz w:val="18"/>
                <w:szCs w:val="18"/>
              </w:rPr>
              <w:t>6-45</w:t>
            </w:r>
            <w:r>
              <w:rPr>
                <w:rFonts w:hint="eastAsia"/>
                <w:color w:val="auto"/>
                <w:sz w:val="18"/>
                <w:szCs w:val="18"/>
              </w:rPr>
              <w:t>岁</w:t>
            </w:r>
          </w:p>
        </w:tc>
        <w:tc>
          <w:tcPr>
            <w:tcW w:w="988" w:type="dxa"/>
            <w:tcBorders>
              <w:top w:val="single" w:color="0070C0" w:sz="12" w:space="0"/>
            </w:tcBorders>
            <w:vAlign w:val="center"/>
          </w:tcPr>
          <w:p w14:paraId="55BD8D89">
            <w:pPr>
              <w:pStyle w:val="44"/>
              <w:spacing w:line="280" w:lineRule="exact"/>
              <w:rPr>
                <w:color w:val="auto"/>
                <w:sz w:val="18"/>
                <w:szCs w:val="18"/>
              </w:rPr>
            </w:pPr>
            <w:r>
              <w:rPr>
                <w:rFonts w:hint="eastAsia"/>
                <w:color w:val="auto"/>
                <w:sz w:val="18"/>
                <w:szCs w:val="18"/>
              </w:rPr>
              <w:t>4</w:t>
            </w:r>
            <w:r>
              <w:rPr>
                <w:color w:val="auto"/>
                <w:sz w:val="18"/>
                <w:szCs w:val="18"/>
              </w:rPr>
              <w:t>6</w:t>
            </w:r>
            <w:r>
              <w:rPr>
                <w:rFonts w:hint="eastAsia"/>
                <w:color w:val="auto"/>
                <w:sz w:val="18"/>
                <w:szCs w:val="18"/>
              </w:rPr>
              <w:t>岁以上</w:t>
            </w:r>
          </w:p>
        </w:tc>
        <w:tc>
          <w:tcPr>
            <w:tcW w:w="1317" w:type="dxa"/>
            <w:tcBorders>
              <w:top w:val="single" w:color="0070C0" w:sz="12" w:space="0"/>
            </w:tcBorders>
            <w:vAlign w:val="center"/>
          </w:tcPr>
          <w:p w14:paraId="6B8D4672">
            <w:pPr>
              <w:pStyle w:val="44"/>
              <w:spacing w:line="280" w:lineRule="exact"/>
              <w:rPr>
                <w:color w:val="auto"/>
                <w:sz w:val="18"/>
                <w:szCs w:val="18"/>
              </w:rPr>
            </w:pPr>
            <w:r>
              <w:rPr>
                <w:rFonts w:hint="eastAsia"/>
                <w:color w:val="auto"/>
                <w:sz w:val="18"/>
                <w:szCs w:val="18"/>
              </w:rPr>
              <w:t>研究生（博士、硕士）</w:t>
            </w:r>
          </w:p>
        </w:tc>
        <w:tc>
          <w:tcPr>
            <w:tcW w:w="1317" w:type="dxa"/>
            <w:tcBorders>
              <w:top w:val="single" w:color="0070C0" w:sz="12" w:space="0"/>
            </w:tcBorders>
            <w:vAlign w:val="center"/>
          </w:tcPr>
          <w:p w14:paraId="7E39F7F6">
            <w:pPr>
              <w:pStyle w:val="44"/>
              <w:spacing w:line="280" w:lineRule="exact"/>
              <w:rPr>
                <w:color w:val="auto"/>
                <w:sz w:val="18"/>
                <w:szCs w:val="18"/>
              </w:rPr>
            </w:pPr>
            <w:r>
              <w:rPr>
                <w:rFonts w:hint="eastAsia"/>
                <w:color w:val="auto"/>
                <w:sz w:val="18"/>
                <w:szCs w:val="18"/>
              </w:rPr>
              <w:t>本科</w:t>
            </w:r>
          </w:p>
        </w:tc>
        <w:tc>
          <w:tcPr>
            <w:tcW w:w="988" w:type="dxa"/>
            <w:tcBorders>
              <w:top w:val="single" w:color="0070C0" w:sz="12" w:space="0"/>
            </w:tcBorders>
            <w:vAlign w:val="center"/>
          </w:tcPr>
          <w:p w14:paraId="1ED895D3">
            <w:pPr>
              <w:pStyle w:val="44"/>
              <w:spacing w:line="280" w:lineRule="exact"/>
              <w:rPr>
                <w:color w:val="auto"/>
                <w:sz w:val="18"/>
                <w:szCs w:val="18"/>
              </w:rPr>
            </w:pPr>
            <w:r>
              <w:rPr>
                <w:rFonts w:hint="eastAsia"/>
                <w:color w:val="auto"/>
                <w:sz w:val="18"/>
                <w:szCs w:val="18"/>
              </w:rPr>
              <w:t>初级</w:t>
            </w:r>
          </w:p>
        </w:tc>
        <w:tc>
          <w:tcPr>
            <w:tcW w:w="988" w:type="dxa"/>
            <w:tcBorders>
              <w:top w:val="single" w:color="0070C0" w:sz="12" w:space="0"/>
            </w:tcBorders>
            <w:vAlign w:val="center"/>
          </w:tcPr>
          <w:p w14:paraId="68E3E199">
            <w:pPr>
              <w:pStyle w:val="44"/>
              <w:spacing w:line="280" w:lineRule="exact"/>
              <w:rPr>
                <w:color w:val="auto"/>
                <w:sz w:val="18"/>
                <w:szCs w:val="18"/>
              </w:rPr>
            </w:pPr>
            <w:r>
              <w:rPr>
                <w:rFonts w:hint="eastAsia"/>
                <w:color w:val="auto"/>
                <w:sz w:val="18"/>
                <w:szCs w:val="18"/>
              </w:rPr>
              <w:t>中级</w:t>
            </w:r>
          </w:p>
        </w:tc>
        <w:tc>
          <w:tcPr>
            <w:tcW w:w="988" w:type="dxa"/>
            <w:tcBorders>
              <w:top w:val="single" w:color="0070C0" w:sz="12" w:space="0"/>
            </w:tcBorders>
            <w:vAlign w:val="center"/>
          </w:tcPr>
          <w:p w14:paraId="0B3BD8A3">
            <w:pPr>
              <w:pStyle w:val="44"/>
              <w:spacing w:line="280" w:lineRule="exact"/>
              <w:rPr>
                <w:color w:val="auto"/>
                <w:sz w:val="18"/>
                <w:szCs w:val="18"/>
              </w:rPr>
            </w:pPr>
            <w:r>
              <w:rPr>
                <w:rFonts w:hint="eastAsia"/>
                <w:color w:val="auto"/>
                <w:sz w:val="18"/>
                <w:szCs w:val="18"/>
              </w:rPr>
              <w:t>高级</w:t>
            </w:r>
          </w:p>
        </w:tc>
      </w:tr>
      <w:tr w14:paraId="2A003A35">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99" w:hRule="atLeast"/>
          <w:jc w:val="center"/>
        </w:trPr>
        <w:tc>
          <w:tcPr>
            <w:tcW w:w="988" w:type="dxa"/>
            <w:vAlign w:val="center"/>
          </w:tcPr>
          <w:p w14:paraId="6CA11B65">
            <w:pPr>
              <w:spacing w:line="280" w:lineRule="exact"/>
              <w:jc w:val="center"/>
              <w:rPr>
                <w:sz w:val="18"/>
                <w:szCs w:val="18"/>
              </w:rPr>
            </w:pPr>
            <w:r>
              <w:rPr>
                <w:rFonts w:hint="eastAsia"/>
                <w:sz w:val="18"/>
                <w:szCs w:val="18"/>
              </w:rPr>
              <w:t>/</w:t>
            </w:r>
          </w:p>
        </w:tc>
        <w:tc>
          <w:tcPr>
            <w:tcW w:w="988" w:type="dxa"/>
            <w:vAlign w:val="center"/>
          </w:tcPr>
          <w:p w14:paraId="0F6A1EB2">
            <w:pPr>
              <w:pStyle w:val="44"/>
              <w:spacing w:line="280" w:lineRule="exact"/>
              <w:rPr>
                <w:color w:val="auto"/>
                <w:sz w:val="18"/>
                <w:szCs w:val="18"/>
              </w:rPr>
            </w:pPr>
            <w:r>
              <w:rPr>
                <w:rFonts w:hint="eastAsia"/>
                <w:color w:val="auto"/>
                <w:sz w:val="18"/>
                <w:szCs w:val="18"/>
              </w:rPr>
              <w:t>≥5</w:t>
            </w:r>
            <w:r>
              <w:rPr>
                <w:color w:val="auto"/>
                <w:sz w:val="18"/>
                <w:szCs w:val="18"/>
              </w:rPr>
              <w:t>5</w:t>
            </w:r>
            <w:r>
              <w:rPr>
                <w:rFonts w:hint="eastAsia"/>
                <w:color w:val="auto"/>
                <w:sz w:val="18"/>
                <w:szCs w:val="18"/>
              </w:rPr>
              <w:t>%</w:t>
            </w:r>
          </w:p>
        </w:tc>
        <w:tc>
          <w:tcPr>
            <w:tcW w:w="988" w:type="dxa"/>
            <w:vAlign w:val="center"/>
          </w:tcPr>
          <w:p w14:paraId="3AA92D14">
            <w:pPr>
              <w:pStyle w:val="44"/>
              <w:spacing w:line="280" w:lineRule="exact"/>
              <w:rPr>
                <w:color w:val="auto"/>
                <w:sz w:val="18"/>
                <w:szCs w:val="18"/>
              </w:rPr>
            </w:pPr>
            <w:r>
              <w:rPr>
                <w:rFonts w:hint="eastAsia"/>
                <w:color w:val="auto"/>
                <w:sz w:val="18"/>
                <w:szCs w:val="18"/>
              </w:rPr>
              <w:t>≥</w:t>
            </w:r>
            <w:r>
              <w:rPr>
                <w:color w:val="auto"/>
                <w:sz w:val="18"/>
                <w:szCs w:val="18"/>
              </w:rPr>
              <w:t>20</w:t>
            </w:r>
            <w:r>
              <w:rPr>
                <w:rFonts w:hint="eastAsia"/>
                <w:color w:val="auto"/>
                <w:sz w:val="18"/>
                <w:szCs w:val="18"/>
              </w:rPr>
              <w:t>%</w:t>
            </w:r>
          </w:p>
        </w:tc>
        <w:tc>
          <w:tcPr>
            <w:tcW w:w="1317" w:type="dxa"/>
            <w:vAlign w:val="center"/>
          </w:tcPr>
          <w:p w14:paraId="7B4E71E4">
            <w:pPr>
              <w:pStyle w:val="44"/>
              <w:spacing w:line="280" w:lineRule="exact"/>
              <w:rPr>
                <w:color w:val="auto"/>
                <w:sz w:val="18"/>
                <w:szCs w:val="18"/>
              </w:rPr>
            </w:pPr>
            <w:r>
              <w:rPr>
                <w:rFonts w:hint="eastAsia"/>
                <w:color w:val="auto"/>
                <w:sz w:val="18"/>
                <w:szCs w:val="18"/>
              </w:rPr>
              <w:t>≥</w:t>
            </w:r>
            <w:r>
              <w:rPr>
                <w:color w:val="auto"/>
                <w:sz w:val="18"/>
                <w:szCs w:val="18"/>
              </w:rPr>
              <w:t>60</w:t>
            </w:r>
            <w:r>
              <w:rPr>
                <w:rFonts w:hint="eastAsia"/>
                <w:color w:val="auto"/>
                <w:sz w:val="18"/>
                <w:szCs w:val="18"/>
              </w:rPr>
              <w:t>%</w:t>
            </w:r>
          </w:p>
        </w:tc>
        <w:tc>
          <w:tcPr>
            <w:tcW w:w="1317" w:type="dxa"/>
            <w:vAlign w:val="center"/>
          </w:tcPr>
          <w:p w14:paraId="1D998E65">
            <w:pPr>
              <w:pStyle w:val="44"/>
              <w:spacing w:line="280" w:lineRule="exact"/>
              <w:rPr>
                <w:color w:val="auto"/>
                <w:sz w:val="18"/>
                <w:szCs w:val="18"/>
              </w:rPr>
            </w:pPr>
            <w:r>
              <w:rPr>
                <w:rFonts w:hint="eastAsia"/>
                <w:color w:val="auto"/>
                <w:sz w:val="18"/>
                <w:szCs w:val="18"/>
              </w:rPr>
              <w:t>/</w:t>
            </w:r>
          </w:p>
        </w:tc>
        <w:tc>
          <w:tcPr>
            <w:tcW w:w="988" w:type="dxa"/>
            <w:vAlign w:val="center"/>
          </w:tcPr>
          <w:p w14:paraId="2C91194E">
            <w:pPr>
              <w:pStyle w:val="44"/>
              <w:spacing w:line="280" w:lineRule="exact"/>
              <w:rPr>
                <w:color w:val="auto"/>
                <w:sz w:val="18"/>
                <w:szCs w:val="18"/>
              </w:rPr>
            </w:pPr>
            <w:r>
              <w:rPr>
                <w:rFonts w:hint="eastAsia"/>
                <w:color w:val="auto"/>
                <w:sz w:val="18"/>
                <w:szCs w:val="18"/>
              </w:rPr>
              <w:t>/</w:t>
            </w:r>
          </w:p>
        </w:tc>
        <w:tc>
          <w:tcPr>
            <w:tcW w:w="988" w:type="dxa"/>
            <w:vAlign w:val="center"/>
          </w:tcPr>
          <w:p w14:paraId="0C8B16A9">
            <w:pPr>
              <w:pStyle w:val="44"/>
              <w:spacing w:line="280" w:lineRule="exact"/>
              <w:rPr>
                <w:color w:val="auto"/>
                <w:sz w:val="18"/>
                <w:szCs w:val="18"/>
              </w:rPr>
            </w:pPr>
            <w:r>
              <w:rPr>
                <w:rFonts w:hint="eastAsia"/>
                <w:color w:val="auto"/>
                <w:sz w:val="18"/>
                <w:szCs w:val="18"/>
              </w:rPr>
              <w:t>≥5</w:t>
            </w:r>
            <w:r>
              <w:rPr>
                <w:color w:val="auto"/>
                <w:sz w:val="18"/>
                <w:szCs w:val="18"/>
              </w:rPr>
              <w:t>0</w:t>
            </w:r>
            <w:r>
              <w:rPr>
                <w:rFonts w:hint="eastAsia"/>
                <w:color w:val="auto"/>
                <w:sz w:val="18"/>
                <w:szCs w:val="18"/>
              </w:rPr>
              <w:t>%</w:t>
            </w:r>
          </w:p>
        </w:tc>
        <w:tc>
          <w:tcPr>
            <w:tcW w:w="988" w:type="dxa"/>
            <w:vAlign w:val="center"/>
          </w:tcPr>
          <w:p w14:paraId="36599E6F">
            <w:pPr>
              <w:pStyle w:val="44"/>
              <w:spacing w:line="280" w:lineRule="exact"/>
              <w:rPr>
                <w:color w:val="auto"/>
                <w:sz w:val="18"/>
                <w:szCs w:val="18"/>
              </w:rPr>
            </w:pPr>
            <w:r>
              <w:rPr>
                <w:rFonts w:hint="eastAsia"/>
                <w:color w:val="auto"/>
                <w:sz w:val="18"/>
                <w:szCs w:val="18"/>
              </w:rPr>
              <w:t>≥</w:t>
            </w:r>
            <w:r>
              <w:rPr>
                <w:color w:val="auto"/>
                <w:sz w:val="18"/>
                <w:szCs w:val="18"/>
              </w:rPr>
              <w:t>30</w:t>
            </w:r>
            <w:r>
              <w:rPr>
                <w:rFonts w:hint="eastAsia"/>
                <w:color w:val="auto"/>
                <w:sz w:val="18"/>
                <w:szCs w:val="18"/>
              </w:rPr>
              <w:t>%</w:t>
            </w:r>
          </w:p>
        </w:tc>
      </w:tr>
      <w:bookmarkEnd w:id="190"/>
    </w:tbl>
    <w:p w14:paraId="2879AE07">
      <w:pPr>
        <w:pStyle w:val="52"/>
        <w:spacing w:before="0" w:after="0" w:line="440" w:lineRule="exact"/>
        <w:outlineLvl w:val="2"/>
        <w:rPr>
          <w:rFonts w:hint="eastAsia"/>
        </w:rPr>
      </w:pPr>
      <w:bookmarkStart w:id="191" w:name="_Toc195712552"/>
      <w:bookmarkStart w:id="192" w:name="_Toc44131521"/>
      <w:bookmarkStart w:id="193" w:name="_Toc16634"/>
      <w:bookmarkStart w:id="194" w:name="_Toc1859"/>
      <w:bookmarkStart w:id="195" w:name="_Toc44131520"/>
    </w:p>
    <w:p w14:paraId="4985DAB0">
      <w:pPr>
        <w:pStyle w:val="52"/>
        <w:spacing w:before="0" w:after="0" w:line="440" w:lineRule="exact"/>
        <w:jc w:val="both"/>
        <w:outlineLvl w:val="2"/>
        <w:rPr>
          <w:rFonts w:hint="eastAsia" w:ascii="宋体" w:hAnsi="宋体" w:eastAsia="宋体" w:cs="宋体"/>
          <w:b w:val="0"/>
          <w:bCs/>
        </w:rPr>
      </w:pPr>
      <w:r>
        <w:rPr>
          <w:rFonts w:hint="eastAsia" w:ascii="宋体" w:hAnsi="宋体" w:eastAsia="宋体" w:cs="宋体"/>
          <w:b w:val="0"/>
          <w:bCs/>
        </w:rPr>
        <w:t>1.2 专业带头人</w:t>
      </w:r>
      <w:bookmarkEnd w:id="191"/>
      <w:bookmarkEnd w:id="192"/>
      <w:bookmarkEnd w:id="193"/>
    </w:p>
    <w:p w14:paraId="4FC6015B">
      <w:pPr>
        <w:pStyle w:val="55"/>
        <w:jc w:val="both"/>
        <w:rPr>
          <w:rFonts w:hint="eastAsia"/>
          <w:lang w:val="en-US"/>
        </w:rPr>
      </w:pPr>
      <w:bookmarkStart w:id="196" w:name="_Hlk111926198"/>
      <w:r>
        <w:rPr>
          <w:rFonts w:hint="eastAsia"/>
          <w:lang w:val="en-US"/>
        </w:rPr>
        <w:t>原则上应具有副高及以上职称，能够较好地把握</w:t>
      </w:r>
      <w:r>
        <w:rPr>
          <w:rFonts w:hint="eastAsia"/>
          <w:lang w:val="en-US" w:eastAsia="zh-CN"/>
        </w:rPr>
        <w:t>轨道交通服务</w:t>
      </w:r>
      <w:r>
        <w:rPr>
          <w:rFonts w:hint="eastAsia"/>
          <w:lang w:val="en-US"/>
        </w:rPr>
        <w:t>行业、专业发展，能广泛联系行业企业，了解行业企业对本专业人才的需求实际，教学设计、专业研究能力强，组织开展教科研工作能力强，熟悉</w:t>
      </w:r>
      <w:r>
        <w:rPr>
          <w:rFonts w:hint="eastAsia" w:ascii="Times New Roman" w:hAnsi="Times New Roman" w:eastAsia="宋体" w:cs="Times New Roman"/>
          <w:kern w:val="2"/>
          <w:sz w:val="24"/>
          <w:szCs w:val="21"/>
          <w:lang w:val="en-US" w:eastAsia="zh-CN" w:bidi="ar-SA"/>
        </w:rPr>
        <w:t>铁路客运员、铁路售票员、列车员</w:t>
      </w:r>
      <w:r>
        <w:rPr>
          <w:rFonts w:hint="eastAsia"/>
          <w:lang w:val="en-US"/>
        </w:rPr>
        <w:t>职业技能等级证书标准和</w:t>
      </w:r>
      <w:r>
        <w:rPr>
          <w:rFonts w:hint="eastAsia" w:ascii="Times New Roman" w:hAnsi="Times New Roman" w:eastAsia="宋体" w:cs="Times New Roman"/>
          <w:kern w:val="2"/>
          <w:sz w:val="24"/>
          <w:szCs w:val="21"/>
          <w:lang w:val="en-US" w:eastAsia="zh-CN" w:bidi="ar-SA"/>
        </w:rPr>
        <w:t>全国职业院校</w:t>
      </w:r>
      <w:r>
        <w:rPr>
          <w:rFonts w:hint="eastAsia"/>
          <w:lang w:val="en-US"/>
        </w:rPr>
        <w:t>技能竞赛</w:t>
      </w:r>
      <w:r>
        <w:rPr>
          <w:rFonts w:hint="eastAsia" w:ascii="Times New Roman" w:hAnsi="Times New Roman" w:eastAsia="宋体" w:cs="Times New Roman"/>
          <w:kern w:val="2"/>
          <w:sz w:val="24"/>
          <w:szCs w:val="21"/>
          <w:lang w:val="en-US" w:eastAsia="zh-CN" w:bidi="ar-SA"/>
        </w:rPr>
        <w:t>高铁信号与客运组织</w:t>
      </w:r>
      <w:r>
        <w:rPr>
          <w:rFonts w:hint="eastAsia"/>
          <w:lang w:val="en-US"/>
        </w:rPr>
        <w:t>赛项要求，在本区域或本领域具有一定的专业影响力。加强对专业带头人继续教育和培养，使其具备较高的高职教育认知能力；具备较强的课程开发能力、组织协调的能力、创新精神和科研教改的能力；综合素质强，能够促进专业建设稳步持续发展。</w:t>
      </w:r>
      <w:bookmarkEnd w:id="196"/>
    </w:p>
    <w:p w14:paraId="755FD976">
      <w:pPr>
        <w:pStyle w:val="55"/>
        <w:jc w:val="both"/>
        <w:rPr>
          <w:rFonts w:hint="eastAsia"/>
          <w:lang w:val="en-US"/>
        </w:rPr>
      </w:pPr>
    </w:p>
    <w:p w14:paraId="2298C18A">
      <w:pPr>
        <w:pStyle w:val="55"/>
        <w:jc w:val="both"/>
        <w:rPr>
          <w:rFonts w:hint="eastAsia"/>
          <w:lang w:val="en-US"/>
        </w:rPr>
      </w:pPr>
    </w:p>
    <w:p w14:paraId="6154DC86">
      <w:pPr>
        <w:pStyle w:val="52"/>
        <w:spacing w:before="0" w:after="0" w:line="440" w:lineRule="exact"/>
        <w:jc w:val="both"/>
        <w:outlineLvl w:val="2"/>
        <w:rPr>
          <w:rFonts w:hint="eastAsia" w:ascii="宋体" w:hAnsi="宋体" w:eastAsia="宋体" w:cs="宋体"/>
          <w:b w:val="0"/>
          <w:bCs/>
        </w:rPr>
      </w:pPr>
      <w:bookmarkStart w:id="197" w:name="_Toc195712553"/>
      <w:r>
        <w:rPr>
          <w:rFonts w:hint="eastAsia" w:ascii="宋体" w:hAnsi="宋体" w:eastAsia="宋体" w:cs="宋体"/>
          <w:b w:val="0"/>
          <w:bCs/>
        </w:rPr>
        <w:t>1.3 专任教师</w:t>
      </w:r>
      <w:bookmarkEnd w:id="194"/>
      <w:bookmarkEnd w:id="195"/>
      <w:bookmarkEnd w:id="197"/>
    </w:p>
    <w:p w14:paraId="09B32C64">
      <w:pPr>
        <w:pStyle w:val="55"/>
        <w:jc w:val="both"/>
        <w:rPr>
          <w:lang w:val="en-US"/>
        </w:rPr>
      </w:pPr>
      <w:bookmarkStart w:id="198" w:name="_Hlk111926181"/>
      <w:r>
        <w:rPr>
          <w:rFonts w:hint="eastAsia"/>
          <w:lang w:val="en-US"/>
        </w:rPr>
        <w:t>具有高校教师资格；具有良好的师德师风；有理想信念、有道德情操、有扎实学识、有仁爱之心；具有</w:t>
      </w:r>
      <w:r>
        <w:rPr>
          <w:rFonts w:hint="eastAsia"/>
          <w:lang w:val="en-US" w:eastAsia="zh-CN"/>
        </w:rPr>
        <w:t>交通运输</w:t>
      </w:r>
      <w:r>
        <w:rPr>
          <w:rFonts w:hint="eastAsia"/>
          <w:lang w:val="en-US"/>
        </w:rPr>
        <w:t>等相关专业本科及以上学历；具有扎实的</w:t>
      </w:r>
      <w:r>
        <w:rPr>
          <w:rFonts w:hint="eastAsia"/>
          <w:lang w:val="en-US" w:eastAsia="zh-CN"/>
        </w:rPr>
        <w:t>高速铁路客运服务</w:t>
      </w:r>
      <w:r>
        <w:rPr>
          <w:rFonts w:hint="eastAsia"/>
          <w:lang w:val="en-US"/>
        </w:rPr>
        <w:t>专业相关理论功底和实践能力；熟悉</w:t>
      </w:r>
      <w:r>
        <w:rPr>
          <w:rFonts w:hint="eastAsia"/>
          <w:lang w:val="en-US" w:eastAsia="zh-CN"/>
        </w:rPr>
        <w:t>铁路客运员、铁路售票员、列车员</w:t>
      </w:r>
      <w:r>
        <w:rPr>
          <w:rFonts w:hint="eastAsia"/>
          <w:lang w:val="en-US"/>
        </w:rPr>
        <w:t>职业技能等级证书标准，具备相关考评员证书；熟悉</w:t>
      </w:r>
      <w:r>
        <w:rPr>
          <w:rFonts w:hint="eastAsia"/>
          <w:lang w:val="en-US" w:eastAsia="zh-CN"/>
        </w:rPr>
        <w:t>高速铁路客运服务</w:t>
      </w:r>
      <w:r>
        <w:rPr>
          <w:rFonts w:hint="eastAsia"/>
          <w:lang w:val="en-US"/>
        </w:rPr>
        <w:t>专业相关职业技能大赛各赛项技术要求；具有较强信息化教学能力，能够开展课程教学改革和科学研究；每5年累计不少于6个月的企业实践经历。</w:t>
      </w:r>
      <w:bookmarkEnd w:id="198"/>
    </w:p>
    <w:p w14:paraId="0141BCE1">
      <w:pPr>
        <w:pStyle w:val="52"/>
        <w:spacing w:before="0" w:after="0" w:line="440" w:lineRule="exact"/>
        <w:jc w:val="both"/>
        <w:outlineLvl w:val="2"/>
        <w:rPr>
          <w:rFonts w:hint="eastAsia" w:ascii="宋体" w:hAnsi="宋体" w:eastAsia="宋体" w:cs="宋体"/>
          <w:b w:val="0"/>
          <w:bCs/>
        </w:rPr>
      </w:pPr>
      <w:bookmarkStart w:id="199" w:name="_Toc195712554"/>
      <w:bookmarkStart w:id="200" w:name="_Toc44131522"/>
      <w:bookmarkStart w:id="201" w:name="_Toc3028"/>
      <w:r>
        <w:rPr>
          <w:rFonts w:hint="eastAsia" w:ascii="宋体" w:hAnsi="宋体" w:eastAsia="宋体" w:cs="宋体"/>
          <w:b w:val="0"/>
          <w:bCs/>
        </w:rPr>
        <w:t>1.4 兼职教师</w:t>
      </w:r>
      <w:bookmarkEnd w:id="199"/>
      <w:bookmarkEnd w:id="200"/>
      <w:bookmarkEnd w:id="201"/>
    </w:p>
    <w:p w14:paraId="118C14F0">
      <w:pPr>
        <w:pStyle w:val="55"/>
        <w:rPr>
          <w:lang w:val="en-US"/>
        </w:rPr>
      </w:pPr>
      <w:r>
        <w:rPr>
          <w:rFonts w:hint="eastAsia"/>
          <w:lang w:val="en-US"/>
        </w:rPr>
        <w:t>严格遵循《职业学校兼职教师管理办法》（教师〔2023〕9号）要求，从</w:t>
      </w:r>
      <w:r>
        <w:rPr>
          <w:rFonts w:hint="eastAsia"/>
          <w:lang w:val="en-US" w:eastAsia="zh-CN"/>
        </w:rPr>
        <w:t>高速铁路客运服务</w:t>
      </w:r>
      <w:r>
        <w:rPr>
          <w:rFonts w:hint="eastAsia"/>
          <w:lang w:val="en-US"/>
        </w:rPr>
        <w:t>专业相关的行业企业聘任具备良好的思想政治素质、职业道德和工匠精神，具有扎实的专业知识和丰富的实际工作经验，具有中级及以上相关专业职称或二级（技师）以上相关专业职业技能等级证书，能承担专业课程教学、实习实训指导和学生职业发展规划指导等教学任务。兼职教师承担专业课教学任务不少于20%。</w:t>
      </w:r>
    </w:p>
    <w:p w14:paraId="2F0795E2">
      <w:pPr>
        <w:pStyle w:val="49"/>
        <w:spacing w:before="0" w:after="0" w:line="440" w:lineRule="exact"/>
        <w:ind w:firstLine="482"/>
        <w:outlineLvl w:val="1"/>
      </w:pPr>
      <w:bookmarkStart w:id="202" w:name="_Toc44131523"/>
      <w:bookmarkStart w:id="203" w:name="_Toc30881"/>
      <w:bookmarkStart w:id="204" w:name="_Toc3474"/>
      <w:bookmarkStart w:id="205" w:name="_Toc6531"/>
      <w:bookmarkStart w:id="206" w:name="_Toc23924"/>
      <w:bookmarkStart w:id="207" w:name="_Toc22141"/>
      <w:bookmarkStart w:id="208" w:name="_Toc195712555"/>
      <w:bookmarkStart w:id="209" w:name="_Toc18992"/>
      <w:r>
        <w:rPr>
          <w:rFonts w:hint="eastAsia"/>
        </w:rPr>
        <w:t>2．教学设施</w:t>
      </w:r>
      <w:bookmarkEnd w:id="202"/>
      <w:bookmarkEnd w:id="203"/>
      <w:bookmarkEnd w:id="204"/>
      <w:bookmarkEnd w:id="205"/>
      <w:bookmarkEnd w:id="206"/>
      <w:bookmarkEnd w:id="207"/>
      <w:bookmarkEnd w:id="208"/>
      <w:bookmarkEnd w:id="209"/>
    </w:p>
    <w:p w14:paraId="53D4AE7D">
      <w:pPr>
        <w:pStyle w:val="52"/>
        <w:spacing w:before="0" w:after="0" w:line="440" w:lineRule="exact"/>
        <w:jc w:val="both"/>
        <w:outlineLvl w:val="2"/>
        <w:rPr>
          <w:rFonts w:hint="eastAsia" w:ascii="宋体" w:hAnsi="宋体" w:eastAsia="宋体" w:cs="宋体"/>
          <w:b w:val="0"/>
          <w:bCs/>
        </w:rPr>
      </w:pPr>
      <w:bookmarkStart w:id="210" w:name="_Toc195712556"/>
      <w:bookmarkStart w:id="211" w:name="_Toc17277"/>
      <w:bookmarkStart w:id="212" w:name="_Toc44131524"/>
      <w:r>
        <w:rPr>
          <w:rFonts w:hint="eastAsia" w:ascii="宋体" w:hAnsi="宋体" w:eastAsia="宋体" w:cs="宋体"/>
          <w:b w:val="0"/>
          <w:bCs/>
        </w:rPr>
        <w:t>2.1 校内实训室基本要求</w:t>
      </w:r>
      <w:bookmarkEnd w:id="210"/>
      <w:bookmarkEnd w:id="211"/>
      <w:bookmarkEnd w:id="212"/>
    </w:p>
    <w:p w14:paraId="55C65590">
      <w:pPr>
        <w:pStyle w:val="55"/>
        <w:jc w:val="both"/>
      </w:pPr>
      <w:r>
        <w:rPr>
          <w:rFonts w:hint="eastAsia"/>
        </w:rPr>
        <w:t>根据专业课程教学需要设置</w:t>
      </w:r>
      <w:r>
        <w:rPr>
          <w:rFonts w:hint="eastAsia"/>
          <w:lang w:val="en-US" w:eastAsia="zh-CN"/>
        </w:rPr>
        <w:t>8</w:t>
      </w:r>
      <w:r>
        <w:rPr>
          <w:rFonts w:hint="eastAsia"/>
        </w:rPr>
        <w:t>个校内实训室，根据招生计划配备面积足够、数量足够的实训设备。具体校内实训室配置与要求如表1</w:t>
      </w:r>
      <w:r>
        <w:rPr>
          <w:rFonts w:hint="eastAsia"/>
          <w:lang w:val="en-US" w:eastAsia="zh-CN"/>
        </w:rPr>
        <w:t>5</w:t>
      </w:r>
      <w:r>
        <w:rPr>
          <w:rFonts w:hint="eastAsia"/>
        </w:rPr>
        <w:t>所示。</w:t>
      </w:r>
    </w:p>
    <w:p w14:paraId="43EC17DD">
      <w:pPr>
        <w:pStyle w:val="43"/>
        <w:spacing w:before="0" w:after="0" w:line="440" w:lineRule="exact"/>
        <w:rPr>
          <w:color w:val="auto"/>
        </w:rPr>
      </w:pPr>
      <w:r>
        <w:rPr>
          <w:rFonts w:hint="eastAsia"/>
          <w:color w:val="auto"/>
        </w:rPr>
        <w:t>表1</w:t>
      </w:r>
      <w:r>
        <w:rPr>
          <w:rFonts w:hint="eastAsia"/>
          <w:color w:val="auto"/>
          <w:lang w:val="en-US" w:eastAsia="zh-CN"/>
        </w:rPr>
        <w:t>5</w:t>
      </w:r>
      <w:r>
        <w:rPr>
          <w:rFonts w:hint="eastAsia"/>
          <w:color w:val="auto"/>
        </w:rPr>
        <w:t xml:space="preserve">  校内实训室配置与要求</w:t>
      </w:r>
    </w:p>
    <w:tbl>
      <w:tblPr>
        <w:tblStyle w:val="30"/>
        <w:tblW w:w="9926" w:type="dxa"/>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555"/>
        <w:gridCol w:w="1122"/>
        <w:gridCol w:w="1892"/>
        <w:gridCol w:w="3163"/>
        <w:gridCol w:w="876"/>
        <w:gridCol w:w="1399"/>
        <w:gridCol w:w="919"/>
      </w:tblGrid>
      <w:tr w14:paraId="31F996F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blHeader/>
          <w:jc w:val="center"/>
        </w:trPr>
        <w:tc>
          <w:tcPr>
            <w:tcW w:w="555" w:type="dxa"/>
            <w:tcBorders>
              <w:top w:val="single" w:color="0070C0" w:sz="12" w:space="0"/>
              <w:bottom w:val="single" w:color="0070C0" w:sz="12" w:space="0"/>
            </w:tcBorders>
            <w:shd w:val="clear" w:color="auto" w:fill="D9E2F3" w:themeFill="accent5" w:themeFillTint="33"/>
            <w:vAlign w:val="center"/>
          </w:tcPr>
          <w:p w14:paraId="231E2EB0">
            <w:pPr>
              <w:spacing w:line="280" w:lineRule="exact"/>
              <w:jc w:val="center"/>
              <w:rPr>
                <w:b/>
                <w:sz w:val="18"/>
                <w:szCs w:val="18"/>
              </w:rPr>
            </w:pPr>
            <w:bookmarkStart w:id="213" w:name="_Toc27740"/>
            <w:bookmarkStart w:id="214" w:name="_Toc44131525"/>
            <w:r>
              <w:rPr>
                <w:b/>
                <w:sz w:val="18"/>
                <w:szCs w:val="18"/>
              </w:rPr>
              <w:t>序号</w:t>
            </w:r>
          </w:p>
        </w:tc>
        <w:tc>
          <w:tcPr>
            <w:tcW w:w="1122" w:type="dxa"/>
            <w:tcBorders>
              <w:top w:val="single" w:color="0070C0" w:sz="12" w:space="0"/>
              <w:bottom w:val="single" w:color="0070C0" w:sz="12" w:space="0"/>
            </w:tcBorders>
            <w:shd w:val="clear" w:color="auto" w:fill="D9E2F3" w:themeFill="accent5" w:themeFillTint="33"/>
            <w:vAlign w:val="center"/>
          </w:tcPr>
          <w:p w14:paraId="59A8A31B">
            <w:pPr>
              <w:spacing w:line="280" w:lineRule="exact"/>
              <w:jc w:val="center"/>
              <w:rPr>
                <w:b/>
                <w:sz w:val="18"/>
                <w:szCs w:val="18"/>
              </w:rPr>
            </w:pPr>
            <w:r>
              <w:rPr>
                <w:b/>
                <w:sz w:val="18"/>
                <w:szCs w:val="18"/>
              </w:rPr>
              <w:t>实训室名称</w:t>
            </w:r>
          </w:p>
        </w:tc>
        <w:tc>
          <w:tcPr>
            <w:tcW w:w="1892" w:type="dxa"/>
            <w:tcBorders>
              <w:top w:val="single" w:color="0070C0" w:sz="12" w:space="0"/>
              <w:bottom w:val="single" w:color="0070C0" w:sz="12" w:space="0"/>
            </w:tcBorders>
            <w:shd w:val="clear" w:color="auto" w:fill="D9E2F3" w:themeFill="accent5" w:themeFillTint="33"/>
            <w:vAlign w:val="center"/>
          </w:tcPr>
          <w:p w14:paraId="02DEBC37">
            <w:pPr>
              <w:spacing w:line="280" w:lineRule="exact"/>
              <w:jc w:val="center"/>
              <w:rPr>
                <w:b/>
                <w:sz w:val="18"/>
                <w:szCs w:val="18"/>
              </w:rPr>
            </w:pPr>
            <w:r>
              <w:rPr>
                <w:rFonts w:hint="eastAsia"/>
                <w:b/>
                <w:sz w:val="18"/>
                <w:szCs w:val="18"/>
              </w:rPr>
              <w:t>开展实训项目</w:t>
            </w:r>
          </w:p>
        </w:tc>
        <w:tc>
          <w:tcPr>
            <w:tcW w:w="3163" w:type="dxa"/>
            <w:tcBorders>
              <w:top w:val="single" w:color="0070C0" w:sz="12" w:space="0"/>
              <w:bottom w:val="single" w:color="0070C0" w:sz="12" w:space="0"/>
            </w:tcBorders>
            <w:shd w:val="clear" w:color="auto" w:fill="D9E2F3" w:themeFill="accent5" w:themeFillTint="33"/>
            <w:vAlign w:val="center"/>
          </w:tcPr>
          <w:p w14:paraId="6C2591B1">
            <w:pPr>
              <w:spacing w:line="280" w:lineRule="exact"/>
              <w:jc w:val="center"/>
              <w:rPr>
                <w:b/>
                <w:sz w:val="18"/>
                <w:szCs w:val="18"/>
              </w:rPr>
            </w:pPr>
            <w:r>
              <w:rPr>
                <w:b/>
                <w:sz w:val="18"/>
                <w:szCs w:val="18"/>
              </w:rPr>
              <w:t>面积、设备台套数基本要求</w:t>
            </w:r>
          </w:p>
        </w:tc>
        <w:tc>
          <w:tcPr>
            <w:tcW w:w="876" w:type="dxa"/>
            <w:tcBorders>
              <w:top w:val="single" w:color="0070C0" w:sz="12" w:space="0"/>
              <w:bottom w:val="single" w:color="0070C0" w:sz="12" w:space="0"/>
            </w:tcBorders>
            <w:shd w:val="clear" w:color="auto" w:fill="D9E2F3" w:themeFill="accent5" w:themeFillTint="33"/>
            <w:vAlign w:val="center"/>
          </w:tcPr>
          <w:p w14:paraId="2ECD6E31">
            <w:pPr>
              <w:spacing w:line="280" w:lineRule="exact"/>
              <w:jc w:val="center"/>
              <w:rPr>
                <w:b/>
                <w:sz w:val="18"/>
                <w:szCs w:val="18"/>
              </w:rPr>
            </w:pPr>
            <w:r>
              <w:rPr>
                <w:rFonts w:hint="eastAsia"/>
                <w:b/>
                <w:sz w:val="18"/>
                <w:szCs w:val="18"/>
              </w:rPr>
              <w:t>工位数</w:t>
            </w:r>
          </w:p>
        </w:tc>
        <w:tc>
          <w:tcPr>
            <w:tcW w:w="1399" w:type="dxa"/>
            <w:tcBorders>
              <w:top w:val="single" w:color="0070C0" w:sz="12" w:space="0"/>
              <w:bottom w:val="single" w:color="0070C0" w:sz="12" w:space="0"/>
            </w:tcBorders>
            <w:shd w:val="clear" w:color="auto" w:fill="D9E2F3" w:themeFill="accent5" w:themeFillTint="33"/>
            <w:vAlign w:val="center"/>
          </w:tcPr>
          <w:p w14:paraId="5108E2D2">
            <w:pPr>
              <w:spacing w:line="280" w:lineRule="exact"/>
              <w:jc w:val="center"/>
              <w:rPr>
                <w:b/>
                <w:sz w:val="18"/>
                <w:szCs w:val="18"/>
              </w:rPr>
            </w:pPr>
            <w:r>
              <w:rPr>
                <w:rFonts w:hint="eastAsia"/>
                <w:b/>
                <w:sz w:val="18"/>
                <w:szCs w:val="18"/>
              </w:rPr>
              <w:t>服务课程</w:t>
            </w:r>
          </w:p>
        </w:tc>
        <w:tc>
          <w:tcPr>
            <w:tcW w:w="919" w:type="dxa"/>
            <w:tcBorders>
              <w:top w:val="single" w:color="0070C0" w:sz="12" w:space="0"/>
              <w:bottom w:val="single" w:color="0070C0" w:sz="12" w:space="0"/>
            </w:tcBorders>
            <w:shd w:val="clear" w:color="auto" w:fill="D9E2F3" w:themeFill="accent5" w:themeFillTint="33"/>
            <w:vAlign w:val="center"/>
          </w:tcPr>
          <w:p w14:paraId="0E8B699F">
            <w:pPr>
              <w:spacing w:line="280" w:lineRule="exact"/>
              <w:jc w:val="center"/>
              <w:rPr>
                <w:b/>
                <w:sz w:val="18"/>
                <w:szCs w:val="18"/>
              </w:rPr>
            </w:pPr>
            <w:r>
              <w:rPr>
                <w:b/>
                <w:sz w:val="18"/>
                <w:szCs w:val="18"/>
              </w:rPr>
              <w:t>备注</w:t>
            </w:r>
          </w:p>
        </w:tc>
      </w:tr>
      <w:tr w14:paraId="57C7009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55" w:type="dxa"/>
            <w:tcBorders>
              <w:top w:val="single" w:color="0070C0" w:sz="12" w:space="0"/>
            </w:tcBorders>
            <w:vAlign w:val="center"/>
          </w:tcPr>
          <w:p w14:paraId="68BF859D">
            <w:pPr>
              <w:spacing w:line="280" w:lineRule="exact"/>
              <w:jc w:val="center"/>
              <w:rPr>
                <w:sz w:val="18"/>
                <w:szCs w:val="18"/>
              </w:rPr>
            </w:pPr>
            <w:r>
              <w:rPr>
                <w:sz w:val="18"/>
                <w:szCs w:val="18"/>
              </w:rPr>
              <w:t>1</w:t>
            </w:r>
          </w:p>
        </w:tc>
        <w:tc>
          <w:tcPr>
            <w:tcW w:w="1122" w:type="dxa"/>
            <w:tcBorders>
              <w:top w:val="single" w:color="0070C0" w:sz="12" w:space="0"/>
            </w:tcBorders>
            <w:vAlign w:val="center"/>
          </w:tcPr>
          <w:p w14:paraId="2BE8A119">
            <w:pPr>
              <w:spacing w:line="280" w:lineRule="exact"/>
              <w:jc w:val="center"/>
              <w:rPr>
                <w:sz w:val="18"/>
                <w:szCs w:val="18"/>
              </w:rPr>
            </w:pPr>
            <w:r>
              <w:rPr>
                <w:rFonts w:hint="eastAsia"/>
                <w:sz w:val="18"/>
                <w:szCs w:val="18"/>
              </w:rPr>
              <w:t>形体礼仪</w:t>
            </w:r>
          </w:p>
          <w:p w14:paraId="5F735F83">
            <w:pPr>
              <w:spacing w:line="280" w:lineRule="exact"/>
              <w:jc w:val="center"/>
              <w:rPr>
                <w:sz w:val="18"/>
                <w:szCs w:val="18"/>
              </w:rPr>
            </w:pPr>
            <w:r>
              <w:rPr>
                <w:rFonts w:hint="eastAsia"/>
                <w:sz w:val="18"/>
                <w:szCs w:val="18"/>
              </w:rPr>
              <w:t>实训室</w:t>
            </w:r>
          </w:p>
        </w:tc>
        <w:tc>
          <w:tcPr>
            <w:tcW w:w="1892" w:type="dxa"/>
            <w:tcBorders>
              <w:top w:val="single" w:color="0070C0" w:sz="12" w:space="0"/>
            </w:tcBorders>
            <w:vAlign w:val="center"/>
          </w:tcPr>
          <w:p w14:paraId="5F2BEBCD">
            <w:pPr>
              <w:spacing w:line="280" w:lineRule="exact"/>
              <w:jc w:val="left"/>
              <w:rPr>
                <w:rFonts w:hint="eastAsia"/>
                <w:sz w:val="18"/>
                <w:szCs w:val="18"/>
                <w:lang w:val="en-US" w:eastAsia="zh-CN"/>
              </w:rPr>
            </w:pPr>
            <w:r>
              <w:rPr>
                <w:rFonts w:hint="eastAsia"/>
                <w:sz w:val="18"/>
                <w:szCs w:val="18"/>
                <w:lang w:val="en-US" w:eastAsia="zh-CN"/>
              </w:rPr>
              <w:t>1.</w:t>
            </w:r>
            <w:r>
              <w:rPr>
                <w:rFonts w:hint="eastAsia"/>
                <w:sz w:val="18"/>
                <w:szCs w:val="18"/>
              </w:rPr>
              <w:t>服务礼仪</w:t>
            </w:r>
            <w:r>
              <w:rPr>
                <w:rFonts w:hint="eastAsia"/>
                <w:sz w:val="18"/>
                <w:szCs w:val="18"/>
                <w:lang w:val="en-US" w:eastAsia="zh-CN"/>
              </w:rPr>
              <w:t>实训</w:t>
            </w:r>
          </w:p>
          <w:p w14:paraId="438B7FA3">
            <w:pPr>
              <w:spacing w:line="280" w:lineRule="exact"/>
              <w:jc w:val="left"/>
              <w:rPr>
                <w:rFonts w:hint="eastAsia"/>
                <w:sz w:val="18"/>
                <w:szCs w:val="18"/>
              </w:rPr>
            </w:pPr>
            <w:r>
              <w:rPr>
                <w:rFonts w:hint="eastAsia"/>
                <w:sz w:val="18"/>
                <w:szCs w:val="18"/>
                <w:lang w:val="en-US" w:eastAsia="zh-CN"/>
              </w:rPr>
              <w:t>2.</w:t>
            </w:r>
            <w:r>
              <w:rPr>
                <w:rFonts w:hint="eastAsia"/>
                <w:sz w:val="18"/>
                <w:szCs w:val="18"/>
              </w:rPr>
              <w:t>基本形态训练</w:t>
            </w:r>
          </w:p>
          <w:p w14:paraId="0D622145">
            <w:pPr>
              <w:spacing w:line="280" w:lineRule="exact"/>
              <w:jc w:val="left"/>
              <w:rPr>
                <w:rFonts w:hint="eastAsia"/>
                <w:sz w:val="18"/>
                <w:szCs w:val="18"/>
              </w:rPr>
            </w:pPr>
            <w:r>
              <w:rPr>
                <w:rFonts w:hint="eastAsia"/>
                <w:sz w:val="18"/>
                <w:szCs w:val="18"/>
                <w:lang w:val="en-US" w:eastAsia="zh-CN"/>
              </w:rPr>
              <w:t>3.</w:t>
            </w:r>
            <w:r>
              <w:rPr>
                <w:rFonts w:hint="eastAsia"/>
                <w:sz w:val="18"/>
                <w:szCs w:val="18"/>
              </w:rPr>
              <w:t>姿态训练</w:t>
            </w:r>
          </w:p>
          <w:p w14:paraId="60498185">
            <w:pPr>
              <w:spacing w:line="280" w:lineRule="exact"/>
              <w:jc w:val="left"/>
              <w:rPr>
                <w:sz w:val="18"/>
                <w:szCs w:val="18"/>
              </w:rPr>
            </w:pPr>
            <w:r>
              <w:rPr>
                <w:rFonts w:hint="eastAsia"/>
                <w:sz w:val="18"/>
                <w:szCs w:val="18"/>
                <w:lang w:val="en-US" w:eastAsia="zh-CN"/>
              </w:rPr>
              <w:t>4.</w:t>
            </w:r>
            <w:r>
              <w:rPr>
                <w:rFonts w:hint="eastAsia"/>
                <w:sz w:val="18"/>
                <w:szCs w:val="18"/>
              </w:rPr>
              <w:t>矫正训练</w:t>
            </w:r>
          </w:p>
        </w:tc>
        <w:tc>
          <w:tcPr>
            <w:tcW w:w="3163" w:type="dxa"/>
            <w:tcBorders>
              <w:top w:val="single" w:color="0070C0" w:sz="12" w:space="0"/>
            </w:tcBorders>
            <w:vAlign w:val="center"/>
          </w:tcPr>
          <w:p w14:paraId="666D1AD2">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面积：110㎡。</w:t>
            </w:r>
          </w:p>
          <w:p w14:paraId="25AFFA3F">
            <w:pPr>
              <w:numPr>
                <w:ilvl w:val="0"/>
                <w:numId w:val="0"/>
              </w:num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至少两面墙体设置通长照身镜，镜子尺寸根据墙体尺寸设置，镜面高度≥2 m；</w:t>
            </w:r>
            <w:r>
              <w:rPr>
                <w:rFonts w:hint="eastAsia"/>
                <w:color w:val="000000" w:themeColor="text1"/>
                <w:sz w:val="18"/>
                <w:szCs w:val="18"/>
                <w:lang w:val="en-US" w:eastAsia="zh-CN"/>
                <w14:textFill>
                  <w14:solidFill>
                    <w14:schemeClr w14:val="tx1"/>
                  </w14:solidFill>
                </w14:textFill>
              </w:rPr>
              <w:t>2.</w:t>
            </w:r>
            <w:r>
              <w:rPr>
                <w:rFonts w:hint="eastAsia"/>
                <w:color w:val="000000" w:themeColor="text1"/>
                <w:sz w:val="18"/>
                <w:szCs w:val="18"/>
                <w14:textFill>
                  <w14:solidFill>
                    <w14:schemeClr w14:val="tx1"/>
                  </w14:solidFill>
                </w14:textFill>
              </w:rPr>
              <w:t>镜墙侧应安装把杆，把杆与镜面的净距≥0.4 m；地面采用木质地板或舞蹈地胶垫</w:t>
            </w:r>
            <w:r>
              <w:rPr>
                <w:rFonts w:hint="eastAsia"/>
                <w:color w:val="000000" w:themeColor="text1"/>
                <w:sz w:val="18"/>
                <w:szCs w:val="18"/>
                <w:lang w:eastAsia="zh-CN"/>
                <w14:textFill>
                  <w14:solidFill>
                    <w14:schemeClr w14:val="tx1"/>
                  </w14:solidFill>
                </w14:textFill>
              </w:rPr>
              <w:t>；</w:t>
            </w:r>
            <w:r>
              <w:rPr>
                <w:rFonts w:hint="eastAsia"/>
                <w:color w:val="000000" w:themeColor="text1"/>
                <w:sz w:val="18"/>
                <w:szCs w:val="18"/>
                <w14:textFill>
                  <w14:solidFill>
                    <w14:schemeClr w14:val="tx1"/>
                  </w14:solidFill>
                </w14:textFill>
              </w:rPr>
              <w:t>多媒体设备1套。</w:t>
            </w:r>
          </w:p>
        </w:tc>
        <w:tc>
          <w:tcPr>
            <w:tcW w:w="876" w:type="dxa"/>
            <w:tcBorders>
              <w:top w:val="single" w:color="0070C0" w:sz="12" w:space="0"/>
            </w:tcBorders>
            <w:vAlign w:val="center"/>
          </w:tcPr>
          <w:p w14:paraId="187E6D95">
            <w:pPr>
              <w:spacing w:line="280" w:lineRule="exact"/>
              <w:jc w:val="center"/>
              <w:rPr>
                <w:rFonts w:hint="default" w:eastAsia="宋体"/>
                <w:sz w:val="18"/>
                <w:szCs w:val="18"/>
                <w:lang w:val="en-US" w:eastAsia="zh-CN"/>
              </w:rPr>
            </w:pPr>
            <w:r>
              <w:rPr>
                <w:rFonts w:hint="eastAsia"/>
                <w:sz w:val="18"/>
                <w:szCs w:val="18"/>
              </w:rPr>
              <w:t>≥</w:t>
            </w:r>
            <w:r>
              <w:rPr>
                <w:rFonts w:hint="eastAsia"/>
                <w:sz w:val="18"/>
                <w:szCs w:val="18"/>
                <w:lang w:val="en-US" w:eastAsia="zh-CN"/>
              </w:rPr>
              <w:t>40</w:t>
            </w:r>
          </w:p>
        </w:tc>
        <w:tc>
          <w:tcPr>
            <w:tcW w:w="1399" w:type="dxa"/>
            <w:tcBorders>
              <w:top w:val="single" w:color="0070C0" w:sz="12" w:space="0"/>
            </w:tcBorders>
            <w:vAlign w:val="center"/>
          </w:tcPr>
          <w:p w14:paraId="26BE1E0F">
            <w:pPr>
              <w:spacing w:line="280" w:lineRule="exact"/>
              <w:jc w:val="center"/>
              <w:rPr>
                <w:rFonts w:hint="default" w:eastAsia="宋体"/>
                <w:sz w:val="18"/>
                <w:szCs w:val="18"/>
                <w:lang w:val="en-US" w:eastAsia="zh-CN"/>
              </w:rPr>
            </w:pPr>
            <w:r>
              <w:rPr>
                <w:rFonts w:hint="eastAsia"/>
                <w:sz w:val="18"/>
                <w:szCs w:val="18"/>
                <w:lang w:val="en-US"/>
              </w:rPr>
              <w:t>服务礼仪与形体训练、客运服务礼仪实训</w:t>
            </w:r>
          </w:p>
        </w:tc>
        <w:tc>
          <w:tcPr>
            <w:tcW w:w="919" w:type="dxa"/>
            <w:tcBorders>
              <w:top w:val="single" w:color="0070C0" w:sz="12" w:space="0"/>
            </w:tcBorders>
            <w:vAlign w:val="center"/>
          </w:tcPr>
          <w:p w14:paraId="586E3360">
            <w:pPr>
              <w:spacing w:line="280" w:lineRule="exact"/>
              <w:jc w:val="center"/>
              <w:rPr>
                <w:sz w:val="18"/>
                <w:szCs w:val="18"/>
              </w:rPr>
            </w:pPr>
            <w:r>
              <w:rPr>
                <w:rFonts w:hint="eastAsia"/>
                <w:sz w:val="18"/>
                <w:szCs w:val="18"/>
              </w:rPr>
              <w:t>生产性实训基地</w:t>
            </w:r>
          </w:p>
        </w:tc>
      </w:tr>
      <w:tr w14:paraId="0A318A4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55" w:type="dxa"/>
            <w:vAlign w:val="center"/>
          </w:tcPr>
          <w:p w14:paraId="596D152B">
            <w:pPr>
              <w:spacing w:line="280" w:lineRule="exact"/>
              <w:jc w:val="center"/>
              <w:rPr>
                <w:sz w:val="18"/>
                <w:szCs w:val="18"/>
              </w:rPr>
            </w:pPr>
            <w:r>
              <w:rPr>
                <w:sz w:val="18"/>
                <w:szCs w:val="18"/>
              </w:rPr>
              <w:t>2</w:t>
            </w:r>
          </w:p>
        </w:tc>
        <w:tc>
          <w:tcPr>
            <w:tcW w:w="1122" w:type="dxa"/>
            <w:vAlign w:val="center"/>
          </w:tcPr>
          <w:p w14:paraId="37DD1CDB">
            <w:pPr>
              <w:spacing w:line="280" w:lineRule="exact"/>
              <w:jc w:val="center"/>
              <w:rPr>
                <w:sz w:val="18"/>
                <w:szCs w:val="18"/>
              </w:rPr>
            </w:pPr>
            <w:r>
              <w:rPr>
                <w:rFonts w:hint="eastAsia"/>
                <w:sz w:val="18"/>
                <w:szCs w:val="18"/>
              </w:rPr>
              <w:t>轨道交通</w:t>
            </w:r>
          </w:p>
          <w:p w14:paraId="4A162A21">
            <w:pPr>
              <w:spacing w:line="280" w:lineRule="exact"/>
              <w:jc w:val="center"/>
              <w:rPr>
                <w:sz w:val="18"/>
                <w:szCs w:val="18"/>
              </w:rPr>
            </w:pPr>
            <w:r>
              <w:rPr>
                <w:rFonts w:hint="eastAsia"/>
                <w:sz w:val="18"/>
                <w:szCs w:val="18"/>
              </w:rPr>
              <w:t>综合站场</w:t>
            </w:r>
          </w:p>
        </w:tc>
        <w:tc>
          <w:tcPr>
            <w:tcW w:w="1892" w:type="dxa"/>
            <w:vAlign w:val="center"/>
          </w:tcPr>
          <w:p w14:paraId="087B6F7A">
            <w:pPr>
              <w:numPr>
                <w:ilvl w:val="0"/>
                <w:numId w:val="0"/>
              </w:numPr>
              <w:spacing w:line="280" w:lineRule="exact"/>
              <w:jc w:val="left"/>
              <w:rPr>
                <w:rFonts w:hint="eastAsia"/>
                <w:sz w:val="18"/>
                <w:szCs w:val="18"/>
              </w:rPr>
            </w:pPr>
            <w:r>
              <w:rPr>
                <w:rFonts w:hint="eastAsia"/>
                <w:sz w:val="18"/>
                <w:szCs w:val="18"/>
                <w:lang w:val="en-US" w:eastAsia="zh-CN"/>
              </w:rPr>
              <w:t>1.</w:t>
            </w:r>
            <w:r>
              <w:rPr>
                <w:rFonts w:hint="eastAsia"/>
                <w:sz w:val="18"/>
                <w:szCs w:val="18"/>
              </w:rPr>
              <w:t>铁路线路基本设备认知实训</w:t>
            </w:r>
          </w:p>
          <w:p w14:paraId="44FCBCB1">
            <w:pPr>
              <w:numPr>
                <w:ilvl w:val="0"/>
                <w:numId w:val="0"/>
              </w:numPr>
              <w:spacing w:line="280" w:lineRule="exact"/>
              <w:jc w:val="left"/>
              <w:rPr>
                <w:sz w:val="18"/>
                <w:szCs w:val="18"/>
              </w:rPr>
            </w:pPr>
            <w:r>
              <w:rPr>
                <w:rFonts w:hint="eastAsia"/>
                <w:sz w:val="18"/>
                <w:szCs w:val="18"/>
                <w:lang w:val="en-US" w:eastAsia="zh-CN"/>
              </w:rPr>
              <w:t>2.</w:t>
            </w:r>
            <w:r>
              <w:rPr>
                <w:rFonts w:hint="eastAsia"/>
                <w:sz w:val="18"/>
                <w:szCs w:val="18"/>
              </w:rPr>
              <w:t>铁路通信信号设备认知实训</w:t>
            </w:r>
          </w:p>
          <w:p w14:paraId="24C7C068">
            <w:pPr>
              <w:numPr>
                <w:ilvl w:val="0"/>
                <w:numId w:val="0"/>
              </w:numPr>
              <w:spacing w:line="280" w:lineRule="exact"/>
              <w:jc w:val="left"/>
              <w:rPr>
                <w:rFonts w:hint="eastAsia"/>
                <w:sz w:val="18"/>
                <w:szCs w:val="18"/>
              </w:rPr>
            </w:pPr>
            <w:r>
              <w:rPr>
                <w:rFonts w:hint="eastAsia"/>
                <w:sz w:val="18"/>
                <w:szCs w:val="18"/>
                <w:lang w:val="en-US" w:eastAsia="zh-CN"/>
              </w:rPr>
              <w:t>3.</w:t>
            </w:r>
            <w:r>
              <w:rPr>
                <w:rFonts w:hint="eastAsia"/>
                <w:sz w:val="18"/>
                <w:szCs w:val="18"/>
              </w:rPr>
              <w:t>铁路机车车辆设备</w:t>
            </w:r>
          </w:p>
          <w:p w14:paraId="4E5EF079">
            <w:pPr>
              <w:numPr>
                <w:ilvl w:val="0"/>
                <w:numId w:val="0"/>
              </w:numPr>
              <w:spacing w:line="280" w:lineRule="exact"/>
              <w:jc w:val="left"/>
              <w:rPr>
                <w:rFonts w:hint="eastAsia"/>
                <w:sz w:val="18"/>
                <w:szCs w:val="18"/>
              </w:rPr>
            </w:pPr>
            <w:r>
              <w:rPr>
                <w:rFonts w:hint="eastAsia"/>
                <w:sz w:val="18"/>
                <w:szCs w:val="18"/>
              </w:rPr>
              <w:t>认知实训</w:t>
            </w:r>
          </w:p>
          <w:p w14:paraId="55C290E1">
            <w:pPr>
              <w:numPr>
                <w:ilvl w:val="0"/>
                <w:numId w:val="0"/>
              </w:numPr>
              <w:spacing w:line="280" w:lineRule="exact"/>
              <w:jc w:val="left"/>
              <w:rPr>
                <w:rFonts w:hint="default" w:eastAsia="宋体"/>
                <w:sz w:val="18"/>
                <w:szCs w:val="18"/>
                <w:lang w:val="en-US" w:eastAsia="zh-CN"/>
              </w:rPr>
            </w:pPr>
            <w:r>
              <w:rPr>
                <w:rFonts w:hint="eastAsia"/>
                <w:sz w:val="18"/>
                <w:szCs w:val="18"/>
                <w:lang w:val="en-US" w:eastAsia="zh-CN"/>
              </w:rPr>
              <w:t>4.铁路车站客运服务实训</w:t>
            </w:r>
          </w:p>
          <w:p w14:paraId="57F8FCF5">
            <w:pPr>
              <w:numPr>
                <w:ilvl w:val="0"/>
                <w:numId w:val="0"/>
              </w:numPr>
              <w:spacing w:line="280" w:lineRule="exact"/>
              <w:jc w:val="left"/>
              <w:rPr>
                <w:sz w:val="18"/>
                <w:szCs w:val="18"/>
              </w:rPr>
            </w:pPr>
          </w:p>
        </w:tc>
        <w:tc>
          <w:tcPr>
            <w:tcW w:w="3163" w:type="dxa"/>
            <w:vAlign w:val="center"/>
          </w:tcPr>
          <w:p w14:paraId="49F6A913">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面积：100㎡。</w:t>
            </w:r>
          </w:p>
          <w:p w14:paraId="5665AE4F">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铁路站场1个、货车车辆1辆、</w:t>
            </w:r>
            <w:r>
              <w:rPr>
                <w:color w:val="000000" w:themeColor="text1"/>
                <w:sz w:val="18"/>
                <w:szCs w:val="18"/>
                <w14:textFill>
                  <w14:solidFill>
                    <w14:schemeClr w14:val="tx1"/>
                  </w14:solidFill>
                </w14:textFill>
              </w:rPr>
              <w:t>铁鞋</w:t>
            </w:r>
            <w:r>
              <w:rPr>
                <w:rFonts w:hint="eastAsia"/>
                <w:color w:val="000000" w:themeColor="text1"/>
                <w:sz w:val="18"/>
                <w:szCs w:val="18"/>
                <w14:textFill>
                  <w14:solidFill>
                    <w14:schemeClr w14:val="tx1"/>
                  </w14:solidFill>
                </w14:textFill>
              </w:rPr>
              <w:t>50只、</w:t>
            </w:r>
            <w:r>
              <w:rPr>
                <w:color w:val="000000" w:themeColor="text1"/>
                <w:sz w:val="18"/>
                <w:szCs w:val="18"/>
                <w14:textFill>
                  <w14:solidFill>
                    <w14:schemeClr w14:val="tx1"/>
                  </w14:solidFill>
                </w14:textFill>
              </w:rPr>
              <w:t>铁路道岔钩锁器</w:t>
            </w:r>
            <w:r>
              <w:rPr>
                <w:rFonts w:hint="eastAsia"/>
                <w:color w:val="000000" w:themeColor="text1"/>
                <w:sz w:val="18"/>
                <w:szCs w:val="18"/>
                <w14:textFill>
                  <w14:solidFill>
                    <w14:schemeClr w14:val="tx1"/>
                  </w14:solidFill>
                </w14:textFill>
              </w:rPr>
              <w:t>10只、</w:t>
            </w:r>
            <w:r>
              <w:rPr>
                <w:color w:val="000000" w:themeColor="text1"/>
                <w:sz w:val="18"/>
                <w:szCs w:val="18"/>
                <w14:textFill>
                  <w14:solidFill>
                    <w14:schemeClr w14:val="tx1"/>
                  </w14:solidFill>
                </w14:textFill>
              </w:rPr>
              <w:t>无线调车灯显设备</w:t>
            </w:r>
            <w:r>
              <w:rPr>
                <w:rFonts w:hint="eastAsia"/>
                <w:color w:val="000000" w:themeColor="text1"/>
                <w:sz w:val="18"/>
                <w:szCs w:val="18"/>
                <w14:textFill>
                  <w14:solidFill>
                    <w14:schemeClr w14:val="tx1"/>
                  </w14:solidFill>
                </w14:textFill>
              </w:rPr>
              <w:t>5套、</w:t>
            </w:r>
            <w:r>
              <w:rPr>
                <w:color w:val="000000" w:themeColor="text1"/>
                <w:sz w:val="18"/>
                <w:szCs w:val="18"/>
                <w14:textFill>
                  <w14:solidFill>
                    <w14:schemeClr w14:val="tx1"/>
                  </w14:solidFill>
                </w14:textFill>
              </w:rPr>
              <w:t>空气压缩机</w:t>
            </w:r>
            <w:r>
              <w:rPr>
                <w:rFonts w:hint="eastAsia"/>
                <w:color w:val="000000" w:themeColor="text1"/>
                <w:sz w:val="18"/>
                <w:szCs w:val="18"/>
                <w14:textFill>
                  <w14:solidFill>
                    <w14:schemeClr w14:val="tx1"/>
                  </w14:solidFill>
                </w14:textFill>
              </w:rPr>
              <w:t>1台、</w:t>
            </w:r>
            <w:r>
              <w:rPr>
                <w:color w:val="000000" w:themeColor="text1"/>
                <w:sz w:val="18"/>
                <w:szCs w:val="18"/>
                <w14:textFill>
                  <w14:solidFill>
                    <w14:schemeClr w14:val="tx1"/>
                  </w14:solidFill>
                </w14:textFill>
              </w:rPr>
              <w:t>13号货车车钩</w:t>
            </w:r>
            <w:r>
              <w:rPr>
                <w:rFonts w:hint="eastAsia"/>
                <w:color w:val="000000" w:themeColor="text1"/>
                <w:sz w:val="18"/>
                <w:szCs w:val="18"/>
                <w14:textFill>
                  <w14:solidFill>
                    <w14:schemeClr w14:val="tx1"/>
                  </w14:solidFill>
                </w14:textFill>
              </w:rPr>
              <w:t>6组、</w:t>
            </w:r>
            <w:r>
              <w:rPr>
                <w:color w:val="000000" w:themeColor="text1"/>
                <w:sz w:val="18"/>
                <w:szCs w:val="18"/>
                <w14:textFill>
                  <w14:solidFill>
                    <w14:schemeClr w14:val="tx1"/>
                  </w14:solidFill>
                </w14:textFill>
              </w:rPr>
              <w:t>密接式车钩</w:t>
            </w:r>
            <w:r>
              <w:rPr>
                <w:rFonts w:hint="eastAsia"/>
                <w:color w:val="000000" w:themeColor="text1"/>
                <w:sz w:val="18"/>
                <w:szCs w:val="18"/>
                <w14:textFill>
                  <w14:solidFill>
                    <w14:schemeClr w14:val="tx1"/>
                  </w14:solidFill>
                </w14:textFill>
              </w:rPr>
              <w:t>6组、</w:t>
            </w:r>
            <w:r>
              <w:rPr>
                <w:color w:val="000000" w:themeColor="text1"/>
                <w:sz w:val="18"/>
                <w:szCs w:val="18"/>
                <w14:textFill>
                  <w14:solidFill>
                    <w14:schemeClr w14:val="tx1"/>
                  </w14:solidFill>
                </w14:textFill>
              </w:rPr>
              <w:t>货车转向架</w:t>
            </w:r>
            <w:r>
              <w:rPr>
                <w:rFonts w:hint="eastAsia"/>
                <w:color w:val="000000" w:themeColor="text1"/>
                <w:sz w:val="18"/>
                <w:szCs w:val="18"/>
                <w14:textFill>
                  <w14:solidFill>
                    <w14:schemeClr w14:val="tx1"/>
                  </w14:solidFill>
                </w14:textFill>
              </w:rPr>
              <w:t>2套、</w:t>
            </w:r>
            <w:r>
              <w:rPr>
                <w:color w:val="000000" w:themeColor="text1"/>
                <w:sz w:val="18"/>
                <w:szCs w:val="18"/>
                <w14:textFill>
                  <w14:solidFill>
                    <w14:schemeClr w14:val="tx1"/>
                  </w14:solidFill>
                </w14:textFill>
              </w:rPr>
              <w:t>密接式车钩缓冲装置</w:t>
            </w:r>
            <w:r>
              <w:rPr>
                <w:rFonts w:hint="eastAsia"/>
                <w:color w:val="000000" w:themeColor="text1"/>
                <w:sz w:val="18"/>
                <w:szCs w:val="18"/>
                <w14:textFill>
                  <w14:solidFill>
                    <w14:schemeClr w14:val="tx1"/>
                  </w14:solidFill>
                </w14:textFill>
              </w:rPr>
              <w:t>2套、</w:t>
            </w:r>
            <w:r>
              <w:rPr>
                <w:color w:val="000000" w:themeColor="text1"/>
                <w:sz w:val="18"/>
                <w:szCs w:val="18"/>
                <w14:textFill>
                  <w14:solidFill>
                    <w14:schemeClr w14:val="tx1"/>
                  </w14:solidFill>
                </w14:textFill>
              </w:rPr>
              <w:t>货物列车尾部安全防护装置</w:t>
            </w:r>
            <w:r>
              <w:rPr>
                <w:rFonts w:hint="eastAsia"/>
                <w:color w:val="000000" w:themeColor="text1"/>
                <w:sz w:val="18"/>
                <w:szCs w:val="18"/>
                <w14:textFill>
                  <w14:solidFill>
                    <w14:schemeClr w14:val="tx1"/>
                  </w14:solidFill>
                </w14:textFill>
              </w:rPr>
              <w:t>1个、</w:t>
            </w:r>
            <w:r>
              <w:rPr>
                <w:color w:val="000000" w:themeColor="text1"/>
                <w:sz w:val="18"/>
                <w:szCs w:val="18"/>
                <w14:textFill>
                  <w14:solidFill>
                    <w14:schemeClr w14:val="tx1"/>
                  </w14:solidFill>
                </w14:textFill>
              </w:rPr>
              <w:t>行车设备</w:t>
            </w:r>
            <w:r>
              <w:rPr>
                <w:rFonts w:hint="eastAsia"/>
                <w:color w:val="000000" w:themeColor="text1"/>
                <w:sz w:val="18"/>
                <w:szCs w:val="18"/>
                <w14:textFill>
                  <w14:solidFill>
                    <w14:schemeClr w14:val="tx1"/>
                  </w14:solidFill>
                </w14:textFill>
              </w:rPr>
              <w:t>1台。</w:t>
            </w:r>
          </w:p>
        </w:tc>
        <w:tc>
          <w:tcPr>
            <w:tcW w:w="876" w:type="dxa"/>
            <w:vAlign w:val="center"/>
          </w:tcPr>
          <w:p w14:paraId="12089A66">
            <w:pPr>
              <w:spacing w:line="280" w:lineRule="exact"/>
              <w:jc w:val="center"/>
              <w:rPr>
                <w:rFonts w:hint="default" w:eastAsia="宋体"/>
                <w:sz w:val="18"/>
                <w:szCs w:val="18"/>
                <w:lang w:val="en-US" w:eastAsia="zh-CN"/>
              </w:rPr>
            </w:pPr>
            <w:r>
              <w:rPr>
                <w:rFonts w:hint="eastAsia"/>
                <w:sz w:val="18"/>
                <w:szCs w:val="18"/>
              </w:rPr>
              <w:t>≥</w:t>
            </w:r>
            <w:r>
              <w:rPr>
                <w:rFonts w:hint="eastAsia"/>
                <w:sz w:val="18"/>
                <w:szCs w:val="18"/>
                <w:lang w:val="en-US" w:eastAsia="zh-CN"/>
              </w:rPr>
              <w:t>40</w:t>
            </w:r>
          </w:p>
        </w:tc>
        <w:tc>
          <w:tcPr>
            <w:tcW w:w="1399" w:type="dxa"/>
            <w:vAlign w:val="center"/>
          </w:tcPr>
          <w:p w14:paraId="62F0BFD6">
            <w:pPr>
              <w:spacing w:line="280" w:lineRule="exact"/>
              <w:jc w:val="center"/>
              <w:rPr>
                <w:rFonts w:hint="default"/>
                <w:lang w:val="en-US"/>
              </w:rPr>
            </w:pPr>
            <w:r>
              <w:rPr>
                <w:rFonts w:hint="eastAsia"/>
                <w:sz w:val="18"/>
                <w:szCs w:val="18"/>
              </w:rPr>
              <w:t>轨道交通概论、</w:t>
            </w:r>
            <w:r>
              <w:rPr>
                <w:rFonts w:hint="eastAsia" w:ascii="宋体" w:hAnsi="宋体" w:cs="宋体"/>
                <w:color w:val="000000"/>
                <w:kern w:val="0"/>
                <w:sz w:val="18"/>
                <w:szCs w:val="18"/>
                <w:lang w:val="en-US" w:eastAsia="zh-CN" w:bidi="ar"/>
              </w:rPr>
              <w:t>铁路信号与通信设备运用、铁路旅客运输组织、专业认知实训</w:t>
            </w:r>
          </w:p>
        </w:tc>
        <w:tc>
          <w:tcPr>
            <w:tcW w:w="919" w:type="dxa"/>
            <w:vAlign w:val="center"/>
          </w:tcPr>
          <w:p w14:paraId="18F776E2">
            <w:pPr>
              <w:spacing w:line="280" w:lineRule="exact"/>
              <w:jc w:val="center"/>
              <w:rPr>
                <w:sz w:val="18"/>
                <w:szCs w:val="18"/>
              </w:rPr>
            </w:pPr>
            <w:r>
              <w:rPr>
                <w:rFonts w:hint="eastAsia"/>
                <w:sz w:val="18"/>
                <w:szCs w:val="18"/>
              </w:rPr>
              <w:t>生产性实训基地</w:t>
            </w:r>
          </w:p>
        </w:tc>
      </w:tr>
      <w:tr w14:paraId="7B7017B0">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55" w:type="dxa"/>
            <w:vAlign w:val="center"/>
          </w:tcPr>
          <w:p w14:paraId="65074855">
            <w:pPr>
              <w:spacing w:line="280" w:lineRule="exact"/>
              <w:jc w:val="center"/>
              <w:rPr>
                <w:rFonts w:hint="eastAsia" w:eastAsia="宋体"/>
                <w:sz w:val="18"/>
                <w:szCs w:val="18"/>
                <w:lang w:eastAsia="zh-CN"/>
              </w:rPr>
            </w:pPr>
            <w:r>
              <w:rPr>
                <w:rFonts w:hint="eastAsia"/>
                <w:sz w:val="18"/>
                <w:szCs w:val="18"/>
                <w:lang w:val="en-US" w:eastAsia="zh-CN"/>
              </w:rPr>
              <w:t>3</w:t>
            </w:r>
          </w:p>
        </w:tc>
        <w:tc>
          <w:tcPr>
            <w:tcW w:w="1122" w:type="dxa"/>
            <w:vAlign w:val="center"/>
          </w:tcPr>
          <w:p w14:paraId="05B48485">
            <w:pPr>
              <w:spacing w:line="280" w:lineRule="exact"/>
              <w:jc w:val="center"/>
              <w:rPr>
                <w:sz w:val="18"/>
                <w:szCs w:val="18"/>
              </w:rPr>
            </w:pPr>
            <w:r>
              <w:rPr>
                <w:rFonts w:hint="eastAsia"/>
                <w:sz w:val="18"/>
                <w:szCs w:val="18"/>
              </w:rPr>
              <w:t>车站客运</w:t>
            </w:r>
          </w:p>
          <w:p w14:paraId="598E6EC5">
            <w:pPr>
              <w:spacing w:line="280" w:lineRule="exact"/>
              <w:jc w:val="center"/>
              <w:rPr>
                <w:sz w:val="18"/>
                <w:szCs w:val="18"/>
              </w:rPr>
            </w:pPr>
            <w:r>
              <w:rPr>
                <w:rFonts w:hint="eastAsia"/>
                <w:sz w:val="18"/>
                <w:szCs w:val="18"/>
              </w:rPr>
              <w:t>实训室</w:t>
            </w:r>
          </w:p>
        </w:tc>
        <w:tc>
          <w:tcPr>
            <w:tcW w:w="1892" w:type="dxa"/>
            <w:vAlign w:val="center"/>
          </w:tcPr>
          <w:p w14:paraId="35FE23EB">
            <w:pPr>
              <w:numPr>
                <w:ilvl w:val="0"/>
                <w:numId w:val="0"/>
              </w:numPr>
              <w:spacing w:line="280" w:lineRule="exact"/>
              <w:jc w:val="left"/>
              <w:rPr>
                <w:rFonts w:hint="eastAsia"/>
                <w:sz w:val="18"/>
                <w:szCs w:val="18"/>
              </w:rPr>
            </w:pPr>
            <w:r>
              <w:rPr>
                <w:rFonts w:hint="eastAsia"/>
                <w:sz w:val="18"/>
                <w:szCs w:val="18"/>
                <w:lang w:val="en-US" w:eastAsia="zh-CN"/>
              </w:rPr>
              <w:t>1.</w:t>
            </w:r>
            <w:r>
              <w:rPr>
                <w:rFonts w:hint="eastAsia"/>
                <w:sz w:val="18"/>
                <w:szCs w:val="18"/>
              </w:rPr>
              <w:t>铁路旅客服务PSS虚拟仿真实训</w:t>
            </w:r>
          </w:p>
          <w:p w14:paraId="35EB65AD">
            <w:pPr>
              <w:numPr>
                <w:ilvl w:val="0"/>
                <w:numId w:val="0"/>
              </w:numPr>
              <w:spacing w:line="280" w:lineRule="exact"/>
              <w:jc w:val="left"/>
              <w:rPr>
                <w:sz w:val="18"/>
                <w:szCs w:val="18"/>
              </w:rPr>
            </w:pPr>
            <w:r>
              <w:rPr>
                <w:rFonts w:hint="eastAsia"/>
                <w:sz w:val="18"/>
                <w:szCs w:val="18"/>
                <w:lang w:val="en-US" w:eastAsia="zh-CN"/>
              </w:rPr>
              <w:t>2.</w:t>
            </w:r>
            <w:r>
              <w:rPr>
                <w:rFonts w:hint="eastAsia"/>
                <w:sz w:val="18"/>
                <w:szCs w:val="18"/>
              </w:rPr>
              <w:t>铁路客票发售</w:t>
            </w:r>
            <w:r>
              <w:rPr>
                <w:rFonts w:hint="eastAsia"/>
                <w:sz w:val="18"/>
                <w:szCs w:val="18"/>
                <w:lang w:val="en-US" w:eastAsia="zh-CN"/>
              </w:rPr>
              <w:t>P</w:t>
            </w:r>
            <w:r>
              <w:rPr>
                <w:rFonts w:hint="eastAsia"/>
                <w:sz w:val="18"/>
                <w:szCs w:val="18"/>
              </w:rPr>
              <w:t>MIS 虚拟仿真实训</w:t>
            </w:r>
          </w:p>
          <w:p w14:paraId="540C6394">
            <w:pPr>
              <w:numPr>
                <w:ilvl w:val="0"/>
                <w:numId w:val="0"/>
              </w:numPr>
              <w:spacing w:line="280" w:lineRule="exact"/>
              <w:jc w:val="left"/>
              <w:rPr>
                <w:sz w:val="18"/>
                <w:szCs w:val="18"/>
              </w:rPr>
            </w:pPr>
            <w:r>
              <w:rPr>
                <w:rFonts w:hint="eastAsia"/>
                <w:sz w:val="18"/>
                <w:szCs w:val="18"/>
                <w:lang w:val="en-US" w:eastAsia="zh-CN"/>
              </w:rPr>
              <w:t>3.</w:t>
            </w:r>
            <w:r>
              <w:rPr>
                <w:rFonts w:hint="eastAsia"/>
                <w:sz w:val="18"/>
                <w:szCs w:val="18"/>
              </w:rPr>
              <w:t>智慧铁路车站管理系统虚拟仿真实训</w:t>
            </w:r>
          </w:p>
          <w:p w14:paraId="6707123A">
            <w:pPr>
              <w:numPr>
                <w:ilvl w:val="0"/>
                <w:numId w:val="0"/>
              </w:numPr>
              <w:spacing w:line="280" w:lineRule="exact"/>
              <w:jc w:val="left"/>
              <w:rPr>
                <w:sz w:val="18"/>
                <w:szCs w:val="18"/>
              </w:rPr>
            </w:pPr>
            <w:r>
              <w:rPr>
                <w:rFonts w:hint="eastAsia"/>
                <w:sz w:val="18"/>
                <w:szCs w:val="18"/>
                <w:lang w:val="en-US" w:eastAsia="zh-CN"/>
              </w:rPr>
              <w:t>4.</w:t>
            </w:r>
            <w:r>
              <w:rPr>
                <w:rFonts w:hint="eastAsia"/>
                <w:sz w:val="18"/>
                <w:szCs w:val="18"/>
              </w:rPr>
              <w:t>车站客运服务实训</w:t>
            </w:r>
          </w:p>
          <w:p w14:paraId="30326C29">
            <w:pPr>
              <w:numPr>
                <w:ilvl w:val="0"/>
                <w:numId w:val="0"/>
              </w:numPr>
              <w:spacing w:line="280" w:lineRule="exact"/>
              <w:jc w:val="left"/>
              <w:rPr>
                <w:sz w:val="18"/>
                <w:szCs w:val="18"/>
              </w:rPr>
            </w:pPr>
            <w:r>
              <w:rPr>
                <w:rFonts w:hint="eastAsia"/>
                <w:sz w:val="18"/>
                <w:szCs w:val="18"/>
                <w:lang w:val="en-US" w:eastAsia="zh-CN"/>
              </w:rPr>
              <w:t>5.</w:t>
            </w:r>
            <w:r>
              <w:rPr>
                <w:rFonts w:hint="eastAsia"/>
                <w:sz w:val="18"/>
                <w:szCs w:val="18"/>
              </w:rPr>
              <w:t>铁路票务工作实训</w:t>
            </w:r>
          </w:p>
        </w:tc>
        <w:tc>
          <w:tcPr>
            <w:tcW w:w="3163" w:type="dxa"/>
            <w:vAlign w:val="center"/>
          </w:tcPr>
          <w:p w14:paraId="30C20A7C">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面积：120㎡。</w:t>
            </w:r>
          </w:p>
          <w:p w14:paraId="090C15D8">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计算机90台、</w:t>
            </w:r>
            <w:r>
              <w:rPr>
                <w:color w:val="000000" w:themeColor="text1"/>
                <w:sz w:val="18"/>
                <w:szCs w:val="18"/>
                <w14:textFill>
                  <w14:solidFill>
                    <w14:schemeClr w14:val="tx1"/>
                  </w14:solidFill>
                </w14:textFill>
              </w:rPr>
              <w:t>交换机2台</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服务器1台</w:t>
            </w:r>
            <w:r>
              <w:rPr>
                <w:rFonts w:hint="eastAsia"/>
                <w:color w:val="000000" w:themeColor="text1"/>
                <w:sz w:val="18"/>
                <w:szCs w:val="18"/>
                <w14:textFill>
                  <w14:solidFill>
                    <w14:schemeClr w14:val="tx1"/>
                  </w14:solidFill>
                </w14:textFill>
              </w:rPr>
              <w:t>、电脑桌椅90套、投影仪1套、</w:t>
            </w:r>
            <w:r>
              <w:rPr>
                <w:color w:val="000000" w:themeColor="text1"/>
                <w:sz w:val="18"/>
                <w:szCs w:val="18"/>
                <w14:textFill>
                  <w14:solidFill>
                    <w14:schemeClr w14:val="tx1"/>
                  </w14:solidFill>
                </w14:textFill>
              </w:rPr>
              <w:t>铁路旅客服务PSS仿真系统</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铁路客票发售PMIS仿真系统</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智慧铁路车站管理仿真系统</w:t>
            </w:r>
            <w:r>
              <w:rPr>
                <w:rFonts w:hint="eastAsia"/>
                <w:color w:val="000000" w:themeColor="text1"/>
                <w:sz w:val="18"/>
                <w:szCs w:val="18"/>
                <w14:textFill>
                  <w14:solidFill>
                    <w14:schemeClr w14:val="tx1"/>
                  </w14:solidFill>
                </w14:textFill>
              </w:rPr>
              <w:t>1套、</w:t>
            </w:r>
            <w:r>
              <w:rPr>
                <w:color w:val="000000" w:themeColor="text1"/>
                <w:sz w:val="18"/>
                <w:szCs w:val="18"/>
                <w14:textFill>
                  <w14:solidFill>
                    <w14:schemeClr w14:val="tx1"/>
                  </w14:solidFill>
                </w14:textFill>
              </w:rPr>
              <w:t>公共安检X光机</w:t>
            </w:r>
            <w:r>
              <w:rPr>
                <w:rFonts w:hint="eastAsia"/>
                <w:color w:val="000000" w:themeColor="text1"/>
                <w:sz w:val="18"/>
                <w:szCs w:val="18"/>
                <w14:textFill>
                  <w14:solidFill>
                    <w14:schemeClr w14:val="tx1"/>
                  </w14:solidFill>
                </w14:textFill>
              </w:rPr>
              <w:t>1台、</w:t>
            </w:r>
            <w:r>
              <w:rPr>
                <w:color w:val="000000" w:themeColor="text1"/>
                <w:sz w:val="18"/>
                <w:szCs w:val="18"/>
                <w14:textFill>
                  <w14:solidFill>
                    <w14:schemeClr w14:val="tx1"/>
                  </w14:solidFill>
                </w14:textFill>
              </w:rPr>
              <w:t>手持金属探测器</w:t>
            </w:r>
            <w:r>
              <w:rPr>
                <w:rFonts w:hint="eastAsia"/>
                <w:color w:val="000000" w:themeColor="text1"/>
                <w:sz w:val="18"/>
                <w:szCs w:val="18"/>
                <w14:textFill>
                  <w14:solidFill>
                    <w14:schemeClr w14:val="tx1"/>
                  </w14:solidFill>
                </w14:textFill>
              </w:rPr>
              <w:t>2个、</w:t>
            </w:r>
            <w:r>
              <w:rPr>
                <w:color w:val="000000" w:themeColor="text1"/>
                <w:sz w:val="18"/>
                <w:szCs w:val="18"/>
                <w14:textFill>
                  <w14:solidFill>
                    <w14:schemeClr w14:val="tx1"/>
                  </w14:solidFill>
                </w14:textFill>
              </w:rPr>
              <w:t>文件柜</w:t>
            </w:r>
            <w:r>
              <w:rPr>
                <w:rFonts w:hint="eastAsia"/>
                <w:color w:val="000000" w:themeColor="text1"/>
                <w:sz w:val="18"/>
                <w:szCs w:val="18"/>
                <w14:textFill>
                  <w14:solidFill>
                    <w14:schemeClr w14:val="tx1"/>
                  </w14:solidFill>
                </w14:textFill>
              </w:rPr>
              <w:t>2组、</w:t>
            </w:r>
            <w:r>
              <w:rPr>
                <w:color w:val="000000" w:themeColor="text1"/>
                <w:sz w:val="18"/>
                <w:szCs w:val="18"/>
                <w14:textFill>
                  <w14:solidFill>
                    <w14:schemeClr w14:val="tx1"/>
                  </w14:solidFill>
                </w14:textFill>
              </w:rPr>
              <w:t>客运实训备品</w:t>
            </w:r>
            <w:r>
              <w:rPr>
                <w:rFonts w:hint="eastAsia"/>
                <w:color w:val="000000" w:themeColor="text1"/>
                <w:sz w:val="18"/>
                <w:szCs w:val="18"/>
                <w14:textFill>
                  <w14:solidFill>
                    <w14:schemeClr w14:val="tx1"/>
                  </w14:solidFill>
                </w14:textFill>
              </w:rPr>
              <w:t>1套。</w:t>
            </w:r>
          </w:p>
        </w:tc>
        <w:tc>
          <w:tcPr>
            <w:tcW w:w="876" w:type="dxa"/>
            <w:vAlign w:val="center"/>
          </w:tcPr>
          <w:p w14:paraId="3D9FEA5F">
            <w:pPr>
              <w:spacing w:line="280" w:lineRule="exact"/>
              <w:jc w:val="center"/>
              <w:rPr>
                <w:rFonts w:hint="default" w:eastAsia="宋体"/>
                <w:sz w:val="18"/>
                <w:szCs w:val="18"/>
                <w:lang w:val="en-US" w:eastAsia="zh-CN"/>
              </w:rPr>
            </w:pPr>
            <w:r>
              <w:rPr>
                <w:rFonts w:hint="eastAsia"/>
                <w:sz w:val="18"/>
                <w:szCs w:val="18"/>
              </w:rPr>
              <w:t>≥</w:t>
            </w:r>
            <w:r>
              <w:rPr>
                <w:rFonts w:hint="eastAsia"/>
                <w:sz w:val="18"/>
                <w:szCs w:val="18"/>
                <w:lang w:val="en-US" w:eastAsia="zh-CN"/>
              </w:rPr>
              <w:t>40</w:t>
            </w:r>
          </w:p>
        </w:tc>
        <w:tc>
          <w:tcPr>
            <w:tcW w:w="1399" w:type="dxa"/>
            <w:vAlign w:val="center"/>
          </w:tcPr>
          <w:p w14:paraId="76FBC792">
            <w:pPr>
              <w:spacing w:line="280" w:lineRule="exact"/>
              <w:jc w:val="center"/>
              <w:rPr>
                <w:rFonts w:hint="default" w:eastAsia="宋体"/>
                <w:lang w:val="en-US" w:eastAsia="zh-CN"/>
              </w:rPr>
            </w:pPr>
            <w:r>
              <w:rPr>
                <w:rFonts w:hint="eastAsia"/>
                <w:sz w:val="18"/>
                <w:szCs w:val="18"/>
                <w:lang w:val="en-US" w:eastAsia="zh-CN"/>
              </w:rPr>
              <w:t>铁路旅客运输组织</w:t>
            </w:r>
            <w:r>
              <w:rPr>
                <w:rFonts w:hint="eastAsia"/>
                <w:sz w:val="18"/>
                <w:szCs w:val="18"/>
              </w:rPr>
              <w:t>、</w:t>
            </w:r>
            <w:r>
              <w:rPr>
                <w:rFonts w:hint="eastAsia"/>
                <w:sz w:val="18"/>
                <w:szCs w:val="18"/>
                <w:lang w:val="en-US" w:eastAsia="zh-CN"/>
              </w:rPr>
              <w:t>铁路客运规章、铁路旅客运输服务管理</w:t>
            </w:r>
            <w:r>
              <w:rPr>
                <w:rFonts w:hint="eastAsia"/>
                <w:sz w:val="18"/>
                <w:szCs w:val="18"/>
              </w:rPr>
              <w:t>、</w:t>
            </w:r>
            <w:r>
              <w:rPr>
                <w:rFonts w:hint="eastAsia"/>
                <w:sz w:val="18"/>
                <w:szCs w:val="18"/>
                <w:lang w:val="en-US" w:eastAsia="zh-CN"/>
              </w:rPr>
              <w:t>智能高速铁路服务技术</w:t>
            </w:r>
          </w:p>
          <w:p w14:paraId="6A5BC3FC">
            <w:pPr>
              <w:spacing w:line="280" w:lineRule="exact"/>
              <w:jc w:val="center"/>
              <w:rPr>
                <w:sz w:val="18"/>
                <w:szCs w:val="18"/>
              </w:rPr>
            </w:pPr>
          </w:p>
        </w:tc>
        <w:tc>
          <w:tcPr>
            <w:tcW w:w="919" w:type="dxa"/>
            <w:vAlign w:val="center"/>
          </w:tcPr>
          <w:p w14:paraId="3253A10C">
            <w:pPr>
              <w:spacing w:line="280" w:lineRule="exact"/>
              <w:jc w:val="center"/>
              <w:rPr>
                <w:sz w:val="18"/>
                <w:szCs w:val="18"/>
              </w:rPr>
            </w:pPr>
            <w:r>
              <w:rPr>
                <w:rFonts w:hint="eastAsia"/>
                <w:sz w:val="18"/>
                <w:szCs w:val="18"/>
              </w:rPr>
              <w:t>虚拟仿真实训室</w:t>
            </w:r>
          </w:p>
        </w:tc>
      </w:tr>
      <w:tr w14:paraId="3CCDD13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436" w:hRule="atLeast"/>
          <w:jc w:val="center"/>
        </w:trPr>
        <w:tc>
          <w:tcPr>
            <w:tcW w:w="555" w:type="dxa"/>
            <w:vAlign w:val="center"/>
          </w:tcPr>
          <w:p w14:paraId="3F45435E">
            <w:pPr>
              <w:spacing w:line="280" w:lineRule="exact"/>
              <w:jc w:val="center"/>
              <w:rPr>
                <w:rFonts w:hint="eastAsia" w:eastAsia="宋体"/>
                <w:sz w:val="18"/>
                <w:szCs w:val="18"/>
                <w:lang w:eastAsia="zh-CN"/>
              </w:rPr>
            </w:pPr>
            <w:r>
              <w:rPr>
                <w:rFonts w:hint="eastAsia"/>
                <w:sz w:val="18"/>
                <w:szCs w:val="18"/>
                <w:lang w:val="en-US" w:eastAsia="zh-CN"/>
              </w:rPr>
              <w:t>4</w:t>
            </w:r>
          </w:p>
        </w:tc>
        <w:tc>
          <w:tcPr>
            <w:tcW w:w="1122" w:type="dxa"/>
            <w:vAlign w:val="center"/>
          </w:tcPr>
          <w:p w14:paraId="5BF740DC">
            <w:pPr>
              <w:spacing w:line="280" w:lineRule="exact"/>
              <w:jc w:val="center"/>
              <w:rPr>
                <w:rFonts w:hint="eastAsia" w:eastAsia="宋体"/>
                <w:sz w:val="18"/>
                <w:szCs w:val="18"/>
                <w:lang w:eastAsia="zh-CN"/>
              </w:rPr>
            </w:pPr>
            <w:r>
              <w:rPr>
                <w:rFonts w:hint="eastAsia"/>
                <w:sz w:val="18"/>
                <w:szCs w:val="18"/>
              </w:rPr>
              <w:t>列车</w:t>
            </w:r>
            <w:r>
              <w:rPr>
                <w:rFonts w:hint="eastAsia"/>
                <w:sz w:val="18"/>
                <w:szCs w:val="18"/>
                <w:lang w:val="en-US" w:eastAsia="zh-CN"/>
              </w:rPr>
              <w:t>乘务</w:t>
            </w:r>
          </w:p>
          <w:p w14:paraId="4FAF8CCF">
            <w:pPr>
              <w:spacing w:line="280" w:lineRule="exact"/>
              <w:jc w:val="center"/>
              <w:rPr>
                <w:sz w:val="18"/>
                <w:szCs w:val="18"/>
              </w:rPr>
            </w:pPr>
            <w:r>
              <w:rPr>
                <w:rFonts w:hint="eastAsia"/>
                <w:sz w:val="18"/>
                <w:szCs w:val="18"/>
              </w:rPr>
              <w:t>实训室</w:t>
            </w:r>
          </w:p>
        </w:tc>
        <w:tc>
          <w:tcPr>
            <w:tcW w:w="1892" w:type="dxa"/>
            <w:vAlign w:val="center"/>
          </w:tcPr>
          <w:p w14:paraId="0D392271">
            <w:pPr>
              <w:numPr>
                <w:ilvl w:val="0"/>
                <w:numId w:val="0"/>
              </w:numPr>
              <w:spacing w:line="280" w:lineRule="exact"/>
              <w:jc w:val="left"/>
              <w:rPr>
                <w:rFonts w:hint="eastAsia"/>
                <w:sz w:val="18"/>
                <w:szCs w:val="18"/>
              </w:rPr>
            </w:pPr>
            <w:r>
              <w:rPr>
                <w:rFonts w:hint="eastAsia"/>
                <w:sz w:val="18"/>
                <w:szCs w:val="18"/>
                <w:lang w:val="en-US" w:eastAsia="zh-CN"/>
              </w:rPr>
              <w:t>1.</w:t>
            </w:r>
            <w:r>
              <w:rPr>
                <w:rFonts w:hint="eastAsia"/>
                <w:sz w:val="18"/>
                <w:szCs w:val="18"/>
              </w:rPr>
              <w:t>铁路</w:t>
            </w:r>
            <w:r>
              <w:rPr>
                <w:rFonts w:hint="eastAsia"/>
                <w:sz w:val="18"/>
                <w:szCs w:val="18"/>
                <w:lang w:val="en-US" w:eastAsia="zh-CN"/>
              </w:rPr>
              <w:t>列车</w:t>
            </w:r>
            <w:r>
              <w:rPr>
                <w:rFonts w:hint="eastAsia"/>
                <w:sz w:val="18"/>
                <w:szCs w:val="18"/>
              </w:rPr>
              <w:t>乘务实训</w:t>
            </w:r>
          </w:p>
          <w:p w14:paraId="2CCB3924">
            <w:pPr>
              <w:numPr>
                <w:ilvl w:val="0"/>
                <w:numId w:val="0"/>
              </w:numPr>
              <w:spacing w:line="280" w:lineRule="exact"/>
              <w:jc w:val="left"/>
              <w:rPr>
                <w:rFonts w:hint="eastAsia"/>
                <w:sz w:val="18"/>
                <w:szCs w:val="18"/>
              </w:rPr>
            </w:pPr>
            <w:r>
              <w:rPr>
                <w:rFonts w:hint="eastAsia"/>
                <w:sz w:val="18"/>
                <w:szCs w:val="18"/>
                <w:lang w:val="en-US" w:eastAsia="zh-CN"/>
              </w:rPr>
              <w:t>2.</w:t>
            </w:r>
            <w:r>
              <w:rPr>
                <w:rFonts w:hint="eastAsia"/>
                <w:sz w:val="18"/>
                <w:szCs w:val="18"/>
              </w:rPr>
              <w:t>移动仿真补票机实训</w:t>
            </w:r>
          </w:p>
          <w:p w14:paraId="17582AF4">
            <w:pPr>
              <w:numPr>
                <w:ilvl w:val="0"/>
                <w:numId w:val="0"/>
              </w:numPr>
              <w:spacing w:line="280" w:lineRule="exact"/>
              <w:jc w:val="left"/>
              <w:rPr>
                <w:sz w:val="18"/>
                <w:szCs w:val="18"/>
              </w:rPr>
            </w:pPr>
            <w:r>
              <w:rPr>
                <w:rFonts w:hint="eastAsia"/>
                <w:sz w:val="18"/>
                <w:szCs w:val="18"/>
                <w:lang w:val="en-US" w:eastAsia="zh-CN"/>
              </w:rPr>
              <w:t>3.</w:t>
            </w:r>
            <w:r>
              <w:rPr>
                <w:rFonts w:hint="eastAsia"/>
                <w:sz w:val="18"/>
                <w:szCs w:val="18"/>
              </w:rPr>
              <w:t>站车无线交互仿真系统手持终端实训</w:t>
            </w:r>
          </w:p>
        </w:tc>
        <w:tc>
          <w:tcPr>
            <w:tcW w:w="3163" w:type="dxa"/>
            <w:vAlign w:val="center"/>
          </w:tcPr>
          <w:p w14:paraId="4BB24779">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面积：120㎡。</w:t>
            </w:r>
          </w:p>
          <w:p w14:paraId="4D0BC835">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客车车厢实训区1个、</w:t>
            </w:r>
            <w:r>
              <w:rPr>
                <w:color w:val="000000" w:themeColor="text1"/>
                <w:sz w:val="18"/>
                <w:szCs w:val="18"/>
                <w14:textFill>
                  <w14:solidFill>
                    <w14:schemeClr w14:val="tx1"/>
                  </w14:solidFill>
                </w14:textFill>
              </w:rPr>
              <w:t>车厢备品</w:t>
            </w:r>
            <w:r>
              <w:rPr>
                <w:rFonts w:hint="eastAsia"/>
                <w:color w:val="000000" w:themeColor="text1"/>
                <w:sz w:val="18"/>
                <w:szCs w:val="18"/>
                <w14:textFill>
                  <w14:solidFill>
                    <w14:schemeClr w14:val="tx1"/>
                  </w14:solidFill>
                </w14:textFill>
              </w:rPr>
              <w:t>1套</w:t>
            </w:r>
            <w:r>
              <w:rPr>
                <w:rFonts w:hint="eastAsia"/>
                <w:color w:val="000000" w:themeColor="text1"/>
                <w:sz w:val="18"/>
                <w:szCs w:val="18"/>
                <w:lang w:eastAsia="zh-CN"/>
                <w14:textFill>
                  <w14:solidFill>
                    <w14:schemeClr w14:val="tx1"/>
                  </w14:solidFill>
                </w14:textFill>
              </w:rPr>
              <w:t>、</w:t>
            </w:r>
            <w:r>
              <w:rPr>
                <w:rFonts w:hint="eastAsia"/>
                <w:sz w:val="18"/>
                <w:szCs w:val="18"/>
              </w:rPr>
              <w:t>站车无线交互仿真系统手持终端</w:t>
            </w:r>
            <w:r>
              <w:rPr>
                <w:rFonts w:hint="eastAsia"/>
                <w:sz w:val="18"/>
                <w:szCs w:val="18"/>
                <w:lang w:val="en-US" w:eastAsia="zh-CN"/>
              </w:rPr>
              <w:t>等</w:t>
            </w:r>
            <w:r>
              <w:rPr>
                <w:rFonts w:hint="eastAsia"/>
                <w:color w:val="000000" w:themeColor="text1"/>
                <w:sz w:val="18"/>
                <w:szCs w:val="18"/>
                <w14:textFill>
                  <w14:solidFill>
                    <w14:schemeClr w14:val="tx1"/>
                  </w14:solidFill>
                </w14:textFill>
              </w:rPr>
              <w:t>。</w:t>
            </w:r>
          </w:p>
        </w:tc>
        <w:tc>
          <w:tcPr>
            <w:tcW w:w="876" w:type="dxa"/>
            <w:vAlign w:val="center"/>
          </w:tcPr>
          <w:p w14:paraId="668EAC3A">
            <w:pPr>
              <w:spacing w:line="280" w:lineRule="exact"/>
              <w:jc w:val="center"/>
              <w:rPr>
                <w:rFonts w:hint="default" w:eastAsia="宋体"/>
                <w:sz w:val="18"/>
                <w:szCs w:val="18"/>
                <w:lang w:val="en-US" w:eastAsia="zh-CN"/>
              </w:rPr>
            </w:pPr>
            <w:r>
              <w:rPr>
                <w:rFonts w:hint="eastAsia"/>
                <w:sz w:val="18"/>
                <w:szCs w:val="18"/>
              </w:rPr>
              <w:t>≥</w:t>
            </w:r>
            <w:r>
              <w:rPr>
                <w:rFonts w:hint="eastAsia"/>
                <w:sz w:val="18"/>
                <w:szCs w:val="18"/>
                <w:lang w:val="en-US" w:eastAsia="zh-CN"/>
              </w:rPr>
              <w:t>40</w:t>
            </w:r>
          </w:p>
        </w:tc>
        <w:tc>
          <w:tcPr>
            <w:tcW w:w="1399" w:type="dxa"/>
            <w:vAlign w:val="center"/>
          </w:tcPr>
          <w:p w14:paraId="5725CAC2">
            <w:pPr>
              <w:spacing w:line="280" w:lineRule="exact"/>
              <w:jc w:val="center"/>
              <w:rPr>
                <w:lang w:val="en-US"/>
              </w:rPr>
            </w:pPr>
            <w:r>
              <w:rPr>
                <w:rFonts w:hint="eastAsia"/>
                <w:sz w:val="18"/>
                <w:szCs w:val="18"/>
                <w:lang w:val="en-US" w:eastAsia="zh-CN"/>
              </w:rPr>
              <w:t>铁路旅客运输组织</w:t>
            </w:r>
            <w:r>
              <w:rPr>
                <w:rFonts w:hint="eastAsia"/>
                <w:sz w:val="18"/>
                <w:szCs w:val="18"/>
              </w:rPr>
              <w:t>、</w:t>
            </w:r>
            <w:r>
              <w:rPr>
                <w:rFonts w:hint="eastAsia"/>
                <w:sz w:val="18"/>
                <w:szCs w:val="18"/>
                <w:lang w:val="en-US" w:eastAsia="zh-CN"/>
              </w:rPr>
              <w:t>铁路客运规章、铁路旅客运输服务管理</w:t>
            </w:r>
            <w:r>
              <w:rPr>
                <w:rFonts w:hint="eastAsia"/>
                <w:sz w:val="18"/>
                <w:szCs w:val="18"/>
              </w:rPr>
              <w:t>、</w:t>
            </w:r>
            <w:r>
              <w:rPr>
                <w:rFonts w:hint="eastAsia"/>
                <w:sz w:val="18"/>
                <w:szCs w:val="18"/>
                <w:lang w:val="en-US" w:eastAsia="zh-CN"/>
              </w:rPr>
              <w:t>智能高速铁路服务技术</w:t>
            </w:r>
          </w:p>
        </w:tc>
        <w:tc>
          <w:tcPr>
            <w:tcW w:w="919" w:type="dxa"/>
            <w:vAlign w:val="center"/>
          </w:tcPr>
          <w:p w14:paraId="58390A6E">
            <w:pPr>
              <w:spacing w:line="280" w:lineRule="exact"/>
              <w:jc w:val="center"/>
              <w:rPr>
                <w:sz w:val="18"/>
                <w:szCs w:val="18"/>
              </w:rPr>
            </w:pPr>
            <w:r>
              <w:rPr>
                <w:rFonts w:hint="eastAsia"/>
                <w:sz w:val="18"/>
                <w:szCs w:val="18"/>
              </w:rPr>
              <w:t>虚拟仿真实训室</w:t>
            </w:r>
          </w:p>
        </w:tc>
      </w:tr>
      <w:tr w14:paraId="018FCA6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436" w:hRule="atLeast"/>
          <w:jc w:val="center"/>
        </w:trPr>
        <w:tc>
          <w:tcPr>
            <w:tcW w:w="555" w:type="dxa"/>
            <w:vAlign w:val="center"/>
          </w:tcPr>
          <w:p w14:paraId="7B40F8F8">
            <w:pPr>
              <w:spacing w:line="280" w:lineRule="exact"/>
              <w:jc w:val="center"/>
              <w:rPr>
                <w:rFonts w:hint="eastAsia" w:eastAsia="宋体"/>
                <w:sz w:val="18"/>
                <w:szCs w:val="18"/>
                <w:lang w:val="en-US" w:eastAsia="zh-CN"/>
              </w:rPr>
            </w:pPr>
            <w:r>
              <w:rPr>
                <w:rFonts w:hint="eastAsia"/>
                <w:sz w:val="18"/>
                <w:szCs w:val="18"/>
                <w:lang w:val="en-US" w:eastAsia="zh-CN"/>
              </w:rPr>
              <w:t>5</w:t>
            </w:r>
          </w:p>
        </w:tc>
        <w:tc>
          <w:tcPr>
            <w:tcW w:w="1122" w:type="dxa"/>
            <w:vAlign w:val="center"/>
          </w:tcPr>
          <w:p w14:paraId="7532212D">
            <w:pPr>
              <w:spacing w:line="280" w:lineRule="exact"/>
              <w:jc w:val="center"/>
              <w:rPr>
                <w:rFonts w:hint="default" w:eastAsia="宋体"/>
                <w:sz w:val="18"/>
                <w:szCs w:val="18"/>
                <w:lang w:val="en-US" w:eastAsia="zh-CN"/>
              </w:rPr>
            </w:pPr>
            <w:r>
              <w:rPr>
                <w:rFonts w:hint="eastAsia"/>
                <w:sz w:val="18"/>
                <w:szCs w:val="18"/>
                <w:lang w:val="en-US" w:eastAsia="zh-CN"/>
              </w:rPr>
              <w:t>12306旅客服务产教融合中心</w:t>
            </w:r>
          </w:p>
        </w:tc>
        <w:tc>
          <w:tcPr>
            <w:tcW w:w="1892" w:type="dxa"/>
            <w:vAlign w:val="center"/>
          </w:tcPr>
          <w:p w14:paraId="682D9971">
            <w:pPr>
              <w:numPr>
                <w:ilvl w:val="0"/>
                <w:numId w:val="0"/>
              </w:numPr>
              <w:spacing w:line="280" w:lineRule="exact"/>
              <w:jc w:val="left"/>
              <w:rPr>
                <w:rFonts w:hint="eastAsia"/>
                <w:sz w:val="18"/>
                <w:szCs w:val="18"/>
                <w:lang w:val="en-US" w:eastAsia="zh-CN"/>
              </w:rPr>
            </w:pPr>
            <w:r>
              <w:rPr>
                <w:rFonts w:hint="eastAsia"/>
                <w:sz w:val="18"/>
                <w:szCs w:val="18"/>
                <w:lang w:val="en-US" w:eastAsia="zh-CN"/>
              </w:rPr>
              <w:t>1.咨询业务</w:t>
            </w:r>
          </w:p>
          <w:p w14:paraId="08A06ED6">
            <w:pPr>
              <w:numPr>
                <w:ilvl w:val="0"/>
                <w:numId w:val="0"/>
              </w:numPr>
              <w:spacing w:line="280" w:lineRule="exact"/>
              <w:jc w:val="left"/>
              <w:rPr>
                <w:rFonts w:hint="eastAsia"/>
                <w:sz w:val="18"/>
                <w:szCs w:val="18"/>
                <w:lang w:val="en-US" w:eastAsia="zh-CN"/>
              </w:rPr>
            </w:pPr>
            <w:r>
              <w:rPr>
                <w:rFonts w:hint="eastAsia"/>
                <w:sz w:val="18"/>
                <w:szCs w:val="18"/>
                <w:lang w:val="en-US" w:eastAsia="zh-CN"/>
              </w:rPr>
              <w:t>2.投诉业务</w:t>
            </w:r>
          </w:p>
          <w:p w14:paraId="336D1D87">
            <w:pPr>
              <w:numPr>
                <w:ilvl w:val="0"/>
                <w:numId w:val="0"/>
              </w:numPr>
              <w:spacing w:line="280" w:lineRule="exact"/>
              <w:jc w:val="left"/>
              <w:rPr>
                <w:rFonts w:hint="eastAsia"/>
                <w:sz w:val="18"/>
                <w:szCs w:val="18"/>
                <w:lang w:val="en-US" w:eastAsia="zh-CN"/>
              </w:rPr>
            </w:pPr>
            <w:r>
              <w:rPr>
                <w:rFonts w:hint="eastAsia"/>
                <w:sz w:val="18"/>
                <w:szCs w:val="18"/>
                <w:lang w:val="en-US" w:eastAsia="zh-CN"/>
              </w:rPr>
              <w:t>3.求助业务</w:t>
            </w:r>
          </w:p>
          <w:p w14:paraId="69F16AB9">
            <w:pPr>
              <w:numPr>
                <w:ilvl w:val="0"/>
                <w:numId w:val="0"/>
              </w:numPr>
              <w:spacing w:line="280" w:lineRule="exact"/>
              <w:jc w:val="left"/>
              <w:rPr>
                <w:rFonts w:hint="eastAsia"/>
                <w:sz w:val="18"/>
                <w:szCs w:val="18"/>
                <w:lang w:val="en-US" w:eastAsia="zh-CN"/>
              </w:rPr>
            </w:pPr>
            <w:r>
              <w:rPr>
                <w:rFonts w:hint="eastAsia"/>
                <w:sz w:val="18"/>
                <w:szCs w:val="18"/>
                <w:lang w:val="en-US" w:eastAsia="zh-CN"/>
              </w:rPr>
              <w:t>4.表扬业务</w:t>
            </w:r>
          </w:p>
          <w:p w14:paraId="3C2B3F70">
            <w:pPr>
              <w:numPr>
                <w:ilvl w:val="0"/>
                <w:numId w:val="0"/>
              </w:numPr>
              <w:spacing w:line="280" w:lineRule="exact"/>
              <w:jc w:val="left"/>
              <w:rPr>
                <w:rFonts w:hint="default"/>
                <w:sz w:val="18"/>
                <w:szCs w:val="18"/>
                <w:lang w:val="en-US" w:eastAsia="zh-CN"/>
              </w:rPr>
            </w:pPr>
            <w:r>
              <w:rPr>
                <w:rFonts w:hint="eastAsia"/>
                <w:sz w:val="18"/>
                <w:szCs w:val="18"/>
                <w:lang w:val="en-US" w:eastAsia="zh-CN"/>
              </w:rPr>
              <w:t>5.建议业务</w:t>
            </w:r>
          </w:p>
        </w:tc>
        <w:tc>
          <w:tcPr>
            <w:tcW w:w="3163" w:type="dxa"/>
            <w:vAlign w:val="center"/>
          </w:tcPr>
          <w:p w14:paraId="66E4AD21">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面积：</w:t>
            </w:r>
            <w:r>
              <w:rPr>
                <w:rFonts w:hint="eastAsia"/>
                <w:color w:val="000000" w:themeColor="text1"/>
                <w:sz w:val="18"/>
                <w:szCs w:val="18"/>
                <w:lang w:val="en-US" w:eastAsia="zh-CN"/>
                <w14:textFill>
                  <w14:solidFill>
                    <w14:schemeClr w14:val="tx1"/>
                  </w14:solidFill>
                </w14:textFill>
              </w:rPr>
              <w:t>500㎡。</w:t>
            </w:r>
          </w:p>
          <w:p w14:paraId="32690757">
            <w:pPr>
              <w:spacing w:line="280" w:lineRule="exact"/>
              <w:jc w:val="left"/>
              <w:rPr>
                <w:rFonts w:hint="eastAsia"/>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计算机</w:t>
            </w:r>
            <w:r>
              <w:rPr>
                <w:rFonts w:hint="eastAsia"/>
                <w:color w:val="000000" w:themeColor="text1"/>
                <w:sz w:val="18"/>
                <w:szCs w:val="18"/>
                <w:lang w:val="en-US" w:eastAsia="zh-CN"/>
                <w14:textFill>
                  <w14:solidFill>
                    <w14:schemeClr w14:val="tx1"/>
                  </w14:solidFill>
                </w14:textFill>
              </w:rPr>
              <w:t>80台，</w:t>
            </w:r>
            <w:r>
              <w:rPr>
                <w:color w:val="000000" w:themeColor="text1"/>
                <w:sz w:val="18"/>
                <w:szCs w:val="18"/>
                <w14:textFill>
                  <w14:solidFill>
                    <w14:schemeClr w14:val="tx1"/>
                  </w14:solidFill>
                </w14:textFill>
              </w:rPr>
              <w:t>电脑桌椅</w:t>
            </w:r>
            <w:r>
              <w:rPr>
                <w:rFonts w:hint="eastAsia"/>
                <w:color w:val="000000" w:themeColor="text1"/>
                <w:sz w:val="18"/>
                <w:szCs w:val="18"/>
                <w:lang w:val="en-US" w:eastAsia="zh-CN"/>
                <w14:textFill>
                  <w14:solidFill>
                    <w14:schemeClr w14:val="tx1"/>
                  </w14:solidFill>
                </w14:textFill>
              </w:rPr>
              <w:t>80</w:t>
            </w:r>
            <w:r>
              <w:rPr>
                <w:color w:val="000000" w:themeColor="text1"/>
                <w:sz w:val="18"/>
                <w:szCs w:val="18"/>
                <w14:textFill>
                  <w14:solidFill>
                    <w14:schemeClr w14:val="tx1"/>
                  </w14:solidFill>
                </w14:textFill>
              </w:rPr>
              <w:t>套</w:t>
            </w:r>
            <w:r>
              <w:rPr>
                <w:rFonts w:hint="eastAsia"/>
                <w:color w:val="000000" w:themeColor="text1"/>
                <w:sz w:val="18"/>
                <w:szCs w:val="18"/>
                <w:lang w:eastAsia="zh-CN"/>
                <w14:textFill>
                  <w14:solidFill>
                    <w14:schemeClr w14:val="tx1"/>
                  </w14:solidFill>
                </w14:textFill>
              </w:rPr>
              <w:t>、</w:t>
            </w:r>
            <w:r>
              <w:rPr>
                <w:rFonts w:hint="eastAsia"/>
                <w:color w:val="000000" w:themeColor="text1"/>
                <w:sz w:val="18"/>
                <w:szCs w:val="18"/>
                <w:lang w:val="en-US" w:eastAsia="zh-CN"/>
                <w14:textFill>
                  <w14:solidFill>
                    <w14:schemeClr w14:val="tx1"/>
                  </w14:solidFill>
                </w14:textFill>
              </w:rPr>
              <w:t>多媒体教室一间、综控显示大屏幕一套、12306客服软件一套等</w:t>
            </w:r>
            <w:r>
              <w:rPr>
                <w:rFonts w:hint="eastAsia"/>
                <w:color w:val="000000" w:themeColor="text1"/>
                <w:sz w:val="18"/>
                <w:szCs w:val="18"/>
                <w14:textFill>
                  <w14:solidFill>
                    <w14:schemeClr w14:val="tx1"/>
                  </w14:solidFill>
                </w14:textFill>
              </w:rPr>
              <w:t>。</w:t>
            </w:r>
          </w:p>
        </w:tc>
        <w:tc>
          <w:tcPr>
            <w:tcW w:w="876" w:type="dxa"/>
            <w:vAlign w:val="center"/>
          </w:tcPr>
          <w:p w14:paraId="53B87C98">
            <w:pPr>
              <w:spacing w:line="280" w:lineRule="exact"/>
              <w:jc w:val="center"/>
              <w:rPr>
                <w:rFonts w:hint="default"/>
                <w:sz w:val="18"/>
                <w:szCs w:val="18"/>
                <w:lang w:val="en-US"/>
              </w:rPr>
            </w:pPr>
            <w:r>
              <w:rPr>
                <w:rFonts w:hint="eastAsia"/>
                <w:sz w:val="18"/>
                <w:szCs w:val="18"/>
              </w:rPr>
              <w:t>≥</w:t>
            </w:r>
            <w:r>
              <w:rPr>
                <w:rFonts w:hint="eastAsia"/>
                <w:sz w:val="18"/>
                <w:szCs w:val="18"/>
                <w:lang w:val="en-US" w:eastAsia="zh-CN"/>
              </w:rPr>
              <w:t>75</w:t>
            </w:r>
          </w:p>
        </w:tc>
        <w:tc>
          <w:tcPr>
            <w:tcW w:w="1399" w:type="dxa"/>
            <w:vAlign w:val="center"/>
          </w:tcPr>
          <w:p w14:paraId="5FF1378D">
            <w:pPr>
              <w:spacing w:line="280" w:lineRule="exact"/>
              <w:jc w:val="center"/>
              <w:rPr>
                <w:rFonts w:hint="default"/>
                <w:sz w:val="18"/>
                <w:szCs w:val="18"/>
                <w:lang w:val="en-US"/>
              </w:rPr>
            </w:pPr>
            <w:r>
              <w:rPr>
                <w:rFonts w:hint="eastAsia"/>
                <w:sz w:val="18"/>
                <w:szCs w:val="18"/>
                <w:lang w:val="en-US" w:eastAsia="zh-CN"/>
              </w:rPr>
              <w:t>智能高速铁路服务技术、铁路旅客运输服务实训</w:t>
            </w:r>
          </w:p>
        </w:tc>
        <w:tc>
          <w:tcPr>
            <w:tcW w:w="919" w:type="dxa"/>
            <w:vAlign w:val="center"/>
          </w:tcPr>
          <w:p w14:paraId="59EE634B">
            <w:pPr>
              <w:spacing w:line="280" w:lineRule="exact"/>
              <w:jc w:val="center"/>
              <w:rPr>
                <w:rFonts w:hint="eastAsia"/>
                <w:sz w:val="18"/>
                <w:szCs w:val="18"/>
              </w:rPr>
            </w:pPr>
            <w:r>
              <w:rPr>
                <w:rFonts w:hint="eastAsia"/>
                <w:sz w:val="18"/>
                <w:szCs w:val="18"/>
              </w:rPr>
              <w:t>生产性实训基地</w:t>
            </w:r>
          </w:p>
        </w:tc>
      </w:tr>
      <w:tr w14:paraId="4CE5EB02">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55" w:type="dxa"/>
            <w:vAlign w:val="center"/>
          </w:tcPr>
          <w:p w14:paraId="6DC13A6D">
            <w:pPr>
              <w:spacing w:line="280" w:lineRule="exact"/>
              <w:jc w:val="center"/>
              <w:rPr>
                <w:rFonts w:hint="eastAsia" w:eastAsia="宋体"/>
                <w:sz w:val="18"/>
                <w:szCs w:val="18"/>
                <w:lang w:eastAsia="zh-CN"/>
              </w:rPr>
            </w:pPr>
            <w:r>
              <w:rPr>
                <w:rFonts w:hint="eastAsia"/>
                <w:sz w:val="18"/>
                <w:szCs w:val="18"/>
                <w:lang w:val="en-US" w:eastAsia="zh-CN"/>
              </w:rPr>
              <w:t>6</w:t>
            </w:r>
          </w:p>
        </w:tc>
        <w:tc>
          <w:tcPr>
            <w:tcW w:w="1122" w:type="dxa"/>
            <w:vAlign w:val="center"/>
          </w:tcPr>
          <w:p w14:paraId="1A610C6B">
            <w:pPr>
              <w:spacing w:line="280" w:lineRule="exact"/>
              <w:jc w:val="center"/>
              <w:rPr>
                <w:sz w:val="18"/>
                <w:szCs w:val="18"/>
              </w:rPr>
            </w:pPr>
            <w:r>
              <w:rPr>
                <w:rFonts w:hint="eastAsia"/>
                <w:sz w:val="18"/>
                <w:szCs w:val="18"/>
              </w:rPr>
              <w:t>接发列车工作虚拟仿真实训室</w:t>
            </w:r>
          </w:p>
        </w:tc>
        <w:tc>
          <w:tcPr>
            <w:tcW w:w="1892" w:type="dxa"/>
            <w:vAlign w:val="center"/>
          </w:tcPr>
          <w:p w14:paraId="373A4288">
            <w:pPr>
              <w:numPr>
                <w:ilvl w:val="0"/>
                <w:numId w:val="0"/>
              </w:numPr>
              <w:spacing w:line="280" w:lineRule="exact"/>
              <w:jc w:val="left"/>
              <w:rPr>
                <w:rFonts w:hint="eastAsia"/>
                <w:sz w:val="18"/>
                <w:szCs w:val="18"/>
              </w:rPr>
            </w:pPr>
            <w:r>
              <w:rPr>
                <w:rFonts w:hint="eastAsia"/>
                <w:sz w:val="18"/>
                <w:szCs w:val="18"/>
                <w:lang w:val="en-US" w:eastAsia="zh-CN"/>
              </w:rPr>
              <w:t>1.</w:t>
            </w:r>
            <w:r>
              <w:rPr>
                <w:rFonts w:hint="eastAsia"/>
                <w:sz w:val="18"/>
                <w:szCs w:val="18"/>
              </w:rPr>
              <w:t>计算机联锁设备实训</w:t>
            </w:r>
          </w:p>
          <w:p w14:paraId="469D07E5">
            <w:pPr>
              <w:numPr>
                <w:ilvl w:val="0"/>
                <w:numId w:val="0"/>
              </w:numPr>
              <w:spacing w:line="280" w:lineRule="exact"/>
              <w:jc w:val="left"/>
              <w:rPr>
                <w:rFonts w:hint="eastAsia"/>
                <w:sz w:val="18"/>
                <w:szCs w:val="18"/>
              </w:rPr>
            </w:pPr>
            <w:r>
              <w:rPr>
                <w:rFonts w:hint="eastAsia"/>
                <w:sz w:val="18"/>
                <w:szCs w:val="18"/>
                <w:lang w:val="en-US" w:eastAsia="zh-CN"/>
              </w:rPr>
              <w:t>2.</w:t>
            </w:r>
            <w:r>
              <w:rPr>
                <w:rFonts w:hint="eastAsia"/>
                <w:sz w:val="18"/>
                <w:szCs w:val="18"/>
              </w:rPr>
              <w:t>办理正常情况接发列车作业实训</w:t>
            </w:r>
          </w:p>
          <w:p w14:paraId="0F25C02A">
            <w:pPr>
              <w:numPr>
                <w:ilvl w:val="0"/>
                <w:numId w:val="0"/>
              </w:numPr>
              <w:spacing w:line="280" w:lineRule="exact"/>
              <w:jc w:val="left"/>
              <w:rPr>
                <w:sz w:val="18"/>
                <w:szCs w:val="18"/>
              </w:rPr>
            </w:pPr>
            <w:r>
              <w:rPr>
                <w:rFonts w:hint="eastAsia"/>
                <w:sz w:val="18"/>
                <w:szCs w:val="18"/>
                <w:lang w:val="en-US" w:eastAsia="zh-CN"/>
              </w:rPr>
              <w:t>3.</w:t>
            </w:r>
            <w:r>
              <w:rPr>
                <w:rFonts w:hint="eastAsia"/>
                <w:sz w:val="18"/>
                <w:szCs w:val="18"/>
              </w:rPr>
              <w:t>办理非正常情况接发列车作业实训</w:t>
            </w:r>
          </w:p>
          <w:p w14:paraId="50C143F0">
            <w:pPr>
              <w:numPr>
                <w:ilvl w:val="0"/>
                <w:numId w:val="0"/>
              </w:numPr>
              <w:spacing w:line="280" w:lineRule="exact"/>
              <w:jc w:val="left"/>
              <w:rPr>
                <w:sz w:val="18"/>
                <w:szCs w:val="18"/>
              </w:rPr>
            </w:pPr>
            <w:r>
              <w:rPr>
                <w:rFonts w:hint="eastAsia"/>
                <w:sz w:val="18"/>
                <w:szCs w:val="18"/>
                <w:lang w:val="en-US" w:eastAsia="zh-CN"/>
              </w:rPr>
              <w:t>4.</w:t>
            </w:r>
            <w:r>
              <w:rPr>
                <w:rFonts w:hint="eastAsia"/>
                <w:sz w:val="18"/>
                <w:szCs w:val="18"/>
              </w:rPr>
              <w:t>铁路行车闭塞模式实训</w:t>
            </w:r>
          </w:p>
        </w:tc>
        <w:tc>
          <w:tcPr>
            <w:tcW w:w="3163" w:type="dxa"/>
            <w:vAlign w:val="center"/>
          </w:tcPr>
          <w:p w14:paraId="6B8AD7F8">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面积：120㎡。</w:t>
            </w:r>
          </w:p>
          <w:p w14:paraId="5F8A1EC3">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地面光电铁路站场显示仿真系统1套、</w:t>
            </w:r>
            <w:r>
              <w:rPr>
                <w:color w:val="000000" w:themeColor="text1"/>
                <w:sz w:val="18"/>
                <w:szCs w:val="18"/>
                <w14:textFill>
                  <w14:solidFill>
                    <w14:schemeClr w14:val="tx1"/>
                  </w14:solidFill>
                </w14:textFill>
              </w:rPr>
              <w:t>计算机联锁仿真系统</w:t>
            </w:r>
            <w:r>
              <w:rPr>
                <w:rFonts w:hint="eastAsia"/>
                <w:color w:val="000000" w:themeColor="text1"/>
                <w:sz w:val="18"/>
                <w:szCs w:val="18"/>
                <w14:textFill>
                  <w14:solidFill>
                    <w14:schemeClr w14:val="tx1"/>
                  </w14:solidFill>
                </w14:textFill>
              </w:rPr>
              <w:t>1套、CPTE车站值班员全景考评系统1套、</w:t>
            </w:r>
            <w:r>
              <w:rPr>
                <w:color w:val="000000" w:themeColor="text1"/>
                <w:sz w:val="18"/>
                <w:szCs w:val="18"/>
                <w14:textFill>
                  <w14:solidFill>
                    <w14:schemeClr w14:val="tx1"/>
                  </w14:solidFill>
                </w14:textFill>
              </w:rPr>
              <w:t>计算机</w:t>
            </w:r>
            <w:r>
              <w:rPr>
                <w:rFonts w:hint="eastAsia"/>
                <w:color w:val="000000" w:themeColor="text1"/>
                <w:sz w:val="18"/>
                <w:szCs w:val="18"/>
                <w14:textFill>
                  <w14:solidFill>
                    <w14:schemeClr w14:val="tx1"/>
                  </w14:solidFill>
                </w14:textFill>
              </w:rPr>
              <w:t>30</w:t>
            </w:r>
            <w:r>
              <w:rPr>
                <w:color w:val="000000" w:themeColor="text1"/>
                <w:sz w:val="18"/>
                <w:szCs w:val="18"/>
                <w14:textFill>
                  <w14:solidFill>
                    <w14:schemeClr w14:val="tx1"/>
                  </w14:solidFill>
                </w14:textFill>
              </w:rPr>
              <w:t>台</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交换机2台</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服务器1台</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电脑桌椅</w:t>
            </w:r>
            <w:r>
              <w:rPr>
                <w:rFonts w:hint="eastAsia"/>
                <w:color w:val="000000" w:themeColor="text1"/>
                <w:sz w:val="18"/>
                <w:szCs w:val="18"/>
                <w14:textFill>
                  <w14:solidFill>
                    <w14:schemeClr w14:val="tx1"/>
                  </w14:solidFill>
                </w14:textFill>
              </w:rPr>
              <w:t>30</w:t>
            </w:r>
            <w:r>
              <w:rPr>
                <w:color w:val="000000" w:themeColor="text1"/>
                <w:sz w:val="18"/>
                <w:szCs w:val="18"/>
                <w14:textFill>
                  <w14:solidFill>
                    <w14:schemeClr w14:val="tx1"/>
                  </w14:solidFill>
                </w14:textFill>
              </w:rPr>
              <w:t>套</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投影仪1套</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文件柜2套</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相关报表</w:t>
            </w:r>
            <w:r>
              <w:rPr>
                <w:rFonts w:hint="eastAsia"/>
                <w:color w:val="000000" w:themeColor="text1"/>
                <w:sz w:val="18"/>
                <w:szCs w:val="18"/>
                <w14:textFill>
                  <w14:solidFill>
                    <w14:schemeClr w14:val="tx1"/>
                  </w14:solidFill>
                </w14:textFill>
              </w:rPr>
              <w:t>1套、</w:t>
            </w:r>
            <w:r>
              <w:rPr>
                <w:color w:val="000000" w:themeColor="text1"/>
                <w:sz w:val="18"/>
                <w:szCs w:val="18"/>
                <w14:textFill>
                  <w14:solidFill>
                    <w14:schemeClr w14:val="tx1"/>
                  </w14:solidFill>
                </w14:textFill>
              </w:rPr>
              <w:t>行车备品</w:t>
            </w:r>
            <w:r>
              <w:rPr>
                <w:rFonts w:hint="eastAsia"/>
                <w:color w:val="000000" w:themeColor="text1"/>
                <w:sz w:val="18"/>
                <w:szCs w:val="18"/>
                <w14:textFill>
                  <w14:solidFill>
                    <w14:schemeClr w14:val="tx1"/>
                  </w14:solidFill>
                </w14:textFill>
              </w:rPr>
              <w:t>1套。</w:t>
            </w:r>
          </w:p>
        </w:tc>
        <w:tc>
          <w:tcPr>
            <w:tcW w:w="876" w:type="dxa"/>
            <w:vAlign w:val="center"/>
          </w:tcPr>
          <w:p w14:paraId="6E2BFA2E">
            <w:pPr>
              <w:spacing w:line="280" w:lineRule="exact"/>
              <w:jc w:val="center"/>
              <w:rPr>
                <w:rFonts w:hint="default" w:eastAsia="宋体"/>
                <w:sz w:val="18"/>
                <w:szCs w:val="18"/>
                <w:lang w:val="en-US" w:eastAsia="zh-CN"/>
              </w:rPr>
            </w:pPr>
            <w:r>
              <w:rPr>
                <w:rFonts w:hint="eastAsia"/>
                <w:sz w:val="18"/>
                <w:szCs w:val="18"/>
              </w:rPr>
              <w:t>≥</w:t>
            </w:r>
            <w:r>
              <w:rPr>
                <w:rFonts w:hint="eastAsia"/>
                <w:sz w:val="18"/>
                <w:szCs w:val="18"/>
                <w:lang w:val="en-US" w:eastAsia="zh-CN"/>
              </w:rPr>
              <w:t>40</w:t>
            </w:r>
          </w:p>
        </w:tc>
        <w:tc>
          <w:tcPr>
            <w:tcW w:w="1399" w:type="dxa"/>
            <w:vAlign w:val="center"/>
          </w:tcPr>
          <w:p w14:paraId="73240343">
            <w:pPr>
              <w:spacing w:line="280" w:lineRule="exact"/>
              <w:jc w:val="center"/>
              <w:rPr>
                <w:sz w:val="18"/>
                <w:szCs w:val="18"/>
              </w:rPr>
            </w:pPr>
            <w:r>
              <w:rPr>
                <w:rFonts w:hint="eastAsia"/>
                <w:sz w:val="18"/>
                <w:szCs w:val="18"/>
              </w:rPr>
              <w:t>高速铁路</w:t>
            </w:r>
          </w:p>
          <w:p w14:paraId="540FBD0E">
            <w:pPr>
              <w:spacing w:line="280" w:lineRule="exact"/>
              <w:jc w:val="center"/>
              <w:rPr>
                <w:rFonts w:hint="eastAsia"/>
                <w:sz w:val="18"/>
                <w:szCs w:val="18"/>
                <w:lang w:val="en-US" w:eastAsia="zh-CN"/>
              </w:rPr>
            </w:pPr>
            <w:r>
              <w:rPr>
                <w:rFonts w:hint="eastAsia"/>
                <w:sz w:val="18"/>
                <w:szCs w:val="18"/>
                <w:lang w:val="en-US" w:eastAsia="zh-CN"/>
              </w:rPr>
              <w:t>行车组织</w:t>
            </w:r>
          </w:p>
          <w:p w14:paraId="2ECDA69F">
            <w:pPr>
              <w:spacing w:line="280" w:lineRule="exact"/>
              <w:jc w:val="center"/>
              <w:rPr>
                <w:rFonts w:hint="default" w:eastAsia="宋体"/>
                <w:sz w:val="18"/>
                <w:szCs w:val="18"/>
                <w:lang w:val="en-US" w:eastAsia="zh-CN"/>
              </w:rPr>
            </w:pPr>
            <w:r>
              <w:rPr>
                <w:rFonts w:hint="eastAsia"/>
                <w:sz w:val="18"/>
                <w:szCs w:val="18"/>
                <w:lang w:val="en-US" w:eastAsia="zh-CN"/>
              </w:rPr>
              <w:t>、高铁调度指挥实训</w:t>
            </w:r>
          </w:p>
        </w:tc>
        <w:tc>
          <w:tcPr>
            <w:tcW w:w="919" w:type="dxa"/>
            <w:vAlign w:val="center"/>
          </w:tcPr>
          <w:p w14:paraId="77BDA43E">
            <w:pPr>
              <w:spacing w:line="280" w:lineRule="exact"/>
              <w:jc w:val="center"/>
              <w:rPr>
                <w:sz w:val="18"/>
                <w:szCs w:val="18"/>
              </w:rPr>
            </w:pPr>
            <w:r>
              <w:rPr>
                <w:rFonts w:hint="eastAsia"/>
                <w:sz w:val="18"/>
                <w:szCs w:val="18"/>
              </w:rPr>
              <w:t>虚拟仿真实训室</w:t>
            </w:r>
          </w:p>
        </w:tc>
      </w:tr>
      <w:tr w14:paraId="237D044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555" w:type="dxa"/>
            <w:vAlign w:val="center"/>
          </w:tcPr>
          <w:p w14:paraId="1B624923">
            <w:pPr>
              <w:spacing w:line="280" w:lineRule="exact"/>
              <w:jc w:val="center"/>
              <w:rPr>
                <w:rFonts w:hint="eastAsia" w:eastAsia="宋体"/>
                <w:sz w:val="18"/>
                <w:szCs w:val="18"/>
                <w:lang w:eastAsia="zh-CN"/>
              </w:rPr>
            </w:pPr>
            <w:r>
              <w:rPr>
                <w:rFonts w:hint="eastAsia"/>
                <w:sz w:val="18"/>
                <w:szCs w:val="18"/>
                <w:lang w:val="en-US" w:eastAsia="zh-CN"/>
              </w:rPr>
              <w:t>7</w:t>
            </w:r>
          </w:p>
        </w:tc>
        <w:tc>
          <w:tcPr>
            <w:tcW w:w="1122" w:type="dxa"/>
            <w:vAlign w:val="center"/>
          </w:tcPr>
          <w:p w14:paraId="543A4A14">
            <w:pPr>
              <w:spacing w:line="280" w:lineRule="exact"/>
              <w:jc w:val="center"/>
              <w:rPr>
                <w:sz w:val="18"/>
                <w:szCs w:val="18"/>
              </w:rPr>
            </w:pPr>
            <w:r>
              <w:rPr>
                <w:rFonts w:hint="eastAsia"/>
                <w:sz w:val="18"/>
                <w:szCs w:val="18"/>
              </w:rPr>
              <w:t>列车调度指挥虚拟仿真实训室</w:t>
            </w:r>
          </w:p>
        </w:tc>
        <w:tc>
          <w:tcPr>
            <w:tcW w:w="1892" w:type="dxa"/>
            <w:vAlign w:val="center"/>
          </w:tcPr>
          <w:p w14:paraId="27A59146">
            <w:pPr>
              <w:numPr>
                <w:ilvl w:val="0"/>
                <w:numId w:val="0"/>
              </w:numPr>
              <w:spacing w:line="280" w:lineRule="exact"/>
              <w:jc w:val="left"/>
              <w:rPr>
                <w:rFonts w:hint="eastAsia"/>
                <w:sz w:val="18"/>
                <w:szCs w:val="18"/>
              </w:rPr>
            </w:pPr>
            <w:r>
              <w:rPr>
                <w:rFonts w:hint="eastAsia"/>
                <w:sz w:val="18"/>
                <w:szCs w:val="18"/>
                <w:lang w:val="en-US" w:eastAsia="zh-CN"/>
              </w:rPr>
              <w:t>1.</w:t>
            </w:r>
            <w:r>
              <w:rPr>
                <w:rFonts w:hint="eastAsia"/>
                <w:sz w:val="18"/>
                <w:szCs w:val="18"/>
              </w:rPr>
              <w:t>TDCS或CTC设备认知实训</w:t>
            </w:r>
          </w:p>
          <w:p w14:paraId="396BE0FD">
            <w:pPr>
              <w:numPr>
                <w:ilvl w:val="0"/>
                <w:numId w:val="0"/>
              </w:numPr>
              <w:spacing w:line="280" w:lineRule="exact"/>
              <w:jc w:val="left"/>
              <w:rPr>
                <w:rFonts w:hint="eastAsia"/>
                <w:sz w:val="18"/>
                <w:szCs w:val="18"/>
              </w:rPr>
            </w:pPr>
            <w:r>
              <w:rPr>
                <w:rFonts w:hint="eastAsia"/>
                <w:sz w:val="18"/>
                <w:szCs w:val="18"/>
                <w:lang w:val="en-US" w:eastAsia="zh-CN"/>
              </w:rPr>
              <w:t>2.</w:t>
            </w:r>
            <w:r>
              <w:rPr>
                <w:rFonts w:hint="eastAsia"/>
                <w:sz w:val="18"/>
                <w:szCs w:val="18"/>
              </w:rPr>
              <w:t>列车调度指挥实训</w:t>
            </w:r>
          </w:p>
          <w:p w14:paraId="5138590B">
            <w:pPr>
              <w:numPr>
                <w:ilvl w:val="0"/>
                <w:numId w:val="0"/>
              </w:numPr>
              <w:spacing w:line="280" w:lineRule="exact"/>
              <w:jc w:val="left"/>
              <w:rPr>
                <w:sz w:val="18"/>
                <w:szCs w:val="18"/>
              </w:rPr>
            </w:pPr>
            <w:r>
              <w:rPr>
                <w:rFonts w:hint="eastAsia"/>
                <w:sz w:val="18"/>
                <w:szCs w:val="18"/>
                <w:lang w:val="en-US" w:eastAsia="zh-CN"/>
              </w:rPr>
              <w:t>3.</w:t>
            </w:r>
            <w:r>
              <w:rPr>
                <w:rFonts w:hint="eastAsia"/>
                <w:sz w:val="18"/>
                <w:szCs w:val="18"/>
              </w:rPr>
              <w:t>调度应急指挥实训</w:t>
            </w:r>
          </w:p>
          <w:p w14:paraId="5AE29DB4">
            <w:pPr>
              <w:numPr>
                <w:ilvl w:val="0"/>
                <w:numId w:val="0"/>
              </w:numPr>
              <w:spacing w:line="280" w:lineRule="exact"/>
              <w:jc w:val="left"/>
              <w:rPr>
                <w:sz w:val="18"/>
                <w:szCs w:val="18"/>
              </w:rPr>
            </w:pPr>
            <w:r>
              <w:rPr>
                <w:rFonts w:hint="eastAsia"/>
                <w:sz w:val="18"/>
                <w:szCs w:val="18"/>
                <w:lang w:val="en-US" w:eastAsia="zh-CN"/>
              </w:rPr>
              <w:t>4.</w:t>
            </w:r>
            <w:r>
              <w:rPr>
                <w:rFonts w:hint="eastAsia"/>
                <w:sz w:val="18"/>
                <w:szCs w:val="18"/>
              </w:rPr>
              <w:t>铁路行车作业综合实训</w:t>
            </w:r>
          </w:p>
        </w:tc>
        <w:tc>
          <w:tcPr>
            <w:tcW w:w="3163" w:type="dxa"/>
            <w:vAlign w:val="center"/>
          </w:tcPr>
          <w:p w14:paraId="29C6A957">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面积：120㎡。</w:t>
            </w:r>
          </w:p>
          <w:p w14:paraId="22E168E1">
            <w:pPr>
              <w:spacing w:line="280" w:lineRule="exact"/>
              <w:jc w:val="left"/>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计算机90台、交换机2台、服务器1台、调度台10套、</w:t>
            </w:r>
            <w:r>
              <w:rPr>
                <w:color w:val="000000" w:themeColor="text1"/>
                <w:sz w:val="18"/>
                <w:szCs w:val="18"/>
                <w14:textFill>
                  <w14:solidFill>
                    <w14:schemeClr w14:val="tx1"/>
                  </w14:solidFill>
                </w14:textFill>
              </w:rPr>
              <w:t>TDCS/CTC列车调度指挥实训仿真系统</w:t>
            </w:r>
            <w:r>
              <w:rPr>
                <w:rFonts w:hint="eastAsia"/>
                <w:color w:val="000000" w:themeColor="text1"/>
                <w:sz w:val="18"/>
                <w:szCs w:val="18"/>
                <w14:textFill>
                  <w14:solidFill>
                    <w14:schemeClr w14:val="tx1"/>
                  </w14:solidFill>
                </w14:textFill>
              </w:rPr>
              <w:t>、调度电话系统1套、文件柜1组、相关报表1套、投影仪1套。</w:t>
            </w:r>
          </w:p>
        </w:tc>
        <w:tc>
          <w:tcPr>
            <w:tcW w:w="876" w:type="dxa"/>
            <w:vAlign w:val="center"/>
          </w:tcPr>
          <w:p w14:paraId="0BBC5276">
            <w:pPr>
              <w:spacing w:line="280" w:lineRule="exact"/>
              <w:jc w:val="center"/>
              <w:rPr>
                <w:rFonts w:hint="default" w:eastAsia="宋体"/>
                <w:sz w:val="18"/>
                <w:szCs w:val="18"/>
                <w:lang w:val="en-US" w:eastAsia="zh-CN"/>
              </w:rPr>
            </w:pPr>
            <w:r>
              <w:rPr>
                <w:rFonts w:hint="eastAsia"/>
                <w:sz w:val="18"/>
                <w:szCs w:val="18"/>
              </w:rPr>
              <w:t>≥</w:t>
            </w:r>
            <w:r>
              <w:rPr>
                <w:rFonts w:hint="eastAsia"/>
                <w:sz w:val="18"/>
                <w:szCs w:val="18"/>
                <w:lang w:val="en-US" w:eastAsia="zh-CN"/>
              </w:rPr>
              <w:t>40</w:t>
            </w:r>
          </w:p>
        </w:tc>
        <w:tc>
          <w:tcPr>
            <w:tcW w:w="1399" w:type="dxa"/>
            <w:vAlign w:val="center"/>
          </w:tcPr>
          <w:p w14:paraId="60971980">
            <w:pPr>
              <w:spacing w:line="280" w:lineRule="exact"/>
              <w:jc w:val="center"/>
              <w:rPr>
                <w:sz w:val="18"/>
                <w:szCs w:val="18"/>
              </w:rPr>
            </w:pPr>
            <w:r>
              <w:rPr>
                <w:rFonts w:hint="eastAsia"/>
                <w:sz w:val="18"/>
                <w:szCs w:val="18"/>
              </w:rPr>
              <w:t>高速铁路</w:t>
            </w:r>
          </w:p>
          <w:p w14:paraId="4218C8C5">
            <w:pPr>
              <w:spacing w:line="280" w:lineRule="exact"/>
              <w:jc w:val="center"/>
              <w:rPr>
                <w:rFonts w:hint="eastAsia"/>
                <w:sz w:val="18"/>
                <w:szCs w:val="18"/>
                <w:lang w:val="en-US" w:eastAsia="zh-CN"/>
              </w:rPr>
            </w:pPr>
            <w:r>
              <w:rPr>
                <w:rFonts w:hint="eastAsia"/>
                <w:sz w:val="18"/>
                <w:szCs w:val="18"/>
                <w:lang w:val="en-US" w:eastAsia="zh-CN"/>
              </w:rPr>
              <w:t>行车组织</w:t>
            </w:r>
          </w:p>
          <w:p w14:paraId="1FC8CA7D">
            <w:pPr>
              <w:spacing w:line="280" w:lineRule="exact"/>
              <w:jc w:val="center"/>
              <w:rPr>
                <w:rFonts w:hint="default" w:eastAsia="宋体"/>
                <w:sz w:val="18"/>
                <w:szCs w:val="18"/>
                <w:lang w:val="en-US" w:eastAsia="zh-CN"/>
              </w:rPr>
            </w:pPr>
            <w:r>
              <w:rPr>
                <w:rFonts w:hint="eastAsia"/>
                <w:sz w:val="18"/>
                <w:szCs w:val="18"/>
                <w:lang w:val="en-US" w:eastAsia="zh-CN"/>
              </w:rPr>
              <w:t>、高铁调度指挥实训</w:t>
            </w:r>
          </w:p>
        </w:tc>
        <w:tc>
          <w:tcPr>
            <w:tcW w:w="919" w:type="dxa"/>
            <w:vAlign w:val="center"/>
          </w:tcPr>
          <w:p w14:paraId="3FC4C54D">
            <w:pPr>
              <w:spacing w:line="280" w:lineRule="exact"/>
              <w:jc w:val="center"/>
              <w:rPr>
                <w:sz w:val="18"/>
                <w:szCs w:val="18"/>
              </w:rPr>
            </w:pPr>
            <w:r>
              <w:rPr>
                <w:rFonts w:hint="eastAsia"/>
                <w:sz w:val="18"/>
                <w:szCs w:val="18"/>
              </w:rPr>
              <w:t>虚拟仿真实训室</w:t>
            </w:r>
          </w:p>
        </w:tc>
      </w:tr>
    </w:tbl>
    <w:p w14:paraId="59816A1D">
      <w:pPr>
        <w:pStyle w:val="55"/>
        <w:jc w:val="both"/>
      </w:pPr>
    </w:p>
    <w:p w14:paraId="01B022C6">
      <w:pPr>
        <w:pStyle w:val="52"/>
        <w:spacing w:before="0" w:after="0"/>
        <w:outlineLvl w:val="2"/>
        <w:rPr>
          <w:rFonts w:hint="eastAsia" w:ascii="宋体" w:hAnsi="宋体" w:eastAsia="宋体" w:cs="宋体"/>
          <w:b w:val="0"/>
          <w:bCs/>
        </w:rPr>
      </w:pPr>
      <w:bookmarkStart w:id="215" w:name="_Toc195712557"/>
      <w:r>
        <w:rPr>
          <w:rFonts w:hint="eastAsia" w:ascii="宋体" w:hAnsi="宋体" w:eastAsia="宋体" w:cs="宋体"/>
          <w:b w:val="0"/>
          <w:bCs/>
        </w:rPr>
        <w:t>2.2 校外实训基地基本要求</w:t>
      </w:r>
      <w:bookmarkEnd w:id="213"/>
      <w:bookmarkEnd w:id="214"/>
      <w:bookmarkEnd w:id="215"/>
    </w:p>
    <w:p w14:paraId="1FE7B539">
      <w:pPr>
        <w:pStyle w:val="55"/>
        <w:jc w:val="both"/>
      </w:pPr>
      <w:r>
        <w:rPr>
          <w:rFonts w:hint="eastAsia"/>
        </w:rPr>
        <w:t>根据专业办学方向，设置校外实训基地配置与要求如表1</w:t>
      </w:r>
      <w:r>
        <w:rPr>
          <w:rFonts w:hint="eastAsia"/>
          <w:lang w:val="en-US" w:eastAsia="zh-CN"/>
        </w:rPr>
        <w:t>6</w:t>
      </w:r>
      <w:r>
        <w:rPr>
          <w:rFonts w:hint="eastAsia"/>
        </w:rPr>
        <w:t>所示。</w:t>
      </w:r>
    </w:p>
    <w:p w14:paraId="22A9D474">
      <w:pPr>
        <w:pStyle w:val="43"/>
        <w:spacing w:before="0" w:after="0"/>
        <w:rPr>
          <w:rFonts w:hint="eastAsia"/>
          <w:color w:val="auto"/>
        </w:rPr>
      </w:pPr>
      <w:r>
        <w:rPr>
          <w:rFonts w:hint="eastAsia"/>
          <w:color w:val="auto"/>
        </w:rPr>
        <w:t>表1</w:t>
      </w:r>
      <w:r>
        <w:rPr>
          <w:rFonts w:hint="eastAsia"/>
          <w:color w:val="auto"/>
          <w:lang w:val="en-US" w:eastAsia="zh-CN"/>
        </w:rPr>
        <w:t>6</w:t>
      </w:r>
      <w:r>
        <w:rPr>
          <w:rFonts w:hint="eastAsia"/>
          <w:color w:val="auto"/>
        </w:rPr>
        <w:t xml:space="preserve">  校外实训基地配置与要求</w:t>
      </w:r>
    </w:p>
    <w:tbl>
      <w:tblPr>
        <w:tblStyle w:val="30"/>
        <w:tblW w:w="9347" w:type="dxa"/>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551"/>
        <w:gridCol w:w="1527"/>
        <w:gridCol w:w="2857"/>
        <w:gridCol w:w="2405"/>
        <w:gridCol w:w="1133"/>
        <w:gridCol w:w="874"/>
      </w:tblGrid>
      <w:tr w14:paraId="0C09EF7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tblHeader/>
          <w:jc w:val="center"/>
        </w:trPr>
        <w:tc>
          <w:tcPr>
            <w:tcW w:w="551" w:type="dxa"/>
            <w:tcBorders>
              <w:top w:val="single" w:color="0070C0" w:sz="12" w:space="0"/>
              <w:bottom w:val="single" w:color="0070C0" w:sz="12" w:space="0"/>
            </w:tcBorders>
            <w:shd w:val="clear" w:color="auto" w:fill="D9E2F3" w:themeFill="accent5" w:themeFillTint="33"/>
            <w:vAlign w:val="center"/>
          </w:tcPr>
          <w:p w14:paraId="40DB0510">
            <w:pPr>
              <w:jc w:val="center"/>
              <w:rPr>
                <w:rFonts w:ascii="宋体" w:hAnsi="宋体"/>
                <w:b/>
                <w:sz w:val="18"/>
                <w:szCs w:val="21"/>
              </w:rPr>
            </w:pPr>
            <w:r>
              <w:rPr>
                <w:rFonts w:hint="eastAsia" w:ascii="宋体" w:hAnsi="宋体"/>
                <w:b/>
                <w:sz w:val="18"/>
                <w:szCs w:val="21"/>
              </w:rPr>
              <w:t>序号</w:t>
            </w:r>
          </w:p>
        </w:tc>
        <w:tc>
          <w:tcPr>
            <w:tcW w:w="1527" w:type="dxa"/>
            <w:tcBorders>
              <w:top w:val="single" w:color="0070C0" w:sz="12" w:space="0"/>
              <w:bottom w:val="single" w:color="0070C0" w:sz="12" w:space="0"/>
            </w:tcBorders>
            <w:shd w:val="clear" w:color="auto" w:fill="D9E2F3" w:themeFill="accent5" w:themeFillTint="33"/>
            <w:vAlign w:val="center"/>
          </w:tcPr>
          <w:p w14:paraId="454AEE85">
            <w:pPr>
              <w:jc w:val="center"/>
              <w:rPr>
                <w:rFonts w:ascii="宋体" w:hAnsi="宋体"/>
                <w:b/>
                <w:sz w:val="18"/>
                <w:szCs w:val="21"/>
              </w:rPr>
            </w:pPr>
            <w:r>
              <w:rPr>
                <w:rFonts w:hint="eastAsia" w:ascii="宋体" w:hAnsi="宋体"/>
                <w:b/>
                <w:sz w:val="18"/>
                <w:szCs w:val="21"/>
              </w:rPr>
              <w:t>实训基地名称</w:t>
            </w:r>
          </w:p>
        </w:tc>
        <w:tc>
          <w:tcPr>
            <w:tcW w:w="2857" w:type="dxa"/>
            <w:tcBorders>
              <w:top w:val="single" w:color="0070C0" w:sz="12" w:space="0"/>
              <w:bottom w:val="single" w:color="0070C0" w:sz="12" w:space="0"/>
            </w:tcBorders>
            <w:shd w:val="clear" w:color="auto" w:fill="D9E2F3" w:themeFill="accent5" w:themeFillTint="33"/>
            <w:vAlign w:val="center"/>
          </w:tcPr>
          <w:p w14:paraId="18227CEE">
            <w:pPr>
              <w:jc w:val="center"/>
              <w:rPr>
                <w:rFonts w:ascii="宋体" w:hAnsi="宋体"/>
                <w:b/>
                <w:sz w:val="18"/>
                <w:szCs w:val="21"/>
              </w:rPr>
            </w:pPr>
            <w:r>
              <w:rPr>
                <w:rFonts w:hint="eastAsia" w:ascii="宋体" w:hAnsi="宋体"/>
                <w:b/>
                <w:sz w:val="18"/>
                <w:szCs w:val="21"/>
              </w:rPr>
              <w:t>合作企业名称</w:t>
            </w:r>
          </w:p>
        </w:tc>
        <w:tc>
          <w:tcPr>
            <w:tcW w:w="2405" w:type="dxa"/>
            <w:tcBorders>
              <w:top w:val="single" w:color="0070C0" w:sz="12" w:space="0"/>
              <w:bottom w:val="single" w:color="0070C0" w:sz="12" w:space="0"/>
            </w:tcBorders>
            <w:shd w:val="clear" w:color="auto" w:fill="D9E2F3" w:themeFill="accent5" w:themeFillTint="33"/>
            <w:vAlign w:val="center"/>
          </w:tcPr>
          <w:p w14:paraId="1C21BF91">
            <w:pPr>
              <w:jc w:val="center"/>
              <w:rPr>
                <w:rFonts w:ascii="宋体" w:hAnsi="宋体"/>
                <w:b/>
                <w:sz w:val="18"/>
                <w:szCs w:val="21"/>
              </w:rPr>
            </w:pPr>
            <w:r>
              <w:rPr>
                <w:rFonts w:hint="eastAsia" w:ascii="宋体" w:hAnsi="宋体"/>
                <w:b/>
                <w:sz w:val="18"/>
                <w:szCs w:val="21"/>
              </w:rPr>
              <w:t>实训活动内容</w:t>
            </w:r>
          </w:p>
        </w:tc>
        <w:tc>
          <w:tcPr>
            <w:tcW w:w="1133" w:type="dxa"/>
            <w:tcBorders>
              <w:top w:val="single" w:color="0070C0" w:sz="12" w:space="0"/>
              <w:bottom w:val="single" w:color="0070C0" w:sz="12" w:space="0"/>
            </w:tcBorders>
            <w:shd w:val="clear" w:color="auto" w:fill="D9E2F3" w:themeFill="accent5" w:themeFillTint="33"/>
            <w:vAlign w:val="center"/>
          </w:tcPr>
          <w:p w14:paraId="08969AEA">
            <w:pPr>
              <w:jc w:val="center"/>
              <w:rPr>
                <w:rFonts w:ascii="宋体" w:hAnsi="宋体"/>
                <w:b/>
                <w:sz w:val="18"/>
                <w:szCs w:val="21"/>
              </w:rPr>
            </w:pPr>
            <w:r>
              <w:rPr>
                <w:rFonts w:hint="eastAsia" w:ascii="宋体" w:hAnsi="宋体"/>
                <w:b/>
                <w:sz w:val="18"/>
                <w:szCs w:val="21"/>
              </w:rPr>
              <w:t>实习岗位数</w:t>
            </w:r>
          </w:p>
          <w:p w14:paraId="485A5B34">
            <w:pPr>
              <w:jc w:val="center"/>
              <w:rPr>
                <w:rFonts w:hint="eastAsia" w:ascii="宋体" w:hAnsi="宋体"/>
                <w:b/>
                <w:sz w:val="18"/>
                <w:szCs w:val="21"/>
              </w:rPr>
            </w:pPr>
            <w:r>
              <w:rPr>
                <w:rFonts w:hint="eastAsia" w:ascii="宋体" w:hAnsi="宋体"/>
                <w:b/>
                <w:sz w:val="18"/>
                <w:szCs w:val="21"/>
              </w:rPr>
              <w:t>（个）</w:t>
            </w:r>
          </w:p>
        </w:tc>
        <w:tc>
          <w:tcPr>
            <w:tcW w:w="874" w:type="dxa"/>
            <w:tcBorders>
              <w:top w:val="single" w:color="0070C0" w:sz="12" w:space="0"/>
              <w:bottom w:val="single" w:color="0070C0" w:sz="12" w:space="0"/>
            </w:tcBorders>
            <w:shd w:val="clear" w:color="auto" w:fill="D9E2F3" w:themeFill="accent5" w:themeFillTint="33"/>
            <w:vAlign w:val="center"/>
          </w:tcPr>
          <w:p w14:paraId="1964C87F">
            <w:pPr>
              <w:jc w:val="center"/>
              <w:rPr>
                <w:rFonts w:ascii="宋体" w:hAnsi="宋体"/>
                <w:b/>
                <w:sz w:val="18"/>
                <w:szCs w:val="21"/>
              </w:rPr>
            </w:pPr>
            <w:r>
              <w:rPr>
                <w:rFonts w:hint="eastAsia" w:ascii="宋体" w:hAnsi="宋体"/>
                <w:b/>
                <w:sz w:val="18"/>
                <w:szCs w:val="21"/>
              </w:rPr>
              <w:t>备注</w:t>
            </w:r>
          </w:p>
        </w:tc>
      </w:tr>
      <w:tr w14:paraId="79001B0B">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jc w:val="center"/>
        </w:trPr>
        <w:tc>
          <w:tcPr>
            <w:tcW w:w="551" w:type="dxa"/>
            <w:tcBorders>
              <w:top w:val="single" w:color="0070C0" w:sz="12" w:space="0"/>
            </w:tcBorders>
            <w:vAlign w:val="center"/>
          </w:tcPr>
          <w:p w14:paraId="1F6F70AC">
            <w:pPr>
              <w:jc w:val="center"/>
              <w:rPr>
                <w:rFonts w:ascii="宋体" w:hAnsi="宋体"/>
                <w:bCs/>
                <w:sz w:val="18"/>
                <w:szCs w:val="21"/>
              </w:rPr>
            </w:pPr>
            <w:r>
              <w:rPr>
                <w:rFonts w:hint="eastAsia" w:ascii="宋体" w:hAnsi="宋体"/>
                <w:bCs/>
                <w:sz w:val="18"/>
                <w:szCs w:val="21"/>
              </w:rPr>
              <w:t>1</w:t>
            </w:r>
          </w:p>
        </w:tc>
        <w:tc>
          <w:tcPr>
            <w:tcW w:w="1527" w:type="dxa"/>
            <w:vMerge w:val="restart"/>
            <w:tcBorders>
              <w:top w:val="single" w:color="0070C0" w:sz="12" w:space="0"/>
            </w:tcBorders>
            <w:vAlign w:val="center"/>
          </w:tcPr>
          <w:p w14:paraId="522382FE">
            <w:pPr>
              <w:jc w:val="center"/>
              <w:rPr>
                <w:sz w:val="18"/>
                <w:szCs w:val="18"/>
              </w:rPr>
            </w:pPr>
            <w:r>
              <w:rPr>
                <w:rFonts w:hint="eastAsia"/>
                <w:sz w:val="18"/>
                <w:szCs w:val="18"/>
              </w:rPr>
              <w:t>客运实训基地</w:t>
            </w:r>
          </w:p>
        </w:tc>
        <w:tc>
          <w:tcPr>
            <w:tcW w:w="2857" w:type="dxa"/>
            <w:tcBorders>
              <w:top w:val="single" w:color="0070C0" w:sz="12" w:space="0"/>
            </w:tcBorders>
            <w:vAlign w:val="center"/>
          </w:tcPr>
          <w:p w14:paraId="0C018FE5">
            <w:pPr>
              <w:rPr>
                <w:rFonts w:ascii="宋体" w:hAnsi="宋体"/>
                <w:sz w:val="18"/>
                <w:szCs w:val="21"/>
              </w:rPr>
            </w:pPr>
            <w:r>
              <w:rPr>
                <w:rFonts w:hint="eastAsia"/>
                <w:sz w:val="18"/>
                <w:szCs w:val="18"/>
              </w:rPr>
              <w:t>中国铁路广州局集团广州南站</w:t>
            </w:r>
          </w:p>
        </w:tc>
        <w:tc>
          <w:tcPr>
            <w:tcW w:w="2405" w:type="dxa"/>
            <w:tcBorders>
              <w:top w:val="single" w:color="0070C0" w:sz="12" w:space="0"/>
            </w:tcBorders>
            <w:vAlign w:val="center"/>
          </w:tcPr>
          <w:p w14:paraId="5C349622">
            <w:pPr>
              <w:rPr>
                <w:rFonts w:ascii="宋体" w:hAnsi="宋体"/>
                <w:sz w:val="18"/>
                <w:szCs w:val="21"/>
              </w:rPr>
            </w:pPr>
            <w:r>
              <w:rPr>
                <w:rFonts w:hint="eastAsia"/>
                <w:sz w:val="18"/>
                <w:szCs w:val="18"/>
              </w:rPr>
              <w:t>铁路</w:t>
            </w:r>
            <w:r>
              <w:rPr>
                <w:rFonts w:hint="eastAsia"/>
                <w:sz w:val="18"/>
                <w:szCs w:val="18"/>
                <w:lang w:val="en-US" w:eastAsia="zh-CN"/>
              </w:rPr>
              <w:t>旅客</w:t>
            </w:r>
            <w:r>
              <w:rPr>
                <w:rFonts w:hint="eastAsia"/>
                <w:sz w:val="18"/>
                <w:szCs w:val="18"/>
              </w:rPr>
              <w:t>运输服务</w:t>
            </w:r>
            <w:r>
              <w:rPr>
                <w:rFonts w:hint="eastAsia"/>
                <w:sz w:val="18"/>
                <w:szCs w:val="18"/>
                <w:lang w:val="en-US" w:eastAsia="zh-CN"/>
              </w:rPr>
              <w:t>实训</w:t>
            </w:r>
            <w:r>
              <w:rPr>
                <w:rFonts w:hint="eastAsia"/>
                <w:sz w:val="18"/>
                <w:szCs w:val="18"/>
              </w:rPr>
              <w:t>、</w:t>
            </w:r>
            <w:r>
              <w:rPr>
                <w:rFonts w:hint="eastAsia" w:ascii="宋体" w:hAnsi="宋体"/>
                <w:sz w:val="18"/>
                <w:szCs w:val="21"/>
              </w:rPr>
              <w:t>毕业设计、</w:t>
            </w:r>
            <w:r>
              <w:rPr>
                <w:rFonts w:ascii="宋体" w:hAnsi="宋体"/>
                <w:sz w:val="18"/>
                <w:szCs w:val="21"/>
              </w:rPr>
              <w:t>岗位实习</w:t>
            </w:r>
          </w:p>
        </w:tc>
        <w:tc>
          <w:tcPr>
            <w:tcW w:w="1133" w:type="dxa"/>
            <w:tcBorders>
              <w:top w:val="single" w:color="0070C0" w:sz="12" w:space="0"/>
            </w:tcBorders>
            <w:vAlign w:val="center"/>
          </w:tcPr>
          <w:p w14:paraId="6043EC71">
            <w:pPr>
              <w:jc w:val="center"/>
              <w:rPr>
                <w:rFonts w:hint="default"/>
                <w:sz w:val="18"/>
                <w:szCs w:val="18"/>
                <w:lang w:val="en-US"/>
              </w:rPr>
            </w:pPr>
            <w:r>
              <w:rPr>
                <w:rFonts w:hint="eastAsia"/>
                <w:sz w:val="18"/>
                <w:szCs w:val="18"/>
              </w:rPr>
              <w:t>≥</w:t>
            </w:r>
            <w:r>
              <w:rPr>
                <w:rFonts w:hint="eastAsia"/>
                <w:sz w:val="18"/>
                <w:szCs w:val="18"/>
                <w:lang w:val="en-US" w:eastAsia="zh-CN"/>
              </w:rPr>
              <w:t>100</w:t>
            </w:r>
          </w:p>
        </w:tc>
        <w:tc>
          <w:tcPr>
            <w:tcW w:w="874" w:type="dxa"/>
            <w:tcBorders>
              <w:top w:val="single" w:color="0070C0" w:sz="12" w:space="0"/>
            </w:tcBorders>
            <w:vAlign w:val="center"/>
          </w:tcPr>
          <w:p w14:paraId="2E44D8A4">
            <w:pPr>
              <w:rPr>
                <w:rFonts w:ascii="宋体" w:hAnsi="宋体"/>
                <w:sz w:val="18"/>
                <w:szCs w:val="21"/>
              </w:rPr>
            </w:pPr>
          </w:p>
        </w:tc>
      </w:tr>
      <w:tr w14:paraId="6AC027D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jc w:val="center"/>
        </w:trPr>
        <w:tc>
          <w:tcPr>
            <w:tcW w:w="551" w:type="dxa"/>
            <w:vAlign w:val="center"/>
          </w:tcPr>
          <w:p w14:paraId="46B4EC24">
            <w:pPr>
              <w:jc w:val="center"/>
              <w:rPr>
                <w:rFonts w:ascii="宋体" w:hAnsi="宋体"/>
                <w:bCs/>
                <w:sz w:val="18"/>
                <w:szCs w:val="21"/>
              </w:rPr>
            </w:pPr>
            <w:r>
              <w:rPr>
                <w:rFonts w:hint="eastAsia" w:ascii="宋体" w:hAnsi="宋体"/>
                <w:bCs/>
                <w:sz w:val="18"/>
                <w:szCs w:val="21"/>
              </w:rPr>
              <w:t>2</w:t>
            </w:r>
          </w:p>
        </w:tc>
        <w:tc>
          <w:tcPr>
            <w:tcW w:w="1527" w:type="dxa"/>
            <w:vMerge w:val="continue"/>
            <w:vAlign w:val="center"/>
          </w:tcPr>
          <w:p w14:paraId="63C71589">
            <w:pPr>
              <w:jc w:val="center"/>
              <w:rPr>
                <w:sz w:val="18"/>
                <w:szCs w:val="18"/>
              </w:rPr>
            </w:pPr>
          </w:p>
        </w:tc>
        <w:tc>
          <w:tcPr>
            <w:tcW w:w="2857" w:type="dxa"/>
            <w:vAlign w:val="center"/>
          </w:tcPr>
          <w:p w14:paraId="33C0A165">
            <w:pPr>
              <w:rPr>
                <w:rFonts w:ascii="宋体" w:hAnsi="宋体"/>
                <w:sz w:val="18"/>
                <w:szCs w:val="21"/>
              </w:rPr>
            </w:pPr>
            <w:r>
              <w:rPr>
                <w:rFonts w:hint="eastAsia"/>
                <w:sz w:val="18"/>
                <w:szCs w:val="18"/>
              </w:rPr>
              <w:t>中国铁路广州局集团长沙南站</w:t>
            </w:r>
          </w:p>
        </w:tc>
        <w:tc>
          <w:tcPr>
            <w:tcW w:w="2405" w:type="dxa"/>
            <w:vAlign w:val="center"/>
          </w:tcPr>
          <w:p w14:paraId="5670B4B6">
            <w:pPr>
              <w:rPr>
                <w:rFonts w:ascii="宋体" w:hAnsi="宋体"/>
                <w:sz w:val="18"/>
                <w:szCs w:val="21"/>
              </w:rPr>
            </w:pPr>
            <w:r>
              <w:rPr>
                <w:rFonts w:ascii="宋体" w:hAnsi="宋体"/>
                <w:sz w:val="18"/>
                <w:szCs w:val="21"/>
              </w:rPr>
              <w:t>专业认知</w:t>
            </w:r>
            <w:r>
              <w:rPr>
                <w:rFonts w:hint="eastAsia" w:ascii="宋体" w:hAnsi="宋体"/>
                <w:sz w:val="18"/>
                <w:szCs w:val="21"/>
                <w:lang w:val="en-US" w:eastAsia="zh-CN"/>
              </w:rPr>
              <w:t>实训</w:t>
            </w:r>
            <w:r>
              <w:rPr>
                <w:rFonts w:ascii="宋体" w:hAnsi="宋体"/>
                <w:sz w:val="18"/>
                <w:szCs w:val="21"/>
              </w:rPr>
              <w:t>、</w:t>
            </w:r>
            <w:r>
              <w:rPr>
                <w:rFonts w:hint="eastAsia"/>
                <w:sz w:val="18"/>
                <w:szCs w:val="18"/>
              </w:rPr>
              <w:t>铁路</w:t>
            </w:r>
            <w:r>
              <w:rPr>
                <w:rFonts w:hint="eastAsia"/>
                <w:sz w:val="18"/>
                <w:szCs w:val="18"/>
                <w:lang w:val="en-US" w:eastAsia="zh-CN"/>
              </w:rPr>
              <w:t>旅客</w:t>
            </w:r>
            <w:r>
              <w:rPr>
                <w:rFonts w:hint="eastAsia"/>
                <w:sz w:val="18"/>
                <w:szCs w:val="18"/>
              </w:rPr>
              <w:t>运输服务</w:t>
            </w:r>
            <w:r>
              <w:rPr>
                <w:rFonts w:hint="eastAsia"/>
                <w:sz w:val="18"/>
                <w:szCs w:val="18"/>
                <w:lang w:val="en-US" w:eastAsia="zh-CN"/>
              </w:rPr>
              <w:t>实训</w:t>
            </w:r>
            <w:r>
              <w:rPr>
                <w:rFonts w:hint="eastAsia"/>
                <w:sz w:val="18"/>
                <w:szCs w:val="18"/>
              </w:rPr>
              <w:t>、</w:t>
            </w:r>
            <w:r>
              <w:rPr>
                <w:rFonts w:hint="eastAsia" w:ascii="宋体" w:hAnsi="宋体"/>
                <w:sz w:val="18"/>
                <w:szCs w:val="21"/>
              </w:rPr>
              <w:t>毕业设计、</w:t>
            </w:r>
            <w:r>
              <w:rPr>
                <w:rFonts w:ascii="宋体" w:hAnsi="宋体"/>
                <w:sz w:val="18"/>
                <w:szCs w:val="21"/>
              </w:rPr>
              <w:t>岗位实习</w:t>
            </w:r>
          </w:p>
        </w:tc>
        <w:tc>
          <w:tcPr>
            <w:tcW w:w="1133" w:type="dxa"/>
            <w:vAlign w:val="center"/>
          </w:tcPr>
          <w:p w14:paraId="2AF511BD">
            <w:pPr>
              <w:jc w:val="center"/>
              <w:rPr>
                <w:rFonts w:hint="default" w:ascii="宋体" w:hAnsi="宋体"/>
                <w:sz w:val="18"/>
                <w:szCs w:val="21"/>
                <w:lang w:val="en-US"/>
              </w:rPr>
            </w:pPr>
            <w:r>
              <w:rPr>
                <w:rFonts w:hint="eastAsia"/>
                <w:sz w:val="18"/>
                <w:szCs w:val="18"/>
              </w:rPr>
              <w:t>≥</w:t>
            </w:r>
            <w:r>
              <w:rPr>
                <w:rFonts w:hint="eastAsia"/>
                <w:sz w:val="18"/>
                <w:szCs w:val="18"/>
                <w:lang w:val="en-US" w:eastAsia="zh-CN"/>
              </w:rPr>
              <w:t>100</w:t>
            </w:r>
          </w:p>
        </w:tc>
        <w:tc>
          <w:tcPr>
            <w:tcW w:w="874" w:type="dxa"/>
            <w:vAlign w:val="center"/>
          </w:tcPr>
          <w:p w14:paraId="469B83FF">
            <w:pPr>
              <w:rPr>
                <w:rFonts w:ascii="宋体" w:hAnsi="宋体"/>
                <w:sz w:val="18"/>
                <w:szCs w:val="21"/>
              </w:rPr>
            </w:pPr>
          </w:p>
        </w:tc>
      </w:tr>
      <w:tr w14:paraId="1D54498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jc w:val="center"/>
        </w:trPr>
        <w:tc>
          <w:tcPr>
            <w:tcW w:w="551" w:type="dxa"/>
            <w:vAlign w:val="center"/>
          </w:tcPr>
          <w:p w14:paraId="063AA074">
            <w:pPr>
              <w:jc w:val="center"/>
              <w:rPr>
                <w:rFonts w:ascii="宋体" w:hAnsi="宋体"/>
                <w:bCs/>
                <w:sz w:val="18"/>
                <w:szCs w:val="21"/>
              </w:rPr>
            </w:pPr>
            <w:r>
              <w:rPr>
                <w:rFonts w:hint="eastAsia" w:ascii="宋体" w:hAnsi="宋体"/>
                <w:bCs/>
                <w:sz w:val="18"/>
                <w:szCs w:val="21"/>
              </w:rPr>
              <w:t>3</w:t>
            </w:r>
          </w:p>
        </w:tc>
        <w:tc>
          <w:tcPr>
            <w:tcW w:w="1527" w:type="dxa"/>
            <w:vMerge w:val="continue"/>
            <w:vAlign w:val="center"/>
          </w:tcPr>
          <w:p w14:paraId="1E746B2B">
            <w:pPr>
              <w:jc w:val="center"/>
              <w:rPr>
                <w:sz w:val="18"/>
                <w:szCs w:val="18"/>
              </w:rPr>
            </w:pPr>
          </w:p>
        </w:tc>
        <w:tc>
          <w:tcPr>
            <w:tcW w:w="2857" w:type="dxa"/>
            <w:vAlign w:val="center"/>
          </w:tcPr>
          <w:p w14:paraId="3569F880">
            <w:pPr>
              <w:rPr>
                <w:rFonts w:ascii="宋体" w:hAnsi="宋体"/>
                <w:sz w:val="18"/>
                <w:szCs w:val="21"/>
              </w:rPr>
            </w:pPr>
            <w:r>
              <w:rPr>
                <w:rFonts w:hint="eastAsia"/>
                <w:sz w:val="18"/>
                <w:szCs w:val="18"/>
              </w:rPr>
              <w:t>中国铁路广州局集团深圳站</w:t>
            </w:r>
          </w:p>
        </w:tc>
        <w:tc>
          <w:tcPr>
            <w:tcW w:w="2405" w:type="dxa"/>
            <w:vAlign w:val="center"/>
          </w:tcPr>
          <w:p w14:paraId="6596642C">
            <w:pPr>
              <w:rPr>
                <w:rFonts w:ascii="宋体" w:hAnsi="宋体"/>
                <w:sz w:val="18"/>
                <w:szCs w:val="21"/>
              </w:rPr>
            </w:pPr>
            <w:r>
              <w:rPr>
                <w:rFonts w:hint="eastAsia"/>
                <w:sz w:val="18"/>
                <w:szCs w:val="18"/>
              </w:rPr>
              <w:t>铁路</w:t>
            </w:r>
            <w:r>
              <w:rPr>
                <w:rFonts w:hint="eastAsia"/>
                <w:sz w:val="18"/>
                <w:szCs w:val="18"/>
                <w:lang w:val="en-US" w:eastAsia="zh-CN"/>
              </w:rPr>
              <w:t>旅客</w:t>
            </w:r>
            <w:r>
              <w:rPr>
                <w:rFonts w:hint="eastAsia"/>
                <w:sz w:val="18"/>
                <w:szCs w:val="18"/>
              </w:rPr>
              <w:t>运输服务</w:t>
            </w:r>
            <w:r>
              <w:rPr>
                <w:rFonts w:hint="eastAsia"/>
                <w:sz w:val="18"/>
                <w:szCs w:val="18"/>
                <w:lang w:val="en-US" w:eastAsia="zh-CN"/>
              </w:rPr>
              <w:t>实训</w:t>
            </w:r>
            <w:r>
              <w:rPr>
                <w:rFonts w:hint="eastAsia"/>
                <w:sz w:val="18"/>
                <w:szCs w:val="18"/>
              </w:rPr>
              <w:t>、</w:t>
            </w:r>
            <w:r>
              <w:rPr>
                <w:rFonts w:hint="eastAsia" w:ascii="宋体" w:hAnsi="宋体"/>
                <w:sz w:val="18"/>
                <w:szCs w:val="21"/>
              </w:rPr>
              <w:t>毕业设计、</w:t>
            </w:r>
            <w:r>
              <w:rPr>
                <w:rFonts w:ascii="宋体" w:hAnsi="宋体"/>
                <w:sz w:val="18"/>
                <w:szCs w:val="21"/>
              </w:rPr>
              <w:t>岗位实习</w:t>
            </w:r>
          </w:p>
        </w:tc>
        <w:tc>
          <w:tcPr>
            <w:tcW w:w="1133" w:type="dxa"/>
            <w:vAlign w:val="center"/>
          </w:tcPr>
          <w:p w14:paraId="7FEED9DB">
            <w:pPr>
              <w:jc w:val="center"/>
              <w:rPr>
                <w:rFonts w:hint="default"/>
                <w:sz w:val="18"/>
                <w:szCs w:val="18"/>
                <w:lang w:val="en-US"/>
              </w:rPr>
            </w:pPr>
            <w:r>
              <w:rPr>
                <w:rFonts w:hint="eastAsia"/>
                <w:sz w:val="18"/>
                <w:szCs w:val="18"/>
              </w:rPr>
              <w:t>≥</w:t>
            </w:r>
            <w:r>
              <w:rPr>
                <w:rFonts w:hint="eastAsia"/>
                <w:sz w:val="18"/>
                <w:szCs w:val="18"/>
                <w:lang w:val="en-US" w:eastAsia="zh-CN"/>
              </w:rPr>
              <w:t>100</w:t>
            </w:r>
          </w:p>
        </w:tc>
        <w:tc>
          <w:tcPr>
            <w:tcW w:w="874" w:type="dxa"/>
            <w:vAlign w:val="center"/>
          </w:tcPr>
          <w:p w14:paraId="5CE431FF">
            <w:pPr>
              <w:rPr>
                <w:rFonts w:ascii="宋体" w:hAnsi="宋体"/>
                <w:sz w:val="18"/>
                <w:szCs w:val="21"/>
              </w:rPr>
            </w:pPr>
          </w:p>
        </w:tc>
      </w:tr>
      <w:tr w14:paraId="2CC5796C">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jc w:val="center"/>
        </w:trPr>
        <w:tc>
          <w:tcPr>
            <w:tcW w:w="551" w:type="dxa"/>
            <w:vAlign w:val="center"/>
          </w:tcPr>
          <w:p w14:paraId="40B0A09E">
            <w:pPr>
              <w:jc w:val="center"/>
              <w:rPr>
                <w:rFonts w:ascii="宋体" w:hAnsi="宋体"/>
                <w:bCs/>
                <w:sz w:val="18"/>
                <w:szCs w:val="21"/>
              </w:rPr>
            </w:pPr>
            <w:r>
              <w:rPr>
                <w:rFonts w:hint="eastAsia" w:ascii="宋体" w:hAnsi="宋体"/>
                <w:bCs/>
                <w:sz w:val="18"/>
                <w:szCs w:val="21"/>
              </w:rPr>
              <w:t>4</w:t>
            </w:r>
          </w:p>
        </w:tc>
        <w:tc>
          <w:tcPr>
            <w:tcW w:w="1527" w:type="dxa"/>
            <w:vMerge w:val="continue"/>
            <w:vAlign w:val="center"/>
          </w:tcPr>
          <w:p w14:paraId="296DE6CB">
            <w:pPr>
              <w:jc w:val="center"/>
              <w:rPr>
                <w:sz w:val="18"/>
                <w:szCs w:val="18"/>
              </w:rPr>
            </w:pPr>
          </w:p>
        </w:tc>
        <w:tc>
          <w:tcPr>
            <w:tcW w:w="2857" w:type="dxa"/>
            <w:vAlign w:val="center"/>
          </w:tcPr>
          <w:p w14:paraId="4B594CA7">
            <w:pPr>
              <w:rPr>
                <w:sz w:val="18"/>
                <w:szCs w:val="18"/>
              </w:rPr>
            </w:pPr>
            <w:r>
              <w:rPr>
                <w:rFonts w:hint="eastAsia"/>
                <w:sz w:val="18"/>
                <w:szCs w:val="18"/>
              </w:rPr>
              <w:t>中国铁路广州局株洲车站</w:t>
            </w:r>
          </w:p>
        </w:tc>
        <w:tc>
          <w:tcPr>
            <w:tcW w:w="2405" w:type="dxa"/>
            <w:vAlign w:val="center"/>
          </w:tcPr>
          <w:p w14:paraId="34860537">
            <w:pPr>
              <w:rPr>
                <w:rFonts w:ascii="宋体" w:hAnsi="宋体"/>
                <w:sz w:val="18"/>
                <w:szCs w:val="21"/>
              </w:rPr>
            </w:pPr>
            <w:r>
              <w:rPr>
                <w:rFonts w:ascii="宋体" w:hAnsi="宋体"/>
                <w:sz w:val="18"/>
                <w:szCs w:val="21"/>
              </w:rPr>
              <w:t>专业认知</w:t>
            </w:r>
            <w:r>
              <w:rPr>
                <w:rFonts w:hint="eastAsia" w:ascii="宋体" w:hAnsi="宋体"/>
                <w:sz w:val="18"/>
                <w:szCs w:val="21"/>
                <w:lang w:val="en-US" w:eastAsia="zh-CN"/>
              </w:rPr>
              <w:t>实训、</w:t>
            </w:r>
            <w:r>
              <w:rPr>
                <w:rFonts w:hint="eastAsia"/>
                <w:sz w:val="18"/>
                <w:szCs w:val="18"/>
              </w:rPr>
              <w:t>铁路</w:t>
            </w:r>
            <w:r>
              <w:rPr>
                <w:rFonts w:hint="eastAsia"/>
                <w:sz w:val="18"/>
                <w:szCs w:val="18"/>
                <w:lang w:val="en-US" w:eastAsia="zh-CN"/>
              </w:rPr>
              <w:t>旅客</w:t>
            </w:r>
            <w:r>
              <w:rPr>
                <w:rFonts w:hint="eastAsia"/>
                <w:sz w:val="18"/>
                <w:szCs w:val="18"/>
              </w:rPr>
              <w:t>运输服务</w:t>
            </w:r>
            <w:r>
              <w:rPr>
                <w:rFonts w:hint="eastAsia"/>
                <w:sz w:val="18"/>
                <w:szCs w:val="18"/>
                <w:lang w:val="en-US" w:eastAsia="zh-CN"/>
              </w:rPr>
              <w:t>实训</w:t>
            </w:r>
            <w:r>
              <w:rPr>
                <w:rFonts w:hint="eastAsia"/>
                <w:sz w:val="18"/>
                <w:szCs w:val="18"/>
              </w:rPr>
              <w:t>、</w:t>
            </w:r>
            <w:r>
              <w:rPr>
                <w:rFonts w:hint="eastAsia" w:ascii="宋体" w:hAnsi="宋体"/>
                <w:sz w:val="18"/>
                <w:szCs w:val="21"/>
              </w:rPr>
              <w:t>毕业设计、</w:t>
            </w:r>
            <w:r>
              <w:rPr>
                <w:rFonts w:ascii="宋体" w:hAnsi="宋体"/>
                <w:sz w:val="18"/>
                <w:szCs w:val="21"/>
              </w:rPr>
              <w:t>岗位实习</w:t>
            </w:r>
          </w:p>
        </w:tc>
        <w:tc>
          <w:tcPr>
            <w:tcW w:w="1133" w:type="dxa"/>
            <w:vAlign w:val="center"/>
          </w:tcPr>
          <w:p w14:paraId="632A011E">
            <w:pPr>
              <w:jc w:val="center"/>
              <w:rPr>
                <w:rFonts w:ascii="宋体" w:hAnsi="宋体"/>
                <w:sz w:val="18"/>
                <w:szCs w:val="21"/>
              </w:rPr>
            </w:pPr>
            <w:r>
              <w:rPr>
                <w:rFonts w:hint="eastAsia"/>
                <w:sz w:val="18"/>
                <w:szCs w:val="18"/>
              </w:rPr>
              <w:t>≥</w:t>
            </w:r>
            <w:r>
              <w:rPr>
                <w:rFonts w:hint="eastAsia"/>
                <w:sz w:val="18"/>
                <w:szCs w:val="18"/>
                <w:lang w:val="en-US" w:eastAsia="zh-CN"/>
              </w:rPr>
              <w:t>100</w:t>
            </w:r>
          </w:p>
        </w:tc>
        <w:tc>
          <w:tcPr>
            <w:tcW w:w="874" w:type="dxa"/>
            <w:vAlign w:val="center"/>
          </w:tcPr>
          <w:p w14:paraId="1C80F56A">
            <w:pPr>
              <w:rPr>
                <w:rFonts w:ascii="宋体" w:hAnsi="宋体"/>
                <w:sz w:val="18"/>
                <w:szCs w:val="21"/>
              </w:rPr>
            </w:pPr>
          </w:p>
        </w:tc>
      </w:tr>
      <w:tr w14:paraId="6E493FF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jc w:val="center"/>
        </w:trPr>
        <w:tc>
          <w:tcPr>
            <w:tcW w:w="551" w:type="dxa"/>
            <w:vAlign w:val="center"/>
          </w:tcPr>
          <w:p w14:paraId="647A4503">
            <w:pPr>
              <w:jc w:val="center"/>
              <w:rPr>
                <w:rFonts w:ascii="宋体" w:hAnsi="宋体"/>
                <w:bCs/>
                <w:sz w:val="18"/>
                <w:szCs w:val="21"/>
              </w:rPr>
            </w:pPr>
            <w:r>
              <w:rPr>
                <w:rFonts w:hint="eastAsia" w:ascii="宋体" w:hAnsi="宋体"/>
                <w:bCs/>
                <w:sz w:val="18"/>
                <w:szCs w:val="21"/>
              </w:rPr>
              <w:t>5</w:t>
            </w:r>
          </w:p>
        </w:tc>
        <w:tc>
          <w:tcPr>
            <w:tcW w:w="1527" w:type="dxa"/>
            <w:vMerge w:val="restart"/>
            <w:vAlign w:val="center"/>
          </w:tcPr>
          <w:p w14:paraId="5E0DEEE3">
            <w:pPr>
              <w:jc w:val="center"/>
              <w:rPr>
                <w:sz w:val="18"/>
                <w:szCs w:val="18"/>
              </w:rPr>
            </w:pPr>
            <w:r>
              <w:rPr>
                <w:rFonts w:hint="eastAsia"/>
                <w:sz w:val="18"/>
                <w:szCs w:val="18"/>
              </w:rPr>
              <w:t>乘务实训基地</w:t>
            </w:r>
          </w:p>
        </w:tc>
        <w:tc>
          <w:tcPr>
            <w:tcW w:w="2857" w:type="dxa"/>
            <w:vAlign w:val="center"/>
          </w:tcPr>
          <w:p w14:paraId="228F7738">
            <w:pPr>
              <w:rPr>
                <w:rFonts w:ascii="宋体" w:hAnsi="宋体"/>
                <w:sz w:val="18"/>
                <w:szCs w:val="21"/>
              </w:rPr>
            </w:pPr>
            <w:r>
              <w:rPr>
                <w:rFonts w:hint="eastAsia"/>
                <w:sz w:val="18"/>
                <w:szCs w:val="18"/>
              </w:rPr>
              <w:t>中国铁路广州局集团长沙客运段</w:t>
            </w:r>
          </w:p>
        </w:tc>
        <w:tc>
          <w:tcPr>
            <w:tcW w:w="2405" w:type="dxa"/>
            <w:vAlign w:val="center"/>
          </w:tcPr>
          <w:p w14:paraId="77337738">
            <w:pPr>
              <w:rPr>
                <w:rFonts w:ascii="宋体" w:hAnsi="宋体"/>
                <w:sz w:val="18"/>
                <w:szCs w:val="21"/>
              </w:rPr>
            </w:pPr>
            <w:r>
              <w:rPr>
                <w:rFonts w:hint="eastAsia"/>
                <w:sz w:val="18"/>
                <w:szCs w:val="18"/>
              </w:rPr>
              <w:t>铁路</w:t>
            </w:r>
            <w:r>
              <w:rPr>
                <w:rFonts w:hint="eastAsia"/>
                <w:sz w:val="18"/>
                <w:szCs w:val="18"/>
                <w:lang w:val="en-US" w:eastAsia="zh-CN"/>
              </w:rPr>
              <w:t>旅客</w:t>
            </w:r>
            <w:r>
              <w:rPr>
                <w:rFonts w:hint="eastAsia"/>
                <w:sz w:val="18"/>
                <w:szCs w:val="18"/>
              </w:rPr>
              <w:t>运输服务</w:t>
            </w:r>
            <w:r>
              <w:rPr>
                <w:rFonts w:hint="eastAsia"/>
                <w:sz w:val="18"/>
                <w:szCs w:val="18"/>
                <w:lang w:val="en-US" w:eastAsia="zh-CN"/>
              </w:rPr>
              <w:t>实训</w:t>
            </w:r>
            <w:r>
              <w:rPr>
                <w:rFonts w:hint="eastAsia"/>
                <w:sz w:val="18"/>
                <w:szCs w:val="18"/>
              </w:rPr>
              <w:t>、</w:t>
            </w:r>
            <w:r>
              <w:rPr>
                <w:rFonts w:hint="eastAsia" w:ascii="宋体" w:hAnsi="宋体"/>
                <w:sz w:val="18"/>
                <w:szCs w:val="21"/>
              </w:rPr>
              <w:t>毕业设计、</w:t>
            </w:r>
            <w:r>
              <w:rPr>
                <w:rFonts w:ascii="宋体" w:hAnsi="宋体"/>
                <w:sz w:val="18"/>
                <w:szCs w:val="21"/>
              </w:rPr>
              <w:t>岗位实习</w:t>
            </w:r>
          </w:p>
        </w:tc>
        <w:tc>
          <w:tcPr>
            <w:tcW w:w="1133" w:type="dxa"/>
            <w:vAlign w:val="center"/>
          </w:tcPr>
          <w:p w14:paraId="55781DB8">
            <w:pPr>
              <w:jc w:val="center"/>
              <w:rPr>
                <w:rFonts w:hint="default"/>
                <w:sz w:val="18"/>
                <w:szCs w:val="18"/>
                <w:lang w:val="en-US"/>
              </w:rPr>
            </w:pPr>
            <w:r>
              <w:rPr>
                <w:rFonts w:hint="eastAsia"/>
                <w:sz w:val="18"/>
                <w:szCs w:val="18"/>
              </w:rPr>
              <w:t>≥</w:t>
            </w:r>
            <w:r>
              <w:rPr>
                <w:rFonts w:hint="eastAsia"/>
                <w:sz w:val="18"/>
                <w:szCs w:val="18"/>
                <w:lang w:val="en-US" w:eastAsia="zh-CN"/>
              </w:rPr>
              <w:t>100</w:t>
            </w:r>
          </w:p>
        </w:tc>
        <w:tc>
          <w:tcPr>
            <w:tcW w:w="874" w:type="dxa"/>
            <w:vAlign w:val="center"/>
          </w:tcPr>
          <w:p w14:paraId="2958407C">
            <w:pPr>
              <w:rPr>
                <w:rFonts w:ascii="宋体" w:hAnsi="宋体"/>
                <w:sz w:val="18"/>
                <w:szCs w:val="21"/>
              </w:rPr>
            </w:pPr>
          </w:p>
        </w:tc>
      </w:tr>
      <w:tr w14:paraId="6DBB7DFE">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jc w:val="center"/>
        </w:trPr>
        <w:tc>
          <w:tcPr>
            <w:tcW w:w="551" w:type="dxa"/>
            <w:vAlign w:val="center"/>
          </w:tcPr>
          <w:p w14:paraId="2B152849">
            <w:pPr>
              <w:jc w:val="center"/>
              <w:rPr>
                <w:rFonts w:ascii="宋体" w:hAnsi="宋体"/>
                <w:bCs/>
                <w:sz w:val="18"/>
                <w:szCs w:val="21"/>
              </w:rPr>
            </w:pPr>
            <w:r>
              <w:rPr>
                <w:rFonts w:hint="eastAsia" w:ascii="宋体" w:hAnsi="宋体"/>
                <w:bCs/>
                <w:sz w:val="18"/>
                <w:szCs w:val="21"/>
              </w:rPr>
              <w:t>6</w:t>
            </w:r>
          </w:p>
        </w:tc>
        <w:tc>
          <w:tcPr>
            <w:tcW w:w="1527" w:type="dxa"/>
            <w:vMerge w:val="continue"/>
            <w:vAlign w:val="center"/>
          </w:tcPr>
          <w:p w14:paraId="7E4D1C92">
            <w:pPr>
              <w:jc w:val="center"/>
              <w:rPr>
                <w:rFonts w:ascii="宋体" w:hAnsi="宋体"/>
                <w:sz w:val="18"/>
                <w:szCs w:val="21"/>
              </w:rPr>
            </w:pPr>
          </w:p>
        </w:tc>
        <w:tc>
          <w:tcPr>
            <w:tcW w:w="2857" w:type="dxa"/>
            <w:vAlign w:val="center"/>
          </w:tcPr>
          <w:p w14:paraId="1E07491C">
            <w:pPr>
              <w:rPr>
                <w:rFonts w:ascii="宋体" w:hAnsi="宋体"/>
                <w:sz w:val="18"/>
                <w:szCs w:val="21"/>
              </w:rPr>
            </w:pPr>
            <w:r>
              <w:rPr>
                <w:rFonts w:hint="eastAsia"/>
                <w:sz w:val="18"/>
                <w:szCs w:val="18"/>
              </w:rPr>
              <w:t>中国铁路广州局集团广</w:t>
            </w:r>
            <w:r>
              <w:rPr>
                <w:rFonts w:hint="eastAsia"/>
                <w:sz w:val="18"/>
                <w:szCs w:val="18"/>
                <w:lang w:val="en-US" w:eastAsia="zh-CN"/>
              </w:rPr>
              <w:t>州</w:t>
            </w:r>
            <w:r>
              <w:rPr>
                <w:rFonts w:hint="eastAsia"/>
                <w:sz w:val="18"/>
                <w:szCs w:val="18"/>
              </w:rPr>
              <w:t>客运段</w:t>
            </w:r>
          </w:p>
        </w:tc>
        <w:tc>
          <w:tcPr>
            <w:tcW w:w="2405" w:type="dxa"/>
            <w:vAlign w:val="center"/>
          </w:tcPr>
          <w:p w14:paraId="2DF6A0BA">
            <w:pPr>
              <w:rPr>
                <w:rFonts w:ascii="宋体" w:hAnsi="宋体"/>
                <w:sz w:val="18"/>
                <w:szCs w:val="21"/>
              </w:rPr>
            </w:pPr>
            <w:r>
              <w:rPr>
                <w:rFonts w:hint="eastAsia"/>
                <w:sz w:val="18"/>
                <w:szCs w:val="18"/>
              </w:rPr>
              <w:t>铁路</w:t>
            </w:r>
            <w:r>
              <w:rPr>
                <w:rFonts w:hint="eastAsia"/>
                <w:sz w:val="18"/>
                <w:szCs w:val="18"/>
                <w:lang w:val="en-US" w:eastAsia="zh-CN"/>
              </w:rPr>
              <w:t>旅客</w:t>
            </w:r>
            <w:r>
              <w:rPr>
                <w:rFonts w:hint="eastAsia"/>
                <w:sz w:val="18"/>
                <w:szCs w:val="18"/>
              </w:rPr>
              <w:t>运输服务</w:t>
            </w:r>
            <w:r>
              <w:rPr>
                <w:rFonts w:hint="eastAsia"/>
                <w:sz w:val="18"/>
                <w:szCs w:val="18"/>
                <w:lang w:val="en-US" w:eastAsia="zh-CN"/>
              </w:rPr>
              <w:t>实训</w:t>
            </w:r>
            <w:r>
              <w:rPr>
                <w:rFonts w:hint="eastAsia"/>
                <w:sz w:val="18"/>
                <w:szCs w:val="18"/>
              </w:rPr>
              <w:t>、</w:t>
            </w:r>
            <w:r>
              <w:rPr>
                <w:rFonts w:hint="eastAsia" w:ascii="宋体" w:hAnsi="宋体"/>
                <w:sz w:val="18"/>
                <w:szCs w:val="21"/>
              </w:rPr>
              <w:t>毕业设计、</w:t>
            </w:r>
            <w:r>
              <w:rPr>
                <w:rFonts w:ascii="宋体" w:hAnsi="宋体"/>
                <w:sz w:val="18"/>
                <w:szCs w:val="21"/>
              </w:rPr>
              <w:t>岗位实习</w:t>
            </w:r>
          </w:p>
        </w:tc>
        <w:tc>
          <w:tcPr>
            <w:tcW w:w="1133" w:type="dxa"/>
            <w:vAlign w:val="center"/>
          </w:tcPr>
          <w:p w14:paraId="2BEA7496">
            <w:pPr>
              <w:jc w:val="center"/>
              <w:rPr>
                <w:rFonts w:hint="default"/>
                <w:sz w:val="18"/>
                <w:szCs w:val="18"/>
                <w:lang w:val="en-US"/>
              </w:rPr>
            </w:pPr>
            <w:r>
              <w:rPr>
                <w:rFonts w:hint="eastAsia"/>
                <w:sz w:val="18"/>
                <w:szCs w:val="18"/>
              </w:rPr>
              <w:t>≥</w:t>
            </w:r>
            <w:r>
              <w:rPr>
                <w:rFonts w:hint="eastAsia"/>
                <w:sz w:val="18"/>
                <w:szCs w:val="18"/>
                <w:lang w:val="en-US" w:eastAsia="zh-CN"/>
              </w:rPr>
              <w:t>100</w:t>
            </w:r>
          </w:p>
        </w:tc>
        <w:tc>
          <w:tcPr>
            <w:tcW w:w="874" w:type="dxa"/>
            <w:vAlign w:val="center"/>
          </w:tcPr>
          <w:p w14:paraId="7425F829">
            <w:pPr>
              <w:rPr>
                <w:rFonts w:ascii="宋体" w:hAnsi="宋体"/>
                <w:sz w:val="18"/>
                <w:szCs w:val="21"/>
              </w:rPr>
            </w:pPr>
          </w:p>
        </w:tc>
      </w:tr>
      <w:tr w14:paraId="130F999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jc w:val="center"/>
        </w:trPr>
        <w:tc>
          <w:tcPr>
            <w:tcW w:w="551" w:type="dxa"/>
            <w:vAlign w:val="center"/>
          </w:tcPr>
          <w:p w14:paraId="3CB92146">
            <w:pPr>
              <w:jc w:val="center"/>
              <w:rPr>
                <w:rFonts w:ascii="宋体" w:hAnsi="宋体"/>
                <w:bCs/>
                <w:sz w:val="18"/>
                <w:szCs w:val="21"/>
              </w:rPr>
            </w:pPr>
            <w:r>
              <w:rPr>
                <w:rFonts w:hint="eastAsia" w:ascii="宋体" w:hAnsi="宋体"/>
                <w:bCs/>
                <w:sz w:val="18"/>
                <w:szCs w:val="21"/>
              </w:rPr>
              <w:t>7</w:t>
            </w:r>
          </w:p>
        </w:tc>
        <w:tc>
          <w:tcPr>
            <w:tcW w:w="1527" w:type="dxa"/>
            <w:vMerge w:val="continue"/>
            <w:vAlign w:val="center"/>
          </w:tcPr>
          <w:p w14:paraId="0801C0E1">
            <w:pPr>
              <w:jc w:val="center"/>
              <w:rPr>
                <w:rFonts w:ascii="宋体" w:hAnsi="宋体"/>
                <w:sz w:val="18"/>
                <w:szCs w:val="21"/>
              </w:rPr>
            </w:pPr>
          </w:p>
        </w:tc>
        <w:tc>
          <w:tcPr>
            <w:tcW w:w="2857" w:type="dxa"/>
            <w:vAlign w:val="center"/>
          </w:tcPr>
          <w:p w14:paraId="3E4F7387">
            <w:pPr>
              <w:rPr>
                <w:sz w:val="18"/>
                <w:szCs w:val="18"/>
              </w:rPr>
            </w:pPr>
            <w:r>
              <w:rPr>
                <w:rFonts w:hint="eastAsia"/>
                <w:sz w:val="18"/>
                <w:szCs w:val="18"/>
              </w:rPr>
              <w:t>中国铁路广州局集团广九客运段</w:t>
            </w:r>
          </w:p>
        </w:tc>
        <w:tc>
          <w:tcPr>
            <w:tcW w:w="2405" w:type="dxa"/>
            <w:vAlign w:val="center"/>
          </w:tcPr>
          <w:p w14:paraId="10F0A512">
            <w:pPr>
              <w:rPr>
                <w:rFonts w:ascii="宋体" w:hAnsi="宋体"/>
                <w:sz w:val="18"/>
                <w:szCs w:val="21"/>
              </w:rPr>
            </w:pPr>
            <w:r>
              <w:rPr>
                <w:rFonts w:hint="eastAsia"/>
                <w:sz w:val="18"/>
                <w:szCs w:val="18"/>
              </w:rPr>
              <w:t>铁路</w:t>
            </w:r>
            <w:r>
              <w:rPr>
                <w:rFonts w:hint="eastAsia"/>
                <w:sz w:val="18"/>
                <w:szCs w:val="18"/>
                <w:lang w:val="en-US" w:eastAsia="zh-CN"/>
              </w:rPr>
              <w:t>旅客</w:t>
            </w:r>
            <w:r>
              <w:rPr>
                <w:rFonts w:hint="eastAsia"/>
                <w:sz w:val="18"/>
                <w:szCs w:val="18"/>
              </w:rPr>
              <w:t>运输服务</w:t>
            </w:r>
            <w:r>
              <w:rPr>
                <w:rFonts w:hint="eastAsia"/>
                <w:sz w:val="18"/>
                <w:szCs w:val="18"/>
                <w:lang w:val="en-US" w:eastAsia="zh-CN"/>
              </w:rPr>
              <w:t>实训</w:t>
            </w:r>
            <w:r>
              <w:rPr>
                <w:rFonts w:hint="eastAsia"/>
                <w:sz w:val="18"/>
                <w:szCs w:val="18"/>
              </w:rPr>
              <w:t>、</w:t>
            </w:r>
            <w:r>
              <w:rPr>
                <w:rFonts w:hint="eastAsia" w:ascii="宋体" w:hAnsi="宋体"/>
                <w:sz w:val="18"/>
                <w:szCs w:val="21"/>
              </w:rPr>
              <w:t>毕业设计、</w:t>
            </w:r>
            <w:r>
              <w:rPr>
                <w:rFonts w:ascii="宋体" w:hAnsi="宋体"/>
                <w:sz w:val="18"/>
                <w:szCs w:val="21"/>
              </w:rPr>
              <w:t>岗位实习</w:t>
            </w:r>
          </w:p>
        </w:tc>
        <w:tc>
          <w:tcPr>
            <w:tcW w:w="1133" w:type="dxa"/>
            <w:vAlign w:val="center"/>
          </w:tcPr>
          <w:p w14:paraId="1F15E5C1">
            <w:pPr>
              <w:jc w:val="center"/>
              <w:rPr>
                <w:rFonts w:hint="default"/>
                <w:sz w:val="18"/>
                <w:szCs w:val="18"/>
                <w:lang w:val="en-US"/>
              </w:rPr>
            </w:pPr>
            <w:r>
              <w:rPr>
                <w:rFonts w:hint="eastAsia"/>
                <w:sz w:val="18"/>
                <w:szCs w:val="18"/>
              </w:rPr>
              <w:t>≥</w:t>
            </w:r>
            <w:r>
              <w:rPr>
                <w:rFonts w:hint="eastAsia"/>
                <w:sz w:val="18"/>
                <w:szCs w:val="18"/>
                <w:lang w:val="en-US" w:eastAsia="zh-CN"/>
              </w:rPr>
              <w:t>100</w:t>
            </w:r>
          </w:p>
        </w:tc>
        <w:tc>
          <w:tcPr>
            <w:tcW w:w="874" w:type="dxa"/>
            <w:vAlign w:val="center"/>
          </w:tcPr>
          <w:p w14:paraId="105D51B3">
            <w:pPr>
              <w:rPr>
                <w:rFonts w:ascii="宋体" w:hAnsi="宋体"/>
                <w:sz w:val="18"/>
                <w:szCs w:val="21"/>
              </w:rPr>
            </w:pPr>
          </w:p>
        </w:tc>
      </w:tr>
    </w:tbl>
    <w:p w14:paraId="1AB345C3">
      <w:pPr>
        <w:pStyle w:val="43"/>
        <w:spacing w:before="0" w:after="0"/>
        <w:rPr>
          <w:rFonts w:hint="eastAsia"/>
          <w:color w:val="auto"/>
        </w:rPr>
      </w:pPr>
    </w:p>
    <w:p w14:paraId="0866C0B9">
      <w:pPr>
        <w:pStyle w:val="52"/>
        <w:spacing w:before="0" w:after="0" w:line="440" w:lineRule="exact"/>
        <w:jc w:val="both"/>
        <w:outlineLvl w:val="2"/>
        <w:rPr>
          <w:rFonts w:hint="eastAsia" w:ascii="宋体" w:hAnsi="宋体" w:eastAsia="宋体" w:cs="宋体"/>
          <w:b w:val="0"/>
          <w:bCs/>
        </w:rPr>
      </w:pPr>
      <w:bookmarkStart w:id="216" w:name="_Toc195712558"/>
      <w:bookmarkStart w:id="217" w:name="_Toc44131526"/>
      <w:bookmarkStart w:id="218" w:name="_Toc23999"/>
      <w:r>
        <w:rPr>
          <w:rFonts w:hint="eastAsia" w:ascii="宋体" w:hAnsi="宋体" w:eastAsia="宋体" w:cs="宋体"/>
          <w:b w:val="0"/>
          <w:bCs/>
        </w:rPr>
        <w:t>2.3 实习基地基本要求</w:t>
      </w:r>
      <w:bookmarkEnd w:id="216"/>
      <w:bookmarkEnd w:id="217"/>
      <w:bookmarkEnd w:id="218"/>
    </w:p>
    <w:p w14:paraId="5DC44604">
      <w:pPr>
        <w:pStyle w:val="55"/>
        <w:rPr>
          <w:rFonts w:ascii="宋体" w:hAnsi="宋体"/>
          <w:szCs w:val="24"/>
        </w:rPr>
      </w:pPr>
      <w:r>
        <w:rPr>
          <w:rFonts w:hint="eastAsia" w:ascii="宋体" w:hAnsi="宋体"/>
          <w:szCs w:val="24"/>
        </w:rPr>
        <w:t>严格遵循《关于进一步规范管理职业学校校企合作的通知》（湘教通〔2022〕148号）文件精神，结合行业与行业头部企业签订合作协议，明确双方权利义务、合作内容、合作期限、合作终止和违约责任等条款，形成稳定的校企合作关系；能提供</w:t>
      </w:r>
      <w:r>
        <w:rPr>
          <w:rFonts w:hint="eastAsia" w:ascii="宋体" w:hAnsi="宋体"/>
          <w:szCs w:val="24"/>
          <w:lang w:val="en-US" w:eastAsia="zh-CN"/>
        </w:rPr>
        <w:t>铁路</w:t>
      </w:r>
      <w:r>
        <w:rPr>
          <w:rFonts w:hint="eastAsia" w:ascii="宋体" w:hAnsi="宋体"/>
          <w:szCs w:val="24"/>
          <w:lang w:val="en-US"/>
        </w:rPr>
        <w:t>客运服务、</w:t>
      </w:r>
      <w:r>
        <w:rPr>
          <w:rFonts w:hint="eastAsia" w:ascii="宋体" w:hAnsi="宋体"/>
          <w:szCs w:val="24"/>
          <w:lang w:val="en-US" w:eastAsia="zh-CN"/>
        </w:rPr>
        <w:t>铁路</w:t>
      </w:r>
      <w:r>
        <w:rPr>
          <w:rFonts w:hint="eastAsia" w:ascii="宋体" w:hAnsi="宋体"/>
          <w:szCs w:val="24"/>
          <w:lang w:val="en-US"/>
        </w:rPr>
        <w:t>售票服务、</w:t>
      </w:r>
      <w:r>
        <w:rPr>
          <w:rFonts w:hint="eastAsia" w:ascii="宋体" w:hAnsi="宋体"/>
          <w:szCs w:val="24"/>
          <w:lang w:val="en-US" w:eastAsia="zh-CN"/>
        </w:rPr>
        <w:t>列车</w:t>
      </w:r>
      <w:r>
        <w:rPr>
          <w:rFonts w:hint="eastAsia" w:ascii="宋体" w:hAnsi="宋体"/>
          <w:szCs w:val="24"/>
          <w:lang w:val="en-US"/>
        </w:rPr>
        <w:t>乘务服务</w:t>
      </w:r>
      <w:r>
        <w:rPr>
          <w:rFonts w:hint="eastAsia"/>
          <w:szCs w:val="24"/>
        </w:rPr>
        <w:t>等相关实习岗位，</w:t>
      </w:r>
      <w:r>
        <w:rPr>
          <w:rFonts w:hint="eastAsia" w:ascii="宋体" w:hAnsi="宋体"/>
          <w:szCs w:val="24"/>
        </w:rPr>
        <w:t>能涵盖当前相关产业发展的主流技术，可接纳一定规模的学生实习；能够配备相应数量的现场指导教师对学生实习进行指导和管理；有保证实习生日常工作、学习、生活的规章制度，有安全、保险保障。</w:t>
      </w:r>
    </w:p>
    <w:p w14:paraId="7E87D072">
      <w:pPr>
        <w:pStyle w:val="52"/>
        <w:spacing w:before="0" w:after="0" w:line="440" w:lineRule="exact"/>
        <w:outlineLvl w:val="2"/>
        <w:rPr>
          <w:rFonts w:hint="eastAsia" w:ascii="宋体" w:hAnsi="宋体" w:eastAsia="宋体" w:cs="宋体"/>
          <w:b w:val="0"/>
          <w:bCs/>
        </w:rPr>
      </w:pPr>
      <w:bookmarkStart w:id="219" w:name="_Toc195712559"/>
      <w:r>
        <w:rPr>
          <w:rFonts w:hint="eastAsia" w:ascii="宋体" w:hAnsi="宋体" w:eastAsia="宋体" w:cs="宋体"/>
          <w:b w:val="0"/>
          <w:bCs/>
        </w:rPr>
        <w:t>2.4 实习管理要求</w:t>
      </w:r>
      <w:bookmarkEnd w:id="219"/>
    </w:p>
    <w:p w14:paraId="7858AA2C">
      <w:pPr>
        <w:pStyle w:val="55"/>
        <w:rPr>
          <w:rFonts w:ascii="宋体" w:hAnsi="宋体"/>
          <w:szCs w:val="24"/>
        </w:rPr>
      </w:pPr>
      <w:r>
        <w:rPr>
          <w:rFonts w:hint="eastAsia"/>
        </w:rPr>
        <w:t>实习过程应严格遵循《</w:t>
      </w:r>
      <w:r>
        <w:t>湖南省职业学校学生实习管理实施细则</w:t>
      </w:r>
      <w:r>
        <w:rPr>
          <w:rFonts w:hint="eastAsia" w:ascii="宋体" w:hAnsi="宋体"/>
          <w:szCs w:val="24"/>
        </w:rPr>
        <w:t>》（湘教发〔2018〕31号）《职业学校学生实习管理规定》（教职成〔2021〕4号）文件规定和学校学生实习管理办法执行，实习过程中应当坚持立德树人、德技并修，遵循学生成长规律和职业能力形成规律，理论与实践相结合，提升学生技能水平，锤炼学生意志品质，服务学生全面发展；应当依法依规实施，切实保护学生合法权益，促进学生高质量就业。</w:t>
      </w:r>
    </w:p>
    <w:p w14:paraId="08534A38">
      <w:pPr>
        <w:pStyle w:val="55"/>
        <w:jc w:val="both"/>
        <w:rPr>
          <w:rFonts w:hint="eastAsia" w:ascii="宋体" w:hAnsi="宋体"/>
          <w:szCs w:val="24"/>
        </w:rPr>
      </w:pPr>
      <w:bookmarkStart w:id="220" w:name="_Toc195712560"/>
      <w:bookmarkStart w:id="221" w:name="_Toc3779"/>
      <w:bookmarkStart w:id="222" w:name="_Toc44131527"/>
      <w:r>
        <w:rPr>
          <w:rFonts w:hint="eastAsia" w:ascii="宋体" w:hAnsi="宋体"/>
          <w:szCs w:val="24"/>
        </w:rPr>
        <w:t>2.5 专业教室基本条件</w:t>
      </w:r>
      <w:bookmarkEnd w:id="220"/>
      <w:bookmarkEnd w:id="221"/>
      <w:bookmarkEnd w:id="222"/>
    </w:p>
    <w:p w14:paraId="4B8DB430">
      <w:pPr>
        <w:pStyle w:val="55"/>
        <w:jc w:val="both"/>
        <w:rPr>
          <w:rFonts w:ascii="宋体" w:hAnsi="宋体"/>
          <w:szCs w:val="24"/>
        </w:rPr>
      </w:pPr>
      <w:r>
        <w:rPr>
          <w:rFonts w:hint="eastAsia" w:ascii="宋体" w:hAnsi="宋体"/>
          <w:szCs w:val="24"/>
        </w:rPr>
        <w:t>一般配备黑（白）板、多媒体计算机、投影设备、音响设备，互联网接入或WiFi环境，并具有网络安全防护措施；</w:t>
      </w:r>
      <w:bookmarkStart w:id="223" w:name="_Hlk117457227"/>
      <w:bookmarkStart w:id="224" w:name="_Hlk116826120"/>
      <w:r>
        <w:rPr>
          <w:rFonts w:hint="eastAsia" w:ascii="宋体" w:hAnsi="宋体"/>
          <w:szCs w:val="24"/>
        </w:rPr>
        <w:t>配备可移动组合桌椅</w:t>
      </w:r>
      <w:bookmarkEnd w:id="223"/>
      <w:r>
        <w:rPr>
          <w:rFonts w:hint="eastAsia" w:ascii="宋体" w:hAnsi="宋体"/>
          <w:szCs w:val="24"/>
        </w:rPr>
        <w:t>；</w:t>
      </w:r>
      <w:bookmarkEnd w:id="224"/>
      <w:r>
        <w:rPr>
          <w:rFonts w:hint="eastAsia" w:ascii="宋体" w:hAnsi="宋体"/>
          <w:szCs w:val="24"/>
        </w:rPr>
        <w:t>安装应急照明装置并保持良好状态，符合紧急疏散要求、标志明显、保持逃生通道畅通无阻。</w:t>
      </w:r>
    </w:p>
    <w:p w14:paraId="60BE710A">
      <w:pPr>
        <w:pStyle w:val="55"/>
        <w:jc w:val="both"/>
        <w:rPr>
          <w:rFonts w:hint="eastAsia" w:ascii="宋体" w:hAnsi="宋体"/>
          <w:szCs w:val="24"/>
        </w:rPr>
      </w:pPr>
      <w:bookmarkStart w:id="225" w:name="_Toc20636"/>
      <w:bookmarkStart w:id="226" w:name="_Toc44131528"/>
      <w:bookmarkStart w:id="227" w:name="_Toc195712561"/>
      <w:r>
        <w:rPr>
          <w:rFonts w:hint="eastAsia" w:ascii="宋体" w:hAnsi="宋体"/>
          <w:szCs w:val="24"/>
        </w:rPr>
        <w:t>2.6 支持信息化教学方面的基本要求</w:t>
      </w:r>
      <w:bookmarkEnd w:id="225"/>
      <w:bookmarkEnd w:id="226"/>
      <w:bookmarkEnd w:id="227"/>
    </w:p>
    <w:p w14:paraId="04F20D85">
      <w:pPr>
        <w:pStyle w:val="55"/>
        <w:jc w:val="both"/>
        <w:rPr>
          <w:rFonts w:hint="eastAsia" w:ascii="宋体" w:hAnsi="宋体"/>
          <w:szCs w:val="24"/>
        </w:rPr>
      </w:pPr>
      <w:r>
        <w:rPr>
          <w:rFonts w:hint="eastAsia" w:ascii="宋体" w:hAnsi="宋体"/>
          <w:szCs w:val="24"/>
        </w:rPr>
        <w:t>具有利用数字化教学资源库、文献资料、常见问题解答等的信息化条件。鼓励教师开发并利用信息化教学资源、教学平台，创新教学方法，引导学生利用信息化教学条件自主学习，提升教学效果。</w:t>
      </w:r>
    </w:p>
    <w:p w14:paraId="4B2BAEB3">
      <w:pPr>
        <w:pStyle w:val="55"/>
        <w:jc w:val="both"/>
        <w:rPr>
          <w:rFonts w:hint="eastAsia" w:ascii="宋体" w:hAnsi="宋体"/>
          <w:szCs w:val="24"/>
        </w:rPr>
      </w:pPr>
    </w:p>
    <w:p w14:paraId="543E05F5">
      <w:pPr>
        <w:pStyle w:val="49"/>
        <w:spacing w:before="0" w:after="0" w:line="440" w:lineRule="exact"/>
        <w:ind w:firstLine="482"/>
        <w:outlineLvl w:val="1"/>
        <w:rPr>
          <w:szCs w:val="24"/>
        </w:rPr>
      </w:pPr>
      <w:bookmarkStart w:id="228" w:name="_Toc7956"/>
      <w:bookmarkStart w:id="229" w:name="_Toc10755"/>
      <w:bookmarkStart w:id="230" w:name="_Toc28140"/>
      <w:bookmarkStart w:id="231" w:name="_Toc30437"/>
      <w:bookmarkStart w:id="232" w:name="_Toc19191"/>
      <w:bookmarkStart w:id="233" w:name="_Toc14481"/>
      <w:bookmarkStart w:id="234" w:name="_Toc44131529"/>
      <w:bookmarkStart w:id="235" w:name="_Toc195712562"/>
      <w:r>
        <w:rPr>
          <w:rFonts w:hint="eastAsia"/>
          <w:szCs w:val="24"/>
        </w:rPr>
        <w:t>3．教学资源</w:t>
      </w:r>
      <w:bookmarkEnd w:id="228"/>
      <w:bookmarkEnd w:id="229"/>
      <w:bookmarkEnd w:id="230"/>
      <w:bookmarkEnd w:id="231"/>
      <w:bookmarkEnd w:id="232"/>
      <w:bookmarkEnd w:id="233"/>
      <w:bookmarkEnd w:id="234"/>
      <w:bookmarkEnd w:id="235"/>
    </w:p>
    <w:p w14:paraId="2CD93F4A">
      <w:pPr>
        <w:pStyle w:val="55"/>
        <w:jc w:val="both"/>
        <w:rPr>
          <w:rFonts w:hint="eastAsia" w:ascii="宋体" w:hAnsi="宋体"/>
          <w:szCs w:val="24"/>
        </w:rPr>
      </w:pPr>
      <w:bookmarkStart w:id="236" w:name="_Toc32663"/>
      <w:bookmarkStart w:id="237" w:name="_Toc195712563"/>
      <w:bookmarkStart w:id="238" w:name="_Toc44131530"/>
      <w:r>
        <w:rPr>
          <w:rFonts w:hint="eastAsia" w:ascii="宋体" w:hAnsi="宋体"/>
          <w:szCs w:val="24"/>
        </w:rPr>
        <w:t>3.1 教材选用基本要求</w:t>
      </w:r>
      <w:bookmarkEnd w:id="236"/>
      <w:bookmarkEnd w:id="237"/>
      <w:bookmarkEnd w:id="238"/>
    </w:p>
    <w:p w14:paraId="6857205D">
      <w:pPr>
        <w:pStyle w:val="55"/>
        <w:jc w:val="both"/>
        <w:rPr>
          <w:szCs w:val="24"/>
        </w:rPr>
      </w:pPr>
      <w:r>
        <w:rPr>
          <w:rFonts w:hint="eastAsia"/>
          <w:szCs w:val="24"/>
        </w:rPr>
        <w:t>严格遵循《教育部关于印发&lt;中小学教材管理办法&gt;&lt;职业院校教材管理办法&gt;和&lt;普通高等学校教材管理办法&gt;的通知》（教材〔2019〕3号）文件精神，由学校建立由专业教师、行业专家和教研人员等参与的教材选用机构，完善教材选用制度，经过规范程序择优选用教材，优先选用国家规划教材和三年内新出版教材，禁止不合格的教材进入课堂。教材必须紧跟行业发展，探索使用活页式、工作手册式、立体化教材和数字教材，鼓励与行业企业合作开发特色鲜明的专业课校本教材和实验实训指导书。</w:t>
      </w:r>
    </w:p>
    <w:p w14:paraId="673CE8FE">
      <w:pPr>
        <w:pStyle w:val="55"/>
        <w:jc w:val="both"/>
        <w:rPr>
          <w:rFonts w:hint="eastAsia" w:ascii="宋体" w:hAnsi="宋体"/>
          <w:szCs w:val="24"/>
        </w:rPr>
      </w:pPr>
      <w:bookmarkStart w:id="239" w:name="_Toc44131531"/>
      <w:bookmarkStart w:id="240" w:name="_Toc8826"/>
      <w:bookmarkStart w:id="241" w:name="_Toc195712564"/>
      <w:r>
        <w:rPr>
          <w:rFonts w:hint="eastAsia" w:ascii="宋体" w:hAnsi="宋体"/>
          <w:szCs w:val="24"/>
        </w:rPr>
        <w:t>3.2 图书文献配备基本要求</w:t>
      </w:r>
      <w:bookmarkEnd w:id="239"/>
      <w:bookmarkEnd w:id="240"/>
      <w:bookmarkEnd w:id="241"/>
    </w:p>
    <w:p w14:paraId="4E652555">
      <w:pPr>
        <w:pStyle w:val="55"/>
        <w:jc w:val="both"/>
        <w:rPr>
          <w:szCs w:val="24"/>
        </w:rPr>
      </w:pPr>
      <w:r>
        <w:rPr>
          <w:rFonts w:hint="eastAsia"/>
          <w:szCs w:val="24"/>
        </w:rPr>
        <w:t>图书文献配备能满足人才培养、专业建设、教科研等工作的需要，方便师生查询、借阅。专业类图书文献主要包括：高速铁路客运服务专业涉及的职业标准、技术手册、操作规范、规章制度、专业期刊以及案例类图书等。及时配置</w:t>
      </w:r>
      <w:r>
        <w:rPr>
          <w:rFonts w:hint="eastAsia"/>
          <w:szCs w:val="24"/>
          <w:lang w:val="en-US" w:eastAsia="zh-CN"/>
        </w:rPr>
        <w:t>轨道交通行业</w:t>
      </w:r>
      <w:r>
        <w:rPr>
          <w:rFonts w:hint="eastAsia"/>
          <w:szCs w:val="24"/>
        </w:rPr>
        <w:t>的新技术、新规范、新标准等相关图书文献。征订</w:t>
      </w:r>
      <w:r>
        <w:rPr>
          <w:rFonts w:hint="eastAsia"/>
          <w:szCs w:val="24"/>
          <w:lang w:eastAsia="zh-CN"/>
        </w:rPr>
        <w:t>《</w:t>
      </w:r>
      <w:r>
        <w:rPr>
          <w:rFonts w:hint="eastAsia"/>
          <w:szCs w:val="24"/>
          <w:lang w:val="en-US"/>
        </w:rPr>
        <w:t>中国铁道科学</w:t>
      </w:r>
      <w:r>
        <w:rPr>
          <w:rFonts w:hint="eastAsia"/>
          <w:szCs w:val="24"/>
        </w:rPr>
        <w:t>》《</w:t>
      </w:r>
      <w:r>
        <w:rPr>
          <w:rFonts w:hint="eastAsia"/>
          <w:szCs w:val="24"/>
          <w:lang w:val="en-US"/>
        </w:rPr>
        <w:t>中</w:t>
      </w:r>
      <w:r>
        <w:rPr>
          <w:rFonts w:hint="eastAsia"/>
          <w:szCs w:val="24"/>
        </w:rPr>
        <w:t>国铁路》《</w:t>
      </w:r>
      <w:r>
        <w:rPr>
          <w:rFonts w:hint="eastAsia"/>
          <w:szCs w:val="24"/>
          <w:lang w:val="en-US"/>
        </w:rPr>
        <w:t>铁道运输与经济</w:t>
      </w:r>
      <w:r>
        <w:rPr>
          <w:rFonts w:hint="eastAsia"/>
          <w:szCs w:val="24"/>
        </w:rPr>
        <w:t>》等专业学术期刊。</w:t>
      </w:r>
    </w:p>
    <w:p w14:paraId="01724055">
      <w:pPr>
        <w:pStyle w:val="55"/>
        <w:jc w:val="both"/>
        <w:rPr>
          <w:rFonts w:hint="eastAsia" w:ascii="宋体" w:hAnsi="宋体"/>
          <w:szCs w:val="24"/>
        </w:rPr>
      </w:pPr>
      <w:bookmarkStart w:id="242" w:name="_Toc44131532"/>
      <w:bookmarkStart w:id="243" w:name="_Toc195712565"/>
      <w:bookmarkStart w:id="244" w:name="_Toc13310"/>
      <w:r>
        <w:rPr>
          <w:rFonts w:hint="eastAsia" w:ascii="宋体" w:hAnsi="宋体"/>
          <w:szCs w:val="24"/>
        </w:rPr>
        <w:t>3.3 数字教学资源配置基本要求</w:t>
      </w:r>
      <w:bookmarkEnd w:id="242"/>
      <w:bookmarkEnd w:id="243"/>
      <w:bookmarkEnd w:id="244"/>
    </w:p>
    <w:p w14:paraId="64F81C3E">
      <w:pPr>
        <w:pStyle w:val="55"/>
        <w:jc w:val="both"/>
        <w:rPr>
          <w:szCs w:val="24"/>
        </w:rPr>
      </w:pPr>
      <w:r>
        <w:rPr>
          <w:rFonts w:hint="eastAsia"/>
          <w:szCs w:val="24"/>
        </w:rPr>
        <w:t>建设、配备与本专业有关的音视频素材、教学课件、数字化教学案例库、虚拟仿真软件、数字教材等专业教学资源库，种类丰富、形式多样、使用便捷、动态更新、满足教学。本专业数字教学资源配置情况如表</w:t>
      </w:r>
      <w:r>
        <w:rPr>
          <w:rFonts w:hint="eastAsia"/>
          <w:szCs w:val="24"/>
          <w:lang w:val="en-US" w:eastAsia="zh-CN"/>
        </w:rPr>
        <w:t>17</w:t>
      </w:r>
      <w:r>
        <w:rPr>
          <w:rFonts w:hint="eastAsia"/>
          <w:szCs w:val="24"/>
        </w:rPr>
        <w:t>所示。</w:t>
      </w:r>
    </w:p>
    <w:p w14:paraId="0F82F354">
      <w:pPr>
        <w:pStyle w:val="43"/>
        <w:spacing w:before="0" w:after="0"/>
        <w:rPr>
          <w:rFonts w:hint="eastAsia"/>
          <w:color w:val="auto"/>
        </w:rPr>
      </w:pPr>
      <w:r>
        <w:rPr>
          <w:rFonts w:hint="eastAsia"/>
          <w:color w:val="auto"/>
        </w:rPr>
        <w:t>表1</w:t>
      </w:r>
      <w:r>
        <w:rPr>
          <w:rFonts w:hint="eastAsia"/>
          <w:color w:val="auto"/>
          <w:lang w:val="en-US" w:eastAsia="zh-CN"/>
        </w:rPr>
        <w:t>7</w:t>
      </w:r>
      <w:r>
        <w:rPr>
          <w:rFonts w:hint="eastAsia"/>
          <w:color w:val="auto"/>
        </w:rPr>
        <w:t xml:space="preserve">  专业数字教学资源配置情况一览表</w:t>
      </w:r>
    </w:p>
    <w:tbl>
      <w:tblPr>
        <w:tblStyle w:val="30"/>
        <w:tblW w:w="5365" w:type="pct"/>
        <w:jc w:val="center"/>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Layout w:type="autofit"/>
        <w:tblCellMar>
          <w:top w:w="0" w:type="dxa"/>
          <w:left w:w="108" w:type="dxa"/>
          <w:bottom w:w="0" w:type="dxa"/>
          <w:right w:w="108" w:type="dxa"/>
        </w:tblCellMar>
      </w:tblPr>
      <w:tblGrid>
        <w:gridCol w:w="524"/>
        <w:gridCol w:w="845"/>
        <w:gridCol w:w="759"/>
        <w:gridCol w:w="7836"/>
      </w:tblGrid>
      <w:tr w14:paraId="09AFA00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567" w:hRule="atLeast"/>
          <w:tblHeader/>
          <w:jc w:val="center"/>
        </w:trPr>
        <w:tc>
          <w:tcPr>
            <w:tcW w:w="687" w:type="pct"/>
            <w:gridSpan w:val="2"/>
            <w:tcBorders>
              <w:top w:val="single" w:color="0070C0" w:sz="12" w:space="0"/>
              <w:bottom w:val="single" w:color="0070C0" w:sz="12" w:space="0"/>
            </w:tcBorders>
            <w:shd w:val="clear" w:color="auto" w:fill="D9E2F3" w:themeFill="accent5" w:themeFillTint="33"/>
            <w:vAlign w:val="center"/>
          </w:tcPr>
          <w:p w14:paraId="68E5D0EF">
            <w:pPr>
              <w:jc w:val="center"/>
              <w:rPr>
                <w:rFonts w:ascii="宋体" w:hAnsi="宋体"/>
                <w:b/>
                <w:sz w:val="18"/>
                <w:szCs w:val="21"/>
              </w:rPr>
            </w:pPr>
            <w:r>
              <w:rPr>
                <w:rFonts w:hint="eastAsia" w:ascii="宋体" w:hAnsi="宋体"/>
                <w:b/>
                <w:sz w:val="18"/>
                <w:szCs w:val="21"/>
              </w:rPr>
              <w:t>分类及项目</w:t>
            </w:r>
          </w:p>
          <w:p w14:paraId="3BFAC40A">
            <w:pPr>
              <w:jc w:val="center"/>
              <w:rPr>
                <w:rFonts w:ascii="宋体" w:hAnsi="宋体"/>
                <w:b/>
                <w:sz w:val="18"/>
                <w:szCs w:val="21"/>
              </w:rPr>
            </w:pPr>
            <w:r>
              <w:rPr>
                <w:rFonts w:hint="eastAsia" w:ascii="宋体" w:hAnsi="宋体"/>
                <w:b/>
                <w:sz w:val="18"/>
                <w:szCs w:val="21"/>
              </w:rPr>
              <w:t>名称</w:t>
            </w:r>
          </w:p>
        </w:tc>
        <w:tc>
          <w:tcPr>
            <w:tcW w:w="381" w:type="pct"/>
            <w:tcBorders>
              <w:top w:val="single" w:color="0070C0" w:sz="12" w:space="0"/>
              <w:bottom w:val="single" w:color="0070C0" w:sz="12" w:space="0"/>
            </w:tcBorders>
            <w:shd w:val="clear" w:color="auto" w:fill="D9E2F3" w:themeFill="accent5" w:themeFillTint="33"/>
            <w:vAlign w:val="center"/>
          </w:tcPr>
          <w:p w14:paraId="47AE701B">
            <w:pPr>
              <w:jc w:val="center"/>
              <w:rPr>
                <w:rFonts w:ascii="宋体" w:hAnsi="宋体"/>
                <w:b/>
                <w:sz w:val="18"/>
                <w:szCs w:val="21"/>
              </w:rPr>
            </w:pPr>
            <w:r>
              <w:rPr>
                <w:rFonts w:hint="eastAsia" w:ascii="宋体" w:hAnsi="宋体"/>
                <w:b/>
                <w:sz w:val="18"/>
                <w:szCs w:val="21"/>
              </w:rPr>
              <w:t>数量</w:t>
            </w:r>
          </w:p>
          <w:p w14:paraId="704FB20F">
            <w:pPr>
              <w:jc w:val="center"/>
            </w:pPr>
            <w:r>
              <w:rPr>
                <w:rFonts w:hint="eastAsia" w:ascii="宋体" w:hAnsi="宋体"/>
                <w:b/>
                <w:sz w:val="18"/>
                <w:szCs w:val="21"/>
              </w:rPr>
              <w:t>（个）</w:t>
            </w:r>
          </w:p>
        </w:tc>
        <w:tc>
          <w:tcPr>
            <w:tcW w:w="3931" w:type="pct"/>
            <w:tcBorders>
              <w:top w:val="single" w:color="0070C0" w:sz="12" w:space="0"/>
              <w:bottom w:val="single" w:color="0070C0" w:sz="12" w:space="0"/>
            </w:tcBorders>
            <w:shd w:val="clear" w:color="auto" w:fill="D9E2F3" w:themeFill="accent5" w:themeFillTint="33"/>
            <w:vAlign w:val="center"/>
          </w:tcPr>
          <w:p w14:paraId="0375AD8A">
            <w:pPr>
              <w:jc w:val="center"/>
              <w:rPr>
                <w:rFonts w:ascii="宋体" w:hAnsi="宋体"/>
                <w:b/>
                <w:sz w:val="18"/>
                <w:szCs w:val="21"/>
              </w:rPr>
            </w:pPr>
            <w:r>
              <w:rPr>
                <w:rFonts w:hint="eastAsia" w:ascii="宋体" w:hAnsi="宋体"/>
                <w:b/>
                <w:sz w:val="18"/>
                <w:szCs w:val="21"/>
              </w:rPr>
              <w:t>主要内容</w:t>
            </w:r>
          </w:p>
        </w:tc>
      </w:tr>
      <w:tr w14:paraId="1E2311B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263" w:type="pct"/>
            <w:vMerge w:val="restart"/>
            <w:tcBorders>
              <w:top w:val="single" w:color="0070C0" w:sz="12" w:space="0"/>
            </w:tcBorders>
            <w:vAlign w:val="center"/>
          </w:tcPr>
          <w:p w14:paraId="37E325F7">
            <w:pPr>
              <w:jc w:val="center"/>
              <w:rPr>
                <w:sz w:val="18"/>
                <w:szCs w:val="18"/>
              </w:rPr>
            </w:pPr>
          </w:p>
          <w:p w14:paraId="57A11ACA">
            <w:pPr>
              <w:jc w:val="center"/>
              <w:rPr>
                <w:sz w:val="18"/>
                <w:szCs w:val="18"/>
              </w:rPr>
            </w:pPr>
          </w:p>
          <w:p w14:paraId="16581960">
            <w:pPr>
              <w:jc w:val="center"/>
              <w:rPr>
                <w:sz w:val="18"/>
                <w:szCs w:val="18"/>
              </w:rPr>
            </w:pPr>
          </w:p>
          <w:p w14:paraId="31917DD8">
            <w:pPr>
              <w:jc w:val="center"/>
              <w:rPr>
                <w:sz w:val="18"/>
                <w:szCs w:val="18"/>
              </w:rPr>
            </w:pPr>
          </w:p>
          <w:p w14:paraId="2A2D9D06">
            <w:pPr>
              <w:jc w:val="center"/>
              <w:rPr>
                <w:sz w:val="18"/>
                <w:szCs w:val="18"/>
              </w:rPr>
            </w:pPr>
          </w:p>
          <w:p w14:paraId="1FB98D6B">
            <w:pPr>
              <w:jc w:val="center"/>
              <w:rPr>
                <w:bCs/>
                <w:sz w:val="18"/>
                <w:szCs w:val="21"/>
              </w:rPr>
            </w:pPr>
            <w:r>
              <w:rPr>
                <w:sz w:val="18"/>
                <w:szCs w:val="18"/>
              </w:rPr>
              <w:t>专业与课程教学资源</w:t>
            </w:r>
          </w:p>
        </w:tc>
        <w:tc>
          <w:tcPr>
            <w:tcW w:w="423" w:type="pct"/>
            <w:tcBorders>
              <w:top w:val="single" w:color="0070C0" w:sz="12" w:space="0"/>
            </w:tcBorders>
            <w:vAlign w:val="center"/>
          </w:tcPr>
          <w:p w14:paraId="671A174B">
            <w:pPr>
              <w:jc w:val="center"/>
              <w:rPr>
                <w:sz w:val="18"/>
                <w:szCs w:val="21"/>
              </w:rPr>
            </w:pPr>
            <w:r>
              <w:rPr>
                <w:rFonts w:hint="eastAsia"/>
                <w:sz w:val="18"/>
                <w:szCs w:val="21"/>
              </w:rPr>
              <w:t>专业教学资源库</w:t>
            </w:r>
          </w:p>
        </w:tc>
        <w:tc>
          <w:tcPr>
            <w:tcW w:w="381" w:type="pct"/>
            <w:tcBorders>
              <w:top w:val="single" w:color="0070C0" w:sz="12" w:space="0"/>
            </w:tcBorders>
            <w:vAlign w:val="center"/>
          </w:tcPr>
          <w:p w14:paraId="1C3E8450">
            <w:pPr>
              <w:jc w:val="center"/>
              <w:rPr>
                <w:sz w:val="18"/>
                <w:szCs w:val="18"/>
              </w:rPr>
            </w:pPr>
            <w:r>
              <w:rPr>
                <w:rFonts w:hint="eastAsia"/>
                <w:sz w:val="18"/>
                <w:szCs w:val="18"/>
              </w:rPr>
              <w:t>2</w:t>
            </w:r>
          </w:p>
        </w:tc>
        <w:tc>
          <w:tcPr>
            <w:tcW w:w="3931" w:type="pct"/>
            <w:tcBorders>
              <w:top w:val="single" w:color="0070C0" w:sz="12" w:space="0"/>
            </w:tcBorders>
            <w:vAlign w:val="center"/>
          </w:tcPr>
          <w:p w14:paraId="75D7F50B">
            <w:pPr>
              <w:wordWrap w:val="0"/>
              <w:spacing w:line="240" w:lineRule="auto"/>
              <w:rPr>
                <w:sz w:val="18"/>
                <w:szCs w:val="18"/>
              </w:rPr>
            </w:pPr>
            <w:r>
              <w:rPr>
                <w:sz w:val="18"/>
                <w:szCs w:val="18"/>
              </w:rPr>
              <w:t>（1）</w:t>
            </w:r>
            <w:r>
              <w:rPr>
                <w:rFonts w:hint="eastAsia"/>
                <w:sz w:val="18"/>
                <w:szCs w:val="18"/>
                <w:lang w:val="en-US" w:eastAsia="zh-CN"/>
              </w:rPr>
              <w:t>铁道交通运营管理</w:t>
            </w:r>
            <w:r>
              <w:rPr>
                <w:sz w:val="18"/>
                <w:szCs w:val="18"/>
              </w:rPr>
              <w:t>专业国家级教学资源库</w:t>
            </w:r>
          </w:p>
          <w:p w14:paraId="5C3FB758">
            <w:pPr>
              <w:wordWrap w:val="0"/>
              <w:spacing w:line="240" w:lineRule="auto"/>
              <w:rPr>
                <w:rFonts w:hint="eastAsia"/>
                <w:sz w:val="18"/>
                <w:szCs w:val="18"/>
              </w:rPr>
            </w:pPr>
            <w:r>
              <w:rPr>
                <w:rFonts w:hint="eastAsia"/>
                <w:sz w:val="18"/>
                <w:szCs w:val="18"/>
              </w:rPr>
              <w:fldChar w:fldCharType="begin"/>
            </w:r>
            <w:r>
              <w:rPr>
                <w:rFonts w:hint="eastAsia"/>
                <w:sz w:val="18"/>
                <w:szCs w:val="18"/>
              </w:rPr>
              <w:instrText xml:space="preserve"> HYPERLINK "https://zyk.icve.com.cn/portalproject/themes/default/qa6cadsm-ljbbtfeu2tyww/sta_page/index.html?projectId=qa6cadsm-ljbbtfeu2tyww" </w:instrText>
            </w:r>
            <w:r>
              <w:rPr>
                <w:rFonts w:hint="eastAsia"/>
                <w:sz w:val="18"/>
                <w:szCs w:val="18"/>
              </w:rPr>
              <w:fldChar w:fldCharType="separate"/>
            </w:r>
            <w:r>
              <w:rPr>
                <w:rStyle w:val="36"/>
                <w:rFonts w:hint="eastAsia"/>
                <w:sz w:val="18"/>
                <w:szCs w:val="18"/>
              </w:rPr>
              <w:t>https://zyk.icve.com.cn/portalproject/themes/default/qa6cadsm-ljbbtfeu2tyww/sta_page/index.html?projectId=qa6cadsm-ljbbtfeu2tyww</w:t>
            </w:r>
            <w:r>
              <w:rPr>
                <w:rFonts w:hint="eastAsia"/>
                <w:sz w:val="18"/>
                <w:szCs w:val="18"/>
              </w:rPr>
              <w:fldChar w:fldCharType="end"/>
            </w:r>
          </w:p>
          <w:p w14:paraId="04B33160">
            <w:pPr>
              <w:wordWrap w:val="0"/>
              <w:spacing w:line="240" w:lineRule="auto"/>
              <w:rPr>
                <w:sz w:val="18"/>
                <w:szCs w:val="18"/>
              </w:rPr>
            </w:pPr>
            <w:r>
              <w:rPr>
                <w:sz w:val="18"/>
                <w:szCs w:val="18"/>
              </w:rPr>
              <w:t>（2）</w:t>
            </w:r>
            <w:r>
              <w:rPr>
                <w:rFonts w:hint="eastAsia"/>
                <w:sz w:val="18"/>
                <w:szCs w:val="18"/>
                <w:lang w:val="en-US" w:eastAsia="zh-CN"/>
              </w:rPr>
              <w:t>高速铁路客运服务</w:t>
            </w:r>
            <w:r>
              <w:rPr>
                <w:sz w:val="18"/>
                <w:szCs w:val="18"/>
              </w:rPr>
              <w:t>专业</w:t>
            </w:r>
            <w:r>
              <w:rPr>
                <w:rFonts w:hint="eastAsia"/>
                <w:sz w:val="18"/>
                <w:szCs w:val="18"/>
                <w:lang w:val="en-US" w:eastAsia="zh-CN"/>
              </w:rPr>
              <w:t>校</w:t>
            </w:r>
            <w:r>
              <w:rPr>
                <w:sz w:val="18"/>
                <w:szCs w:val="18"/>
              </w:rPr>
              <w:t>级教学资源库</w:t>
            </w:r>
          </w:p>
          <w:p w14:paraId="76B94A79">
            <w:pPr>
              <w:wordWrap w:val="0"/>
              <w:spacing w:line="240" w:lineRule="auto"/>
            </w:pPr>
            <w:r>
              <w:rPr>
                <w:rFonts w:hint="eastAsia"/>
                <w:sz w:val="18"/>
                <w:szCs w:val="18"/>
              </w:rPr>
              <w:fldChar w:fldCharType="begin"/>
            </w:r>
            <w:r>
              <w:rPr>
                <w:rFonts w:hint="eastAsia"/>
                <w:sz w:val="18"/>
                <w:szCs w:val="18"/>
              </w:rPr>
              <w:instrText xml:space="preserve"> HYPERLINK "https://zyk.icve.com.cn/hngtky/991fd2fc-b624-4171-bcb5-eaedf3255530/professionalCourse" </w:instrText>
            </w:r>
            <w:r>
              <w:rPr>
                <w:rFonts w:hint="eastAsia"/>
                <w:sz w:val="18"/>
                <w:szCs w:val="18"/>
              </w:rPr>
              <w:fldChar w:fldCharType="separate"/>
            </w:r>
            <w:r>
              <w:rPr>
                <w:rStyle w:val="36"/>
                <w:rFonts w:hint="eastAsia"/>
                <w:sz w:val="18"/>
                <w:szCs w:val="18"/>
              </w:rPr>
              <w:t>https://zyk.icve.com.cn/hngtky/991fd2fc-b624-4171-bcb5-eaedf3255530/professionalCourse</w:t>
            </w:r>
            <w:r>
              <w:rPr>
                <w:rFonts w:hint="eastAsia"/>
                <w:sz w:val="18"/>
                <w:szCs w:val="18"/>
              </w:rPr>
              <w:fldChar w:fldCharType="end"/>
            </w:r>
          </w:p>
        </w:tc>
      </w:tr>
      <w:tr w14:paraId="62B973C3">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263" w:type="pct"/>
            <w:vMerge w:val="continue"/>
            <w:vAlign w:val="center"/>
          </w:tcPr>
          <w:p w14:paraId="3EE69C67">
            <w:pPr>
              <w:jc w:val="center"/>
              <w:rPr>
                <w:bCs/>
                <w:sz w:val="18"/>
                <w:szCs w:val="21"/>
              </w:rPr>
            </w:pPr>
          </w:p>
        </w:tc>
        <w:tc>
          <w:tcPr>
            <w:tcW w:w="423" w:type="pct"/>
            <w:vAlign w:val="center"/>
          </w:tcPr>
          <w:p w14:paraId="44CCE937">
            <w:pPr>
              <w:jc w:val="center"/>
              <w:rPr>
                <w:rFonts w:hint="eastAsia"/>
                <w:sz w:val="18"/>
                <w:szCs w:val="21"/>
              </w:rPr>
            </w:pPr>
            <w:r>
              <w:rPr>
                <w:rFonts w:hint="eastAsia"/>
                <w:sz w:val="18"/>
                <w:szCs w:val="21"/>
              </w:rPr>
              <w:t>专业</w:t>
            </w:r>
          </w:p>
          <w:p w14:paraId="0BB5AABC">
            <w:pPr>
              <w:jc w:val="center"/>
              <w:rPr>
                <w:sz w:val="18"/>
                <w:szCs w:val="21"/>
              </w:rPr>
            </w:pPr>
            <w:r>
              <w:rPr>
                <w:rFonts w:hint="eastAsia"/>
                <w:sz w:val="18"/>
                <w:szCs w:val="21"/>
              </w:rPr>
              <w:t>基础课</w:t>
            </w:r>
          </w:p>
        </w:tc>
        <w:tc>
          <w:tcPr>
            <w:tcW w:w="381" w:type="pct"/>
            <w:vAlign w:val="center"/>
          </w:tcPr>
          <w:p w14:paraId="62EEEE42">
            <w:pPr>
              <w:wordWrap w:val="0"/>
              <w:jc w:val="center"/>
              <w:rPr>
                <w:rFonts w:hint="eastAsia" w:eastAsia="宋体"/>
                <w:sz w:val="18"/>
                <w:szCs w:val="18"/>
                <w:lang w:eastAsia="zh-CN"/>
              </w:rPr>
            </w:pPr>
            <w:r>
              <w:rPr>
                <w:rFonts w:hint="eastAsia"/>
                <w:sz w:val="18"/>
                <w:szCs w:val="18"/>
                <w:lang w:val="en-US" w:eastAsia="zh-CN"/>
              </w:rPr>
              <w:t>6</w:t>
            </w:r>
          </w:p>
        </w:tc>
        <w:tc>
          <w:tcPr>
            <w:tcW w:w="3931" w:type="pct"/>
            <w:vAlign w:val="center"/>
          </w:tcPr>
          <w:p w14:paraId="011C0133">
            <w:pPr>
              <w:wordWrap w:val="0"/>
              <w:spacing w:line="240" w:lineRule="auto"/>
              <w:rPr>
                <w:sz w:val="18"/>
                <w:szCs w:val="18"/>
              </w:rPr>
            </w:pPr>
            <w:r>
              <w:rPr>
                <w:rFonts w:hint="eastAsia"/>
                <w:sz w:val="18"/>
                <w:szCs w:val="18"/>
              </w:rPr>
              <w:t>（1）轨道交通概论</w:t>
            </w:r>
          </w:p>
          <w:p w14:paraId="7EEBB08F">
            <w:pPr>
              <w:wordWrap w:val="0"/>
              <w:spacing w:line="240" w:lineRule="auto"/>
              <w:rPr>
                <w:rStyle w:val="36"/>
                <w:sz w:val="18"/>
                <w:szCs w:val="18"/>
                <w:lang w:val="en-US"/>
              </w:rPr>
            </w:pPr>
            <w:r>
              <w:rPr>
                <w:rStyle w:val="36"/>
                <w:sz w:val="18"/>
                <w:szCs w:val="18"/>
                <w:lang w:val="en-US"/>
              </w:rPr>
              <w:fldChar w:fldCharType="begin"/>
            </w:r>
            <w:r>
              <w:rPr>
                <w:rStyle w:val="36"/>
                <w:sz w:val="18"/>
                <w:szCs w:val="18"/>
                <w:lang w:val="en-US"/>
              </w:rPr>
              <w:instrText xml:space="preserve"> HYPERLINK "https://www.icve.com.cn/portal_new/courseinfo/courseinfo.html?courseid=huykagetkj1llmmddufhpg" </w:instrText>
            </w:r>
            <w:r>
              <w:rPr>
                <w:rStyle w:val="36"/>
                <w:sz w:val="18"/>
                <w:szCs w:val="18"/>
                <w:lang w:val="en-US"/>
              </w:rPr>
              <w:fldChar w:fldCharType="separate"/>
            </w:r>
            <w:r>
              <w:rPr>
                <w:rStyle w:val="36"/>
                <w:sz w:val="18"/>
                <w:szCs w:val="18"/>
                <w:lang w:val="en-US"/>
              </w:rPr>
              <w:t>https://www.icve.com.cn/portal_new/courseinfo/courseinfo.html?courseid=huykagetkj1llmmddufhpg</w:t>
            </w:r>
            <w:r>
              <w:rPr>
                <w:rStyle w:val="36"/>
                <w:sz w:val="18"/>
                <w:szCs w:val="18"/>
                <w:lang w:val="en-US"/>
              </w:rPr>
              <w:fldChar w:fldCharType="end"/>
            </w:r>
          </w:p>
          <w:p w14:paraId="370D1B0B">
            <w:pPr>
              <w:wordWrap w:val="0"/>
              <w:spacing w:line="240" w:lineRule="auto"/>
              <w:rPr>
                <w:rFonts w:hint="default" w:eastAsia="宋体"/>
                <w:sz w:val="18"/>
                <w:szCs w:val="18"/>
                <w:lang w:val="en-US" w:eastAsia="zh-CN"/>
              </w:rPr>
            </w:pPr>
            <w:r>
              <w:rPr>
                <w:rFonts w:hint="eastAsia"/>
                <w:sz w:val="18"/>
                <w:szCs w:val="18"/>
              </w:rPr>
              <w:t>（2）</w:t>
            </w:r>
            <w:r>
              <w:rPr>
                <w:rFonts w:hint="eastAsia"/>
                <w:sz w:val="18"/>
                <w:szCs w:val="18"/>
                <w:lang w:val="en-US" w:eastAsia="zh-CN"/>
              </w:rPr>
              <w:t>铁路职业意识</w:t>
            </w:r>
          </w:p>
          <w:p w14:paraId="057A5EBD">
            <w:pPr>
              <w:wordWrap w:val="0"/>
              <w:spacing w:line="240" w:lineRule="auto"/>
              <w:rPr>
                <w:rStyle w:val="36"/>
                <w:sz w:val="18"/>
                <w:szCs w:val="18"/>
                <w:lang w:val="en-US"/>
              </w:rPr>
            </w:pPr>
            <w:r>
              <w:rPr>
                <w:rStyle w:val="36"/>
                <w:sz w:val="18"/>
                <w:szCs w:val="18"/>
              </w:rPr>
              <w:fldChar w:fldCharType="begin"/>
            </w:r>
            <w:r>
              <w:rPr>
                <w:rStyle w:val="36"/>
                <w:sz w:val="18"/>
                <w:szCs w:val="18"/>
              </w:rPr>
              <w:instrText xml:space="preserve"> HYPERLINK "https://www.icve.com.cn/portal_new/courseinfo/courseinfo.html?courseid=xdtraawvebbh2fp43k0ja" </w:instrText>
            </w:r>
            <w:r>
              <w:rPr>
                <w:rStyle w:val="36"/>
                <w:sz w:val="18"/>
                <w:szCs w:val="18"/>
              </w:rPr>
              <w:fldChar w:fldCharType="separate"/>
            </w:r>
            <w:r>
              <w:rPr>
                <w:rStyle w:val="36"/>
                <w:sz w:val="18"/>
                <w:szCs w:val="18"/>
                <w:lang w:val="en-US"/>
              </w:rPr>
              <w:t>https://www.icve.com.cn/portal_new/courseinfo/courseinfo.html?courseid=xdtraawvebbh2fp43k0ja</w:t>
            </w:r>
            <w:r>
              <w:rPr>
                <w:rStyle w:val="36"/>
                <w:sz w:val="18"/>
                <w:szCs w:val="18"/>
                <w:lang w:val="en-US"/>
              </w:rPr>
              <w:fldChar w:fldCharType="end"/>
            </w:r>
          </w:p>
          <w:p w14:paraId="4AC3C746">
            <w:pPr>
              <w:wordWrap w:val="0"/>
              <w:spacing w:line="240" w:lineRule="auto"/>
              <w:rPr>
                <w:sz w:val="18"/>
                <w:szCs w:val="18"/>
              </w:rPr>
            </w:pPr>
            <w:r>
              <w:rPr>
                <w:rFonts w:hint="eastAsia"/>
                <w:sz w:val="18"/>
                <w:szCs w:val="18"/>
              </w:rPr>
              <w:t>（3）</w:t>
            </w:r>
            <w:r>
              <w:rPr>
                <w:rFonts w:hint="eastAsia" w:cs="Times New Roman"/>
                <w:color w:val="000000"/>
                <w:kern w:val="2"/>
                <w:sz w:val="18"/>
                <w:szCs w:val="18"/>
                <w:lang w:val="en-US" w:eastAsia="zh-CN" w:bidi="ar-SA"/>
              </w:rPr>
              <w:t>高速铁路客运服务礼仪</w:t>
            </w:r>
          </w:p>
          <w:p w14:paraId="1210BA02">
            <w:pPr>
              <w:wordWrap w:val="0"/>
              <w:spacing w:line="240" w:lineRule="auto"/>
              <w:rPr>
                <w:rStyle w:val="36"/>
                <w:rFonts w:hint="eastAsia"/>
                <w:sz w:val="18"/>
                <w:szCs w:val="18"/>
                <w:lang w:val="en-US"/>
              </w:rPr>
            </w:pPr>
            <w:r>
              <w:rPr>
                <w:rStyle w:val="36"/>
                <w:rFonts w:hint="eastAsia"/>
                <w:sz w:val="18"/>
                <w:szCs w:val="18"/>
                <w:lang w:val="en-US"/>
              </w:rPr>
              <w:fldChar w:fldCharType="begin"/>
            </w:r>
            <w:r>
              <w:rPr>
                <w:rStyle w:val="36"/>
                <w:rFonts w:hint="eastAsia"/>
                <w:sz w:val="18"/>
                <w:szCs w:val="18"/>
                <w:lang w:val="en-US"/>
              </w:rPr>
              <w:instrText xml:space="preserve"> HYPERLINK "https://mooc.icve.com.cn/cms/courseDetails/index.htm?cid=gsthdz013wlp791" </w:instrText>
            </w:r>
            <w:r>
              <w:rPr>
                <w:rStyle w:val="36"/>
                <w:rFonts w:hint="eastAsia"/>
                <w:sz w:val="18"/>
                <w:szCs w:val="18"/>
                <w:lang w:val="en-US"/>
              </w:rPr>
              <w:fldChar w:fldCharType="separate"/>
            </w:r>
            <w:r>
              <w:rPr>
                <w:rStyle w:val="36"/>
                <w:rFonts w:hint="eastAsia"/>
                <w:sz w:val="18"/>
                <w:szCs w:val="18"/>
                <w:lang w:val="en-US"/>
              </w:rPr>
              <w:t>https://mooc.icve.com.cn/cms/courseDetails/index.htm?cid=gsthdz013wlp791</w:t>
            </w:r>
            <w:r>
              <w:rPr>
                <w:rStyle w:val="36"/>
                <w:rFonts w:hint="eastAsia"/>
                <w:sz w:val="18"/>
                <w:szCs w:val="18"/>
                <w:lang w:val="en-US"/>
              </w:rPr>
              <w:fldChar w:fldCharType="end"/>
            </w:r>
          </w:p>
          <w:p w14:paraId="2DB47542">
            <w:pPr>
              <w:wordWrap w:val="0"/>
              <w:spacing w:line="240" w:lineRule="auto"/>
              <w:rPr>
                <w:sz w:val="18"/>
                <w:szCs w:val="18"/>
              </w:rPr>
            </w:pPr>
            <w:r>
              <w:rPr>
                <w:rFonts w:hint="eastAsia"/>
                <w:sz w:val="18"/>
                <w:szCs w:val="18"/>
              </w:rPr>
              <w:t>（4）</w:t>
            </w:r>
            <w:r>
              <w:rPr>
                <w:rFonts w:hint="eastAsia"/>
                <w:color w:val="000000" w:themeColor="text1"/>
                <w:sz w:val="18"/>
                <w:szCs w:val="18"/>
                <w:lang w:bidi="ar"/>
                <w14:textFill>
                  <w14:solidFill>
                    <w14:schemeClr w14:val="tx1"/>
                  </w14:solidFill>
                </w14:textFill>
              </w:rPr>
              <w:t>铁路旅客心理学</w:t>
            </w:r>
          </w:p>
          <w:p w14:paraId="1EC1D98E">
            <w:pPr>
              <w:wordWrap w:val="0"/>
              <w:spacing w:line="240" w:lineRule="auto"/>
              <w:rPr>
                <w:rStyle w:val="36"/>
                <w:rFonts w:ascii="Times New Roman" w:hAnsi="Times New Roman" w:eastAsia="宋体" w:cs="Times New Roman"/>
                <w:kern w:val="2"/>
                <w:sz w:val="18"/>
                <w:szCs w:val="18"/>
                <w:lang w:val="en-US" w:eastAsia="zh-CN" w:bidi="ar-SA"/>
              </w:rPr>
            </w:pPr>
            <w:r>
              <w:rPr>
                <w:rStyle w:val="36"/>
                <w:rFonts w:ascii="Times New Roman" w:hAnsi="Times New Roman" w:eastAsia="宋体" w:cs="Times New Roman"/>
                <w:kern w:val="2"/>
                <w:sz w:val="18"/>
                <w:szCs w:val="18"/>
                <w:lang w:val="en-US" w:eastAsia="zh-CN" w:bidi="ar-SA"/>
              </w:rPr>
              <w:fldChar w:fldCharType="begin"/>
            </w:r>
            <w:r>
              <w:rPr>
                <w:rStyle w:val="36"/>
                <w:rFonts w:ascii="Times New Roman" w:hAnsi="Times New Roman" w:eastAsia="宋体" w:cs="Times New Roman"/>
                <w:kern w:val="2"/>
                <w:sz w:val="18"/>
                <w:szCs w:val="18"/>
                <w:lang w:val="en-US" w:eastAsia="zh-CN" w:bidi="ar-SA"/>
              </w:rPr>
              <w:instrText xml:space="preserve"> HYPERLINK "https://zjy2.icve.com.cn/expertCenter/process/edit.html?courseOpenId=7stiaeevoi1kc24rkca63q&amp;tokenId=oaseavgvko5ivnxvrrvr6q" </w:instrText>
            </w:r>
            <w:r>
              <w:rPr>
                <w:rStyle w:val="36"/>
                <w:rFonts w:ascii="Times New Roman" w:hAnsi="Times New Roman" w:eastAsia="宋体" w:cs="Times New Roman"/>
                <w:kern w:val="2"/>
                <w:sz w:val="18"/>
                <w:szCs w:val="18"/>
                <w:lang w:val="en-US" w:eastAsia="zh-CN" w:bidi="ar-SA"/>
              </w:rPr>
              <w:fldChar w:fldCharType="separate"/>
            </w:r>
            <w:r>
              <w:rPr>
                <w:rStyle w:val="36"/>
                <w:rFonts w:ascii="Times New Roman" w:hAnsi="Times New Roman" w:eastAsia="宋体" w:cs="Times New Roman"/>
                <w:kern w:val="2"/>
                <w:sz w:val="18"/>
                <w:szCs w:val="18"/>
                <w:lang w:val="en-US" w:eastAsia="zh-CN" w:bidi="ar-SA"/>
              </w:rPr>
              <w:t>https://zjy2.icve.com.cn/expertCenter/process/edit.html?courseOpenId=7stiaeevoi1kc24rkca63q&amp;tokenId=oaseavgvko5ivnxvrrvr6q</w:t>
            </w:r>
            <w:r>
              <w:rPr>
                <w:rStyle w:val="36"/>
                <w:rFonts w:ascii="Times New Roman" w:hAnsi="Times New Roman" w:eastAsia="宋体" w:cs="Times New Roman"/>
                <w:kern w:val="2"/>
                <w:sz w:val="18"/>
                <w:szCs w:val="18"/>
                <w:lang w:val="en-US" w:eastAsia="zh-CN" w:bidi="ar-SA"/>
              </w:rPr>
              <w:fldChar w:fldCharType="end"/>
            </w:r>
          </w:p>
          <w:p w14:paraId="2BF934D0">
            <w:pPr>
              <w:wordWrap w:val="0"/>
              <w:spacing w:line="240" w:lineRule="auto"/>
              <w:rPr>
                <w:sz w:val="18"/>
                <w:szCs w:val="18"/>
              </w:rPr>
            </w:pPr>
            <w:r>
              <w:rPr>
                <w:rFonts w:hint="eastAsia"/>
                <w:sz w:val="18"/>
                <w:szCs w:val="18"/>
              </w:rPr>
              <w:t>（</w:t>
            </w:r>
            <w:r>
              <w:rPr>
                <w:sz w:val="18"/>
                <w:szCs w:val="18"/>
              </w:rPr>
              <w:t>5</w:t>
            </w:r>
            <w:r>
              <w:rPr>
                <w:rFonts w:hint="eastAsia"/>
                <w:sz w:val="18"/>
                <w:szCs w:val="18"/>
              </w:rPr>
              <w:t>）</w:t>
            </w:r>
            <w:r>
              <w:rPr>
                <w:rFonts w:hint="eastAsia"/>
                <w:color w:val="000000" w:themeColor="text1"/>
                <w:sz w:val="18"/>
                <w:szCs w:val="18"/>
                <w:lang w:val="en-US" w:eastAsia="zh-CN" w:bidi="ar"/>
                <w14:textFill>
                  <w14:solidFill>
                    <w14:schemeClr w14:val="tx1"/>
                  </w14:solidFill>
                </w14:textFill>
              </w:rPr>
              <w:t>高速铁路客运服务英语</w:t>
            </w:r>
          </w:p>
          <w:p w14:paraId="6D7EB8FD">
            <w:pPr>
              <w:wordWrap w:val="0"/>
              <w:spacing w:line="240" w:lineRule="auto"/>
              <w:rPr>
                <w:rStyle w:val="36"/>
                <w:rFonts w:hint="eastAsia" w:ascii="Times New Roman" w:hAnsi="Times New Roman" w:eastAsia="宋体" w:cs="Times New Roman"/>
                <w:kern w:val="2"/>
                <w:sz w:val="18"/>
                <w:szCs w:val="18"/>
                <w:lang w:val="en-US" w:eastAsia="zh-CN" w:bidi="ar-SA"/>
              </w:rPr>
            </w:pPr>
            <w:r>
              <w:rPr>
                <w:rStyle w:val="36"/>
                <w:rFonts w:hint="eastAsia" w:ascii="Times New Roman" w:hAnsi="Times New Roman" w:eastAsia="宋体" w:cs="Times New Roman"/>
                <w:kern w:val="2"/>
                <w:sz w:val="18"/>
                <w:szCs w:val="18"/>
                <w:lang w:val="en-US" w:eastAsia="zh-CN" w:bidi="ar-SA"/>
              </w:rPr>
              <w:fldChar w:fldCharType="begin"/>
            </w:r>
            <w:r>
              <w:rPr>
                <w:rStyle w:val="36"/>
                <w:rFonts w:hint="eastAsia" w:ascii="Times New Roman" w:hAnsi="Times New Roman" w:eastAsia="宋体" w:cs="Times New Roman"/>
                <w:kern w:val="2"/>
                <w:sz w:val="18"/>
                <w:szCs w:val="18"/>
                <w:lang w:val="en-US" w:eastAsia="zh-CN" w:bidi="ar-SA"/>
              </w:rPr>
              <w:instrText xml:space="preserve"> HYPERLINK "https://zyk.icve.com.cn/courseDetailed?id=k96kaaivq7dkgwqzdmqmwa" </w:instrText>
            </w:r>
            <w:r>
              <w:rPr>
                <w:rStyle w:val="36"/>
                <w:rFonts w:hint="eastAsia" w:ascii="Times New Roman" w:hAnsi="Times New Roman" w:eastAsia="宋体" w:cs="Times New Roman"/>
                <w:kern w:val="2"/>
                <w:sz w:val="18"/>
                <w:szCs w:val="18"/>
                <w:lang w:val="en-US" w:eastAsia="zh-CN" w:bidi="ar-SA"/>
              </w:rPr>
              <w:fldChar w:fldCharType="separate"/>
            </w:r>
            <w:r>
              <w:rPr>
                <w:rStyle w:val="36"/>
                <w:rFonts w:hint="eastAsia" w:ascii="Times New Roman" w:hAnsi="Times New Roman" w:eastAsia="宋体" w:cs="Times New Roman"/>
                <w:kern w:val="2"/>
                <w:sz w:val="18"/>
                <w:szCs w:val="18"/>
                <w:lang w:val="en-US" w:eastAsia="zh-CN" w:bidi="ar-SA"/>
              </w:rPr>
              <w:t>https://zyk.icve.com.cn/courseDetailed?id=k96kaaivq7dkgwqzdmqmwa</w:t>
            </w:r>
            <w:r>
              <w:rPr>
                <w:rStyle w:val="36"/>
                <w:rFonts w:hint="eastAsia" w:ascii="Times New Roman" w:hAnsi="Times New Roman" w:eastAsia="宋体" w:cs="Times New Roman"/>
                <w:kern w:val="2"/>
                <w:sz w:val="18"/>
                <w:szCs w:val="18"/>
                <w:lang w:val="en-US" w:eastAsia="zh-CN" w:bidi="ar-SA"/>
              </w:rPr>
              <w:fldChar w:fldCharType="end"/>
            </w:r>
          </w:p>
          <w:p w14:paraId="0DD20DE5">
            <w:pPr>
              <w:pStyle w:val="10"/>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Times New Roman" w:hAnsi="Times New Roman" w:eastAsia="宋体" w:cs="Times New Roman"/>
                <w:color w:val="000000" w:themeColor="text1"/>
                <w:kern w:val="2"/>
                <w:sz w:val="18"/>
                <w:szCs w:val="18"/>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18"/>
                <w:szCs w:val="18"/>
                <w:lang w:val="en-US" w:eastAsia="zh-CN" w:bidi="ar"/>
                <w14:textFill>
                  <w14:solidFill>
                    <w14:schemeClr w14:val="tx1"/>
                  </w14:solidFill>
                </w14:textFill>
              </w:rPr>
              <w:t>（6）铁路信号与通信设备运用</w:t>
            </w:r>
          </w:p>
          <w:p w14:paraId="0B5CC27E">
            <w:pPr>
              <w:pStyle w:val="10"/>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Helvetica" w:hAnsi="Helvetica" w:eastAsia="Helvetica" w:cs="Helvetica"/>
                <w:i w:val="0"/>
                <w:iCs w:val="0"/>
                <w:caps w:val="0"/>
                <w:color w:val="595959"/>
                <w:spacing w:val="0"/>
                <w:sz w:val="12"/>
                <w:szCs w:val="12"/>
                <w:shd w:val="clear" w:fill="FFFFFF"/>
                <w:lang w:val="en-US" w:eastAsia="zh-CN"/>
              </w:rPr>
            </w:pPr>
            <w:r>
              <w:rPr>
                <w:rStyle w:val="36"/>
                <w:rFonts w:hint="eastAsia" w:ascii="Times New Roman" w:hAnsi="Times New Roman" w:eastAsia="宋体" w:cs="Times New Roman"/>
                <w:kern w:val="2"/>
                <w:sz w:val="18"/>
                <w:szCs w:val="18"/>
                <w:lang w:val="en-US" w:eastAsia="zh-CN" w:bidi="ar-SA"/>
              </w:rPr>
              <w:fldChar w:fldCharType="begin"/>
            </w:r>
            <w:r>
              <w:rPr>
                <w:rStyle w:val="36"/>
                <w:rFonts w:hint="eastAsia" w:ascii="Times New Roman" w:hAnsi="Times New Roman" w:eastAsia="宋体" w:cs="Times New Roman"/>
                <w:kern w:val="2"/>
                <w:sz w:val="18"/>
                <w:szCs w:val="18"/>
                <w:lang w:val="en-US" w:eastAsia="zh-CN" w:bidi="ar-SA"/>
              </w:rPr>
              <w:instrText xml:space="preserve"> HYPERLINK "https://mooc.icve.com.cn/cms/courseDetails/index.htm?classId=14f8eff54a8745b2a6bf815061b99332" </w:instrText>
            </w:r>
            <w:r>
              <w:rPr>
                <w:rStyle w:val="36"/>
                <w:rFonts w:hint="eastAsia" w:ascii="Times New Roman" w:hAnsi="Times New Roman" w:eastAsia="宋体" w:cs="Times New Roman"/>
                <w:kern w:val="2"/>
                <w:sz w:val="18"/>
                <w:szCs w:val="18"/>
                <w:lang w:val="en-US" w:eastAsia="zh-CN" w:bidi="ar-SA"/>
              </w:rPr>
              <w:fldChar w:fldCharType="separate"/>
            </w:r>
            <w:r>
              <w:rPr>
                <w:rStyle w:val="36"/>
                <w:rFonts w:hint="eastAsia" w:ascii="Times New Roman" w:hAnsi="Times New Roman" w:eastAsia="宋体" w:cs="Times New Roman"/>
                <w:kern w:val="2"/>
                <w:sz w:val="18"/>
                <w:szCs w:val="18"/>
                <w:lang w:val="en-US" w:eastAsia="zh-CN" w:bidi="ar-SA"/>
              </w:rPr>
              <w:t>https://mooc.icve.com.cn/cms/courseDetails/index.htm?classId=14f8eff54a8745b2a6bf815061b99332</w:t>
            </w:r>
            <w:r>
              <w:rPr>
                <w:rStyle w:val="36"/>
                <w:rFonts w:hint="eastAsia" w:ascii="Times New Roman" w:hAnsi="Times New Roman" w:eastAsia="宋体" w:cs="Times New Roman"/>
                <w:kern w:val="2"/>
                <w:sz w:val="18"/>
                <w:szCs w:val="18"/>
                <w:lang w:val="en-US" w:eastAsia="zh-CN" w:bidi="ar-SA"/>
              </w:rPr>
              <w:fldChar w:fldCharType="end"/>
            </w:r>
          </w:p>
        </w:tc>
      </w:tr>
      <w:tr w14:paraId="2ADCE73D">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3022" w:hRule="atLeast"/>
          <w:jc w:val="center"/>
        </w:trPr>
        <w:tc>
          <w:tcPr>
            <w:tcW w:w="263" w:type="pct"/>
            <w:vMerge w:val="continue"/>
            <w:vAlign w:val="center"/>
          </w:tcPr>
          <w:p w14:paraId="0F8428C9">
            <w:pPr>
              <w:jc w:val="center"/>
              <w:rPr>
                <w:bCs/>
                <w:sz w:val="18"/>
                <w:szCs w:val="21"/>
              </w:rPr>
            </w:pPr>
          </w:p>
        </w:tc>
        <w:tc>
          <w:tcPr>
            <w:tcW w:w="423" w:type="pct"/>
            <w:vAlign w:val="center"/>
          </w:tcPr>
          <w:p w14:paraId="32ED976C">
            <w:pPr>
              <w:jc w:val="center"/>
              <w:rPr>
                <w:rFonts w:hint="eastAsia" w:ascii="宋体" w:hAnsi="宋体" w:cs="宋体"/>
                <w:color w:val="000000"/>
                <w:kern w:val="0"/>
                <w:sz w:val="18"/>
                <w:szCs w:val="18"/>
              </w:rPr>
            </w:pPr>
            <w:r>
              <w:rPr>
                <w:rFonts w:hint="eastAsia" w:ascii="宋体" w:hAnsi="宋体" w:cs="宋体"/>
                <w:color w:val="000000"/>
                <w:kern w:val="0"/>
                <w:sz w:val="18"/>
                <w:szCs w:val="18"/>
              </w:rPr>
              <w:t>专业</w:t>
            </w:r>
          </w:p>
          <w:p w14:paraId="23F8F848">
            <w:pPr>
              <w:jc w:val="center"/>
              <w:rPr>
                <w:rFonts w:ascii="宋体" w:hAnsi="宋体" w:cs="宋体"/>
                <w:color w:val="000000"/>
                <w:kern w:val="0"/>
                <w:sz w:val="18"/>
                <w:szCs w:val="18"/>
              </w:rPr>
            </w:pPr>
            <w:r>
              <w:rPr>
                <w:rFonts w:hint="eastAsia" w:ascii="宋体" w:hAnsi="宋体" w:cs="宋体"/>
                <w:color w:val="000000"/>
                <w:kern w:val="0"/>
                <w:sz w:val="18"/>
                <w:szCs w:val="18"/>
              </w:rPr>
              <w:t>核心课</w:t>
            </w:r>
          </w:p>
        </w:tc>
        <w:tc>
          <w:tcPr>
            <w:tcW w:w="381" w:type="pct"/>
            <w:vAlign w:val="center"/>
          </w:tcPr>
          <w:p w14:paraId="11791FFB">
            <w:pPr>
              <w:wordWrap w:val="0"/>
              <w:jc w:val="center"/>
              <w:rPr>
                <w:rFonts w:hint="eastAsia" w:eastAsia="宋体"/>
                <w:sz w:val="18"/>
                <w:szCs w:val="18"/>
                <w:lang w:eastAsia="zh-CN"/>
              </w:rPr>
            </w:pPr>
            <w:r>
              <w:rPr>
                <w:rFonts w:hint="eastAsia"/>
                <w:sz w:val="18"/>
                <w:szCs w:val="18"/>
                <w:lang w:val="en-US" w:eastAsia="zh-CN"/>
              </w:rPr>
              <w:t>5</w:t>
            </w:r>
          </w:p>
        </w:tc>
        <w:tc>
          <w:tcPr>
            <w:tcW w:w="3931" w:type="pct"/>
            <w:vAlign w:val="center"/>
          </w:tcPr>
          <w:p w14:paraId="538D13C4">
            <w:pPr>
              <w:wordWrap w:val="0"/>
              <w:rPr>
                <w:sz w:val="18"/>
                <w:szCs w:val="18"/>
              </w:rPr>
            </w:pPr>
            <w:r>
              <w:rPr>
                <w:rFonts w:hint="eastAsia"/>
                <w:sz w:val="18"/>
                <w:szCs w:val="18"/>
              </w:rPr>
              <w:t>（1）</w:t>
            </w:r>
            <w:r>
              <w:rPr>
                <w:rFonts w:hint="eastAsia" w:ascii="Times New Roman" w:hAnsi="Times New Roman" w:eastAsia="宋体" w:cs="Times New Roman"/>
                <w:kern w:val="2"/>
                <w:sz w:val="18"/>
                <w:szCs w:val="21"/>
                <w:lang w:val="en-US" w:eastAsia="zh-CN" w:bidi="ar-SA"/>
              </w:rPr>
              <w:t>铁路客运规章</w:t>
            </w:r>
          </w:p>
          <w:p w14:paraId="445033FD">
            <w:pPr>
              <w:jc w:val="both"/>
              <w:rPr>
                <w:rFonts w:hint="eastAsia"/>
              </w:rPr>
            </w:pPr>
            <w:r>
              <w:rPr>
                <w:rFonts w:hint="eastAsia"/>
              </w:rPr>
              <w:fldChar w:fldCharType="begin"/>
            </w:r>
            <w:r>
              <w:rPr>
                <w:rFonts w:hint="eastAsia"/>
              </w:rPr>
              <w:instrText xml:space="preserve"> HYPERLINK "https://www.xueyinonline.com/detail/250063282" </w:instrText>
            </w:r>
            <w:r>
              <w:rPr>
                <w:rFonts w:hint="eastAsia"/>
              </w:rPr>
              <w:fldChar w:fldCharType="separate"/>
            </w:r>
            <w:r>
              <w:rPr>
                <w:rStyle w:val="36"/>
                <w:rFonts w:hint="eastAsia"/>
              </w:rPr>
              <w:t>https://www.xueyinonline.com/detail/250063282</w:t>
            </w:r>
            <w:r>
              <w:rPr>
                <w:rFonts w:hint="eastAsia"/>
              </w:rPr>
              <w:fldChar w:fldCharType="end"/>
            </w:r>
          </w:p>
          <w:p w14:paraId="6ABE4637">
            <w:pPr>
              <w:jc w:val="both"/>
              <w:rPr>
                <w:sz w:val="18"/>
                <w:szCs w:val="18"/>
              </w:rPr>
            </w:pPr>
            <w:r>
              <w:rPr>
                <w:rFonts w:hint="eastAsia"/>
                <w:sz w:val="18"/>
                <w:szCs w:val="18"/>
              </w:rPr>
              <w:t>（2）</w:t>
            </w:r>
            <w:r>
              <w:rPr>
                <w:rFonts w:hint="eastAsia" w:ascii="Times New Roman" w:hAnsi="Times New Roman" w:eastAsia="宋体" w:cs="Times New Roman"/>
                <w:kern w:val="2"/>
                <w:sz w:val="18"/>
                <w:szCs w:val="21"/>
                <w:lang w:val="en-US" w:eastAsia="zh-CN" w:bidi="ar-SA"/>
              </w:rPr>
              <w:t>高速铁路客运安全与应急处置</w:t>
            </w:r>
          </w:p>
          <w:p w14:paraId="4BFB9FAE">
            <w:pPr>
              <w:wordWrap w:val="0"/>
              <w:rPr>
                <w:rStyle w:val="36"/>
                <w:sz w:val="18"/>
                <w:szCs w:val="18"/>
              </w:rPr>
            </w:pPr>
            <w:r>
              <w:fldChar w:fldCharType="begin"/>
            </w:r>
            <w:r>
              <w:instrText xml:space="preserve"> HYPERLINK "https://mooc.icve.com.cn/patch/zhzj/projectStatistics_showCourse.action?courseId=jpefajgtw5loydiwanyeew&amp;token=c21pUktQSmNnTTE4dUppUDhSRkxXZyUzRCUzRA==" </w:instrText>
            </w:r>
            <w:r>
              <w:fldChar w:fldCharType="separate"/>
            </w:r>
            <w:r>
              <w:rPr>
                <w:rStyle w:val="36"/>
                <w:rFonts w:ascii="Helvetica" w:hAnsi="Helvetica" w:eastAsia="Helvetica" w:cs="Helvetica"/>
                <w:sz w:val="18"/>
                <w:szCs w:val="18"/>
                <w:shd w:val="clear" w:color="auto" w:fill="FFFFFF"/>
              </w:rPr>
              <w:t>h</w:t>
            </w:r>
            <w:r>
              <w:rPr>
                <w:rStyle w:val="36"/>
                <w:sz w:val="18"/>
                <w:szCs w:val="18"/>
              </w:rPr>
              <w:t>ttps://mooc.icve.com.cn/patch/zhzj/projectStatistics_showCourse.action?courseId=jpefajgtw5loydiwanyeew&amp;token=c21pUktQSmNnTTE4dUppUDhSRkxXZyUzRCUzRA==</w:t>
            </w:r>
            <w:r>
              <w:rPr>
                <w:rStyle w:val="36"/>
                <w:sz w:val="18"/>
                <w:szCs w:val="18"/>
              </w:rPr>
              <w:fldChar w:fldCharType="end"/>
            </w:r>
          </w:p>
          <w:p w14:paraId="4F151455">
            <w:pPr>
              <w:wordWrap w:val="0"/>
              <w:rPr>
                <w:sz w:val="18"/>
                <w:szCs w:val="18"/>
              </w:rPr>
            </w:pPr>
            <w:r>
              <w:rPr>
                <w:rFonts w:hint="eastAsia"/>
                <w:sz w:val="18"/>
                <w:szCs w:val="18"/>
              </w:rPr>
              <w:t>（3）</w:t>
            </w:r>
            <w:r>
              <w:rPr>
                <w:rFonts w:hint="eastAsia" w:ascii="Times New Roman" w:hAnsi="Times New Roman" w:eastAsia="宋体" w:cs="Times New Roman"/>
                <w:kern w:val="2"/>
                <w:sz w:val="18"/>
                <w:szCs w:val="21"/>
                <w:lang w:val="en-US" w:eastAsia="zh-CN" w:bidi="ar-SA"/>
              </w:rPr>
              <w:t>高速铁路动车乘务实务</w:t>
            </w:r>
            <w:r>
              <w:rPr>
                <w:rFonts w:hint="eastAsia" w:cs="Times New Roman"/>
                <w:kern w:val="2"/>
                <w:sz w:val="18"/>
                <w:szCs w:val="21"/>
                <w:lang w:val="en-US" w:eastAsia="zh-CN" w:bidi="ar-SA"/>
              </w:rPr>
              <w:t>（铁路旅客运输组织）</w:t>
            </w:r>
          </w:p>
          <w:p w14:paraId="7F909EC0">
            <w:pPr>
              <w:wordWrap w:val="0"/>
              <w:rPr>
                <w:rStyle w:val="36"/>
                <w:sz w:val="18"/>
                <w:szCs w:val="18"/>
              </w:rPr>
            </w:pPr>
            <w:r>
              <w:rPr>
                <w:rStyle w:val="36"/>
                <w:sz w:val="18"/>
                <w:szCs w:val="18"/>
              </w:rPr>
              <w:fldChar w:fldCharType="begin"/>
            </w:r>
            <w:r>
              <w:rPr>
                <w:rStyle w:val="36"/>
                <w:sz w:val="18"/>
                <w:szCs w:val="18"/>
              </w:rPr>
              <w:instrText xml:space="preserve"> HYPERLINK "https://mooc.icve.com.cn/cms/courseDetails/index.htm?classId=649d4fd93039121f543d2e5f7808b463" </w:instrText>
            </w:r>
            <w:r>
              <w:rPr>
                <w:rStyle w:val="36"/>
                <w:sz w:val="18"/>
                <w:szCs w:val="18"/>
              </w:rPr>
              <w:fldChar w:fldCharType="separate"/>
            </w:r>
            <w:r>
              <w:rPr>
                <w:rStyle w:val="36"/>
                <w:sz w:val="18"/>
                <w:szCs w:val="18"/>
              </w:rPr>
              <w:t>https://mooc.icve.com.cn/cms/courseDetails/index.htm?classId=649d4fd93039121f543d2e5f7808b463</w:t>
            </w:r>
            <w:r>
              <w:rPr>
                <w:rStyle w:val="36"/>
                <w:sz w:val="18"/>
                <w:szCs w:val="18"/>
              </w:rPr>
              <w:fldChar w:fldCharType="end"/>
            </w:r>
          </w:p>
          <w:p w14:paraId="3C3D1852">
            <w:pPr>
              <w:wordWrap w:val="0"/>
              <w:rPr>
                <w:sz w:val="18"/>
                <w:szCs w:val="18"/>
              </w:rPr>
            </w:pPr>
            <w:r>
              <w:rPr>
                <w:rFonts w:hint="eastAsia"/>
                <w:sz w:val="18"/>
                <w:szCs w:val="18"/>
              </w:rPr>
              <w:t>（</w:t>
            </w:r>
            <w:r>
              <w:rPr>
                <w:rFonts w:hint="eastAsia"/>
                <w:sz w:val="18"/>
                <w:szCs w:val="18"/>
                <w:lang w:val="en-US" w:eastAsia="zh-CN"/>
              </w:rPr>
              <w:t>4</w:t>
            </w:r>
            <w:r>
              <w:rPr>
                <w:rFonts w:hint="eastAsia"/>
                <w:sz w:val="18"/>
                <w:szCs w:val="18"/>
              </w:rPr>
              <w:t>）</w:t>
            </w:r>
            <w:r>
              <w:rPr>
                <w:rFonts w:hint="eastAsia" w:cs="Times New Roman"/>
                <w:kern w:val="2"/>
                <w:sz w:val="18"/>
                <w:szCs w:val="21"/>
                <w:lang w:val="en-US" w:eastAsia="zh-CN" w:bidi="ar-SA"/>
              </w:rPr>
              <w:t>高速铁路客运组织（铁路旅客运输组织）</w:t>
            </w:r>
          </w:p>
          <w:p w14:paraId="427C7153">
            <w:pPr>
              <w:wordWrap w:val="0"/>
              <w:rPr>
                <w:rStyle w:val="36"/>
                <w:rFonts w:hint="eastAsia"/>
                <w:sz w:val="18"/>
                <w:szCs w:val="18"/>
              </w:rPr>
            </w:pPr>
            <w:r>
              <w:rPr>
                <w:rStyle w:val="36"/>
                <w:rFonts w:hint="eastAsia"/>
                <w:sz w:val="18"/>
                <w:szCs w:val="18"/>
              </w:rPr>
              <w:fldChar w:fldCharType="begin"/>
            </w:r>
            <w:r>
              <w:rPr>
                <w:rStyle w:val="36"/>
                <w:rFonts w:hint="eastAsia"/>
                <w:sz w:val="18"/>
                <w:szCs w:val="18"/>
              </w:rPr>
              <w:instrText xml:space="preserve"> HYPERLINK "https://zyk.icve.com.cn/courseDetailed?id=vycjaugomyxjaj1e-32n3a" </w:instrText>
            </w:r>
            <w:r>
              <w:rPr>
                <w:rStyle w:val="36"/>
                <w:rFonts w:hint="eastAsia"/>
                <w:sz w:val="18"/>
                <w:szCs w:val="18"/>
              </w:rPr>
              <w:fldChar w:fldCharType="separate"/>
            </w:r>
            <w:r>
              <w:rPr>
                <w:rStyle w:val="36"/>
                <w:rFonts w:hint="eastAsia"/>
                <w:sz w:val="18"/>
                <w:szCs w:val="18"/>
              </w:rPr>
              <w:t>https://zyk.icve.com.cn/courseDetailed?id=vycjaugomyxjaj1e-32n3a</w:t>
            </w:r>
            <w:r>
              <w:rPr>
                <w:rStyle w:val="36"/>
                <w:rFonts w:hint="eastAsia"/>
                <w:sz w:val="18"/>
                <w:szCs w:val="18"/>
              </w:rPr>
              <w:fldChar w:fldCharType="end"/>
            </w:r>
          </w:p>
          <w:p w14:paraId="1A72CA28">
            <w:pPr>
              <w:wordWrap w:val="0"/>
              <w:rPr>
                <w:sz w:val="18"/>
                <w:szCs w:val="18"/>
              </w:rPr>
            </w:pPr>
            <w:r>
              <w:rPr>
                <w:rFonts w:hint="eastAsia"/>
                <w:sz w:val="18"/>
                <w:szCs w:val="18"/>
              </w:rPr>
              <w:t>（</w:t>
            </w:r>
            <w:r>
              <w:rPr>
                <w:rFonts w:hint="eastAsia"/>
                <w:sz w:val="18"/>
                <w:szCs w:val="18"/>
                <w:lang w:val="en-US" w:eastAsia="zh-CN"/>
              </w:rPr>
              <w:t>5</w:t>
            </w:r>
            <w:r>
              <w:rPr>
                <w:rFonts w:hint="eastAsia"/>
                <w:sz w:val="18"/>
                <w:szCs w:val="18"/>
              </w:rPr>
              <w:t>）</w:t>
            </w:r>
            <w:r>
              <w:rPr>
                <w:rFonts w:hint="eastAsia" w:cs="Times New Roman"/>
                <w:kern w:val="2"/>
                <w:sz w:val="18"/>
                <w:szCs w:val="21"/>
                <w:lang w:val="en-US" w:eastAsia="zh-CN" w:bidi="ar-SA"/>
              </w:rPr>
              <w:t>高速铁路行车组织</w:t>
            </w:r>
          </w:p>
          <w:p w14:paraId="0D4DFA9B">
            <w:pPr>
              <w:wordWrap w:val="0"/>
              <w:rPr>
                <w:rStyle w:val="36"/>
                <w:rFonts w:hint="eastAsia"/>
                <w:sz w:val="18"/>
                <w:szCs w:val="18"/>
              </w:rPr>
            </w:pPr>
            <w:r>
              <w:rPr>
                <w:rStyle w:val="36"/>
                <w:rFonts w:hint="eastAsia"/>
                <w:sz w:val="18"/>
                <w:szCs w:val="18"/>
              </w:rPr>
              <w:fldChar w:fldCharType="begin"/>
            </w:r>
            <w:r>
              <w:rPr>
                <w:rStyle w:val="36"/>
                <w:rFonts w:hint="eastAsia"/>
                <w:sz w:val="18"/>
                <w:szCs w:val="18"/>
              </w:rPr>
              <w:instrText xml:space="preserve"> HYPERLINK "https://www.icve.com.cn/portal_new/courseinfo/courseinfo.html?courseid=dqwzadavnkrbsjizraz6eq" </w:instrText>
            </w:r>
            <w:r>
              <w:rPr>
                <w:rStyle w:val="36"/>
                <w:rFonts w:hint="eastAsia"/>
                <w:sz w:val="18"/>
                <w:szCs w:val="18"/>
              </w:rPr>
              <w:fldChar w:fldCharType="separate"/>
            </w:r>
            <w:r>
              <w:rPr>
                <w:rStyle w:val="36"/>
                <w:rFonts w:hint="eastAsia"/>
                <w:sz w:val="18"/>
                <w:szCs w:val="18"/>
              </w:rPr>
              <w:t>https://www.icve.com.cn/portal_new/courseinfo/courseinfo.html?courseid=dqwzadavnkrbsjizraz6eq</w:t>
            </w:r>
            <w:r>
              <w:rPr>
                <w:rStyle w:val="36"/>
                <w:rFonts w:hint="eastAsia"/>
                <w:sz w:val="18"/>
                <w:szCs w:val="18"/>
              </w:rPr>
              <w:fldChar w:fldCharType="end"/>
            </w:r>
          </w:p>
          <w:p w14:paraId="1E7AE65A">
            <w:pPr>
              <w:wordWrap w:val="0"/>
              <w:rPr>
                <w:sz w:val="18"/>
                <w:szCs w:val="18"/>
              </w:rPr>
            </w:pPr>
          </w:p>
        </w:tc>
      </w:tr>
      <w:tr w14:paraId="104964F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1700" w:hRule="atLeast"/>
          <w:jc w:val="center"/>
        </w:trPr>
        <w:tc>
          <w:tcPr>
            <w:tcW w:w="263" w:type="pct"/>
            <w:vMerge w:val="continue"/>
            <w:vAlign w:val="center"/>
          </w:tcPr>
          <w:p w14:paraId="704D4BC4">
            <w:pPr>
              <w:jc w:val="center"/>
              <w:rPr>
                <w:bCs/>
                <w:sz w:val="18"/>
                <w:szCs w:val="21"/>
              </w:rPr>
            </w:pPr>
          </w:p>
        </w:tc>
        <w:tc>
          <w:tcPr>
            <w:tcW w:w="423" w:type="pct"/>
            <w:vAlign w:val="center"/>
          </w:tcPr>
          <w:p w14:paraId="118D7EA0">
            <w:pPr>
              <w:jc w:val="center"/>
              <w:rPr>
                <w:rFonts w:hint="eastAsia"/>
                <w:sz w:val="18"/>
                <w:szCs w:val="21"/>
              </w:rPr>
            </w:pPr>
            <w:r>
              <w:rPr>
                <w:rFonts w:hint="eastAsia"/>
                <w:sz w:val="18"/>
                <w:szCs w:val="21"/>
              </w:rPr>
              <w:t>专业</w:t>
            </w:r>
          </w:p>
          <w:p w14:paraId="1C3B8D73">
            <w:pPr>
              <w:jc w:val="center"/>
              <w:rPr>
                <w:sz w:val="18"/>
                <w:szCs w:val="21"/>
              </w:rPr>
            </w:pPr>
            <w:r>
              <w:rPr>
                <w:rFonts w:hint="eastAsia"/>
                <w:sz w:val="18"/>
                <w:szCs w:val="21"/>
              </w:rPr>
              <w:t>拓展课</w:t>
            </w:r>
          </w:p>
        </w:tc>
        <w:tc>
          <w:tcPr>
            <w:tcW w:w="381" w:type="pct"/>
            <w:vAlign w:val="center"/>
          </w:tcPr>
          <w:p w14:paraId="1E619EFE">
            <w:pPr>
              <w:wordWrap w:val="0"/>
              <w:jc w:val="center"/>
              <w:rPr>
                <w:sz w:val="18"/>
                <w:szCs w:val="18"/>
              </w:rPr>
            </w:pPr>
            <w:r>
              <w:rPr>
                <w:rFonts w:hint="eastAsia"/>
                <w:sz w:val="18"/>
                <w:szCs w:val="18"/>
              </w:rPr>
              <w:t>3</w:t>
            </w:r>
          </w:p>
        </w:tc>
        <w:tc>
          <w:tcPr>
            <w:tcW w:w="3931" w:type="pct"/>
            <w:vAlign w:val="center"/>
          </w:tcPr>
          <w:p w14:paraId="0B83CE16">
            <w:pPr>
              <w:wordWrap w:val="0"/>
              <w:rPr>
                <w:sz w:val="18"/>
                <w:szCs w:val="18"/>
              </w:rPr>
            </w:pPr>
            <w:r>
              <w:rPr>
                <w:rFonts w:hint="eastAsia"/>
                <w:sz w:val="18"/>
                <w:szCs w:val="18"/>
              </w:rPr>
              <w:t>（1）</w:t>
            </w:r>
            <w:r>
              <w:rPr>
                <w:rFonts w:hint="eastAsia" w:ascii="Times New Roman" w:hAnsi="Times New Roman" w:eastAsia="宋体" w:cs="Times New Roman"/>
                <w:color w:val="000000"/>
                <w:kern w:val="2"/>
                <w:sz w:val="18"/>
                <w:szCs w:val="18"/>
                <w:lang w:val="en-US" w:eastAsia="zh-CN" w:bidi="ar-SA"/>
              </w:rPr>
              <w:t>铁路市场营销</w:t>
            </w:r>
          </w:p>
          <w:p w14:paraId="13652CFF">
            <w:pPr>
              <w:wordWrap w:val="0"/>
              <w:rPr>
                <w:rStyle w:val="36"/>
                <w:rFonts w:ascii="Times New Roman" w:hAnsi="Times New Roman" w:eastAsia="宋体" w:cs="Times New Roman"/>
                <w:kern w:val="2"/>
                <w:sz w:val="18"/>
                <w:szCs w:val="18"/>
                <w:lang w:val="en-US" w:eastAsia="zh-CN" w:bidi="ar-SA"/>
              </w:rPr>
            </w:pPr>
            <w:r>
              <w:rPr>
                <w:rStyle w:val="36"/>
                <w:rFonts w:ascii="Times New Roman" w:hAnsi="Times New Roman" w:eastAsia="宋体" w:cs="Times New Roman"/>
                <w:kern w:val="2"/>
                <w:sz w:val="18"/>
                <w:szCs w:val="18"/>
                <w:lang w:val="en-US" w:eastAsia="zh-CN" w:bidi="ar-SA"/>
              </w:rPr>
              <w:fldChar w:fldCharType="begin"/>
            </w:r>
            <w:r>
              <w:rPr>
                <w:rStyle w:val="36"/>
                <w:rFonts w:ascii="Times New Roman" w:hAnsi="Times New Roman" w:eastAsia="宋体" w:cs="Times New Roman"/>
                <w:kern w:val="2"/>
                <w:sz w:val="18"/>
                <w:szCs w:val="18"/>
                <w:lang w:val="en-US" w:eastAsia="zh-CN" w:bidi="ar-SA"/>
              </w:rPr>
              <w:instrText xml:space="preserve"> HYPERLINK "https://zjy2.icve.com.cn/expertCenter/process/edit.html?c...3fafgvsjrdxftmwi3nag" </w:instrText>
            </w:r>
            <w:r>
              <w:rPr>
                <w:rStyle w:val="36"/>
                <w:rFonts w:ascii="Times New Roman" w:hAnsi="Times New Roman" w:eastAsia="宋体" w:cs="Times New Roman"/>
                <w:kern w:val="2"/>
                <w:sz w:val="18"/>
                <w:szCs w:val="18"/>
                <w:lang w:val="en-US" w:eastAsia="zh-CN" w:bidi="ar-SA"/>
              </w:rPr>
              <w:fldChar w:fldCharType="separate"/>
            </w:r>
            <w:r>
              <w:rPr>
                <w:rStyle w:val="36"/>
                <w:rFonts w:ascii="Times New Roman" w:hAnsi="Times New Roman" w:eastAsia="宋体" w:cs="Times New Roman"/>
                <w:kern w:val="2"/>
                <w:sz w:val="18"/>
                <w:szCs w:val="18"/>
                <w:lang w:val="en-US" w:eastAsia="zh-CN" w:bidi="ar-SA"/>
              </w:rPr>
              <w:t>https://zjy2.icve.com.cn/expertCenter/process/edit.html?c...3fafgvsjrdxftmwi3nag</w:t>
            </w:r>
            <w:r>
              <w:rPr>
                <w:rStyle w:val="36"/>
                <w:rFonts w:ascii="Times New Roman" w:hAnsi="Times New Roman" w:eastAsia="宋体" w:cs="Times New Roman"/>
                <w:kern w:val="2"/>
                <w:sz w:val="18"/>
                <w:szCs w:val="18"/>
                <w:lang w:val="en-US" w:eastAsia="zh-CN" w:bidi="ar-SA"/>
              </w:rPr>
              <w:fldChar w:fldCharType="end"/>
            </w:r>
          </w:p>
          <w:p w14:paraId="7ACEA93B">
            <w:pPr>
              <w:wordWrap w:val="0"/>
              <w:rPr>
                <w:sz w:val="18"/>
                <w:szCs w:val="18"/>
              </w:rPr>
            </w:pPr>
            <w:r>
              <w:rPr>
                <w:rFonts w:hint="eastAsia"/>
                <w:sz w:val="18"/>
                <w:szCs w:val="18"/>
              </w:rPr>
              <w:t>（2）</w:t>
            </w:r>
            <w:r>
              <w:rPr>
                <w:rFonts w:hint="eastAsia" w:ascii="Times New Roman" w:hAnsi="Times New Roman" w:eastAsia="宋体" w:cs="Times New Roman"/>
                <w:color w:val="000000"/>
                <w:kern w:val="2"/>
                <w:sz w:val="18"/>
                <w:szCs w:val="18"/>
                <w:lang w:val="en-US" w:eastAsia="zh-CN" w:bidi="ar-SA"/>
              </w:rPr>
              <w:t>铁路班组管理</w:t>
            </w:r>
          </w:p>
          <w:p w14:paraId="7727B16D">
            <w:pPr>
              <w:wordWrap w:val="0"/>
              <w:rPr>
                <w:rStyle w:val="36"/>
                <w:rFonts w:ascii="Times New Roman" w:hAnsi="Times New Roman" w:eastAsia="宋体" w:cs="Times New Roman"/>
                <w:kern w:val="2"/>
                <w:sz w:val="18"/>
                <w:szCs w:val="18"/>
                <w:lang w:val="en-US" w:eastAsia="zh-CN" w:bidi="ar-SA"/>
              </w:rPr>
            </w:pPr>
            <w:r>
              <w:rPr>
                <w:rStyle w:val="36"/>
                <w:rFonts w:ascii="Times New Roman" w:hAnsi="Times New Roman" w:eastAsia="宋体" w:cs="Times New Roman"/>
                <w:kern w:val="2"/>
                <w:sz w:val="18"/>
                <w:szCs w:val="18"/>
                <w:lang w:val="en-US" w:eastAsia="zh-CN" w:bidi="ar-SA"/>
              </w:rPr>
              <w:fldChar w:fldCharType="begin"/>
            </w:r>
            <w:r>
              <w:rPr>
                <w:rStyle w:val="36"/>
                <w:rFonts w:ascii="Times New Roman" w:hAnsi="Times New Roman" w:eastAsia="宋体" w:cs="Times New Roman"/>
                <w:kern w:val="2"/>
                <w:sz w:val="18"/>
                <w:szCs w:val="18"/>
                <w:lang w:val="en-US" w:eastAsia="zh-CN" w:bidi="ar-SA"/>
              </w:rPr>
              <w:instrText xml:space="preserve"> HYPERLINK "https://zjy2.icve.com.cn/expertCenter/process/edit.html?courseOpenId=6jeasqsgbvlpnkqj64xw&amp;tokenId=7oygavgvnqjjjkc9nqqlvq" </w:instrText>
            </w:r>
            <w:r>
              <w:rPr>
                <w:rStyle w:val="36"/>
                <w:rFonts w:ascii="Times New Roman" w:hAnsi="Times New Roman" w:eastAsia="宋体" w:cs="Times New Roman"/>
                <w:kern w:val="2"/>
                <w:sz w:val="18"/>
                <w:szCs w:val="18"/>
                <w:lang w:val="en-US" w:eastAsia="zh-CN" w:bidi="ar-SA"/>
              </w:rPr>
              <w:fldChar w:fldCharType="separate"/>
            </w:r>
            <w:r>
              <w:rPr>
                <w:rStyle w:val="36"/>
                <w:rFonts w:ascii="Times New Roman" w:hAnsi="Times New Roman" w:eastAsia="宋体" w:cs="Times New Roman"/>
                <w:kern w:val="2"/>
                <w:sz w:val="18"/>
                <w:szCs w:val="18"/>
                <w:lang w:val="en-US" w:eastAsia="zh-CN" w:bidi="ar-SA"/>
              </w:rPr>
              <w:t>https://zjy2.icve.com.cn/expertCenter/process/edit.html?courseOpenId=6jeasqsgbvlpnkqj64xw&amp;tokenId=7oygavgvnqjjjkc9nqqlvq</w:t>
            </w:r>
            <w:r>
              <w:rPr>
                <w:rStyle w:val="36"/>
                <w:rFonts w:ascii="Times New Roman" w:hAnsi="Times New Roman" w:eastAsia="宋体" w:cs="Times New Roman"/>
                <w:kern w:val="2"/>
                <w:sz w:val="18"/>
                <w:szCs w:val="18"/>
                <w:lang w:val="en-US" w:eastAsia="zh-CN" w:bidi="ar-SA"/>
              </w:rPr>
              <w:fldChar w:fldCharType="end"/>
            </w:r>
          </w:p>
          <w:p w14:paraId="357951FC">
            <w:pPr>
              <w:wordWrap w:val="0"/>
              <w:rPr>
                <w:sz w:val="18"/>
                <w:szCs w:val="18"/>
              </w:rPr>
            </w:pPr>
            <w:r>
              <w:rPr>
                <w:rFonts w:hint="eastAsia"/>
                <w:sz w:val="18"/>
                <w:szCs w:val="18"/>
              </w:rPr>
              <w:t>（3）</w:t>
            </w:r>
            <w:r>
              <w:rPr>
                <w:rFonts w:hint="eastAsia"/>
                <w:color w:val="000000" w:themeColor="text1"/>
                <w:sz w:val="18"/>
                <w:szCs w:val="18"/>
                <w:lang w:val="en-US" w:eastAsia="zh-CN" w:bidi="ar"/>
                <w14:textFill>
                  <w14:solidFill>
                    <w14:schemeClr w14:val="tx1"/>
                  </w14:solidFill>
                </w14:textFill>
              </w:rPr>
              <w:t>铁路旅游地理</w:t>
            </w:r>
          </w:p>
          <w:p w14:paraId="40EAFD1F">
            <w:pPr>
              <w:wordWrap w:val="0"/>
              <w:rPr>
                <w:sz w:val="18"/>
                <w:szCs w:val="18"/>
              </w:rPr>
            </w:pPr>
            <w:r>
              <w:rPr>
                <w:rStyle w:val="36"/>
                <w:rFonts w:hint="eastAsia" w:ascii="Times New Roman" w:hAnsi="Times New Roman" w:eastAsia="宋体" w:cs="Times New Roman"/>
                <w:kern w:val="2"/>
                <w:sz w:val="18"/>
                <w:szCs w:val="18"/>
                <w:lang w:val="en-US" w:eastAsia="zh-CN" w:bidi="ar-SA"/>
              </w:rPr>
              <w:t>https://mooc.icve.com.cn/cms/courseDetails/index.htm?cid=zgljyz041jxl672</w:t>
            </w:r>
          </w:p>
        </w:tc>
      </w:tr>
      <w:tr w14:paraId="1E649FD9">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603" w:hRule="atLeast"/>
          <w:jc w:val="center"/>
        </w:trPr>
        <w:tc>
          <w:tcPr>
            <w:tcW w:w="263" w:type="pct"/>
            <w:vMerge w:val="restart"/>
            <w:vAlign w:val="center"/>
          </w:tcPr>
          <w:p w14:paraId="012CC20F">
            <w:pPr>
              <w:jc w:val="center"/>
              <w:rPr>
                <w:bCs/>
                <w:sz w:val="18"/>
                <w:szCs w:val="21"/>
              </w:rPr>
            </w:pPr>
            <w:r>
              <w:rPr>
                <w:rFonts w:hint="eastAsia"/>
                <w:bCs/>
                <w:sz w:val="18"/>
                <w:szCs w:val="21"/>
              </w:rPr>
              <w:t>实践教学资源</w:t>
            </w:r>
          </w:p>
        </w:tc>
        <w:tc>
          <w:tcPr>
            <w:tcW w:w="423" w:type="pct"/>
            <w:vAlign w:val="center"/>
          </w:tcPr>
          <w:p w14:paraId="61CDE40A">
            <w:pPr>
              <w:ind w:left="-105" w:leftChars="-50" w:right="-105" w:rightChars="-50"/>
              <w:jc w:val="center"/>
              <w:rPr>
                <w:sz w:val="18"/>
                <w:szCs w:val="21"/>
              </w:rPr>
            </w:pPr>
            <w:r>
              <w:rPr>
                <w:rFonts w:hint="eastAsia"/>
                <w:sz w:val="18"/>
                <w:szCs w:val="21"/>
              </w:rPr>
              <w:t>学生专业技能考核</w:t>
            </w:r>
          </w:p>
        </w:tc>
        <w:tc>
          <w:tcPr>
            <w:tcW w:w="381" w:type="pct"/>
            <w:vAlign w:val="center"/>
          </w:tcPr>
          <w:p w14:paraId="54763C3F">
            <w:pPr>
              <w:wordWrap w:val="0"/>
              <w:jc w:val="center"/>
              <w:rPr>
                <w:sz w:val="18"/>
                <w:szCs w:val="18"/>
              </w:rPr>
            </w:pPr>
            <w:r>
              <w:rPr>
                <w:rFonts w:hint="eastAsia"/>
                <w:sz w:val="18"/>
                <w:szCs w:val="18"/>
              </w:rPr>
              <w:t>1</w:t>
            </w:r>
          </w:p>
        </w:tc>
        <w:tc>
          <w:tcPr>
            <w:tcW w:w="3931" w:type="pct"/>
            <w:vAlign w:val="center"/>
          </w:tcPr>
          <w:p w14:paraId="4309DE79">
            <w:pPr>
              <w:wordWrap w:val="0"/>
              <w:rPr>
                <w:sz w:val="18"/>
                <w:szCs w:val="18"/>
              </w:rPr>
            </w:pPr>
            <w:r>
              <w:rPr>
                <w:rFonts w:hint="eastAsia"/>
                <w:sz w:val="18"/>
                <w:szCs w:val="18"/>
                <w:lang w:val="en-US" w:eastAsia="zh-CN"/>
              </w:rPr>
              <w:t>高速铁路客运服务</w:t>
            </w:r>
            <w:r>
              <w:rPr>
                <w:rFonts w:hint="eastAsia"/>
                <w:sz w:val="18"/>
                <w:szCs w:val="18"/>
              </w:rPr>
              <w:t>学生专业技能考核标准与题库</w:t>
            </w:r>
          </w:p>
        </w:tc>
      </w:tr>
      <w:tr w14:paraId="12924B64">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774" w:hRule="atLeast"/>
          <w:jc w:val="center"/>
        </w:trPr>
        <w:tc>
          <w:tcPr>
            <w:tcW w:w="263" w:type="pct"/>
            <w:vMerge w:val="continue"/>
            <w:vAlign w:val="center"/>
          </w:tcPr>
          <w:p w14:paraId="26122114">
            <w:pPr>
              <w:jc w:val="center"/>
              <w:rPr>
                <w:bCs/>
                <w:sz w:val="18"/>
                <w:szCs w:val="21"/>
              </w:rPr>
            </w:pPr>
          </w:p>
        </w:tc>
        <w:tc>
          <w:tcPr>
            <w:tcW w:w="423" w:type="pct"/>
            <w:vAlign w:val="center"/>
          </w:tcPr>
          <w:p w14:paraId="2E0615A2">
            <w:pPr>
              <w:ind w:left="-105" w:leftChars="-50" w:right="-105" w:rightChars="-50"/>
              <w:jc w:val="center"/>
              <w:rPr>
                <w:sz w:val="18"/>
                <w:szCs w:val="21"/>
              </w:rPr>
            </w:pPr>
            <w:r>
              <w:rPr>
                <w:rFonts w:hint="eastAsia"/>
                <w:sz w:val="18"/>
                <w:szCs w:val="21"/>
              </w:rPr>
              <w:t>职业技能等级证书题库</w:t>
            </w:r>
          </w:p>
        </w:tc>
        <w:tc>
          <w:tcPr>
            <w:tcW w:w="381" w:type="pct"/>
            <w:vAlign w:val="center"/>
          </w:tcPr>
          <w:p w14:paraId="018546E4">
            <w:pPr>
              <w:wordWrap w:val="0"/>
              <w:jc w:val="center"/>
              <w:rPr>
                <w:rFonts w:hint="eastAsia" w:eastAsia="宋体"/>
                <w:sz w:val="18"/>
                <w:szCs w:val="18"/>
                <w:lang w:eastAsia="zh-CN"/>
              </w:rPr>
            </w:pPr>
            <w:r>
              <w:rPr>
                <w:rFonts w:hint="eastAsia"/>
                <w:sz w:val="18"/>
                <w:szCs w:val="18"/>
                <w:lang w:val="en-US" w:eastAsia="zh-CN"/>
              </w:rPr>
              <w:t>3</w:t>
            </w:r>
          </w:p>
        </w:tc>
        <w:tc>
          <w:tcPr>
            <w:tcW w:w="3931" w:type="pct"/>
            <w:vAlign w:val="center"/>
          </w:tcPr>
          <w:p w14:paraId="20E8AB8D">
            <w:pPr>
              <w:wordWrap w:val="0"/>
              <w:rPr>
                <w:sz w:val="18"/>
                <w:szCs w:val="18"/>
              </w:rPr>
            </w:pPr>
            <w:r>
              <w:rPr>
                <w:rFonts w:hint="eastAsia"/>
                <w:sz w:val="18"/>
                <w:szCs w:val="18"/>
              </w:rPr>
              <w:t>（1）</w:t>
            </w:r>
            <w:r>
              <w:rPr>
                <w:rFonts w:hint="eastAsia"/>
                <w:sz w:val="18"/>
                <w:szCs w:val="18"/>
                <w:lang w:val="en-US" w:eastAsia="zh-CN"/>
              </w:rPr>
              <w:t>铁路客运员</w:t>
            </w:r>
            <w:r>
              <w:rPr>
                <w:rFonts w:hint="eastAsia"/>
                <w:sz w:val="18"/>
                <w:szCs w:val="18"/>
              </w:rPr>
              <w:t>职业技能等级证书题库</w:t>
            </w:r>
          </w:p>
          <w:p w14:paraId="16BA9744">
            <w:pPr>
              <w:wordWrap w:val="0"/>
              <w:rPr>
                <w:sz w:val="18"/>
                <w:szCs w:val="18"/>
              </w:rPr>
            </w:pPr>
            <w:r>
              <w:rPr>
                <w:rFonts w:hint="eastAsia"/>
                <w:sz w:val="18"/>
                <w:szCs w:val="18"/>
              </w:rPr>
              <w:t>（</w:t>
            </w:r>
            <w:r>
              <w:rPr>
                <w:sz w:val="18"/>
                <w:szCs w:val="18"/>
              </w:rPr>
              <w:t>2</w:t>
            </w:r>
            <w:r>
              <w:rPr>
                <w:rFonts w:hint="eastAsia"/>
                <w:sz w:val="18"/>
                <w:szCs w:val="18"/>
              </w:rPr>
              <w:t>）</w:t>
            </w:r>
            <w:r>
              <w:rPr>
                <w:rFonts w:hint="eastAsia"/>
                <w:sz w:val="18"/>
                <w:szCs w:val="18"/>
                <w:lang w:val="en-US" w:eastAsia="zh-CN"/>
              </w:rPr>
              <w:t>铁路售票员</w:t>
            </w:r>
            <w:r>
              <w:rPr>
                <w:rFonts w:hint="eastAsia"/>
                <w:sz w:val="18"/>
                <w:szCs w:val="18"/>
              </w:rPr>
              <w:t>职业技能等级证书题库</w:t>
            </w:r>
          </w:p>
          <w:p w14:paraId="4770EB52">
            <w:pPr>
              <w:wordWrap w:val="0"/>
            </w:pPr>
            <w:r>
              <w:rPr>
                <w:rFonts w:hint="eastAsia"/>
                <w:sz w:val="18"/>
                <w:szCs w:val="18"/>
              </w:rPr>
              <w:t>（</w:t>
            </w:r>
            <w:r>
              <w:rPr>
                <w:sz w:val="18"/>
                <w:szCs w:val="18"/>
              </w:rPr>
              <w:t>3</w:t>
            </w:r>
            <w:r>
              <w:rPr>
                <w:rFonts w:hint="eastAsia"/>
                <w:sz w:val="18"/>
                <w:szCs w:val="18"/>
              </w:rPr>
              <w:t>）</w:t>
            </w:r>
            <w:r>
              <w:rPr>
                <w:rFonts w:hint="eastAsia"/>
                <w:sz w:val="18"/>
                <w:szCs w:val="18"/>
                <w:lang w:val="en-US" w:eastAsia="zh-CN"/>
              </w:rPr>
              <w:t>列车员</w:t>
            </w:r>
            <w:r>
              <w:rPr>
                <w:rFonts w:hint="eastAsia"/>
                <w:sz w:val="18"/>
                <w:szCs w:val="18"/>
              </w:rPr>
              <w:t>职业技能等级证书题库</w:t>
            </w:r>
          </w:p>
        </w:tc>
      </w:tr>
      <w:tr w14:paraId="64A4A4D8">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jc w:val="center"/>
        </w:trPr>
        <w:tc>
          <w:tcPr>
            <w:tcW w:w="263" w:type="pct"/>
            <w:vMerge w:val="continue"/>
            <w:vAlign w:val="center"/>
          </w:tcPr>
          <w:p w14:paraId="3E3A44AA">
            <w:pPr>
              <w:jc w:val="center"/>
              <w:rPr>
                <w:bCs/>
                <w:sz w:val="18"/>
                <w:szCs w:val="21"/>
              </w:rPr>
            </w:pPr>
          </w:p>
        </w:tc>
        <w:tc>
          <w:tcPr>
            <w:tcW w:w="423" w:type="pct"/>
            <w:vAlign w:val="center"/>
          </w:tcPr>
          <w:p w14:paraId="138D9F28">
            <w:pPr>
              <w:jc w:val="center"/>
              <w:rPr>
                <w:sz w:val="18"/>
                <w:szCs w:val="21"/>
              </w:rPr>
            </w:pPr>
            <w:r>
              <w:rPr>
                <w:rFonts w:hint="eastAsia"/>
                <w:sz w:val="18"/>
                <w:szCs w:val="21"/>
              </w:rPr>
              <w:t>职业技能竞赛/创新设计竞赛</w:t>
            </w:r>
          </w:p>
        </w:tc>
        <w:tc>
          <w:tcPr>
            <w:tcW w:w="381" w:type="pct"/>
            <w:vAlign w:val="center"/>
          </w:tcPr>
          <w:p w14:paraId="5E307DBA">
            <w:pPr>
              <w:wordWrap w:val="0"/>
              <w:jc w:val="center"/>
              <w:rPr>
                <w:rFonts w:hint="eastAsia" w:eastAsia="宋体"/>
                <w:sz w:val="18"/>
                <w:szCs w:val="18"/>
                <w:lang w:eastAsia="zh-CN"/>
              </w:rPr>
            </w:pPr>
            <w:r>
              <w:rPr>
                <w:rFonts w:hint="eastAsia"/>
                <w:sz w:val="18"/>
                <w:szCs w:val="18"/>
                <w:lang w:val="en-US" w:eastAsia="zh-CN"/>
              </w:rPr>
              <w:t>3</w:t>
            </w:r>
          </w:p>
        </w:tc>
        <w:tc>
          <w:tcPr>
            <w:tcW w:w="3931" w:type="pct"/>
            <w:vAlign w:val="center"/>
          </w:tcPr>
          <w:p w14:paraId="0B4DEB4E">
            <w:pPr>
              <w:wordWrap w:val="0"/>
              <w:rPr>
                <w:sz w:val="18"/>
                <w:szCs w:val="18"/>
              </w:rPr>
            </w:pPr>
            <w:r>
              <w:rPr>
                <w:rFonts w:hint="eastAsia"/>
                <w:sz w:val="18"/>
                <w:szCs w:val="18"/>
              </w:rPr>
              <w:t>（</w:t>
            </w:r>
            <w:r>
              <w:rPr>
                <w:sz w:val="18"/>
                <w:szCs w:val="18"/>
              </w:rPr>
              <w:t>1</w:t>
            </w:r>
            <w:r>
              <w:rPr>
                <w:rFonts w:hint="eastAsia"/>
                <w:sz w:val="18"/>
                <w:szCs w:val="18"/>
              </w:rPr>
              <w:t>）全国职业院校技能大赛</w:t>
            </w:r>
            <w:r>
              <w:rPr>
                <w:rFonts w:hint="eastAsia"/>
                <w:sz w:val="18"/>
                <w:szCs w:val="18"/>
                <w:lang w:val="en-US" w:eastAsia="zh-CN"/>
              </w:rPr>
              <w:t>高铁信号与客运组织</w:t>
            </w:r>
            <w:r>
              <w:rPr>
                <w:rFonts w:hint="eastAsia"/>
                <w:sz w:val="18"/>
                <w:szCs w:val="18"/>
              </w:rPr>
              <w:t>赛项题库</w:t>
            </w:r>
          </w:p>
          <w:p w14:paraId="4CABCB9F">
            <w:pPr>
              <w:wordWrap w:val="0"/>
              <w:rPr>
                <w:sz w:val="18"/>
                <w:szCs w:val="18"/>
              </w:rPr>
            </w:pPr>
            <w:r>
              <w:rPr>
                <w:rFonts w:hint="eastAsia"/>
                <w:sz w:val="18"/>
                <w:szCs w:val="18"/>
              </w:rPr>
              <w:t>（</w:t>
            </w:r>
            <w:r>
              <w:rPr>
                <w:sz w:val="18"/>
                <w:szCs w:val="18"/>
              </w:rPr>
              <w:t>2</w:t>
            </w:r>
            <w:r>
              <w:rPr>
                <w:rFonts w:hint="eastAsia"/>
                <w:sz w:val="18"/>
                <w:szCs w:val="18"/>
              </w:rPr>
              <w:t>）</w:t>
            </w:r>
            <w:r>
              <w:rPr>
                <w:rFonts w:hint="eastAsia"/>
                <w:sz w:val="18"/>
                <w:szCs w:val="18"/>
                <w:lang w:val="en-US" w:eastAsia="zh-CN"/>
              </w:rPr>
              <w:t>中国铁路广州局集团有限公司客运系统技能竞赛列车员</w:t>
            </w:r>
            <w:r>
              <w:rPr>
                <w:rFonts w:hint="eastAsia"/>
                <w:sz w:val="18"/>
                <w:szCs w:val="18"/>
              </w:rPr>
              <w:t>赛项题库</w:t>
            </w:r>
          </w:p>
          <w:p w14:paraId="173EB2E6">
            <w:pPr>
              <w:wordWrap w:val="0"/>
            </w:pPr>
            <w:r>
              <w:rPr>
                <w:rFonts w:hint="eastAsia"/>
                <w:sz w:val="18"/>
                <w:szCs w:val="18"/>
              </w:rPr>
              <w:t>（</w:t>
            </w:r>
            <w:r>
              <w:rPr>
                <w:sz w:val="18"/>
                <w:szCs w:val="18"/>
              </w:rPr>
              <w:t>3</w:t>
            </w:r>
            <w:r>
              <w:rPr>
                <w:rFonts w:hint="eastAsia"/>
                <w:sz w:val="18"/>
                <w:szCs w:val="18"/>
              </w:rPr>
              <w:t>）</w:t>
            </w:r>
            <w:r>
              <w:rPr>
                <w:rFonts w:hint="eastAsia"/>
                <w:sz w:val="18"/>
                <w:szCs w:val="18"/>
                <w:lang w:val="en-US" w:eastAsia="zh-CN"/>
              </w:rPr>
              <w:t>中国铁路广州局集团有限公司客运系统技能竞赛铁路客运员</w:t>
            </w:r>
            <w:r>
              <w:rPr>
                <w:rFonts w:hint="eastAsia"/>
                <w:sz w:val="18"/>
                <w:szCs w:val="18"/>
              </w:rPr>
              <w:t>赛项题库</w:t>
            </w:r>
          </w:p>
        </w:tc>
      </w:tr>
      <w:tr w14:paraId="77648631">
        <w:tblPrEx>
          <w:tblBorders>
            <w:top w:val="single" w:color="0070C0" w:sz="12" w:space="0"/>
            <w:left w:val="single" w:color="0070C0" w:sz="12" w:space="0"/>
            <w:bottom w:val="single" w:color="0070C0" w:sz="12" w:space="0"/>
            <w:right w:val="single" w:color="0070C0" w:sz="12" w:space="0"/>
            <w:insideH w:val="single" w:color="0070C0" w:sz="6" w:space="0"/>
            <w:insideV w:val="single" w:color="0070C0" w:sz="6" w:space="0"/>
          </w:tblBorders>
          <w:tblCellMar>
            <w:top w:w="0" w:type="dxa"/>
            <w:left w:w="108" w:type="dxa"/>
            <w:bottom w:w="0" w:type="dxa"/>
            <w:right w:w="108" w:type="dxa"/>
          </w:tblCellMar>
        </w:tblPrEx>
        <w:trPr>
          <w:trHeight w:val="905" w:hRule="atLeast"/>
          <w:jc w:val="center"/>
        </w:trPr>
        <w:tc>
          <w:tcPr>
            <w:tcW w:w="263" w:type="pct"/>
            <w:vAlign w:val="center"/>
          </w:tcPr>
          <w:p w14:paraId="0E412C11">
            <w:pPr>
              <w:jc w:val="center"/>
              <w:rPr>
                <w:bCs/>
                <w:sz w:val="18"/>
                <w:szCs w:val="21"/>
              </w:rPr>
            </w:pPr>
            <w:r>
              <w:rPr>
                <w:rFonts w:hint="eastAsia"/>
                <w:bCs/>
                <w:sz w:val="18"/>
                <w:szCs w:val="21"/>
              </w:rPr>
              <w:t>社会服务资源</w:t>
            </w:r>
          </w:p>
        </w:tc>
        <w:tc>
          <w:tcPr>
            <w:tcW w:w="423" w:type="pct"/>
            <w:vAlign w:val="center"/>
          </w:tcPr>
          <w:p w14:paraId="11B273FE">
            <w:pPr>
              <w:jc w:val="center"/>
              <w:rPr>
                <w:sz w:val="18"/>
                <w:szCs w:val="21"/>
              </w:rPr>
            </w:pPr>
            <w:r>
              <w:rPr>
                <w:rFonts w:hint="eastAsia"/>
                <w:sz w:val="18"/>
                <w:szCs w:val="21"/>
                <w:lang w:val="en-US" w:eastAsia="zh-CN"/>
              </w:rPr>
              <w:t>铁路职工</w:t>
            </w:r>
            <w:r>
              <w:rPr>
                <w:rFonts w:hint="eastAsia"/>
                <w:sz w:val="18"/>
                <w:szCs w:val="21"/>
              </w:rPr>
              <w:t>培训</w:t>
            </w:r>
          </w:p>
        </w:tc>
        <w:tc>
          <w:tcPr>
            <w:tcW w:w="381" w:type="pct"/>
            <w:vAlign w:val="center"/>
          </w:tcPr>
          <w:p w14:paraId="0BC0B73B">
            <w:pPr>
              <w:wordWrap w:val="0"/>
              <w:jc w:val="center"/>
              <w:rPr>
                <w:rFonts w:hint="eastAsia" w:eastAsia="宋体"/>
                <w:sz w:val="18"/>
                <w:szCs w:val="18"/>
                <w:lang w:eastAsia="zh-CN"/>
              </w:rPr>
            </w:pPr>
            <w:r>
              <w:rPr>
                <w:rFonts w:hint="eastAsia"/>
                <w:sz w:val="18"/>
                <w:szCs w:val="18"/>
                <w:lang w:val="en-US" w:eastAsia="zh-CN"/>
              </w:rPr>
              <w:t>3</w:t>
            </w:r>
          </w:p>
        </w:tc>
        <w:tc>
          <w:tcPr>
            <w:tcW w:w="3931" w:type="pct"/>
            <w:vAlign w:val="center"/>
          </w:tcPr>
          <w:p w14:paraId="08320C7B">
            <w:pPr>
              <w:wordWrap w:val="0"/>
              <w:rPr>
                <w:rFonts w:hint="eastAsia" w:eastAsia="宋体"/>
                <w:sz w:val="18"/>
                <w:szCs w:val="18"/>
                <w:lang w:val="en-US" w:eastAsia="zh-CN"/>
              </w:rPr>
            </w:pPr>
            <w:r>
              <w:rPr>
                <w:rFonts w:hint="eastAsia" w:eastAsia="宋体"/>
                <w:sz w:val="18"/>
                <w:szCs w:val="18"/>
                <w:lang w:val="en-US" w:eastAsia="zh-CN"/>
              </w:rPr>
              <w:t>（1）铁路客运规章培训资源包</w:t>
            </w:r>
          </w:p>
          <w:p w14:paraId="4E27B142">
            <w:pPr>
              <w:wordWrap w:val="0"/>
              <w:rPr>
                <w:rFonts w:hint="eastAsia" w:eastAsia="宋体"/>
                <w:sz w:val="18"/>
                <w:szCs w:val="18"/>
                <w:lang w:val="en-US" w:eastAsia="zh-CN"/>
              </w:rPr>
            </w:pPr>
            <w:r>
              <w:rPr>
                <w:rFonts w:hint="eastAsia" w:eastAsia="宋体"/>
                <w:sz w:val="18"/>
                <w:szCs w:val="18"/>
                <w:lang w:val="en-US" w:eastAsia="zh-CN"/>
              </w:rPr>
              <w:t>（2）</w:t>
            </w:r>
            <w:r>
              <w:rPr>
                <w:rFonts w:hint="eastAsia"/>
                <w:sz w:val="18"/>
                <w:szCs w:val="18"/>
                <w:lang w:val="en-US" w:eastAsia="zh-CN"/>
              </w:rPr>
              <w:t>铁路</w:t>
            </w:r>
            <w:r>
              <w:rPr>
                <w:rFonts w:hint="eastAsia" w:eastAsia="宋体"/>
                <w:sz w:val="18"/>
                <w:szCs w:val="18"/>
                <w:lang w:val="en-US" w:eastAsia="zh-CN"/>
              </w:rPr>
              <w:t>客运服务礼仪培训资源包</w:t>
            </w:r>
          </w:p>
          <w:p w14:paraId="11565C09">
            <w:pPr>
              <w:wordWrap w:val="0"/>
              <w:rPr>
                <w:rFonts w:hint="default" w:eastAsia="仿宋_GB2312"/>
                <w:lang w:val="en-US" w:eastAsia="zh-CN"/>
              </w:rPr>
            </w:pPr>
            <w:r>
              <w:rPr>
                <w:rFonts w:hint="eastAsia" w:eastAsia="宋体"/>
                <w:sz w:val="18"/>
                <w:szCs w:val="18"/>
                <w:lang w:val="en-US" w:eastAsia="zh-CN"/>
              </w:rPr>
              <w:t>（3）铁路旅客运输服务质量规范培训资源包</w:t>
            </w:r>
          </w:p>
        </w:tc>
      </w:tr>
    </w:tbl>
    <w:p w14:paraId="44B3F5BC">
      <w:pPr>
        <w:pStyle w:val="49"/>
        <w:spacing w:before="0" w:after="0" w:line="440" w:lineRule="exact"/>
        <w:ind w:firstLine="482"/>
        <w:outlineLvl w:val="1"/>
        <w:rPr>
          <w:szCs w:val="24"/>
        </w:rPr>
      </w:pPr>
      <w:bookmarkStart w:id="245" w:name="_Toc195712566"/>
      <w:bookmarkStart w:id="246" w:name="_Toc44131533"/>
      <w:bookmarkStart w:id="247" w:name="_Toc162"/>
      <w:bookmarkStart w:id="248" w:name="_Toc31382"/>
      <w:bookmarkStart w:id="249" w:name="_Toc21060"/>
      <w:bookmarkStart w:id="250" w:name="_Toc18769"/>
      <w:bookmarkStart w:id="251" w:name="_Toc15584"/>
      <w:bookmarkStart w:id="252" w:name="_Toc1751"/>
      <w:r>
        <w:rPr>
          <w:rFonts w:hint="eastAsia"/>
          <w:szCs w:val="24"/>
        </w:rPr>
        <w:t>4．教学方法</w:t>
      </w:r>
      <w:bookmarkEnd w:id="245"/>
      <w:bookmarkEnd w:id="246"/>
      <w:bookmarkEnd w:id="247"/>
      <w:bookmarkEnd w:id="248"/>
      <w:bookmarkEnd w:id="249"/>
      <w:bookmarkEnd w:id="250"/>
      <w:bookmarkEnd w:id="251"/>
      <w:bookmarkEnd w:id="252"/>
    </w:p>
    <w:p w14:paraId="009DF48F">
      <w:pPr>
        <w:pStyle w:val="55"/>
        <w:jc w:val="both"/>
        <w:rPr>
          <w:szCs w:val="24"/>
        </w:rPr>
      </w:pPr>
      <w:r>
        <w:rPr>
          <w:rFonts w:hint="eastAsia"/>
          <w:szCs w:val="24"/>
        </w:rPr>
        <w:t>普及项目教学、案例教学、情境教学、模块化教学等教学方式，广泛运用启发式、探究式、讨论式、参与式等教学方法，推广翻转课堂、混合式教学、理实一体教学等新型教学模式。</w:t>
      </w:r>
    </w:p>
    <w:p w14:paraId="5321A76C">
      <w:pPr>
        <w:pStyle w:val="55"/>
        <w:jc w:val="both"/>
        <w:rPr>
          <w:rFonts w:hint="eastAsia" w:ascii="宋体" w:hAnsi="宋体"/>
          <w:szCs w:val="24"/>
        </w:rPr>
      </w:pPr>
      <w:bookmarkStart w:id="253" w:name="_Toc195712567"/>
      <w:r>
        <w:rPr>
          <w:rFonts w:hint="eastAsia" w:ascii="宋体" w:hAnsi="宋体"/>
          <w:szCs w:val="24"/>
        </w:rPr>
        <w:t>4.1  在校学习的教学方法</w:t>
      </w:r>
      <w:bookmarkEnd w:id="253"/>
    </w:p>
    <w:p w14:paraId="42FDA592">
      <w:pPr>
        <w:pStyle w:val="55"/>
        <w:jc w:val="both"/>
        <w:rPr>
          <w:szCs w:val="24"/>
        </w:rPr>
      </w:pPr>
      <w:r>
        <w:rPr>
          <w:rFonts w:hint="eastAsia"/>
          <w:szCs w:val="24"/>
        </w:rPr>
        <w:t>在校教学环节，专业课程教学主要采取项目教学、案例教学、任务教学、模块教学等方法。通过实际与仿真的项目或任务，让学生在教师的引导下参与探究式学习。所有课程全面普及项目教学、案例教学、模块化教学等教学方式，广泛运用启发式、探究式、讨论式、参与式等教学方法，推广翻转课堂、混合式教学、理实一体教学等新型教学模式。部分课程还需要使用讲授法、演练法等让学生巩固学习成效。</w:t>
      </w:r>
    </w:p>
    <w:p w14:paraId="390A2B9F">
      <w:pPr>
        <w:pStyle w:val="55"/>
        <w:jc w:val="both"/>
        <w:rPr>
          <w:rFonts w:hint="eastAsia" w:ascii="宋体" w:hAnsi="宋体"/>
          <w:szCs w:val="24"/>
        </w:rPr>
      </w:pPr>
      <w:bookmarkStart w:id="254" w:name="_Toc195712568"/>
      <w:r>
        <w:rPr>
          <w:rFonts w:hint="eastAsia" w:ascii="宋体" w:hAnsi="宋体"/>
          <w:szCs w:val="24"/>
        </w:rPr>
        <w:t>4.2  企业实践的教学方法</w:t>
      </w:r>
      <w:bookmarkEnd w:id="254"/>
    </w:p>
    <w:p w14:paraId="09B45CC3">
      <w:pPr>
        <w:pStyle w:val="55"/>
        <w:jc w:val="both"/>
        <w:rPr>
          <w:szCs w:val="24"/>
        </w:rPr>
      </w:pPr>
      <w:r>
        <w:rPr>
          <w:rFonts w:hint="eastAsia"/>
          <w:szCs w:val="24"/>
        </w:rPr>
        <w:t>企业实践过程中，一部分由学生所在单位或实习单位提供实习岗位，另一部分由学校统筹组织安排。实习期间实行岗位工作任务式教学，由岗位导师提供项目或任务，并组织开展教学组织与教学考核。</w:t>
      </w:r>
    </w:p>
    <w:p w14:paraId="374FCDC0">
      <w:pPr>
        <w:pStyle w:val="52"/>
        <w:spacing w:before="0" w:after="0" w:line="440" w:lineRule="exact"/>
        <w:outlineLvl w:val="2"/>
      </w:pPr>
      <w:bookmarkStart w:id="255" w:name="_Toc195712569"/>
      <w:r>
        <w:rPr>
          <w:rFonts w:hint="eastAsia" w:ascii="宋体" w:hAnsi="宋体" w:eastAsia="宋体" w:cs="Times New Roman"/>
          <w:b w:val="0"/>
          <w:kern w:val="2"/>
          <w:sz w:val="24"/>
          <w:szCs w:val="24"/>
          <w:lang w:val="zh-CN" w:eastAsia="zh-CN" w:bidi="ar-SA"/>
        </w:rPr>
        <w:t>4.3  线上学习的教学方法</w:t>
      </w:r>
      <w:bookmarkEnd w:id="255"/>
    </w:p>
    <w:p w14:paraId="6B62412A">
      <w:pPr>
        <w:pStyle w:val="55"/>
        <w:jc w:val="both"/>
        <w:rPr>
          <w:szCs w:val="24"/>
        </w:rPr>
      </w:pPr>
      <w:r>
        <w:rPr>
          <w:rFonts w:hint="eastAsia"/>
          <w:szCs w:val="24"/>
        </w:rPr>
        <w:t>部分课程或课程的部分环节需使用线上教学。线上教学基于智慧职教等知名在线课程平台，形成“互联网+教学管理系统”的开放共享学习平台，实现线上、线下混合式学习。</w:t>
      </w:r>
    </w:p>
    <w:p w14:paraId="6BE2B158">
      <w:pPr>
        <w:pStyle w:val="55"/>
        <w:jc w:val="both"/>
        <w:rPr>
          <w:szCs w:val="24"/>
        </w:rPr>
      </w:pPr>
      <w:r>
        <w:rPr>
          <w:rFonts w:hint="eastAsia"/>
          <w:szCs w:val="24"/>
        </w:rPr>
        <w:t>教师通过平台完成答疑、作业管理、课程管理、考试管理，实现学习过程实时监管、进度统计、成绩统计。学生通过平台完成视频播放、作业、答疑、讨论、在线考试等操作，通过考核即可获取学分。根据教师设定的课程学习进度，完整地学习在线课程、记录笔记，师生、生生之间实现在线提问、在线讨论交流。系统将详细记录教学过程、学习过程，并分析学习行为与评估学习效果。</w:t>
      </w:r>
    </w:p>
    <w:p w14:paraId="609DA534">
      <w:pPr>
        <w:pStyle w:val="55"/>
        <w:jc w:val="both"/>
        <w:rPr>
          <w:szCs w:val="24"/>
        </w:rPr>
      </w:pPr>
      <w:r>
        <w:rPr>
          <w:rFonts w:hint="eastAsia"/>
          <w:szCs w:val="24"/>
        </w:rPr>
        <w:t>基于教学资源库和在线课程开设SPOC课程，SPOC课程推行线上自主学习、线上直播授课、线下课堂面授混合式教学新模式，实现集中教学与分散教学相结合、校内教学与校外教学相结合、线上教学与线下教学相结合等方式。</w:t>
      </w:r>
    </w:p>
    <w:p w14:paraId="623CEB04">
      <w:pPr>
        <w:pStyle w:val="52"/>
        <w:spacing w:before="0" w:after="0" w:line="440" w:lineRule="exact"/>
        <w:outlineLvl w:val="2"/>
        <w:rPr>
          <w:rFonts w:hint="eastAsia" w:ascii="宋体" w:hAnsi="宋体" w:eastAsia="宋体" w:cs="Times New Roman"/>
          <w:b w:val="0"/>
          <w:kern w:val="2"/>
          <w:sz w:val="24"/>
          <w:szCs w:val="24"/>
          <w:lang w:val="zh-CN" w:eastAsia="zh-CN" w:bidi="ar-SA"/>
        </w:rPr>
      </w:pPr>
      <w:bookmarkStart w:id="256" w:name="_Toc195712570"/>
      <w:r>
        <w:rPr>
          <w:rFonts w:hint="eastAsia" w:ascii="宋体" w:hAnsi="宋体" w:eastAsia="宋体" w:cs="Times New Roman"/>
          <w:b w:val="0"/>
          <w:kern w:val="2"/>
          <w:sz w:val="24"/>
          <w:szCs w:val="24"/>
          <w:lang w:val="zh-CN" w:eastAsia="zh-CN" w:bidi="ar-SA"/>
        </w:rPr>
        <w:t>4.4  自主学习的教学方法</w:t>
      </w:r>
      <w:bookmarkEnd w:id="256"/>
    </w:p>
    <w:p w14:paraId="301CC310">
      <w:pPr>
        <w:pStyle w:val="55"/>
        <w:jc w:val="both"/>
        <w:rPr>
          <w:szCs w:val="24"/>
        </w:rPr>
      </w:pPr>
      <w:r>
        <w:rPr>
          <w:rFonts w:hint="eastAsia"/>
          <w:szCs w:val="24"/>
        </w:rPr>
        <w:t>自主学习系考虑扩招生源受原工作单位或实习单位的学习时间与学习空间限制而设置。自主学习环节，由课程任课教师提供课题或学习内容，由学生在业余时间完成。可同步与教师在线交流咨询互动，并可按学生的工作环境、生活环境灵活调整学习任务。所有学习任务的成果必须满足教师要求。</w:t>
      </w:r>
    </w:p>
    <w:p w14:paraId="143A2DBB">
      <w:pPr>
        <w:pStyle w:val="49"/>
        <w:spacing w:before="0" w:after="0" w:line="440" w:lineRule="exact"/>
        <w:ind w:firstLine="482"/>
        <w:outlineLvl w:val="1"/>
        <w:rPr>
          <w:szCs w:val="24"/>
        </w:rPr>
      </w:pPr>
      <w:bookmarkStart w:id="257" w:name="_Toc31474"/>
      <w:bookmarkStart w:id="258" w:name="_Toc26141"/>
      <w:bookmarkStart w:id="259" w:name="_Toc8395"/>
      <w:bookmarkStart w:id="260" w:name="_Toc195712571"/>
      <w:bookmarkStart w:id="261" w:name="_Toc44131534"/>
      <w:bookmarkStart w:id="262" w:name="_Toc19906"/>
      <w:bookmarkStart w:id="263" w:name="_Toc1385"/>
      <w:bookmarkStart w:id="264" w:name="_Toc11244"/>
      <w:r>
        <w:rPr>
          <w:rFonts w:hint="eastAsia"/>
          <w:szCs w:val="24"/>
        </w:rPr>
        <w:t>5．学习评价</w:t>
      </w:r>
      <w:bookmarkEnd w:id="257"/>
      <w:bookmarkEnd w:id="258"/>
      <w:bookmarkEnd w:id="259"/>
      <w:bookmarkEnd w:id="260"/>
      <w:bookmarkEnd w:id="261"/>
      <w:bookmarkEnd w:id="262"/>
      <w:bookmarkEnd w:id="263"/>
      <w:bookmarkEnd w:id="264"/>
    </w:p>
    <w:p w14:paraId="2E312B65">
      <w:pPr>
        <w:pStyle w:val="55"/>
        <w:jc w:val="both"/>
        <w:rPr>
          <w:szCs w:val="24"/>
        </w:rPr>
      </w:pPr>
      <w:r>
        <w:rPr>
          <w:rFonts w:hint="eastAsia"/>
          <w:szCs w:val="24"/>
        </w:rPr>
        <w:t>严格落实培养目标和培养规格要求，对学生的学业考核评价内容兼顾专业知识积累、专业技能提升、学习能力提升、专业及职业发展能力等多个维度，体现评价标准、评价主体、评价方式、评价过程多元化。评价主体包含教师评价、学生评价、企业评价等；评价方式包含口试、笔试、机试、实操、项目报告、课程作品等；评价过程包括过程（随堂测试和课堂作业）评价、终结（期末考试）评价、素养评价等，注重学习态度、操作能力、合作精神等内容的考核。适当采用增值性评价和在线课程（资源）成绩，将职业技能竞赛、在线课程成绩等融入考核体系。强化实习、实训、毕业设计等实践性教学环节的全过程管理与考核评价。探索采用大数据、人工智能等现代信息技术手段开展学习评价。</w:t>
      </w:r>
    </w:p>
    <w:p w14:paraId="6DAB8243">
      <w:pPr>
        <w:pStyle w:val="49"/>
        <w:spacing w:before="0" w:after="0" w:line="440" w:lineRule="exact"/>
        <w:ind w:firstLine="482"/>
        <w:outlineLvl w:val="1"/>
        <w:rPr>
          <w:szCs w:val="24"/>
        </w:rPr>
      </w:pPr>
      <w:bookmarkStart w:id="265" w:name="_Toc23531"/>
      <w:bookmarkStart w:id="266" w:name="_Toc44131535"/>
      <w:bookmarkStart w:id="267" w:name="_Toc9290"/>
      <w:bookmarkStart w:id="268" w:name="_Toc19311"/>
      <w:bookmarkStart w:id="269" w:name="_Toc32314"/>
      <w:bookmarkStart w:id="270" w:name="_Toc31299"/>
      <w:bookmarkStart w:id="271" w:name="_Toc9466"/>
      <w:bookmarkStart w:id="272" w:name="_Toc195712572"/>
      <w:r>
        <w:rPr>
          <w:rFonts w:hint="eastAsia"/>
          <w:szCs w:val="24"/>
        </w:rPr>
        <w:t>6．质量管理</w:t>
      </w:r>
      <w:bookmarkEnd w:id="265"/>
      <w:bookmarkEnd w:id="266"/>
      <w:bookmarkEnd w:id="267"/>
      <w:bookmarkEnd w:id="268"/>
      <w:bookmarkEnd w:id="269"/>
      <w:bookmarkEnd w:id="270"/>
      <w:bookmarkEnd w:id="271"/>
      <w:bookmarkEnd w:id="272"/>
    </w:p>
    <w:p w14:paraId="0C3B2588">
      <w:pPr>
        <w:pStyle w:val="55"/>
        <w:jc w:val="both"/>
        <w:rPr>
          <w:szCs w:val="24"/>
        </w:rPr>
      </w:pPr>
      <w:r>
        <w:rPr>
          <w:rFonts w:hint="eastAsia"/>
          <w:szCs w:val="24"/>
        </w:rPr>
        <w:t>应建立专业建设和教学质量诊断与改进机制，健全专业教学质量监控管理制度，完善课堂教学、教学评价、实习实训、毕业设计以及专业调研、人才培养方案更新、资源建设等方面质量标准建设，通过教学实施、过程监控、质量评价和持续改进，达成人才培养规格。</w:t>
      </w:r>
    </w:p>
    <w:p w14:paraId="3A951DC2">
      <w:pPr>
        <w:pStyle w:val="55"/>
        <w:jc w:val="both"/>
        <w:rPr>
          <w:szCs w:val="24"/>
        </w:rPr>
      </w:pPr>
      <w:r>
        <w:rPr>
          <w:rFonts w:hint="eastAsia"/>
          <w:szCs w:val="24"/>
        </w:rPr>
        <w:t>应完善教学管理机制，加强日常教学组织运行与管理，定期开展课程建设水平和教学质量诊断与改进，建立健全巡课、听课、评教、评学等制度，建立与企业联动的实践教学环节督导制度，严明教学纪律，强化教学组织功能，定期开展公开课、示范课等教研活动。</w:t>
      </w:r>
    </w:p>
    <w:p w14:paraId="6C8D8600">
      <w:pPr>
        <w:pStyle w:val="55"/>
        <w:jc w:val="both"/>
        <w:rPr>
          <w:szCs w:val="24"/>
        </w:rPr>
      </w:pPr>
      <w:r>
        <w:rPr>
          <w:rFonts w:hint="eastAsia"/>
          <w:szCs w:val="24"/>
        </w:rPr>
        <w:t>应建立毕业生跟踪反馈机制及社会评价机制，并对生源情况、在校生学业水平、毕业生就业情况等进行分析，定期评价人才培养质量和培养目标达成情况。</w:t>
      </w:r>
    </w:p>
    <w:p w14:paraId="2F9D241D">
      <w:pPr>
        <w:pStyle w:val="55"/>
        <w:jc w:val="both"/>
        <w:rPr>
          <w:szCs w:val="24"/>
        </w:rPr>
      </w:pPr>
      <w:r>
        <w:rPr>
          <w:rFonts w:hint="eastAsia"/>
          <w:szCs w:val="24"/>
        </w:rPr>
        <w:t>专业教研室应充分利用评价分析结果有效改进专业教学，持续提高人才培养质量。</w:t>
      </w:r>
    </w:p>
    <w:p w14:paraId="5BBD1F77">
      <w:pPr>
        <w:pStyle w:val="55"/>
        <w:jc w:val="both"/>
        <w:rPr>
          <w:szCs w:val="24"/>
        </w:rPr>
      </w:pPr>
    </w:p>
    <w:p w14:paraId="675EDE7B">
      <w:pPr>
        <w:pStyle w:val="67"/>
        <w:spacing w:before="0" w:after="0" w:line="440" w:lineRule="exact"/>
        <w:ind w:firstLine="480" w:firstLineChars="200"/>
        <w:outlineLvl w:val="0"/>
        <w:rPr>
          <w:sz w:val="24"/>
          <w:szCs w:val="24"/>
        </w:rPr>
      </w:pPr>
      <w:bookmarkStart w:id="273" w:name="_Toc14048"/>
      <w:bookmarkStart w:id="274" w:name="_Toc566"/>
      <w:bookmarkStart w:id="275" w:name="_Toc15992"/>
      <w:bookmarkStart w:id="276" w:name="_Toc44131536"/>
      <w:bookmarkStart w:id="277" w:name="_Toc195712573"/>
      <w:bookmarkStart w:id="278" w:name="_Toc4533"/>
      <w:bookmarkStart w:id="279" w:name="_Toc19771"/>
      <w:bookmarkStart w:id="280" w:name="_Toc18084"/>
      <w:r>
        <w:rPr>
          <w:rFonts w:hint="eastAsia"/>
          <w:sz w:val="24"/>
          <w:szCs w:val="24"/>
        </w:rPr>
        <w:t>九、毕业要求</w:t>
      </w:r>
      <w:bookmarkEnd w:id="273"/>
      <w:bookmarkEnd w:id="274"/>
      <w:bookmarkEnd w:id="275"/>
      <w:bookmarkEnd w:id="276"/>
      <w:bookmarkEnd w:id="277"/>
      <w:bookmarkEnd w:id="278"/>
      <w:bookmarkEnd w:id="279"/>
      <w:bookmarkEnd w:id="280"/>
    </w:p>
    <w:p w14:paraId="2B48018F">
      <w:pPr>
        <w:pStyle w:val="55"/>
        <w:jc w:val="both"/>
        <w:rPr>
          <w:szCs w:val="24"/>
        </w:rPr>
      </w:pPr>
      <w:r>
        <w:rPr>
          <w:rFonts w:hint="eastAsia"/>
          <w:szCs w:val="24"/>
        </w:rPr>
        <w:t>1．学分要求：必须修满</w:t>
      </w:r>
      <w:r>
        <w:rPr>
          <w:rFonts w:hint="eastAsia"/>
          <w:szCs w:val="24"/>
          <w:lang w:val="en-US" w:eastAsia="zh-CN"/>
        </w:rPr>
        <w:t>163</w:t>
      </w:r>
      <w:r>
        <w:rPr>
          <w:rFonts w:hint="eastAsia"/>
          <w:szCs w:val="24"/>
        </w:rPr>
        <w:t>学分。</w:t>
      </w:r>
    </w:p>
    <w:p w14:paraId="12E3C917">
      <w:pPr>
        <w:pStyle w:val="55"/>
        <w:jc w:val="both"/>
        <w:rPr>
          <w:szCs w:val="24"/>
        </w:rPr>
      </w:pPr>
      <w:r>
        <w:rPr>
          <w:rFonts w:hint="eastAsia"/>
          <w:szCs w:val="24"/>
        </w:rPr>
        <w:t>2．毕业设计要求：合格。</w:t>
      </w:r>
    </w:p>
    <w:p w14:paraId="69EDA650">
      <w:pPr>
        <w:pStyle w:val="55"/>
        <w:jc w:val="both"/>
        <w:rPr>
          <w:szCs w:val="24"/>
        </w:rPr>
      </w:pPr>
      <w:r>
        <w:rPr>
          <w:rFonts w:hint="eastAsia"/>
          <w:szCs w:val="24"/>
        </w:rPr>
        <w:t>3．综合</w:t>
      </w:r>
      <w:r>
        <w:rPr>
          <w:szCs w:val="24"/>
        </w:rPr>
        <w:t>素质</w:t>
      </w:r>
      <w:r>
        <w:rPr>
          <w:rFonts w:hint="eastAsia"/>
          <w:szCs w:val="24"/>
        </w:rPr>
        <w:t>测评：全部合格。</w:t>
      </w:r>
    </w:p>
    <w:p w14:paraId="57D496EF">
      <w:pPr>
        <w:pStyle w:val="55"/>
        <w:rPr>
          <w:szCs w:val="24"/>
        </w:rPr>
      </w:pPr>
      <w:r>
        <w:rPr>
          <w:rFonts w:hint="eastAsia"/>
          <w:szCs w:val="24"/>
        </w:rPr>
        <w:t>4．鼓励考取职业资格证书和技能等级证书，但不作为毕业硬性条件。</w:t>
      </w:r>
    </w:p>
    <w:p w14:paraId="4CC2D0FE">
      <w:pPr>
        <w:pStyle w:val="55"/>
        <w:jc w:val="both"/>
        <w:rPr>
          <w:szCs w:val="24"/>
        </w:rPr>
      </w:pPr>
      <w:r>
        <w:rPr>
          <w:rFonts w:hint="eastAsia"/>
          <w:szCs w:val="24"/>
        </w:rPr>
        <w:t>5．达到本专业人才培养目标和培养规格的要求，符合学校学生学籍管理规定中的相关要求。</w:t>
      </w:r>
    </w:p>
    <w:p w14:paraId="0C4134D7">
      <w:pPr>
        <w:pStyle w:val="55"/>
        <w:jc w:val="both"/>
        <w:rPr>
          <w:szCs w:val="24"/>
        </w:rPr>
      </w:pPr>
    </w:p>
    <w:p w14:paraId="0F6CA7D4">
      <w:pPr>
        <w:pStyle w:val="67"/>
        <w:spacing w:before="0" w:after="0" w:line="440" w:lineRule="exact"/>
        <w:ind w:firstLine="480" w:firstLineChars="200"/>
        <w:outlineLvl w:val="0"/>
        <w:rPr>
          <w:sz w:val="24"/>
          <w:szCs w:val="24"/>
        </w:rPr>
      </w:pPr>
      <w:bookmarkStart w:id="281" w:name="_Toc195712574"/>
      <w:r>
        <w:rPr>
          <w:rFonts w:hint="eastAsia"/>
          <w:sz w:val="24"/>
          <w:szCs w:val="24"/>
        </w:rPr>
        <w:t>十、附件</w:t>
      </w:r>
      <w:bookmarkEnd w:id="281"/>
    </w:p>
    <w:p w14:paraId="00EAA038">
      <w:pPr>
        <w:pStyle w:val="55"/>
        <w:rPr>
          <w:szCs w:val="24"/>
        </w:rPr>
      </w:pPr>
      <w:bookmarkStart w:id="282" w:name="_Hlk111926322"/>
      <w:r>
        <w:rPr>
          <w:rFonts w:hint="eastAsia"/>
          <w:szCs w:val="24"/>
        </w:rPr>
        <w:t>1．专业人才培养方案专家论证表</w:t>
      </w:r>
    </w:p>
    <w:p w14:paraId="3292A13A">
      <w:pPr>
        <w:pStyle w:val="55"/>
        <w:rPr>
          <w:szCs w:val="24"/>
        </w:rPr>
      </w:pPr>
      <w:r>
        <w:rPr>
          <w:szCs w:val="24"/>
        </w:rPr>
        <w:t>2</w:t>
      </w:r>
      <w:r>
        <w:rPr>
          <w:rFonts w:hint="eastAsia"/>
          <w:szCs w:val="24"/>
        </w:rPr>
        <w:t>．专业人才培养方案审定表</w:t>
      </w:r>
    </w:p>
    <w:p w14:paraId="2EAC9045">
      <w:pPr>
        <w:pStyle w:val="55"/>
      </w:pPr>
      <w:r>
        <w:rPr>
          <w:szCs w:val="24"/>
        </w:rPr>
        <w:t>3</w:t>
      </w:r>
      <w:r>
        <w:rPr>
          <w:rFonts w:hint="eastAsia"/>
          <w:szCs w:val="24"/>
        </w:rPr>
        <w:t>．人才培养方案修订审批申请表</w:t>
      </w:r>
      <w:bookmarkEnd w:id="282"/>
      <w:r>
        <w:br w:type="page"/>
      </w:r>
    </w:p>
    <w:p w14:paraId="46B1AD12">
      <w:pPr>
        <w:spacing w:line="100" w:lineRule="exact"/>
      </w:pPr>
      <w:bookmarkStart w:id="283" w:name="_Hlk111926337"/>
      <w:r>
        <w:drawing>
          <wp:anchor distT="0" distB="0" distL="114300" distR="114300" simplePos="0" relativeHeight="251659264" behindDoc="0" locked="0" layoutInCell="1" allowOverlap="1">
            <wp:simplePos x="0" y="0"/>
            <wp:positionH relativeFrom="column">
              <wp:posOffset>-20320</wp:posOffset>
            </wp:positionH>
            <wp:positionV relativeFrom="paragraph">
              <wp:posOffset>321945</wp:posOffset>
            </wp:positionV>
            <wp:extent cx="5810885" cy="8451215"/>
            <wp:effectExtent l="0" t="0" r="7620" b="1270"/>
            <wp:wrapSquare wrapText="bothSides"/>
            <wp:docPr id="6" name="图片 6" descr="扫描全能王 2025-05-30 11.4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扫描全能王 2025-05-30 11.44_1"/>
                    <pic:cNvPicPr>
                      <a:picLocks noChangeAspect="1"/>
                    </pic:cNvPicPr>
                  </pic:nvPicPr>
                  <pic:blipFill>
                    <a:blip r:embed="rId15"/>
                    <a:srcRect l="3747" r="8413" b="5642"/>
                    <a:stretch>
                      <a:fillRect/>
                    </a:stretch>
                  </pic:blipFill>
                  <pic:spPr>
                    <a:xfrm>
                      <a:off x="0" y="0"/>
                      <a:ext cx="5810885" cy="8451215"/>
                    </a:xfrm>
                    <a:prstGeom prst="rect">
                      <a:avLst/>
                    </a:prstGeom>
                  </pic:spPr>
                </pic:pic>
              </a:graphicData>
            </a:graphic>
          </wp:anchor>
        </w:drawing>
      </w:r>
      <w:r>
        <w:drawing>
          <wp:inline distT="0" distB="0" distL="114300" distR="114300">
            <wp:extent cx="4800600" cy="6966585"/>
            <wp:effectExtent l="0" t="0" r="3175" b="6985"/>
            <wp:docPr id="4" name="图片 4" descr="扫描全能王 2025-05-30 11.4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扫描全能王 2025-05-30 11.44_1"/>
                    <pic:cNvPicPr>
                      <a:picLocks noChangeAspect="1"/>
                    </pic:cNvPicPr>
                  </pic:nvPicPr>
                  <pic:blipFill>
                    <a:blip r:embed="rId15"/>
                    <a:stretch>
                      <a:fillRect/>
                    </a:stretch>
                  </pic:blipFill>
                  <pic:spPr>
                    <a:xfrm>
                      <a:off x="0" y="0"/>
                      <a:ext cx="4800600" cy="6966585"/>
                    </a:xfrm>
                    <a:prstGeom prst="rect">
                      <a:avLst/>
                    </a:prstGeom>
                  </pic:spPr>
                </pic:pic>
              </a:graphicData>
            </a:graphic>
          </wp:inline>
        </w:drawing>
      </w:r>
      <w:r>
        <w:drawing>
          <wp:inline distT="0" distB="0" distL="114300" distR="114300">
            <wp:extent cx="4800600" cy="6966585"/>
            <wp:effectExtent l="0" t="0" r="3175" b="6985"/>
            <wp:docPr id="5" name="图片 5" descr="扫描全能王 2025-05-30 11.4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扫描全能王 2025-05-30 11.44_1"/>
                    <pic:cNvPicPr>
                      <a:picLocks noChangeAspect="1"/>
                    </pic:cNvPicPr>
                  </pic:nvPicPr>
                  <pic:blipFill>
                    <a:blip r:embed="rId15"/>
                    <a:stretch>
                      <a:fillRect/>
                    </a:stretch>
                  </pic:blipFill>
                  <pic:spPr>
                    <a:xfrm>
                      <a:off x="0" y="0"/>
                      <a:ext cx="4800600" cy="6966585"/>
                    </a:xfrm>
                    <a:prstGeom prst="rect">
                      <a:avLst/>
                    </a:prstGeom>
                  </pic:spPr>
                </pic:pic>
              </a:graphicData>
            </a:graphic>
          </wp:inline>
        </w:drawing>
      </w:r>
      <w:r>
        <w:drawing>
          <wp:inline distT="0" distB="0" distL="114300" distR="114300">
            <wp:extent cx="4800600" cy="6966585"/>
            <wp:effectExtent l="0" t="0" r="3175" b="6985"/>
            <wp:docPr id="2" name="图片 2" descr="lQDPKH1u1leKHwfNBQDNA3KwWy34pDGTv3cIGXDn7LXiAA_882_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QDPKH1u1leKHwfNBQDNA3KwWy34pDGTv3cIGXDn7LXiAA_882_1280"/>
                    <pic:cNvPicPr>
                      <a:picLocks noChangeAspect="1"/>
                    </pic:cNvPicPr>
                  </pic:nvPicPr>
                  <pic:blipFill>
                    <a:blip r:embed="rId15"/>
                    <a:stretch>
                      <a:fillRect/>
                    </a:stretch>
                  </pic:blipFill>
                  <pic:spPr>
                    <a:xfrm>
                      <a:off x="0" y="0"/>
                      <a:ext cx="4800600" cy="6966585"/>
                    </a:xfrm>
                    <a:prstGeom prst="rect">
                      <a:avLst/>
                    </a:prstGeom>
                  </pic:spPr>
                </pic:pic>
              </a:graphicData>
            </a:graphic>
          </wp:inline>
        </w:drawing>
      </w:r>
      <w:r>
        <w:br w:type="page"/>
      </w:r>
    </w:p>
    <w:p w14:paraId="369BD11E">
      <w:pPr>
        <w:pStyle w:val="10"/>
        <w:rPr>
          <w:rFonts w:hint="eastAsia" w:eastAsia="宋体"/>
          <w:lang w:eastAsia="zh-CN"/>
        </w:rPr>
      </w:pPr>
      <w:bookmarkStart w:id="287" w:name="_GoBack"/>
      <w:r>
        <w:rPr>
          <w:rFonts w:hint="eastAsia" w:eastAsia="宋体"/>
          <w:lang w:eastAsia="zh-CN"/>
        </w:rPr>
        <w:drawing>
          <wp:inline distT="0" distB="0" distL="114300" distR="114300">
            <wp:extent cx="5892165" cy="8885555"/>
            <wp:effectExtent l="0" t="0" r="1905" b="9525"/>
            <wp:docPr id="3" name="图片 3" descr="0AFE1B6E-45C8-4c06-B082-454AC2B88F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0AFE1B6E-45C8-4c06-B082-454AC2B88F58"/>
                    <pic:cNvPicPr>
                      <a:picLocks noChangeAspect="1"/>
                    </pic:cNvPicPr>
                  </pic:nvPicPr>
                  <pic:blipFill>
                    <a:blip r:embed="rId16"/>
                    <a:stretch>
                      <a:fillRect/>
                    </a:stretch>
                  </pic:blipFill>
                  <pic:spPr>
                    <a:xfrm>
                      <a:off x="0" y="0"/>
                      <a:ext cx="5892165" cy="8885555"/>
                    </a:xfrm>
                    <a:prstGeom prst="rect">
                      <a:avLst/>
                    </a:prstGeom>
                  </pic:spPr>
                </pic:pic>
              </a:graphicData>
            </a:graphic>
          </wp:inline>
        </w:drawing>
      </w:r>
      <w:bookmarkEnd w:id="287"/>
    </w:p>
    <w:p w14:paraId="468754DE">
      <w:pPr>
        <w:rPr>
          <w:rFonts w:hint="eastAsia" w:ascii="黑体" w:hAnsi="黑体" w:eastAsia="黑体" w:cs="黑体"/>
          <w:sz w:val="30"/>
          <w:szCs w:val="30"/>
        </w:rPr>
      </w:pPr>
    </w:p>
    <w:p w14:paraId="371B68E6">
      <w:pPr>
        <w:rPr>
          <w:rFonts w:ascii="黑体" w:hAnsi="黑体" w:eastAsia="黑体" w:cs="黑体"/>
          <w:sz w:val="30"/>
          <w:szCs w:val="30"/>
        </w:rPr>
      </w:pPr>
      <w:r>
        <w:rPr>
          <w:rFonts w:hint="eastAsia" w:ascii="黑体" w:hAnsi="黑体" w:eastAsia="黑体" w:cs="黑体"/>
          <w:sz w:val="30"/>
          <w:szCs w:val="30"/>
        </w:rPr>
        <w:t>附件3</w:t>
      </w:r>
    </w:p>
    <w:p w14:paraId="3DB551B3">
      <w:pPr>
        <w:pStyle w:val="49"/>
        <w:spacing w:before="0" w:after="0" w:line="100" w:lineRule="exact"/>
        <w:ind w:firstLine="482"/>
        <w:outlineLvl w:val="1"/>
        <w:rPr>
          <w:color w:val="FFFFFF" w:themeColor="background1"/>
          <w:szCs w:val="24"/>
          <w14:textFill>
            <w14:solidFill>
              <w14:schemeClr w14:val="bg1"/>
            </w14:solidFill>
          </w14:textFill>
        </w:rPr>
      </w:pPr>
      <w:bookmarkStart w:id="284" w:name="_Toc195712577"/>
      <w:r>
        <w:rPr>
          <w:color w:val="FFFFFF" w:themeColor="background1"/>
          <w:szCs w:val="24"/>
          <w14:textFill>
            <w14:solidFill>
              <w14:schemeClr w14:val="bg1"/>
            </w14:solidFill>
          </w14:textFill>
        </w:rPr>
        <w:t>3</w:t>
      </w:r>
      <w:r>
        <w:rPr>
          <w:rFonts w:hint="eastAsia"/>
          <w:color w:val="FFFFFF" w:themeColor="background1"/>
          <w:szCs w:val="24"/>
          <w14:textFill>
            <w14:solidFill>
              <w14:schemeClr w14:val="bg1"/>
            </w14:solidFill>
          </w14:textFill>
        </w:rPr>
        <w:t>．专业人才培养方案修订审批申请表</w:t>
      </w:r>
      <w:bookmarkEnd w:id="284"/>
    </w:p>
    <w:p w14:paraId="54CB737B">
      <w:pPr>
        <w:jc w:val="center"/>
        <w:rPr>
          <w:rFonts w:ascii="黑体" w:hAnsi="黑体" w:eastAsia="黑体" w:cs="黑体"/>
          <w:sz w:val="32"/>
          <w:szCs w:val="32"/>
        </w:rPr>
      </w:pPr>
      <w:r>
        <w:rPr>
          <w:rFonts w:hint="eastAsia" w:ascii="黑体" w:hAnsi="黑体" w:eastAsia="黑体" w:cs="黑体"/>
          <w:sz w:val="32"/>
          <w:szCs w:val="32"/>
        </w:rPr>
        <w:t>专业人才培养方案修订审批申请表</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3"/>
        <w:gridCol w:w="1400"/>
        <w:gridCol w:w="5013"/>
      </w:tblGrid>
      <w:tr w14:paraId="3480F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vAlign w:val="center"/>
          </w:tcPr>
          <w:p w14:paraId="3A6A5AC3">
            <w:pPr>
              <w:jc w:val="center"/>
              <w:rPr>
                <w:rFonts w:ascii="宋体" w:hAnsi="宋体" w:cs="宋体"/>
                <w:sz w:val="24"/>
              </w:rPr>
            </w:pPr>
            <w:r>
              <w:rPr>
                <w:rFonts w:hint="eastAsia" w:ascii="宋体" w:hAnsi="宋体" w:cs="宋体"/>
                <w:sz w:val="24"/>
              </w:rPr>
              <w:t>专业代码</w:t>
            </w:r>
          </w:p>
        </w:tc>
        <w:tc>
          <w:tcPr>
            <w:tcW w:w="6340" w:type="dxa"/>
            <w:gridSpan w:val="2"/>
            <w:vAlign w:val="center"/>
          </w:tcPr>
          <w:p w14:paraId="600680AE">
            <w:pPr>
              <w:jc w:val="center"/>
              <w:rPr>
                <w:rFonts w:ascii="宋体" w:hAnsi="宋体" w:cs="宋体"/>
                <w:b/>
                <w:bCs/>
                <w:sz w:val="24"/>
              </w:rPr>
            </w:pPr>
          </w:p>
        </w:tc>
      </w:tr>
      <w:tr w14:paraId="50045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vAlign w:val="center"/>
          </w:tcPr>
          <w:p w14:paraId="124BF390">
            <w:pPr>
              <w:jc w:val="center"/>
              <w:rPr>
                <w:rFonts w:ascii="宋体" w:hAnsi="宋体" w:cs="宋体"/>
                <w:sz w:val="24"/>
              </w:rPr>
            </w:pPr>
            <w:r>
              <w:rPr>
                <w:rFonts w:hint="eastAsia" w:ascii="宋体" w:hAnsi="宋体" w:cs="宋体"/>
                <w:sz w:val="24"/>
              </w:rPr>
              <w:t>专业名称及方向</w:t>
            </w:r>
          </w:p>
        </w:tc>
        <w:tc>
          <w:tcPr>
            <w:tcW w:w="6340" w:type="dxa"/>
            <w:gridSpan w:val="2"/>
            <w:vAlign w:val="center"/>
          </w:tcPr>
          <w:p w14:paraId="3B229AF4">
            <w:pPr>
              <w:jc w:val="center"/>
              <w:rPr>
                <w:rFonts w:ascii="宋体" w:hAnsi="宋体" w:cs="宋体"/>
                <w:b/>
                <w:bCs/>
                <w:sz w:val="24"/>
              </w:rPr>
            </w:pPr>
            <w:r>
              <w:rPr>
                <w:rFonts w:ascii="宋体" w:hAnsi="宋体" w:cs="宋体"/>
                <w:sz w:val="24"/>
                <w:u w:val="single"/>
              </w:rPr>
              <w:t xml:space="preserve">              </w:t>
            </w:r>
            <w:r>
              <w:rPr>
                <w:rFonts w:hint="eastAsia" w:ascii="宋体" w:hAnsi="宋体" w:cs="宋体"/>
                <w:sz w:val="24"/>
              </w:rPr>
              <w:t>级</w:t>
            </w:r>
            <w:r>
              <w:rPr>
                <w:rFonts w:hint="eastAsia" w:ascii="宋体" w:hAnsi="宋体" w:cs="宋体"/>
                <w:sz w:val="24"/>
                <w:u w:val="single"/>
              </w:rPr>
              <w:t xml:space="preserve">            </w:t>
            </w:r>
            <w:r>
              <w:rPr>
                <w:rFonts w:hint="eastAsia" w:ascii="宋体" w:hAnsi="宋体" w:cs="宋体"/>
                <w:sz w:val="24"/>
              </w:rPr>
              <w:t>专业</w:t>
            </w:r>
          </w:p>
        </w:tc>
      </w:tr>
      <w:tr w14:paraId="7438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vAlign w:val="center"/>
          </w:tcPr>
          <w:p w14:paraId="0673363E">
            <w:pPr>
              <w:jc w:val="center"/>
              <w:rPr>
                <w:rFonts w:ascii="宋体" w:hAnsi="宋体" w:cs="宋体"/>
                <w:sz w:val="24"/>
              </w:rPr>
            </w:pPr>
            <w:r>
              <w:rPr>
                <w:rFonts w:hint="eastAsia" w:ascii="宋体" w:hAnsi="宋体" w:cs="宋体"/>
                <w:sz w:val="24"/>
              </w:rPr>
              <w:t>所在学院名称</w:t>
            </w:r>
          </w:p>
        </w:tc>
        <w:tc>
          <w:tcPr>
            <w:tcW w:w="6340" w:type="dxa"/>
            <w:gridSpan w:val="2"/>
            <w:vAlign w:val="center"/>
          </w:tcPr>
          <w:p w14:paraId="44B66D28">
            <w:pPr>
              <w:jc w:val="left"/>
              <w:rPr>
                <w:rFonts w:ascii="宋体" w:hAnsi="宋体" w:cs="宋体"/>
                <w:b/>
                <w:bCs/>
                <w:sz w:val="24"/>
              </w:rPr>
            </w:pPr>
          </w:p>
        </w:tc>
      </w:tr>
      <w:tr w14:paraId="67AD8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9" w:hRule="atLeast"/>
          <w:jc w:val="center"/>
        </w:trPr>
        <w:tc>
          <w:tcPr>
            <w:tcW w:w="2840" w:type="dxa"/>
            <w:vAlign w:val="center"/>
          </w:tcPr>
          <w:p w14:paraId="042E9E0F">
            <w:pPr>
              <w:jc w:val="center"/>
              <w:rPr>
                <w:rFonts w:ascii="宋体" w:hAnsi="宋体" w:cs="宋体"/>
                <w:sz w:val="24"/>
              </w:rPr>
            </w:pPr>
            <w:r>
              <w:rPr>
                <w:rFonts w:hint="eastAsia" w:ascii="宋体" w:hAnsi="宋体" w:cs="宋体"/>
                <w:sz w:val="24"/>
              </w:rPr>
              <w:t>修订原因</w:t>
            </w:r>
          </w:p>
        </w:tc>
        <w:tc>
          <w:tcPr>
            <w:tcW w:w="6340" w:type="dxa"/>
            <w:gridSpan w:val="2"/>
          </w:tcPr>
          <w:p w14:paraId="3578A38A">
            <w:pPr>
              <w:snapToGrid w:val="0"/>
              <w:rPr>
                <w:rFonts w:ascii="宋体" w:hAnsi="宋体" w:cs="宋体"/>
                <w:sz w:val="24"/>
              </w:rPr>
            </w:pPr>
          </w:p>
          <w:p w14:paraId="6E746C67">
            <w:pPr>
              <w:snapToGrid w:val="0"/>
              <w:rPr>
                <w:rFonts w:ascii="宋体" w:hAnsi="宋体" w:cs="宋体"/>
                <w:sz w:val="24"/>
              </w:rPr>
            </w:pPr>
          </w:p>
          <w:p w14:paraId="498E8897">
            <w:pPr>
              <w:snapToGrid w:val="0"/>
              <w:rPr>
                <w:rFonts w:ascii="宋体" w:hAnsi="宋体" w:cs="宋体"/>
                <w:sz w:val="24"/>
              </w:rPr>
            </w:pPr>
          </w:p>
          <w:p w14:paraId="095E1B4D">
            <w:pPr>
              <w:snapToGrid w:val="0"/>
              <w:rPr>
                <w:rFonts w:ascii="宋体" w:hAnsi="宋体" w:cs="宋体"/>
                <w:sz w:val="24"/>
              </w:rPr>
            </w:pPr>
          </w:p>
          <w:p w14:paraId="0ED10DC5">
            <w:pPr>
              <w:snapToGrid w:val="0"/>
              <w:rPr>
                <w:rFonts w:ascii="宋体" w:hAnsi="宋体" w:cs="宋体"/>
                <w:sz w:val="24"/>
              </w:rPr>
            </w:pPr>
          </w:p>
          <w:p w14:paraId="38DACBC5">
            <w:pPr>
              <w:rPr>
                <w:rFonts w:ascii="宋体" w:hAnsi="宋体" w:cs="宋体"/>
                <w:sz w:val="24"/>
              </w:rPr>
            </w:pPr>
            <w:r>
              <w:rPr>
                <w:rFonts w:hint="eastAsia" w:ascii="宋体" w:hAnsi="宋体" w:cs="宋体"/>
                <w:sz w:val="24"/>
              </w:rPr>
              <w:t>签名：             日期：</w:t>
            </w:r>
          </w:p>
        </w:tc>
      </w:tr>
      <w:tr w14:paraId="1C56E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24" w:type="dxa"/>
            <w:gridSpan w:val="2"/>
            <w:vAlign w:val="center"/>
          </w:tcPr>
          <w:p w14:paraId="6E4D84A7">
            <w:pPr>
              <w:jc w:val="center"/>
              <w:rPr>
                <w:rFonts w:ascii="宋体" w:hAnsi="宋体" w:cs="宋体"/>
                <w:sz w:val="24"/>
              </w:rPr>
            </w:pPr>
            <w:r>
              <w:rPr>
                <w:rFonts w:hint="eastAsia" w:ascii="宋体" w:hAnsi="宋体" w:cs="宋体"/>
                <w:sz w:val="24"/>
              </w:rPr>
              <w:t>变更前</w:t>
            </w:r>
          </w:p>
        </w:tc>
        <w:tc>
          <w:tcPr>
            <w:tcW w:w="4956" w:type="dxa"/>
            <w:vAlign w:val="center"/>
          </w:tcPr>
          <w:p w14:paraId="75F41344">
            <w:pPr>
              <w:jc w:val="center"/>
              <w:rPr>
                <w:rFonts w:ascii="宋体" w:hAnsi="宋体" w:cs="宋体"/>
                <w:sz w:val="24"/>
              </w:rPr>
            </w:pPr>
            <w:r>
              <w:rPr>
                <w:rFonts w:hint="eastAsia" w:ascii="宋体" w:hAnsi="宋体" w:cs="宋体"/>
                <w:sz w:val="24"/>
              </w:rPr>
              <w:t>变更后</w:t>
            </w:r>
          </w:p>
        </w:tc>
      </w:tr>
      <w:tr w14:paraId="6F622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4" w:hRule="atLeast"/>
          <w:jc w:val="center"/>
        </w:trPr>
        <w:tc>
          <w:tcPr>
            <w:tcW w:w="4224" w:type="dxa"/>
            <w:gridSpan w:val="2"/>
            <w:vAlign w:val="center"/>
          </w:tcPr>
          <w:p w14:paraId="0F8E39BF">
            <w:pPr>
              <w:rPr>
                <w:rFonts w:ascii="宋体" w:hAnsi="宋体" w:cs="宋体"/>
                <w:sz w:val="24"/>
              </w:rPr>
            </w:pPr>
          </w:p>
        </w:tc>
        <w:tc>
          <w:tcPr>
            <w:tcW w:w="4956" w:type="dxa"/>
            <w:vAlign w:val="center"/>
          </w:tcPr>
          <w:p w14:paraId="7CA3289A">
            <w:pPr>
              <w:rPr>
                <w:rFonts w:ascii="宋体" w:hAnsi="宋体" w:cs="宋体"/>
                <w:sz w:val="24"/>
              </w:rPr>
            </w:pPr>
          </w:p>
        </w:tc>
      </w:tr>
      <w:tr w14:paraId="6AA1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exact"/>
          <w:jc w:val="center"/>
        </w:trPr>
        <w:tc>
          <w:tcPr>
            <w:tcW w:w="2840" w:type="dxa"/>
            <w:vAlign w:val="center"/>
          </w:tcPr>
          <w:p w14:paraId="36595E57">
            <w:pPr>
              <w:jc w:val="center"/>
              <w:rPr>
                <w:rFonts w:ascii="宋体" w:hAnsi="宋体" w:cs="宋体"/>
                <w:sz w:val="24"/>
              </w:rPr>
            </w:pPr>
            <w:r>
              <w:rPr>
                <w:rFonts w:hint="eastAsia" w:ascii="宋体" w:hAnsi="宋体" w:cs="宋体"/>
                <w:sz w:val="24"/>
              </w:rPr>
              <w:t>二级学院</w:t>
            </w:r>
          </w:p>
          <w:p w14:paraId="670EA534">
            <w:pPr>
              <w:jc w:val="center"/>
              <w:rPr>
                <w:rFonts w:ascii="宋体" w:hAnsi="宋体" w:cs="宋体"/>
                <w:sz w:val="24"/>
              </w:rPr>
            </w:pPr>
            <w:r>
              <w:rPr>
                <w:rFonts w:hint="eastAsia" w:ascii="宋体" w:hAnsi="宋体" w:cs="宋体"/>
                <w:sz w:val="24"/>
              </w:rPr>
              <w:t>审核意见</w:t>
            </w:r>
          </w:p>
        </w:tc>
        <w:tc>
          <w:tcPr>
            <w:tcW w:w="6340" w:type="dxa"/>
            <w:gridSpan w:val="2"/>
          </w:tcPr>
          <w:p w14:paraId="076462A7">
            <w:pPr>
              <w:snapToGrid w:val="0"/>
              <w:rPr>
                <w:rFonts w:ascii="宋体" w:hAnsi="宋体" w:cs="宋体"/>
                <w:sz w:val="24"/>
              </w:rPr>
            </w:pPr>
          </w:p>
          <w:p w14:paraId="76D15B2B">
            <w:pPr>
              <w:snapToGrid w:val="0"/>
              <w:rPr>
                <w:rFonts w:ascii="宋体" w:hAnsi="宋体" w:cs="宋体"/>
                <w:sz w:val="24"/>
              </w:rPr>
            </w:pPr>
          </w:p>
          <w:p w14:paraId="0F19331B">
            <w:pPr>
              <w:snapToGrid w:val="0"/>
              <w:rPr>
                <w:rFonts w:ascii="宋体" w:hAnsi="宋体" w:cs="宋体"/>
                <w:sz w:val="24"/>
              </w:rPr>
            </w:pPr>
          </w:p>
          <w:p w14:paraId="585F4895">
            <w:pPr>
              <w:rPr>
                <w:rFonts w:ascii="宋体" w:hAnsi="宋体" w:cs="宋体"/>
                <w:sz w:val="24"/>
              </w:rPr>
            </w:pPr>
            <w:r>
              <w:rPr>
                <w:rFonts w:hint="eastAsia" w:ascii="宋体" w:hAnsi="宋体" w:cs="宋体"/>
                <w:sz w:val="24"/>
              </w:rPr>
              <w:t>签名：                  日期：</w:t>
            </w:r>
          </w:p>
        </w:tc>
      </w:tr>
      <w:tr w14:paraId="55C37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exact"/>
          <w:jc w:val="center"/>
        </w:trPr>
        <w:tc>
          <w:tcPr>
            <w:tcW w:w="2840" w:type="dxa"/>
            <w:vAlign w:val="center"/>
          </w:tcPr>
          <w:p w14:paraId="0A1EADBE">
            <w:pPr>
              <w:jc w:val="center"/>
              <w:rPr>
                <w:rFonts w:ascii="宋体" w:hAnsi="宋体" w:cs="宋体"/>
                <w:sz w:val="24"/>
              </w:rPr>
            </w:pPr>
            <w:r>
              <w:rPr>
                <w:rFonts w:hint="eastAsia" w:ascii="宋体" w:hAnsi="宋体" w:cs="宋体"/>
                <w:sz w:val="24"/>
              </w:rPr>
              <w:t>教务处</w:t>
            </w:r>
          </w:p>
          <w:p w14:paraId="10998322">
            <w:pPr>
              <w:jc w:val="center"/>
              <w:rPr>
                <w:rFonts w:ascii="宋体" w:hAnsi="宋体" w:cs="宋体"/>
                <w:sz w:val="24"/>
              </w:rPr>
            </w:pPr>
            <w:r>
              <w:rPr>
                <w:rFonts w:hint="eastAsia" w:ascii="宋体" w:hAnsi="宋体" w:cs="宋体"/>
                <w:sz w:val="24"/>
              </w:rPr>
              <w:t>审核意见</w:t>
            </w:r>
          </w:p>
        </w:tc>
        <w:tc>
          <w:tcPr>
            <w:tcW w:w="6340" w:type="dxa"/>
            <w:gridSpan w:val="2"/>
          </w:tcPr>
          <w:p w14:paraId="322EEBFB">
            <w:pPr>
              <w:snapToGrid w:val="0"/>
              <w:rPr>
                <w:rFonts w:ascii="宋体" w:hAnsi="宋体" w:cs="宋体"/>
                <w:sz w:val="24"/>
              </w:rPr>
            </w:pPr>
          </w:p>
          <w:p w14:paraId="4AE5D860">
            <w:pPr>
              <w:snapToGrid w:val="0"/>
              <w:rPr>
                <w:rFonts w:ascii="宋体" w:hAnsi="宋体" w:cs="宋体"/>
                <w:sz w:val="24"/>
              </w:rPr>
            </w:pPr>
          </w:p>
          <w:p w14:paraId="3B789B1D">
            <w:pPr>
              <w:snapToGrid w:val="0"/>
              <w:rPr>
                <w:rFonts w:ascii="宋体" w:hAnsi="宋体" w:cs="宋体"/>
                <w:sz w:val="24"/>
              </w:rPr>
            </w:pPr>
          </w:p>
          <w:p w14:paraId="75FE73FE">
            <w:pPr>
              <w:rPr>
                <w:rFonts w:ascii="宋体" w:hAnsi="宋体" w:cs="宋体"/>
                <w:sz w:val="24"/>
              </w:rPr>
            </w:pPr>
            <w:r>
              <w:rPr>
                <w:rFonts w:hint="eastAsia" w:ascii="宋体" w:hAnsi="宋体" w:cs="宋体"/>
                <w:sz w:val="24"/>
              </w:rPr>
              <w:t>签名：                  日期：</w:t>
            </w:r>
          </w:p>
        </w:tc>
      </w:tr>
      <w:tr w14:paraId="63577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7" w:hRule="exact"/>
          <w:jc w:val="center"/>
        </w:trPr>
        <w:tc>
          <w:tcPr>
            <w:tcW w:w="2840" w:type="dxa"/>
            <w:vAlign w:val="center"/>
          </w:tcPr>
          <w:p w14:paraId="4D5A5262">
            <w:pPr>
              <w:jc w:val="center"/>
              <w:rPr>
                <w:rFonts w:ascii="宋体" w:hAnsi="宋体" w:cs="宋体"/>
                <w:sz w:val="24"/>
              </w:rPr>
            </w:pPr>
            <w:r>
              <w:rPr>
                <w:rFonts w:hint="eastAsia" w:ascii="宋体" w:hAnsi="宋体" w:cs="宋体"/>
                <w:sz w:val="24"/>
              </w:rPr>
              <w:t>主管院长</w:t>
            </w:r>
          </w:p>
          <w:p w14:paraId="63088AA8">
            <w:pPr>
              <w:jc w:val="center"/>
              <w:rPr>
                <w:rFonts w:ascii="宋体" w:hAnsi="宋体" w:cs="宋体"/>
                <w:sz w:val="24"/>
              </w:rPr>
            </w:pPr>
            <w:r>
              <w:rPr>
                <w:rFonts w:hint="eastAsia" w:ascii="宋体" w:hAnsi="宋体" w:cs="宋体"/>
                <w:sz w:val="24"/>
              </w:rPr>
              <w:t>审核意见</w:t>
            </w:r>
          </w:p>
        </w:tc>
        <w:tc>
          <w:tcPr>
            <w:tcW w:w="6340" w:type="dxa"/>
            <w:gridSpan w:val="2"/>
          </w:tcPr>
          <w:p w14:paraId="4021C9DC">
            <w:pPr>
              <w:snapToGrid w:val="0"/>
              <w:rPr>
                <w:rFonts w:ascii="宋体" w:hAnsi="宋体" w:cs="宋体"/>
                <w:sz w:val="24"/>
              </w:rPr>
            </w:pPr>
          </w:p>
          <w:p w14:paraId="1A655B6C">
            <w:pPr>
              <w:snapToGrid w:val="0"/>
              <w:rPr>
                <w:rFonts w:ascii="宋体" w:hAnsi="宋体" w:cs="宋体"/>
                <w:sz w:val="24"/>
              </w:rPr>
            </w:pPr>
          </w:p>
          <w:p w14:paraId="60536DD0">
            <w:pPr>
              <w:snapToGrid w:val="0"/>
              <w:rPr>
                <w:rFonts w:ascii="宋体" w:hAnsi="宋体" w:cs="宋体"/>
                <w:sz w:val="24"/>
              </w:rPr>
            </w:pPr>
          </w:p>
          <w:p w14:paraId="26C9E5F7">
            <w:pPr>
              <w:rPr>
                <w:rFonts w:ascii="宋体" w:hAnsi="宋体" w:cs="宋体"/>
                <w:sz w:val="24"/>
              </w:rPr>
            </w:pPr>
            <w:r>
              <w:rPr>
                <w:rFonts w:hint="eastAsia" w:ascii="宋体" w:hAnsi="宋体" w:cs="宋体"/>
                <w:sz w:val="24"/>
              </w:rPr>
              <w:t>签名：                  日期：</w:t>
            </w:r>
          </w:p>
        </w:tc>
      </w:tr>
    </w:tbl>
    <w:p w14:paraId="413EE9D7">
      <w:r>
        <w:rPr>
          <w:rFonts w:hint="eastAsia" w:ascii="宋体" w:hAnsi="宋体" w:cs="宋体"/>
        </w:rPr>
        <w:t>注：此表一式两份，由教务处和二级学院分别留存一份。</w:t>
      </w:r>
      <w:bookmarkEnd w:id="283"/>
    </w:p>
    <w:sectPr>
      <w:pgSz w:w="11906" w:h="16838"/>
      <w:pgMar w:top="1418" w:right="1418" w:bottom="1418" w:left="1418" w:header="851" w:footer="992" w:gutter="0"/>
      <w:cols w:space="425" w:num="1"/>
      <w:titlePg/>
      <w:docGrid w:type="linesAndChars" w:linePitch="31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7724D6C-030A-4933-BDA4-6944339D93FE}"/>
  </w:font>
  <w:font w:name="Courier New">
    <w:panose1 w:val="02070309020205020404"/>
    <w:charset w:val="01"/>
    <w:family w:val="modern"/>
    <w:pitch w:val="default"/>
    <w:sig w:usb0="E0002EFF" w:usb1="C0007843" w:usb2="00000009" w:usb3="00000000" w:csb0="400001FF" w:csb1="FFFF0000"/>
    <w:embedRegular r:id="rId2" w:fontKey="{AAB3C94B-DE20-4C45-AA53-220BBA45F03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3" w:fontKey="{F85EEC6B-FEDD-4B89-B3F4-B126A35677B5}"/>
  </w:font>
  <w:font w:name="等线">
    <w:panose1 w:val="02010600030101010101"/>
    <w:charset w:val="86"/>
    <w:family w:val="auto"/>
    <w:pitch w:val="default"/>
    <w:sig w:usb0="A00002BF" w:usb1="38CF7CFA" w:usb2="00000016" w:usb3="00000000" w:csb0="0004000F" w:csb1="00000000"/>
    <w:embedRegular r:id="rId4" w:fontKey="{9CBD7C5A-BF43-49F5-B8AD-754056C72B6D}"/>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embedRegular r:id="rId5" w:fontKey="{105FBAA3-0F3C-499C-8591-C624FD55CF74}"/>
  </w:font>
  <w:font w:name="隶书">
    <w:panose1 w:val="0201050906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细黑一简体">
    <w:altName w:val="黑体"/>
    <w:panose1 w:val="00000000000000000000"/>
    <w:charset w:val="86"/>
    <w:family w:val="script"/>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embedRegular r:id="rId6" w:fontKey="{7FB1E9B7-5A1B-4102-B5F9-3D2341F643F5}"/>
  </w:font>
  <w:font w:name="方正楷体_GB2312">
    <w:panose1 w:val="02000000000000000000"/>
    <w:charset w:val="86"/>
    <w:family w:val="auto"/>
    <w:pitch w:val="default"/>
    <w:sig w:usb0="A00002BF" w:usb1="184F6CFA" w:usb2="00000012" w:usb3="00000000" w:csb0="00040001" w:csb1="00000000"/>
    <w:embedRegular r:id="rId7" w:fontKey="{979137A2-E0C0-4208-B39E-CCF204D2E801}"/>
  </w:font>
  <w:font w:name="MS Mincho">
    <w:altName w:val="Yu Gothic UI"/>
    <w:panose1 w:val="02020609040205080304"/>
    <w:charset w:val="80"/>
    <w:family w:val="modern"/>
    <w:pitch w:val="default"/>
    <w:sig w:usb0="00000000" w:usb1="00000000" w:usb2="08000012" w:usb3="00000000" w:csb0="0002009F" w:csb1="00000000"/>
    <w:embedRegular r:id="rId8" w:fontKey="{22F032CD-BE85-40CF-89FA-4DFDEA692522}"/>
  </w:font>
  <w:font w:name="Yu Gothic UI">
    <w:panose1 w:val="020B0500000000000000"/>
    <w:charset w:val="80"/>
    <w:family w:val="auto"/>
    <w:pitch w:val="default"/>
    <w:sig w:usb0="E00002FF" w:usb1="2AC7FDFF" w:usb2="00000016" w:usb3="00000000" w:csb0="2002009F" w:csb1="00000000"/>
  </w:font>
  <w:font w:name="仿宋_GB2312">
    <w:panose1 w:val="02010609030101010101"/>
    <w:charset w:val="86"/>
    <w:family w:val="modern"/>
    <w:pitch w:val="default"/>
    <w:sig w:usb0="00000001" w:usb1="080E0000" w:usb2="00000000" w:usb3="00000000" w:csb0="00040000" w:csb1="00000000"/>
    <w:embedRegular r:id="rId9" w:fontKey="{1B371863-9A31-476D-9DD8-3BC836724070}"/>
  </w:font>
  <w:font w:name="Helvetica">
    <w:altName w:val="Arial"/>
    <w:panose1 w:val="020B0604020202020204"/>
    <w:charset w:val="00"/>
    <w:family w:val="swiss"/>
    <w:pitch w:val="default"/>
    <w:sig w:usb0="00000000" w:usb1="00000000" w:usb2="00000009" w:usb3="00000000" w:csb0="000001FF" w:csb1="00000000"/>
    <w:embedRegular r:id="rId10" w:fontKey="{4C06A3B0-281E-4109-9E22-7BF6A48BE898}"/>
  </w:font>
  <w:font w:name="WPSEMBED4">
    <w:panose1 w:val="02010609030101010101"/>
    <w:charset w:val="86"/>
    <w:family w:val="auto"/>
    <w:pitch w:val="default"/>
    <w:sig w:usb0="00000001" w:usb1="080E0000" w:usb2="00000000" w:usb3="00000000" w:csb0="00040000" w:csb1="00000000"/>
  </w:font>
  <w:font w:name="WPSEMBED5">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9257C">
    <w:pPr>
      <w:pStyle w:val="18"/>
      <w:jc w:val="center"/>
      <w:rPr>
        <w:rStyle w:val="113"/>
        <w:szCs w:val="21"/>
        <w:lang w:val="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2281330"/>
    </w:sdtPr>
    <w:sdtEndPr>
      <w:rPr>
        <w:sz w:val="21"/>
        <w:szCs w:val="21"/>
      </w:rPr>
    </w:sdtEndPr>
    <w:sdtContent>
      <w:p w14:paraId="669C81A3">
        <w:pPr>
          <w:pStyle w:val="18"/>
          <w:jc w:val="center"/>
          <w:rPr>
            <w:sz w:val="21"/>
            <w:szCs w:val="21"/>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II</w:t>
        </w:r>
        <w:r>
          <w:rPr>
            <w:sz w:val="21"/>
            <w:szCs w:val="21"/>
          </w:rPr>
          <w:fldChar w:fldCharType="end"/>
        </w:r>
        <w:r>
          <w:rPr>
            <w:sz w:val="21"/>
            <w:szCs w:val="21"/>
          </w:rPr>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7142082"/>
    </w:sdtPr>
    <w:sdtEndPr>
      <w:rPr>
        <w:sz w:val="21"/>
        <w:szCs w:val="21"/>
      </w:rPr>
    </w:sdtEndPr>
    <w:sdtContent>
      <w:p w14:paraId="6FC83F31">
        <w:pPr>
          <w:pStyle w:val="18"/>
          <w:jc w:val="center"/>
          <w:rPr>
            <w:rStyle w:val="113"/>
            <w:szCs w:val="21"/>
            <w:lang w:val="zh-CN"/>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I</w:t>
        </w:r>
        <w:r>
          <w:rPr>
            <w:sz w:val="21"/>
            <w:szCs w:val="21"/>
          </w:rPr>
          <w:fldChar w:fldCharType="end"/>
        </w:r>
        <w:r>
          <w:rPr>
            <w:sz w:val="21"/>
            <w:szCs w:val="21"/>
          </w:rPr>
          <w:t xml:space="preserve">  —</w: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7504386"/>
    </w:sdtPr>
    <w:sdtEndPr>
      <w:rPr>
        <w:sz w:val="21"/>
        <w:szCs w:val="21"/>
      </w:rPr>
    </w:sdtEndPr>
    <w:sdtContent>
      <w:p w14:paraId="0D0495EC">
        <w:pPr>
          <w:pStyle w:val="18"/>
          <w:jc w:val="center"/>
          <w:rPr>
            <w:sz w:val="21"/>
            <w:szCs w:val="21"/>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II</w:t>
        </w:r>
        <w:r>
          <w:rPr>
            <w:sz w:val="21"/>
            <w:szCs w:val="21"/>
          </w:rPr>
          <w:fldChar w:fldCharType="end"/>
        </w:r>
        <w:r>
          <w:rPr>
            <w:sz w:val="21"/>
            <w:szCs w:val="21"/>
          </w:rPr>
          <w:t xml:space="preserve">  —</w:t>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9697008"/>
    </w:sdtPr>
    <w:sdtEndPr>
      <w:rPr>
        <w:sz w:val="21"/>
        <w:szCs w:val="21"/>
      </w:rPr>
    </w:sdtEndPr>
    <w:sdtContent>
      <w:p w14:paraId="51A42A34">
        <w:pPr>
          <w:pStyle w:val="18"/>
          <w:jc w:val="center"/>
          <w:rPr>
            <w:rStyle w:val="113"/>
            <w:szCs w:val="21"/>
            <w:lang w:val="zh-CN"/>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2</w:t>
        </w:r>
        <w:r>
          <w:rPr>
            <w:sz w:val="21"/>
            <w:szCs w:val="21"/>
          </w:rPr>
          <w:fldChar w:fldCharType="end"/>
        </w:r>
        <w:r>
          <w:rPr>
            <w:sz w:val="21"/>
            <w:szCs w:val="21"/>
          </w:rPr>
          <w:t xml:space="preserve">  —</w:t>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5207627"/>
    </w:sdtPr>
    <w:sdtEndPr>
      <w:rPr>
        <w:sz w:val="21"/>
        <w:szCs w:val="21"/>
      </w:rPr>
    </w:sdtEndPr>
    <w:sdtContent>
      <w:p w14:paraId="4FA1E179">
        <w:pPr>
          <w:pStyle w:val="18"/>
          <w:jc w:val="center"/>
          <w:rPr>
            <w:sz w:val="21"/>
            <w:szCs w:val="21"/>
          </w:rPr>
        </w:pPr>
        <w:r>
          <w:rPr>
            <w:sz w:val="21"/>
            <w:szCs w:val="21"/>
          </w:rPr>
          <w:t xml:space="preserve">—  </w:t>
        </w:r>
        <w:r>
          <w:rPr>
            <w:sz w:val="21"/>
            <w:szCs w:val="21"/>
          </w:rPr>
          <w:fldChar w:fldCharType="begin"/>
        </w:r>
        <w:r>
          <w:rPr>
            <w:sz w:val="21"/>
            <w:szCs w:val="21"/>
          </w:rPr>
          <w:instrText xml:space="preserve">PAGE   \* MERGEFORMAT</w:instrText>
        </w:r>
        <w:r>
          <w:rPr>
            <w:sz w:val="21"/>
            <w:szCs w:val="21"/>
          </w:rPr>
          <w:fldChar w:fldCharType="separate"/>
        </w:r>
        <w:r>
          <w:rPr>
            <w:sz w:val="21"/>
            <w:szCs w:val="21"/>
          </w:rPr>
          <w:t>2</w:t>
        </w:r>
        <w:r>
          <w:rPr>
            <w:sz w:val="21"/>
            <w:szCs w:val="21"/>
          </w:rPr>
          <w:fldChar w:fldCharType="end"/>
        </w:r>
        <w:r>
          <w:rPr>
            <w:sz w:val="21"/>
            <w:szCs w:val="21"/>
          </w:rPr>
          <w:t xml:space="preserve">  —</w:t>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999AA">
    <w:pPr>
      <w:pStyle w:val="114"/>
      <w:pBdr>
        <w:bottom w:val="none" w:color="auto" w:sz="0" w:space="0"/>
      </w:pBdr>
      <w:rPr>
        <w:rStyle w:val="113"/>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D75B3">
    <w:pPr>
      <w:pStyle w:val="1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0D3C4">
    <w:pPr>
      <w:pStyle w:val="19"/>
      <w:pBdr>
        <w:bottom w:val="single" w:color="auto" w:sz="4" w:space="1"/>
      </w:pBdr>
      <w:jc w:val="right"/>
      <w:rPr>
        <w:rStyle w:val="113"/>
      </w:rPr>
    </w:pPr>
    <w:bookmarkStart w:id="285" w:name="_Hlk117572676"/>
    <w:bookmarkStart w:id="286" w:name="_Hlk117572677"/>
    <w:r>
      <w:rPr>
        <w:rFonts w:hint="eastAsia" w:ascii="黑体" w:hAnsi="黑体" w:eastAsia="黑体"/>
        <w:sz w:val="24"/>
        <w:szCs w:val="24"/>
        <w:lang w:val="en-US" w:eastAsia="zh-CN"/>
      </w:rPr>
      <w:t>高速铁路客运服务</w:t>
    </w:r>
    <w:r>
      <w:rPr>
        <w:rFonts w:hint="eastAsia" w:ascii="黑体" w:hAnsi="黑体" w:eastAsia="黑体"/>
        <w:sz w:val="24"/>
        <w:szCs w:val="24"/>
      </w:rPr>
      <w:t>专业人才培养方案</w:t>
    </w:r>
    <w:bookmarkEnd w:id="285"/>
    <w:bookmarkEnd w:id="286"/>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9B965">
    <w:pPr>
      <w:pStyle w:val="19"/>
      <w:pBdr>
        <w:bottom w:val="single" w:color="auto" w:sz="4" w:space="1"/>
      </w:pBdr>
      <w:jc w:val="right"/>
    </w:pPr>
    <w:r>
      <w:rPr>
        <w:rFonts w:hint="eastAsia" w:ascii="黑体" w:hAnsi="黑体" w:eastAsia="黑体"/>
        <w:sz w:val="24"/>
        <w:szCs w:val="24"/>
        <w:lang w:val="en-US" w:eastAsia="zh-CN"/>
      </w:rPr>
      <w:t>高速铁路客运服务</w:t>
    </w:r>
    <w:r>
      <w:rPr>
        <w:rFonts w:hint="eastAsia" w:ascii="黑体" w:hAnsi="黑体" w:eastAsia="黑体"/>
        <w:sz w:val="24"/>
        <w:szCs w:val="24"/>
      </w:rPr>
      <w:t>专业人才培养方案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F66BB5"/>
    <w:multiLevelType w:val="singleLevel"/>
    <w:tmpl w:val="98F66BB5"/>
    <w:lvl w:ilvl="0" w:tentative="0">
      <w:start w:val="1"/>
      <w:numFmt w:val="decimal"/>
      <w:suff w:val="nothing"/>
      <w:lvlText w:val="%1．"/>
      <w:lvlJc w:val="left"/>
    </w:lvl>
  </w:abstractNum>
  <w:abstractNum w:abstractNumId="1">
    <w:nsid w:val="E92FE3A9"/>
    <w:multiLevelType w:val="singleLevel"/>
    <w:tmpl w:val="E92FE3A9"/>
    <w:lvl w:ilvl="0" w:tentative="0">
      <w:start w:val="1"/>
      <w:numFmt w:val="decimal"/>
      <w:lvlText w:val="%1."/>
      <w:lvlJc w:val="left"/>
      <w:pPr>
        <w:tabs>
          <w:tab w:val="left" w:pos="312"/>
        </w:tabs>
      </w:pPr>
    </w:lvl>
  </w:abstractNum>
  <w:abstractNum w:abstractNumId="2">
    <w:nsid w:val="020BA160"/>
    <w:multiLevelType w:val="singleLevel"/>
    <w:tmpl w:val="020BA160"/>
    <w:lvl w:ilvl="0" w:tentative="0">
      <w:start w:val="1"/>
      <w:numFmt w:val="decimal"/>
      <w:suff w:val="space"/>
      <w:lvlText w:val="%1."/>
      <w:lvlJc w:val="left"/>
    </w:lvl>
  </w:abstractNum>
  <w:abstractNum w:abstractNumId="3">
    <w:nsid w:val="15B00D0C"/>
    <w:multiLevelType w:val="singleLevel"/>
    <w:tmpl w:val="15B00D0C"/>
    <w:lvl w:ilvl="0" w:tentative="0">
      <w:start w:val="1"/>
      <w:numFmt w:val="decimal"/>
      <w:lvlText w:val="%1."/>
      <w:lvlJc w:val="left"/>
      <w:pPr>
        <w:tabs>
          <w:tab w:val="left" w:pos="312"/>
        </w:tabs>
      </w:pPr>
    </w:lvl>
  </w:abstractNum>
  <w:abstractNum w:abstractNumId="4">
    <w:nsid w:val="166047DA"/>
    <w:multiLevelType w:val="singleLevel"/>
    <w:tmpl w:val="166047DA"/>
    <w:lvl w:ilvl="0" w:tentative="0">
      <w:start w:val="1"/>
      <w:numFmt w:val="decimal"/>
      <w:lvlText w:val="%1."/>
      <w:lvlJc w:val="left"/>
      <w:pPr>
        <w:tabs>
          <w:tab w:val="left" w:pos="312"/>
        </w:tabs>
      </w:pPr>
    </w:lvl>
  </w:abstractNum>
  <w:abstractNum w:abstractNumId="5">
    <w:nsid w:val="25D6EF82"/>
    <w:multiLevelType w:val="singleLevel"/>
    <w:tmpl w:val="25D6EF82"/>
    <w:lvl w:ilvl="0" w:tentative="0">
      <w:start w:val="1"/>
      <w:numFmt w:val="decimal"/>
      <w:lvlText w:val="%1."/>
      <w:lvlJc w:val="left"/>
      <w:pPr>
        <w:tabs>
          <w:tab w:val="left" w:pos="312"/>
        </w:tabs>
      </w:pPr>
    </w:lvl>
  </w:abstractNum>
  <w:abstractNum w:abstractNumId="6">
    <w:nsid w:val="42981482"/>
    <w:multiLevelType w:val="singleLevel"/>
    <w:tmpl w:val="42981482"/>
    <w:lvl w:ilvl="0" w:tentative="0">
      <w:start w:val="5"/>
      <w:numFmt w:val="chineseCounting"/>
      <w:suff w:val="nothing"/>
      <w:lvlText w:val="%1、"/>
      <w:lvlJc w:val="left"/>
      <w:rPr>
        <w:rFonts w:hint="eastAsia"/>
      </w:rPr>
    </w:lvl>
  </w:abstractNum>
  <w:abstractNum w:abstractNumId="7">
    <w:nsid w:val="61FBCD2B"/>
    <w:multiLevelType w:val="singleLevel"/>
    <w:tmpl w:val="61FBCD2B"/>
    <w:lvl w:ilvl="0" w:tentative="0">
      <w:start w:val="1"/>
      <w:numFmt w:val="decimal"/>
      <w:suff w:val="space"/>
      <w:lvlText w:val="%1."/>
      <w:lvlJc w:val="left"/>
    </w:lvl>
  </w:abstractNum>
  <w:abstractNum w:abstractNumId="8">
    <w:nsid w:val="690B1820"/>
    <w:multiLevelType w:val="multilevel"/>
    <w:tmpl w:val="690B1820"/>
    <w:lvl w:ilvl="0" w:tentative="0">
      <w:start w:val="1"/>
      <w:numFmt w:val="decimal"/>
      <w:pStyle w:val="69"/>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6"/>
  </w:num>
  <w:num w:numId="3">
    <w:abstractNumId w:val="0"/>
  </w:num>
  <w:num w:numId="4">
    <w:abstractNumId w:val="2"/>
  </w:num>
  <w:num w:numId="5">
    <w:abstractNumId w:val="7"/>
  </w:num>
  <w:num w:numId="6">
    <w:abstractNumId w:val="1"/>
  </w:num>
  <w:num w:numId="7">
    <w:abstractNumId w:val="4"/>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9"/>
  <w:embedTrueTypeFonts/>
  <w:saveSubsetFonts/>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E0MDE4M2RhYWFhNjE2ZTk2YjU2ZGNiMGRmOTFmMWMifQ=="/>
  </w:docVars>
  <w:rsids>
    <w:rsidRoot w:val="00304B90"/>
    <w:rsid w:val="000005D3"/>
    <w:rsid w:val="000009AB"/>
    <w:rsid w:val="00000F3C"/>
    <w:rsid w:val="000010F7"/>
    <w:rsid w:val="0000188A"/>
    <w:rsid w:val="00001E18"/>
    <w:rsid w:val="00002082"/>
    <w:rsid w:val="000021CC"/>
    <w:rsid w:val="00002350"/>
    <w:rsid w:val="0000245D"/>
    <w:rsid w:val="000025F2"/>
    <w:rsid w:val="00002C18"/>
    <w:rsid w:val="00002D51"/>
    <w:rsid w:val="00004620"/>
    <w:rsid w:val="00004925"/>
    <w:rsid w:val="0000560B"/>
    <w:rsid w:val="00005914"/>
    <w:rsid w:val="00005DA4"/>
    <w:rsid w:val="00006D3E"/>
    <w:rsid w:val="000070F1"/>
    <w:rsid w:val="00007267"/>
    <w:rsid w:val="00007291"/>
    <w:rsid w:val="000079F6"/>
    <w:rsid w:val="00010933"/>
    <w:rsid w:val="00010B73"/>
    <w:rsid w:val="000113B5"/>
    <w:rsid w:val="00011582"/>
    <w:rsid w:val="00011994"/>
    <w:rsid w:val="000119D5"/>
    <w:rsid w:val="0001209A"/>
    <w:rsid w:val="0001218F"/>
    <w:rsid w:val="00012CAE"/>
    <w:rsid w:val="00012ECA"/>
    <w:rsid w:val="000130CE"/>
    <w:rsid w:val="000140DF"/>
    <w:rsid w:val="00014310"/>
    <w:rsid w:val="00014379"/>
    <w:rsid w:val="000148FC"/>
    <w:rsid w:val="00015116"/>
    <w:rsid w:val="00015783"/>
    <w:rsid w:val="000157B8"/>
    <w:rsid w:val="000171F5"/>
    <w:rsid w:val="0001757E"/>
    <w:rsid w:val="000203F6"/>
    <w:rsid w:val="0002060B"/>
    <w:rsid w:val="00020B5D"/>
    <w:rsid w:val="000213F1"/>
    <w:rsid w:val="00021A98"/>
    <w:rsid w:val="0002266C"/>
    <w:rsid w:val="0002277F"/>
    <w:rsid w:val="0002301B"/>
    <w:rsid w:val="00023C39"/>
    <w:rsid w:val="00023F2A"/>
    <w:rsid w:val="000246CC"/>
    <w:rsid w:val="00024BE9"/>
    <w:rsid w:val="000251CB"/>
    <w:rsid w:val="0002526E"/>
    <w:rsid w:val="00025608"/>
    <w:rsid w:val="00025C2E"/>
    <w:rsid w:val="00025E7E"/>
    <w:rsid w:val="00025E89"/>
    <w:rsid w:val="0002657A"/>
    <w:rsid w:val="00026A80"/>
    <w:rsid w:val="00026BD4"/>
    <w:rsid w:val="00027BC3"/>
    <w:rsid w:val="00033860"/>
    <w:rsid w:val="00034177"/>
    <w:rsid w:val="00034962"/>
    <w:rsid w:val="00034D36"/>
    <w:rsid w:val="0003509F"/>
    <w:rsid w:val="00035539"/>
    <w:rsid w:val="00035862"/>
    <w:rsid w:val="00035A17"/>
    <w:rsid w:val="00035AEB"/>
    <w:rsid w:val="00035F78"/>
    <w:rsid w:val="000365F4"/>
    <w:rsid w:val="0003666C"/>
    <w:rsid w:val="00036E23"/>
    <w:rsid w:val="0003709A"/>
    <w:rsid w:val="00037B11"/>
    <w:rsid w:val="00040EAE"/>
    <w:rsid w:val="00040FCF"/>
    <w:rsid w:val="000419B7"/>
    <w:rsid w:val="00041B25"/>
    <w:rsid w:val="00041CD4"/>
    <w:rsid w:val="00042DDB"/>
    <w:rsid w:val="000430C6"/>
    <w:rsid w:val="000434FE"/>
    <w:rsid w:val="00043B08"/>
    <w:rsid w:val="00044015"/>
    <w:rsid w:val="00044704"/>
    <w:rsid w:val="000448D6"/>
    <w:rsid w:val="00044F91"/>
    <w:rsid w:val="0004585A"/>
    <w:rsid w:val="00045D2C"/>
    <w:rsid w:val="000465D1"/>
    <w:rsid w:val="00046E84"/>
    <w:rsid w:val="000478FD"/>
    <w:rsid w:val="000510B2"/>
    <w:rsid w:val="000510BD"/>
    <w:rsid w:val="0005138D"/>
    <w:rsid w:val="00052340"/>
    <w:rsid w:val="0005245B"/>
    <w:rsid w:val="000528CF"/>
    <w:rsid w:val="00053377"/>
    <w:rsid w:val="0005385F"/>
    <w:rsid w:val="000544BB"/>
    <w:rsid w:val="00054EB4"/>
    <w:rsid w:val="00055084"/>
    <w:rsid w:val="000558F2"/>
    <w:rsid w:val="00055D42"/>
    <w:rsid w:val="0005661F"/>
    <w:rsid w:val="00056AD4"/>
    <w:rsid w:val="00056B9A"/>
    <w:rsid w:val="00056D66"/>
    <w:rsid w:val="000573C0"/>
    <w:rsid w:val="00057892"/>
    <w:rsid w:val="0005796A"/>
    <w:rsid w:val="00057B16"/>
    <w:rsid w:val="00057B3D"/>
    <w:rsid w:val="00057B55"/>
    <w:rsid w:val="000609FF"/>
    <w:rsid w:val="00060C0A"/>
    <w:rsid w:val="00060D5F"/>
    <w:rsid w:val="0006160C"/>
    <w:rsid w:val="00061EF6"/>
    <w:rsid w:val="0006272F"/>
    <w:rsid w:val="00062D81"/>
    <w:rsid w:val="000632A6"/>
    <w:rsid w:val="00063660"/>
    <w:rsid w:val="00063937"/>
    <w:rsid w:val="000639D7"/>
    <w:rsid w:val="00063B9F"/>
    <w:rsid w:val="00063F2B"/>
    <w:rsid w:val="000645DB"/>
    <w:rsid w:val="00064634"/>
    <w:rsid w:val="00064DEE"/>
    <w:rsid w:val="00064DFE"/>
    <w:rsid w:val="000656F6"/>
    <w:rsid w:val="00065740"/>
    <w:rsid w:val="00065A11"/>
    <w:rsid w:val="0006636B"/>
    <w:rsid w:val="00066415"/>
    <w:rsid w:val="000666FF"/>
    <w:rsid w:val="0006673F"/>
    <w:rsid w:val="00066933"/>
    <w:rsid w:val="00066FEF"/>
    <w:rsid w:val="00067537"/>
    <w:rsid w:val="00067EE1"/>
    <w:rsid w:val="00067F62"/>
    <w:rsid w:val="00070262"/>
    <w:rsid w:val="00070632"/>
    <w:rsid w:val="00071137"/>
    <w:rsid w:val="00071259"/>
    <w:rsid w:val="00071B3C"/>
    <w:rsid w:val="00071FE5"/>
    <w:rsid w:val="0007205F"/>
    <w:rsid w:val="00072D15"/>
    <w:rsid w:val="00073128"/>
    <w:rsid w:val="000732EE"/>
    <w:rsid w:val="00073359"/>
    <w:rsid w:val="00073E8A"/>
    <w:rsid w:val="0007429B"/>
    <w:rsid w:val="00074759"/>
    <w:rsid w:val="000757CC"/>
    <w:rsid w:val="000767E0"/>
    <w:rsid w:val="000768C7"/>
    <w:rsid w:val="000769E0"/>
    <w:rsid w:val="00076AF9"/>
    <w:rsid w:val="00076C8B"/>
    <w:rsid w:val="0007704A"/>
    <w:rsid w:val="00077978"/>
    <w:rsid w:val="00077D54"/>
    <w:rsid w:val="0008016F"/>
    <w:rsid w:val="00080C2F"/>
    <w:rsid w:val="00080F5E"/>
    <w:rsid w:val="00080F8A"/>
    <w:rsid w:val="00081548"/>
    <w:rsid w:val="000815D5"/>
    <w:rsid w:val="00081E76"/>
    <w:rsid w:val="0008216A"/>
    <w:rsid w:val="0008280D"/>
    <w:rsid w:val="000829B9"/>
    <w:rsid w:val="0008392E"/>
    <w:rsid w:val="00084822"/>
    <w:rsid w:val="0008488D"/>
    <w:rsid w:val="0008566D"/>
    <w:rsid w:val="00085868"/>
    <w:rsid w:val="00085E01"/>
    <w:rsid w:val="0008602B"/>
    <w:rsid w:val="0008612B"/>
    <w:rsid w:val="000861A9"/>
    <w:rsid w:val="0008635F"/>
    <w:rsid w:val="00086423"/>
    <w:rsid w:val="00086A1F"/>
    <w:rsid w:val="00086C64"/>
    <w:rsid w:val="00087507"/>
    <w:rsid w:val="00087FB7"/>
    <w:rsid w:val="00090104"/>
    <w:rsid w:val="000908B5"/>
    <w:rsid w:val="00090E33"/>
    <w:rsid w:val="000915AA"/>
    <w:rsid w:val="00091FEF"/>
    <w:rsid w:val="00092087"/>
    <w:rsid w:val="00092CA5"/>
    <w:rsid w:val="000936B0"/>
    <w:rsid w:val="000939AC"/>
    <w:rsid w:val="000939B5"/>
    <w:rsid w:val="00093A10"/>
    <w:rsid w:val="00094173"/>
    <w:rsid w:val="00094B82"/>
    <w:rsid w:val="000955E0"/>
    <w:rsid w:val="00096671"/>
    <w:rsid w:val="00096725"/>
    <w:rsid w:val="0009696E"/>
    <w:rsid w:val="00097793"/>
    <w:rsid w:val="00097A9E"/>
    <w:rsid w:val="000A09EC"/>
    <w:rsid w:val="000A130B"/>
    <w:rsid w:val="000A2086"/>
    <w:rsid w:val="000A2D58"/>
    <w:rsid w:val="000A3087"/>
    <w:rsid w:val="000A33FC"/>
    <w:rsid w:val="000A342F"/>
    <w:rsid w:val="000A5829"/>
    <w:rsid w:val="000A58A2"/>
    <w:rsid w:val="000A61DE"/>
    <w:rsid w:val="000A62AD"/>
    <w:rsid w:val="000A6AE6"/>
    <w:rsid w:val="000A7AD6"/>
    <w:rsid w:val="000B0243"/>
    <w:rsid w:val="000B044B"/>
    <w:rsid w:val="000B0458"/>
    <w:rsid w:val="000B09CB"/>
    <w:rsid w:val="000B0FBD"/>
    <w:rsid w:val="000B18E1"/>
    <w:rsid w:val="000B1CD6"/>
    <w:rsid w:val="000B33D4"/>
    <w:rsid w:val="000B396E"/>
    <w:rsid w:val="000B3C0A"/>
    <w:rsid w:val="000B3F16"/>
    <w:rsid w:val="000B40E8"/>
    <w:rsid w:val="000B4743"/>
    <w:rsid w:val="000B4F1D"/>
    <w:rsid w:val="000B52DB"/>
    <w:rsid w:val="000B55BE"/>
    <w:rsid w:val="000B6447"/>
    <w:rsid w:val="000B6454"/>
    <w:rsid w:val="000B64C5"/>
    <w:rsid w:val="000B6C40"/>
    <w:rsid w:val="000B7167"/>
    <w:rsid w:val="000B7372"/>
    <w:rsid w:val="000C062F"/>
    <w:rsid w:val="000C0F75"/>
    <w:rsid w:val="000C1520"/>
    <w:rsid w:val="000C18B2"/>
    <w:rsid w:val="000C19F0"/>
    <w:rsid w:val="000C1C60"/>
    <w:rsid w:val="000C1EF0"/>
    <w:rsid w:val="000C24C2"/>
    <w:rsid w:val="000C2F42"/>
    <w:rsid w:val="000C3B4E"/>
    <w:rsid w:val="000C3D5A"/>
    <w:rsid w:val="000C3EEC"/>
    <w:rsid w:val="000C4005"/>
    <w:rsid w:val="000C4E82"/>
    <w:rsid w:val="000C5322"/>
    <w:rsid w:val="000C5D2D"/>
    <w:rsid w:val="000C611F"/>
    <w:rsid w:val="000C6381"/>
    <w:rsid w:val="000C66E8"/>
    <w:rsid w:val="000C6B25"/>
    <w:rsid w:val="000D055E"/>
    <w:rsid w:val="000D1245"/>
    <w:rsid w:val="000D16D1"/>
    <w:rsid w:val="000D1805"/>
    <w:rsid w:val="000D1E45"/>
    <w:rsid w:val="000D21F9"/>
    <w:rsid w:val="000D2DD3"/>
    <w:rsid w:val="000D3018"/>
    <w:rsid w:val="000D37C6"/>
    <w:rsid w:val="000D41C7"/>
    <w:rsid w:val="000D42EE"/>
    <w:rsid w:val="000D51FA"/>
    <w:rsid w:val="000D581B"/>
    <w:rsid w:val="000D5BE8"/>
    <w:rsid w:val="000D6038"/>
    <w:rsid w:val="000D6423"/>
    <w:rsid w:val="000D6781"/>
    <w:rsid w:val="000D6CFC"/>
    <w:rsid w:val="000D774E"/>
    <w:rsid w:val="000D77E4"/>
    <w:rsid w:val="000E096F"/>
    <w:rsid w:val="000E1214"/>
    <w:rsid w:val="000E17D7"/>
    <w:rsid w:val="000E2E4F"/>
    <w:rsid w:val="000E2EF1"/>
    <w:rsid w:val="000E3121"/>
    <w:rsid w:val="000E31D3"/>
    <w:rsid w:val="000E3983"/>
    <w:rsid w:val="000E4196"/>
    <w:rsid w:val="000E427D"/>
    <w:rsid w:val="000E439D"/>
    <w:rsid w:val="000E44B4"/>
    <w:rsid w:val="000E453B"/>
    <w:rsid w:val="000E4735"/>
    <w:rsid w:val="000E4C5F"/>
    <w:rsid w:val="000E5414"/>
    <w:rsid w:val="000E58D2"/>
    <w:rsid w:val="000E65AC"/>
    <w:rsid w:val="000E6E1E"/>
    <w:rsid w:val="000E74F9"/>
    <w:rsid w:val="000E7927"/>
    <w:rsid w:val="000F0121"/>
    <w:rsid w:val="000F063D"/>
    <w:rsid w:val="000F093D"/>
    <w:rsid w:val="000F0963"/>
    <w:rsid w:val="000F0B2E"/>
    <w:rsid w:val="000F1319"/>
    <w:rsid w:val="000F1F79"/>
    <w:rsid w:val="000F2770"/>
    <w:rsid w:val="000F2961"/>
    <w:rsid w:val="000F2D70"/>
    <w:rsid w:val="000F2F33"/>
    <w:rsid w:val="000F3600"/>
    <w:rsid w:val="000F37F3"/>
    <w:rsid w:val="000F3A0B"/>
    <w:rsid w:val="000F420F"/>
    <w:rsid w:val="000F46C1"/>
    <w:rsid w:val="000F5031"/>
    <w:rsid w:val="000F57E3"/>
    <w:rsid w:val="000F7D52"/>
    <w:rsid w:val="00100286"/>
    <w:rsid w:val="00101F33"/>
    <w:rsid w:val="00101F35"/>
    <w:rsid w:val="001022B5"/>
    <w:rsid w:val="001022E3"/>
    <w:rsid w:val="00102405"/>
    <w:rsid w:val="001026E2"/>
    <w:rsid w:val="00102BBC"/>
    <w:rsid w:val="001055CD"/>
    <w:rsid w:val="00105CAF"/>
    <w:rsid w:val="00106182"/>
    <w:rsid w:val="00107816"/>
    <w:rsid w:val="00107820"/>
    <w:rsid w:val="001100D2"/>
    <w:rsid w:val="00110734"/>
    <w:rsid w:val="001109FD"/>
    <w:rsid w:val="00111ADE"/>
    <w:rsid w:val="00111C81"/>
    <w:rsid w:val="00111CE2"/>
    <w:rsid w:val="00111D79"/>
    <w:rsid w:val="00111F76"/>
    <w:rsid w:val="0011265A"/>
    <w:rsid w:val="00112748"/>
    <w:rsid w:val="00112B65"/>
    <w:rsid w:val="00112EB1"/>
    <w:rsid w:val="0011371C"/>
    <w:rsid w:val="00113D96"/>
    <w:rsid w:val="00114057"/>
    <w:rsid w:val="001143C6"/>
    <w:rsid w:val="001143FD"/>
    <w:rsid w:val="001144BF"/>
    <w:rsid w:val="0011463A"/>
    <w:rsid w:val="00114F11"/>
    <w:rsid w:val="0011565A"/>
    <w:rsid w:val="001158CE"/>
    <w:rsid w:val="00115BEC"/>
    <w:rsid w:val="001164FB"/>
    <w:rsid w:val="00116890"/>
    <w:rsid w:val="00116B04"/>
    <w:rsid w:val="00117BF5"/>
    <w:rsid w:val="00117D08"/>
    <w:rsid w:val="001203A9"/>
    <w:rsid w:val="00120776"/>
    <w:rsid w:val="00120D79"/>
    <w:rsid w:val="001210C2"/>
    <w:rsid w:val="00121172"/>
    <w:rsid w:val="00121387"/>
    <w:rsid w:val="001215F2"/>
    <w:rsid w:val="001221D5"/>
    <w:rsid w:val="001222C0"/>
    <w:rsid w:val="001222E9"/>
    <w:rsid w:val="00122C6D"/>
    <w:rsid w:val="00122D62"/>
    <w:rsid w:val="001230D3"/>
    <w:rsid w:val="001235A7"/>
    <w:rsid w:val="00124C1E"/>
    <w:rsid w:val="00124E4C"/>
    <w:rsid w:val="00125128"/>
    <w:rsid w:val="001252F4"/>
    <w:rsid w:val="001265C5"/>
    <w:rsid w:val="00126786"/>
    <w:rsid w:val="00126DB8"/>
    <w:rsid w:val="00127CB8"/>
    <w:rsid w:val="0013179B"/>
    <w:rsid w:val="00131F2C"/>
    <w:rsid w:val="001327AF"/>
    <w:rsid w:val="0013338E"/>
    <w:rsid w:val="001338B4"/>
    <w:rsid w:val="00134450"/>
    <w:rsid w:val="00134823"/>
    <w:rsid w:val="00134E7F"/>
    <w:rsid w:val="00135998"/>
    <w:rsid w:val="001361BC"/>
    <w:rsid w:val="0013626F"/>
    <w:rsid w:val="00136685"/>
    <w:rsid w:val="00136823"/>
    <w:rsid w:val="00136D67"/>
    <w:rsid w:val="0013744F"/>
    <w:rsid w:val="00137727"/>
    <w:rsid w:val="00137899"/>
    <w:rsid w:val="001378FF"/>
    <w:rsid w:val="00137C51"/>
    <w:rsid w:val="00137CB5"/>
    <w:rsid w:val="00137EF2"/>
    <w:rsid w:val="00140523"/>
    <w:rsid w:val="00140863"/>
    <w:rsid w:val="00141428"/>
    <w:rsid w:val="00141B49"/>
    <w:rsid w:val="00142446"/>
    <w:rsid w:val="00142566"/>
    <w:rsid w:val="00142658"/>
    <w:rsid w:val="001426AD"/>
    <w:rsid w:val="0014282E"/>
    <w:rsid w:val="00142B34"/>
    <w:rsid w:val="00142F98"/>
    <w:rsid w:val="00143DEF"/>
    <w:rsid w:val="00144BF6"/>
    <w:rsid w:val="001451BF"/>
    <w:rsid w:val="0014560F"/>
    <w:rsid w:val="0014611F"/>
    <w:rsid w:val="0014613B"/>
    <w:rsid w:val="001463CC"/>
    <w:rsid w:val="001468D6"/>
    <w:rsid w:val="00146EE5"/>
    <w:rsid w:val="00147B19"/>
    <w:rsid w:val="0015035A"/>
    <w:rsid w:val="001509ED"/>
    <w:rsid w:val="0015109D"/>
    <w:rsid w:val="001511B2"/>
    <w:rsid w:val="001514A2"/>
    <w:rsid w:val="0015162A"/>
    <w:rsid w:val="0015195D"/>
    <w:rsid w:val="00152694"/>
    <w:rsid w:val="00152822"/>
    <w:rsid w:val="00152941"/>
    <w:rsid w:val="001529DF"/>
    <w:rsid w:val="001539E1"/>
    <w:rsid w:val="00153CF4"/>
    <w:rsid w:val="00153EA0"/>
    <w:rsid w:val="00154439"/>
    <w:rsid w:val="001555E9"/>
    <w:rsid w:val="00156571"/>
    <w:rsid w:val="00156DB9"/>
    <w:rsid w:val="001570BF"/>
    <w:rsid w:val="0015750B"/>
    <w:rsid w:val="00157794"/>
    <w:rsid w:val="00160CCB"/>
    <w:rsid w:val="00160E0D"/>
    <w:rsid w:val="0016122D"/>
    <w:rsid w:val="0016179D"/>
    <w:rsid w:val="001619B5"/>
    <w:rsid w:val="00161A0A"/>
    <w:rsid w:val="00161B9C"/>
    <w:rsid w:val="00162761"/>
    <w:rsid w:val="0016282E"/>
    <w:rsid w:val="0016361B"/>
    <w:rsid w:val="00163D2C"/>
    <w:rsid w:val="00164C13"/>
    <w:rsid w:val="00164FC1"/>
    <w:rsid w:val="00165218"/>
    <w:rsid w:val="00165221"/>
    <w:rsid w:val="00165479"/>
    <w:rsid w:val="00166025"/>
    <w:rsid w:val="00166093"/>
    <w:rsid w:val="0016620D"/>
    <w:rsid w:val="001666D2"/>
    <w:rsid w:val="001669D4"/>
    <w:rsid w:val="0017035A"/>
    <w:rsid w:val="00171A66"/>
    <w:rsid w:val="00172DA1"/>
    <w:rsid w:val="001738FA"/>
    <w:rsid w:val="00174681"/>
    <w:rsid w:val="00174824"/>
    <w:rsid w:val="001748EA"/>
    <w:rsid w:val="0017589A"/>
    <w:rsid w:val="00175AD2"/>
    <w:rsid w:val="00176715"/>
    <w:rsid w:val="0017678F"/>
    <w:rsid w:val="00176CAA"/>
    <w:rsid w:val="00176E40"/>
    <w:rsid w:val="00176F37"/>
    <w:rsid w:val="0017712C"/>
    <w:rsid w:val="00177464"/>
    <w:rsid w:val="00177C9F"/>
    <w:rsid w:val="001809A6"/>
    <w:rsid w:val="00180A8D"/>
    <w:rsid w:val="00180B5A"/>
    <w:rsid w:val="00180BC8"/>
    <w:rsid w:val="00181E73"/>
    <w:rsid w:val="00182D16"/>
    <w:rsid w:val="00183A69"/>
    <w:rsid w:val="00184218"/>
    <w:rsid w:val="001844F8"/>
    <w:rsid w:val="001848A1"/>
    <w:rsid w:val="00184ADE"/>
    <w:rsid w:val="001854F7"/>
    <w:rsid w:val="0018573C"/>
    <w:rsid w:val="001863FC"/>
    <w:rsid w:val="00187235"/>
    <w:rsid w:val="00187373"/>
    <w:rsid w:val="00187929"/>
    <w:rsid w:val="00187A28"/>
    <w:rsid w:val="00187E1B"/>
    <w:rsid w:val="001902DA"/>
    <w:rsid w:val="00190367"/>
    <w:rsid w:val="001912C5"/>
    <w:rsid w:val="00191AE8"/>
    <w:rsid w:val="00191E70"/>
    <w:rsid w:val="0019214F"/>
    <w:rsid w:val="0019240A"/>
    <w:rsid w:val="00192618"/>
    <w:rsid w:val="001928F1"/>
    <w:rsid w:val="00192C96"/>
    <w:rsid w:val="001937D3"/>
    <w:rsid w:val="00193F70"/>
    <w:rsid w:val="0019464C"/>
    <w:rsid w:val="0019605A"/>
    <w:rsid w:val="00196A30"/>
    <w:rsid w:val="00196B82"/>
    <w:rsid w:val="00196D67"/>
    <w:rsid w:val="00196FEF"/>
    <w:rsid w:val="001973D3"/>
    <w:rsid w:val="00197505"/>
    <w:rsid w:val="0019788D"/>
    <w:rsid w:val="001A06AC"/>
    <w:rsid w:val="001A07DA"/>
    <w:rsid w:val="001A0D7F"/>
    <w:rsid w:val="001A144F"/>
    <w:rsid w:val="001A19A2"/>
    <w:rsid w:val="001A1A2E"/>
    <w:rsid w:val="001A1B18"/>
    <w:rsid w:val="001A23DF"/>
    <w:rsid w:val="001A25C9"/>
    <w:rsid w:val="001A2991"/>
    <w:rsid w:val="001A2FE8"/>
    <w:rsid w:val="001A39BD"/>
    <w:rsid w:val="001A3C4C"/>
    <w:rsid w:val="001A3DC0"/>
    <w:rsid w:val="001A4271"/>
    <w:rsid w:val="001A471F"/>
    <w:rsid w:val="001A4759"/>
    <w:rsid w:val="001A4C19"/>
    <w:rsid w:val="001A4E01"/>
    <w:rsid w:val="001A509D"/>
    <w:rsid w:val="001A5F92"/>
    <w:rsid w:val="001A607A"/>
    <w:rsid w:val="001A618A"/>
    <w:rsid w:val="001A631E"/>
    <w:rsid w:val="001A68A3"/>
    <w:rsid w:val="001A68B4"/>
    <w:rsid w:val="001A71DE"/>
    <w:rsid w:val="001A7B7F"/>
    <w:rsid w:val="001A7DF6"/>
    <w:rsid w:val="001B01B9"/>
    <w:rsid w:val="001B048C"/>
    <w:rsid w:val="001B1218"/>
    <w:rsid w:val="001B1802"/>
    <w:rsid w:val="001B1DD2"/>
    <w:rsid w:val="001B27EE"/>
    <w:rsid w:val="001B2ED0"/>
    <w:rsid w:val="001B33DB"/>
    <w:rsid w:val="001B350A"/>
    <w:rsid w:val="001B3571"/>
    <w:rsid w:val="001B3957"/>
    <w:rsid w:val="001B3A10"/>
    <w:rsid w:val="001B48C8"/>
    <w:rsid w:val="001B4C0D"/>
    <w:rsid w:val="001B4CD0"/>
    <w:rsid w:val="001B56E4"/>
    <w:rsid w:val="001B6098"/>
    <w:rsid w:val="001B678B"/>
    <w:rsid w:val="001B6906"/>
    <w:rsid w:val="001B74C7"/>
    <w:rsid w:val="001B7A53"/>
    <w:rsid w:val="001B7FB7"/>
    <w:rsid w:val="001C005C"/>
    <w:rsid w:val="001C0883"/>
    <w:rsid w:val="001C09D6"/>
    <w:rsid w:val="001C0E1A"/>
    <w:rsid w:val="001C1B9E"/>
    <w:rsid w:val="001C1C9B"/>
    <w:rsid w:val="001C1E7E"/>
    <w:rsid w:val="001C3008"/>
    <w:rsid w:val="001C321B"/>
    <w:rsid w:val="001C3CCA"/>
    <w:rsid w:val="001C3DBE"/>
    <w:rsid w:val="001C451B"/>
    <w:rsid w:val="001C4DB8"/>
    <w:rsid w:val="001C560D"/>
    <w:rsid w:val="001C5962"/>
    <w:rsid w:val="001C6737"/>
    <w:rsid w:val="001C686A"/>
    <w:rsid w:val="001C712C"/>
    <w:rsid w:val="001C73C0"/>
    <w:rsid w:val="001C77A0"/>
    <w:rsid w:val="001D0C0F"/>
    <w:rsid w:val="001D0D10"/>
    <w:rsid w:val="001D102F"/>
    <w:rsid w:val="001D11B9"/>
    <w:rsid w:val="001D11F9"/>
    <w:rsid w:val="001D151B"/>
    <w:rsid w:val="001D1CCD"/>
    <w:rsid w:val="001D20F9"/>
    <w:rsid w:val="001D224A"/>
    <w:rsid w:val="001D4277"/>
    <w:rsid w:val="001D460A"/>
    <w:rsid w:val="001D490F"/>
    <w:rsid w:val="001D4F0A"/>
    <w:rsid w:val="001D5119"/>
    <w:rsid w:val="001D524E"/>
    <w:rsid w:val="001D5F00"/>
    <w:rsid w:val="001D6E3C"/>
    <w:rsid w:val="001D6F2C"/>
    <w:rsid w:val="001D78DE"/>
    <w:rsid w:val="001D7A72"/>
    <w:rsid w:val="001D7A77"/>
    <w:rsid w:val="001D7FFA"/>
    <w:rsid w:val="001E0291"/>
    <w:rsid w:val="001E13C6"/>
    <w:rsid w:val="001E1CB5"/>
    <w:rsid w:val="001E1D3A"/>
    <w:rsid w:val="001E3276"/>
    <w:rsid w:val="001E36FD"/>
    <w:rsid w:val="001E433D"/>
    <w:rsid w:val="001E4739"/>
    <w:rsid w:val="001E48AC"/>
    <w:rsid w:val="001E4BE5"/>
    <w:rsid w:val="001E55AF"/>
    <w:rsid w:val="001E58BB"/>
    <w:rsid w:val="001E5A69"/>
    <w:rsid w:val="001E5E75"/>
    <w:rsid w:val="001E6380"/>
    <w:rsid w:val="001E68C8"/>
    <w:rsid w:val="001E7576"/>
    <w:rsid w:val="001E7CA2"/>
    <w:rsid w:val="001E7F07"/>
    <w:rsid w:val="001E7FAD"/>
    <w:rsid w:val="001F0B9B"/>
    <w:rsid w:val="001F12B4"/>
    <w:rsid w:val="001F1417"/>
    <w:rsid w:val="001F1722"/>
    <w:rsid w:val="001F26F9"/>
    <w:rsid w:val="001F2BC7"/>
    <w:rsid w:val="001F2DD5"/>
    <w:rsid w:val="001F32EE"/>
    <w:rsid w:val="001F3BE5"/>
    <w:rsid w:val="001F3C53"/>
    <w:rsid w:val="001F3FEC"/>
    <w:rsid w:val="001F47E9"/>
    <w:rsid w:val="001F48EB"/>
    <w:rsid w:val="001F4B0C"/>
    <w:rsid w:val="001F4C81"/>
    <w:rsid w:val="001F4D8C"/>
    <w:rsid w:val="001F5ACF"/>
    <w:rsid w:val="001F6410"/>
    <w:rsid w:val="001F6FFE"/>
    <w:rsid w:val="001F74D4"/>
    <w:rsid w:val="001F794A"/>
    <w:rsid w:val="002011E4"/>
    <w:rsid w:val="00201765"/>
    <w:rsid w:val="00201FA6"/>
    <w:rsid w:val="002025F1"/>
    <w:rsid w:val="0020283B"/>
    <w:rsid w:val="00202929"/>
    <w:rsid w:val="00202EDB"/>
    <w:rsid w:val="00203080"/>
    <w:rsid w:val="0020493E"/>
    <w:rsid w:val="00204C1D"/>
    <w:rsid w:val="00205354"/>
    <w:rsid w:val="00205B34"/>
    <w:rsid w:val="00205D91"/>
    <w:rsid w:val="00206ADC"/>
    <w:rsid w:val="0020729A"/>
    <w:rsid w:val="00207A1F"/>
    <w:rsid w:val="00210EEF"/>
    <w:rsid w:val="00211726"/>
    <w:rsid w:val="002117B6"/>
    <w:rsid w:val="00211DA8"/>
    <w:rsid w:val="00211F37"/>
    <w:rsid w:val="002136D7"/>
    <w:rsid w:val="00213936"/>
    <w:rsid w:val="00214CC4"/>
    <w:rsid w:val="00215099"/>
    <w:rsid w:val="00215616"/>
    <w:rsid w:val="002163D5"/>
    <w:rsid w:val="00216EB8"/>
    <w:rsid w:val="00216EC9"/>
    <w:rsid w:val="002172D9"/>
    <w:rsid w:val="002174BA"/>
    <w:rsid w:val="00217A37"/>
    <w:rsid w:val="00220196"/>
    <w:rsid w:val="0022042F"/>
    <w:rsid w:val="00220D7E"/>
    <w:rsid w:val="002215C4"/>
    <w:rsid w:val="00221BA4"/>
    <w:rsid w:val="00222F3E"/>
    <w:rsid w:val="0022305B"/>
    <w:rsid w:val="00224771"/>
    <w:rsid w:val="00224874"/>
    <w:rsid w:val="00224E51"/>
    <w:rsid w:val="00225075"/>
    <w:rsid w:val="0022515C"/>
    <w:rsid w:val="002251C6"/>
    <w:rsid w:val="00225F3A"/>
    <w:rsid w:val="00226A3D"/>
    <w:rsid w:val="00226CFA"/>
    <w:rsid w:val="00226D38"/>
    <w:rsid w:val="002274CE"/>
    <w:rsid w:val="00227D32"/>
    <w:rsid w:val="002312B6"/>
    <w:rsid w:val="00231BA7"/>
    <w:rsid w:val="00232ED8"/>
    <w:rsid w:val="0023314F"/>
    <w:rsid w:val="00233AAD"/>
    <w:rsid w:val="00233C63"/>
    <w:rsid w:val="002345E1"/>
    <w:rsid w:val="00234636"/>
    <w:rsid w:val="00234744"/>
    <w:rsid w:val="00235158"/>
    <w:rsid w:val="00235C3F"/>
    <w:rsid w:val="00235C5C"/>
    <w:rsid w:val="0023669A"/>
    <w:rsid w:val="00236777"/>
    <w:rsid w:val="00236ABD"/>
    <w:rsid w:val="00236B82"/>
    <w:rsid w:val="002372AF"/>
    <w:rsid w:val="002372EB"/>
    <w:rsid w:val="002374BA"/>
    <w:rsid w:val="002376F8"/>
    <w:rsid w:val="00237789"/>
    <w:rsid w:val="00237E07"/>
    <w:rsid w:val="00240501"/>
    <w:rsid w:val="0024105A"/>
    <w:rsid w:val="0024132E"/>
    <w:rsid w:val="00241B7A"/>
    <w:rsid w:val="00241FC9"/>
    <w:rsid w:val="002422D0"/>
    <w:rsid w:val="00243000"/>
    <w:rsid w:val="002431BE"/>
    <w:rsid w:val="002432F3"/>
    <w:rsid w:val="0024336E"/>
    <w:rsid w:val="002438AD"/>
    <w:rsid w:val="00244113"/>
    <w:rsid w:val="00244199"/>
    <w:rsid w:val="002442B7"/>
    <w:rsid w:val="00244397"/>
    <w:rsid w:val="00244527"/>
    <w:rsid w:val="00244BC6"/>
    <w:rsid w:val="00244C84"/>
    <w:rsid w:val="00244ED6"/>
    <w:rsid w:val="00245114"/>
    <w:rsid w:val="00245306"/>
    <w:rsid w:val="00245AD2"/>
    <w:rsid w:val="00245B4B"/>
    <w:rsid w:val="00246596"/>
    <w:rsid w:val="002471AF"/>
    <w:rsid w:val="00247762"/>
    <w:rsid w:val="002477CC"/>
    <w:rsid w:val="002478B2"/>
    <w:rsid w:val="00247955"/>
    <w:rsid w:val="00247DC5"/>
    <w:rsid w:val="0025018F"/>
    <w:rsid w:val="002501D9"/>
    <w:rsid w:val="002509BD"/>
    <w:rsid w:val="00251005"/>
    <w:rsid w:val="002511E4"/>
    <w:rsid w:val="0025186D"/>
    <w:rsid w:val="00251B22"/>
    <w:rsid w:val="00251B41"/>
    <w:rsid w:val="00252D2E"/>
    <w:rsid w:val="00253BE3"/>
    <w:rsid w:val="00253D05"/>
    <w:rsid w:val="00254842"/>
    <w:rsid w:val="00254DD4"/>
    <w:rsid w:val="002557DC"/>
    <w:rsid w:val="002570AD"/>
    <w:rsid w:val="002571B5"/>
    <w:rsid w:val="00257532"/>
    <w:rsid w:val="0025793C"/>
    <w:rsid w:val="00260167"/>
    <w:rsid w:val="002604B0"/>
    <w:rsid w:val="002608B4"/>
    <w:rsid w:val="00260A42"/>
    <w:rsid w:val="00261AF6"/>
    <w:rsid w:val="0026280C"/>
    <w:rsid w:val="00262949"/>
    <w:rsid w:val="00262DA4"/>
    <w:rsid w:val="002630BB"/>
    <w:rsid w:val="002634D6"/>
    <w:rsid w:val="00264DCD"/>
    <w:rsid w:val="00265308"/>
    <w:rsid w:val="002656AE"/>
    <w:rsid w:val="0026578E"/>
    <w:rsid w:val="00265AA7"/>
    <w:rsid w:val="00265E30"/>
    <w:rsid w:val="00265E7B"/>
    <w:rsid w:val="00266DA3"/>
    <w:rsid w:val="00266F33"/>
    <w:rsid w:val="00266FB4"/>
    <w:rsid w:val="00267D91"/>
    <w:rsid w:val="00267E67"/>
    <w:rsid w:val="002704B9"/>
    <w:rsid w:val="002710FE"/>
    <w:rsid w:val="00271DCB"/>
    <w:rsid w:val="00273950"/>
    <w:rsid w:val="00273D11"/>
    <w:rsid w:val="00273FED"/>
    <w:rsid w:val="00274473"/>
    <w:rsid w:val="0027493F"/>
    <w:rsid w:val="00274C95"/>
    <w:rsid w:val="0027538D"/>
    <w:rsid w:val="00275893"/>
    <w:rsid w:val="00275BA2"/>
    <w:rsid w:val="00275DE4"/>
    <w:rsid w:val="00276A37"/>
    <w:rsid w:val="00277CFD"/>
    <w:rsid w:val="002807E3"/>
    <w:rsid w:val="00281371"/>
    <w:rsid w:val="00281FC3"/>
    <w:rsid w:val="00282018"/>
    <w:rsid w:val="00282ABE"/>
    <w:rsid w:val="00282D15"/>
    <w:rsid w:val="002838CF"/>
    <w:rsid w:val="002839B0"/>
    <w:rsid w:val="0028436E"/>
    <w:rsid w:val="002849CE"/>
    <w:rsid w:val="00284C1E"/>
    <w:rsid w:val="002857DA"/>
    <w:rsid w:val="00285D82"/>
    <w:rsid w:val="002860DC"/>
    <w:rsid w:val="0028649C"/>
    <w:rsid w:val="002864CE"/>
    <w:rsid w:val="002866C7"/>
    <w:rsid w:val="002867E7"/>
    <w:rsid w:val="00286B6B"/>
    <w:rsid w:val="002877EB"/>
    <w:rsid w:val="00287BC0"/>
    <w:rsid w:val="0029056A"/>
    <w:rsid w:val="00290CC3"/>
    <w:rsid w:val="00291738"/>
    <w:rsid w:val="00292549"/>
    <w:rsid w:val="00292612"/>
    <w:rsid w:val="00292CB1"/>
    <w:rsid w:val="00293391"/>
    <w:rsid w:val="00293A22"/>
    <w:rsid w:val="00293A62"/>
    <w:rsid w:val="00293F2C"/>
    <w:rsid w:val="002943C8"/>
    <w:rsid w:val="00294C5C"/>
    <w:rsid w:val="0029569A"/>
    <w:rsid w:val="002957D0"/>
    <w:rsid w:val="00295BC4"/>
    <w:rsid w:val="00295BE0"/>
    <w:rsid w:val="00295C9F"/>
    <w:rsid w:val="00295ED4"/>
    <w:rsid w:val="00296123"/>
    <w:rsid w:val="00297ACF"/>
    <w:rsid w:val="00297CDC"/>
    <w:rsid w:val="002A00F3"/>
    <w:rsid w:val="002A09E4"/>
    <w:rsid w:val="002A0DE2"/>
    <w:rsid w:val="002A13FE"/>
    <w:rsid w:val="002A15C4"/>
    <w:rsid w:val="002A1687"/>
    <w:rsid w:val="002A17F8"/>
    <w:rsid w:val="002A1E0D"/>
    <w:rsid w:val="002A1F4F"/>
    <w:rsid w:val="002A2AEB"/>
    <w:rsid w:val="002A2BF0"/>
    <w:rsid w:val="002A2C6A"/>
    <w:rsid w:val="002A2CD9"/>
    <w:rsid w:val="002A3041"/>
    <w:rsid w:val="002A3475"/>
    <w:rsid w:val="002A363D"/>
    <w:rsid w:val="002A3813"/>
    <w:rsid w:val="002A38EB"/>
    <w:rsid w:val="002A3C5D"/>
    <w:rsid w:val="002A4263"/>
    <w:rsid w:val="002A4752"/>
    <w:rsid w:val="002A4DC5"/>
    <w:rsid w:val="002A516A"/>
    <w:rsid w:val="002A5DB6"/>
    <w:rsid w:val="002A6BC4"/>
    <w:rsid w:val="002A7919"/>
    <w:rsid w:val="002A7DE7"/>
    <w:rsid w:val="002B01FB"/>
    <w:rsid w:val="002B0913"/>
    <w:rsid w:val="002B093F"/>
    <w:rsid w:val="002B0B3B"/>
    <w:rsid w:val="002B190B"/>
    <w:rsid w:val="002B1CCD"/>
    <w:rsid w:val="002B1F5E"/>
    <w:rsid w:val="002B2483"/>
    <w:rsid w:val="002B2700"/>
    <w:rsid w:val="002B281E"/>
    <w:rsid w:val="002B2848"/>
    <w:rsid w:val="002B2851"/>
    <w:rsid w:val="002B2D9A"/>
    <w:rsid w:val="002B2FD6"/>
    <w:rsid w:val="002B36AC"/>
    <w:rsid w:val="002B36C7"/>
    <w:rsid w:val="002B3A9F"/>
    <w:rsid w:val="002B4027"/>
    <w:rsid w:val="002B41CB"/>
    <w:rsid w:val="002B4364"/>
    <w:rsid w:val="002B450D"/>
    <w:rsid w:val="002B4C51"/>
    <w:rsid w:val="002B4CDF"/>
    <w:rsid w:val="002B4F1D"/>
    <w:rsid w:val="002B5189"/>
    <w:rsid w:val="002B5317"/>
    <w:rsid w:val="002B537F"/>
    <w:rsid w:val="002B609D"/>
    <w:rsid w:val="002B69C4"/>
    <w:rsid w:val="002B6E89"/>
    <w:rsid w:val="002B6FC8"/>
    <w:rsid w:val="002B7456"/>
    <w:rsid w:val="002B7E4A"/>
    <w:rsid w:val="002B7EC4"/>
    <w:rsid w:val="002B7F44"/>
    <w:rsid w:val="002C0A9A"/>
    <w:rsid w:val="002C1872"/>
    <w:rsid w:val="002C1A55"/>
    <w:rsid w:val="002C2582"/>
    <w:rsid w:val="002C28B2"/>
    <w:rsid w:val="002C29FC"/>
    <w:rsid w:val="002C2A70"/>
    <w:rsid w:val="002C3060"/>
    <w:rsid w:val="002C3364"/>
    <w:rsid w:val="002C3B22"/>
    <w:rsid w:val="002C3E8C"/>
    <w:rsid w:val="002C4185"/>
    <w:rsid w:val="002C4A0C"/>
    <w:rsid w:val="002C4F10"/>
    <w:rsid w:val="002C55C9"/>
    <w:rsid w:val="002C571B"/>
    <w:rsid w:val="002C6550"/>
    <w:rsid w:val="002C6742"/>
    <w:rsid w:val="002C68FF"/>
    <w:rsid w:val="002C6A9D"/>
    <w:rsid w:val="002C6C7D"/>
    <w:rsid w:val="002C6EB8"/>
    <w:rsid w:val="002C70BE"/>
    <w:rsid w:val="002C7149"/>
    <w:rsid w:val="002C72F8"/>
    <w:rsid w:val="002C7B74"/>
    <w:rsid w:val="002C7FC3"/>
    <w:rsid w:val="002D039C"/>
    <w:rsid w:val="002D0416"/>
    <w:rsid w:val="002D08E9"/>
    <w:rsid w:val="002D0B98"/>
    <w:rsid w:val="002D0E36"/>
    <w:rsid w:val="002D0F59"/>
    <w:rsid w:val="002D1DC9"/>
    <w:rsid w:val="002D2344"/>
    <w:rsid w:val="002D2774"/>
    <w:rsid w:val="002D2B27"/>
    <w:rsid w:val="002D2E9C"/>
    <w:rsid w:val="002D30ED"/>
    <w:rsid w:val="002D429B"/>
    <w:rsid w:val="002D47F5"/>
    <w:rsid w:val="002D4AAA"/>
    <w:rsid w:val="002D5388"/>
    <w:rsid w:val="002D5667"/>
    <w:rsid w:val="002D68A5"/>
    <w:rsid w:val="002D701A"/>
    <w:rsid w:val="002D72E3"/>
    <w:rsid w:val="002D7BB6"/>
    <w:rsid w:val="002D7C71"/>
    <w:rsid w:val="002D7E7F"/>
    <w:rsid w:val="002E0196"/>
    <w:rsid w:val="002E0427"/>
    <w:rsid w:val="002E07EF"/>
    <w:rsid w:val="002E1441"/>
    <w:rsid w:val="002E14A5"/>
    <w:rsid w:val="002E154F"/>
    <w:rsid w:val="002E27F0"/>
    <w:rsid w:val="002E3246"/>
    <w:rsid w:val="002E368B"/>
    <w:rsid w:val="002E422B"/>
    <w:rsid w:val="002E4849"/>
    <w:rsid w:val="002E4A61"/>
    <w:rsid w:val="002E5148"/>
    <w:rsid w:val="002E5AB6"/>
    <w:rsid w:val="002E5D35"/>
    <w:rsid w:val="002E5DAF"/>
    <w:rsid w:val="002E646E"/>
    <w:rsid w:val="002E66CF"/>
    <w:rsid w:val="002E6C95"/>
    <w:rsid w:val="002E6E2E"/>
    <w:rsid w:val="002E7410"/>
    <w:rsid w:val="002F0D2F"/>
    <w:rsid w:val="002F187B"/>
    <w:rsid w:val="002F18CB"/>
    <w:rsid w:val="002F1916"/>
    <w:rsid w:val="002F1D56"/>
    <w:rsid w:val="002F1F9D"/>
    <w:rsid w:val="002F3217"/>
    <w:rsid w:val="002F3248"/>
    <w:rsid w:val="002F3AEE"/>
    <w:rsid w:val="002F49A9"/>
    <w:rsid w:val="002F4AE0"/>
    <w:rsid w:val="002F4F9F"/>
    <w:rsid w:val="002F58E5"/>
    <w:rsid w:val="002F6823"/>
    <w:rsid w:val="002F76FB"/>
    <w:rsid w:val="002F78D5"/>
    <w:rsid w:val="002F7A7F"/>
    <w:rsid w:val="002F7B66"/>
    <w:rsid w:val="00300332"/>
    <w:rsid w:val="003006C7"/>
    <w:rsid w:val="003009FA"/>
    <w:rsid w:val="00301212"/>
    <w:rsid w:val="00301938"/>
    <w:rsid w:val="00301C50"/>
    <w:rsid w:val="00301CFE"/>
    <w:rsid w:val="0030247A"/>
    <w:rsid w:val="003029E8"/>
    <w:rsid w:val="00304475"/>
    <w:rsid w:val="00304B90"/>
    <w:rsid w:val="00304DA7"/>
    <w:rsid w:val="00304F4C"/>
    <w:rsid w:val="0030558E"/>
    <w:rsid w:val="003057C7"/>
    <w:rsid w:val="003058D6"/>
    <w:rsid w:val="00305A2D"/>
    <w:rsid w:val="00306864"/>
    <w:rsid w:val="00306967"/>
    <w:rsid w:val="00310AA9"/>
    <w:rsid w:val="00310BA1"/>
    <w:rsid w:val="00311995"/>
    <w:rsid w:val="00311E51"/>
    <w:rsid w:val="00311F18"/>
    <w:rsid w:val="00312381"/>
    <w:rsid w:val="0031360E"/>
    <w:rsid w:val="00313944"/>
    <w:rsid w:val="00313BDA"/>
    <w:rsid w:val="00313EBF"/>
    <w:rsid w:val="00313F30"/>
    <w:rsid w:val="003144F7"/>
    <w:rsid w:val="00314556"/>
    <w:rsid w:val="003146BD"/>
    <w:rsid w:val="00314F86"/>
    <w:rsid w:val="00315693"/>
    <w:rsid w:val="00315973"/>
    <w:rsid w:val="00315F29"/>
    <w:rsid w:val="003161E9"/>
    <w:rsid w:val="003165FD"/>
    <w:rsid w:val="003173AB"/>
    <w:rsid w:val="0031772F"/>
    <w:rsid w:val="00317C4E"/>
    <w:rsid w:val="00317DE7"/>
    <w:rsid w:val="003202F9"/>
    <w:rsid w:val="00320535"/>
    <w:rsid w:val="003209AE"/>
    <w:rsid w:val="00320FA7"/>
    <w:rsid w:val="00321335"/>
    <w:rsid w:val="00321544"/>
    <w:rsid w:val="0032159F"/>
    <w:rsid w:val="003215D4"/>
    <w:rsid w:val="00321B8A"/>
    <w:rsid w:val="00321BDE"/>
    <w:rsid w:val="00322407"/>
    <w:rsid w:val="00322566"/>
    <w:rsid w:val="00323269"/>
    <w:rsid w:val="00323775"/>
    <w:rsid w:val="00323C53"/>
    <w:rsid w:val="003241BE"/>
    <w:rsid w:val="00324FBE"/>
    <w:rsid w:val="003260E8"/>
    <w:rsid w:val="003265B6"/>
    <w:rsid w:val="003268DE"/>
    <w:rsid w:val="00326B7A"/>
    <w:rsid w:val="00326FD5"/>
    <w:rsid w:val="003272D6"/>
    <w:rsid w:val="00327BAD"/>
    <w:rsid w:val="00330BA2"/>
    <w:rsid w:val="00330CD1"/>
    <w:rsid w:val="00330F74"/>
    <w:rsid w:val="0033116D"/>
    <w:rsid w:val="00331172"/>
    <w:rsid w:val="003313F2"/>
    <w:rsid w:val="00331558"/>
    <w:rsid w:val="00331BE9"/>
    <w:rsid w:val="003339F9"/>
    <w:rsid w:val="00333CE0"/>
    <w:rsid w:val="0033400B"/>
    <w:rsid w:val="0033461C"/>
    <w:rsid w:val="00334E73"/>
    <w:rsid w:val="00336506"/>
    <w:rsid w:val="003372CE"/>
    <w:rsid w:val="00337F3F"/>
    <w:rsid w:val="00340060"/>
    <w:rsid w:val="00340D81"/>
    <w:rsid w:val="00340F67"/>
    <w:rsid w:val="0034144E"/>
    <w:rsid w:val="00341455"/>
    <w:rsid w:val="003422E9"/>
    <w:rsid w:val="003433B4"/>
    <w:rsid w:val="003433EC"/>
    <w:rsid w:val="0034420B"/>
    <w:rsid w:val="0034442E"/>
    <w:rsid w:val="00344F6A"/>
    <w:rsid w:val="003455DD"/>
    <w:rsid w:val="003457C2"/>
    <w:rsid w:val="00345C34"/>
    <w:rsid w:val="0034660A"/>
    <w:rsid w:val="003503F9"/>
    <w:rsid w:val="003508B8"/>
    <w:rsid w:val="00350AED"/>
    <w:rsid w:val="00350BC6"/>
    <w:rsid w:val="00350CCB"/>
    <w:rsid w:val="0035170B"/>
    <w:rsid w:val="0035235D"/>
    <w:rsid w:val="003525C2"/>
    <w:rsid w:val="00352F34"/>
    <w:rsid w:val="003531A4"/>
    <w:rsid w:val="00353513"/>
    <w:rsid w:val="00354584"/>
    <w:rsid w:val="00354956"/>
    <w:rsid w:val="00354E96"/>
    <w:rsid w:val="00355BC5"/>
    <w:rsid w:val="003560D0"/>
    <w:rsid w:val="00356573"/>
    <w:rsid w:val="0035664D"/>
    <w:rsid w:val="00357037"/>
    <w:rsid w:val="003577F2"/>
    <w:rsid w:val="00357D39"/>
    <w:rsid w:val="00360653"/>
    <w:rsid w:val="00360798"/>
    <w:rsid w:val="00360D8D"/>
    <w:rsid w:val="00360DA4"/>
    <w:rsid w:val="00360FA8"/>
    <w:rsid w:val="0036153E"/>
    <w:rsid w:val="00361820"/>
    <w:rsid w:val="003619A6"/>
    <w:rsid w:val="00362D32"/>
    <w:rsid w:val="00363307"/>
    <w:rsid w:val="00363D1E"/>
    <w:rsid w:val="0036406E"/>
    <w:rsid w:val="00364285"/>
    <w:rsid w:val="00364512"/>
    <w:rsid w:val="00364D3F"/>
    <w:rsid w:val="0036513A"/>
    <w:rsid w:val="00365467"/>
    <w:rsid w:val="0036581A"/>
    <w:rsid w:val="00365945"/>
    <w:rsid w:val="003659C0"/>
    <w:rsid w:val="00366B1B"/>
    <w:rsid w:val="00366BBD"/>
    <w:rsid w:val="00366E00"/>
    <w:rsid w:val="003670D3"/>
    <w:rsid w:val="0036741F"/>
    <w:rsid w:val="00367A26"/>
    <w:rsid w:val="003703BA"/>
    <w:rsid w:val="00371181"/>
    <w:rsid w:val="0037282A"/>
    <w:rsid w:val="00372AA9"/>
    <w:rsid w:val="00372DDA"/>
    <w:rsid w:val="0037371A"/>
    <w:rsid w:val="00373CC1"/>
    <w:rsid w:val="00373E9B"/>
    <w:rsid w:val="00374204"/>
    <w:rsid w:val="00374BC5"/>
    <w:rsid w:val="003750DA"/>
    <w:rsid w:val="00375378"/>
    <w:rsid w:val="00375B15"/>
    <w:rsid w:val="003764D2"/>
    <w:rsid w:val="00376655"/>
    <w:rsid w:val="00376924"/>
    <w:rsid w:val="00376FD3"/>
    <w:rsid w:val="00376FEE"/>
    <w:rsid w:val="00377378"/>
    <w:rsid w:val="0037758E"/>
    <w:rsid w:val="00377EC6"/>
    <w:rsid w:val="00380256"/>
    <w:rsid w:val="00380430"/>
    <w:rsid w:val="003819F0"/>
    <w:rsid w:val="00381CC9"/>
    <w:rsid w:val="00381E84"/>
    <w:rsid w:val="003820B7"/>
    <w:rsid w:val="003821F8"/>
    <w:rsid w:val="00382A7C"/>
    <w:rsid w:val="00383166"/>
    <w:rsid w:val="00383C80"/>
    <w:rsid w:val="003843FF"/>
    <w:rsid w:val="003844B3"/>
    <w:rsid w:val="00384F9A"/>
    <w:rsid w:val="00385B21"/>
    <w:rsid w:val="00386102"/>
    <w:rsid w:val="003867AB"/>
    <w:rsid w:val="00386DA4"/>
    <w:rsid w:val="003873E9"/>
    <w:rsid w:val="003874C3"/>
    <w:rsid w:val="00387725"/>
    <w:rsid w:val="00390141"/>
    <w:rsid w:val="003906A4"/>
    <w:rsid w:val="00390962"/>
    <w:rsid w:val="00390A8A"/>
    <w:rsid w:val="003913E4"/>
    <w:rsid w:val="00391703"/>
    <w:rsid w:val="003918EC"/>
    <w:rsid w:val="0039257A"/>
    <w:rsid w:val="00392640"/>
    <w:rsid w:val="00393840"/>
    <w:rsid w:val="003942AA"/>
    <w:rsid w:val="003949F8"/>
    <w:rsid w:val="00394A3D"/>
    <w:rsid w:val="00394C9B"/>
    <w:rsid w:val="00394CF1"/>
    <w:rsid w:val="00394DEF"/>
    <w:rsid w:val="00394E4F"/>
    <w:rsid w:val="003950BC"/>
    <w:rsid w:val="0039531E"/>
    <w:rsid w:val="00395361"/>
    <w:rsid w:val="00395C01"/>
    <w:rsid w:val="00395C76"/>
    <w:rsid w:val="00395D53"/>
    <w:rsid w:val="00396572"/>
    <w:rsid w:val="00396851"/>
    <w:rsid w:val="00397719"/>
    <w:rsid w:val="0039799D"/>
    <w:rsid w:val="00397EDF"/>
    <w:rsid w:val="003A06C1"/>
    <w:rsid w:val="003A0824"/>
    <w:rsid w:val="003A0E3C"/>
    <w:rsid w:val="003A11A4"/>
    <w:rsid w:val="003A1B8B"/>
    <w:rsid w:val="003A1E03"/>
    <w:rsid w:val="003A225E"/>
    <w:rsid w:val="003A2A70"/>
    <w:rsid w:val="003A2DF1"/>
    <w:rsid w:val="003A3743"/>
    <w:rsid w:val="003A3B2A"/>
    <w:rsid w:val="003A3E96"/>
    <w:rsid w:val="003A433F"/>
    <w:rsid w:val="003A4E72"/>
    <w:rsid w:val="003A4FE1"/>
    <w:rsid w:val="003A5E42"/>
    <w:rsid w:val="003A65BE"/>
    <w:rsid w:val="003A6BEC"/>
    <w:rsid w:val="003A6CEF"/>
    <w:rsid w:val="003A7D9A"/>
    <w:rsid w:val="003B0573"/>
    <w:rsid w:val="003B0677"/>
    <w:rsid w:val="003B0930"/>
    <w:rsid w:val="003B133F"/>
    <w:rsid w:val="003B1A94"/>
    <w:rsid w:val="003B1D20"/>
    <w:rsid w:val="003B2649"/>
    <w:rsid w:val="003B39A5"/>
    <w:rsid w:val="003B41A9"/>
    <w:rsid w:val="003B4365"/>
    <w:rsid w:val="003B45F1"/>
    <w:rsid w:val="003B4786"/>
    <w:rsid w:val="003B489A"/>
    <w:rsid w:val="003B48CC"/>
    <w:rsid w:val="003B5036"/>
    <w:rsid w:val="003B5D02"/>
    <w:rsid w:val="003B5E1F"/>
    <w:rsid w:val="003B61DE"/>
    <w:rsid w:val="003B6862"/>
    <w:rsid w:val="003B6DFA"/>
    <w:rsid w:val="003B708A"/>
    <w:rsid w:val="003B7604"/>
    <w:rsid w:val="003B777E"/>
    <w:rsid w:val="003B7A67"/>
    <w:rsid w:val="003B7D01"/>
    <w:rsid w:val="003C09B8"/>
    <w:rsid w:val="003C0FC3"/>
    <w:rsid w:val="003C1DC0"/>
    <w:rsid w:val="003C25BD"/>
    <w:rsid w:val="003C3125"/>
    <w:rsid w:val="003C3EDA"/>
    <w:rsid w:val="003C453F"/>
    <w:rsid w:val="003C4C46"/>
    <w:rsid w:val="003C4ED7"/>
    <w:rsid w:val="003C51A2"/>
    <w:rsid w:val="003C51F2"/>
    <w:rsid w:val="003C5CBB"/>
    <w:rsid w:val="003C5F42"/>
    <w:rsid w:val="003C5FCE"/>
    <w:rsid w:val="003D0020"/>
    <w:rsid w:val="003D0F50"/>
    <w:rsid w:val="003D10C6"/>
    <w:rsid w:val="003D124A"/>
    <w:rsid w:val="003D1F1B"/>
    <w:rsid w:val="003D2545"/>
    <w:rsid w:val="003D38BA"/>
    <w:rsid w:val="003D3BEF"/>
    <w:rsid w:val="003D45F1"/>
    <w:rsid w:val="003D494E"/>
    <w:rsid w:val="003D4982"/>
    <w:rsid w:val="003D4C22"/>
    <w:rsid w:val="003D57FC"/>
    <w:rsid w:val="003D5A03"/>
    <w:rsid w:val="003D5C98"/>
    <w:rsid w:val="003D636A"/>
    <w:rsid w:val="003D6861"/>
    <w:rsid w:val="003D6A55"/>
    <w:rsid w:val="003D6F83"/>
    <w:rsid w:val="003D7443"/>
    <w:rsid w:val="003D7C4F"/>
    <w:rsid w:val="003D7D67"/>
    <w:rsid w:val="003E0E12"/>
    <w:rsid w:val="003E100F"/>
    <w:rsid w:val="003E133E"/>
    <w:rsid w:val="003E22E6"/>
    <w:rsid w:val="003E23AA"/>
    <w:rsid w:val="003E25C4"/>
    <w:rsid w:val="003E2E87"/>
    <w:rsid w:val="003E3262"/>
    <w:rsid w:val="003E3779"/>
    <w:rsid w:val="003E3B3F"/>
    <w:rsid w:val="003E3C06"/>
    <w:rsid w:val="003E4028"/>
    <w:rsid w:val="003E4628"/>
    <w:rsid w:val="003E46A6"/>
    <w:rsid w:val="003E46C6"/>
    <w:rsid w:val="003E49B6"/>
    <w:rsid w:val="003E5133"/>
    <w:rsid w:val="003E53B6"/>
    <w:rsid w:val="003E541F"/>
    <w:rsid w:val="003E60A4"/>
    <w:rsid w:val="003E6666"/>
    <w:rsid w:val="003E6A20"/>
    <w:rsid w:val="003E6A68"/>
    <w:rsid w:val="003E6CDB"/>
    <w:rsid w:val="003E6D8E"/>
    <w:rsid w:val="003E6ED4"/>
    <w:rsid w:val="003E7FFB"/>
    <w:rsid w:val="003F0228"/>
    <w:rsid w:val="003F0335"/>
    <w:rsid w:val="003F0BEF"/>
    <w:rsid w:val="003F0EE8"/>
    <w:rsid w:val="003F13A4"/>
    <w:rsid w:val="003F1C1A"/>
    <w:rsid w:val="003F2E01"/>
    <w:rsid w:val="003F3425"/>
    <w:rsid w:val="003F37E9"/>
    <w:rsid w:val="003F38BF"/>
    <w:rsid w:val="003F4DA6"/>
    <w:rsid w:val="003F50E0"/>
    <w:rsid w:val="003F512E"/>
    <w:rsid w:val="003F58AA"/>
    <w:rsid w:val="003F5CB5"/>
    <w:rsid w:val="003F5E27"/>
    <w:rsid w:val="003F5FE4"/>
    <w:rsid w:val="003F691C"/>
    <w:rsid w:val="003F6A08"/>
    <w:rsid w:val="003F6FCB"/>
    <w:rsid w:val="003F7397"/>
    <w:rsid w:val="003F7CF4"/>
    <w:rsid w:val="00401771"/>
    <w:rsid w:val="004020BB"/>
    <w:rsid w:val="00402853"/>
    <w:rsid w:val="004029B2"/>
    <w:rsid w:val="00402E66"/>
    <w:rsid w:val="00402EAC"/>
    <w:rsid w:val="00403405"/>
    <w:rsid w:val="00403F62"/>
    <w:rsid w:val="004042E4"/>
    <w:rsid w:val="00404A21"/>
    <w:rsid w:val="00404BE7"/>
    <w:rsid w:val="00404EDB"/>
    <w:rsid w:val="0040504F"/>
    <w:rsid w:val="00405949"/>
    <w:rsid w:val="0040627F"/>
    <w:rsid w:val="004063FD"/>
    <w:rsid w:val="004066F2"/>
    <w:rsid w:val="00407103"/>
    <w:rsid w:val="00407171"/>
    <w:rsid w:val="004077F5"/>
    <w:rsid w:val="00407A9D"/>
    <w:rsid w:val="00407BA6"/>
    <w:rsid w:val="00407BD1"/>
    <w:rsid w:val="00407CA4"/>
    <w:rsid w:val="00411458"/>
    <w:rsid w:val="00411523"/>
    <w:rsid w:val="00411576"/>
    <w:rsid w:val="0041158B"/>
    <w:rsid w:val="0041162A"/>
    <w:rsid w:val="004122C6"/>
    <w:rsid w:val="0041279A"/>
    <w:rsid w:val="00412D63"/>
    <w:rsid w:val="004132FB"/>
    <w:rsid w:val="004133C7"/>
    <w:rsid w:val="004134C1"/>
    <w:rsid w:val="00413895"/>
    <w:rsid w:val="00413EC7"/>
    <w:rsid w:val="0041431D"/>
    <w:rsid w:val="00414670"/>
    <w:rsid w:val="00414737"/>
    <w:rsid w:val="004158D8"/>
    <w:rsid w:val="00415EDB"/>
    <w:rsid w:val="00416262"/>
    <w:rsid w:val="004164CA"/>
    <w:rsid w:val="004170A8"/>
    <w:rsid w:val="00417204"/>
    <w:rsid w:val="004174B0"/>
    <w:rsid w:val="004176B4"/>
    <w:rsid w:val="004206F2"/>
    <w:rsid w:val="00420853"/>
    <w:rsid w:val="004209AA"/>
    <w:rsid w:val="00420CE4"/>
    <w:rsid w:val="0042107B"/>
    <w:rsid w:val="0042114B"/>
    <w:rsid w:val="00421ED0"/>
    <w:rsid w:val="004224A8"/>
    <w:rsid w:val="004224BC"/>
    <w:rsid w:val="00422788"/>
    <w:rsid w:val="00422C23"/>
    <w:rsid w:val="004240EA"/>
    <w:rsid w:val="004243BA"/>
    <w:rsid w:val="00424A4E"/>
    <w:rsid w:val="00424E2D"/>
    <w:rsid w:val="00424F07"/>
    <w:rsid w:val="00425938"/>
    <w:rsid w:val="0042600C"/>
    <w:rsid w:val="0042610D"/>
    <w:rsid w:val="00426BDB"/>
    <w:rsid w:val="004272CD"/>
    <w:rsid w:val="00427A45"/>
    <w:rsid w:val="00427AA6"/>
    <w:rsid w:val="00427EF2"/>
    <w:rsid w:val="004301D8"/>
    <w:rsid w:val="004302C7"/>
    <w:rsid w:val="004306D9"/>
    <w:rsid w:val="00430850"/>
    <w:rsid w:val="00430A3B"/>
    <w:rsid w:val="00430E76"/>
    <w:rsid w:val="00431170"/>
    <w:rsid w:val="0043166B"/>
    <w:rsid w:val="00431FD8"/>
    <w:rsid w:val="0043220F"/>
    <w:rsid w:val="004326BE"/>
    <w:rsid w:val="00432DF0"/>
    <w:rsid w:val="00432ED9"/>
    <w:rsid w:val="00432F5F"/>
    <w:rsid w:val="00433720"/>
    <w:rsid w:val="00433B0C"/>
    <w:rsid w:val="00434900"/>
    <w:rsid w:val="00434923"/>
    <w:rsid w:val="00434F7E"/>
    <w:rsid w:val="0043575F"/>
    <w:rsid w:val="0043639E"/>
    <w:rsid w:val="004369C9"/>
    <w:rsid w:val="00436FBA"/>
    <w:rsid w:val="0043724D"/>
    <w:rsid w:val="004379EE"/>
    <w:rsid w:val="0044018C"/>
    <w:rsid w:val="004405D8"/>
    <w:rsid w:val="00440C4E"/>
    <w:rsid w:val="00440EE9"/>
    <w:rsid w:val="004414C7"/>
    <w:rsid w:val="004415B2"/>
    <w:rsid w:val="00441709"/>
    <w:rsid w:val="00441842"/>
    <w:rsid w:val="0044259F"/>
    <w:rsid w:val="00442870"/>
    <w:rsid w:val="00443D9C"/>
    <w:rsid w:val="00444A8E"/>
    <w:rsid w:val="0044542A"/>
    <w:rsid w:val="00445539"/>
    <w:rsid w:val="00445B26"/>
    <w:rsid w:val="004461B1"/>
    <w:rsid w:val="00447053"/>
    <w:rsid w:val="00447195"/>
    <w:rsid w:val="0045007B"/>
    <w:rsid w:val="00450925"/>
    <w:rsid w:val="00451283"/>
    <w:rsid w:val="00451A9E"/>
    <w:rsid w:val="00451B91"/>
    <w:rsid w:val="00451D7B"/>
    <w:rsid w:val="00451E81"/>
    <w:rsid w:val="00452089"/>
    <w:rsid w:val="00452804"/>
    <w:rsid w:val="00452AE2"/>
    <w:rsid w:val="004543BB"/>
    <w:rsid w:val="00455059"/>
    <w:rsid w:val="004554E3"/>
    <w:rsid w:val="00455C3C"/>
    <w:rsid w:val="00455DFE"/>
    <w:rsid w:val="00455EB9"/>
    <w:rsid w:val="00455FD7"/>
    <w:rsid w:val="00456C4C"/>
    <w:rsid w:val="00457264"/>
    <w:rsid w:val="004573D1"/>
    <w:rsid w:val="00457779"/>
    <w:rsid w:val="0045782F"/>
    <w:rsid w:val="00457907"/>
    <w:rsid w:val="00457BBC"/>
    <w:rsid w:val="00460DF0"/>
    <w:rsid w:val="004611D0"/>
    <w:rsid w:val="00461684"/>
    <w:rsid w:val="0046183A"/>
    <w:rsid w:val="00461D35"/>
    <w:rsid w:val="004628BC"/>
    <w:rsid w:val="00462A72"/>
    <w:rsid w:val="00462B92"/>
    <w:rsid w:val="0046351F"/>
    <w:rsid w:val="0046375C"/>
    <w:rsid w:val="00463BA1"/>
    <w:rsid w:val="00463E22"/>
    <w:rsid w:val="004644AE"/>
    <w:rsid w:val="00464B50"/>
    <w:rsid w:val="00464FFC"/>
    <w:rsid w:val="00466EC5"/>
    <w:rsid w:val="00466FA1"/>
    <w:rsid w:val="004671A2"/>
    <w:rsid w:val="0046775D"/>
    <w:rsid w:val="004702F5"/>
    <w:rsid w:val="00470442"/>
    <w:rsid w:val="00470597"/>
    <w:rsid w:val="00470607"/>
    <w:rsid w:val="00470B72"/>
    <w:rsid w:val="004715FA"/>
    <w:rsid w:val="00471899"/>
    <w:rsid w:val="00471E3C"/>
    <w:rsid w:val="004733F3"/>
    <w:rsid w:val="00473691"/>
    <w:rsid w:val="00473ADE"/>
    <w:rsid w:val="00473E41"/>
    <w:rsid w:val="00473F32"/>
    <w:rsid w:val="00474528"/>
    <w:rsid w:val="0047519B"/>
    <w:rsid w:val="0047622F"/>
    <w:rsid w:val="00477301"/>
    <w:rsid w:val="00480D76"/>
    <w:rsid w:val="00480DE1"/>
    <w:rsid w:val="00481D70"/>
    <w:rsid w:val="00481E8E"/>
    <w:rsid w:val="00481F79"/>
    <w:rsid w:val="00482224"/>
    <w:rsid w:val="0048402E"/>
    <w:rsid w:val="00484136"/>
    <w:rsid w:val="004842D2"/>
    <w:rsid w:val="004848F8"/>
    <w:rsid w:val="00485049"/>
    <w:rsid w:val="00485410"/>
    <w:rsid w:val="0048575C"/>
    <w:rsid w:val="00486B1D"/>
    <w:rsid w:val="00486E4C"/>
    <w:rsid w:val="00486E8F"/>
    <w:rsid w:val="004879C3"/>
    <w:rsid w:val="00487FE4"/>
    <w:rsid w:val="0049091E"/>
    <w:rsid w:val="00491DC0"/>
    <w:rsid w:val="00491FDE"/>
    <w:rsid w:val="004927A5"/>
    <w:rsid w:val="0049306C"/>
    <w:rsid w:val="00493137"/>
    <w:rsid w:val="00494247"/>
    <w:rsid w:val="00494968"/>
    <w:rsid w:val="00494D09"/>
    <w:rsid w:val="00494F11"/>
    <w:rsid w:val="00495053"/>
    <w:rsid w:val="004951DA"/>
    <w:rsid w:val="00495293"/>
    <w:rsid w:val="00495508"/>
    <w:rsid w:val="00495519"/>
    <w:rsid w:val="00495EFA"/>
    <w:rsid w:val="00496520"/>
    <w:rsid w:val="00496CAB"/>
    <w:rsid w:val="00496CE5"/>
    <w:rsid w:val="00497DB1"/>
    <w:rsid w:val="004A00A0"/>
    <w:rsid w:val="004A0D83"/>
    <w:rsid w:val="004A1C04"/>
    <w:rsid w:val="004A1CD0"/>
    <w:rsid w:val="004A1D3A"/>
    <w:rsid w:val="004A1D62"/>
    <w:rsid w:val="004A22B4"/>
    <w:rsid w:val="004A2894"/>
    <w:rsid w:val="004A30A6"/>
    <w:rsid w:val="004A369F"/>
    <w:rsid w:val="004A37F3"/>
    <w:rsid w:val="004A3D0E"/>
    <w:rsid w:val="004A3EEF"/>
    <w:rsid w:val="004A4A9E"/>
    <w:rsid w:val="004A4FF4"/>
    <w:rsid w:val="004A54AC"/>
    <w:rsid w:val="004A54D3"/>
    <w:rsid w:val="004A5D47"/>
    <w:rsid w:val="004A6A89"/>
    <w:rsid w:val="004A6E72"/>
    <w:rsid w:val="004A7911"/>
    <w:rsid w:val="004B0685"/>
    <w:rsid w:val="004B0722"/>
    <w:rsid w:val="004B07D0"/>
    <w:rsid w:val="004B0B38"/>
    <w:rsid w:val="004B0D4F"/>
    <w:rsid w:val="004B0F40"/>
    <w:rsid w:val="004B1961"/>
    <w:rsid w:val="004B1F0A"/>
    <w:rsid w:val="004B1F1B"/>
    <w:rsid w:val="004B1FD4"/>
    <w:rsid w:val="004B263E"/>
    <w:rsid w:val="004B29A0"/>
    <w:rsid w:val="004B2A3C"/>
    <w:rsid w:val="004B2B3C"/>
    <w:rsid w:val="004B2F3A"/>
    <w:rsid w:val="004B31BC"/>
    <w:rsid w:val="004B3C6E"/>
    <w:rsid w:val="004B5311"/>
    <w:rsid w:val="004B6D08"/>
    <w:rsid w:val="004B7776"/>
    <w:rsid w:val="004B7C3A"/>
    <w:rsid w:val="004C1057"/>
    <w:rsid w:val="004C108F"/>
    <w:rsid w:val="004C10D3"/>
    <w:rsid w:val="004C1349"/>
    <w:rsid w:val="004C20D3"/>
    <w:rsid w:val="004C28AE"/>
    <w:rsid w:val="004C2ADC"/>
    <w:rsid w:val="004C3CAB"/>
    <w:rsid w:val="004C3E74"/>
    <w:rsid w:val="004C3FA6"/>
    <w:rsid w:val="004C415B"/>
    <w:rsid w:val="004C4804"/>
    <w:rsid w:val="004C4B3F"/>
    <w:rsid w:val="004C4F1E"/>
    <w:rsid w:val="004C4F71"/>
    <w:rsid w:val="004C5468"/>
    <w:rsid w:val="004C5622"/>
    <w:rsid w:val="004C56DC"/>
    <w:rsid w:val="004C5870"/>
    <w:rsid w:val="004C6371"/>
    <w:rsid w:val="004C6706"/>
    <w:rsid w:val="004C6A10"/>
    <w:rsid w:val="004C732A"/>
    <w:rsid w:val="004C7545"/>
    <w:rsid w:val="004C7C43"/>
    <w:rsid w:val="004C7D76"/>
    <w:rsid w:val="004D00F1"/>
    <w:rsid w:val="004D09D1"/>
    <w:rsid w:val="004D0C15"/>
    <w:rsid w:val="004D0EBF"/>
    <w:rsid w:val="004D0FDE"/>
    <w:rsid w:val="004D1855"/>
    <w:rsid w:val="004D258B"/>
    <w:rsid w:val="004D2AE8"/>
    <w:rsid w:val="004D4523"/>
    <w:rsid w:val="004D50AB"/>
    <w:rsid w:val="004D50BD"/>
    <w:rsid w:val="004D5546"/>
    <w:rsid w:val="004D5C8B"/>
    <w:rsid w:val="004D6207"/>
    <w:rsid w:val="004D65C9"/>
    <w:rsid w:val="004D6D46"/>
    <w:rsid w:val="004D773A"/>
    <w:rsid w:val="004D785C"/>
    <w:rsid w:val="004E0DFB"/>
    <w:rsid w:val="004E0E5B"/>
    <w:rsid w:val="004E19F8"/>
    <w:rsid w:val="004E1FB8"/>
    <w:rsid w:val="004E2798"/>
    <w:rsid w:val="004E2BAB"/>
    <w:rsid w:val="004E4B27"/>
    <w:rsid w:val="004E4F4A"/>
    <w:rsid w:val="004E4F86"/>
    <w:rsid w:val="004E54E0"/>
    <w:rsid w:val="004E6916"/>
    <w:rsid w:val="004E6FC5"/>
    <w:rsid w:val="004E7104"/>
    <w:rsid w:val="004E714F"/>
    <w:rsid w:val="004E7722"/>
    <w:rsid w:val="004E7953"/>
    <w:rsid w:val="004E7ACE"/>
    <w:rsid w:val="004F063A"/>
    <w:rsid w:val="004F0A3C"/>
    <w:rsid w:val="004F0B92"/>
    <w:rsid w:val="004F0F10"/>
    <w:rsid w:val="004F1E59"/>
    <w:rsid w:val="004F20C9"/>
    <w:rsid w:val="004F237F"/>
    <w:rsid w:val="004F29C7"/>
    <w:rsid w:val="004F2A0E"/>
    <w:rsid w:val="004F33AD"/>
    <w:rsid w:val="004F4A76"/>
    <w:rsid w:val="004F5064"/>
    <w:rsid w:val="004F6285"/>
    <w:rsid w:val="004F6A3E"/>
    <w:rsid w:val="004F6B31"/>
    <w:rsid w:val="004F767F"/>
    <w:rsid w:val="004F775B"/>
    <w:rsid w:val="004F7BDB"/>
    <w:rsid w:val="004F7C5F"/>
    <w:rsid w:val="004F7C9B"/>
    <w:rsid w:val="004F7F7C"/>
    <w:rsid w:val="00500096"/>
    <w:rsid w:val="00500EBA"/>
    <w:rsid w:val="0050101D"/>
    <w:rsid w:val="00501365"/>
    <w:rsid w:val="0050147F"/>
    <w:rsid w:val="005019D7"/>
    <w:rsid w:val="00501B9F"/>
    <w:rsid w:val="005021EC"/>
    <w:rsid w:val="00502EB9"/>
    <w:rsid w:val="00503B43"/>
    <w:rsid w:val="00504EDA"/>
    <w:rsid w:val="00504F29"/>
    <w:rsid w:val="00505620"/>
    <w:rsid w:val="005056A9"/>
    <w:rsid w:val="005064FB"/>
    <w:rsid w:val="00506786"/>
    <w:rsid w:val="005067A4"/>
    <w:rsid w:val="005069D2"/>
    <w:rsid w:val="00506AD4"/>
    <w:rsid w:val="005109B1"/>
    <w:rsid w:val="00510CF4"/>
    <w:rsid w:val="00510EAE"/>
    <w:rsid w:val="00511098"/>
    <w:rsid w:val="00511CF1"/>
    <w:rsid w:val="0051268B"/>
    <w:rsid w:val="00512C85"/>
    <w:rsid w:val="00512D0A"/>
    <w:rsid w:val="005139FB"/>
    <w:rsid w:val="005140C6"/>
    <w:rsid w:val="00514412"/>
    <w:rsid w:val="00514617"/>
    <w:rsid w:val="0051478F"/>
    <w:rsid w:val="00514A42"/>
    <w:rsid w:val="005151A1"/>
    <w:rsid w:val="00515A5F"/>
    <w:rsid w:val="005165BB"/>
    <w:rsid w:val="00516656"/>
    <w:rsid w:val="00516AE1"/>
    <w:rsid w:val="0051733B"/>
    <w:rsid w:val="00517608"/>
    <w:rsid w:val="00517CE6"/>
    <w:rsid w:val="00517F6B"/>
    <w:rsid w:val="00520B2C"/>
    <w:rsid w:val="0052110A"/>
    <w:rsid w:val="005221B0"/>
    <w:rsid w:val="0052249C"/>
    <w:rsid w:val="00522796"/>
    <w:rsid w:val="00523C45"/>
    <w:rsid w:val="00523E6C"/>
    <w:rsid w:val="00524367"/>
    <w:rsid w:val="00524778"/>
    <w:rsid w:val="00524EB7"/>
    <w:rsid w:val="00525023"/>
    <w:rsid w:val="00525591"/>
    <w:rsid w:val="00525C83"/>
    <w:rsid w:val="00526143"/>
    <w:rsid w:val="005268B0"/>
    <w:rsid w:val="00526AF5"/>
    <w:rsid w:val="00526CDA"/>
    <w:rsid w:val="00526EA2"/>
    <w:rsid w:val="00527648"/>
    <w:rsid w:val="00527A68"/>
    <w:rsid w:val="00530028"/>
    <w:rsid w:val="005302B3"/>
    <w:rsid w:val="005305CF"/>
    <w:rsid w:val="005316E6"/>
    <w:rsid w:val="00532F2B"/>
    <w:rsid w:val="00532F83"/>
    <w:rsid w:val="00533137"/>
    <w:rsid w:val="00533789"/>
    <w:rsid w:val="005339D8"/>
    <w:rsid w:val="00533F23"/>
    <w:rsid w:val="00534237"/>
    <w:rsid w:val="00534AF0"/>
    <w:rsid w:val="00534C59"/>
    <w:rsid w:val="00534F3D"/>
    <w:rsid w:val="00535098"/>
    <w:rsid w:val="005350C8"/>
    <w:rsid w:val="005356CE"/>
    <w:rsid w:val="00535F61"/>
    <w:rsid w:val="005363E8"/>
    <w:rsid w:val="00536602"/>
    <w:rsid w:val="00536977"/>
    <w:rsid w:val="00536BA3"/>
    <w:rsid w:val="00537916"/>
    <w:rsid w:val="00540403"/>
    <w:rsid w:val="00540674"/>
    <w:rsid w:val="0054070F"/>
    <w:rsid w:val="00540AF4"/>
    <w:rsid w:val="00540C02"/>
    <w:rsid w:val="00541115"/>
    <w:rsid w:val="0054165E"/>
    <w:rsid w:val="005417C9"/>
    <w:rsid w:val="0054198C"/>
    <w:rsid w:val="00541A44"/>
    <w:rsid w:val="00542E47"/>
    <w:rsid w:val="00543B99"/>
    <w:rsid w:val="005440B9"/>
    <w:rsid w:val="00544A90"/>
    <w:rsid w:val="00545543"/>
    <w:rsid w:val="0054619A"/>
    <w:rsid w:val="00546275"/>
    <w:rsid w:val="0054717D"/>
    <w:rsid w:val="005476EF"/>
    <w:rsid w:val="0054797E"/>
    <w:rsid w:val="00547C7A"/>
    <w:rsid w:val="00547CB5"/>
    <w:rsid w:val="0055083C"/>
    <w:rsid w:val="005508EA"/>
    <w:rsid w:val="00551803"/>
    <w:rsid w:val="00551BCC"/>
    <w:rsid w:val="00551BF3"/>
    <w:rsid w:val="0055266E"/>
    <w:rsid w:val="00552E21"/>
    <w:rsid w:val="005531CC"/>
    <w:rsid w:val="00553302"/>
    <w:rsid w:val="0055364C"/>
    <w:rsid w:val="00553DB0"/>
    <w:rsid w:val="00554CB4"/>
    <w:rsid w:val="00555CF4"/>
    <w:rsid w:val="00555D33"/>
    <w:rsid w:val="00557141"/>
    <w:rsid w:val="0055755C"/>
    <w:rsid w:val="00557749"/>
    <w:rsid w:val="005578ED"/>
    <w:rsid w:val="00557FBE"/>
    <w:rsid w:val="0056011B"/>
    <w:rsid w:val="005602BB"/>
    <w:rsid w:val="0056143A"/>
    <w:rsid w:val="00561901"/>
    <w:rsid w:val="00561989"/>
    <w:rsid w:val="005622F1"/>
    <w:rsid w:val="00562334"/>
    <w:rsid w:val="00562B11"/>
    <w:rsid w:val="00562C97"/>
    <w:rsid w:val="005632EE"/>
    <w:rsid w:val="00563CB4"/>
    <w:rsid w:val="00563E49"/>
    <w:rsid w:val="00563E8D"/>
    <w:rsid w:val="0056406C"/>
    <w:rsid w:val="005641E4"/>
    <w:rsid w:val="00564A18"/>
    <w:rsid w:val="00564BB4"/>
    <w:rsid w:val="0056563E"/>
    <w:rsid w:val="0056580F"/>
    <w:rsid w:val="00565C38"/>
    <w:rsid w:val="005661D3"/>
    <w:rsid w:val="005661F7"/>
    <w:rsid w:val="00566641"/>
    <w:rsid w:val="00566CFE"/>
    <w:rsid w:val="00566D5A"/>
    <w:rsid w:val="005671B8"/>
    <w:rsid w:val="0056761E"/>
    <w:rsid w:val="005706C4"/>
    <w:rsid w:val="0057117C"/>
    <w:rsid w:val="0057293B"/>
    <w:rsid w:val="00572D4C"/>
    <w:rsid w:val="005732E4"/>
    <w:rsid w:val="005732F2"/>
    <w:rsid w:val="0057447F"/>
    <w:rsid w:val="00574976"/>
    <w:rsid w:val="00575EA7"/>
    <w:rsid w:val="00576AB6"/>
    <w:rsid w:val="00576ABC"/>
    <w:rsid w:val="0058064A"/>
    <w:rsid w:val="00580F54"/>
    <w:rsid w:val="00581CCF"/>
    <w:rsid w:val="0058320B"/>
    <w:rsid w:val="00583231"/>
    <w:rsid w:val="00583632"/>
    <w:rsid w:val="00583776"/>
    <w:rsid w:val="0058441A"/>
    <w:rsid w:val="00584C14"/>
    <w:rsid w:val="00584CB7"/>
    <w:rsid w:val="00584E58"/>
    <w:rsid w:val="0058507A"/>
    <w:rsid w:val="005854D6"/>
    <w:rsid w:val="00585886"/>
    <w:rsid w:val="00586017"/>
    <w:rsid w:val="00586BFC"/>
    <w:rsid w:val="00586E79"/>
    <w:rsid w:val="00587C23"/>
    <w:rsid w:val="00587C94"/>
    <w:rsid w:val="00590657"/>
    <w:rsid w:val="005908CA"/>
    <w:rsid w:val="00590E91"/>
    <w:rsid w:val="00591150"/>
    <w:rsid w:val="0059163B"/>
    <w:rsid w:val="00591D91"/>
    <w:rsid w:val="00591F93"/>
    <w:rsid w:val="005923B5"/>
    <w:rsid w:val="00593721"/>
    <w:rsid w:val="00593A4C"/>
    <w:rsid w:val="00593CAE"/>
    <w:rsid w:val="00593CE9"/>
    <w:rsid w:val="00594051"/>
    <w:rsid w:val="00594846"/>
    <w:rsid w:val="00594EF8"/>
    <w:rsid w:val="00594FEB"/>
    <w:rsid w:val="0059525F"/>
    <w:rsid w:val="0059603A"/>
    <w:rsid w:val="00596158"/>
    <w:rsid w:val="0059676C"/>
    <w:rsid w:val="0059677B"/>
    <w:rsid w:val="00596A61"/>
    <w:rsid w:val="00596D35"/>
    <w:rsid w:val="0059711B"/>
    <w:rsid w:val="00597294"/>
    <w:rsid w:val="00597731"/>
    <w:rsid w:val="00597917"/>
    <w:rsid w:val="00597A12"/>
    <w:rsid w:val="00597CCD"/>
    <w:rsid w:val="00597EAC"/>
    <w:rsid w:val="005A0098"/>
    <w:rsid w:val="005A00AD"/>
    <w:rsid w:val="005A0220"/>
    <w:rsid w:val="005A05D4"/>
    <w:rsid w:val="005A1AD3"/>
    <w:rsid w:val="005A22B5"/>
    <w:rsid w:val="005A2BD5"/>
    <w:rsid w:val="005A368D"/>
    <w:rsid w:val="005A3C85"/>
    <w:rsid w:val="005A3CFF"/>
    <w:rsid w:val="005A3ED2"/>
    <w:rsid w:val="005A42C5"/>
    <w:rsid w:val="005A4374"/>
    <w:rsid w:val="005A4446"/>
    <w:rsid w:val="005A48AD"/>
    <w:rsid w:val="005A4E7F"/>
    <w:rsid w:val="005A4EF9"/>
    <w:rsid w:val="005A5F0B"/>
    <w:rsid w:val="005A5FE0"/>
    <w:rsid w:val="005A657A"/>
    <w:rsid w:val="005A6C9E"/>
    <w:rsid w:val="005A6F0E"/>
    <w:rsid w:val="005A71E2"/>
    <w:rsid w:val="005A73F7"/>
    <w:rsid w:val="005A7980"/>
    <w:rsid w:val="005A7D8F"/>
    <w:rsid w:val="005A7E9D"/>
    <w:rsid w:val="005B0304"/>
    <w:rsid w:val="005B09D5"/>
    <w:rsid w:val="005B0A41"/>
    <w:rsid w:val="005B0B2F"/>
    <w:rsid w:val="005B0CCB"/>
    <w:rsid w:val="005B100A"/>
    <w:rsid w:val="005B1310"/>
    <w:rsid w:val="005B1447"/>
    <w:rsid w:val="005B2110"/>
    <w:rsid w:val="005B21D6"/>
    <w:rsid w:val="005B22B0"/>
    <w:rsid w:val="005B283B"/>
    <w:rsid w:val="005B2C83"/>
    <w:rsid w:val="005B2D7B"/>
    <w:rsid w:val="005B3397"/>
    <w:rsid w:val="005B3DD7"/>
    <w:rsid w:val="005B407F"/>
    <w:rsid w:val="005B4E17"/>
    <w:rsid w:val="005B4FC0"/>
    <w:rsid w:val="005B50CC"/>
    <w:rsid w:val="005B5433"/>
    <w:rsid w:val="005B561F"/>
    <w:rsid w:val="005B567A"/>
    <w:rsid w:val="005B5CA5"/>
    <w:rsid w:val="005B6FE6"/>
    <w:rsid w:val="005B758A"/>
    <w:rsid w:val="005B75EC"/>
    <w:rsid w:val="005B7C42"/>
    <w:rsid w:val="005B7C73"/>
    <w:rsid w:val="005C006A"/>
    <w:rsid w:val="005C03FA"/>
    <w:rsid w:val="005C07AF"/>
    <w:rsid w:val="005C1020"/>
    <w:rsid w:val="005C13AC"/>
    <w:rsid w:val="005C1650"/>
    <w:rsid w:val="005C243F"/>
    <w:rsid w:val="005C2522"/>
    <w:rsid w:val="005C3BAB"/>
    <w:rsid w:val="005C4954"/>
    <w:rsid w:val="005C4C97"/>
    <w:rsid w:val="005C6379"/>
    <w:rsid w:val="005C64EE"/>
    <w:rsid w:val="005C688F"/>
    <w:rsid w:val="005C6E2D"/>
    <w:rsid w:val="005C6E83"/>
    <w:rsid w:val="005D0035"/>
    <w:rsid w:val="005D1DC2"/>
    <w:rsid w:val="005D2A5F"/>
    <w:rsid w:val="005D4775"/>
    <w:rsid w:val="005D4DBB"/>
    <w:rsid w:val="005D5098"/>
    <w:rsid w:val="005D52CC"/>
    <w:rsid w:val="005D532E"/>
    <w:rsid w:val="005D5B76"/>
    <w:rsid w:val="005D5DCA"/>
    <w:rsid w:val="005D5DE7"/>
    <w:rsid w:val="005D6104"/>
    <w:rsid w:val="005D621D"/>
    <w:rsid w:val="005D727B"/>
    <w:rsid w:val="005D7557"/>
    <w:rsid w:val="005D7719"/>
    <w:rsid w:val="005D7A03"/>
    <w:rsid w:val="005D7A28"/>
    <w:rsid w:val="005D7B3A"/>
    <w:rsid w:val="005E0D41"/>
    <w:rsid w:val="005E1046"/>
    <w:rsid w:val="005E1372"/>
    <w:rsid w:val="005E199F"/>
    <w:rsid w:val="005E1E6C"/>
    <w:rsid w:val="005E2802"/>
    <w:rsid w:val="005E2864"/>
    <w:rsid w:val="005E2CCF"/>
    <w:rsid w:val="005E304C"/>
    <w:rsid w:val="005E328A"/>
    <w:rsid w:val="005E3365"/>
    <w:rsid w:val="005E3827"/>
    <w:rsid w:val="005E3937"/>
    <w:rsid w:val="005E3DAD"/>
    <w:rsid w:val="005E45A5"/>
    <w:rsid w:val="005E48E0"/>
    <w:rsid w:val="005E4D88"/>
    <w:rsid w:val="005E51E7"/>
    <w:rsid w:val="005E55EF"/>
    <w:rsid w:val="005E583B"/>
    <w:rsid w:val="005E6F1F"/>
    <w:rsid w:val="005E71A1"/>
    <w:rsid w:val="005E7886"/>
    <w:rsid w:val="005E7BD7"/>
    <w:rsid w:val="005E7E07"/>
    <w:rsid w:val="005E7F3D"/>
    <w:rsid w:val="005F0563"/>
    <w:rsid w:val="005F0754"/>
    <w:rsid w:val="005F0BB4"/>
    <w:rsid w:val="005F0D41"/>
    <w:rsid w:val="005F10DC"/>
    <w:rsid w:val="005F1919"/>
    <w:rsid w:val="005F2E8F"/>
    <w:rsid w:val="005F2EFB"/>
    <w:rsid w:val="005F3120"/>
    <w:rsid w:val="005F3170"/>
    <w:rsid w:val="005F391D"/>
    <w:rsid w:val="005F399A"/>
    <w:rsid w:val="005F3A90"/>
    <w:rsid w:val="005F3BFE"/>
    <w:rsid w:val="005F456C"/>
    <w:rsid w:val="005F510D"/>
    <w:rsid w:val="005F52AE"/>
    <w:rsid w:val="005F5B47"/>
    <w:rsid w:val="005F609B"/>
    <w:rsid w:val="005F6810"/>
    <w:rsid w:val="005F6A57"/>
    <w:rsid w:val="005F759A"/>
    <w:rsid w:val="00600D8E"/>
    <w:rsid w:val="00601B11"/>
    <w:rsid w:val="00601D16"/>
    <w:rsid w:val="0060226F"/>
    <w:rsid w:val="00602B97"/>
    <w:rsid w:val="00602F51"/>
    <w:rsid w:val="00603132"/>
    <w:rsid w:val="006031EF"/>
    <w:rsid w:val="0060333D"/>
    <w:rsid w:val="00603FBD"/>
    <w:rsid w:val="006042C6"/>
    <w:rsid w:val="0060436B"/>
    <w:rsid w:val="00604B80"/>
    <w:rsid w:val="00604FC6"/>
    <w:rsid w:val="0060507E"/>
    <w:rsid w:val="00605C65"/>
    <w:rsid w:val="00605D61"/>
    <w:rsid w:val="00607252"/>
    <w:rsid w:val="0061039F"/>
    <w:rsid w:val="00610A4C"/>
    <w:rsid w:val="00610BB5"/>
    <w:rsid w:val="00611020"/>
    <w:rsid w:val="006115C6"/>
    <w:rsid w:val="0061197F"/>
    <w:rsid w:val="00612D5E"/>
    <w:rsid w:val="00613A13"/>
    <w:rsid w:val="00613F3D"/>
    <w:rsid w:val="00614324"/>
    <w:rsid w:val="006143FB"/>
    <w:rsid w:val="00614CA9"/>
    <w:rsid w:val="0061579D"/>
    <w:rsid w:val="006160FD"/>
    <w:rsid w:val="006168E4"/>
    <w:rsid w:val="00616A0F"/>
    <w:rsid w:val="00616F5D"/>
    <w:rsid w:val="0061742B"/>
    <w:rsid w:val="00617487"/>
    <w:rsid w:val="00617AE3"/>
    <w:rsid w:val="00617E3B"/>
    <w:rsid w:val="00620B4A"/>
    <w:rsid w:val="00620C49"/>
    <w:rsid w:val="006211DD"/>
    <w:rsid w:val="006215C9"/>
    <w:rsid w:val="00621809"/>
    <w:rsid w:val="00621C9D"/>
    <w:rsid w:val="00621FB0"/>
    <w:rsid w:val="0062261D"/>
    <w:rsid w:val="006229B3"/>
    <w:rsid w:val="00623001"/>
    <w:rsid w:val="00623232"/>
    <w:rsid w:val="00623959"/>
    <w:rsid w:val="00624896"/>
    <w:rsid w:val="0062493F"/>
    <w:rsid w:val="00624FEB"/>
    <w:rsid w:val="00625713"/>
    <w:rsid w:val="006261FD"/>
    <w:rsid w:val="00626661"/>
    <w:rsid w:val="00626911"/>
    <w:rsid w:val="00626D7C"/>
    <w:rsid w:val="00626F41"/>
    <w:rsid w:val="00627503"/>
    <w:rsid w:val="006276F0"/>
    <w:rsid w:val="006278BA"/>
    <w:rsid w:val="006279D1"/>
    <w:rsid w:val="00627A2B"/>
    <w:rsid w:val="00627A8C"/>
    <w:rsid w:val="00627DDA"/>
    <w:rsid w:val="00630030"/>
    <w:rsid w:val="0063017A"/>
    <w:rsid w:val="00630224"/>
    <w:rsid w:val="006306E5"/>
    <w:rsid w:val="00630C56"/>
    <w:rsid w:val="006316F3"/>
    <w:rsid w:val="00631C2B"/>
    <w:rsid w:val="0063239D"/>
    <w:rsid w:val="006329C3"/>
    <w:rsid w:val="00632C6A"/>
    <w:rsid w:val="00633807"/>
    <w:rsid w:val="006338D2"/>
    <w:rsid w:val="00633D34"/>
    <w:rsid w:val="00633DE1"/>
    <w:rsid w:val="00633EA5"/>
    <w:rsid w:val="0063491B"/>
    <w:rsid w:val="00634F7C"/>
    <w:rsid w:val="00635A3B"/>
    <w:rsid w:val="00635B40"/>
    <w:rsid w:val="00635DBA"/>
    <w:rsid w:val="00635DC6"/>
    <w:rsid w:val="00635F78"/>
    <w:rsid w:val="0063632B"/>
    <w:rsid w:val="00636548"/>
    <w:rsid w:val="00636568"/>
    <w:rsid w:val="00636649"/>
    <w:rsid w:val="00636D6A"/>
    <w:rsid w:val="006402EA"/>
    <w:rsid w:val="006413FF"/>
    <w:rsid w:val="0064161B"/>
    <w:rsid w:val="006419FC"/>
    <w:rsid w:val="00641EC0"/>
    <w:rsid w:val="006420F8"/>
    <w:rsid w:val="00642198"/>
    <w:rsid w:val="006422EC"/>
    <w:rsid w:val="00642498"/>
    <w:rsid w:val="00642C41"/>
    <w:rsid w:val="006430C8"/>
    <w:rsid w:val="006434AA"/>
    <w:rsid w:val="0064362F"/>
    <w:rsid w:val="0064371B"/>
    <w:rsid w:val="00643BE3"/>
    <w:rsid w:val="00644902"/>
    <w:rsid w:val="006452B3"/>
    <w:rsid w:val="0064554F"/>
    <w:rsid w:val="00645CD2"/>
    <w:rsid w:val="00646945"/>
    <w:rsid w:val="00646D12"/>
    <w:rsid w:val="00646D2C"/>
    <w:rsid w:val="00647002"/>
    <w:rsid w:val="00647713"/>
    <w:rsid w:val="00647724"/>
    <w:rsid w:val="0064782F"/>
    <w:rsid w:val="00647B37"/>
    <w:rsid w:val="00650030"/>
    <w:rsid w:val="006507D6"/>
    <w:rsid w:val="00651AEE"/>
    <w:rsid w:val="00651EC6"/>
    <w:rsid w:val="006520DB"/>
    <w:rsid w:val="00652820"/>
    <w:rsid w:val="00653394"/>
    <w:rsid w:val="006533DA"/>
    <w:rsid w:val="006539E3"/>
    <w:rsid w:val="00653FC4"/>
    <w:rsid w:val="006544D2"/>
    <w:rsid w:val="00654F53"/>
    <w:rsid w:val="0065507E"/>
    <w:rsid w:val="00655864"/>
    <w:rsid w:val="00655A87"/>
    <w:rsid w:val="00655AA5"/>
    <w:rsid w:val="00655CC8"/>
    <w:rsid w:val="00655DA0"/>
    <w:rsid w:val="0065610B"/>
    <w:rsid w:val="00656647"/>
    <w:rsid w:val="006576C5"/>
    <w:rsid w:val="006605A0"/>
    <w:rsid w:val="00660F01"/>
    <w:rsid w:val="0066196A"/>
    <w:rsid w:val="006623E3"/>
    <w:rsid w:val="00662511"/>
    <w:rsid w:val="00662D7E"/>
    <w:rsid w:val="00663021"/>
    <w:rsid w:val="00663432"/>
    <w:rsid w:val="00663E82"/>
    <w:rsid w:val="00664A93"/>
    <w:rsid w:val="006657D1"/>
    <w:rsid w:val="00665F04"/>
    <w:rsid w:val="0066641D"/>
    <w:rsid w:val="006667A5"/>
    <w:rsid w:val="00666FAF"/>
    <w:rsid w:val="006672FF"/>
    <w:rsid w:val="00667886"/>
    <w:rsid w:val="0066789E"/>
    <w:rsid w:val="00667B2C"/>
    <w:rsid w:val="006709A4"/>
    <w:rsid w:val="00670FF8"/>
    <w:rsid w:val="006714D7"/>
    <w:rsid w:val="006718C6"/>
    <w:rsid w:val="00671BA5"/>
    <w:rsid w:val="0067218F"/>
    <w:rsid w:val="006725A9"/>
    <w:rsid w:val="00672882"/>
    <w:rsid w:val="00672C08"/>
    <w:rsid w:val="00672CDD"/>
    <w:rsid w:val="00672E53"/>
    <w:rsid w:val="00672FFC"/>
    <w:rsid w:val="00673125"/>
    <w:rsid w:val="006734D5"/>
    <w:rsid w:val="0067372C"/>
    <w:rsid w:val="00673EE3"/>
    <w:rsid w:val="006742C3"/>
    <w:rsid w:val="00674485"/>
    <w:rsid w:val="006745C9"/>
    <w:rsid w:val="0067474E"/>
    <w:rsid w:val="00675DA0"/>
    <w:rsid w:val="006760B0"/>
    <w:rsid w:val="006761D6"/>
    <w:rsid w:val="0067659B"/>
    <w:rsid w:val="006766F5"/>
    <w:rsid w:val="0067702D"/>
    <w:rsid w:val="00677F45"/>
    <w:rsid w:val="00677F9F"/>
    <w:rsid w:val="006804AB"/>
    <w:rsid w:val="00680755"/>
    <w:rsid w:val="00680E89"/>
    <w:rsid w:val="0068128B"/>
    <w:rsid w:val="00682077"/>
    <w:rsid w:val="006822A4"/>
    <w:rsid w:val="00682325"/>
    <w:rsid w:val="006829A2"/>
    <w:rsid w:val="00683083"/>
    <w:rsid w:val="00683C00"/>
    <w:rsid w:val="00684C7F"/>
    <w:rsid w:val="00685066"/>
    <w:rsid w:val="0068526C"/>
    <w:rsid w:val="00685299"/>
    <w:rsid w:val="00685634"/>
    <w:rsid w:val="00685E98"/>
    <w:rsid w:val="006860E3"/>
    <w:rsid w:val="006862F6"/>
    <w:rsid w:val="00686ABA"/>
    <w:rsid w:val="0068796A"/>
    <w:rsid w:val="00687E3A"/>
    <w:rsid w:val="0069147B"/>
    <w:rsid w:val="00691577"/>
    <w:rsid w:val="006917F5"/>
    <w:rsid w:val="00691A64"/>
    <w:rsid w:val="00691C95"/>
    <w:rsid w:val="00691F46"/>
    <w:rsid w:val="00691F60"/>
    <w:rsid w:val="00692711"/>
    <w:rsid w:val="0069341F"/>
    <w:rsid w:val="00694150"/>
    <w:rsid w:val="006955D9"/>
    <w:rsid w:val="006958E9"/>
    <w:rsid w:val="00695961"/>
    <w:rsid w:val="00697987"/>
    <w:rsid w:val="00697DDB"/>
    <w:rsid w:val="006A0AE0"/>
    <w:rsid w:val="006A0BA0"/>
    <w:rsid w:val="006A0C11"/>
    <w:rsid w:val="006A0EB8"/>
    <w:rsid w:val="006A11C5"/>
    <w:rsid w:val="006A16A8"/>
    <w:rsid w:val="006A2C2E"/>
    <w:rsid w:val="006A2FAB"/>
    <w:rsid w:val="006A47E7"/>
    <w:rsid w:val="006A4DF1"/>
    <w:rsid w:val="006A541E"/>
    <w:rsid w:val="006A572B"/>
    <w:rsid w:val="006A6D10"/>
    <w:rsid w:val="006A6FA3"/>
    <w:rsid w:val="006A708B"/>
    <w:rsid w:val="006A7655"/>
    <w:rsid w:val="006A7816"/>
    <w:rsid w:val="006A7B07"/>
    <w:rsid w:val="006B000E"/>
    <w:rsid w:val="006B0A70"/>
    <w:rsid w:val="006B11B7"/>
    <w:rsid w:val="006B1BAD"/>
    <w:rsid w:val="006B24FA"/>
    <w:rsid w:val="006B355D"/>
    <w:rsid w:val="006B3710"/>
    <w:rsid w:val="006B3B17"/>
    <w:rsid w:val="006B3EE4"/>
    <w:rsid w:val="006B41D9"/>
    <w:rsid w:val="006B53D4"/>
    <w:rsid w:val="006B6A7C"/>
    <w:rsid w:val="006B6B86"/>
    <w:rsid w:val="006B76FC"/>
    <w:rsid w:val="006B7C4D"/>
    <w:rsid w:val="006B7CE6"/>
    <w:rsid w:val="006B7F06"/>
    <w:rsid w:val="006C03DE"/>
    <w:rsid w:val="006C0AA8"/>
    <w:rsid w:val="006C1E69"/>
    <w:rsid w:val="006C2078"/>
    <w:rsid w:val="006C2473"/>
    <w:rsid w:val="006C2EDA"/>
    <w:rsid w:val="006C35D2"/>
    <w:rsid w:val="006C396F"/>
    <w:rsid w:val="006C42FF"/>
    <w:rsid w:val="006C430D"/>
    <w:rsid w:val="006C4746"/>
    <w:rsid w:val="006C4892"/>
    <w:rsid w:val="006C49BF"/>
    <w:rsid w:val="006C52F2"/>
    <w:rsid w:val="006C538E"/>
    <w:rsid w:val="006C599C"/>
    <w:rsid w:val="006C6558"/>
    <w:rsid w:val="006C6E70"/>
    <w:rsid w:val="006C758C"/>
    <w:rsid w:val="006C79C4"/>
    <w:rsid w:val="006D0096"/>
    <w:rsid w:val="006D02FE"/>
    <w:rsid w:val="006D0852"/>
    <w:rsid w:val="006D0978"/>
    <w:rsid w:val="006D1F9E"/>
    <w:rsid w:val="006D21C3"/>
    <w:rsid w:val="006D225F"/>
    <w:rsid w:val="006D2337"/>
    <w:rsid w:val="006D2427"/>
    <w:rsid w:val="006D25D4"/>
    <w:rsid w:val="006D2D2E"/>
    <w:rsid w:val="006D2E7E"/>
    <w:rsid w:val="006D3508"/>
    <w:rsid w:val="006D391A"/>
    <w:rsid w:val="006D3C9A"/>
    <w:rsid w:val="006D3D55"/>
    <w:rsid w:val="006D4749"/>
    <w:rsid w:val="006D4C53"/>
    <w:rsid w:val="006D4DE1"/>
    <w:rsid w:val="006D5480"/>
    <w:rsid w:val="006D5608"/>
    <w:rsid w:val="006D605C"/>
    <w:rsid w:val="006D60C2"/>
    <w:rsid w:val="006D6962"/>
    <w:rsid w:val="006E0CAB"/>
    <w:rsid w:val="006E1547"/>
    <w:rsid w:val="006E19E9"/>
    <w:rsid w:val="006E1BAD"/>
    <w:rsid w:val="006E212C"/>
    <w:rsid w:val="006E218C"/>
    <w:rsid w:val="006E2768"/>
    <w:rsid w:val="006E286E"/>
    <w:rsid w:val="006E2911"/>
    <w:rsid w:val="006E2A52"/>
    <w:rsid w:val="006E3C65"/>
    <w:rsid w:val="006E4053"/>
    <w:rsid w:val="006E4A51"/>
    <w:rsid w:val="006E4FB4"/>
    <w:rsid w:val="006E54BB"/>
    <w:rsid w:val="006E576A"/>
    <w:rsid w:val="006E5B86"/>
    <w:rsid w:val="006E5BA7"/>
    <w:rsid w:val="006E5F14"/>
    <w:rsid w:val="006E62C5"/>
    <w:rsid w:val="006E62E2"/>
    <w:rsid w:val="006E65A9"/>
    <w:rsid w:val="006E69DE"/>
    <w:rsid w:val="006E6E37"/>
    <w:rsid w:val="006E7505"/>
    <w:rsid w:val="006E7523"/>
    <w:rsid w:val="006F04E9"/>
    <w:rsid w:val="006F0770"/>
    <w:rsid w:val="006F09C0"/>
    <w:rsid w:val="006F14A4"/>
    <w:rsid w:val="006F14F6"/>
    <w:rsid w:val="006F1CE3"/>
    <w:rsid w:val="006F234D"/>
    <w:rsid w:val="006F2962"/>
    <w:rsid w:val="006F2ADF"/>
    <w:rsid w:val="006F2C90"/>
    <w:rsid w:val="006F2D7E"/>
    <w:rsid w:val="006F2EC0"/>
    <w:rsid w:val="006F3C08"/>
    <w:rsid w:val="006F3C94"/>
    <w:rsid w:val="006F4449"/>
    <w:rsid w:val="006F4977"/>
    <w:rsid w:val="006F4BEB"/>
    <w:rsid w:val="006F4C00"/>
    <w:rsid w:val="006F54B8"/>
    <w:rsid w:val="006F5519"/>
    <w:rsid w:val="006F60F0"/>
    <w:rsid w:val="006F64E1"/>
    <w:rsid w:val="006F6631"/>
    <w:rsid w:val="006F6C97"/>
    <w:rsid w:val="006F6EFC"/>
    <w:rsid w:val="006F741A"/>
    <w:rsid w:val="006F77DF"/>
    <w:rsid w:val="00700285"/>
    <w:rsid w:val="0070044C"/>
    <w:rsid w:val="00700A51"/>
    <w:rsid w:val="00700AAA"/>
    <w:rsid w:val="00701589"/>
    <w:rsid w:val="00701A4D"/>
    <w:rsid w:val="00703FC4"/>
    <w:rsid w:val="00704813"/>
    <w:rsid w:val="00705029"/>
    <w:rsid w:val="00705B29"/>
    <w:rsid w:val="00705C6B"/>
    <w:rsid w:val="00705ED6"/>
    <w:rsid w:val="007060EE"/>
    <w:rsid w:val="00706388"/>
    <w:rsid w:val="00707C27"/>
    <w:rsid w:val="00707D59"/>
    <w:rsid w:val="0071031A"/>
    <w:rsid w:val="0071038C"/>
    <w:rsid w:val="0071083F"/>
    <w:rsid w:val="007109CB"/>
    <w:rsid w:val="00711688"/>
    <w:rsid w:val="0071197A"/>
    <w:rsid w:val="00712A93"/>
    <w:rsid w:val="00712B43"/>
    <w:rsid w:val="00713198"/>
    <w:rsid w:val="00713FE5"/>
    <w:rsid w:val="00715237"/>
    <w:rsid w:val="00715D28"/>
    <w:rsid w:val="00715DD9"/>
    <w:rsid w:val="007164C2"/>
    <w:rsid w:val="00716A64"/>
    <w:rsid w:val="007177A0"/>
    <w:rsid w:val="007179CC"/>
    <w:rsid w:val="00717F82"/>
    <w:rsid w:val="00717FC9"/>
    <w:rsid w:val="00720511"/>
    <w:rsid w:val="00720C38"/>
    <w:rsid w:val="00721A42"/>
    <w:rsid w:val="00722457"/>
    <w:rsid w:val="00722750"/>
    <w:rsid w:val="00722CA0"/>
    <w:rsid w:val="00722DAA"/>
    <w:rsid w:val="00722FAD"/>
    <w:rsid w:val="0072353B"/>
    <w:rsid w:val="00724067"/>
    <w:rsid w:val="007244B8"/>
    <w:rsid w:val="00725607"/>
    <w:rsid w:val="0072575F"/>
    <w:rsid w:val="00725C94"/>
    <w:rsid w:val="00725F5E"/>
    <w:rsid w:val="00725FBF"/>
    <w:rsid w:val="007261B7"/>
    <w:rsid w:val="007262AA"/>
    <w:rsid w:val="007265CE"/>
    <w:rsid w:val="00726CFC"/>
    <w:rsid w:val="00726F67"/>
    <w:rsid w:val="00727092"/>
    <w:rsid w:val="0072754F"/>
    <w:rsid w:val="00727C51"/>
    <w:rsid w:val="00727D0D"/>
    <w:rsid w:val="00727E3D"/>
    <w:rsid w:val="00727E52"/>
    <w:rsid w:val="00730C14"/>
    <w:rsid w:val="00730D75"/>
    <w:rsid w:val="007312A3"/>
    <w:rsid w:val="00731A47"/>
    <w:rsid w:val="00732EF7"/>
    <w:rsid w:val="00732F0B"/>
    <w:rsid w:val="00733600"/>
    <w:rsid w:val="00740136"/>
    <w:rsid w:val="00740AC9"/>
    <w:rsid w:val="00740D90"/>
    <w:rsid w:val="007411B0"/>
    <w:rsid w:val="0074140C"/>
    <w:rsid w:val="007419DD"/>
    <w:rsid w:val="0074201A"/>
    <w:rsid w:val="007420DE"/>
    <w:rsid w:val="0074215B"/>
    <w:rsid w:val="007423C9"/>
    <w:rsid w:val="00742700"/>
    <w:rsid w:val="00743A55"/>
    <w:rsid w:val="007448F4"/>
    <w:rsid w:val="007455A4"/>
    <w:rsid w:val="00745887"/>
    <w:rsid w:val="0074593D"/>
    <w:rsid w:val="00745D79"/>
    <w:rsid w:val="007466F4"/>
    <w:rsid w:val="00746E23"/>
    <w:rsid w:val="00746F9C"/>
    <w:rsid w:val="007471D6"/>
    <w:rsid w:val="00747F3F"/>
    <w:rsid w:val="00750E06"/>
    <w:rsid w:val="0075157A"/>
    <w:rsid w:val="0075164C"/>
    <w:rsid w:val="007517B1"/>
    <w:rsid w:val="00751B15"/>
    <w:rsid w:val="00751B96"/>
    <w:rsid w:val="00751D88"/>
    <w:rsid w:val="00752D9B"/>
    <w:rsid w:val="0075375D"/>
    <w:rsid w:val="007538D2"/>
    <w:rsid w:val="00753BDB"/>
    <w:rsid w:val="00754218"/>
    <w:rsid w:val="007545CF"/>
    <w:rsid w:val="00755198"/>
    <w:rsid w:val="0075537F"/>
    <w:rsid w:val="00755DBF"/>
    <w:rsid w:val="0075652C"/>
    <w:rsid w:val="00756663"/>
    <w:rsid w:val="0075771A"/>
    <w:rsid w:val="007579BB"/>
    <w:rsid w:val="00757A6D"/>
    <w:rsid w:val="00760E7D"/>
    <w:rsid w:val="00761217"/>
    <w:rsid w:val="0076145E"/>
    <w:rsid w:val="007616BA"/>
    <w:rsid w:val="007623ED"/>
    <w:rsid w:val="007626BA"/>
    <w:rsid w:val="007626BB"/>
    <w:rsid w:val="00762BBB"/>
    <w:rsid w:val="007630E0"/>
    <w:rsid w:val="007632AC"/>
    <w:rsid w:val="007635F0"/>
    <w:rsid w:val="00763E59"/>
    <w:rsid w:val="0076407D"/>
    <w:rsid w:val="00765786"/>
    <w:rsid w:val="00765C00"/>
    <w:rsid w:val="00765DBC"/>
    <w:rsid w:val="00765E1D"/>
    <w:rsid w:val="0076606B"/>
    <w:rsid w:val="007669DE"/>
    <w:rsid w:val="0076756A"/>
    <w:rsid w:val="00767A3B"/>
    <w:rsid w:val="00767DDB"/>
    <w:rsid w:val="00767E4F"/>
    <w:rsid w:val="0077001F"/>
    <w:rsid w:val="00770385"/>
    <w:rsid w:val="00770675"/>
    <w:rsid w:val="00772046"/>
    <w:rsid w:val="00772BD5"/>
    <w:rsid w:val="0077336D"/>
    <w:rsid w:val="0077338B"/>
    <w:rsid w:val="00773A53"/>
    <w:rsid w:val="007744BD"/>
    <w:rsid w:val="00774701"/>
    <w:rsid w:val="007747C0"/>
    <w:rsid w:val="00774C42"/>
    <w:rsid w:val="00774CD9"/>
    <w:rsid w:val="00775807"/>
    <w:rsid w:val="00775B7A"/>
    <w:rsid w:val="00775E89"/>
    <w:rsid w:val="0077600F"/>
    <w:rsid w:val="00776254"/>
    <w:rsid w:val="00776386"/>
    <w:rsid w:val="00777137"/>
    <w:rsid w:val="0077736D"/>
    <w:rsid w:val="00777422"/>
    <w:rsid w:val="00777549"/>
    <w:rsid w:val="00777783"/>
    <w:rsid w:val="00777CFC"/>
    <w:rsid w:val="00777E4D"/>
    <w:rsid w:val="00777F4D"/>
    <w:rsid w:val="007807E3"/>
    <w:rsid w:val="00780E58"/>
    <w:rsid w:val="00781600"/>
    <w:rsid w:val="00781B52"/>
    <w:rsid w:val="00781F3B"/>
    <w:rsid w:val="00782056"/>
    <w:rsid w:val="00782664"/>
    <w:rsid w:val="00782739"/>
    <w:rsid w:val="007842F3"/>
    <w:rsid w:val="0078466A"/>
    <w:rsid w:val="007848C2"/>
    <w:rsid w:val="00784906"/>
    <w:rsid w:val="00784B3A"/>
    <w:rsid w:val="007851EA"/>
    <w:rsid w:val="007851FD"/>
    <w:rsid w:val="00786C0A"/>
    <w:rsid w:val="00786C58"/>
    <w:rsid w:val="0078700E"/>
    <w:rsid w:val="00787299"/>
    <w:rsid w:val="007905A2"/>
    <w:rsid w:val="007909B1"/>
    <w:rsid w:val="0079110C"/>
    <w:rsid w:val="00792186"/>
    <w:rsid w:val="00792DA5"/>
    <w:rsid w:val="00792F26"/>
    <w:rsid w:val="0079354E"/>
    <w:rsid w:val="00793C88"/>
    <w:rsid w:val="00793F44"/>
    <w:rsid w:val="0079464D"/>
    <w:rsid w:val="00794CE2"/>
    <w:rsid w:val="0079606D"/>
    <w:rsid w:val="00796243"/>
    <w:rsid w:val="00796F12"/>
    <w:rsid w:val="00797A3F"/>
    <w:rsid w:val="00797C06"/>
    <w:rsid w:val="00797EA4"/>
    <w:rsid w:val="007A02DF"/>
    <w:rsid w:val="007A0325"/>
    <w:rsid w:val="007A0412"/>
    <w:rsid w:val="007A04FE"/>
    <w:rsid w:val="007A0A54"/>
    <w:rsid w:val="007A0E6C"/>
    <w:rsid w:val="007A13EE"/>
    <w:rsid w:val="007A175B"/>
    <w:rsid w:val="007A243D"/>
    <w:rsid w:val="007A2EDF"/>
    <w:rsid w:val="007A32BF"/>
    <w:rsid w:val="007A36FB"/>
    <w:rsid w:val="007A3B9C"/>
    <w:rsid w:val="007A3EEB"/>
    <w:rsid w:val="007A43B7"/>
    <w:rsid w:val="007A477A"/>
    <w:rsid w:val="007A4979"/>
    <w:rsid w:val="007A50A7"/>
    <w:rsid w:val="007A5BEA"/>
    <w:rsid w:val="007A6366"/>
    <w:rsid w:val="007A7892"/>
    <w:rsid w:val="007A7E46"/>
    <w:rsid w:val="007A7E68"/>
    <w:rsid w:val="007B00EC"/>
    <w:rsid w:val="007B0AB4"/>
    <w:rsid w:val="007B0B2E"/>
    <w:rsid w:val="007B0DEE"/>
    <w:rsid w:val="007B29FD"/>
    <w:rsid w:val="007B2C0C"/>
    <w:rsid w:val="007B33F4"/>
    <w:rsid w:val="007B3508"/>
    <w:rsid w:val="007B3851"/>
    <w:rsid w:val="007B3DC2"/>
    <w:rsid w:val="007B4122"/>
    <w:rsid w:val="007B4787"/>
    <w:rsid w:val="007B4888"/>
    <w:rsid w:val="007B4BC3"/>
    <w:rsid w:val="007B5056"/>
    <w:rsid w:val="007B55A9"/>
    <w:rsid w:val="007B5A9B"/>
    <w:rsid w:val="007B6394"/>
    <w:rsid w:val="007B72B1"/>
    <w:rsid w:val="007B7D0B"/>
    <w:rsid w:val="007B7D40"/>
    <w:rsid w:val="007B7DDF"/>
    <w:rsid w:val="007C012C"/>
    <w:rsid w:val="007C08DE"/>
    <w:rsid w:val="007C0ED3"/>
    <w:rsid w:val="007C0F0B"/>
    <w:rsid w:val="007C1A20"/>
    <w:rsid w:val="007C24F5"/>
    <w:rsid w:val="007C261D"/>
    <w:rsid w:val="007C29E0"/>
    <w:rsid w:val="007C33C5"/>
    <w:rsid w:val="007C3872"/>
    <w:rsid w:val="007C4920"/>
    <w:rsid w:val="007C4B00"/>
    <w:rsid w:val="007C4DC5"/>
    <w:rsid w:val="007C4FDA"/>
    <w:rsid w:val="007C5476"/>
    <w:rsid w:val="007C5564"/>
    <w:rsid w:val="007C5F5F"/>
    <w:rsid w:val="007C63CA"/>
    <w:rsid w:val="007C65AD"/>
    <w:rsid w:val="007C701C"/>
    <w:rsid w:val="007C7094"/>
    <w:rsid w:val="007C75F3"/>
    <w:rsid w:val="007C7610"/>
    <w:rsid w:val="007C79DC"/>
    <w:rsid w:val="007C7BE4"/>
    <w:rsid w:val="007D04B7"/>
    <w:rsid w:val="007D0815"/>
    <w:rsid w:val="007D0B54"/>
    <w:rsid w:val="007D0E18"/>
    <w:rsid w:val="007D14D4"/>
    <w:rsid w:val="007D2547"/>
    <w:rsid w:val="007D2C5A"/>
    <w:rsid w:val="007D2F78"/>
    <w:rsid w:val="007D3085"/>
    <w:rsid w:val="007D31AB"/>
    <w:rsid w:val="007D3704"/>
    <w:rsid w:val="007D3D21"/>
    <w:rsid w:val="007D3DEF"/>
    <w:rsid w:val="007D400D"/>
    <w:rsid w:val="007D5846"/>
    <w:rsid w:val="007D5F23"/>
    <w:rsid w:val="007D6811"/>
    <w:rsid w:val="007D68C3"/>
    <w:rsid w:val="007D7FE9"/>
    <w:rsid w:val="007E0107"/>
    <w:rsid w:val="007E0510"/>
    <w:rsid w:val="007E0A4C"/>
    <w:rsid w:val="007E1379"/>
    <w:rsid w:val="007E1395"/>
    <w:rsid w:val="007E18D2"/>
    <w:rsid w:val="007E1F47"/>
    <w:rsid w:val="007E334C"/>
    <w:rsid w:val="007E39A2"/>
    <w:rsid w:val="007E4271"/>
    <w:rsid w:val="007E53BE"/>
    <w:rsid w:val="007E5815"/>
    <w:rsid w:val="007E5DDE"/>
    <w:rsid w:val="007E6505"/>
    <w:rsid w:val="007E6F34"/>
    <w:rsid w:val="007E79A8"/>
    <w:rsid w:val="007E7FC2"/>
    <w:rsid w:val="007F0843"/>
    <w:rsid w:val="007F0D11"/>
    <w:rsid w:val="007F1527"/>
    <w:rsid w:val="007F1619"/>
    <w:rsid w:val="007F1658"/>
    <w:rsid w:val="007F1C18"/>
    <w:rsid w:val="007F2390"/>
    <w:rsid w:val="007F2A85"/>
    <w:rsid w:val="007F2B3C"/>
    <w:rsid w:val="007F2B8D"/>
    <w:rsid w:val="007F3337"/>
    <w:rsid w:val="007F39C0"/>
    <w:rsid w:val="007F3E3E"/>
    <w:rsid w:val="007F47A0"/>
    <w:rsid w:val="007F495B"/>
    <w:rsid w:val="007F49F6"/>
    <w:rsid w:val="007F4BD2"/>
    <w:rsid w:val="007F57BA"/>
    <w:rsid w:val="007F5913"/>
    <w:rsid w:val="007F7524"/>
    <w:rsid w:val="007F7986"/>
    <w:rsid w:val="00800117"/>
    <w:rsid w:val="00800685"/>
    <w:rsid w:val="00800686"/>
    <w:rsid w:val="00800C57"/>
    <w:rsid w:val="00800E23"/>
    <w:rsid w:val="0080140C"/>
    <w:rsid w:val="008015FD"/>
    <w:rsid w:val="00802D2E"/>
    <w:rsid w:val="00802FDC"/>
    <w:rsid w:val="008044B6"/>
    <w:rsid w:val="00804AB3"/>
    <w:rsid w:val="00804F9A"/>
    <w:rsid w:val="008054A5"/>
    <w:rsid w:val="0080591F"/>
    <w:rsid w:val="008063EE"/>
    <w:rsid w:val="0080675E"/>
    <w:rsid w:val="0080708D"/>
    <w:rsid w:val="0080719B"/>
    <w:rsid w:val="00807413"/>
    <w:rsid w:val="0080753B"/>
    <w:rsid w:val="008108EB"/>
    <w:rsid w:val="00810DBF"/>
    <w:rsid w:val="00810E39"/>
    <w:rsid w:val="00810EA2"/>
    <w:rsid w:val="00811455"/>
    <w:rsid w:val="0081170C"/>
    <w:rsid w:val="008117C1"/>
    <w:rsid w:val="00812857"/>
    <w:rsid w:val="00812FB5"/>
    <w:rsid w:val="008139E2"/>
    <w:rsid w:val="008143E4"/>
    <w:rsid w:val="0081485F"/>
    <w:rsid w:val="008149B8"/>
    <w:rsid w:val="00814DBF"/>
    <w:rsid w:val="00815305"/>
    <w:rsid w:val="00815863"/>
    <w:rsid w:val="00816910"/>
    <w:rsid w:val="008172DC"/>
    <w:rsid w:val="008177F3"/>
    <w:rsid w:val="0082066E"/>
    <w:rsid w:val="00820C62"/>
    <w:rsid w:val="00820DB1"/>
    <w:rsid w:val="00820DB3"/>
    <w:rsid w:val="00821174"/>
    <w:rsid w:val="00821248"/>
    <w:rsid w:val="008212B7"/>
    <w:rsid w:val="008218E8"/>
    <w:rsid w:val="00822C84"/>
    <w:rsid w:val="0082378F"/>
    <w:rsid w:val="00823C6D"/>
    <w:rsid w:val="00823E36"/>
    <w:rsid w:val="00824FE0"/>
    <w:rsid w:val="00826069"/>
    <w:rsid w:val="0082613D"/>
    <w:rsid w:val="00827589"/>
    <w:rsid w:val="0082782A"/>
    <w:rsid w:val="00827897"/>
    <w:rsid w:val="00827BC2"/>
    <w:rsid w:val="0083061C"/>
    <w:rsid w:val="00830844"/>
    <w:rsid w:val="0083090C"/>
    <w:rsid w:val="00831F59"/>
    <w:rsid w:val="0083289A"/>
    <w:rsid w:val="00832BC8"/>
    <w:rsid w:val="00832C31"/>
    <w:rsid w:val="00833E6D"/>
    <w:rsid w:val="008343A9"/>
    <w:rsid w:val="00834591"/>
    <w:rsid w:val="0083496F"/>
    <w:rsid w:val="00835DF2"/>
    <w:rsid w:val="008363FB"/>
    <w:rsid w:val="00836A61"/>
    <w:rsid w:val="00836BF3"/>
    <w:rsid w:val="00836F84"/>
    <w:rsid w:val="00837473"/>
    <w:rsid w:val="0083778F"/>
    <w:rsid w:val="00837A56"/>
    <w:rsid w:val="00837A6F"/>
    <w:rsid w:val="00837C23"/>
    <w:rsid w:val="00837E3E"/>
    <w:rsid w:val="008407AA"/>
    <w:rsid w:val="00840940"/>
    <w:rsid w:val="008409BA"/>
    <w:rsid w:val="00840D76"/>
    <w:rsid w:val="0084129C"/>
    <w:rsid w:val="0084226C"/>
    <w:rsid w:val="008425E6"/>
    <w:rsid w:val="00842CAB"/>
    <w:rsid w:val="00842DDD"/>
    <w:rsid w:val="0084328C"/>
    <w:rsid w:val="00843C1C"/>
    <w:rsid w:val="00843CD9"/>
    <w:rsid w:val="00844BDC"/>
    <w:rsid w:val="00844F2C"/>
    <w:rsid w:val="00844F6E"/>
    <w:rsid w:val="00845A66"/>
    <w:rsid w:val="00845F75"/>
    <w:rsid w:val="0084606B"/>
    <w:rsid w:val="008463A4"/>
    <w:rsid w:val="0084654A"/>
    <w:rsid w:val="00846B00"/>
    <w:rsid w:val="00846C40"/>
    <w:rsid w:val="0084712A"/>
    <w:rsid w:val="00847EA9"/>
    <w:rsid w:val="00850214"/>
    <w:rsid w:val="0085079C"/>
    <w:rsid w:val="00850FA7"/>
    <w:rsid w:val="0085195F"/>
    <w:rsid w:val="00851DA0"/>
    <w:rsid w:val="00851F80"/>
    <w:rsid w:val="00852259"/>
    <w:rsid w:val="00852B4A"/>
    <w:rsid w:val="00852DCD"/>
    <w:rsid w:val="0085336A"/>
    <w:rsid w:val="008534A4"/>
    <w:rsid w:val="0085389D"/>
    <w:rsid w:val="00853B45"/>
    <w:rsid w:val="00854640"/>
    <w:rsid w:val="0085464B"/>
    <w:rsid w:val="00854C91"/>
    <w:rsid w:val="00854FE4"/>
    <w:rsid w:val="00855332"/>
    <w:rsid w:val="00855403"/>
    <w:rsid w:val="0085634F"/>
    <w:rsid w:val="0085670A"/>
    <w:rsid w:val="00856F0A"/>
    <w:rsid w:val="008577F0"/>
    <w:rsid w:val="00857D20"/>
    <w:rsid w:val="00857E31"/>
    <w:rsid w:val="00860FD1"/>
    <w:rsid w:val="00861193"/>
    <w:rsid w:val="0086200C"/>
    <w:rsid w:val="0086253D"/>
    <w:rsid w:val="00862C43"/>
    <w:rsid w:val="008630EB"/>
    <w:rsid w:val="00863583"/>
    <w:rsid w:val="0086379D"/>
    <w:rsid w:val="00863FE0"/>
    <w:rsid w:val="00864005"/>
    <w:rsid w:val="00864056"/>
    <w:rsid w:val="00864514"/>
    <w:rsid w:val="0086493C"/>
    <w:rsid w:val="008649C7"/>
    <w:rsid w:val="008661BF"/>
    <w:rsid w:val="008663C6"/>
    <w:rsid w:val="0086665B"/>
    <w:rsid w:val="008672E2"/>
    <w:rsid w:val="00867B1A"/>
    <w:rsid w:val="00867F85"/>
    <w:rsid w:val="008701B0"/>
    <w:rsid w:val="008705F5"/>
    <w:rsid w:val="00870DD1"/>
    <w:rsid w:val="00871315"/>
    <w:rsid w:val="0087133C"/>
    <w:rsid w:val="00871513"/>
    <w:rsid w:val="008726A0"/>
    <w:rsid w:val="00872B28"/>
    <w:rsid w:val="00872C71"/>
    <w:rsid w:val="00872ECB"/>
    <w:rsid w:val="00873130"/>
    <w:rsid w:val="00873D3B"/>
    <w:rsid w:val="00874655"/>
    <w:rsid w:val="00874D21"/>
    <w:rsid w:val="008751B9"/>
    <w:rsid w:val="0087523F"/>
    <w:rsid w:val="00875320"/>
    <w:rsid w:val="00875885"/>
    <w:rsid w:val="008774E3"/>
    <w:rsid w:val="00877D50"/>
    <w:rsid w:val="00877ECC"/>
    <w:rsid w:val="0088007C"/>
    <w:rsid w:val="00880211"/>
    <w:rsid w:val="0088082E"/>
    <w:rsid w:val="008811E4"/>
    <w:rsid w:val="008816CF"/>
    <w:rsid w:val="0088186F"/>
    <w:rsid w:val="0088201C"/>
    <w:rsid w:val="00882097"/>
    <w:rsid w:val="00882280"/>
    <w:rsid w:val="00882D26"/>
    <w:rsid w:val="00883571"/>
    <w:rsid w:val="00883AB5"/>
    <w:rsid w:val="00883D6B"/>
    <w:rsid w:val="008841E4"/>
    <w:rsid w:val="00884F66"/>
    <w:rsid w:val="00885090"/>
    <w:rsid w:val="008850CA"/>
    <w:rsid w:val="0088513D"/>
    <w:rsid w:val="0088521B"/>
    <w:rsid w:val="008860F1"/>
    <w:rsid w:val="00890332"/>
    <w:rsid w:val="00890488"/>
    <w:rsid w:val="008904FA"/>
    <w:rsid w:val="00890AAE"/>
    <w:rsid w:val="00890BEC"/>
    <w:rsid w:val="0089103B"/>
    <w:rsid w:val="00891836"/>
    <w:rsid w:val="008918D3"/>
    <w:rsid w:val="008918EA"/>
    <w:rsid w:val="0089199F"/>
    <w:rsid w:val="008938FB"/>
    <w:rsid w:val="00893BF1"/>
    <w:rsid w:val="00894075"/>
    <w:rsid w:val="00894DB2"/>
    <w:rsid w:val="00895989"/>
    <w:rsid w:val="008963DD"/>
    <w:rsid w:val="008967E2"/>
    <w:rsid w:val="00896BE9"/>
    <w:rsid w:val="008971B5"/>
    <w:rsid w:val="0089745F"/>
    <w:rsid w:val="0089752C"/>
    <w:rsid w:val="008A00E1"/>
    <w:rsid w:val="008A0202"/>
    <w:rsid w:val="008A15BF"/>
    <w:rsid w:val="008A1DE4"/>
    <w:rsid w:val="008A2A3E"/>
    <w:rsid w:val="008A352B"/>
    <w:rsid w:val="008A401D"/>
    <w:rsid w:val="008A4746"/>
    <w:rsid w:val="008A4FEF"/>
    <w:rsid w:val="008A5092"/>
    <w:rsid w:val="008A52E2"/>
    <w:rsid w:val="008A6029"/>
    <w:rsid w:val="008A60C6"/>
    <w:rsid w:val="008A6802"/>
    <w:rsid w:val="008A6F6A"/>
    <w:rsid w:val="008A72C0"/>
    <w:rsid w:val="008B0CF4"/>
    <w:rsid w:val="008B0EF1"/>
    <w:rsid w:val="008B0F4D"/>
    <w:rsid w:val="008B0FC3"/>
    <w:rsid w:val="008B1825"/>
    <w:rsid w:val="008B236D"/>
    <w:rsid w:val="008B25C9"/>
    <w:rsid w:val="008B3225"/>
    <w:rsid w:val="008B339F"/>
    <w:rsid w:val="008B3931"/>
    <w:rsid w:val="008B3CC7"/>
    <w:rsid w:val="008B3CD6"/>
    <w:rsid w:val="008B485E"/>
    <w:rsid w:val="008B4B39"/>
    <w:rsid w:val="008B4E43"/>
    <w:rsid w:val="008B5829"/>
    <w:rsid w:val="008B5B8C"/>
    <w:rsid w:val="008B64F6"/>
    <w:rsid w:val="008B701F"/>
    <w:rsid w:val="008B75D1"/>
    <w:rsid w:val="008B7A29"/>
    <w:rsid w:val="008B7CA1"/>
    <w:rsid w:val="008B7F47"/>
    <w:rsid w:val="008B7F5C"/>
    <w:rsid w:val="008C0299"/>
    <w:rsid w:val="008C1FFF"/>
    <w:rsid w:val="008C25C0"/>
    <w:rsid w:val="008C2B3A"/>
    <w:rsid w:val="008C373A"/>
    <w:rsid w:val="008C39AF"/>
    <w:rsid w:val="008C3CF2"/>
    <w:rsid w:val="008C4681"/>
    <w:rsid w:val="008C4BB8"/>
    <w:rsid w:val="008C525C"/>
    <w:rsid w:val="008C5833"/>
    <w:rsid w:val="008C5C13"/>
    <w:rsid w:val="008C5D3F"/>
    <w:rsid w:val="008C6233"/>
    <w:rsid w:val="008C6C04"/>
    <w:rsid w:val="008C6C2A"/>
    <w:rsid w:val="008C7072"/>
    <w:rsid w:val="008C74C3"/>
    <w:rsid w:val="008D0090"/>
    <w:rsid w:val="008D1081"/>
    <w:rsid w:val="008D110D"/>
    <w:rsid w:val="008D14D8"/>
    <w:rsid w:val="008D2A20"/>
    <w:rsid w:val="008D2CEE"/>
    <w:rsid w:val="008D2F32"/>
    <w:rsid w:val="008D32B1"/>
    <w:rsid w:val="008D33A7"/>
    <w:rsid w:val="008D4517"/>
    <w:rsid w:val="008D462F"/>
    <w:rsid w:val="008D4810"/>
    <w:rsid w:val="008D48E4"/>
    <w:rsid w:val="008D4C8A"/>
    <w:rsid w:val="008D4F2D"/>
    <w:rsid w:val="008D51D8"/>
    <w:rsid w:val="008D53BC"/>
    <w:rsid w:val="008D54F4"/>
    <w:rsid w:val="008D5505"/>
    <w:rsid w:val="008D5A53"/>
    <w:rsid w:val="008D5F60"/>
    <w:rsid w:val="008D652B"/>
    <w:rsid w:val="008D6EE6"/>
    <w:rsid w:val="008D722A"/>
    <w:rsid w:val="008D73BE"/>
    <w:rsid w:val="008D7549"/>
    <w:rsid w:val="008D7699"/>
    <w:rsid w:val="008D7C73"/>
    <w:rsid w:val="008E0691"/>
    <w:rsid w:val="008E1037"/>
    <w:rsid w:val="008E1BF0"/>
    <w:rsid w:val="008E1EEB"/>
    <w:rsid w:val="008E28EE"/>
    <w:rsid w:val="008E34FF"/>
    <w:rsid w:val="008E39BB"/>
    <w:rsid w:val="008E4399"/>
    <w:rsid w:val="008E47D9"/>
    <w:rsid w:val="008E5728"/>
    <w:rsid w:val="008E579A"/>
    <w:rsid w:val="008E57B6"/>
    <w:rsid w:val="008E5B20"/>
    <w:rsid w:val="008E5E25"/>
    <w:rsid w:val="008E69EF"/>
    <w:rsid w:val="008E7259"/>
    <w:rsid w:val="008E7D62"/>
    <w:rsid w:val="008E7F96"/>
    <w:rsid w:val="008F029F"/>
    <w:rsid w:val="008F0EF8"/>
    <w:rsid w:val="008F106F"/>
    <w:rsid w:val="008F1192"/>
    <w:rsid w:val="008F16DE"/>
    <w:rsid w:val="008F16F0"/>
    <w:rsid w:val="008F1878"/>
    <w:rsid w:val="008F363B"/>
    <w:rsid w:val="008F44B2"/>
    <w:rsid w:val="008F475C"/>
    <w:rsid w:val="008F5B1C"/>
    <w:rsid w:val="008F7092"/>
    <w:rsid w:val="008F74C4"/>
    <w:rsid w:val="008F7B2D"/>
    <w:rsid w:val="0090035F"/>
    <w:rsid w:val="0090037C"/>
    <w:rsid w:val="00900496"/>
    <w:rsid w:val="0090090D"/>
    <w:rsid w:val="00900A75"/>
    <w:rsid w:val="00900C9B"/>
    <w:rsid w:val="00900FE7"/>
    <w:rsid w:val="00901AC3"/>
    <w:rsid w:val="00901DC3"/>
    <w:rsid w:val="00902437"/>
    <w:rsid w:val="009025F5"/>
    <w:rsid w:val="00902CAF"/>
    <w:rsid w:val="009030F8"/>
    <w:rsid w:val="00903D50"/>
    <w:rsid w:val="00903DB0"/>
    <w:rsid w:val="00903FC6"/>
    <w:rsid w:val="0090486C"/>
    <w:rsid w:val="00904AD5"/>
    <w:rsid w:val="00905FBF"/>
    <w:rsid w:val="0090711E"/>
    <w:rsid w:val="009076E3"/>
    <w:rsid w:val="009077F9"/>
    <w:rsid w:val="0091064D"/>
    <w:rsid w:val="00910C95"/>
    <w:rsid w:val="00910CF0"/>
    <w:rsid w:val="00910DC5"/>
    <w:rsid w:val="009111B3"/>
    <w:rsid w:val="00911A4A"/>
    <w:rsid w:val="00912441"/>
    <w:rsid w:val="00912D5E"/>
    <w:rsid w:val="00912EAD"/>
    <w:rsid w:val="0091386B"/>
    <w:rsid w:val="00913C16"/>
    <w:rsid w:val="0091449F"/>
    <w:rsid w:val="00914743"/>
    <w:rsid w:val="00914819"/>
    <w:rsid w:val="0091514D"/>
    <w:rsid w:val="0091566B"/>
    <w:rsid w:val="00916866"/>
    <w:rsid w:val="0091712F"/>
    <w:rsid w:val="00917338"/>
    <w:rsid w:val="009204C1"/>
    <w:rsid w:val="00921251"/>
    <w:rsid w:val="009216E0"/>
    <w:rsid w:val="00922160"/>
    <w:rsid w:val="00922288"/>
    <w:rsid w:val="009227A8"/>
    <w:rsid w:val="009230C8"/>
    <w:rsid w:val="00923CD2"/>
    <w:rsid w:val="00924231"/>
    <w:rsid w:val="009263D5"/>
    <w:rsid w:val="009267F4"/>
    <w:rsid w:val="00926A87"/>
    <w:rsid w:val="009273AA"/>
    <w:rsid w:val="00927478"/>
    <w:rsid w:val="00930DFA"/>
    <w:rsid w:val="00931745"/>
    <w:rsid w:val="009326C6"/>
    <w:rsid w:val="009327CC"/>
    <w:rsid w:val="009328EC"/>
    <w:rsid w:val="00932A68"/>
    <w:rsid w:val="00932C78"/>
    <w:rsid w:val="00932E0C"/>
    <w:rsid w:val="00933416"/>
    <w:rsid w:val="00934ADB"/>
    <w:rsid w:val="00935822"/>
    <w:rsid w:val="00936A25"/>
    <w:rsid w:val="00936C45"/>
    <w:rsid w:val="00936C56"/>
    <w:rsid w:val="00937119"/>
    <w:rsid w:val="0093714A"/>
    <w:rsid w:val="009373AF"/>
    <w:rsid w:val="00940328"/>
    <w:rsid w:val="00940C70"/>
    <w:rsid w:val="00941389"/>
    <w:rsid w:val="00941E2E"/>
    <w:rsid w:val="00942332"/>
    <w:rsid w:val="009434DA"/>
    <w:rsid w:val="00943957"/>
    <w:rsid w:val="00943FF7"/>
    <w:rsid w:val="00944027"/>
    <w:rsid w:val="00944228"/>
    <w:rsid w:val="00944460"/>
    <w:rsid w:val="0094585D"/>
    <w:rsid w:val="0094735E"/>
    <w:rsid w:val="00950228"/>
    <w:rsid w:val="00950BBF"/>
    <w:rsid w:val="009518D5"/>
    <w:rsid w:val="009519A3"/>
    <w:rsid w:val="00951F1A"/>
    <w:rsid w:val="00951FC3"/>
    <w:rsid w:val="00952B81"/>
    <w:rsid w:val="00953133"/>
    <w:rsid w:val="0095325E"/>
    <w:rsid w:val="009534F8"/>
    <w:rsid w:val="00953872"/>
    <w:rsid w:val="00953E6A"/>
    <w:rsid w:val="009543F4"/>
    <w:rsid w:val="00954580"/>
    <w:rsid w:val="00954E41"/>
    <w:rsid w:val="00954EF3"/>
    <w:rsid w:val="0095589C"/>
    <w:rsid w:val="009561C0"/>
    <w:rsid w:val="009565BB"/>
    <w:rsid w:val="00956A3A"/>
    <w:rsid w:val="009570CE"/>
    <w:rsid w:val="00957413"/>
    <w:rsid w:val="00957667"/>
    <w:rsid w:val="009577BA"/>
    <w:rsid w:val="00960116"/>
    <w:rsid w:val="0096025B"/>
    <w:rsid w:val="009605D6"/>
    <w:rsid w:val="0096062C"/>
    <w:rsid w:val="00961555"/>
    <w:rsid w:val="00961877"/>
    <w:rsid w:val="0096292F"/>
    <w:rsid w:val="00962D59"/>
    <w:rsid w:val="00963018"/>
    <w:rsid w:val="0096316A"/>
    <w:rsid w:val="009633EE"/>
    <w:rsid w:val="009634EC"/>
    <w:rsid w:val="0096437F"/>
    <w:rsid w:val="009652F9"/>
    <w:rsid w:val="009653C3"/>
    <w:rsid w:val="00965571"/>
    <w:rsid w:val="009661D7"/>
    <w:rsid w:val="009665E6"/>
    <w:rsid w:val="009671A3"/>
    <w:rsid w:val="00967A6B"/>
    <w:rsid w:val="00967E76"/>
    <w:rsid w:val="009702EE"/>
    <w:rsid w:val="00970306"/>
    <w:rsid w:val="009708B6"/>
    <w:rsid w:val="00971E03"/>
    <w:rsid w:val="00971EA0"/>
    <w:rsid w:val="0097265B"/>
    <w:rsid w:val="009732C6"/>
    <w:rsid w:val="00973412"/>
    <w:rsid w:val="0097386D"/>
    <w:rsid w:val="009738A6"/>
    <w:rsid w:val="00974183"/>
    <w:rsid w:val="00974658"/>
    <w:rsid w:val="00974DF2"/>
    <w:rsid w:val="00975274"/>
    <w:rsid w:val="00975CB2"/>
    <w:rsid w:val="00977ADA"/>
    <w:rsid w:val="00980086"/>
    <w:rsid w:val="00980319"/>
    <w:rsid w:val="00981DA6"/>
    <w:rsid w:val="009821F4"/>
    <w:rsid w:val="009822A3"/>
    <w:rsid w:val="00982564"/>
    <w:rsid w:val="0098274D"/>
    <w:rsid w:val="009828A0"/>
    <w:rsid w:val="009829A4"/>
    <w:rsid w:val="009830DA"/>
    <w:rsid w:val="00983110"/>
    <w:rsid w:val="00983785"/>
    <w:rsid w:val="009838F6"/>
    <w:rsid w:val="00983B47"/>
    <w:rsid w:val="00983BEA"/>
    <w:rsid w:val="00983C57"/>
    <w:rsid w:val="00983EC2"/>
    <w:rsid w:val="0098429B"/>
    <w:rsid w:val="00984478"/>
    <w:rsid w:val="00984AAE"/>
    <w:rsid w:val="00985215"/>
    <w:rsid w:val="009858F5"/>
    <w:rsid w:val="00985BFE"/>
    <w:rsid w:val="0098656F"/>
    <w:rsid w:val="00986C25"/>
    <w:rsid w:val="00986E55"/>
    <w:rsid w:val="009873EA"/>
    <w:rsid w:val="009874D9"/>
    <w:rsid w:val="00987662"/>
    <w:rsid w:val="00987B1B"/>
    <w:rsid w:val="00987E20"/>
    <w:rsid w:val="0099015C"/>
    <w:rsid w:val="009901A7"/>
    <w:rsid w:val="0099042D"/>
    <w:rsid w:val="00991088"/>
    <w:rsid w:val="00991855"/>
    <w:rsid w:val="00991EBE"/>
    <w:rsid w:val="00991F36"/>
    <w:rsid w:val="00992F57"/>
    <w:rsid w:val="00993586"/>
    <w:rsid w:val="00993C81"/>
    <w:rsid w:val="009941D0"/>
    <w:rsid w:val="00994FB1"/>
    <w:rsid w:val="009952C5"/>
    <w:rsid w:val="0099567F"/>
    <w:rsid w:val="009956BC"/>
    <w:rsid w:val="00995A01"/>
    <w:rsid w:val="00995C23"/>
    <w:rsid w:val="00995DCF"/>
    <w:rsid w:val="00995EDE"/>
    <w:rsid w:val="0099639A"/>
    <w:rsid w:val="00996747"/>
    <w:rsid w:val="00997477"/>
    <w:rsid w:val="009978FA"/>
    <w:rsid w:val="009A0D52"/>
    <w:rsid w:val="009A192C"/>
    <w:rsid w:val="009A198D"/>
    <w:rsid w:val="009A1DB6"/>
    <w:rsid w:val="009A1F9B"/>
    <w:rsid w:val="009A2B56"/>
    <w:rsid w:val="009A2D37"/>
    <w:rsid w:val="009A301F"/>
    <w:rsid w:val="009A311F"/>
    <w:rsid w:val="009A3550"/>
    <w:rsid w:val="009A3C98"/>
    <w:rsid w:val="009A4483"/>
    <w:rsid w:val="009A46CD"/>
    <w:rsid w:val="009A47D8"/>
    <w:rsid w:val="009A48D2"/>
    <w:rsid w:val="009A50C1"/>
    <w:rsid w:val="009A520F"/>
    <w:rsid w:val="009A53F5"/>
    <w:rsid w:val="009A54E1"/>
    <w:rsid w:val="009A5F98"/>
    <w:rsid w:val="009A61A1"/>
    <w:rsid w:val="009A6D53"/>
    <w:rsid w:val="009A70C6"/>
    <w:rsid w:val="009A70FD"/>
    <w:rsid w:val="009A720F"/>
    <w:rsid w:val="009A7A3F"/>
    <w:rsid w:val="009A7B4D"/>
    <w:rsid w:val="009B009F"/>
    <w:rsid w:val="009B01E1"/>
    <w:rsid w:val="009B0450"/>
    <w:rsid w:val="009B050C"/>
    <w:rsid w:val="009B06FA"/>
    <w:rsid w:val="009B1509"/>
    <w:rsid w:val="009B201A"/>
    <w:rsid w:val="009B20F9"/>
    <w:rsid w:val="009B243B"/>
    <w:rsid w:val="009B249B"/>
    <w:rsid w:val="009B2713"/>
    <w:rsid w:val="009B4088"/>
    <w:rsid w:val="009B4AC8"/>
    <w:rsid w:val="009B58C1"/>
    <w:rsid w:val="009B6645"/>
    <w:rsid w:val="009B6F6D"/>
    <w:rsid w:val="009B725E"/>
    <w:rsid w:val="009B757C"/>
    <w:rsid w:val="009B7BB9"/>
    <w:rsid w:val="009B7BE0"/>
    <w:rsid w:val="009B7EDF"/>
    <w:rsid w:val="009C0035"/>
    <w:rsid w:val="009C00F6"/>
    <w:rsid w:val="009C06A1"/>
    <w:rsid w:val="009C0735"/>
    <w:rsid w:val="009C0BCA"/>
    <w:rsid w:val="009C0FF8"/>
    <w:rsid w:val="009C10DB"/>
    <w:rsid w:val="009C1948"/>
    <w:rsid w:val="009C2636"/>
    <w:rsid w:val="009C3655"/>
    <w:rsid w:val="009C3C3F"/>
    <w:rsid w:val="009C4215"/>
    <w:rsid w:val="009C4547"/>
    <w:rsid w:val="009C4689"/>
    <w:rsid w:val="009C4962"/>
    <w:rsid w:val="009C5199"/>
    <w:rsid w:val="009C584B"/>
    <w:rsid w:val="009C59AF"/>
    <w:rsid w:val="009C5D3C"/>
    <w:rsid w:val="009C7D68"/>
    <w:rsid w:val="009D0035"/>
    <w:rsid w:val="009D09E1"/>
    <w:rsid w:val="009D0C61"/>
    <w:rsid w:val="009D0CF3"/>
    <w:rsid w:val="009D12FF"/>
    <w:rsid w:val="009D14B0"/>
    <w:rsid w:val="009D23DD"/>
    <w:rsid w:val="009D2A49"/>
    <w:rsid w:val="009D46E2"/>
    <w:rsid w:val="009D483D"/>
    <w:rsid w:val="009D48CE"/>
    <w:rsid w:val="009D4C00"/>
    <w:rsid w:val="009D4CE3"/>
    <w:rsid w:val="009D5587"/>
    <w:rsid w:val="009D61A4"/>
    <w:rsid w:val="009D634A"/>
    <w:rsid w:val="009D6660"/>
    <w:rsid w:val="009D67A0"/>
    <w:rsid w:val="009D79D4"/>
    <w:rsid w:val="009D7B63"/>
    <w:rsid w:val="009E015B"/>
    <w:rsid w:val="009E041F"/>
    <w:rsid w:val="009E0803"/>
    <w:rsid w:val="009E0A02"/>
    <w:rsid w:val="009E0DF6"/>
    <w:rsid w:val="009E0F24"/>
    <w:rsid w:val="009E1E5E"/>
    <w:rsid w:val="009E21BE"/>
    <w:rsid w:val="009E2B47"/>
    <w:rsid w:val="009E3191"/>
    <w:rsid w:val="009E3270"/>
    <w:rsid w:val="009E3BA0"/>
    <w:rsid w:val="009E3C07"/>
    <w:rsid w:val="009E4489"/>
    <w:rsid w:val="009E4995"/>
    <w:rsid w:val="009E4BF8"/>
    <w:rsid w:val="009E4C97"/>
    <w:rsid w:val="009E61D8"/>
    <w:rsid w:val="009E67EA"/>
    <w:rsid w:val="009E68A3"/>
    <w:rsid w:val="009E6EFB"/>
    <w:rsid w:val="009E6F0A"/>
    <w:rsid w:val="009E7507"/>
    <w:rsid w:val="009F0379"/>
    <w:rsid w:val="009F09C8"/>
    <w:rsid w:val="009F0CCA"/>
    <w:rsid w:val="009F1A8E"/>
    <w:rsid w:val="009F1CE2"/>
    <w:rsid w:val="009F2019"/>
    <w:rsid w:val="009F2FE1"/>
    <w:rsid w:val="009F4533"/>
    <w:rsid w:val="009F45FC"/>
    <w:rsid w:val="009F4676"/>
    <w:rsid w:val="009F4C10"/>
    <w:rsid w:val="009F4CBA"/>
    <w:rsid w:val="009F4F3E"/>
    <w:rsid w:val="009F509A"/>
    <w:rsid w:val="009F50DE"/>
    <w:rsid w:val="009F5142"/>
    <w:rsid w:val="009F5354"/>
    <w:rsid w:val="009F5DB3"/>
    <w:rsid w:val="009F5E0C"/>
    <w:rsid w:val="009F69BB"/>
    <w:rsid w:val="009F6F53"/>
    <w:rsid w:val="009F7860"/>
    <w:rsid w:val="00A00A1A"/>
    <w:rsid w:val="00A00C28"/>
    <w:rsid w:val="00A0135E"/>
    <w:rsid w:val="00A01870"/>
    <w:rsid w:val="00A01BF6"/>
    <w:rsid w:val="00A01D4E"/>
    <w:rsid w:val="00A02043"/>
    <w:rsid w:val="00A03A03"/>
    <w:rsid w:val="00A03B5E"/>
    <w:rsid w:val="00A041DC"/>
    <w:rsid w:val="00A04210"/>
    <w:rsid w:val="00A0439C"/>
    <w:rsid w:val="00A0555A"/>
    <w:rsid w:val="00A06B34"/>
    <w:rsid w:val="00A0712F"/>
    <w:rsid w:val="00A07556"/>
    <w:rsid w:val="00A07C4D"/>
    <w:rsid w:val="00A07FFD"/>
    <w:rsid w:val="00A1071E"/>
    <w:rsid w:val="00A10AEF"/>
    <w:rsid w:val="00A1144A"/>
    <w:rsid w:val="00A1192C"/>
    <w:rsid w:val="00A11993"/>
    <w:rsid w:val="00A119F5"/>
    <w:rsid w:val="00A1203B"/>
    <w:rsid w:val="00A12083"/>
    <w:rsid w:val="00A1214B"/>
    <w:rsid w:val="00A1247A"/>
    <w:rsid w:val="00A12825"/>
    <w:rsid w:val="00A128AA"/>
    <w:rsid w:val="00A12C7A"/>
    <w:rsid w:val="00A1310C"/>
    <w:rsid w:val="00A13B5C"/>
    <w:rsid w:val="00A13E70"/>
    <w:rsid w:val="00A140A8"/>
    <w:rsid w:val="00A14149"/>
    <w:rsid w:val="00A14A44"/>
    <w:rsid w:val="00A14A46"/>
    <w:rsid w:val="00A153F8"/>
    <w:rsid w:val="00A15761"/>
    <w:rsid w:val="00A16944"/>
    <w:rsid w:val="00A16995"/>
    <w:rsid w:val="00A16C69"/>
    <w:rsid w:val="00A16E87"/>
    <w:rsid w:val="00A170D1"/>
    <w:rsid w:val="00A17198"/>
    <w:rsid w:val="00A17742"/>
    <w:rsid w:val="00A200B0"/>
    <w:rsid w:val="00A20790"/>
    <w:rsid w:val="00A2098F"/>
    <w:rsid w:val="00A21406"/>
    <w:rsid w:val="00A2173A"/>
    <w:rsid w:val="00A218CC"/>
    <w:rsid w:val="00A21D87"/>
    <w:rsid w:val="00A22232"/>
    <w:rsid w:val="00A22CBF"/>
    <w:rsid w:val="00A2337B"/>
    <w:rsid w:val="00A23C75"/>
    <w:rsid w:val="00A24093"/>
    <w:rsid w:val="00A24851"/>
    <w:rsid w:val="00A24B84"/>
    <w:rsid w:val="00A25228"/>
    <w:rsid w:val="00A254A7"/>
    <w:rsid w:val="00A257F0"/>
    <w:rsid w:val="00A25E90"/>
    <w:rsid w:val="00A26DB6"/>
    <w:rsid w:val="00A26F5B"/>
    <w:rsid w:val="00A27076"/>
    <w:rsid w:val="00A27DF3"/>
    <w:rsid w:val="00A27FCC"/>
    <w:rsid w:val="00A30121"/>
    <w:rsid w:val="00A301A0"/>
    <w:rsid w:val="00A3035E"/>
    <w:rsid w:val="00A30620"/>
    <w:rsid w:val="00A30C16"/>
    <w:rsid w:val="00A31073"/>
    <w:rsid w:val="00A313FC"/>
    <w:rsid w:val="00A319EF"/>
    <w:rsid w:val="00A32273"/>
    <w:rsid w:val="00A3535B"/>
    <w:rsid w:val="00A357B7"/>
    <w:rsid w:val="00A35CE9"/>
    <w:rsid w:val="00A36585"/>
    <w:rsid w:val="00A37411"/>
    <w:rsid w:val="00A3744E"/>
    <w:rsid w:val="00A3763C"/>
    <w:rsid w:val="00A37C0B"/>
    <w:rsid w:val="00A37D26"/>
    <w:rsid w:val="00A37F51"/>
    <w:rsid w:val="00A40723"/>
    <w:rsid w:val="00A4129C"/>
    <w:rsid w:val="00A4246B"/>
    <w:rsid w:val="00A42674"/>
    <w:rsid w:val="00A42ACE"/>
    <w:rsid w:val="00A42AF2"/>
    <w:rsid w:val="00A43CC5"/>
    <w:rsid w:val="00A43DE0"/>
    <w:rsid w:val="00A445B3"/>
    <w:rsid w:val="00A447C5"/>
    <w:rsid w:val="00A44D59"/>
    <w:rsid w:val="00A455E8"/>
    <w:rsid w:val="00A45E9A"/>
    <w:rsid w:val="00A45F02"/>
    <w:rsid w:val="00A460DC"/>
    <w:rsid w:val="00A4622D"/>
    <w:rsid w:val="00A4633E"/>
    <w:rsid w:val="00A464F9"/>
    <w:rsid w:val="00A470F4"/>
    <w:rsid w:val="00A470F8"/>
    <w:rsid w:val="00A4715E"/>
    <w:rsid w:val="00A471D1"/>
    <w:rsid w:val="00A47D96"/>
    <w:rsid w:val="00A507E4"/>
    <w:rsid w:val="00A508F9"/>
    <w:rsid w:val="00A50AB4"/>
    <w:rsid w:val="00A50E49"/>
    <w:rsid w:val="00A50EC4"/>
    <w:rsid w:val="00A511FC"/>
    <w:rsid w:val="00A513D8"/>
    <w:rsid w:val="00A51734"/>
    <w:rsid w:val="00A51850"/>
    <w:rsid w:val="00A51927"/>
    <w:rsid w:val="00A519D6"/>
    <w:rsid w:val="00A51B97"/>
    <w:rsid w:val="00A52566"/>
    <w:rsid w:val="00A53104"/>
    <w:rsid w:val="00A5374A"/>
    <w:rsid w:val="00A53BDC"/>
    <w:rsid w:val="00A53BF6"/>
    <w:rsid w:val="00A54756"/>
    <w:rsid w:val="00A54D64"/>
    <w:rsid w:val="00A55097"/>
    <w:rsid w:val="00A55BC8"/>
    <w:rsid w:val="00A55DE2"/>
    <w:rsid w:val="00A56187"/>
    <w:rsid w:val="00A561A2"/>
    <w:rsid w:val="00A562E7"/>
    <w:rsid w:val="00A56D3D"/>
    <w:rsid w:val="00A5795D"/>
    <w:rsid w:val="00A57A45"/>
    <w:rsid w:val="00A57EA3"/>
    <w:rsid w:val="00A60DAD"/>
    <w:rsid w:val="00A60DDC"/>
    <w:rsid w:val="00A61D56"/>
    <w:rsid w:val="00A6242C"/>
    <w:rsid w:val="00A62961"/>
    <w:rsid w:val="00A629BF"/>
    <w:rsid w:val="00A63619"/>
    <w:rsid w:val="00A64177"/>
    <w:rsid w:val="00A64E22"/>
    <w:rsid w:val="00A65EEF"/>
    <w:rsid w:val="00A65F15"/>
    <w:rsid w:val="00A66E8D"/>
    <w:rsid w:val="00A67351"/>
    <w:rsid w:val="00A6780C"/>
    <w:rsid w:val="00A67DE5"/>
    <w:rsid w:val="00A70209"/>
    <w:rsid w:val="00A70212"/>
    <w:rsid w:val="00A70BAD"/>
    <w:rsid w:val="00A7143D"/>
    <w:rsid w:val="00A72DEA"/>
    <w:rsid w:val="00A73172"/>
    <w:rsid w:val="00A747A6"/>
    <w:rsid w:val="00A74863"/>
    <w:rsid w:val="00A7492B"/>
    <w:rsid w:val="00A749E6"/>
    <w:rsid w:val="00A74F65"/>
    <w:rsid w:val="00A75388"/>
    <w:rsid w:val="00A75D6D"/>
    <w:rsid w:val="00A763CD"/>
    <w:rsid w:val="00A76EAF"/>
    <w:rsid w:val="00A7702F"/>
    <w:rsid w:val="00A770B5"/>
    <w:rsid w:val="00A77402"/>
    <w:rsid w:val="00A77607"/>
    <w:rsid w:val="00A77771"/>
    <w:rsid w:val="00A80B3C"/>
    <w:rsid w:val="00A811FF"/>
    <w:rsid w:val="00A81A9B"/>
    <w:rsid w:val="00A81AA3"/>
    <w:rsid w:val="00A81D0F"/>
    <w:rsid w:val="00A82658"/>
    <w:rsid w:val="00A82F1C"/>
    <w:rsid w:val="00A8306C"/>
    <w:rsid w:val="00A83925"/>
    <w:rsid w:val="00A83BE9"/>
    <w:rsid w:val="00A845F4"/>
    <w:rsid w:val="00A84891"/>
    <w:rsid w:val="00A84C43"/>
    <w:rsid w:val="00A84D86"/>
    <w:rsid w:val="00A84F3D"/>
    <w:rsid w:val="00A85090"/>
    <w:rsid w:val="00A8555C"/>
    <w:rsid w:val="00A873E0"/>
    <w:rsid w:val="00A916C7"/>
    <w:rsid w:val="00A917E8"/>
    <w:rsid w:val="00A927C1"/>
    <w:rsid w:val="00A92BCB"/>
    <w:rsid w:val="00A93441"/>
    <w:rsid w:val="00A944D1"/>
    <w:rsid w:val="00A953B6"/>
    <w:rsid w:val="00A95EC6"/>
    <w:rsid w:val="00A9618A"/>
    <w:rsid w:val="00A965BC"/>
    <w:rsid w:val="00A969B4"/>
    <w:rsid w:val="00A97697"/>
    <w:rsid w:val="00A9776B"/>
    <w:rsid w:val="00A97B45"/>
    <w:rsid w:val="00AA0990"/>
    <w:rsid w:val="00AA118B"/>
    <w:rsid w:val="00AA140B"/>
    <w:rsid w:val="00AA19D1"/>
    <w:rsid w:val="00AA21C8"/>
    <w:rsid w:val="00AA2303"/>
    <w:rsid w:val="00AA2B58"/>
    <w:rsid w:val="00AA2F30"/>
    <w:rsid w:val="00AA2FDA"/>
    <w:rsid w:val="00AA333A"/>
    <w:rsid w:val="00AA3982"/>
    <w:rsid w:val="00AA3B17"/>
    <w:rsid w:val="00AA49EF"/>
    <w:rsid w:val="00AA4A1C"/>
    <w:rsid w:val="00AA4AD1"/>
    <w:rsid w:val="00AA659C"/>
    <w:rsid w:val="00AA75C8"/>
    <w:rsid w:val="00AA7712"/>
    <w:rsid w:val="00AA7794"/>
    <w:rsid w:val="00AA79C8"/>
    <w:rsid w:val="00AB02D3"/>
    <w:rsid w:val="00AB0B31"/>
    <w:rsid w:val="00AB0CDC"/>
    <w:rsid w:val="00AB1051"/>
    <w:rsid w:val="00AB1590"/>
    <w:rsid w:val="00AB2465"/>
    <w:rsid w:val="00AB27FD"/>
    <w:rsid w:val="00AB2F41"/>
    <w:rsid w:val="00AB37DC"/>
    <w:rsid w:val="00AB3880"/>
    <w:rsid w:val="00AB3BDF"/>
    <w:rsid w:val="00AB3E46"/>
    <w:rsid w:val="00AB42A4"/>
    <w:rsid w:val="00AB4BCE"/>
    <w:rsid w:val="00AB4D25"/>
    <w:rsid w:val="00AB4D39"/>
    <w:rsid w:val="00AB4E15"/>
    <w:rsid w:val="00AB4E50"/>
    <w:rsid w:val="00AB4F4F"/>
    <w:rsid w:val="00AB5077"/>
    <w:rsid w:val="00AB5362"/>
    <w:rsid w:val="00AB618A"/>
    <w:rsid w:val="00AB6211"/>
    <w:rsid w:val="00AB66D8"/>
    <w:rsid w:val="00AB7458"/>
    <w:rsid w:val="00AB78E1"/>
    <w:rsid w:val="00AB7D26"/>
    <w:rsid w:val="00AC0020"/>
    <w:rsid w:val="00AC0608"/>
    <w:rsid w:val="00AC0630"/>
    <w:rsid w:val="00AC07A4"/>
    <w:rsid w:val="00AC183F"/>
    <w:rsid w:val="00AC1E62"/>
    <w:rsid w:val="00AC324C"/>
    <w:rsid w:val="00AC3F87"/>
    <w:rsid w:val="00AC4822"/>
    <w:rsid w:val="00AC4AF2"/>
    <w:rsid w:val="00AC5110"/>
    <w:rsid w:val="00AC5233"/>
    <w:rsid w:val="00AC5EEA"/>
    <w:rsid w:val="00AC7794"/>
    <w:rsid w:val="00AC780D"/>
    <w:rsid w:val="00AD02DA"/>
    <w:rsid w:val="00AD0327"/>
    <w:rsid w:val="00AD0608"/>
    <w:rsid w:val="00AD095B"/>
    <w:rsid w:val="00AD0DDE"/>
    <w:rsid w:val="00AD1151"/>
    <w:rsid w:val="00AD119E"/>
    <w:rsid w:val="00AD12E0"/>
    <w:rsid w:val="00AD1C00"/>
    <w:rsid w:val="00AD1D31"/>
    <w:rsid w:val="00AD1EFC"/>
    <w:rsid w:val="00AD24DD"/>
    <w:rsid w:val="00AD2C17"/>
    <w:rsid w:val="00AD39A4"/>
    <w:rsid w:val="00AD39F6"/>
    <w:rsid w:val="00AD4B20"/>
    <w:rsid w:val="00AD501C"/>
    <w:rsid w:val="00AD55D3"/>
    <w:rsid w:val="00AD5DD1"/>
    <w:rsid w:val="00AD6464"/>
    <w:rsid w:val="00AD6466"/>
    <w:rsid w:val="00AD6577"/>
    <w:rsid w:val="00AD65D8"/>
    <w:rsid w:val="00AD6A49"/>
    <w:rsid w:val="00AD70A5"/>
    <w:rsid w:val="00AD721A"/>
    <w:rsid w:val="00AD72A9"/>
    <w:rsid w:val="00AD763B"/>
    <w:rsid w:val="00AD7FB4"/>
    <w:rsid w:val="00AE0413"/>
    <w:rsid w:val="00AE0CB4"/>
    <w:rsid w:val="00AE0CDC"/>
    <w:rsid w:val="00AE1946"/>
    <w:rsid w:val="00AE1BF1"/>
    <w:rsid w:val="00AE26DF"/>
    <w:rsid w:val="00AE27E7"/>
    <w:rsid w:val="00AE2865"/>
    <w:rsid w:val="00AE38EE"/>
    <w:rsid w:val="00AE3BC7"/>
    <w:rsid w:val="00AE3E94"/>
    <w:rsid w:val="00AE3FB4"/>
    <w:rsid w:val="00AE4760"/>
    <w:rsid w:val="00AE6229"/>
    <w:rsid w:val="00AE6891"/>
    <w:rsid w:val="00AE709D"/>
    <w:rsid w:val="00AE73C7"/>
    <w:rsid w:val="00AF064B"/>
    <w:rsid w:val="00AF08FE"/>
    <w:rsid w:val="00AF0A04"/>
    <w:rsid w:val="00AF0EA8"/>
    <w:rsid w:val="00AF18C2"/>
    <w:rsid w:val="00AF364A"/>
    <w:rsid w:val="00AF381A"/>
    <w:rsid w:val="00AF4256"/>
    <w:rsid w:val="00AF492F"/>
    <w:rsid w:val="00AF4D8D"/>
    <w:rsid w:val="00AF50BF"/>
    <w:rsid w:val="00AF5860"/>
    <w:rsid w:val="00AF5B8C"/>
    <w:rsid w:val="00AF6317"/>
    <w:rsid w:val="00AF6665"/>
    <w:rsid w:val="00AF6F6C"/>
    <w:rsid w:val="00AF76DD"/>
    <w:rsid w:val="00AF7D80"/>
    <w:rsid w:val="00B001BD"/>
    <w:rsid w:val="00B00740"/>
    <w:rsid w:val="00B00994"/>
    <w:rsid w:val="00B00A0F"/>
    <w:rsid w:val="00B0146F"/>
    <w:rsid w:val="00B01698"/>
    <w:rsid w:val="00B016A2"/>
    <w:rsid w:val="00B01751"/>
    <w:rsid w:val="00B02AD2"/>
    <w:rsid w:val="00B03016"/>
    <w:rsid w:val="00B0434B"/>
    <w:rsid w:val="00B043F8"/>
    <w:rsid w:val="00B04E4C"/>
    <w:rsid w:val="00B056FF"/>
    <w:rsid w:val="00B05E06"/>
    <w:rsid w:val="00B06472"/>
    <w:rsid w:val="00B06D47"/>
    <w:rsid w:val="00B06F59"/>
    <w:rsid w:val="00B07286"/>
    <w:rsid w:val="00B07624"/>
    <w:rsid w:val="00B10B9F"/>
    <w:rsid w:val="00B10F5A"/>
    <w:rsid w:val="00B11832"/>
    <w:rsid w:val="00B11F3F"/>
    <w:rsid w:val="00B122F6"/>
    <w:rsid w:val="00B12422"/>
    <w:rsid w:val="00B12EF4"/>
    <w:rsid w:val="00B130B2"/>
    <w:rsid w:val="00B13B3D"/>
    <w:rsid w:val="00B140C9"/>
    <w:rsid w:val="00B141C6"/>
    <w:rsid w:val="00B1490B"/>
    <w:rsid w:val="00B149E4"/>
    <w:rsid w:val="00B14AB0"/>
    <w:rsid w:val="00B14FF7"/>
    <w:rsid w:val="00B15839"/>
    <w:rsid w:val="00B1597F"/>
    <w:rsid w:val="00B15B20"/>
    <w:rsid w:val="00B15EF0"/>
    <w:rsid w:val="00B16510"/>
    <w:rsid w:val="00B16737"/>
    <w:rsid w:val="00B16C42"/>
    <w:rsid w:val="00B16C46"/>
    <w:rsid w:val="00B16E04"/>
    <w:rsid w:val="00B16E2B"/>
    <w:rsid w:val="00B171A1"/>
    <w:rsid w:val="00B20086"/>
    <w:rsid w:val="00B21116"/>
    <w:rsid w:val="00B21135"/>
    <w:rsid w:val="00B211C7"/>
    <w:rsid w:val="00B21499"/>
    <w:rsid w:val="00B21BF8"/>
    <w:rsid w:val="00B21D1B"/>
    <w:rsid w:val="00B21DB4"/>
    <w:rsid w:val="00B22225"/>
    <w:rsid w:val="00B2257F"/>
    <w:rsid w:val="00B22727"/>
    <w:rsid w:val="00B23451"/>
    <w:rsid w:val="00B23DC3"/>
    <w:rsid w:val="00B24955"/>
    <w:rsid w:val="00B249C6"/>
    <w:rsid w:val="00B24F34"/>
    <w:rsid w:val="00B25B6E"/>
    <w:rsid w:val="00B26CBD"/>
    <w:rsid w:val="00B26EF7"/>
    <w:rsid w:val="00B274F3"/>
    <w:rsid w:val="00B306FF"/>
    <w:rsid w:val="00B30B9E"/>
    <w:rsid w:val="00B30BFC"/>
    <w:rsid w:val="00B3125B"/>
    <w:rsid w:val="00B3130D"/>
    <w:rsid w:val="00B31396"/>
    <w:rsid w:val="00B3153B"/>
    <w:rsid w:val="00B31716"/>
    <w:rsid w:val="00B32ABD"/>
    <w:rsid w:val="00B3322F"/>
    <w:rsid w:val="00B33630"/>
    <w:rsid w:val="00B3385D"/>
    <w:rsid w:val="00B33A29"/>
    <w:rsid w:val="00B34E46"/>
    <w:rsid w:val="00B35877"/>
    <w:rsid w:val="00B358B4"/>
    <w:rsid w:val="00B35D35"/>
    <w:rsid w:val="00B37987"/>
    <w:rsid w:val="00B37ADF"/>
    <w:rsid w:val="00B37BA7"/>
    <w:rsid w:val="00B4026F"/>
    <w:rsid w:val="00B40377"/>
    <w:rsid w:val="00B4097A"/>
    <w:rsid w:val="00B40A55"/>
    <w:rsid w:val="00B40C0E"/>
    <w:rsid w:val="00B40EA5"/>
    <w:rsid w:val="00B4120B"/>
    <w:rsid w:val="00B415CA"/>
    <w:rsid w:val="00B418F0"/>
    <w:rsid w:val="00B4192C"/>
    <w:rsid w:val="00B41943"/>
    <w:rsid w:val="00B41FAD"/>
    <w:rsid w:val="00B42087"/>
    <w:rsid w:val="00B42090"/>
    <w:rsid w:val="00B429C5"/>
    <w:rsid w:val="00B42E78"/>
    <w:rsid w:val="00B43673"/>
    <w:rsid w:val="00B43771"/>
    <w:rsid w:val="00B437CD"/>
    <w:rsid w:val="00B439BF"/>
    <w:rsid w:val="00B43B0C"/>
    <w:rsid w:val="00B44548"/>
    <w:rsid w:val="00B45698"/>
    <w:rsid w:val="00B458D2"/>
    <w:rsid w:val="00B45D2E"/>
    <w:rsid w:val="00B45F14"/>
    <w:rsid w:val="00B45F5C"/>
    <w:rsid w:val="00B46734"/>
    <w:rsid w:val="00B469DE"/>
    <w:rsid w:val="00B46E00"/>
    <w:rsid w:val="00B4753C"/>
    <w:rsid w:val="00B47FDC"/>
    <w:rsid w:val="00B5062E"/>
    <w:rsid w:val="00B50AF5"/>
    <w:rsid w:val="00B50FD8"/>
    <w:rsid w:val="00B51309"/>
    <w:rsid w:val="00B517F0"/>
    <w:rsid w:val="00B5198B"/>
    <w:rsid w:val="00B51CAE"/>
    <w:rsid w:val="00B53964"/>
    <w:rsid w:val="00B539F7"/>
    <w:rsid w:val="00B542B3"/>
    <w:rsid w:val="00B5555F"/>
    <w:rsid w:val="00B55598"/>
    <w:rsid w:val="00B56592"/>
    <w:rsid w:val="00B56649"/>
    <w:rsid w:val="00B56670"/>
    <w:rsid w:val="00B56E98"/>
    <w:rsid w:val="00B57D25"/>
    <w:rsid w:val="00B57FA7"/>
    <w:rsid w:val="00B60871"/>
    <w:rsid w:val="00B60DE6"/>
    <w:rsid w:val="00B6103A"/>
    <w:rsid w:val="00B61165"/>
    <w:rsid w:val="00B61E9F"/>
    <w:rsid w:val="00B61EA3"/>
    <w:rsid w:val="00B62473"/>
    <w:rsid w:val="00B626B9"/>
    <w:rsid w:val="00B638B7"/>
    <w:rsid w:val="00B63D67"/>
    <w:rsid w:val="00B6428D"/>
    <w:rsid w:val="00B64443"/>
    <w:rsid w:val="00B65419"/>
    <w:rsid w:val="00B6549C"/>
    <w:rsid w:val="00B656A0"/>
    <w:rsid w:val="00B6663B"/>
    <w:rsid w:val="00B66803"/>
    <w:rsid w:val="00B670C6"/>
    <w:rsid w:val="00B67CD4"/>
    <w:rsid w:val="00B7075F"/>
    <w:rsid w:val="00B70B39"/>
    <w:rsid w:val="00B70F0C"/>
    <w:rsid w:val="00B715D3"/>
    <w:rsid w:val="00B720B8"/>
    <w:rsid w:val="00B7277C"/>
    <w:rsid w:val="00B7308A"/>
    <w:rsid w:val="00B738F0"/>
    <w:rsid w:val="00B739C2"/>
    <w:rsid w:val="00B73DEF"/>
    <w:rsid w:val="00B7403A"/>
    <w:rsid w:val="00B743DB"/>
    <w:rsid w:val="00B74419"/>
    <w:rsid w:val="00B7441D"/>
    <w:rsid w:val="00B74553"/>
    <w:rsid w:val="00B74964"/>
    <w:rsid w:val="00B74D48"/>
    <w:rsid w:val="00B74E40"/>
    <w:rsid w:val="00B7508A"/>
    <w:rsid w:val="00B757DD"/>
    <w:rsid w:val="00B75CCF"/>
    <w:rsid w:val="00B75D31"/>
    <w:rsid w:val="00B75D8F"/>
    <w:rsid w:val="00B766EC"/>
    <w:rsid w:val="00B76F7A"/>
    <w:rsid w:val="00B77040"/>
    <w:rsid w:val="00B7710F"/>
    <w:rsid w:val="00B8066E"/>
    <w:rsid w:val="00B80B80"/>
    <w:rsid w:val="00B80E0C"/>
    <w:rsid w:val="00B82082"/>
    <w:rsid w:val="00B82492"/>
    <w:rsid w:val="00B831B5"/>
    <w:rsid w:val="00B83C41"/>
    <w:rsid w:val="00B83C6E"/>
    <w:rsid w:val="00B8469C"/>
    <w:rsid w:val="00B84C9C"/>
    <w:rsid w:val="00B85053"/>
    <w:rsid w:val="00B85C0C"/>
    <w:rsid w:val="00B85EB9"/>
    <w:rsid w:val="00B8682C"/>
    <w:rsid w:val="00B86963"/>
    <w:rsid w:val="00B870E8"/>
    <w:rsid w:val="00B90D57"/>
    <w:rsid w:val="00B91038"/>
    <w:rsid w:val="00B9111D"/>
    <w:rsid w:val="00B91DD6"/>
    <w:rsid w:val="00B91EB2"/>
    <w:rsid w:val="00B91F1A"/>
    <w:rsid w:val="00B921D7"/>
    <w:rsid w:val="00B923FB"/>
    <w:rsid w:val="00B92BCB"/>
    <w:rsid w:val="00B934D7"/>
    <w:rsid w:val="00B93577"/>
    <w:rsid w:val="00B93705"/>
    <w:rsid w:val="00B93C07"/>
    <w:rsid w:val="00B93D40"/>
    <w:rsid w:val="00B94187"/>
    <w:rsid w:val="00B949E9"/>
    <w:rsid w:val="00B94EA1"/>
    <w:rsid w:val="00B95D0D"/>
    <w:rsid w:val="00B95FAF"/>
    <w:rsid w:val="00B96514"/>
    <w:rsid w:val="00B97946"/>
    <w:rsid w:val="00B97ED4"/>
    <w:rsid w:val="00B97F9C"/>
    <w:rsid w:val="00BA0531"/>
    <w:rsid w:val="00BA0AFD"/>
    <w:rsid w:val="00BA19B7"/>
    <w:rsid w:val="00BA1D0E"/>
    <w:rsid w:val="00BA2374"/>
    <w:rsid w:val="00BA2A3F"/>
    <w:rsid w:val="00BA2D59"/>
    <w:rsid w:val="00BA3181"/>
    <w:rsid w:val="00BA4030"/>
    <w:rsid w:val="00BA44F6"/>
    <w:rsid w:val="00BA45E2"/>
    <w:rsid w:val="00BA4C38"/>
    <w:rsid w:val="00BA5547"/>
    <w:rsid w:val="00BA55FE"/>
    <w:rsid w:val="00BA562D"/>
    <w:rsid w:val="00BA5DBB"/>
    <w:rsid w:val="00BA5E15"/>
    <w:rsid w:val="00BA5ED6"/>
    <w:rsid w:val="00BA6BC8"/>
    <w:rsid w:val="00BA6F41"/>
    <w:rsid w:val="00BA7470"/>
    <w:rsid w:val="00BA77CD"/>
    <w:rsid w:val="00BA78A6"/>
    <w:rsid w:val="00BA7B1A"/>
    <w:rsid w:val="00BA7B59"/>
    <w:rsid w:val="00BA7D4A"/>
    <w:rsid w:val="00BA7F7F"/>
    <w:rsid w:val="00BB0AC8"/>
    <w:rsid w:val="00BB18E7"/>
    <w:rsid w:val="00BB1FCF"/>
    <w:rsid w:val="00BB21CE"/>
    <w:rsid w:val="00BB27DC"/>
    <w:rsid w:val="00BB28D4"/>
    <w:rsid w:val="00BB2936"/>
    <w:rsid w:val="00BB2B39"/>
    <w:rsid w:val="00BB3053"/>
    <w:rsid w:val="00BB3193"/>
    <w:rsid w:val="00BB35ED"/>
    <w:rsid w:val="00BB370E"/>
    <w:rsid w:val="00BB3CAB"/>
    <w:rsid w:val="00BB3D5C"/>
    <w:rsid w:val="00BB450A"/>
    <w:rsid w:val="00BB4B5D"/>
    <w:rsid w:val="00BB4BC3"/>
    <w:rsid w:val="00BB5F36"/>
    <w:rsid w:val="00BB60CE"/>
    <w:rsid w:val="00BB6F27"/>
    <w:rsid w:val="00BB783D"/>
    <w:rsid w:val="00BB7AE7"/>
    <w:rsid w:val="00BB7EB4"/>
    <w:rsid w:val="00BC0AEA"/>
    <w:rsid w:val="00BC10B7"/>
    <w:rsid w:val="00BC1778"/>
    <w:rsid w:val="00BC1F39"/>
    <w:rsid w:val="00BC22BE"/>
    <w:rsid w:val="00BC2384"/>
    <w:rsid w:val="00BC2FD4"/>
    <w:rsid w:val="00BC39EC"/>
    <w:rsid w:val="00BC3A37"/>
    <w:rsid w:val="00BC3E23"/>
    <w:rsid w:val="00BC4A6B"/>
    <w:rsid w:val="00BC4D26"/>
    <w:rsid w:val="00BC501A"/>
    <w:rsid w:val="00BC50AC"/>
    <w:rsid w:val="00BC54C8"/>
    <w:rsid w:val="00BC5762"/>
    <w:rsid w:val="00BC58D9"/>
    <w:rsid w:val="00BC5CBF"/>
    <w:rsid w:val="00BC6195"/>
    <w:rsid w:val="00BC69C0"/>
    <w:rsid w:val="00BC6DDE"/>
    <w:rsid w:val="00BC78F5"/>
    <w:rsid w:val="00BD03D8"/>
    <w:rsid w:val="00BD05F0"/>
    <w:rsid w:val="00BD0FB4"/>
    <w:rsid w:val="00BD1139"/>
    <w:rsid w:val="00BD143F"/>
    <w:rsid w:val="00BD1835"/>
    <w:rsid w:val="00BD2288"/>
    <w:rsid w:val="00BD2A25"/>
    <w:rsid w:val="00BD2A4F"/>
    <w:rsid w:val="00BD32A2"/>
    <w:rsid w:val="00BD36E6"/>
    <w:rsid w:val="00BD37FE"/>
    <w:rsid w:val="00BD41B3"/>
    <w:rsid w:val="00BD430E"/>
    <w:rsid w:val="00BD4849"/>
    <w:rsid w:val="00BD53F7"/>
    <w:rsid w:val="00BD5A7B"/>
    <w:rsid w:val="00BD5AD1"/>
    <w:rsid w:val="00BD5C85"/>
    <w:rsid w:val="00BD632A"/>
    <w:rsid w:val="00BD6FC7"/>
    <w:rsid w:val="00BD7A54"/>
    <w:rsid w:val="00BD7C4A"/>
    <w:rsid w:val="00BD7CB3"/>
    <w:rsid w:val="00BD7D8B"/>
    <w:rsid w:val="00BE0BD2"/>
    <w:rsid w:val="00BE15AD"/>
    <w:rsid w:val="00BE2229"/>
    <w:rsid w:val="00BE246B"/>
    <w:rsid w:val="00BE3526"/>
    <w:rsid w:val="00BE361A"/>
    <w:rsid w:val="00BE3ADA"/>
    <w:rsid w:val="00BE416B"/>
    <w:rsid w:val="00BE453A"/>
    <w:rsid w:val="00BE4AA9"/>
    <w:rsid w:val="00BE5291"/>
    <w:rsid w:val="00BE56E6"/>
    <w:rsid w:val="00BE5B72"/>
    <w:rsid w:val="00BE5B9D"/>
    <w:rsid w:val="00BE5BDF"/>
    <w:rsid w:val="00BE630A"/>
    <w:rsid w:val="00BE6BB8"/>
    <w:rsid w:val="00BE7312"/>
    <w:rsid w:val="00BE7523"/>
    <w:rsid w:val="00BE7674"/>
    <w:rsid w:val="00BE77D7"/>
    <w:rsid w:val="00BE78A7"/>
    <w:rsid w:val="00BE7A5A"/>
    <w:rsid w:val="00BE7C63"/>
    <w:rsid w:val="00BE7F20"/>
    <w:rsid w:val="00BF0324"/>
    <w:rsid w:val="00BF046A"/>
    <w:rsid w:val="00BF19E8"/>
    <w:rsid w:val="00BF1EE1"/>
    <w:rsid w:val="00BF22A0"/>
    <w:rsid w:val="00BF2569"/>
    <w:rsid w:val="00BF2599"/>
    <w:rsid w:val="00BF2E21"/>
    <w:rsid w:val="00BF3BBC"/>
    <w:rsid w:val="00BF42DD"/>
    <w:rsid w:val="00BF4652"/>
    <w:rsid w:val="00BF4B7E"/>
    <w:rsid w:val="00BF56E6"/>
    <w:rsid w:val="00BF57F4"/>
    <w:rsid w:val="00BF58F0"/>
    <w:rsid w:val="00BF6CDA"/>
    <w:rsid w:val="00BF6E9B"/>
    <w:rsid w:val="00BF7134"/>
    <w:rsid w:val="00BF77D4"/>
    <w:rsid w:val="00BF785A"/>
    <w:rsid w:val="00C00716"/>
    <w:rsid w:val="00C00D49"/>
    <w:rsid w:val="00C00DF5"/>
    <w:rsid w:val="00C0159C"/>
    <w:rsid w:val="00C01B99"/>
    <w:rsid w:val="00C01E4B"/>
    <w:rsid w:val="00C02014"/>
    <w:rsid w:val="00C023F1"/>
    <w:rsid w:val="00C0380D"/>
    <w:rsid w:val="00C0381A"/>
    <w:rsid w:val="00C03987"/>
    <w:rsid w:val="00C03B77"/>
    <w:rsid w:val="00C03C34"/>
    <w:rsid w:val="00C03CE1"/>
    <w:rsid w:val="00C03DED"/>
    <w:rsid w:val="00C040CC"/>
    <w:rsid w:val="00C0442F"/>
    <w:rsid w:val="00C045A0"/>
    <w:rsid w:val="00C04692"/>
    <w:rsid w:val="00C04CC1"/>
    <w:rsid w:val="00C04D81"/>
    <w:rsid w:val="00C05561"/>
    <w:rsid w:val="00C056E9"/>
    <w:rsid w:val="00C05A01"/>
    <w:rsid w:val="00C05A65"/>
    <w:rsid w:val="00C06421"/>
    <w:rsid w:val="00C07357"/>
    <w:rsid w:val="00C074BC"/>
    <w:rsid w:val="00C0775B"/>
    <w:rsid w:val="00C077E7"/>
    <w:rsid w:val="00C0788F"/>
    <w:rsid w:val="00C07BA5"/>
    <w:rsid w:val="00C1020A"/>
    <w:rsid w:val="00C105DF"/>
    <w:rsid w:val="00C1085A"/>
    <w:rsid w:val="00C10C0D"/>
    <w:rsid w:val="00C10E18"/>
    <w:rsid w:val="00C11107"/>
    <w:rsid w:val="00C113D6"/>
    <w:rsid w:val="00C114AA"/>
    <w:rsid w:val="00C11B19"/>
    <w:rsid w:val="00C123B2"/>
    <w:rsid w:val="00C1254D"/>
    <w:rsid w:val="00C12719"/>
    <w:rsid w:val="00C12B75"/>
    <w:rsid w:val="00C13944"/>
    <w:rsid w:val="00C141EB"/>
    <w:rsid w:val="00C1486E"/>
    <w:rsid w:val="00C1555B"/>
    <w:rsid w:val="00C156CD"/>
    <w:rsid w:val="00C159B1"/>
    <w:rsid w:val="00C15B2F"/>
    <w:rsid w:val="00C15F36"/>
    <w:rsid w:val="00C17998"/>
    <w:rsid w:val="00C17B01"/>
    <w:rsid w:val="00C17DBF"/>
    <w:rsid w:val="00C20361"/>
    <w:rsid w:val="00C20705"/>
    <w:rsid w:val="00C21BC3"/>
    <w:rsid w:val="00C21FA5"/>
    <w:rsid w:val="00C22817"/>
    <w:rsid w:val="00C228B6"/>
    <w:rsid w:val="00C23713"/>
    <w:rsid w:val="00C23787"/>
    <w:rsid w:val="00C23B2C"/>
    <w:rsid w:val="00C23B3F"/>
    <w:rsid w:val="00C23B61"/>
    <w:rsid w:val="00C24215"/>
    <w:rsid w:val="00C24D31"/>
    <w:rsid w:val="00C24F15"/>
    <w:rsid w:val="00C2511D"/>
    <w:rsid w:val="00C258EC"/>
    <w:rsid w:val="00C26CF3"/>
    <w:rsid w:val="00C2782F"/>
    <w:rsid w:val="00C27D64"/>
    <w:rsid w:val="00C30DB0"/>
    <w:rsid w:val="00C310C2"/>
    <w:rsid w:val="00C31B24"/>
    <w:rsid w:val="00C31BC7"/>
    <w:rsid w:val="00C31C6C"/>
    <w:rsid w:val="00C32E27"/>
    <w:rsid w:val="00C3326B"/>
    <w:rsid w:val="00C335ED"/>
    <w:rsid w:val="00C33FAA"/>
    <w:rsid w:val="00C343BF"/>
    <w:rsid w:val="00C34EF8"/>
    <w:rsid w:val="00C35831"/>
    <w:rsid w:val="00C36476"/>
    <w:rsid w:val="00C366D1"/>
    <w:rsid w:val="00C36DB1"/>
    <w:rsid w:val="00C37581"/>
    <w:rsid w:val="00C37980"/>
    <w:rsid w:val="00C37B87"/>
    <w:rsid w:val="00C405EB"/>
    <w:rsid w:val="00C40E3F"/>
    <w:rsid w:val="00C40E9B"/>
    <w:rsid w:val="00C40FBD"/>
    <w:rsid w:val="00C417F1"/>
    <w:rsid w:val="00C41E77"/>
    <w:rsid w:val="00C4373D"/>
    <w:rsid w:val="00C44403"/>
    <w:rsid w:val="00C44553"/>
    <w:rsid w:val="00C44E08"/>
    <w:rsid w:val="00C44F07"/>
    <w:rsid w:val="00C45202"/>
    <w:rsid w:val="00C455C2"/>
    <w:rsid w:val="00C45F99"/>
    <w:rsid w:val="00C46074"/>
    <w:rsid w:val="00C46475"/>
    <w:rsid w:val="00C46AB2"/>
    <w:rsid w:val="00C46C89"/>
    <w:rsid w:val="00C47A46"/>
    <w:rsid w:val="00C502E9"/>
    <w:rsid w:val="00C509C4"/>
    <w:rsid w:val="00C50ABC"/>
    <w:rsid w:val="00C50C67"/>
    <w:rsid w:val="00C51D19"/>
    <w:rsid w:val="00C51D94"/>
    <w:rsid w:val="00C52A4F"/>
    <w:rsid w:val="00C52D88"/>
    <w:rsid w:val="00C53C22"/>
    <w:rsid w:val="00C54607"/>
    <w:rsid w:val="00C54E02"/>
    <w:rsid w:val="00C54F0E"/>
    <w:rsid w:val="00C55103"/>
    <w:rsid w:val="00C55AD9"/>
    <w:rsid w:val="00C55D9B"/>
    <w:rsid w:val="00C563EA"/>
    <w:rsid w:val="00C56A1B"/>
    <w:rsid w:val="00C5758F"/>
    <w:rsid w:val="00C57CB3"/>
    <w:rsid w:val="00C57D65"/>
    <w:rsid w:val="00C57D7C"/>
    <w:rsid w:val="00C60068"/>
    <w:rsid w:val="00C6068C"/>
    <w:rsid w:val="00C60972"/>
    <w:rsid w:val="00C61E2E"/>
    <w:rsid w:val="00C61E8D"/>
    <w:rsid w:val="00C62065"/>
    <w:rsid w:val="00C622C5"/>
    <w:rsid w:val="00C6236E"/>
    <w:rsid w:val="00C62FCA"/>
    <w:rsid w:val="00C63176"/>
    <w:rsid w:val="00C638FA"/>
    <w:rsid w:val="00C63F6A"/>
    <w:rsid w:val="00C64132"/>
    <w:rsid w:val="00C64263"/>
    <w:rsid w:val="00C64F52"/>
    <w:rsid w:val="00C650D5"/>
    <w:rsid w:val="00C65261"/>
    <w:rsid w:val="00C65525"/>
    <w:rsid w:val="00C65CDC"/>
    <w:rsid w:val="00C6604A"/>
    <w:rsid w:val="00C66D5B"/>
    <w:rsid w:val="00C670A6"/>
    <w:rsid w:val="00C7000D"/>
    <w:rsid w:val="00C708E2"/>
    <w:rsid w:val="00C70A4E"/>
    <w:rsid w:val="00C7101E"/>
    <w:rsid w:val="00C71813"/>
    <w:rsid w:val="00C71D48"/>
    <w:rsid w:val="00C72093"/>
    <w:rsid w:val="00C7293C"/>
    <w:rsid w:val="00C72B84"/>
    <w:rsid w:val="00C740AA"/>
    <w:rsid w:val="00C7421C"/>
    <w:rsid w:val="00C74326"/>
    <w:rsid w:val="00C7433E"/>
    <w:rsid w:val="00C74A82"/>
    <w:rsid w:val="00C74AF0"/>
    <w:rsid w:val="00C750E5"/>
    <w:rsid w:val="00C752BD"/>
    <w:rsid w:val="00C756BB"/>
    <w:rsid w:val="00C7579C"/>
    <w:rsid w:val="00C75B2D"/>
    <w:rsid w:val="00C75E74"/>
    <w:rsid w:val="00C7608F"/>
    <w:rsid w:val="00C7690C"/>
    <w:rsid w:val="00C77051"/>
    <w:rsid w:val="00C77401"/>
    <w:rsid w:val="00C8011B"/>
    <w:rsid w:val="00C80881"/>
    <w:rsid w:val="00C809E9"/>
    <w:rsid w:val="00C81005"/>
    <w:rsid w:val="00C81583"/>
    <w:rsid w:val="00C81752"/>
    <w:rsid w:val="00C82D14"/>
    <w:rsid w:val="00C8312F"/>
    <w:rsid w:val="00C833BC"/>
    <w:rsid w:val="00C844D0"/>
    <w:rsid w:val="00C84A02"/>
    <w:rsid w:val="00C84A25"/>
    <w:rsid w:val="00C84F9E"/>
    <w:rsid w:val="00C850B1"/>
    <w:rsid w:val="00C853C5"/>
    <w:rsid w:val="00C854D2"/>
    <w:rsid w:val="00C85589"/>
    <w:rsid w:val="00C85976"/>
    <w:rsid w:val="00C8620E"/>
    <w:rsid w:val="00C866FB"/>
    <w:rsid w:val="00C87AD4"/>
    <w:rsid w:val="00C87C18"/>
    <w:rsid w:val="00C87DFB"/>
    <w:rsid w:val="00C90335"/>
    <w:rsid w:val="00C90C2C"/>
    <w:rsid w:val="00C9112F"/>
    <w:rsid w:val="00C917E4"/>
    <w:rsid w:val="00C9193C"/>
    <w:rsid w:val="00C9261C"/>
    <w:rsid w:val="00C9313C"/>
    <w:rsid w:val="00C938D9"/>
    <w:rsid w:val="00C93957"/>
    <w:rsid w:val="00C93E28"/>
    <w:rsid w:val="00C93F6E"/>
    <w:rsid w:val="00C941F6"/>
    <w:rsid w:val="00C94931"/>
    <w:rsid w:val="00C9519E"/>
    <w:rsid w:val="00C958B5"/>
    <w:rsid w:val="00C95E29"/>
    <w:rsid w:val="00C95ED2"/>
    <w:rsid w:val="00C96800"/>
    <w:rsid w:val="00C96A48"/>
    <w:rsid w:val="00C96FF6"/>
    <w:rsid w:val="00CA03F8"/>
    <w:rsid w:val="00CA0B6D"/>
    <w:rsid w:val="00CA27A2"/>
    <w:rsid w:val="00CA2CE5"/>
    <w:rsid w:val="00CA2D31"/>
    <w:rsid w:val="00CA3218"/>
    <w:rsid w:val="00CA3486"/>
    <w:rsid w:val="00CA35EB"/>
    <w:rsid w:val="00CA38C0"/>
    <w:rsid w:val="00CA4357"/>
    <w:rsid w:val="00CA4B13"/>
    <w:rsid w:val="00CA5893"/>
    <w:rsid w:val="00CA5B76"/>
    <w:rsid w:val="00CA5E9D"/>
    <w:rsid w:val="00CA5FC6"/>
    <w:rsid w:val="00CA60E2"/>
    <w:rsid w:val="00CA6DEF"/>
    <w:rsid w:val="00CA7339"/>
    <w:rsid w:val="00CA7545"/>
    <w:rsid w:val="00CA773F"/>
    <w:rsid w:val="00CA7A25"/>
    <w:rsid w:val="00CB16B6"/>
    <w:rsid w:val="00CB2080"/>
    <w:rsid w:val="00CB2480"/>
    <w:rsid w:val="00CB27CF"/>
    <w:rsid w:val="00CB2CC3"/>
    <w:rsid w:val="00CB340F"/>
    <w:rsid w:val="00CB40F1"/>
    <w:rsid w:val="00CB418D"/>
    <w:rsid w:val="00CB44EF"/>
    <w:rsid w:val="00CB452E"/>
    <w:rsid w:val="00CB4953"/>
    <w:rsid w:val="00CB4F58"/>
    <w:rsid w:val="00CB59E4"/>
    <w:rsid w:val="00CB7350"/>
    <w:rsid w:val="00CB749E"/>
    <w:rsid w:val="00CB7E74"/>
    <w:rsid w:val="00CC0042"/>
    <w:rsid w:val="00CC0981"/>
    <w:rsid w:val="00CC103B"/>
    <w:rsid w:val="00CC108A"/>
    <w:rsid w:val="00CC2242"/>
    <w:rsid w:val="00CC22FF"/>
    <w:rsid w:val="00CC24E6"/>
    <w:rsid w:val="00CC2528"/>
    <w:rsid w:val="00CC2CE2"/>
    <w:rsid w:val="00CC3C51"/>
    <w:rsid w:val="00CC4814"/>
    <w:rsid w:val="00CC4870"/>
    <w:rsid w:val="00CC4A45"/>
    <w:rsid w:val="00CC4BFF"/>
    <w:rsid w:val="00CC6067"/>
    <w:rsid w:val="00CC66DA"/>
    <w:rsid w:val="00CC6DF2"/>
    <w:rsid w:val="00CC70D5"/>
    <w:rsid w:val="00CC7106"/>
    <w:rsid w:val="00CD1801"/>
    <w:rsid w:val="00CD182B"/>
    <w:rsid w:val="00CD18C1"/>
    <w:rsid w:val="00CD1C7D"/>
    <w:rsid w:val="00CD2377"/>
    <w:rsid w:val="00CD266E"/>
    <w:rsid w:val="00CD2A4D"/>
    <w:rsid w:val="00CD2E37"/>
    <w:rsid w:val="00CD36A8"/>
    <w:rsid w:val="00CD3D1D"/>
    <w:rsid w:val="00CD3DB5"/>
    <w:rsid w:val="00CD3E92"/>
    <w:rsid w:val="00CD3F6F"/>
    <w:rsid w:val="00CD4F40"/>
    <w:rsid w:val="00CD554A"/>
    <w:rsid w:val="00CD5A0F"/>
    <w:rsid w:val="00CD5BCF"/>
    <w:rsid w:val="00CD6006"/>
    <w:rsid w:val="00CD645A"/>
    <w:rsid w:val="00CD6752"/>
    <w:rsid w:val="00CD6934"/>
    <w:rsid w:val="00CD6A00"/>
    <w:rsid w:val="00CD707B"/>
    <w:rsid w:val="00CD71D2"/>
    <w:rsid w:val="00CD744A"/>
    <w:rsid w:val="00CD75D0"/>
    <w:rsid w:val="00CD7775"/>
    <w:rsid w:val="00CD7E0E"/>
    <w:rsid w:val="00CE004F"/>
    <w:rsid w:val="00CE040F"/>
    <w:rsid w:val="00CE0756"/>
    <w:rsid w:val="00CE0AE1"/>
    <w:rsid w:val="00CE182C"/>
    <w:rsid w:val="00CE20AD"/>
    <w:rsid w:val="00CE2497"/>
    <w:rsid w:val="00CE3629"/>
    <w:rsid w:val="00CE475F"/>
    <w:rsid w:val="00CE47C7"/>
    <w:rsid w:val="00CE5219"/>
    <w:rsid w:val="00CE6A7E"/>
    <w:rsid w:val="00CE7322"/>
    <w:rsid w:val="00CE76B7"/>
    <w:rsid w:val="00CE76CC"/>
    <w:rsid w:val="00CE792E"/>
    <w:rsid w:val="00CE7974"/>
    <w:rsid w:val="00CF02C1"/>
    <w:rsid w:val="00CF035D"/>
    <w:rsid w:val="00CF0D14"/>
    <w:rsid w:val="00CF0EE2"/>
    <w:rsid w:val="00CF10D1"/>
    <w:rsid w:val="00CF1554"/>
    <w:rsid w:val="00CF1A63"/>
    <w:rsid w:val="00CF1CEF"/>
    <w:rsid w:val="00CF23FA"/>
    <w:rsid w:val="00CF246B"/>
    <w:rsid w:val="00CF251E"/>
    <w:rsid w:val="00CF25B9"/>
    <w:rsid w:val="00CF28B4"/>
    <w:rsid w:val="00CF2B60"/>
    <w:rsid w:val="00CF2BBC"/>
    <w:rsid w:val="00CF3046"/>
    <w:rsid w:val="00CF34BD"/>
    <w:rsid w:val="00CF3C69"/>
    <w:rsid w:val="00CF3E4C"/>
    <w:rsid w:val="00CF3F8F"/>
    <w:rsid w:val="00CF4356"/>
    <w:rsid w:val="00CF4592"/>
    <w:rsid w:val="00CF46C1"/>
    <w:rsid w:val="00CF49BF"/>
    <w:rsid w:val="00CF4AA2"/>
    <w:rsid w:val="00CF4CFF"/>
    <w:rsid w:val="00CF54D1"/>
    <w:rsid w:val="00CF60F1"/>
    <w:rsid w:val="00CF634F"/>
    <w:rsid w:val="00CF63D6"/>
    <w:rsid w:val="00CF6487"/>
    <w:rsid w:val="00CF660F"/>
    <w:rsid w:val="00CF71A4"/>
    <w:rsid w:val="00D0077D"/>
    <w:rsid w:val="00D0161C"/>
    <w:rsid w:val="00D01B00"/>
    <w:rsid w:val="00D01BFF"/>
    <w:rsid w:val="00D021FD"/>
    <w:rsid w:val="00D02553"/>
    <w:rsid w:val="00D02984"/>
    <w:rsid w:val="00D02C6B"/>
    <w:rsid w:val="00D032AD"/>
    <w:rsid w:val="00D0350F"/>
    <w:rsid w:val="00D043BE"/>
    <w:rsid w:val="00D043C3"/>
    <w:rsid w:val="00D047CD"/>
    <w:rsid w:val="00D04A04"/>
    <w:rsid w:val="00D04CBE"/>
    <w:rsid w:val="00D04E9B"/>
    <w:rsid w:val="00D050A4"/>
    <w:rsid w:val="00D06CF0"/>
    <w:rsid w:val="00D071E1"/>
    <w:rsid w:val="00D0765B"/>
    <w:rsid w:val="00D07685"/>
    <w:rsid w:val="00D102D7"/>
    <w:rsid w:val="00D10450"/>
    <w:rsid w:val="00D11167"/>
    <w:rsid w:val="00D113E0"/>
    <w:rsid w:val="00D1189B"/>
    <w:rsid w:val="00D12011"/>
    <w:rsid w:val="00D12090"/>
    <w:rsid w:val="00D121C2"/>
    <w:rsid w:val="00D12B16"/>
    <w:rsid w:val="00D132BA"/>
    <w:rsid w:val="00D132CD"/>
    <w:rsid w:val="00D1356F"/>
    <w:rsid w:val="00D140F9"/>
    <w:rsid w:val="00D14272"/>
    <w:rsid w:val="00D1464F"/>
    <w:rsid w:val="00D14850"/>
    <w:rsid w:val="00D15342"/>
    <w:rsid w:val="00D1537D"/>
    <w:rsid w:val="00D1559B"/>
    <w:rsid w:val="00D15695"/>
    <w:rsid w:val="00D15AB8"/>
    <w:rsid w:val="00D162E0"/>
    <w:rsid w:val="00D16320"/>
    <w:rsid w:val="00D16C89"/>
    <w:rsid w:val="00D17601"/>
    <w:rsid w:val="00D1783E"/>
    <w:rsid w:val="00D1799E"/>
    <w:rsid w:val="00D17CE3"/>
    <w:rsid w:val="00D20540"/>
    <w:rsid w:val="00D206AD"/>
    <w:rsid w:val="00D2090A"/>
    <w:rsid w:val="00D20A93"/>
    <w:rsid w:val="00D20E3F"/>
    <w:rsid w:val="00D20F5B"/>
    <w:rsid w:val="00D2116B"/>
    <w:rsid w:val="00D21425"/>
    <w:rsid w:val="00D217B5"/>
    <w:rsid w:val="00D21B0E"/>
    <w:rsid w:val="00D21B42"/>
    <w:rsid w:val="00D227B7"/>
    <w:rsid w:val="00D22A04"/>
    <w:rsid w:val="00D239A5"/>
    <w:rsid w:val="00D24049"/>
    <w:rsid w:val="00D240B6"/>
    <w:rsid w:val="00D24387"/>
    <w:rsid w:val="00D245E2"/>
    <w:rsid w:val="00D25401"/>
    <w:rsid w:val="00D25BCC"/>
    <w:rsid w:val="00D25FD9"/>
    <w:rsid w:val="00D26851"/>
    <w:rsid w:val="00D26F6E"/>
    <w:rsid w:val="00D271F4"/>
    <w:rsid w:val="00D275C3"/>
    <w:rsid w:val="00D27B57"/>
    <w:rsid w:val="00D27FA5"/>
    <w:rsid w:val="00D30CC0"/>
    <w:rsid w:val="00D30DAB"/>
    <w:rsid w:val="00D31086"/>
    <w:rsid w:val="00D3145D"/>
    <w:rsid w:val="00D31803"/>
    <w:rsid w:val="00D318B3"/>
    <w:rsid w:val="00D31972"/>
    <w:rsid w:val="00D31D6A"/>
    <w:rsid w:val="00D32467"/>
    <w:rsid w:val="00D32595"/>
    <w:rsid w:val="00D32849"/>
    <w:rsid w:val="00D33FEF"/>
    <w:rsid w:val="00D34765"/>
    <w:rsid w:val="00D348C5"/>
    <w:rsid w:val="00D36C03"/>
    <w:rsid w:val="00D37E7F"/>
    <w:rsid w:val="00D37F19"/>
    <w:rsid w:val="00D411EF"/>
    <w:rsid w:val="00D412DD"/>
    <w:rsid w:val="00D428DC"/>
    <w:rsid w:val="00D42F80"/>
    <w:rsid w:val="00D4312E"/>
    <w:rsid w:val="00D43453"/>
    <w:rsid w:val="00D449F9"/>
    <w:rsid w:val="00D44E80"/>
    <w:rsid w:val="00D44FDE"/>
    <w:rsid w:val="00D4609F"/>
    <w:rsid w:val="00D46755"/>
    <w:rsid w:val="00D468E8"/>
    <w:rsid w:val="00D46F7F"/>
    <w:rsid w:val="00D47103"/>
    <w:rsid w:val="00D47479"/>
    <w:rsid w:val="00D50226"/>
    <w:rsid w:val="00D50E37"/>
    <w:rsid w:val="00D519A2"/>
    <w:rsid w:val="00D52094"/>
    <w:rsid w:val="00D5251E"/>
    <w:rsid w:val="00D53244"/>
    <w:rsid w:val="00D532B7"/>
    <w:rsid w:val="00D535F8"/>
    <w:rsid w:val="00D54245"/>
    <w:rsid w:val="00D54C57"/>
    <w:rsid w:val="00D54C62"/>
    <w:rsid w:val="00D561A9"/>
    <w:rsid w:val="00D561D3"/>
    <w:rsid w:val="00D566F8"/>
    <w:rsid w:val="00D56803"/>
    <w:rsid w:val="00D56E12"/>
    <w:rsid w:val="00D573A5"/>
    <w:rsid w:val="00D579C4"/>
    <w:rsid w:val="00D57A7F"/>
    <w:rsid w:val="00D60363"/>
    <w:rsid w:val="00D609D7"/>
    <w:rsid w:val="00D61331"/>
    <w:rsid w:val="00D613AA"/>
    <w:rsid w:val="00D6178E"/>
    <w:rsid w:val="00D618F4"/>
    <w:rsid w:val="00D63142"/>
    <w:rsid w:val="00D63518"/>
    <w:rsid w:val="00D637FB"/>
    <w:rsid w:val="00D63E12"/>
    <w:rsid w:val="00D643E0"/>
    <w:rsid w:val="00D646B3"/>
    <w:rsid w:val="00D64AF7"/>
    <w:rsid w:val="00D64C8A"/>
    <w:rsid w:val="00D65111"/>
    <w:rsid w:val="00D6518F"/>
    <w:rsid w:val="00D65446"/>
    <w:rsid w:val="00D656AD"/>
    <w:rsid w:val="00D65CBD"/>
    <w:rsid w:val="00D661F1"/>
    <w:rsid w:val="00D663FB"/>
    <w:rsid w:val="00D67175"/>
    <w:rsid w:val="00D674F6"/>
    <w:rsid w:val="00D67F97"/>
    <w:rsid w:val="00D705E7"/>
    <w:rsid w:val="00D705F9"/>
    <w:rsid w:val="00D707B5"/>
    <w:rsid w:val="00D707DE"/>
    <w:rsid w:val="00D708BD"/>
    <w:rsid w:val="00D70A56"/>
    <w:rsid w:val="00D70AD3"/>
    <w:rsid w:val="00D7184E"/>
    <w:rsid w:val="00D718B3"/>
    <w:rsid w:val="00D71C3C"/>
    <w:rsid w:val="00D72865"/>
    <w:rsid w:val="00D7293B"/>
    <w:rsid w:val="00D7317F"/>
    <w:rsid w:val="00D73942"/>
    <w:rsid w:val="00D73DFA"/>
    <w:rsid w:val="00D742F2"/>
    <w:rsid w:val="00D7692B"/>
    <w:rsid w:val="00D769A8"/>
    <w:rsid w:val="00D76D7E"/>
    <w:rsid w:val="00D76F0F"/>
    <w:rsid w:val="00D77848"/>
    <w:rsid w:val="00D804DE"/>
    <w:rsid w:val="00D80C6F"/>
    <w:rsid w:val="00D81C52"/>
    <w:rsid w:val="00D8244F"/>
    <w:rsid w:val="00D82537"/>
    <w:rsid w:val="00D82545"/>
    <w:rsid w:val="00D82CCB"/>
    <w:rsid w:val="00D835FF"/>
    <w:rsid w:val="00D83BCA"/>
    <w:rsid w:val="00D84CEC"/>
    <w:rsid w:val="00D851CA"/>
    <w:rsid w:val="00D856EB"/>
    <w:rsid w:val="00D85DE3"/>
    <w:rsid w:val="00D85FD4"/>
    <w:rsid w:val="00D8652E"/>
    <w:rsid w:val="00D865BA"/>
    <w:rsid w:val="00D8665A"/>
    <w:rsid w:val="00D86A48"/>
    <w:rsid w:val="00D86ABC"/>
    <w:rsid w:val="00D8727C"/>
    <w:rsid w:val="00D90C62"/>
    <w:rsid w:val="00D90FA7"/>
    <w:rsid w:val="00D919B0"/>
    <w:rsid w:val="00D91C36"/>
    <w:rsid w:val="00D922A1"/>
    <w:rsid w:val="00D927A8"/>
    <w:rsid w:val="00D92AD9"/>
    <w:rsid w:val="00D937FC"/>
    <w:rsid w:val="00D93E0F"/>
    <w:rsid w:val="00D94B06"/>
    <w:rsid w:val="00D94F65"/>
    <w:rsid w:val="00D95711"/>
    <w:rsid w:val="00D95737"/>
    <w:rsid w:val="00D959A4"/>
    <w:rsid w:val="00D96324"/>
    <w:rsid w:val="00D96714"/>
    <w:rsid w:val="00D9697A"/>
    <w:rsid w:val="00D976BB"/>
    <w:rsid w:val="00D976F5"/>
    <w:rsid w:val="00D97A82"/>
    <w:rsid w:val="00D97FEB"/>
    <w:rsid w:val="00DA0042"/>
    <w:rsid w:val="00DA19C7"/>
    <w:rsid w:val="00DA1CD4"/>
    <w:rsid w:val="00DA2DFA"/>
    <w:rsid w:val="00DA4539"/>
    <w:rsid w:val="00DA46C0"/>
    <w:rsid w:val="00DA4951"/>
    <w:rsid w:val="00DA522A"/>
    <w:rsid w:val="00DA5585"/>
    <w:rsid w:val="00DA62F8"/>
    <w:rsid w:val="00DA650F"/>
    <w:rsid w:val="00DA6956"/>
    <w:rsid w:val="00DA6E87"/>
    <w:rsid w:val="00DA7E23"/>
    <w:rsid w:val="00DB0993"/>
    <w:rsid w:val="00DB0994"/>
    <w:rsid w:val="00DB0B5C"/>
    <w:rsid w:val="00DB1479"/>
    <w:rsid w:val="00DB19E3"/>
    <w:rsid w:val="00DB254D"/>
    <w:rsid w:val="00DB2754"/>
    <w:rsid w:val="00DB2F24"/>
    <w:rsid w:val="00DB4936"/>
    <w:rsid w:val="00DB4BFF"/>
    <w:rsid w:val="00DB5603"/>
    <w:rsid w:val="00DB5BF0"/>
    <w:rsid w:val="00DB65C2"/>
    <w:rsid w:val="00DB6BBF"/>
    <w:rsid w:val="00DB6D04"/>
    <w:rsid w:val="00DB6FFF"/>
    <w:rsid w:val="00DB7420"/>
    <w:rsid w:val="00DB769C"/>
    <w:rsid w:val="00DB78B8"/>
    <w:rsid w:val="00DB7B3F"/>
    <w:rsid w:val="00DC0DF5"/>
    <w:rsid w:val="00DC0E1A"/>
    <w:rsid w:val="00DC1327"/>
    <w:rsid w:val="00DC1379"/>
    <w:rsid w:val="00DC1413"/>
    <w:rsid w:val="00DC245E"/>
    <w:rsid w:val="00DC27E7"/>
    <w:rsid w:val="00DC334A"/>
    <w:rsid w:val="00DC3471"/>
    <w:rsid w:val="00DC3F3C"/>
    <w:rsid w:val="00DC409E"/>
    <w:rsid w:val="00DC5375"/>
    <w:rsid w:val="00DC58CB"/>
    <w:rsid w:val="00DC5E67"/>
    <w:rsid w:val="00DC6056"/>
    <w:rsid w:val="00DC69D5"/>
    <w:rsid w:val="00DC70A3"/>
    <w:rsid w:val="00DC73C2"/>
    <w:rsid w:val="00DC7B4E"/>
    <w:rsid w:val="00DD01B8"/>
    <w:rsid w:val="00DD03C3"/>
    <w:rsid w:val="00DD082C"/>
    <w:rsid w:val="00DD0D61"/>
    <w:rsid w:val="00DD1F6A"/>
    <w:rsid w:val="00DD2458"/>
    <w:rsid w:val="00DD27EB"/>
    <w:rsid w:val="00DD2A6B"/>
    <w:rsid w:val="00DD3407"/>
    <w:rsid w:val="00DD3529"/>
    <w:rsid w:val="00DD3E9F"/>
    <w:rsid w:val="00DD46F4"/>
    <w:rsid w:val="00DD4DD8"/>
    <w:rsid w:val="00DD53DC"/>
    <w:rsid w:val="00DD54DE"/>
    <w:rsid w:val="00DD6010"/>
    <w:rsid w:val="00DD6969"/>
    <w:rsid w:val="00DD6D2B"/>
    <w:rsid w:val="00DD6FAF"/>
    <w:rsid w:val="00DE01A8"/>
    <w:rsid w:val="00DE0C95"/>
    <w:rsid w:val="00DE0DE1"/>
    <w:rsid w:val="00DE14F6"/>
    <w:rsid w:val="00DE1EF8"/>
    <w:rsid w:val="00DE1F99"/>
    <w:rsid w:val="00DE2A56"/>
    <w:rsid w:val="00DE2E79"/>
    <w:rsid w:val="00DE2EE5"/>
    <w:rsid w:val="00DE312C"/>
    <w:rsid w:val="00DE3234"/>
    <w:rsid w:val="00DE3954"/>
    <w:rsid w:val="00DE3F01"/>
    <w:rsid w:val="00DE3F9D"/>
    <w:rsid w:val="00DE4FB3"/>
    <w:rsid w:val="00DE51B1"/>
    <w:rsid w:val="00DE5592"/>
    <w:rsid w:val="00DE5919"/>
    <w:rsid w:val="00DE7651"/>
    <w:rsid w:val="00DE78B8"/>
    <w:rsid w:val="00DF0381"/>
    <w:rsid w:val="00DF0951"/>
    <w:rsid w:val="00DF0F7F"/>
    <w:rsid w:val="00DF123F"/>
    <w:rsid w:val="00DF1548"/>
    <w:rsid w:val="00DF2218"/>
    <w:rsid w:val="00DF24BA"/>
    <w:rsid w:val="00DF2564"/>
    <w:rsid w:val="00DF28BE"/>
    <w:rsid w:val="00DF3B79"/>
    <w:rsid w:val="00DF3DAE"/>
    <w:rsid w:val="00DF468F"/>
    <w:rsid w:val="00DF4A3F"/>
    <w:rsid w:val="00DF4A92"/>
    <w:rsid w:val="00DF4BA6"/>
    <w:rsid w:val="00DF601D"/>
    <w:rsid w:val="00DF6043"/>
    <w:rsid w:val="00DF7208"/>
    <w:rsid w:val="00DF736C"/>
    <w:rsid w:val="00E003E7"/>
    <w:rsid w:val="00E008A3"/>
    <w:rsid w:val="00E01410"/>
    <w:rsid w:val="00E01771"/>
    <w:rsid w:val="00E020B6"/>
    <w:rsid w:val="00E02B36"/>
    <w:rsid w:val="00E02D25"/>
    <w:rsid w:val="00E03017"/>
    <w:rsid w:val="00E030B6"/>
    <w:rsid w:val="00E030FB"/>
    <w:rsid w:val="00E036FE"/>
    <w:rsid w:val="00E03A49"/>
    <w:rsid w:val="00E04372"/>
    <w:rsid w:val="00E04AFC"/>
    <w:rsid w:val="00E05C15"/>
    <w:rsid w:val="00E064DB"/>
    <w:rsid w:val="00E066E1"/>
    <w:rsid w:val="00E0702F"/>
    <w:rsid w:val="00E07992"/>
    <w:rsid w:val="00E07DD9"/>
    <w:rsid w:val="00E07FA0"/>
    <w:rsid w:val="00E10138"/>
    <w:rsid w:val="00E10732"/>
    <w:rsid w:val="00E109FB"/>
    <w:rsid w:val="00E10EE1"/>
    <w:rsid w:val="00E1144E"/>
    <w:rsid w:val="00E11DB4"/>
    <w:rsid w:val="00E12599"/>
    <w:rsid w:val="00E138DC"/>
    <w:rsid w:val="00E13C2C"/>
    <w:rsid w:val="00E14457"/>
    <w:rsid w:val="00E15D68"/>
    <w:rsid w:val="00E1633E"/>
    <w:rsid w:val="00E1668A"/>
    <w:rsid w:val="00E16692"/>
    <w:rsid w:val="00E166B1"/>
    <w:rsid w:val="00E1691A"/>
    <w:rsid w:val="00E1750D"/>
    <w:rsid w:val="00E17CB6"/>
    <w:rsid w:val="00E209A1"/>
    <w:rsid w:val="00E20E54"/>
    <w:rsid w:val="00E20EBC"/>
    <w:rsid w:val="00E21071"/>
    <w:rsid w:val="00E21739"/>
    <w:rsid w:val="00E22226"/>
    <w:rsid w:val="00E223D6"/>
    <w:rsid w:val="00E2281E"/>
    <w:rsid w:val="00E2376C"/>
    <w:rsid w:val="00E239E7"/>
    <w:rsid w:val="00E243CE"/>
    <w:rsid w:val="00E246CC"/>
    <w:rsid w:val="00E24C4A"/>
    <w:rsid w:val="00E2536A"/>
    <w:rsid w:val="00E25BD4"/>
    <w:rsid w:val="00E25FC1"/>
    <w:rsid w:val="00E25FF5"/>
    <w:rsid w:val="00E260DC"/>
    <w:rsid w:val="00E26802"/>
    <w:rsid w:val="00E26BBB"/>
    <w:rsid w:val="00E26CE1"/>
    <w:rsid w:val="00E27078"/>
    <w:rsid w:val="00E27215"/>
    <w:rsid w:val="00E27AD2"/>
    <w:rsid w:val="00E27FB2"/>
    <w:rsid w:val="00E30306"/>
    <w:rsid w:val="00E307D0"/>
    <w:rsid w:val="00E30C29"/>
    <w:rsid w:val="00E311FA"/>
    <w:rsid w:val="00E3132C"/>
    <w:rsid w:val="00E3158D"/>
    <w:rsid w:val="00E315E1"/>
    <w:rsid w:val="00E31BD5"/>
    <w:rsid w:val="00E31D88"/>
    <w:rsid w:val="00E32521"/>
    <w:rsid w:val="00E32A2A"/>
    <w:rsid w:val="00E32F6A"/>
    <w:rsid w:val="00E330A7"/>
    <w:rsid w:val="00E33188"/>
    <w:rsid w:val="00E337FC"/>
    <w:rsid w:val="00E33862"/>
    <w:rsid w:val="00E339A1"/>
    <w:rsid w:val="00E3417E"/>
    <w:rsid w:val="00E35455"/>
    <w:rsid w:val="00E35AD1"/>
    <w:rsid w:val="00E35EBB"/>
    <w:rsid w:val="00E361BF"/>
    <w:rsid w:val="00E364F9"/>
    <w:rsid w:val="00E371E5"/>
    <w:rsid w:val="00E371E9"/>
    <w:rsid w:val="00E37A05"/>
    <w:rsid w:val="00E37B84"/>
    <w:rsid w:val="00E37CA6"/>
    <w:rsid w:val="00E40181"/>
    <w:rsid w:val="00E401C5"/>
    <w:rsid w:val="00E409EC"/>
    <w:rsid w:val="00E40D4F"/>
    <w:rsid w:val="00E40EF9"/>
    <w:rsid w:val="00E411A1"/>
    <w:rsid w:val="00E4218D"/>
    <w:rsid w:val="00E42A0D"/>
    <w:rsid w:val="00E42D7B"/>
    <w:rsid w:val="00E43375"/>
    <w:rsid w:val="00E442F5"/>
    <w:rsid w:val="00E45801"/>
    <w:rsid w:val="00E46909"/>
    <w:rsid w:val="00E4698B"/>
    <w:rsid w:val="00E46F9C"/>
    <w:rsid w:val="00E47656"/>
    <w:rsid w:val="00E47B2B"/>
    <w:rsid w:val="00E50544"/>
    <w:rsid w:val="00E50891"/>
    <w:rsid w:val="00E50C6E"/>
    <w:rsid w:val="00E5100D"/>
    <w:rsid w:val="00E51068"/>
    <w:rsid w:val="00E51451"/>
    <w:rsid w:val="00E515E6"/>
    <w:rsid w:val="00E51E68"/>
    <w:rsid w:val="00E51F12"/>
    <w:rsid w:val="00E52131"/>
    <w:rsid w:val="00E52260"/>
    <w:rsid w:val="00E52539"/>
    <w:rsid w:val="00E5268E"/>
    <w:rsid w:val="00E52AF9"/>
    <w:rsid w:val="00E536AD"/>
    <w:rsid w:val="00E53DE7"/>
    <w:rsid w:val="00E53E03"/>
    <w:rsid w:val="00E54353"/>
    <w:rsid w:val="00E54927"/>
    <w:rsid w:val="00E5518C"/>
    <w:rsid w:val="00E55D8D"/>
    <w:rsid w:val="00E56486"/>
    <w:rsid w:val="00E56769"/>
    <w:rsid w:val="00E56C1D"/>
    <w:rsid w:val="00E6059C"/>
    <w:rsid w:val="00E606F8"/>
    <w:rsid w:val="00E60D6B"/>
    <w:rsid w:val="00E60F92"/>
    <w:rsid w:val="00E611E3"/>
    <w:rsid w:val="00E61B2E"/>
    <w:rsid w:val="00E61B67"/>
    <w:rsid w:val="00E62EBC"/>
    <w:rsid w:val="00E62F97"/>
    <w:rsid w:val="00E637D6"/>
    <w:rsid w:val="00E6439C"/>
    <w:rsid w:val="00E64C8A"/>
    <w:rsid w:val="00E66AAC"/>
    <w:rsid w:val="00E66F6D"/>
    <w:rsid w:val="00E670EE"/>
    <w:rsid w:val="00E6768C"/>
    <w:rsid w:val="00E67C6A"/>
    <w:rsid w:val="00E70200"/>
    <w:rsid w:val="00E707F6"/>
    <w:rsid w:val="00E70B51"/>
    <w:rsid w:val="00E70DE3"/>
    <w:rsid w:val="00E71429"/>
    <w:rsid w:val="00E716C8"/>
    <w:rsid w:val="00E71711"/>
    <w:rsid w:val="00E72539"/>
    <w:rsid w:val="00E72563"/>
    <w:rsid w:val="00E7281D"/>
    <w:rsid w:val="00E72CCF"/>
    <w:rsid w:val="00E73729"/>
    <w:rsid w:val="00E73733"/>
    <w:rsid w:val="00E73B78"/>
    <w:rsid w:val="00E7401C"/>
    <w:rsid w:val="00E74521"/>
    <w:rsid w:val="00E74975"/>
    <w:rsid w:val="00E74B6B"/>
    <w:rsid w:val="00E74C52"/>
    <w:rsid w:val="00E75CDD"/>
    <w:rsid w:val="00E75DC8"/>
    <w:rsid w:val="00E7608E"/>
    <w:rsid w:val="00E76229"/>
    <w:rsid w:val="00E765AA"/>
    <w:rsid w:val="00E76FA3"/>
    <w:rsid w:val="00E7718F"/>
    <w:rsid w:val="00E771EC"/>
    <w:rsid w:val="00E776FF"/>
    <w:rsid w:val="00E779A2"/>
    <w:rsid w:val="00E77C27"/>
    <w:rsid w:val="00E77CDB"/>
    <w:rsid w:val="00E77E39"/>
    <w:rsid w:val="00E80041"/>
    <w:rsid w:val="00E80378"/>
    <w:rsid w:val="00E807B5"/>
    <w:rsid w:val="00E80A4D"/>
    <w:rsid w:val="00E80BA7"/>
    <w:rsid w:val="00E80D3F"/>
    <w:rsid w:val="00E80E6A"/>
    <w:rsid w:val="00E81C14"/>
    <w:rsid w:val="00E81F41"/>
    <w:rsid w:val="00E82363"/>
    <w:rsid w:val="00E82A9F"/>
    <w:rsid w:val="00E83D5E"/>
    <w:rsid w:val="00E83F60"/>
    <w:rsid w:val="00E84CEB"/>
    <w:rsid w:val="00E86246"/>
    <w:rsid w:val="00E86315"/>
    <w:rsid w:val="00E86897"/>
    <w:rsid w:val="00E86A2C"/>
    <w:rsid w:val="00E86B59"/>
    <w:rsid w:val="00E86D8A"/>
    <w:rsid w:val="00E86E68"/>
    <w:rsid w:val="00E8732B"/>
    <w:rsid w:val="00E87973"/>
    <w:rsid w:val="00E87AB1"/>
    <w:rsid w:val="00E90183"/>
    <w:rsid w:val="00E905F0"/>
    <w:rsid w:val="00E90720"/>
    <w:rsid w:val="00E90B85"/>
    <w:rsid w:val="00E913D7"/>
    <w:rsid w:val="00E91506"/>
    <w:rsid w:val="00E91DC4"/>
    <w:rsid w:val="00E91E40"/>
    <w:rsid w:val="00E921D6"/>
    <w:rsid w:val="00E926C0"/>
    <w:rsid w:val="00E926F4"/>
    <w:rsid w:val="00E937C0"/>
    <w:rsid w:val="00E94AEB"/>
    <w:rsid w:val="00E94C8E"/>
    <w:rsid w:val="00E94F42"/>
    <w:rsid w:val="00E95F89"/>
    <w:rsid w:val="00E96776"/>
    <w:rsid w:val="00E96C9B"/>
    <w:rsid w:val="00E97416"/>
    <w:rsid w:val="00E97635"/>
    <w:rsid w:val="00E97C6D"/>
    <w:rsid w:val="00E97D59"/>
    <w:rsid w:val="00EA019F"/>
    <w:rsid w:val="00EA0F80"/>
    <w:rsid w:val="00EA1333"/>
    <w:rsid w:val="00EA13A6"/>
    <w:rsid w:val="00EA1435"/>
    <w:rsid w:val="00EA322D"/>
    <w:rsid w:val="00EA3500"/>
    <w:rsid w:val="00EA4209"/>
    <w:rsid w:val="00EA44EB"/>
    <w:rsid w:val="00EA44F0"/>
    <w:rsid w:val="00EA492F"/>
    <w:rsid w:val="00EA4BA5"/>
    <w:rsid w:val="00EA4D1C"/>
    <w:rsid w:val="00EA50B0"/>
    <w:rsid w:val="00EA694E"/>
    <w:rsid w:val="00EA7CD2"/>
    <w:rsid w:val="00EB0566"/>
    <w:rsid w:val="00EB08E3"/>
    <w:rsid w:val="00EB0F23"/>
    <w:rsid w:val="00EB17F4"/>
    <w:rsid w:val="00EB18D7"/>
    <w:rsid w:val="00EB1FFD"/>
    <w:rsid w:val="00EB25B7"/>
    <w:rsid w:val="00EB2C7A"/>
    <w:rsid w:val="00EB2C81"/>
    <w:rsid w:val="00EB3384"/>
    <w:rsid w:val="00EB38BB"/>
    <w:rsid w:val="00EB3D10"/>
    <w:rsid w:val="00EB3F5B"/>
    <w:rsid w:val="00EB40AC"/>
    <w:rsid w:val="00EB476C"/>
    <w:rsid w:val="00EB4893"/>
    <w:rsid w:val="00EB4A48"/>
    <w:rsid w:val="00EB4BD0"/>
    <w:rsid w:val="00EB604C"/>
    <w:rsid w:val="00EB6120"/>
    <w:rsid w:val="00EB6C20"/>
    <w:rsid w:val="00EB7897"/>
    <w:rsid w:val="00EB7BBB"/>
    <w:rsid w:val="00EC0506"/>
    <w:rsid w:val="00EC12BD"/>
    <w:rsid w:val="00EC151A"/>
    <w:rsid w:val="00EC2AB3"/>
    <w:rsid w:val="00EC40B6"/>
    <w:rsid w:val="00EC41FB"/>
    <w:rsid w:val="00EC43D4"/>
    <w:rsid w:val="00EC5134"/>
    <w:rsid w:val="00EC6716"/>
    <w:rsid w:val="00EC6B1B"/>
    <w:rsid w:val="00EC7341"/>
    <w:rsid w:val="00EC7427"/>
    <w:rsid w:val="00EC7A1E"/>
    <w:rsid w:val="00ED022E"/>
    <w:rsid w:val="00ED0948"/>
    <w:rsid w:val="00ED0AE6"/>
    <w:rsid w:val="00ED1770"/>
    <w:rsid w:val="00ED2CCF"/>
    <w:rsid w:val="00ED3A23"/>
    <w:rsid w:val="00ED3AF4"/>
    <w:rsid w:val="00ED3C45"/>
    <w:rsid w:val="00ED3CCC"/>
    <w:rsid w:val="00ED4D86"/>
    <w:rsid w:val="00ED4DAB"/>
    <w:rsid w:val="00ED4E7C"/>
    <w:rsid w:val="00ED66A4"/>
    <w:rsid w:val="00ED6E1D"/>
    <w:rsid w:val="00ED6E80"/>
    <w:rsid w:val="00EE05C5"/>
    <w:rsid w:val="00EE0AC5"/>
    <w:rsid w:val="00EE0FC6"/>
    <w:rsid w:val="00EE179B"/>
    <w:rsid w:val="00EE2177"/>
    <w:rsid w:val="00EE2921"/>
    <w:rsid w:val="00EE33EA"/>
    <w:rsid w:val="00EE3A6D"/>
    <w:rsid w:val="00EE3B4D"/>
    <w:rsid w:val="00EE3F2F"/>
    <w:rsid w:val="00EE4337"/>
    <w:rsid w:val="00EE442B"/>
    <w:rsid w:val="00EE44D1"/>
    <w:rsid w:val="00EE463B"/>
    <w:rsid w:val="00EE5066"/>
    <w:rsid w:val="00EE521F"/>
    <w:rsid w:val="00EE545A"/>
    <w:rsid w:val="00EE5627"/>
    <w:rsid w:val="00EE6232"/>
    <w:rsid w:val="00EE675E"/>
    <w:rsid w:val="00EE6CF9"/>
    <w:rsid w:val="00EE7324"/>
    <w:rsid w:val="00EE7A27"/>
    <w:rsid w:val="00EF085F"/>
    <w:rsid w:val="00EF1EB0"/>
    <w:rsid w:val="00EF2E3D"/>
    <w:rsid w:val="00EF377E"/>
    <w:rsid w:val="00EF41B1"/>
    <w:rsid w:val="00EF42EB"/>
    <w:rsid w:val="00EF434C"/>
    <w:rsid w:val="00EF4F75"/>
    <w:rsid w:val="00EF57B4"/>
    <w:rsid w:val="00EF58C1"/>
    <w:rsid w:val="00EF6196"/>
    <w:rsid w:val="00EF6368"/>
    <w:rsid w:val="00EF6D25"/>
    <w:rsid w:val="00F0005B"/>
    <w:rsid w:val="00F003F5"/>
    <w:rsid w:val="00F00A44"/>
    <w:rsid w:val="00F011D8"/>
    <w:rsid w:val="00F02181"/>
    <w:rsid w:val="00F027FF"/>
    <w:rsid w:val="00F02C04"/>
    <w:rsid w:val="00F0333E"/>
    <w:rsid w:val="00F043A9"/>
    <w:rsid w:val="00F044DB"/>
    <w:rsid w:val="00F05A47"/>
    <w:rsid w:val="00F05EE7"/>
    <w:rsid w:val="00F05FB4"/>
    <w:rsid w:val="00F06046"/>
    <w:rsid w:val="00F0643F"/>
    <w:rsid w:val="00F06EB1"/>
    <w:rsid w:val="00F06F0B"/>
    <w:rsid w:val="00F0714B"/>
    <w:rsid w:val="00F079EE"/>
    <w:rsid w:val="00F07DAD"/>
    <w:rsid w:val="00F07F7C"/>
    <w:rsid w:val="00F10D34"/>
    <w:rsid w:val="00F10ED8"/>
    <w:rsid w:val="00F11115"/>
    <w:rsid w:val="00F113AE"/>
    <w:rsid w:val="00F11904"/>
    <w:rsid w:val="00F11CE9"/>
    <w:rsid w:val="00F1240E"/>
    <w:rsid w:val="00F1282B"/>
    <w:rsid w:val="00F12850"/>
    <w:rsid w:val="00F13C26"/>
    <w:rsid w:val="00F140A0"/>
    <w:rsid w:val="00F140E2"/>
    <w:rsid w:val="00F1420C"/>
    <w:rsid w:val="00F142F5"/>
    <w:rsid w:val="00F15102"/>
    <w:rsid w:val="00F154C2"/>
    <w:rsid w:val="00F15EE7"/>
    <w:rsid w:val="00F15FD5"/>
    <w:rsid w:val="00F16177"/>
    <w:rsid w:val="00F1704C"/>
    <w:rsid w:val="00F1781C"/>
    <w:rsid w:val="00F20046"/>
    <w:rsid w:val="00F20F47"/>
    <w:rsid w:val="00F2145F"/>
    <w:rsid w:val="00F22323"/>
    <w:rsid w:val="00F22542"/>
    <w:rsid w:val="00F23701"/>
    <w:rsid w:val="00F24660"/>
    <w:rsid w:val="00F24FAD"/>
    <w:rsid w:val="00F250A1"/>
    <w:rsid w:val="00F25616"/>
    <w:rsid w:val="00F25734"/>
    <w:rsid w:val="00F2592F"/>
    <w:rsid w:val="00F25F8F"/>
    <w:rsid w:val="00F26743"/>
    <w:rsid w:val="00F26C4A"/>
    <w:rsid w:val="00F26C5D"/>
    <w:rsid w:val="00F273D5"/>
    <w:rsid w:val="00F3007C"/>
    <w:rsid w:val="00F30213"/>
    <w:rsid w:val="00F3022F"/>
    <w:rsid w:val="00F31BE4"/>
    <w:rsid w:val="00F32582"/>
    <w:rsid w:val="00F32F42"/>
    <w:rsid w:val="00F3398F"/>
    <w:rsid w:val="00F347B1"/>
    <w:rsid w:val="00F3490D"/>
    <w:rsid w:val="00F3504A"/>
    <w:rsid w:val="00F354BC"/>
    <w:rsid w:val="00F35C7E"/>
    <w:rsid w:val="00F3648C"/>
    <w:rsid w:val="00F36B69"/>
    <w:rsid w:val="00F375FB"/>
    <w:rsid w:val="00F3790C"/>
    <w:rsid w:val="00F4037D"/>
    <w:rsid w:val="00F40615"/>
    <w:rsid w:val="00F406F6"/>
    <w:rsid w:val="00F4124F"/>
    <w:rsid w:val="00F41887"/>
    <w:rsid w:val="00F41922"/>
    <w:rsid w:val="00F420B4"/>
    <w:rsid w:val="00F428C0"/>
    <w:rsid w:val="00F42C67"/>
    <w:rsid w:val="00F4341D"/>
    <w:rsid w:val="00F43FB6"/>
    <w:rsid w:val="00F4532B"/>
    <w:rsid w:val="00F45503"/>
    <w:rsid w:val="00F45D78"/>
    <w:rsid w:val="00F45D86"/>
    <w:rsid w:val="00F460E0"/>
    <w:rsid w:val="00F46397"/>
    <w:rsid w:val="00F46ABF"/>
    <w:rsid w:val="00F46ECC"/>
    <w:rsid w:val="00F47412"/>
    <w:rsid w:val="00F476F9"/>
    <w:rsid w:val="00F47CCA"/>
    <w:rsid w:val="00F47D50"/>
    <w:rsid w:val="00F50419"/>
    <w:rsid w:val="00F50CD0"/>
    <w:rsid w:val="00F50CDE"/>
    <w:rsid w:val="00F50F7B"/>
    <w:rsid w:val="00F52932"/>
    <w:rsid w:val="00F53402"/>
    <w:rsid w:val="00F5351E"/>
    <w:rsid w:val="00F543AA"/>
    <w:rsid w:val="00F5467B"/>
    <w:rsid w:val="00F54DA7"/>
    <w:rsid w:val="00F55006"/>
    <w:rsid w:val="00F553BC"/>
    <w:rsid w:val="00F558FC"/>
    <w:rsid w:val="00F55FA3"/>
    <w:rsid w:val="00F5605E"/>
    <w:rsid w:val="00F564EB"/>
    <w:rsid w:val="00F56C76"/>
    <w:rsid w:val="00F56FBC"/>
    <w:rsid w:val="00F57118"/>
    <w:rsid w:val="00F57538"/>
    <w:rsid w:val="00F57879"/>
    <w:rsid w:val="00F6025A"/>
    <w:rsid w:val="00F60A81"/>
    <w:rsid w:val="00F617FA"/>
    <w:rsid w:val="00F61907"/>
    <w:rsid w:val="00F61ABC"/>
    <w:rsid w:val="00F61CF7"/>
    <w:rsid w:val="00F621E0"/>
    <w:rsid w:val="00F6272F"/>
    <w:rsid w:val="00F63035"/>
    <w:rsid w:val="00F639B8"/>
    <w:rsid w:val="00F63B61"/>
    <w:rsid w:val="00F63D5A"/>
    <w:rsid w:val="00F644E9"/>
    <w:rsid w:val="00F6606E"/>
    <w:rsid w:val="00F674F3"/>
    <w:rsid w:val="00F67703"/>
    <w:rsid w:val="00F6779C"/>
    <w:rsid w:val="00F70026"/>
    <w:rsid w:val="00F70176"/>
    <w:rsid w:val="00F7037D"/>
    <w:rsid w:val="00F705D4"/>
    <w:rsid w:val="00F70980"/>
    <w:rsid w:val="00F70EFB"/>
    <w:rsid w:val="00F7162B"/>
    <w:rsid w:val="00F72C9E"/>
    <w:rsid w:val="00F73138"/>
    <w:rsid w:val="00F7411B"/>
    <w:rsid w:val="00F7413C"/>
    <w:rsid w:val="00F7454F"/>
    <w:rsid w:val="00F74C80"/>
    <w:rsid w:val="00F74CEA"/>
    <w:rsid w:val="00F752A9"/>
    <w:rsid w:val="00F7550C"/>
    <w:rsid w:val="00F75AD9"/>
    <w:rsid w:val="00F76A47"/>
    <w:rsid w:val="00F77630"/>
    <w:rsid w:val="00F8088B"/>
    <w:rsid w:val="00F80B20"/>
    <w:rsid w:val="00F812B1"/>
    <w:rsid w:val="00F81370"/>
    <w:rsid w:val="00F81DF4"/>
    <w:rsid w:val="00F81F0B"/>
    <w:rsid w:val="00F82273"/>
    <w:rsid w:val="00F824DF"/>
    <w:rsid w:val="00F827DC"/>
    <w:rsid w:val="00F82AD5"/>
    <w:rsid w:val="00F83034"/>
    <w:rsid w:val="00F831D3"/>
    <w:rsid w:val="00F83B01"/>
    <w:rsid w:val="00F846AF"/>
    <w:rsid w:val="00F846FF"/>
    <w:rsid w:val="00F848E0"/>
    <w:rsid w:val="00F84E25"/>
    <w:rsid w:val="00F8614D"/>
    <w:rsid w:val="00F86BDF"/>
    <w:rsid w:val="00F86D47"/>
    <w:rsid w:val="00F87384"/>
    <w:rsid w:val="00F87CA2"/>
    <w:rsid w:val="00F9085A"/>
    <w:rsid w:val="00F908A8"/>
    <w:rsid w:val="00F914BA"/>
    <w:rsid w:val="00F91588"/>
    <w:rsid w:val="00F91CC9"/>
    <w:rsid w:val="00F925D3"/>
    <w:rsid w:val="00F92AF2"/>
    <w:rsid w:val="00F92F59"/>
    <w:rsid w:val="00F9310B"/>
    <w:rsid w:val="00F93500"/>
    <w:rsid w:val="00F93F80"/>
    <w:rsid w:val="00F94164"/>
    <w:rsid w:val="00F94691"/>
    <w:rsid w:val="00F94A4D"/>
    <w:rsid w:val="00F94D1F"/>
    <w:rsid w:val="00F94E5C"/>
    <w:rsid w:val="00F95606"/>
    <w:rsid w:val="00F959C7"/>
    <w:rsid w:val="00F95AED"/>
    <w:rsid w:val="00F95D1C"/>
    <w:rsid w:val="00F96A65"/>
    <w:rsid w:val="00F96C76"/>
    <w:rsid w:val="00F96DB3"/>
    <w:rsid w:val="00F9702B"/>
    <w:rsid w:val="00F974B7"/>
    <w:rsid w:val="00F97912"/>
    <w:rsid w:val="00FA02EC"/>
    <w:rsid w:val="00FA06A2"/>
    <w:rsid w:val="00FA10EA"/>
    <w:rsid w:val="00FA1127"/>
    <w:rsid w:val="00FA154E"/>
    <w:rsid w:val="00FA2123"/>
    <w:rsid w:val="00FA22A3"/>
    <w:rsid w:val="00FA248A"/>
    <w:rsid w:val="00FA27B2"/>
    <w:rsid w:val="00FA2F57"/>
    <w:rsid w:val="00FA322B"/>
    <w:rsid w:val="00FA3D02"/>
    <w:rsid w:val="00FA4062"/>
    <w:rsid w:val="00FA48D4"/>
    <w:rsid w:val="00FA49EA"/>
    <w:rsid w:val="00FA5289"/>
    <w:rsid w:val="00FA5921"/>
    <w:rsid w:val="00FA593D"/>
    <w:rsid w:val="00FA5A90"/>
    <w:rsid w:val="00FA5AEC"/>
    <w:rsid w:val="00FA6278"/>
    <w:rsid w:val="00FA67BB"/>
    <w:rsid w:val="00FA69E3"/>
    <w:rsid w:val="00FB0080"/>
    <w:rsid w:val="00FB0B8C"/>
    <w:rsid w:val="00FB138C"/>
    <w:rsid w:val="00FB26F7"/>
    <w:rsid w:val="00FB2C6E"/>
    <w:rsid w:val="00FB2E08"/>
    <w:rsid w:val="00FB3707"/>
    <w:rsid w:val="00FB3BAA"/>
    <w:rsid w:val="00FB3C36"/>
    <w:rsid w:val="00FB40E5"/>
    <w:rsid w:val="00FB4380"/>
    <w:rsid w:val="00FB478A"/>
    <w:rsid w:val="00FB4B5B"/>
    <w:rsid w:val="00FB4EDA"/>
    <w:rsid w:val="00FB59F4"/>
    <w:rsid w:val="00FB5BED"/>
    <w:rsid w:val="00FB5BFA"/>
    <w:rsid w:val="00FB6B34"/>
    <w:rsid w:val="00FB6D1D"/>
    <w:rsid w:val="00FB6F5D"/>
    <w:rsid w:val="00FB7056"/>
    <w:rsid w:val="00FB7244"/>
    <w:rsid w:val="00FB7D9A"/>
    <w:rsid w:val="00FB7F73"/>
    <w:rsid w:val="00FC0645"/>
    <w:rsid w:val="00FC06D0"/>
    <w:rsid w:val="00FC08A6"/>
    <w:rsid w:val="00FC09F6"/>
    <w:rsid w:val="00FC0C5C"/>
    <w:rsid w:val="00FC0EA8"/>
    <w:rsid w:val="00FC1F6A"/>
    <w:rsid w:val="00FC25D2"/>
    <w:rsid w:val="00FC25E7"/>
    <w:rsid w:val="00FC2903"/>
    <w:rsid w:val="00FC3198"/>
    <w:rsid w:val="00FC4203"/>
    <w:rsid w:val="00FC453C"/>
    <w:rsid w:val="00FC5003"/>
    <w:rsid w:val="00FC5025"/>
    <w:rsid w:val="00FC54C4"/>
    <w:rsid w:val="00FC56D3"/>
    <w:rsid w:val="00FC5BA1"/>
    <w:rsid w:val="00FC67AD"/>
    <w:rsid w:val="00FC69AA"/>
    <w:rsid w:val="00FC70CF"/>
    <w:rsid w:val="00FC745F"/>
    <w:rsid w:val="00FD060D"/>
    <w:rsid w:val="00FD0E52"/>
    <w:rsid w:val="00FD106A"/>
    <w:rsid w:val="00FD11BC"/>
    <w:rsid w:val="00FD13FB"/>
    <w:rsid w:val="00FD17DA"/>
    <w:rsid w:val="00FD1994"/>
    <w:rsid w:val="00FD1CEE"/>
    <w:rsid w:val="00FD27D5"/>
    <w:rsid w:val="00FD2C0B"/>
    <w:rsid w:val="00FD343C"/>
    <w:rsid w:val="00FD3485"/>
    <w:rsid w:val="00FD3733"/>
    <w:rsid w:val="00FD37CD"/>
    <w:rsid w:val="00FD4971"/>
    <w:rsid w:val="00FD4A3C"/>
    <w:rsid w:val="00FD4FC0"/>
    <w:rsid w:val="00FD5619"/>
    <w:rsid w:val="00FD58E5"/>
    <w:rsid w:val="00FD5C5F"/>
    <w:rsid w:val="00FD5FAD"/>
    <w:rsid w:val="00FD6336"/>
    <w:rsid w:val="00FD6AE3"/>
    <w:rsid w:val="00FD6C61"/>
    <w:rsid w:val="00FD6ECE"/>
    <w:rsid w:val="00FD7D7D"/>
    <w:rsid w:val="00FE1078"/>
    <w:rsid w:val="00FE12B0"/>
    <w:rsid w:val="00FE13D4"/>
    <w:rsid w:val="00FE17CB"/>
    <w:rsid w:val="00FE1CE0"/>
    <w:rsid w:val="00FE1F87"/>
    <w:rsid w:val="00FE24E4"/>
    <w:rsid w:val="00FE263E"/>
    <w:rsid w:val="00FE2A17"/>
    <w:rsid w:val="00FE3068"/>
    <w:rsid w:val="00FE32DF"/>
    <w:rsid w:val="00FE32FE"/>
    <w:rsid w:val="00FE3A3F"/>
    <w:rsid w:val="00FE4D4E"/>
    <w:rsid w:val="00FE5032"/>
    <w:rsid w:val="00FE5CD1"/>
    <w:rsid w:val="00FE6A58"/>
    <w:rsid w:val="00FE7AD0"/>
    <w:rsid w:val="00FE7B81"/>
    <w:rsid w:val="00FF0490"/>
    <w:rsid w:val="00FF0954"/>
    <w:rsid w:val="00FF0FE3"/>
    <w:rsid w:val="00FF1D77"/>
    <w:rsid w:val="00FF1DDD"/>
    <w:rsid w:val="00FF1F85"/>
    <w:rsid w:val="00FF26E1"/>
    <w:rsid w:val="00FF288D"/>
    <w:rsid w:val="00FF2F23"/>
    <w:rsid w:val="00FF3857"/>
    <w:rsid w:val="00FF39C2"/>
    <w:rsid w:val="00FF5017"/>
    <w:rsid w:val="00FF5525"/>
    <w:rsid w:val="00FF594B"/>
    <w:rsid w:val="00FF61DE"/>
    <w:rsid w:val="00FF6E9A"/>
    <w:rsid w:val="00FF7446"/>
    <w:rsid w:val="00FF7AB1"/>
    <w:rsid w:val="00FF7EC6"/>
    <w:rsid w:val="00FF7F87"/>
    <w:rsid w:val="012D2227"/>
    <w:rsid w:val="01395070"/>
    <w:rsid w:val="01455D88"/>
    <w:rsid w:val="01527EDF"/>
    <w:rsid w:val="0158370C"/>
    <w:rsid w:val="016043AA"/>
    <w:rsid w:val="016C2D4F"/>
    <w:rsid w:val="017B11E4"/>
    <w:rsid w:val="017E162C"/>
    <w:rsid w:val="017E6B98"/>
    <w:rsid w:val="01852063"/>
    <w:rsid w:val="01B42516"/>
    <w:rsid w:val="01B6221C"/>
    <w:rsid w:val="01CE4AA7"/>
    <w:rsid w:val="01D65756"/>
    <w:rsid w:val="020F6958"/>
    <w:rsid w:val="022C05C0"/>
    <w:rsid w:val="022D4B6A"/>
    <w:rsid w:val="023A2E4D"/>
    <w:rsid w:val="025A736B"/>
    <w:rsid w:val="02647ECA"/>
    <w:rsid w:val="026910C1"/>
    <w:rsid w:val="02893B7B"/>
    <w:rsid w:val="028F68B2"/>
    <w:rsid w:val="02A8425B"/>
    <w:rsid w:val="02B374C5"/>
    <w:rsid w:val="02B96468"/>
    <w:rsid w:val="02E302F9"/>
    <w:rsid w:val="02FC112C"/>
    <w:rsid w:val="03274325"/>
    <w:rsid w:val="032A2F13"/>
    <w:rsid w:val="033B50CF"/>
    <w:rsid w:val="03802AE2"/>
    <w:rsid w:val="0386327F"/>
    <w:rsid w:val="0394237E"/>
    <w:rsid w:val="03991DF6"/>
    <w:rsid w:val="03AF33C7"/>
    <w:rsid w:val="03B0770E"/>
    <w:rsid w:val="03B23AEC"/>
    <w:rsid w:val="03B86720"/>
    <w:rsid w:val="03ED33C7"/>
    <w:rsid w:val="03F1578E"/>
    <w:rsid w:val="041D5769"/>
    <w:rsid w:val="041E3C10"/>
    <w:rsid w:val="042C0EBC"/>
    <w:rsid w:val="0436743B"/>
    <w:rsid w:val="047362E6"/>
    <w:rsid w:val="048F7D83"/>
    <w:rsid w:val="04E615AD"/>
    <w:rsid w:val="04F33787"/>
    <w:rsid w:val="050C6074"/>
    <w:rsid w:val="051A51B8"/>
    <w:rsid w:val="05672BE1"/>
    <w:rsid w:val="05A14F91"/>
    <w:rsid w:val="05A72FF8"/>
    <w:rsid w:val="05F72E03"/>
    <w:rsid w:val="063127B9"/>
    <w:rsid w:val="063522A9"/>
    <w:rsid w:val="06472D0B"/>
    <w:rsid w:val="066A1827"/>
    <w:rsid w:val="06714B59"/>
    <w:rsid w:val="06F27547"/>
    <w:rsid w:val="06F537E7"/>
    <w:rsid w:val="071D4AEC"/>
    <w:rsid w:val="078B1DDC"/>
    <w:rsid w:val="078D1C71"/>
    <w:rsid w:val="07A62D33"/>
    <w:rsid w:val="07C338E5"/>
    <w:rsid w:val="081D2FF5"/>
    <w:rsid w:val="0875777E"/>
    <w:rsid w:val="08AF0E7E"/>
    <w:rsid w:val="08BD0334"/>
    <w:rsid w:val="08F17FDE"/>
    <w:rsid w:val="08F33D56"/>
    <w:rsid w:val="09151F1E"/>
    <w:rsid w:val="09154C80"/>
    <w:rsid w:val="091D7025"/>
    <w:rsid w:val="09306D58"/>
    <w:rsid w:val="09320858"/>
    <w:rsid w:val="09581E0B"/>
    <w:rsid w:val="0978425B"/>
    <w:rsid w:val="09896468"/>
    <w:rsid w:val="09E5454D"/>
    <w:rsid w:val="09F935EE"/>
    <w:rsid w:val="0A4766D8"/>
    <w:rsid w:val="0A652B8B"/>
    <w:rsid w:val="0A84735B"/>
    <w:rsid w:val="0A8D30BC"/>
    <w:rsid w:val="0A8E2ED3"/>
    <w:rsid w:val="0AB17507"/>
    <w:rsid w:val="0AB614DF"/>
    <w:rsid w:val="0AB6328D"/>
    <w:rsid w:val="0ACB3FF5"/>
    <w:rsid w:val="0AF02C43"/>
    <w:rsid w:val="0B1759F9"/>
    <w:rsid w:val="0B6F155C"/>
    <w:rsid w:val="0B7A69B0"/>
    <w:rsid w:val="0B980BE5"/>
    <w:rsid w:val="0B9F6417"/>
    <w:rsid w:val="0BA94A23"/>
    <w:rsid w:val="0BCB0432"/>
    <w:rsid w:val="0BE4681D"/>
    <w:rsid w:val="0BF26658"/>
    <w:rsid w:val="0BFE6742"/>
    <w:rsid w:val="0C0369A6"/>
    <w:rsid w:val="0C300E1D"/>
    <w:rsid w:val="0C566AD6"/>
    <w:rsid w:val="0C9F6722"/>
    <w:rsid w:val="0CB35CD6"/>
    <w:rsid w:val="0CC7389F"/>
    <w:rsid w:val="0CE265BB"/>
    <w:rsid w:val="0D077DD0"/>
    <w:rsid w:val="0D222E5C"/>
    <w:rsid w:val="0D404FA1"/>
    <w:rsid w:val="0D533015"/>
    <w:rsid w:val="0D646FD0"/>
    <w:rsid w:val="0D7868C1"/>
    <w:rsid w:val="0DBA12E6"/>
    <w:rsid w:val="0DBE2B84"/>
    <w:rsid w:val="0DD2518A"/>
    <w:rsid w:val="0DFE11D3"/>
    <w:rsid w:val="0E7348D6"/>
    <w:rsid w:val="0E772D33"/>
    <w:rsid w:val="0EE46E91"/>
    <w:rsid w:val="0F040A6B"/>
    <w:rsid w:val="0F4A3409"/>
    <w:rsid w:val="0F524F4A"/>
    <w:rsid w:val="0F5E6018"/>
    <w:rsid w:val="0FAC4C5F"/>
    <w:rsid w:val="0FBC1346"/>
    <w:rsid w:val="0FBF4992"/>
    <w:rsid w:val="0FCE1079"/>
    <w:rsid w:val="0FD541B5"/>
    <w:rsid w:val="0FE142CB"/>
    <w:rsid w:val="0FF56606"/>
    <w:rsid w:val="1022694E"/>
    <w:rsid w:val="10246EEB"/>
    <w:rsid w:val="10294629"/>
    <w:rsid w:val="104430E9"/>
    <w:rsid w:val="10480210"/>
    <w:rsid w:val="10663D72"/>
    <w:rsid w:val="10774143"/>
    <w:rsid w:val="107953CF"/>
    <w:rsid w:val="109A0F5B"/>
    <w:rsid w:val="109B16B4"/>
    <w:rsid w:val="109C35AF"/>
    <w:rsid w:val="109C4CD3"/>
    <w:rsid w:val="10E32902"/>
    <w:rsid w:val="10E92F7B"/>
    <w:rsid w:val="10EA5A3E"/>
    <w:rsid w:val="10F07558"/>
    <w:rsid w:val="10F265CA"/>
    <w:rsid w:val="110E3E23"/>
    <w:rsid w:val="111A079A"/>
    <w:rsid w:val="115D0906"/>
    <w:rsid w:val="116C0B49"/>
    <w:rsid w:val="1198193E"/>
    <w:rsid w:val="11DB182B"/>
    <w:rsid w:val="121948F8"/>
    <w:rsid w:val="122356AC"/>
    <w:rsid w:val="122431D2"/>
    <w:rsid w:val="124A57A9"/>
    <w:rsid w:val="126637EB"/>
    <w:rsid w:val="12681311"/>
    <w:rsid w:val="127A1044"/>
    <w:rsid w:val="12810624"/>
    <w:rsid w:val="12942106"/>
    <w:rsid w:val="1299771C"/>
    <w:rsid w:val="12A2122A"/>
    <w:rsid w:val="12E110C3"/>
    <w:rsid w:val="12E675FD"/>
    <w:rsid w:val="12F72695"/>
    <w:rsid w:val="132316DC"/>
    <w:rsid w:val="13420CEC"/>
    <w:rsid w:val="135D699C"/>
    <w:rsid w:val="135F41A2"/>
    <w:rsid w:val="13B43526"/>
    <w:rsid w:val="13E347B7"/>
    <w:rsid w:val="13FC4407"/>
    <w:rsid w:val="141072A3"/>
    <w:rsid w:val="1432607A"/>
    <w:rsid w:val="14553B17"/>
    <w:rsid w:val="145A2727"/>
    <w:rsid w:val="14D632DF"/>
    <w:rsid w:val="14E32ED1"/>
    <w:rsid w:val="152C554E"/>
    <w:rsid w:val="15322007"/>
    <w:rsid w:val="15363948"/>
    <w:rsid w:val="15450DEA"/>
    <w:rsid w:val="16493207"/>
    <w:rsid w:val="1671093E"/>
    <w:rsid w:val="16913170"/>
    <w:rsid w:val="169923E1"/>
    <w:rsid w:val="16B42DDC"/>
    <w:rsid w:val="16DE4297"/>
    <w:rsid w:val="16DE7DF3"/>
    <w:rsid w:val="17732C32"/>
    <w:rsid w:val="1776616A"/>
    <w:rsid w:val="17852965"/>
    <w:rsid w:val="17A50911"/>
    <w:rsid w:val="17A96653"/>
    <w:rsid w:val="17C4348D"/>
    <w:rsid w:val="17F6116D"/>
    <w:rsid w:val="181635BD"/>
    <w:rsid w:val="18365A0D"/>
    <w:rsid w:val="18934C0E"/>
    <w:rsid w:val="18C23D12"/>
    <w:rsid w:val="18C40135"/>
    <w:rsid w:val="19045B0B"/>
    <w:rsid w:val="19062897"/>
    <w:rsid w:val="19377C8F"/>
    <w:rsid w:val="19453160"/>
    <w:rsid w:val="195F1B1A"/>
    <w:rsid w:val="19B412DF"/>
    <w:rsid w:val="19EA2F53"/>
    <w:rsid w:val="19EC2827"/>
    <w:rsid w:val="1A004525"/>
    <w:rsid w:val="1A2F70E0"/>
    <w:rsid w:val="1ABF1CEA"/>
    <w:rsid w:val="1B0527BD"/>
    <w:rsid w:val="1B0E67CD"/>
    <w:rsid w:val="1B210BF7"/>
    <w:rsid w:val="1BB235FD"/>
    <w:rsid w:val="1BD47A17"/>
    <w:rsid w:val="1BEB2217"/>
    <w:rsid w:val="1BF34341"/>
    <w:rsid w:val="1BFE6842"/>
    <w:rsid w:val="1C2429A8"/>
    <w:rsid w:val="1C365FDC"/>
    <w:rsid w:val="1C4C57FF"/>
    <w:rsid w:val="1C5A43C0"/>
    <w:rsid w:val="1C714719"/>
    <w:rsid w:val="1C9F5B9A"/>
    <w:rsid w:val="1CAF3E9D"/>
    <w:rsid w:val="1CC950A2"/>
    <w:rsid w:val="1CDE7BD7"/>
    <w:rsid w:val="1CFC47A2"/>
    <w:rsid w:val="1D085BCA"/>
    <w:rsid w:val="1D181B85"/>
    <w:rsid w:val="1D540E0F"/>
    <w:rsid w:val="1D547061"/>
    <w:rsid w:val="1D5F341E"/>
    <w:rsid w:val="1D6D1ED1"/>
    <w:rsid w:val="1D6E6AF4"/>
    <w:rsid w:val="1DA358F3"/>
    <w:rsid w:val="1DF61EC7"/>
    <w:rsid w:val="1E0645A0"/>
    <w:rsid w:val="1E206F43"/>
    <w:rsid w:val="1E2307E2"/>
    <w:rsid w:val="1E4A5D6E"/>
    <w:rsid w:val="1E593913"/>
    <w:rsid w:val="1E5A29B0"/>
    <w:rsid w:val="1F095C2A"/>
    <w:rsid w:val="1F200C88"/>
    <w:rsid w:val="1F3909C6"/>
    <w:rsid w:val="1F434708"/>
    <w:rsid w:val="1F6666D1"/>
    <w:rsid w:val="1F931BD4"/>
    <w:rsid w:val="1FFE6D41"/>
    <w:rsid w:val="200427B2"/>
    <w:rsid w:val="20517888"/>
    <w:rsid w:val="20A91472"/>
    <w:rsid w:val="20AF756C"/>
    <w:rsid w:val="20BF7371"/>
    <w:rsid w:val="20E00C0C"/>
    <w:rsid w:val="21162880"/>
    <w:rsid w:val="211C1378"/>
    <w:rsid w:val="211C7E96"/>
    <w:rsid w:val="21224144"/>
    <w:rsid w:val="21313216"/>
    <w:rsid w:val="21403209"/>
    <w:rsid w:val="21466CC1"/>
    <w:rsid w:val="215108D1"/>
    <w:rsid w:val="218872DA"/>
    <w:rsid w:val="21BC6F83"/>
    <w:rsid w:val="21EA1D42"/>
    <w:rsid w:val="220D5A31"/>
    <w:rsid w:val="22115A7A"/>
    <w:rsid w:val="22160D89"/>
    <w:rsid w:val="22235254"/>
    <w:rsid w:val="22347461"/>
    <w:rsid w:val="223B39DE"/>
    <w:rsid w:val="22552F34"/>
    <w:rsid w:val="22723AE6"/>
    <w:rsid w:val="22835055"/>
    <w:rsid w:val="22965A26"/>
    <w:rsid w:val="22D22E16"/>
    <w:rsid w:val="23022B16"/>
    <w:rsid w:val="23152DEF"/>
    <w:rsid w:val="234B71DB"/>
    <w:rsid w:val="23520920"/>
    <w:rsid w:val="2375743B"/>
    <w:rsid w:val="239024C7"/>
    <w:rsid w:val="23955CDE"/>
    <w:rsid w:val="23F47126"/>
    <w:rsid w:val="23FE7D27"/>
    <w:rsid w:val="2418246B"/>
    <w:rsid w:val="24280900"/>
    <w:rsid w:val="246D27B7"/>
    <w:rsid w:val="24EF09E5"/>
    <w:rsid w:val="2513335E"/>
    <w:rsid w:val="252A06A8"/>
    <w:rsid w:val="25316230"/>
    <w:rsid w:val="25382935"/>
    <w:rsid w:val="25513E86"/>
    <w:rsid w:val="255D282B"/>
    <w:rsid w:val="257A33DD"/>
    <w:rsid w:val="257A518B"/>
    <w:rsid w:val="25902C01"/>
    <w:rsid w:val="25951FC5"/>
    <w:rsid w:val="25BB26FE"/>
    <w:rsid w:val="25CC175F"/>
    <w:rsid w:val="25CD79B1"/>
    <w:rsid w:val="25D95F7C"/>
    <w:rsid w:val="25F261CA"/>
    <w:rsid w:val="25F3318F"/>
    <w:rsid w:val="260B5323"/>
    <w:rsid w:val="264D6D44"/>
    <w:rsid w:val="265E685B"/>
    <w:rsid w:val="26AA4557"/>
    <w:rsid w:val="26C07516"/>
    <w:rsid w:val="26E37409"/>
    <w:rsid w:val="26EC030B"/>
    <w:rsid w:val="26FE5B50"/>
    <w:rsid w:val="272730F1"/>
    <w:rsid w:val="272C39B8"/>
    <w:rsid w:val="27427F2B"/>
    <w:rsid w:val="274E523F"/>
    <w:rsid w:val="275B628E"/>
    <w:rsid w:val="276C1A65"/>
    <w:rsid w:val="27A5064B"/>
    <w:rsid w:val="27AF5C54"/>
    <w:rsid w:val="27BC016A"/>
    <w:rsid w:val="27D60501"/>
    <w:rsid w:val="27E15995"/>
    <w:rsid w:val="27E40FE2"/>
    <w:rsid w:val="28501355"/>
    <w:rsid w:val="28952207"/>
    <w:rsid w:val="28A11EA9"/>
    <w:rsid w:val="28D9666D"/>
    <w:rsid w:val="28DB0637"/>
    <w:rsid w:val="28FD19EB"/>
    <w:rsid w:val="29137188"/>
    <w:rsid w:val="29347D47"/>
    <w:rsid w:val="294C6E3F"/>
    <w:rsid w:val="2975655F"/>
    <w:rsid w:val="29890093"/>
    <w:rsid w:val="299D58EC"/>
    <w:rsid w:val="299F78B6"/>
    <w:rsid w:val="29A9603F"/>
    <w:rsid w:val="29AA0009"/>
    <w:rsid w:val="29C40564"/>
    <w:rsid w:val="29E67293"/>
    <w:rsid w:val="2A070FB7"/>
    <w:rsid w:val="2A077209"/>
    <w:rsid w:val="2A0C6C72"/>
    <w:rsid w:val="2A220E95"/>
    <w:rsid w:val="2A255F31"/>
    <w:rsid w:val="2A554600"/>
    <w:rsid w:val="2A5E151F"/>
    <w:rsid w:val="2A7E2D40"/>
    <w:rsid w:val="2AB01F70"/>
    <w:rsid w:val="2AC450FA"/>
    <w:rsid w:val="2ADC41F2"/>
    <w:rsid w:val="2B563FA5"/>
    <w:rsid w:val="2BA10CC0"/>
    <w:rsid w:val="2BA80578"/>
    <w:rsid w:val="2BB721D6"/>
    <w:rsid w:val="2BE55328"/>
    <w:rsid w:val="2C35005E"/>
    <w:rsid w:val="2C3B0F6B"/>
    <w:rsid w:val="2CE83322"/>
    <w:rsid w:val="2CF96F7B"/>
    <w:rsid w:val="2D2C76B3"/>
    <w:rsid w:val="2D65260E"/>
    <w:rsid w:val="2D6B7AAF"/>
    <w:rsid w:val="2D766B80"/>
    <w:rsid w:val="2D83304B"/>
    <w:rsid w:val="2DC30603"/>
    <w:rsid w:val="2DEBDF52"/>
    <w:rsid w:val="2E3F3416"/>
    <w:rsid w:val="2E494294"/>
    <w:rsid w:val="2E564FD5"/>
    <w:rsid w:val="2E921798"/>
    <w:rsid w:val="2E930B5B"/>
    <w:rsid w:val="2ED973C6"/>
    <w:rsid w:val="2EF04710"/>
    <w:rsid w:val="2EF9F411"/>
    <w:rsid w:val="2EFA558F"/>
    <w:rsid w:val="2F1B059A"/>
    <w:rsid w:val="2F2D7712"/>
    <w:rsid w:val="2F481298"/>
    <w:rsid w:val="2F5922B5"/>
    <w:rsid w:val="2F6E1B6E"/>
    <w:rsid w:val="2F7470EF"/>
    <w:rsid w:val="2F7D288D"/>
    <w:rsid w:val="2FBB4D1E"/>
    <w:rsid w:val="2FEB730F"/>
    <w:rsid w:val="30196720"/>
    <w:rsid w:val="30297EDA"/>
    <w:rsid w:val="30354AD0"/>
    <w:rsid w:val="3045283A"/>
    <w:rsid w:val="305065B1"/>
    <w:rsid w:val="305E3E94"/>
    <w:rsid w:val="308E41E1"/>
    <w:rsid w:val="30DA7426"/>
    <w:rsid w:val="3166515D"/>
    <w:rsid w:val="31937125"/>
    <w:rsid w:val="319A0963"/>
    <w:rsid w:val="31C3435E"/>
    <w:rsid w:val="31CF4AB1"/>
    <w:rsid w:val="31DF3783"/>
    <w:rsid w:val="31FC3911"/>
    <w:rsid w:val="3228125A"/>
    <w:rsid w:val="32310495"/>
    <w:rsid w:val="32382656"/>
    <w:rsid w:val="32432DA9"/>
    <w:rsid w:val="324F79A0"/>
    <w:rsid w:val="3265592F"/>
    <w:rsid w:val="327411B4"/>
    <w:rsid w:val="32891BAC"/>
    <w:rsid w:val="329C7909"/>
    <w:rsid w:val="32A91FCD"/>
    <w:rsid w:val="32A95669"/>
    <w:rsid w:val="32B1065A"/>
    <w:rsid w:val="32C20171"/>
    <w:rsid w:val="32E439BE"/>
    <w:rsid w:val="332130EA"/>
    <w:rsid w:val="337A6C9E"/>
    <w:rsid w:val="33BE302F"/>
    <w:rsid w:val="33CF2B46"/>
    <w:rsid w:val="33D91C17"/>
    <w:rsid w:val="33F26834"/>
    <w:rsid w:val="34140EA1"/>
    <w:rsid w:val="345A62EB"/>
    <w:rsid w:val="345F74B7"/>
    <w:rsid w:val="34692F9B"/>
    <w:rsid w:val="34791A52"/>
    <w:rsid w:val="34991B4F"/>
    <w:rsid w:val="34AA710F"/>
    <w:rsid w:val="34C226AB"/>
    <w:rsid w:val="34C44675"/>
    <w:rsid w:val="34CE6E75"/>
    <w:rsid w:val="34D154CD"/>
    <w:rsid w:val="34D67F04"/>
    <w:rsid w:val="34FF745B"/>
    <w:rsid w:val="35132F06"/>
    <w:rsid w:val="3524094B"/>
    <w:rsid w:val="35303AB8"/>
    <w:rsid w:val="3534135C"/>
    <w:rsid w:val="353C30E4"/>
    <w:rsid w:val="35505F08"/>
    <w:rsid w:val="35702107"/>
    <w:rsid w:val="357240D1"/>
    <w:rsid w:val="35727C2D"/>
    <w:rsid w:val="3597526A"/>
    <w:rsid w:val="35A10512"/>
    <w:rsid w:val="35AA735E"/>
    <w:rsid w:val="35BA3427"/>
    <w:rsid w:val="35BEBFB4"/>
    <w:rsid w:val="35D84BA1"/>
    <w:rsid w:val="35DB45DB"/>
    <w:rsid w:val="35EA4B4D"/>
    <w:rsid w:val="36121410"/>
    <w:rsid w:val="36130914"/>
    <w:rsid w:val="36257395"/>
    <w:rsid w:val="365C268B"/>
    <w:rsid w:val="365F426C"/>
    <w:rsid w:val="367318B9"/>
    <w:rsid w:val="367479D5"/>
    <w:rsid w:val="368816D2"/>
    <w:rsid w:val="36BA4577"/>
    <w:rsid w:val="36EB53EA"/>
    <w:rsid w:val="374736F9"/>
    <w:rsid w:val="37B12A77"/>
    <w:rsid w:val="37FDE40C"/>
    <w:rsid w:val="383A2C4D"/>
    <w:rsid w:val="385407BD"/>
    <w:rsid w:val="38763ED8"/>
    <w:rsid w:val="387B2770"/>
    <w:rsid w:val="389C3213"/>
    <w:rsid w:val="389F5104"/>
    <w:rsid w:val="38B93DC5"/>
    <w:rsid w:val="38DB1F8D"/>
    <w:rsid w:val="38EF77E6"/>
    <w:rsid w:val="390414E4"/>
    <w:rsid w:val="39455658"/>
    <w:rsid w:val="397A7867"/>
    <w:rsid w:val="399B34CA"/>
    <w:rsid w:val="399E27BE"/>
    <w:rsid w:val="39B06F76"/>
    <w:rsid w:val="39C40C73"/>
    <w:rsid w:val="39C865F0"/>
    <w:rsid w:val="39D92970"/>
    <w:rsid w:val="39EC7439"/>
    <w:rsid w:val="39F97411"/>
    <w:rsid w:val="3A2057D9"/>
    <w:rsid w:val="3A315033"/>
    <w:rsid w:val="3A7461F5"/>
    <w:rsid w:val="3A75126C"/>
    <w:rsid w:val="3A816B64"/>
    <w:rsid w:val="3A8D375B"/>
    <w:rsid w:val="3A946897"/>
    <w:rsid w:val="3AA843BC"/>
    <w:rsid w:val="3AB605BC"/>
    <w:rsid w:val="3ABC7B9C"/>
    <w:rsid w:val="3ACA04E6"/>
    <w:rsid w:val="3AEC0481"/>
    <w:rsid w:val="3BA23236"/>
    <w:rsid w:val="3BE20F5A"/>
    <w:rsid w:val="3BE85176"/>
    <w:rsid w:val="3BEE2187"/>
    <w:rsid w:val="3C635154"/>
    <w:rsid w:val="3C6B7ACC"/>
    <w:rsid w:val="3C7E6E3F"/>
    <w:rsid w:val="3C836BC3"/>
    <w:rsid w:val="3C89024E"/>
    <w:rsid w:val="3CA839C5"/>
    <w:rsid w:val="3CAB4D29"/>
    <w:rsid w:val="3CBB635D"/>
    <w:rsid w:val="3CBD456D"/>
    <w:rsid w:val="3CC249B4"/>
    <w:rsid w:val="3CC52D38"/>
    <w:rsid w:val="3D1D770A"/>
    <w:rsid w:val="3D49406A"/>
    <w:rsid w:val="3D95567A"/>
    <w:rsid w:val="3DA037A5"/>
    <w:rsid w:val="3DD60F75"/>
    <w:rsid w:val="3DF00289"/>
    <w:rsid w:val="3E1255B3"/>
    <w:rsid w:val="3E5E3444"/>
    <w:rsid w:val="3E6D3F4C"/>
    <w:rsid w:val="3E720C9E"/>
    <w:rsid w:val="3E8A248B"/>
    <w:rsid w:val="3E9B4698"/>
    <w:rsid w:val="3EA66B99"/>
    <w:rsid w:val="3EB07A18"/>
    <w:rsid w:val="3EC7317F"/>
    <w:rsid w:val="3EF06066"/>
    <w:rsid w:val="3EF36599"/>
    <w:rsid w:val="3F2301EA"/>
    <w:rsid w:val="3F252E4D"/>
    <w:rsid w:val="3F3B5533"/>
    <w:rsid w:val="3F3D5750"/>
    <w:rsid w:val="3F626FE3"/>
    <w:rsid w:val="3F686995"/>
    <w:rsid w:val="3F732F1F"/>
    <w:rsid w:val="3FEB5E51"/>
    <w:rsid w:val="3FF11B3F"/>
    <w:rsid w:val="400C6ED0"/>
    <w:rsid w:val="40122661"/>
    <w:rsid w:val="401B3168"/>
    <w:rsid w:val="40694322"/>
    <w:rsid w:val="409A0980"/>
    <w:rsid w:val="409A272E"/>
    <w:rsid w:val="40A12BB3"/>
    <w:rsid w:val="40BA4B7E"/>
    <w:rsid w:val="40D0614F"/>
    <w:rsid w:val="40FF07E3"/>
    <w:rsid w:val="412A3AB2"/>
    <w:rsid w:val="41A01257"/>
    <w:rsid w:val="41C55588"/>
    <w:rsid w:val="41FF4F3E"/>
    <w:rsid w:val="42187DAE"/>
    <w:rsid w:val="42625E1A"/>
    <w:rsid w:val="4287195C"/>
    <w:rsid w:val="429A6A15"/>
    <w:rsid w:val="42BA70B7"/>
    <w:rsid w:val="43270547"/>
    <w:rsid w:val="43364990"/>
    <w:rsid w:val="434D7F2B"/>
    <w:rsid w:val="4359067E"/>
    <w:rsid w:val="43617533"/>
    <w:rsid w:val="437B05F4"/>
    <w:rsid w:val="43914229"/>
    <w:rsid w:val="439671DC"/>
    <w:rsid w:val="43B41A77"/>
    <w:rsid w:val="43BF2BD7"/>
    <w:rsid w:val="43DD386B"/>
    <w:rsid w:val="43E91A02"/>
    <w:rsid w:val="44450C02"/>
    <w:rsid w:val="44796CC6"/>
    <w:rsid w:val="44A164C1"/>
    <w:rsid w:val="44B738AE"/>
    <w:rsid w:val="44C01A9C"/>
    <w:rsid w:val="44D93F3A"/>
    <w:rsid w:val="44DD478D"/>
    <w:rsid w:val="451C7BB5"/>
    <w:rsid w:val="452151CC"/>
    <w:rsid w:val="4536097A"/>
    <w:rsid w:val="454401AC"/>
    <w:rsid w:val="458D5460"/>
    <w:rsid w:val="45F12DF0"/>
    <w:rsid w:val="45F34DBA"/>
    <w:rsid w:val="45F40167"/>
    <w:rsid w:val="45FB5A1D"/>
    <w:rsid w:val="46090B04"/>
    <w:rsid w:val="460D2022"/>
    <w:rsid w:val="460D74FE"/>
    <w:rsid w:val="46247F14"/>
    <w:rsid w:val="46326F64"/>
    <w:rsid w:val="4651388E"/>
    <w:rsid w:val="4654337F"/>
    <w:rsid w:val="4686200C"/>
    <w:rsid w:val="46A57273"/>
    <w:rsid w:val="46FB58FE"/>
    <w:rsid w:val="4729480B"/>
    <w:rsid w:val="474C57AA"/>
    <w:rsid w:val="477F61D9"/>
    <w:rsid w:val="47C14A44"/>
    <w:rsid w:val="47CA56A6"/>
    <w:rsid w:val="4800556C"/>
    <w:rsid w:val="48043633"/>
    <w:rsid w:val="48276F9D"/>
    <w:rsid w:val="4832713A"/>
    <w:rsid w:val="48350415"/>
    <w:rsid w:val="489363E0"/>
    <w:rsid w:val="48D605FD"/>
    <w:rsid w:val="48F84495"/>
    <w:rsid w:val="49142E74"/>
    <w:rsid w:val="49156DF5"/>
    <w:rsid w:val="49323FCA"/>
    <w:rsid w:val="496C3503"/>
    <w:rsid w:val="499A554C"/>
    <w:rsid w:val="49D547D7"/>
    <w:rsid w:val="49FC7FB5"/>
    <w:rsid w:val="4A0330F2"/>
    <w:rsid w:val="4A042634"/>
    <w:rsid w:val="4A3B0ADD"/>
    <w:rsid w:val="4A5676C5"/>
    <w:rsid w:val="4A714FAB"/>
    <w:rsid w:val="4A8561FD"/>
    <w:rsid w:val="4A8F56DB"/>
    <w:rsid w:val="4A955C95"/>
    <w:rsid w:val="4AB12B4E"/>
    <w:rsid w:val="4AB368C6"/>
    <w:rsid w:val="4AEFB789"/>
    <w:rsid w:val="4AFA1E70"/>
    <w:rsid w:val="4B0D06CC"/>
    <w:rsid w:val="4B241572"/>
    <w:rsid w:val="4B4734B2"/>
    <w:rsid w:val="4B4E1E3E"/>
    <w:rsid w:val="4B75001F"/>
    <w:rsid w:val="4BA24842"/>
    <w:rsid w:val="4BA460D7"/>
    <w:rsid w:val="4BBA337A"/>
    <w:rsid w:val="4BBC5C4E"/>
    <w:rsid w:val="4BBE3774"/>
    <w:rsid w:val="4BDC1E4C"/>
    <w:rsid w:val="4C4A14AC"/>
    <w:rsid w:val="4C591B23"/>
    <w:rsid w:val="4C7402D7"/>
    <w:rsid w:val="4C854903"/>
    <w:rsid w:val="4C886FE1"/>
    <w:rsid w:val="4CA7245A"/>
    <w:rsid w:val="4CCC0113"/>
    <w:rsid w:val="4CD06E31"/>
    <w:rsid w:val="4CE52F83"/>
    <w:rsid w:val="4D602609"/>
    <w:rsid w:val="4D603CB8"/>
    <w:rsid w:val="4D660DA6"/>
    <w:rsid w:val="4E1C29D4"/>
    <w:rsid w:val="4E2964A1"/>
    <w:rsid w:val="4E34077C"/>
    <w:rsid w:val="4E434405"/>
    <w:rsid w:val="4E4D5283"/>
    <w:rsid w:val="4E6A1991"/>
    <w:rsid w:val="4E712D20"/>
    <w:rsid w:val="4EA1269F"/>
    <w:rsid w:val="4EC6446C"/>
    <w:rsid w:val="4EEF1E97"/>
    <w:rsid w:val="4F0B3174"/>
    <w:rsid w:val="4F7E721D"/>
    <w:rsid w:val="4F9111A0"/>
    <w:rsid w:val="4F950C90"/>
    <w:rsid w:val="4FB978AF"/>
    <w:rsid w:val="4FBFA8FC"/>
    <w:rsid w:val="4FCD4A6B"/>
    <w:rsid w:val="506B0622"/>
    <w:rsid w:val="50837B37"/>
    <w:rsid w:val="50B443A5"/>
    <w:rsid w:val="50BF0D9C"/>
    <w:rsid w:val="511B6F73"/>
    <w:rsid w:val="514E10F6"/>
    <w:rsid w:val="518014CC"/>
    <w:rsid w:val="519136D9"/>
    <w:rsid w:val="51D36AED"/>
    <w:rsid w:val="51E04E0E"/>
    <w:rsid w:val="522D73BA"/>
    <w:rsid w:val="52497B10"/>
    <w:rsid w:val="52500E9E"/>
    <w:rsid w:val="52A01E26"/>
    <w:rsid w:val="52D3730D"/>
    <w:rsid w:val="52F951D0"/>
    <w:rsid w:val="5314011E"/>
    <w:rsid w:val="531E0CC5"/>
    <w:rsid w:val="532760A3"/>
    <w:rsid w:val="533930DD"/>
    <w:rsid w:val="534053B7"/>
    <w:rsid w:val="535B7A73"/>
    <w:rsid w:val="537B63EF"/>
    <w:rsid w:val="53F90BE3"/>
    <w:rsid w:val="5422686A"/>
    <w:rsid w:val="54353BBC"/>
    <w:rsid w:val="543755E9"/>
    <w:rsid w:val="54754BEC"/>
    <w:rsid w:val="54A413BA"/>
    <w:rsid w:val="54CA4B15"/>
    <w:rsid w:val="54CF07A0"/>
    <w:rsid w:val="54EC3C0B"/>
    <w:rsid w:val="550B72FE"/>
    <w:rsid w:val="550D20C2"/>
    <w:rsid w:val="554C3B9F"/>
    <w:rsid w:val="559E7AEA"/>
    <w:rsid w:val="55A7171D"/>
    <w:rsid w:val="55AE2AAB"/>
    <w:rsid w:val="561A4CCD"/>
    <w:rsid w:val="564231F4"/>
    <w:rsid w:val="56552F27"/>
    <w:rsid w:val="56C360E3"/>
    <w:rsid w:val="56C8194B"/>
    <w:rsid w:val="56CC3C4A"/>
    <w:rsid w:val="56F02C50"/>
    <w:rsid w:val="56F91B04"/>
    <w:rsid w:val="5744762F"/>
    <w:rsid w:val="57477BC8"/>
    <w:rsid w:val="574D00DD"/>
    <w:rsid w:val="5789041A"/>
    <w:rsid w:val="5789732C"/>
    <w:rsid w:val="57982402"/>
    <w:rsid w:val="57DA5420"/>
    <w:rsid w:val="57DE0CFA"/>
    <w:rsid w:val="57F7469E"/>
    <w:rsid w:val="57FF639C"/>
    <w:rsid w:val="584D37A9"/>
    <w:rsid w:val="585F09C1"/>
    <w:rsid w:val="587F2439"/>
    <w:rsid w:val="589663A1"/>
    <w:rsid w:val="589857BE"/>
    <w:rsid w:val="58BC728D"/>
    <w:rsid w:val="58C8585E"/>
    <w:rsid w:val="58D04AE7"/>
    <w:rsid w:val="59142C25"/>
    <w:rsid w:val="59230665"/>
    <w:rsid w:val="59785581"/>
    <w:rsid w:val="59835FFD"/>
    <w:rsid w:val="599C44EF"/>
    <w:rsid w:val="59B63CDD"/>
    <w:rsid w:val="59CE54CA"/>
    <w:rsid w:val="59E051FD"/>
    <w:rsid w:val="5A272E2C"/>
    <w:rsid w:val="5A2B3588"/>
    <w:rsid w:val="5ABB64C7"/>
    <w:rsid w:val="5AD445AA"/>
    <w:rsid w:val="5AE42ACB"/>
    <w:rsid w:val="5AF32D0E"/>
    <w:rsid w:val="5B0942E0"/>
    <w:rsid w:val="5B1F7CB3"/>
    <w:rsid w:val="5B2335F4"/>
    <w:rsid w:val="5B3B5EC3"/>
    <w:rsid w:val="5B4F43E9"/>
    <w:rsid w:val="5B667CF7"/>
    <w:rsid w:val="5B6F69AA"/>
    <w:rsid w:val="5B6F6D64"/>
    <w:rsid w:val="5BA54009"/>
    <w:rsid w:val="5BAC183B"/>
    <w:rsid w:val="5BBE331C"/>
    <w:rsid w:val="5BE508A9"/>
    <w:rsid w:val="5BF66B06"/>
    <w:rsid w:val="5C050F4B"/>
    <w:rsid w:val="5C9D1184"/>
    <w:rsid w:val="5CB00EB7"/>
    <w:rsid w:val="5CB5471F"/>
    <w:rsid w:val="5CBC7FB4"/>
    <w:rsid w:val="5D2A03EE"/>
    <w:rsid w:val="5D3ACEFE"/>
    <w:rsid w:val="5D577585"/>
    <w:rsid w:val="5D67675B"/>
    <w:rsid w:val="5D812854"/>
    <w:rsid w:val="5D9407D9"/>
    <w:rsid w:val="5DA64068"/>
    <w:rsid w:val="5DB449D7"/>
    <w:rsid w:val="5DBF6272"/>
    <w:rsid w:val="5E704651"/>
    <w:rsid w:val="5E802B0B"/>
    <w:rsid w:val="5E8C325E"/>
    <w:rsid w:val="5E911395"/>
    <w:rsid w:val="5E9640DD"/>
    <w:rsid w:val="5E99355B"/>
    <w:rsid w:val="5E9D369D"/>
    <w:rsid w:val="5EA8185C"/>
    <w:rsid w:val="5EEB267A"/>
    <w:rsid w:val="5EFC4888"/>
    <w:rsid w:val="5F126D6B"/>
    <w:rsid w:val="5F3F29C6"/>
    <w:rsid w:val="5FB05672"/>
    <w:rsid w:val="5FDC1FC3"/>
    <w:rsid w:val="5FFF0780"/>
    <w:rsid w:val="60353EFB"/>
    <w:rsid w:val="604A33D1"/>
    <w:rsid w:val="604B4848"/>
    <w:rsid w:val="605D1356"/>
    <w:rsid w:val="60956D42"/>
    <w:rsid w:val="60BB752C"/>
    <w:rsid w:val="60C97884"/>
    <w:rsid w:val="60CB2763"/>
    <w:rsid w:val="60D61108"/>
    <w:rsid w:val="610E0444"/>
    <w:rsid w:val="61144F57"/>
    <w:rsid w:val="61200D5B"/>
    <w:rsid w:val="61412A26"/>
    <w:rsid w:val="6179021C"/>
    <w:rsid w:val="619C1A0A"/>
    <w:rsid w:val="61A30FEA"/>
    <w:rsid w:val="61FE0917"/>
    <w:rsid w:val="621B3277"/>
    <w:rsid w:val="62200BD3"/>
    <w:rsid w:val="6223162E"/>
    <w:rsid w:val="629628FD"/>
    <w:rsid w:val="629E17B2"/>
    <w:rsid w:val="62FF4D53"/>
    <w:rsid w:val="63247F09"/>
    <w:rsid w:val="635A392B"/>
    <w:rsid w:val="6372336A"/>
    <w:rsid w:val="63807109"/>
    <w:rsid w:val="639E5FFE"/>
    <w:rsid w:val="63C90AB0"/>
    <w:rsid w:val="63F57AF7"/>
    <w:rsid w:val="63F975E8"/>
    <w:rsid w:val="63FC0E86"/>
    <w:rsid w:val="64151F48"/>
    <w:rsid w:val="64610CE9"/>
    <w:rsid w:val="646D1D84"/>
    <w:rsid w:val="646D2593"/>
    <w:rsid w:val="64970BAF"/>
    <w:rsid w:val="64D37E39"/>
    <w:rsid w:val="651B47D4"/>
    <w:rsid w:val="65305047"/>
    <w:rsid w:val="65401479"/>
    <w:rsid w:val="65501489"/>
    <w:rsid w:val="65541C6D"/>
    <w:rsid w:val="655A484B"/>
    <w:rsid w:val="65647092"/>
    <w:rsid w:val="658114FE"/>
    <w:rsid w:val="6582360D"/>
    <w:rsid w:val="65984BDE"/>
    <w:rsid w:val="65A2780B"/>
    <w:rsid w:val="65B23EF2"/>
    <w:rsid w:val="65CD3B3F"/>
    <w:rsid w:val="65DF1B04"/>
    <w:rsid w:val="662455FF"/>
    <w:rsid w:val="663030BD"/>
    <w:rsid w:val="665A135E"/>
    <w:rsid w:val="66931FD3"/>
    <w:rsid w:val="66A80E51"/>
    <w:rsid w:val="66DC0AFB"/>
    <w:rsid w:val="67167F37"/>
    <w:rsid w:val="67431207"/>
    <w:rsid w:val="674C0C8F"/>
    <w:rsid w:val="678278F4"/>
    <w:rsid w:val="678D5F79"/>
    <w:rsid w:val="67AE06E9"/>
    <w:rsid w:val="67EC537B"/>
    <w:rsid w:val="67F65BEC"/>
    <w:rsid w:val="683F7593"/>
    <w:rsid w:val="6897117D"/>
    <w:rsid w:val="68AB4C28"/>
    <w:rsid w:val="68D979E8"/>
    <w:rsid w:val="68E238D1"/>
    <w:rsid w:val="68ED02CD"/>
    <w:rsid w:val="690610BC"/>
    <w:rsid w:val="6917406C"/>
    <w:rsid w:val="693A33BA"/>
    <w:rsid w:val="696D1997"/>
    <w:rsid w:val="697F058F"/>
    <w:rsid w:val="69847953"/>
    <w:rsid w:val="698A2836"/>
    <w:rsid w:val="6999763C"/>
    <w:rsid w:val="699F7169"/>
    <w:rsid w:val="69D31F72"/>
    <w:rsid w:val="6A022F6E"/>
    <w:rsid w:val="6A385552"/>
    <w:rsid w:val="6A3D6C9B"/>
    <w:rsid w:val="6A486BD3"/>
    <w:rsid w:val="6A7E314C"/>
    <w:rsid w:val="6A9D4C93"/>
    <w:rsid w:val="6AA302AD"/>
    <w:rsid w:val="6ACD70D8"/>
    <w:rsid w:val="6B05454A"/>
    <w:rsid w:val="6B203033"/>
    <w:rsid w:val="6B7632CC"/>
    <w:rsid w:val="6B850C73"/>
    <w:rsid w:val="6B8A4FC9"/>
    <w:rsid w:val="6B8C03C7"/>
    <w:rsid w:val="6BA50055"/>
    <w:rsid w:val="6BB838E4"/>
    <w:rsid w:val="6BF54B38"/>
    <w:rsid w:val="6C163906"/>
    <w:rsid w:val="6C326553"/>
    <w:rsid w:val="6C733CAF"/>
    <w:rsid w:val="6CA058EB"/>
    <w:rsid w:val="6CB97B88"/>
    <w:rsid w:val="6CD054B1"/>
    <w:rsid w:val="6CD34A30"/>
    <w:rsid w:val="6CE32BE3"/>
    <w:rsid w:val="6CEB37A9"/>
    <w:rsid w:val="6CEF50C6"/>
    <w:rsid w:val="6D2D0302"/>
    <w:rsid w:val="6D4F0278"/>
    <w:rsid w:val="6D6F091A"/>
    <w:rsid w:val="6DB3455C"/>
    <w:rsid w:val="6DBF2F67"/>
    <w:rsid w:val="6DC742B3"/>
    <w:rsid w:val="6DD469CF"/>
    <w:rsid w:val="6E023CFC"/>
    <w:rsid w:val="6E1648FC"/>
    <w:rsid w:val="6E5FE4DF"/>
    <w:rsid w:val="6E6E1333"/>
    <w:rsid w:val="6E804461"/>
    <w:rsid w:val="6E9A5CAC"/>
    <w:rsid w:val="6EA57EB1"/>
    <w:rsid w:val="6EDF3057"/>
    <w:rsid w:val="6F0D03EB"/>
    <w:rsid w:val="6F1A3BE3"/>
    <w:rsid w:val="6F4656AB"/>
    <w:rsid w:val="6F467459"/>
    <w:rsid w:val="6F4D07E7"/>
    <w:rsid w:val="6F51652A"/>
    <w:rsid w:val="6F543924"/>
    <w:rsid w:val="6F9603E0"/>
    <w:rsid w:val="6FBDA165"/>
    <w:rsid w:val="6FCC5BB0"/>
    <w:rsid w:val="6FF1778C"/>
    <w:rsid w:val="700C3276"/>
    <w:rsid w:val="700C41FF"/>
    <w:rsid w:val="70425E72"/>
    <w:rsid w:val="704F0EB4"/>
    <w:rsid w:val="70587444"/>
    <w:rsid w:val="70936CDE"/>
    <w:rsid w:val="70B35CB7"/>
    <w:rsid w:val="70B74B21"/>
    <w:rsid w:val="70C100D1"/>
    <w:rsid w:val="70C74FF2"/>
    <w:rsid w:val="71BC7EA6"/>
    <w:rsid w:val="71C34341"/>
    <w:rsid w:val="71E847F7"/>
    <w:rsid w:val="71FD4747"/>
    <w:rsid w:val="722717C4"/>
    <w:rsid w:val="72476BCD"/>
    <w:rsid w:val="724834E8"/>
    <w:rsid w:val="724E57E6"/>
    <w:rsid w:val="726C41A3"/>
    <w:rsid w:val="728221C1"/>
    <w:rsid w:val="72AD517D"/>
    <w:rsid w:val="72C963D7"/>
    <w:rsid w:val="73353A6C"/>
    <w:rsid w:val="73357F10"/>
    <w:rsid w:val="73441F01"/>
    <w:rsid w:val="735437D4"/>
    <w:rsid w:val="73685BF0"/>
    <w:rsid w:val="73767F2C"/>
    <w:rsid w:val="738A31E1"/>
    <w:rsid w:val="738F7621"/>
    <w:rsid w:val="73C45552"/>
    <w:rsid w:val="73E9D7FD"/>
    <w:rsid w:val="73F43B3C"/>
    <w:rsid w:val="74342259"/>
    <w:rsid w:val="746565D3"/>
    <w:rsid w:val="74733134"/>
    <w:rsid w:val="74B831F8"/>
    <w:rsid w:val="74D06143"/>
    <w:rsid w:val="74D307FF"/>
    <w:rsid w:val="74FD094C"/>
    <w:rsid w:val="75657CD7"/>
    <w:rsid w:val="759E179B"/>
    <w:rsid w:val="75C630A2"/>
    <w:rsid w:val="75EEBF48"/>
    <w:rsid w:val="75EFEC42"/>
    <w:rsid w:val="75F67BFC"/>
    <w:rsid w:val="75FF45B0"/>
    <w:rsid w:val="76045978"/>
    <w:rsid w:val="76201D10"/>
    <w:rsid w:val="762D1373"/>
    <w:rsid w:val="763335C2"/>
    <w:rsid w:val="76532F6F"/>
    <w:rsid w:val="766034F6"/>
    <w:rsid w:val="767945B8"/>
    <w:rsid w:val="769A10FC"/>
    <w:rsid w:val="76AF3A6B"/>
    <w:rsid w:val="76E96E67"/>
    <w:rsid w:val="77246582"/>
    <w:rsid w:val="77316C41"/>
    <w:rsid w:val="77730BDC"/>
    <w:rsid w:val="777455B0"/>
    <w:rsid w:val="7777ECF9"/>
    <w:rsid w:val="777E06D7"/>
    <w:rsid w:val="7789328F"/>
    <w:rsid w:val="7797134F"/>
    <w:rsid w:val="77A967D7"/>
    <w:rsid w:val="77A9BF8E"/>
    <w:rsid w:val="77AD276B"/>
    <w:rsid w:val="77B05DB7"/>
    <w:rsid w:val="77D01FB6"/>
    <w:rsid w:val="780F0D30"/>
    <w:rsid w:val="785E3A65"/>
    <w:rsid w:val="788F1E71"/>
    <w:rsid w:val="78AC657F"/>
    <w:rsid w:val="78AF2513"/>
    <w:rsid w:val="78B96EEE"/>
    <w:rsid w:val="78C57641"/>
    <w:rsid w:val="78D04158"/>
    <w:rsid w:val="78EE303B"/>
    <w:rsid w:val="7959266E"/>
    <w:rsid w:val="79A20079"/>
    <w:rsid w:val="79C01BB7"/>
    <w:rsid w:val="79E61537"/>
    <w:rsid w:val="79E92E7E"/>
    <w:rsid w:val="79E96E27"/>
    <w:rsid w:val="79FDC569"/>
    <w:rsid w:val="7A2F56B9"/>
    <w:rsid w:val="7A3C7DD6"/>
    <w:rsid w:val="7A5769BE"/>
    <w:rsid w:val="7A7A720E"/>
    <w:rsid w:val="7A8D592C"/>
    <w:rsid w:val="7A9B6848"/>
    <w:rsid w:val="7ACD10C5"/>
    <w:rsid w:val="7AD338EB"/>
    <w:rsid w:val="7B0E3EEB"/>
    <w:rsid w:val="7B1133CF"/>
    <w:rsid w:val="7B1B7152"/>
    <w:rsid w:val="7B234AF2"/>
    <w:rsid w:val="7B6A2721"/>
    <w:rsid w:val="7B7E3D50"/>
    <w:rsid w:val="7B7F6054"/>
    <w:rsid w:val="7B835FAF"/>
    <w:rsid w:val="7B9D1415"/>
    <w:rsid w:val="7BAB0E24"/>
    <w:rsid w:val="7BDF310F"/>
    <w:rsid w:val="7BE567F1"/>
    <w:rsid w:val="7BF00E78"/>
    <w:rsid w:val="7BF981D3"/>
    <w:rsid w:val="7C16521A"/>
    <w:rsid w:val="7C345209"/>
    <w:rsid w:val="7C457B4A"/>
    <w:rsid w:val="7C730498"/>
    <w:rsid w:val="7CAA1027"/>
    <w:rsid w:val="7CC16371"/>
    <w:rsid w:val="7CD50957"/>
    <w:rsid w:val="7CEC5AE4"/>
    <w:rsid w:val="7CF36E72"/>
    <w:rsid w:val="7CFD706A"/>
    <w:rsid w:val="7D0A7D18"/>
    <w:rsid w:val="7D5947FB"/>
    <w:rsid w:val="7DA261A2"/>
    <w:rsid w:val="7DB303AF"/>
    <w:rsid w:val="7DB87774"/>
    <w:rsid w:val="7DB8DD9B"/>
    <w:rsid w:val="7DCD1027"/>
    <w:rsid w:val="7DF39F5C"/>
    <w:rsid w:val="7DFB58B2"/>
    <w:rsid w:val="7DFDEA1D"/>
    <w:rsid w:val="7DFFC4C9"/>
    <w:rsid w:val="7E3C2153"/>
    <w:rsid w:val="7E606CF2"/>
    <w:rsid w:val="7E7C2E97"/>
    <w:rsid w:val="7E7DC547"/>
    <w:rsid w:val="7E81400A"/>
    <w:rsid w:val="7E8B6C36"/>
    <w:rsid w:val="7E8D0C00"/>
    <w:rsid w:val="7EBA751C"/>
    <w:rsid w:val="7EDF7E41"/>
    <w:rsid w:val="7F264BB1"/>
    <w:rsid w:val="7F280929"/>
    <w:rsid w:val="7F5A0F0B"/>
    <w:rsid w:val="7F77BF2D"/>
    <w:rsid w:val="7F7D0C75"/>
    <w:rsid w:val="7F7D6EC7"/>
    <w:rsid w:val="7F940E39"/>
    <w:rsid w:val="7F9B52E1"/>
    <w:rsid w:val="7FAA2160"/>
    <w:rsid w:val="7FAA7590"/>
    <w:rsid w:val="7FBD5515"/>
    <w:rsid w:val="7FBF0D1A"/>
    <w:rsid w:val="7FC00B62"/>
    <w:rsid w:val="7FD30895"/>
    <w:rsid w:val="7FE34426"/>
    <w:rsid w:val="7FFB0457"/>
    <w:rsid w:val="7FFBE54B"/>
    <w:rsid w:val="7FFF48C4"/>
    <w:rsid w:val="819F328F"/>
    <w:rsid w:val="9DDB2C61"/>
    <w:rsid w:val="9F757D12"/>
    <w:rsid w:val="A5D784AC"/>
    <w:rsid w:val="A5FF2E1C"/>
    <w:rsid w:val="A7FFAA31"/>
    <w:rsid w:val="AFE5867B"/>
    <w:rsid w:val="B2F7C8E8"/>
    <w:rsid w:val="B4D20B83"/>
    <w:rsid w:val="BACFBB83"/>
    <w:rsid w:val="BBDEFEB7"/>
    <w:rsid w:val="BC6B5C99"/>
    <w:rsid w:val="BD7D1B18"/>
    <w:rsid w:val="BE6DD953"/>
    <w:rsid w:val="BEFFC15D"/>
    <w:rsid w:val="BF56E93B"/>
    <w:rsid w:val="BF5F2AFC"/>
    <w:rsid w:val="BFB7206A"/>
    <w:rsid w:val="BFEAEFF2"/>
    <w:rsid w:val="BFFD2252"/>
    <w:rsid w:val="C8D9941F"/>
    <w:rsid w:val="CE1B5DFB"/>
    <w:rsid w:val="D767066D"/>
    <w:rsid w:val="D99FE477"/>
    <w:rsid w:val="DA2DA609"/>
    <w:rsid w:val="DD33FF2D"/>
    <w:rsid w:val="E7BA7458"/>
    <w:rsid w:val="EB8C723E"/>
    <w:rsid w:val="EBF5280F"/>
    <w:rsid w:val="ECFFC990"/>
    <w:rsid w:val="EEDB09DA"/>
    <w:rsid w:val="EEF7D2E9"/>
    <w:rsid w:val="EF7801B6"/>
    <w:rsid w:val="EFA8DB38"/>
    <w:rsid w:val="EFD757DE"/>
    <w:rsid w:val="EFD9CDEF"/>
    <w:rsid w:val="EFFF0E6B"/>
    <w:rsid w:val="EFFFFC20"/>
    <w:rsid w:val="F5FF13AE"/>
    <w:rsid w:val="F6FE2FF0"/>
    <w:rsid w:val="F7FF60D6"/>
    <w:rsid w:val="F9EFE962"/>
    <w:rsid w:val="FA1E86BF"/>
    <w:rsid w:val="FBB5A122"/>
    <w:rsid w:val="FBB79A15"/>
    <w:rsid w:val="FBFB9A2D"/>
    <w:rsid w:val="FBFF3306"/>
    <w:rsid w:val="FCF7355F"/>
    <w:rsid w:val="FD7FBAA8"/>
    <w:rsid w:val="FD7FC7D4"/>
    <w:rsid w:val="FDFFA7ED"/>
    <w:rsid w:val="FDFFE457"/>
    <w:rsid w:val="FF3FF449"/>
    <w:rsid w:val="FF7D74A2"/>
    <w:rsid w:val="FFBF492B"/>
    <w:rsid w:val="FFCFD073"/>
    <w:rsid w:val="FFDFA577"/>
    <w:rsid w:val="FFF26867"/>
    <w:rsid w:val="FFFB881E"/>
    <w:rsid w:val="FFFF6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iPriority="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9"/>
    <w:qFormat/>
    <w:uiPriority w:val="0"/>
    <w:pPr>
      <w:keepNext/>
      <w:keepLines/>
      <w:spacing w:before="340" w:after="330" w:line="578" w:lineRule="auto"/>
      <w:outlineLvl w:val="0"/>
    </w:pPr>
    <w:rPr>
      <w:b/>
      <w:bCs/>
      <w:kern w:val="44"/>
      <w:sz w:val="44"/>
      <w:szCs w:val="44"/>
      <w:lang w:val="zh-CN"/>
    </w:rPr>
  </w:style>
  <w:style w:type="paragraph" w:styleId="3">
    <w:name w:val="heading 2"/>
    <w:basedOn w:val="1"/>
    <w:next w:val="1"/>
    <w:link w:val="40"/>
    <w:qFormat/>
    <w:uiPriority w:val="0"/>
    <w:pPr>
      <w:keepNext/>
      <w:keepLines/>
      <w:spacing w:before="260" w:after="260" w:line="416" w:lineRule="auto"/>
      <w:outlineLvl w:val="1"/>
    </w:pPr>
    <w:rPr>
      <w:rFonts w:ascii="Arial" w:hAnsi="Arial" w:eastAsia="黑体"/>
      <w:b/>
      <w:bCs/>
      <w:sz w:val="32"/>
      <w:szCs w:val="32"/>
      <w:lang w:val="zh-CN"/>
    </w:rPr>
  </w:style>
  <w:style w:type="paragraph" w:styleId="4">
    <w:name w:val="heading 3"/>
    <w:basedOn w:val="1"/>
    <w:next w:val="1"/>
    <w:link w:val="41"/>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42"/>
    <w:qFormat/>
    <w:uiPriority w:val="0"/>
    <w:pPr>
      <w:keepNext/>
      <w:keepLines/>
      <w:spacing w:before="280" w:after="290" w:line="376" w:lineRule="auto"/>
      <w:outlineLvl w:val="3"/>
    </w:pPr>
    <w:rPr>
      <w:rFonts w:ascii="Arial" w:hAnsi="Arial" w:eastAsia="黑体"/>
      <w:b/>
      <w:bCs/>
      <w:sz w:val="28"/>
      <w:szCs w:val="28"/>
      <w:lang w:val="zh-CN"/>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7">
    <w:name w:val="Document Map"/>
    <w:basedOn w:val="1"/>
    <w:link w:val="62"/>
    <w:qFormat/>
    <w:uiPriority w:val="0"/>
    <w:pPr>
      <w:shd w:val="clear" w:color="auto" w:fill="000080"/>
    </w:pPr>
    <w:rPr>
      <w:lang w:val="zh-CN"/>
    </w:rPr>
  </w:style>
  <w:style w:type="paragraph" w:styleId="8">
    <w:name w:val="annotation text"/>
    <w:basedOn w:val="1"/>
    <w:link w:val="87"/>
    <w:qFormat/>
    <w:uiPriority w:val="0"/>
    <w:pPr>
      <w:jc w:val="left"/>
    </w:pPr>
    <w:rPr>
      <w:lang w:val="zh-CN"/>
    </w:rPr>
  </w:style>
  <w:style w:type="paragraph" w:styleId="9">
    <w:name w:val="Body Text 3"/>
    <w:basedOn w:val="1"/>
    <w:link w:val="79"/>
    <w:qFormat/>
    <w:uiPriority w:val="0"/>
    <w:pPr>
      <w:spacing w:after="120"/>
    </w:pPr>
    <w:rPr>
      <w:sz w:val="16"/>
      <w:szCs w:val="16"/>
      <w:lang w:val="zh-CN"/>
    </w:rPr>
  </w:style>
  <w:style w:type="paragraph" w:styleId="10">
    <w:name w:val="Body Text"/>
    <w:basedOn w:val="1"/>
    <w:link w:val="85"/>
    <w:qFormat/>
    <w:uiPriority w:val="99"/>
    <w:pPr>
      <w:spacing w:after="120"/>
    </w:pPr>
    <w:rPr>
      <w:lang w:val="zh-CN"/>
    </w:rPr>
  </w:style>
  <w:style w:type="paragraph" w:styleId="11">
    <w:name w:val="Body Text Indent"/>
    <w:basedOn w:val="1"/>
    <w:link w:val="99"/>
    <w:qFormat/>
    <w:uiPriority w:val="0"/>
    <w:pPr>
      <w:spacing w:after="120"/>
      <w:ind w:left="420" w:leftChars="200"/>
    </w:pPr>
    <w:rPr>
      <w:rFonts w:ascii="Calibri" w:hAnsi="Calibri"/>
      <w:lang w:val="zh-CN"/>
    </w:rPr>
  </w:style>
  <w:style w:type="paragraph" w:styleId="12">
    <w:name w:val="toc 5"/>
    <w:basedOn w:val="1"/>
    <w:next w:val="1"/>
    <w:qFormat/>
    <w:uiPriority w:val="39"/>
    <w:pPr>
      <w:ind w:left="1680" w:leftChars="800"/>
    </w:pPr>
  </w:style>
  <w:style w:type="paragraph" w:styleId="13">
    <w:name w:val="toc 3"/>
    <w:basedOn w:val="1"/>
    <w:next w:val="1"/>
    <w:qFormat/>
    <w:uiPriority w:val="39"/>
    <w:pPr>
      <w:snapToGrid w:val="0"/>
      <w:spacing w:line="360" w:lineRule="auto"/>
      <w:ind w:left="400" w:leftChars="400"/>
    </w:pPr>
    <w:rPr>
      <w:sz w:val="24"/>
    </w:rPr>
  </w:style>
  <w:style w:type="paragraph" w:styleId="14">
    <w:name w:val="Plain Text"/>
    <w:basedOn w:val="1"/>
    <w:link w:val="80"/>
    <w:qFormat/>
    <w:uiPriority w:val="0"/>
    <w:rPr>
      <w:rFonts w:ascii="宋体" w:hAnsi="Courier New"/>
      <w:szCs w:val="21"/>
      <w:lang w:val="zh-CN"/>
    </w:rPr>
  </w:style>
  <w:style w:type="paragraph" w:styleId="15">
    <w:name w:val="Date"/>
    <w:basedOn w:val="1"/>
    <w:next w:val="1"/>
    <w:link w:val="68"/>
    <w:qFormat/>
    <w:uiPriority w:val="0"/>
    <w:pPr>
      <w:ind w:left="100" w:leftChars="2500"/>
    </w:pPr>
    <w:rPr>
      <w:lang w:val="zh-CN"/>
    </w:rPr>
  </w:style>
  <w:style w:type="paragraph" w:styleId="16">
    <w:name w:val="Body Text Indent 2"/>
    <w:basedOn w:val="1"/>
    <w:link w:val="103"/>
    <w:qFormat/>
    <w:uiPriority w:val="0"/>
    <w:pPr>
      <w:spacing w:after="120" w:line="480" w:lineRule="auto"/>
      <w:ind w:left="420" w:leftChars="200"/>
    </w:pPr>
    <w:rPr>
      <w:lang w:val="zh-CN"/>
    </w:rPr>
  </w:style>
  <w:style w:type="paragraph" w:styleId="17">
    <w:name w:val="Balloon Text"/>
    <w:basedOn w:val="1"/>
    <w:link w:val="78"/>
    <w:qFormat/>
    <w:uiPriority w:val="0"/>
    <w:rPr>
      <w:sz w:val="18"/>
      <w:szCs w:val="18"/>
      <w:lang w:val="zh-CN"/>
    </w:rPr>
  </w:style>
  <w:style w:type="paragraph" w:styleId="18">
    <w:name w:val="footer"/>
    <w:basedOn w:val="1"/>
    <w:link w:val="66"/>
    <w:qFormat/>
    <w:uiPriority w:val="99"/>
    <w:pPr>
      <w:tabs>
        <w:tab w:val="center" w:pos="4153"/>
        <w:tab w:val="right" w:pos="8306"/>
      </w:tabs>
      <w:snapToGrid w:val="0"/>
      <w:jc w:val="left"/>
    </w:pPr>
    <w:rPr>
      <w:sz w:val="18"/>
      <w:szCs w:val="18"/>
      <w:lang w:val="zh-CN"/>
    </w:rPr>
  </w:style>
  <w:style w:type="paragraph" w:styleId="19">
    <w:name w:val="header"/>
    <w:basedOn w:val="1"/>
    <w:link w:val="65"/>
    <w:qFormat/>
    <w:uiPriority w:val="0"/>
    <w:pPr>
      <w:pBdr>
        <w:bottom w:val="single" w:color="auto" w:sz="6" w:space="1"/>
      </w:pBdr>
      <w:tabs>
        <w:tab w:val="center" w:pos="4153"/>
        <w:tab w:val="right" w:pos="8306"/>
      </w:tabs>
      <w:snapToGrid w:val="0"/>
      <w:jc w:val="center"/>
    </w:pPr>
    <w:rPr>
      <w:sz w:val="18"/>
      <w:szCs w:val="18"/>
      <w:lang w:val="zh-CN"/>
    </w:rPr>
  </w:style>
  <w:style w:type="paragraph" w:styleId="20">
    <w:name w:val="toc 1"/>
    <w:basedOn w:val="1"/>
    <w:next w:val="1"/>
    <w:qFormat/>
    <w:uiPriority w:val="39"/>
    <w:pPr>
      <w:snapToGrid w:val="0"/>
      <w:spacing w:line="360" w:lineRule="auto"/>
    </w:pPr>
    <w:rPr>
      <w:sz w:val="24"/>
    </w:rPr>
  </w:style>
  <w:style w:type="paragraph" w:styleId="21">
    <w:name w:val="toc 4"/>
    <w:basedOn w:val="1"/>
    <w:next w:val="1"/>
    <w:qFormat/>
    <w:uiPriority w:val="39"/>
    <w:pPr>
      <w:ind w:left="1260" w:leftChars="600"/>
    </w:pPr>
  </w:style>
  <w:style w:type="paragraph" w:styleId="22">
    <w:name w:val="Subtitle"/>
    <w:basedOn w:val="1"/>
    <w:next w:val="1"/>
    <w:link w:val="83"/>
    <w:qFormat/>
    <w:uiPriority w:val="0"/>
    <w:pPr>
      <w:spacing w:before="240" w:after="60" w:line="312" w:lineRule="auto"/>
      <w:jc w:val="center"/>
      <w:outlineLvl w:val="1"/>
    </w:pPr>
    <w:rPr>
      <w:kern w:val="0"/>
      <w:sz w:val="18"/>
      <w:szCs w:val="18"/>
      <w:lang w:val="zh-CN"/>
    </w:rPr>
  </w:style>
  <w:style w:type="paragraph" w:styleId="23">
    <w:name w:val="Body Text Indent 3"/>
    <w:basedOn w:val="1"/>
    <w:link w:val="101"/>
    <w:qFormat/>
    <w:uiPriority w:val="0"/>
    <w:pPr>
      <w:spacing w:after="120"/>
      <w:ind w:left="420" w:leftChars="200"/>
    </w:pPr>
    <w:rPr>
      <w:sz w:val="16"/>
      <w:szCs w:val="16"/>
      <w:lang w:val="zh-CN"/>
    </w:rPr>
  </w:style>
  <w:style w:type="paragraph" w:styleId="24">
    <w:name w:val="toc 2"/>
    <w:basedOn w:val="1"/>
    <w:next w:val="1"/>
    <w:qFormat/>
    <w:uiPriority w:val="39"/>
    <w:pPr>
      <w:snapToGrid w:val="0"/>
      <w:spacing w:line="360" w:lineRule="auto"/>
      <w:ind w:left="200" w:leftChars="200"/>
    </w:pPr>
    <w:rPr>
      <w:sz w:val="24"/>
    </w:rPr>
  </w:style>
  <w:style w:type="paragraph" w:styleId="25">
    <w:name w:val="Body Text 2"/>
    <w:basedOn w:val="1"/>
    <w:link w:val="88"/>
    <w:qFormat/>
    <w:uiPriority w:val="0"/>
    <w:pPr>
      <w:jc w:val="center"/>
    </w:pPr>
    <w:rPr>
      <w:rFonts w:ascii="Verdana" w:hAnsi="Verdana"/>
      <w:sz w:val="28"/>
      <w:lang w:val="zh-CN" w:eastAsia="en-US"/>
    </w:rPr>
  </w:style>
  <w:style w:type="paragraph" w:styleId="26">
    <w:name w:val="HTML Preformatted"/>
    <w:basedOn w:val="1"/>
    <w:link w:val="7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rPr>
  </w:style>
  <w:style w:type="paragraph" w:styleId="27">
    <w:name w:val="Normal (Web)"/>
    <w:basedOn w:val="1"/>
    <w:qFormat/>
    <w:uiPriority w:val="0"/>
    <w:pPr>
      <w:widowControl/>
      <w:spacing w:before="100" w:beforeAutospacing="1" w:after="100" w:afterAutospacing="1"/>
      <w:jc w:val="left"/>
    </w:pPr>
    <w:rPr>
      <w:rFonts w:ascii="宋体" w:hAnsi="宋体"/>
      <w:kern w:val="0"/>
      <w:sz w:val="20"/>
      <w:szCs w:val="20"/>
    </w:rPr>
  </w:style>
  <w:style w:type="paragraph" w:styleId="28">
    <w:name w:val="Title"/>
    <w:basedOn w:val="1"/>
    <w:next w:val="1"/>
    <w:link w:val="77"/>
    <w:qFormat/>
    <w:uiPriority w:val="0"/>
    <w:pPr>
      <w:spacing w:before="240" w:after="60"/>
      <w:jc w:val="center"/>
      <w:outlineLvl w:val="0"/>
    </w:pPr>
    <w:rPr>
      <w:rFonts w:ascii="Calibri Light" w:hAnsi="Calibri Light"/>
      <w:b/>
      <w:bCs/>
      <w:kern w:val="0"/>
      <w:sz w:val="32"/>
      <w:szCs w:val="32"/>
      <w:lang w:val="zh-CN"/>
    </w:rPr>
  </w:style>
  <w:style w:type="paragraph" w:styleId="29">
    <w:name w:val="annotation subject"/>
    <w:basedOn w:val="8"/>
    <w:next w:val="8"/>
    <w:link w:val="86"/>
    <w:qFormat/>
    <w:uiPriority w:val="0"/>
    <w:rPr>
      <w:rFonts w:ascii="Tahoma" w:hAnsi="Tahoma"/>
      <w:b/>
      <w:bCs/>
      <w:kern w:val="0"/>
      <w:sz w:val="22"/>
    </w:r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22"/>
    <w:rPr>
      <w:b/>
      <w:bCs/>
    </w:rPr>
  </w:style>
  <w:style w:type="character" w:styleId="34">
    <w:name w:val="page number"/>
    <w:basedOn w:val="32"/>
    <w:qFormat/>
    <w:uiPriority w:val="0"/>
  </w:style>
  <w:style w:type="character" w:styleId="35">
    <w:name w:val="FollowedHyperlink"/>
    <w:qFormat/>
    <w:uiPriority w:val="0"/>
    <w:rPr>
      <w:color w:val="800080"/>
      <w:u w:val="single"/>
    </w:rPr>
  </w:style>
  <w:style w:type="character" w:styleId="36">
    <w:name w:val="Hyperlink"/>
    <w:qFormat/>
    <w:uiPriority w:val="99"/>
    <w:rPr>
      <w:color w:val="0000FF"/>
      <w:u w:val="single"/>
    </w:rPr>
  </w:style>
  <w:style w:type="character" w:styleId="37">
    <w:name w:val="annotation reference"/>
    <w:qFormat/>
    <w:uiPriority w:val="0"/>
    <w:rPr>
      <w:sz w:val="21"/>
      <w:szCs w:val="21"/>
    </w:rPr>
  </w:style>
  <w:style w:type="paragraph" w:customStyle="1" w:styleId="38">
    <w:name w:val="Default"/>
    <w:qFormat/>
    <w:uiPriority w:val="0"/>
    <w:pPr>
      <w:widowControl w:val="0"/>
      <w:autoSpaceDE w:val="0"/>
      <w:autoSpaceDN w:val="0"/>
      <w:adjustRightInd w:val="0"/>
    </w:pPr>
    <w:rPr>
      <w:rFonts w:ascii="仿宋" w:hAnsi="等线" w:eastAsia="仿宋" w:cs="仿宋"/>
      <w:color w:val="000000"/>
      <w:sz w:val="24"/>
      <w:szCs w:val="24"/>
      <w:lang w:val="en-US" w:eastAsia="zh-CN" w:bidi="ar-SA"/>
    </w:rPr>
  </w:style>
  <w:style w:type="character" w:customStyle="1" w:styleId="39">
    <w:name w:val="标题 1 字符"/>
    <w:link w:val="2"/>
    <w:qFormat/>
    <w:uiPriority w:val="0"/>
    <w:rPr>
      <w:b/>
      <w:bCs/>
      <w:kern w:val="44"/>
      <w:sz w:val="44"/>
      <w:szCs w:val="44"/>
    </w:rPr>
  </w:style>
  <w:style w:type="character" w:customStyle="1" w:styleId="40">
    <w:name w:val="标题 2 字符1"/>
    <w:link w:val="3"/>
    <w:qFormat/>
    <w:uiPriority w:val="0"/>
    <w:rPr>
      <w:rFonts w:ascii="Arial" w:hAnsi="Arial" w:eastAsia="黑体"/>
      <w:b/>
      <w:bCs/>
      <w:kern w:val="2"/>
      <w:sz w:val="32"/>
      <w:szCs w:val="32"/>
    </w:rPr>
  </w:style>
  <w:style w:type="character" w:customStyle="1" w:styleId="41">
    <w:name w:val="标题 3 字符"/>
    <w:link w:val="4"/>
    <w:qFormat/>
    <w:uiPriority w:val="0"/>
    <w:rPr>
      <w:b/>
      <w:bCs/>
      <w:kern w:val="2"/>
      <w:sz w:val="32"/>
      <w:szCs w:val="32"/>
    </w:rPr>
  </w:style>
  <w:style w:type="character" w:customStyle="1" w:styleId="42">
    <w:name w:val="标题 4 字符1"/>
    <w:link w:val="5"/>
    <w:qFormat/>
    <w:uiPriority w:val="0"/>
    <w:rPr>
      <w:rFonts w:ascii="Arial" w:hAnsi="Arial" w:eastAsia="黑体"/>
      <w:b/>
      <w:bCs/>
      <w:kern w:val="2"/>
      <w:sz w:val="28"/>
      <w:szCs w:val="28"/>
    </w:rPr>
  </w:style>
  <w:style w:type="paragraph" w:customStyle="1" w:styleId="43">
    <w:name w:val="10表格标题"/>
    <w:basedOn w:val="1"/>
    <w:qFormat/>
    <w:uiPriority w:val="0"/>
    <w:pPr>
      <w:spacing w:before="120" w:after="120" w:line="480" w:lineRule="exact"/>
      <w:jc w:val="center"/>
    </w:pPr>
    <w:rPr>
      <w:rFonts w:eastAsia="黑体"/>
      <w:b/>
      <w:color w:val="000000"/>
      <w:sz w:val="24"/>
    </w:rPr>
  </w:style>
  <w:style w:type="paragraph" w:customStyle="1" w:styleId="44">
    <w:name w:val="11表格文字居中"/>
    <w:basedOn w:val="1"/>
    <w:link w:val="112"/>
    <w:qFormat/>
    <w:uiPriority w:val="0"/>
    <w:pPr>
      <w:jc w:val="center"/>
    </w:pPr>
    <w:rPr>
      <w:color w:val="000000"/>
    </w:rPr>
  </w:style>
  <w:style w:type="paragraph" w:customStyle="1" w:styleId="45">
    <w:name w:val="02二级标题"/>
    <w:basedOn w:val="1"/>
    <w:qFormat/>
    <w:uiPriority w:val="0"/>
    <w:pPr>
      <w:spacing w:before="360" w:after="360"/>
      <w:jc w:val="center"/>
      <w:outlineLvl w:val="1"/>
    </w:pPr>
    <w:rPr>
      <w:rFonts w:eastAsia="微软雅黑"/>
      <w:b/>
      <w:sz w:val="36"/>
      <w:szCs w:val="32"/>
    </w:rPr>
  </w:style>
  <w:style w:type="paragraph" w:customStyle="1" w:styleId="46">
    <w:name w:val="08练习题标题"/>
    <w:basedOn w:val="1"/>
    <w:qFormat/>
    <w:uiPriority w:val="0"/>
    <w:pPr>
      <w:spacing w:before="360" w:after="360"/>
      <w:jc w:val="center"/>
    </w:pPr>
    <w:rPr>
      <w:rFonts w:eastAsia="楷体_GB2312"/>
      <w:sz w:val="32"/>
    </w:rPr>
  </w:style>
  <w:style w:type="paragraph" w:customStyle="1" w:styleId="47">
    <w:name w:val="03三级标题"/>
    <w:basedOn w:val="1"/>
    <w:qFormat/>
    <w:uiPriority w:val="0"/>
    <w:pPr>
      <w:spacing w:before="120" w:after="120"/>
      <w:jc w:val="left"/>
      <w:outlineLvl w:val="2"/>
    </w:pPr>
    <w:rPr>
      <w:rFonts w:eastAsia="黑体"/>
      <w:b/>
      <w:sz w:val="28"/>
    </w:rPr>
  </w:style>
  <w:style w:type="paragraph" w:customStyle="1" w:styleId="48">
    <w:name w:val="14书眉"/>
    <w:basedOn w:val="1"/>
    <w:qFormat/>
    <w:uiPriority w:val="0"/>
    <w:pPr>
      <w:pBdr>
        <w:bottom w:val="single" w:color="auto" w:sz="4" w:space="1"/>
      </w:pBdr>
      <w:tabs>
        <w:tab w:val="center" w:pos="4153"/>
        <w:tab w:val="right" w:pos="8306"/>
      </w:tabs>
      <w:snapToGrid w:val="0"/>
      <w:spacing w:before="120" w:after="120"/>
      <w:jc w:val="center"/>
    </w:pPr>
    <w:rPr>
      <w:rFonts w:eastAsia="楷体_GB2312"/>
      <w:sz w:val="18"/>
      <w:szCs w:val="18"/>
    </w:rPr>
  </w:style>
  <w:style w:type="paragraph" w:customStyle="1" w:styleId="49">
    <w:name w:val="04四级标题"/>
    <w:basedOn w:val="1"/>
    <w:qFormat/>
    <w:uiPriority w:val="0"/>
    <w:pPr>
      <w:spacing w:before="120" w:after="120"/>
      <w:ind w:firstLine="200" w:firstLineChars="200"/>
      <w:jc w:val="left"/>
      <w:outlineLvl w:val="3"/>
    </w:pPr>
    <w:rPr>
      <w:b/>
      <w:sz w:val="24"/>
      <w:szCs w:val="21"/>
    </w:rPr>
  </w:style>
  <w:style w:type="paragraph" w:customStyle="1" w:styleId="50">
    <w:name w:val="09填空题选择题"/>
    <w:basedOn w:val="1"/>
    <w:qFormat/>
    <w:uiPriority w:val="0"/>
    <w:pPr>
      <w:spacing w:before="120" w:after="120"/>
      <w:ind w:firstLine="420" w:firstLineChars="200"/>
      <w:jc w:val="left"/>
    </w:pPr>
    <w:rPr>
      <w:rFonts w:eastAsia="黑体"/>
    </w:rPr>
  </w:style>
  <w:style w:type="paragraph" w:customStyle="1" w:styleId="51">
    <w:name w:val="12图格式"/>
    <w:basedOn w:val="1"/>
    <w:qFormat/>
    <w:uiPriority w:val="0"/>
    <w:pPr>
      <w:spacing w:before="120"/>
      <w:jc w:val="center"/>
    </w:pPr>
  </w:style>
  <w:style w:type="paragraph" w:customStyle="1" w:styleId="52">
    <w:name w:val="05小标题"/>
    <w:basedOn w:val="1"/>
    <w:qFormat/>
    <w:uiPriority w:val="0"/>
    <w:pPr>
      <w:spacing w:before="200" w:after="200" w:line="480" w:lineRule="exact"/>
      <w:ind w:firstLine="482" w:firstLineChars="200"/>
      <w:jc w:val="left"/>
      <w:outlineLvl w:val="4"/>
    </w:pPr>
    <w:rPr>
      <w:b/>
      <w:sz w:val="24"/>
    </w:rPr>
  </w:style>
  <w:style w:type="paragraph" w:customStyle="1" w:styleId="53">
    <w:name w:val="01一级标题"/>
    <w:basedOn w:val="1"/>
    <w:qFormat/>
    <w:uiPriority w:val="0"/>
    <w:pPr>
      <w:spacing w:before="600" w:after="600"/>
      <w:jc w:val="center"/>
      <w:outlineLvl w:val="0"/>
    </w:pPr>
    <w:rPr>
      <w:rFonts w:eastAsia="隶书"/>
      <w:sz w:val="52"/>
      <w:szCs w:val="44"/>
    </w:rPr>
  </w:style>
  <w:style w:type="paragraph" w:customStyle="1" w:styleId="54">
    <w:name w:val="06正文中的步骤"/>
    <w:basedOn w:val="1"/>
    <w:qFormat/>
    <w:uiPriority w:val="0"/>
    <w:pPr>
      <w:ind w:firstLine="420" w:firstLineChars="200"/>
      <w:jc w:val="left"/>
      <w:outlineLvl w:val="5"/>
    </w:pPr>
  </w:style>
  <w:style w:type="paragraph" w:customStyle="1" w:styleId="55">
    <w:name w:val="07正文段落"/>
    <w:basedOn w:val="1"/>
    <w:link w:val="56"/>
    <w:qFormat/>
    <w:uiPriority w:val="0"/>
    <w:pPr>
      <w:spacing w:line="440" w:lineRule="exact"/>
      <w:ind w:firstLine="480" w:firstLineChars="200"/>
      <w:jc w:val="left"/>
    </w:pPr>
    <w:rPr>
      <w:sz w:val="24"/>
      <w:szCs w:val="21"/>
      <w:lang w:val="zh-CN"/>
    </w:rPr>
  </w:style>
  <w:style w:type="character" w:customStyle="1" w:styleId="56">
    <w:name w:val="07正文段落 Char"/>
    <w:link w:val="55"/>
    <w:qFormat/>
    <w:uiPriority w:val="0"/>
    <w:rPr>
      <w:kern w:val="2"/>
      <w:sz w:val="24"/>
      <w:szCs w:val="21"/>
    </w:rPr>
  </w:style>
  <w:style w:type="paragraph" w:customStyle="1" w:styleId="57">
    <w:name w:val="13图标题"/>
    <w:basedOn w:val="1"/>
    <w:link w:val="58"/>
    <w:qFormat/>
    <w:uiPriority w:val="0"/>
    <w:pPr>
      <w:spacing w:before="120" w:after="120"/>
      <w:jc w:val="center"/>
    </w:pPr>
    <w:rPr>
      <w:sz w:val="18"/>
    </w:rPr>
  </w:style>
  <w:style w:type="character" w:customStyle="1" w:styleId="58">
    <w:name w:val="13图标题 Char"/>
    <w:link w:val="57"/>
    <w:qFormat/>
    <w:uiPriority w:val="0"/>
    <w:rPr>
      <w:rFonts w:eastAsia="宋体"/>
      <w:kern w:val="2"/>
      <w:sz w:val="18"/>
      <w:szCs w:val="24"/>
      <w:lang w:val="en-US" w:eastAsia="zh-CN" w:bidi="ar-SA"/>
    </w:rPr>
  </w:style>
  <w:style w:type="paragraph" w:customStyle="1" w:styleId="59">
    <w:name w:val="11表格文字左对齐"/>
    <w:basedOn w:val="44"/>
    <w:link w:val="60"/>
    <w:qFormat/>
    <w:uiPriority w:val="0"/>
    <w:pPr>
      <w:framePr w:wrap="around" w:vAnchor="margin" w:hAnchor="text" w:y="1"/>
      <w:jc w:val="left"/>
    </w:pPr>
  </w:style>
  <w:style w:type="character" w:customStyle="1" w:styleId="60">
    <w:name w:val="11表格文字左对齐 Char"/>
    <w:link w:val="59"/>
    <w:qFormat/>
    <w:uiPriority w:val="0"/>
    <w:rPr>
      <w:kern w:val="2"/>
      <w:sz w:val="21"/>
      <w:szCs w:val="24"/>
    </w:rPr>
  </w:style>
  <w:style w:type="paragraph" w:customStyle="1" w:styleId="61">
    <w:name w:val="12图中文字"/>
    <w:basedOn w:val="51"/>
    <w:qFormat/>
    <w:uiPriority w:val="0"/>
    <w:pPr>
      <w:spacing w:before="0"/>
    </w:pPr>
    <w:rPr>
      <w:sz w:val="18"/>
    </w:rPr>
  </w:style>
  <w:style w:type="character" w:customStyle="1" w:styleId="62">
    <w:name w:val="文档结构图 字符"/>
    <w:link w:val="7"/>
    <w:qFormat/>
    <w:locked/>
    <w:uiPriority w:val="0"/>
    <w:rPr>
      <w:kern w:val="2"/>
      <w:sz w:val="21"/>
      <w:szCs w:val="24"/>
      <w:shd w:val="clear" w:color="auto" w:fill="000080"/>
    </w:rPr>
  </w:style>
  <w:style w:type="paragraph" w:customStyle="1" w:styleId="63">
    <w:name w:val="041居左的四级标题"/>
    <w:basedOn w:val="49"/>
    <w:qFormat/>
    <w:uiPriority w:val="0"/>
    <w:pPr>
      <w:ind w:firstLine="0" w:firstLineChars="0"/>
    </w:pPr>
    <w:rPr>
      <w:sz w:val="28"/>
      <w:szCs w:val="28"/>
    </w:rPr>
  </w:style>
  <w:style w:type="paragraph" w:customStyle="1" w:styleId="64">
    <w:name w:val="051问题样式"/>
    <w:basedOn w:val="52"/>
    <w:qFormat/>
    <w:uiPriority w:val="0"/>
    <w:pPr>
      <w:outlineLvl w:val="9"/>
    </w:pPr>
    <w:rPr>
      <w:bCs/>
      <w:szCs w:val="21"/>
    </w:rPr>
  </w:style>
  <w:style w:type="character" w:customStyle="1" w:styleId="65">
    <w:name w:val="页眉 字符"/>
    <w:link w:val="19"/>
    <w:qFormat/>
    <w:uiPriority w:val="0"/>
    <w:rPr>
      <w:kern w:val="2"/>
      <w:sz w:val="18"/>
      <w:szCs w:val="18"/>
    </w:rPr>
  </w:style>
  <w:style w:type="character" w:customStyle="1" w:styleId="66">
    <w:name w:val="页脚 字符"/>
    <w:link w:val="18"/>
    <w:qFormat/>
    <w:uiPriority w:val="99"/>
    <w:rPr>
      <w:kern w:val="2"/>
      <w:sz w:val="18"/>
      <w:szCs w:val="18"/>
    </w:rPr>
  </w:style>
  <w:style w:type="paragraph" w:customStyle="1" w:styleId="67">
    <w:name w:val="022居左的二级标题"/>
    <w:basedOn w:val="45"/>
    <w:qFormat/>
    <w:uiPriority w:val="0"/>
    <w:pPr>
      <w:spacing w:before="120" w:after="120"/>
      <w:jc w:val="left"/>
    </w:pPr>
    <w:rPr>
      <w:rFonts w:eastAsia="宋体"/>
      <w:sz w:val="32"/>
    </w:rPr>
  </w:style>
  <w:style w:type="character" w:customStyle="1" w:styleId="68">
    <w:name w:val="日期 字符"/>
    <w:link w:val="15"/>
    <w:qFormat/>
    <w:uiPriority w:val="0"/>
    <w:rPr>
      <w:kern w:val="2"/>
      <w:sz w:val="21"/>
      <w:szCs w:val="24"/>
    </w:rPr>
  </w:style>
  <w:style w:type="paragraph" w:customStyle="1" w:styleId="69">
    <w:name w:val="113编号"/>
    <w:basedOn w:val="44"/>
    <w:qFormat/>
    <w:uiPriority w:val="0"/>
    <w:pPr>
      <w:framePr w:wrap="around" w:vAnchor="margin" w:hAnchor="text" w:y="1"/>
      <w:numPr>
        <w:ilvl w:val="0"/>
        <w:numId w:val="1"/>
      </w:numPr>
      <w:outlineLvl w:val="4"/>
    </w:pPr>
  </w:style>
  <w:style w:type="character" w:customStyle="1" w:styleId="70">
    <w:name w:val="标题 2 字符"/>
    <w:semiHidden/>
    <w:qFormat/>
    <w:uiPriority w:val="0"/>
    <w:rPr>
      <w:rFonts w:ascii="等线 Light" w:hAnsi="等线 Light" w:eastAsia="等线 Light" w:cs="Times New Roman"/>
      <w:b/>
      <w:bCs/>
      <w:kern w:val="2"/>
      <w:sz w:val="32"/>
      <w:szCs w:val="32"/>
    </w:rPr>
  </w:style>
  <w:style w:type="character" w:customStyle="1" w:styleId="71">
    <w:name w:val="标题 4 字符"/>
    <w:semiHidden/>
    <w:qFormat/>
    <w:uiPriority w:val="0"/>
    <w:rPr>
      <w:rFonts w:ascii="等线 Light" w:hAnsi="等线 Light" w:eastAsia="等线 Light" w:cs="Times New Roman"/>
      <w:b/>
      <w:bCs/>
      <w:kern w:val="2"/>
      <w:sz w:val="28"/>
      <w:szCs w:val="28"/>
    </w:rPr>
  </w:style>
  <w:style w:type="character" w:customStyle="1" w:styleId="72">
    <w:name w:val="HTML 预设格式 字符1"/>
    <w:link w:val="26"/>
    <w:qFormat/>
    <w:uiPriority w:val="0"/>
    <w:rPr>
      <w:rFonts w:ascii="Arial" w:hAnsi="Arial"/>
      <w:sz w:val="24"/>
      <w:szCs w:val="24"/>
    </w:rPr>
  </w:style>
  <w:style w:type="character" w:customStyle="1" w:styleId="73">
    <w:name w:val="正文新 Char"/>
    <w:link w:val="74"/>
    <w:qFormat/>
    <w:uiPriority w:val="0"/>
    <w:rPr>
      <w:szCs w:val="24"/>
      <w:lang w:val="en-US" w:eastAsia="zh-CN" w:bidi="ar-SA"/>
    </w:rPr>
  </w:style>
  <w:style w:type="paragraph" w:customStyle="1" w:styleId="74">
    <w:name w:val="正文新"/>
    <w:link w:val="73"/>
    <w:qFormat/>
    <w:uiPriority w:val="0"/>
    <w:pPr>
      <w:widowControl w:val="0"/>
      <w:spacing w:line="290" w:lineRule="exact"/>
      <w:ind w:firstLine="200" w:firstLineChars="200"/>
      <w:jc w:val="both"/>
    </w:pPr>
    <w:rPr>
      <w:rFonts w:ascii="Times New Roman" w:hAnsi="Times New Roman" w:eastAsia="宋体" w:cs="Times New Roman"/>
      <w:szCs w:val="24"/>
      <w:lang w:val="en-US" w:eastAsia="zh-CN" w:bidi="ar-SA"/>
    </w:rPr>
  </w:style>
  <w:style w:type="character" w:customStyle="1" w:styleId="75">
    <w:name w:val="正文X Char Char"/>
    <w:link w:val="76"/>
    <w:qFormat/>
    <w:uiPriority w:val="0"/>
    <w:rPr>
      <w:rFonts w:ascii="Verdana" w:hAnsi="Verdana" w:eastAsia="方正细黑一简体"/>
      <w:sz w:val="24"/>
    </w:rPr>
  </w:style>
  <w:style w:type="paragraph" w:customStyle="1" w:styleId="76">
    <w:name w:val="正文X"/>
    <w:basedOn w:val="1"/>
    <w:link w:val="75"/>
    <w:qFormat/>
    <w:uiPriority w:val="0"/>
    <w:pPr>
      <w:spacing w:line="400" w:lineRule="exact"/>
      <w:ind w:firstLine="200" w:firstLineChars="200"/>
    </w:pPr>
    <w:rPr>
      <w:rFonts w:ascii="Verdana" w:hAnsi="Verdana" w:eastAsia="方正细黑一简体"/>
      <w:kern w:val="0"/>
      <w:sz w:val="24"/>
      <w:szCs w:val="20"/>
      <w:lang w:val="zh-CN"/>
    </w:rPr>
  </w:style>
  <w:style w:type="character" w:customStyle="1" w:styleId="77">
    <w:name w:val="标题 字符1"/>
    <w:link w:val="28"/>
    <w:qFormat/>
    <w:uiPriority w:val="0"/>
    <w:rPr>
      <w:rFonts w:ascii="Calibri Light" w:hAnsi="Calibri Light"/>
      <w:b/>
      <w:bCs/>
      <w:sz w:val="32"/>
      <w:szCs w:val="32"/>
    </w:rPr>
  </w:style>
  <w:style w:type="character" w:customStyle="1" w:styleId="78">
    <w:name w:val="批注框文本 字符1"/>
    <w:link w:val="17"/>
    <w:qFormat/>
    <w:uiPriority w:val="0"/>
    <w:rPr>
      <w:kern w:val="2"/>
      <w:sz w:val="18"/>
      <w:szCs w:val="18"/>
    </w:rPr>
  </w:style>
  <w:style w:type="character" w:customStyle="1" w:styleId="79">
    <w:name w:val="正文文本 3 字符1"/>
    <w:link w:val="9"/>
    <w:qFormat/>
    <w:uiPriority w:val="0"/>
    <w:rPr>
      <w:kern w:val="2"/>
      <w:sz w:val="16"/>
      <w:szCs w:val="16"/>
    </w:rPr>
  </w:style>
  <w:style w:type="character" w:customStyle="1" w:styleId="80">
    <w:name w:val="纯文本 字符1"/>
    <w:link w:val="14"/>
    <w:qFormat/>
    <w:uiPriority w:val="0"/>
    <w:rPr>
      <w:rFonts w:ascii="宋体" w:hAnsi="Courier New"/>
      <w:kern w:val="2"/>
      <w:sz w:val="21"/>
      <w:szCs w:val="21"/>
    </w:rPr>
  </w:style>
  <w:style w:type="character" w:customStyle="1" w:styleId="81">
    <w:name w:val="插图编号 Char"/>
    <w:link w:val="82"/>
    <w:qFormat/>
    <w:uiPriority w:val="0"/>
    <w:rPr>
      <w:sz w:val="18"/>
    </w:rPr>
  </w:style>
  <w:style w:type="paragraph" w:customStyle="1" w:styleId="82">
    <w:name w:val="插图编号"/>
    <w:basedOn w:val="1"/>
    <w:next w:val="1"/>
    <w:link w:val="81"/>
    <w:qFormat/>
    <w:uiPriority w:val="0"/>
    <w:pPr>
      <w:adjustRightInd w:val="0"/>
      <w:spacing w:before="60" w:after="120" w:line="314" w:lineRule="atLeast"/>
      <w:jc w:val="center"/>
    </w:pPr>
    <w:rPr>
      <w:kern w:val="0"/>
      <w:sz w:val="18"/>
      <w:szCs w:val="20"/>
      <w:lang w:val="zh-CN"/>
    </w:rPr>
  </w:style>
  <w:style w:type="character" w:customStyle="1" w:styleId="83">
    <w:name w:val="副标题 字符1"/>
    <w:link w:val="22"/>
    <w:qFormat/>
    <w:uiPriority w:val="0"/>
    <w:rPr>
      <w:sz w:val="18"/>
      <w:szCs w:val="18"/>
    </w:rPr>
  </w:style>
  <w:style w:type="character" w:customStyle="1" w:styleId="84">
    <w:name w:val="批注文字 Char"/>
    <w:qFormat/>
    <w:uiPriority w:val="0"/>
    <w:rPr>
      <w:rFonts w:ascii="Calibri" w:hAnsi="Calibri" w:eastAsia="宋体" w:cs="黑体"/>
      <w:kern w:val="2"/>
      <w:sz w:val="21"/>
      <w:szCs w:val="24"/>
      <w:lang w:val="en-US" w:eastAsia="zh-CN" w:bidi="ar-SA"/>
    </w:rPr>
  </w:style>
  <w:style w:type="character" w:customStyle="1" w:styleId="85">
    <w:name w:val="正文文本 字符1"/>
    <w:link w:val="10"/>
    <w:qFormat/>
    <w:uiPriority w:val="0"/>
    <w:rPr>
      <w:kern w:val="2"/>
      <w:sz w:val="21"/>
      <w:szCs w:val="24"/>
    </w:rPr>
  </w:style>
  <w:style w:type="character" w:customStyle="1" w:styleId="86">
    <w:name w:val="批注主题 字符1"/>
    <w:link w:val="29"/>
    <w:qFormat/>
    <w:uiPriority w:val="0"/>
    <w:rPr>
      <w:rFonts w:ascii="Tahoma" w:hAnsi="Tahoma"/>
      <w:b/>
      <w:bCs/>
      <w:sz w:val="22"/>
      <w:szCs w:val="24"/>
    </w:rPr>
  </w:style>
  <w:style w:type="character" w:customStyle="1" w:styleId="87">
    <w:name w:val="批注文字 字符"/>
    <w:link w:val="8"/>
    <w:qFormat/>
    <w:uiPriority w:val="0"/>
    <w:rPr>
      <w:kern w:val="2"/>
      <w:sz w:val="21"/>
      <w:szCs w:val="24"/>
    </w:rPr>
  </w:style>
  <w:style w:type="character" w:customStyle="1" w:styleId="88">
    <w:name w:val="正文文本 2 字符1"/>
    <w:link w:val="25"/>
    <w:qFormat/>
    <w:uiPriority w:val="0"/>
    <w:rPr>
      <w:rFonts w:ascii="Verdana" w:hAnsi="Verdana"/>
      <w:kern w:val="2"/>
      <w:sz w:val="28"/>
      <w:szCs w:val="24"/>
      <w:lang w:eastAsia="en-US"/>
    </w:rPr>
  </w:style>
  <w:style w:type="character" w:customStyle="1" w:styleId="89">
    <w:name w:val="批注主题 字符"/>
    <w:qFormat/>
    <w:uiPriority w:val="0"/>
    <w:rPr>
      <w:b/>
      <w:bCs/>
      <w:kern w:val="2"/>
      <w:sz w:val="21"/>
      <w:szCs w:val="24"/>
    </w:rPr>
  </w:style>
  <w:style w:type="character" w:customStyle="1" w:styleId="90">
    <w:name w:val="正文文本 字符"/>
    <w:qFormat/>
    <w:uiPriority w:val="99"/>
    <w:rPr>
      <w:kern w:val="2"/>
      <w:sz w:val="21"/>
      <w:szCs w:val="24"/>
    </w:rPr>
  </w:style>
  <w:style w:type="character" w:customStyle="1" w:styleId="91">
    <w:name w:val="正文文本 3 字符"/>
    <w:qFormat/>
    <w:uiPriority w:val="0"/>
    <w:rPr>
      <w:kern w:val="2"/>
      <w:sz w:val="16"/>
      <w:szCs w:val="16"/>
    </w:rPr>
  </w:style>
  <w:style w:type="character" w:customStyle="1" w:styleId="92">
    <w:name w:val="纯文本 字符"/>
    <w:qFormat/>
    <w:uiPriority w:val="0"/>
    <w:rPr>
      <w:rFonts w:ascii="宋体" w:hAnsi="Courier New" w:cs="Courier New"/>
      <w:kern w:val="2"/>
      <w:sz w:val="21"/>
      <w:szCs w:val="21"/>
    </w:rPr>
  </w:style>
  <w:style w:type="character" w:customStyle="1" w:styleId="93">
    <w:name w:val="批注框文本 字符"/>
    <w:qFormat/>
    <w:uiPriority w:val="0"/>
    <w:rPr>
      <w:kern w:val="2"/>
      <w:sz w:val="18"/>
      <w:szCs w:val="18"/>
    </w:rPr>
  </w:style>
  <w:style w:type="character" w:customStyle="1" w:styleId="94">
    <w:name w:val="标题 字符"/>
    <w:qFormat/>
    <w:uiPriority w:val="0"/>
    <w:rPr>
      <w:rFonts w:ascii="等线 Light" w:hAnsi="等线 Light" w:cs="Times New Roman"/>
      <w:b/>
      <w:bCs/>
      <w:kern w:val="2"/>
      <w:sz w:val="32"/>
      <w:szCs w:val="32"/>
    </w:rPr>
  </w:style>
  <w:style w:type="character" w:customStyle="1" w:styleId="95">
    <w:name w:val="副标题 字符"/>
    <w:qFormat/>
    <w:uiPriority w:val="0"/>
    <w:rPr>
      <w:rFonts w:ascii="等线 Light" w:hAnsi="等线 Light" w:cs="Times New Roman"/>
      <w:b/>
      <w:bCs/>
      <w:kern w:val="28"/>
      <w:sz w:val="32"/>
      <w:szCs w:val="32"/>
    </w:rPr>
  </w:style>
  <w:style w:type="character" w:customStyle="1" w:styleId="96">
    <w:name w:val="正文文本 2 字符"/>
    <w:qFormat/>
    <w:uiPriority w:val="0"/>
    <w:rPr>
      <w:kern w:val="2"/>
      <w:sz w:val="21"/>
      <w:szCs w:val="24"/>
    </w:rPr>
  </w:style>
  <w:style w:type="character" w:customStyle="1" w:styleId="97">
    <w:name w:val="HTML 预设格式 字符"/>
    <w:qFormat/>
    <w:uiPriority w:val="0"/>
    <w:rPr>
      <w:rFonts w:ascii="Courier New" w:hAnsi="Courier New" w:cs="Courier New"/>
      <w:kern w:val="2"/>
    </w:rPr>
  </w:style>
  <w:style w:type="paragraph" w:customStyle="1" w:styleId="98">
    <w:name w:val="图内文字"/>
    <w:basedOn w:val="1"/>
    <w:qFormat/>
    <w:uiPriority w:val="0"/>
    <w:pPr>
      <w:spacing w:line="0" w:lineRule="atLeast"/>
      <w:jc w:val="center"/>
    </w:pPr>
    <w:rPr>
      <w:b/>
      <w:sz w:val="18"/>
    </w:rPr>
  </w:style>
  <w:style w:type="character" w:customStyle="1" w:styleId="99">
    <w:name w:val="正文文本缩进 字符1"/>
    <w:link w:val="11"/>
    <w:qFormat/>
    <w:uiPriority w:val="0"/>
    <w:rPr>
      <w:rFonts w:ascii="Calibri" w:hAnsi="Calibri"/>
      <w:kern w:val="2"/>
      <w:sz w:val="21"/>
      <w:szCs w:val="24"/>
      <w:lang w:val="zh-CN" w:eastAsia="zh-CN"/>
    </w:rPr>
  </w:style>
  <w:style w:type="character" w:customStyle="1" w:styleId="100">
    <w:name w:val="正文文本缩进 字符"/>
    <w:qFormat/>
    <w:uiPriority w:val="0"/>
    <w:rPr>
      <w:kern w:val="2"/>
      <w:sz w:val="21"/>
      <w:szCs w:val="24"/>
    </w:rPr>
  </w:style>
  <w:style w:type="character" w:customStyle="1" w:styleId="101">
    <w:name w:val="正文文本缩进 3 字符1"/>
    <w:link w:val="23"/>
    <w:qFormat/>
    <w:uiPriority w:val="0"/>
    <w:rPr>
      <w:kern w:val="2"/>
      <w:sz w:val="16"/>
      <w:szCs w:val="16"/>
      <w:lang w:val="zh-CN" w:eastAsia="zh-CN"/>
    </w:rPr>
  </w:style>
  <w:style w:type="character" w:customStyle="1" w:styleId="102">
    <w:name w:val="正文文本缩进 3 字符"/>
    <w:qFormat/>
    <w:uiPriority w:val="0"/>
    <w:rPr>
      <w:kern w:val="2"/>
      <w:sz w:val="16"/>
      <w:szCs w:val="16"/>
    </w:rPr>
  </w:style>
  <w:style w:type="character" w:customStyle="1" w:styleId="103">
    <w:name w:val="正文文本缩进 2 字符1"/>
    <w:link w:val="16"/>
    <w:qFormat/>
    <w:uiPriority w:val="0"/>
    <w:rPr>
      <w:kern w:val="2"/>
      <w:sz w:val="21"/>
      <w:szCs w:val="24"/>
      <w:lang w:val="zh-CN" w:eastAsia="zh-CN"/>
    </w:rPr>
  </w:style>
  <w:style w:type="character" w:customStyle="1" w:styleId="104">
    <w:name w:val="正文文本缩进 2 字符"/>
    <w:qFormat/>
    <w:uiPriority w:val="0"/>
    <w:rPr>
      <w:kern w:val="2"/>
      <w:sz w:val="21"/>
      <w:szCs w:val="24"/>
    </w:rPr>
  </w:style>
  <w:style w:type="character" w:customStyle="1" w:styleId="105">
    <w:name w:val="style31"/>
    <w:qFormat/>
    <w:uiPriority w:val="0"/>
    <w:rPr>
      <w:color w:val="FF9900"/>
    </w:rPr>
  </w:style>
  <w:style w:type="character" w:customStyle="1" w:styleId="106">
    <w:name w:val="text"/>
    <w:qFormat/>
    <w:uiPriority w:val="0"/>
  </w:style>
  <w:style w:type="character" w:customStyle="1" w:styleId="107">
    <w:name w:val="style21"/>
    <w:qFormat/>
    <w:uiPriority w:val="0"/>
    <w:rPr>
      <w:sz w:val="20"/>
      <w:szCs w:val="20"/>
    </w:rPr>
  </w:style>
  <w:style w:type="paragraph" w:customStyle="1" w:styleId="108">
    <w:name w:val="OK"/>
    <w:basedOn w:val="1"/>
    <w:link w:val="109"/>
    <w:semiHidden/>
    <w:qFormat/>
    <w:uiPriority w:val="0"/>
    <w:pPr>
      <w:spacing w:line="400" w:lineRule="exact"/>
      <w:ind w:firstLine="200" w:firstLineChars="200"/>
      <w:jc w:val="left"/>
    </w:pPr>
    <w:rPr>
      <w:rFonts w:ascii="宋体" w:hAnsi="宋体"/>
      <w:bCs/>
      <w:sz w:val="24"/>
      <w:lang w:val="zh-CN"/>
    </w:rPr>
  </w:style>
  <w:style w:type="character" w:customStyle="1" w:styleId="109">
    <w:name w:val="OK Char1"/>
    <w:link w:val="108"/>
    <w:semiHidden/>
    <w:qFormat/>
    <w:uiPriority w:val="0"/>
    <w:rPr>
      <w:rFonts w:ascii="宋体" w:hAnsi="宋体"/>
      <w:bCs/>
      <w:kern w:val="2"/>
      <w:sz w:val="24"/>
      <w:szCs w:val="24"/>
      <w:lang w:val="zh-CN" w:eastAsia="zh-CN"/>
    </w:rPr>
  </w:style>
  <w:style w:type="paragraph" w:customStyle="1" w:styleId="110">
    <w:name w:val="正文（1.5倍行距）"/>
    <w:basedOn w:val="1"/>
    <w:qFormat/>
    <w:uiPriority w:val="0"/>
    <w:pPr>
      <w:spacing w:line="520" w:lineRule="exact"/>
      <w:ind w:firstLine="560" w:firstLineChars="200"/>
    </w:pPr>
    <w:rPr>
      <w:sz w:val="28"/>
      <w:szCs w:val="28"/>
    </w:rPr>
  </w:style>
  <w:style w:type="character" w:customStyle="1" w:styleId="111">
    <w:name w:val="apple-converted-space"/>
    <w:qFormat/>
    <w:uiPriority w:val="0"/>
  </w:style>
  <w:style w:type="character" w:customStyle="1" w:styleId="112">
    <w:name w:val="11表格文字居中 Char"/>
    <w:link w:val="44"/>
    <w:qFormat/>
    <w:uiPriority w:val="0"/>
    <w:rPr>
      <w:color w:val="000000"/>
      <w:kern w:val="2"/>
      <w:sz w:val="21"/>
      <w:szCs w:val="24"/>
    </w:rPr>
  </w:style>
  <w:style w:type="character" w:customStyle="1" w:styleId="113">
    <w:name w:val="NormalCharacter"/>
    <w:qFormat/>
    <w:uiPriority w:val="0"/>
    <w:rPr>
      <w:rFonts w:ascii="Times New Roman" w:hAnsi="Times New Roman" w:eastAsia="宋体" w:cs="Times New Roman"/>
      <w:kern w:val="2"/>
      <w:sz w:val="21"/>
      <w:szCs w:val="24"/>
      <w:lang w:val="en-US" w:eastAsia="zh-CN" w:bidi="ar-SA"/>
    </w:rPr>
  </w:style>
  <w:style w:type="paragraph" w:customStyle="1" w:styleId="114">
    <w:name w:val="页眉1"/>
    <w:basedOn w:val="1"/>
    <w:qFormat/>
    <w:uiPriority w:val="0"/>
    <w:pPr>
      <w:pBdr>
        <w:bottom w:val="single" w:color="000000" w:sz="6" w:space="1"/>
      </w:pBdr>
      <w:tabs>
        <w:tab w:val="center" w:pos="4153"/>
        <w:tab w:val="right" w:pos="8306"/>
      </w:tabs>
      <w:snapToGrid w:val="0"/>
      <w:jc w:val="center"/>
    </w:pPr>
    <w:rPr>
      <w:kern w:val="0"/>
      <w:sz w:val="18"/>
      <w:szCs w:val="18"/>
    </w:rPr>
  </w:style>
  <w:style w:type="paragraph" w:customStyle="1" w:styleId="115">
    <w:name w:val="页脚1"/>
    <w:basedOn w:val="1"/>
    <w:qFormat/>
    <w:uiPriority w:val="0"/>
    <w:pPr>
      <w:tabs>
        <w:tab w:val="center" w:pos="4153"/>
        <w:tab w:val="right" w:pos="8306"/>
      </w:tabs>
      <w:snapToGrid w:val="0"/>
      <w:jc w:val="left"/>
    </w:pPr>
    <w:rPr>
      <w:kern w:val="0"/>
      <w:sz w:val="18"/>
      <w:szCs w:val="18"/>
    </w:rPr>
  </w:style>
  <w:style w:type="paragraph" w:customStyle="1" w:styleId="116">
    <w:name w:val="PlainText"/>
    <w:basedOn w:val="1"/>
    <w:qFormat/>
    <w:uiPriority w:val="0"/>
    <w:rPr>
      <w:rFonts w:ascii="宋体" w:hAnsi="Courier New"/>
      <w:kern w:val="0"/>
      <w:sz w:val="20"/>
      <w:szCs w:val="21"/>
    </w:rPr>
  </w:style>
  <w:style w:type="paragraph" w:customStyle="1" w:styleId="11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18">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9">
    <w:name w:val="WPSOffice手动目录 1"/>
    <w:qFormat/>
    <w:uiPriority w:val="0"/>
    <w:rPr>
      <w:rFonts w:ascii="Times New Roman" w:hAnsi="Times New Roman" w:eastAsia="宋体" w:cs="Times New Roman"/>
      <w:lang w:val="en-US" w:eastAsia="zh-CN" w:bidi="ar-SA"/>
    </w:rPr>
  </w:style>
  <w:style w:type="character" w:customStyle="1" w:styleId="120">
    <w:name w:val="15"/>
    <w:basedOn w:val="32"/>
    <w:qFormat/>
    <w:uiPriority w:val="0"/>
    <w:rPr>
      <w:rFonts w:hint="default" w:ascii="Times New Roman" w:hAnsi="Times New Roman" w:eastAsia="宋体" w:cs="Times New Roman"/>
      <w:kern w:val="2"/>
      <w:sz w:val="21"/>
      <w:szCs w:val="21"/>
    </w:rPr>
  </w:style>
  <w:style w:type="paragraph" w:styleId="121">
    <w:name w:val="List Paragraph"/>
    <w:basedOn w:val="1"/>
    <w:qFormat/>
    <w:uiPriority w:val="99"/>
    <w:pPr>
      <w:ind w:firstLine="420" w:firstLineChars="200"/>
    </w:pPr>
  </w:style>
  <w:style w:type="character" w:customStyle="1" w:styleId="122">
    <w:name w:val="未处理的提及1"/>
    <w:basedOn w:val="32"/>
    <w:semiHidden/>
    <w:unhideWhenUsed/>
    <w:qFormat/>
    <w:uiPriority w:val="99"/>
    <w:rPr>
      <w:color w:val="605E5C"/>
      <w:shd w:val="clear" w:color="auto" w:fill="E1DFDD"/>
    </w:rPr>
  </w:style>
  <w:style w:type="character" w:customStyle="1" w:styleId="123">
    <w:name w:val="font21"/>
    <w:qFormat/>
    <w:uiPriority w:val="0"/>
    <w:rPr>
      <w:rFonts w:hint="eastAsia" w:ascii="宋体" w:hAnsi="宋体" w:eastAsia="宋体" w:cs="宋体"/>
      <w:color w:val="FF0000"/>
      <w:sz w:val="18"/>
      <w:szCs w:val="18"/>
      <w:u w:val="none"/>
    </w:rPr>
  </w:style>
  <w:style w:type="character" w:customStyle="1" w:styleId="124">
    <w:name w:val="font71"/>
    <w:basedOn w:val="32"/>
    <w:qFormat/>
    <w:uiPriority w:val="0"/>
    <w:rPr>
      <w:rFonts w:hint="eastAsia" w:ascii="宋体" w:hAnsi="宋体" w:eastAsia="宋体" w:cs="宋体"/>
      <w:color w:val="000000"/>
      <w:sz w:val="24"/>
      <w:szCs w:val="24"/>
      <w:u w:val="none"/>
    </w:rPr>
  </w:style>
  <w:style w:type="character" w:customStyle="1" w:styleId="125">
    <w:name w:val="font61"/>
    <w:basedOn w:val="32"/>
    <w:qFormat/>
    <w:uiPriority w:val="0"/>
    <w:rPr>
      <w:rFonts w:hint="default" w:ascii="Times New Roman" w:hAnsi="Times New Roman" w:cs="Times New Roman"/>
      <w:color w:val="000000"/>
      <w:sz w:val="24"/>
      <w:szCs w:val="24"/>
      <w:u w:val="none"/>
    </w:rPr>
  </w:style>
  <w:style w:type="character" w:customStyle="1" w:styleId="126">
    <w:name w:val="font51"/>
    <w:basedOn w:val="32"/>
    <w:qFormat/>
    <w:uiPriority w:val="0"/>
    <w:rPr>
      <w:rFonts w:hint="eastAsia" w:ascii="宋体" w:hAnsi="宋体" w:eastAsia="宋体" w:cs="宋体"/>
      <w:color w:val="000000"/>
      <w:sz w:val="24"/>
      <w:szCs w:val="24"/>
      <w:u w:val="none"/>
    </w:rPr>
  </w:style>
  <w:style w:type="character" w:customStyle="1" w:styleId="127">
    <w:name w:val="font41"/>
    <w:basedOn w:val="32"/>
    <w:qFormat/>
    <w:uiPriority w:val="0"/>
    <w:rPr>
      <w:rFonts w:hint="default" w:ascii="Times New Roman" w:hAnsi="Times New Roman" w:cs="Times New Roman"/>
      <w:color w:val="000000"/>
      <w:sz w:val="24"/>
      <w:szCs w:val="24"/>
      <w:u w:val="none"/>
    </w:rPr>
  </w:style>
  <w:style w:type="character" w:customStyle="1" w:styleId="128">
    <w:name w:val="font91"/>
    <w:basedOn w:val="32"/>
    <w:qFormat/>
    <w:uiPriority w:val="0"/>
    <w:rPr>
      <w:rFonts w:hint="eastAsia" w:ascii="宋体" w:hAnsi="宋体" w:eastAsia="宋体" w:cs="宋体"/>
      <w:color w:val="000000"/>
      <w:sz w:val="24"/>
      <w:szCs w:val="24"/>
      <w:u w:val="none"/>
    </w:rPr>
  </w:style>
  <w:style w:type="character" w:customStyle="1" w:styleId="129">
    <w:name w:val="font31"/>
    <w:basedOn w:val="32"/>
    <w:qFormat/>
    <w:uiPriority w:val="0"/>
    <w:rPr>
      <w:rFonts w:hint="default" w:ascii="Times New Roman" w:hAnsi="Times New Roman" w:cs="Times New Roman"/>
      <w:color w:val="000000"/>
      <w:sz w:val="24"/>
      <w:szCs w:val="24"/>
      <w:u w:val="none"/>
    </w:rPr>
  </w:style>
  <w:style w:type="character" w:customStyle="1" w:styleId="130">
    <w:name w:val="font11"/>
    <w:basedOn w:val="32"/>
    <w:qFormat/>
    <w:uiPriority w:val="0"/>
    <w:rPr>
      <w:rFonts w:hint="eastAsia" w:ascii="宋体" w:hAnsi="宋体" w:eastAsia="宋体" w:cs="宋体"/>
      <w:color w:val="000000"/>
      <w:sz w:val="18"/>
      <w:szCs w:val="18"/>
      <w:u w:val="none"/>
    </w:rPr>
  </w:style>
  <w:style w:type="paragraph" w:customStyle="1" w:styleId="131">
    <w:name w:val="03正文"/>
    <w:qFormat/>
    <w:uiPriority w:val="0"/>
    <w:pPr>
      <w:spacing w:line="440" w:lineRule="exact"/>
      <w:ind w:firstLine="200" w:firstLineChars="200"/>
    </w:pPr>
    <w:rPr>
      <w:rFonts w:ascii="宋体" w:hAnsi="宋体" w:eastAsia="宋体" w:cs="Times New Roman"/>
      <w:color w:val="595959"/>
      <w:kern w:val="2"/>
      <w:sz w:val="24"/>
      <w:szCs w:val="21"/>
      <w:lang w:val="zh-CN" w:eastAsia="zh-CN" w:bidi="ar-SA"/>
    </w:rPr>
  </w:style>
  <w:style w:type="character" w:customStyle="1" w:styleId="132">
    <w:name w:val="未处理的提及2"/>
    <w:basedOn w:val="32"/>
    <w:semiHidden/>
    <w:unhideWhenUsed/>
    <w:qFormat/>
    <w:uiPriority w:val="99"/>
    <w:rPr>
      <w:color w:val="605E5C"/>
      <w:shd w:val="clear" w:color="auto" w:fill="E1DFDD"/>
    </w:rPr>
  </w:style>
  <w:style w:type="paragraph" w:customStyle="1" w:styleId="133">
    <w:name w:val="表5 文字样式"/>
    <w:basedOn w:val="1"/>
    <w:qFormat/>
    <w:uiPriority w:val="0"/>
    <w:pPr>
      <w:snapToGrid w:val="0"/>
      <w:spacing w:line="280" w:lineRule="exact"/>
    </w:pPr>
    <w:rPr>
      <w:rFonts w:hint="eastAsia" w:ascii="宋体" w:hAnsi="宋体" w:cs="宋体"/>
      <w:bCs/>
      <w:color w:val="000000"/>
      <w:spacing w:val="-4"/>
      <w:sz w:val="18"/>
      <w:szCs w:val="18"/>
    </w:rPr>
  </w:style>
  <w:style w:type="paragraph" w:customStyle="1" w:styleId="134">
    <w:name w:val="Table Paragraph"/>
    <w:basedOn w:val="1"/>
    <w:qFormat/>
    <w:uiPriority w:val="1"/>
    <w:rPr>
      <w:rFonts w:ascii="宋体" w:hAnsi="宋体" w:cs="宋体"/>
    </w:rPr>
  </w:style>
  <w:style w:type="paragraph" w:customStyle="1" w:styleId="135">
    <w:name w:val="表格表头"/>
    <w:basedOn w:val="1"/>
    <w:qFormat/>
    <w:uiPriority w:val="0"/>
    <w:pPr>
      <w:jc w:val="center"/>
    </w:pPr>
    <w:rPr>
      <w:b/>
      <w:color w:val="000000"/>
      <w:sz w:val="18"/>
    </w:rPr>
  </w:style>
  <w:style w:type="paragraph" w:customStyle="1" w:styleId="136">
    <w:name w:val="样式1"/>
    <w:basedOn w:val="1"/>
    <w:autoRedefine/>
    <w:qFormat/>
    <w:uiPriority w:val="0"/>
    <w:pPr>
      <w:spacing w:line="360" w:lineRule="auto"/>
      <w:ind w:firstLine="200" w:firstLineChars="200"/>
    </w:pPr>
    <w:rPr>
      <w:sz w:val="24"/>
    </w:rPr>
  </w:style>
  <w:style w:type="character" w:customStyle="1" w:styleId="137">
    <w:name w:val="正文缩进 Char1"/>
    <w:qFormat/>
    <w:uiPriority w:val="0"/>
    <w:rPr>
      <w:rFonts w:eastAsia="宋体"/>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numbering" Target="numbering.xml"/><Relationship Id="rId16" Type="http://schemas.openxmlformats.org/officeDocument/2006/relationships/image" Target="media/image3.png"/><Relationship Id="rId15" Type="http://schemas.openxmlformats.org/officeDocument/2006/relationships/image" Target="media/image2.jpe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0CE7C-334A-4638-97F5-A8A8EEFF5F98}">
  <ds:schemaRefs/>
</ds:datastoreItem>
</file>

<file path=docProps/app.xml><?xml version="1.0" encoding="utf-8"?>
<Properties xmlns="http://schemas.openxmlformats.org/officeDocument/2006/extended-properties" xmlns:vt="http://schemas.openxmlformats.org/officeDocument/2006/docPropsVTypes">
  <Template>Normal</Template>
  <Company>hn</Company>
  <Pages>56</Pages>
  <Words>8303</Words>
  <Characters>8675</Characters>
  <Lines>335</Lines>
  <Paragraphs>94</Paragraphs>
  <TotalTime>5</TotalTime>
  <ScaleCrop>false</ScaleCrop>
  <LinksUpToDate>false</LinksUpToDate>
  <CharactersWithSpaces>8802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2025-04-18T05:58:00Z</dcterms:created>
  <dc:creator>personal</dc:creator>
  <cp:lastModifiedBy>艳艳</cp:lastModifiedBy>
  <cp:lastPrinted>2024-06-08T08:43:00Z</cp:lastPrinted>
  <dcterms:modified xsi:type="dcterms:W3CDTF">2026-06-22T04:29:34Z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447573FEB3864AE4B5F288E1427870C1_13</vt:lpwstr>
  </property>
  <property fmtid="{D5CDD505-2E9C-101B-9397-08002B2CF9AE}" pid="4" name="KSOTemplateDocerSaveRecord">
    <vt:lpwstr>eyJoZGlkIjoiMDg3Y2E1YzZlM2Y2NzYzN2ZmMzg5OGJjMjMwZGE1NWUiLCJ1c2VySWQiOiIyNTE5MjAzNjIifQ==</vt:lpwstr>
  </property>
</Properties>
</file>