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884B7">
      <w:pPr>
        <w:widowControl/>
        <w:jc w:val="center"/>
        <w:rPr>
          <w:rFonts w:hint="eastAsia" w:eastAsia="黑体"/>
          <w:szCs w:val="28"/>
          <w:lang w:eastAsia="zh-CN"/>
        </w:rPr>
      </w:pPr>
      <w:r>
        <w:rPr>
          <w:rFonts w:eastAsia="黑体"/>
          <w:szCs w:val="28"/>
        </w:rPr>
        <w:fldChar w:fldCharType="begin">
          <w:fldData xml:space="preserve">ZQBKAHoAdABYAFEAMQAwAFYATgBXAGQAdgB5ADgAegBtAFoAawA4AEkAbwBSAFIAMgBXAHoAVQBP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</w:fldData>
        </w:fldChar>
      </w:r>
      <w:r>
        <w:rPr>
          <w:rFonts w:hint="eastAsia" w:eastAsia="黑体"/>
          <w:szCs w:val="28"/>
          <w:lang w:eastAsia="zh-CN"/>
        </w:rPr>
        <w:instrText xml:space="preserve">ADDIN CNKISM.UserStyle</w:instrText>
      </w:r>
      <w:r>
        <w:rPr>
          <w:rFonts w:eastAsia="黑体"/>
          <w:szCs w:val="28"/>
        </w:rPr>
        <w:fldChar w:fldCharType="separate"/>
      </w:r>
      <w:r>
        <w:rPr>
          <w:rFonts w:eastAsia="黑体"/>
          <w:szCs w:val="28"/>
        </w:rPr>
        <w:fldChar w:fldCharType="end"/>
      </w:r>
    </w:p>
    <w:p w14:paraId="4C584B8D">
      <w:pPr>
        <w:widowControl/>
        <w:jc w:val="center"/>
        <w:rPr>
          <w:rFonts w:eastAsia="黑体"/>
          <w:szCs w:val="28"/>
        </w:rPr>
      </w:pPr>
    </w:p>
    <w:p w14:paraId="72574FCA">
      <w:pPr>
        <w:widowControl/>
        <w:jc w:val="center"/>
        <w:rPr>
          <w:rFonts w:eastAsia="黑体"/>
          <w:szCs w:val="28"/>
        </w:rPr>
      </w:pPr>
    </w:p>
    <w:p w14:paraId="1A9CE3FC">
      <w:pPr>
        <w:jc w:val="center"/>
        <w:rPr>
          <w:szCs w:val="28"/>
        </w:rPr>
      </w:pPr>
    </w:p>
    <w:p w14:paraId="0FE2E7BB">
      <w:pPr>
        <w:jc w:val="center"/>
        <w:rPr>
          <w:szCs w:val="28"/>
        </w:rPr>
      </w:pPr>
    </w:p>
    <w:p w14:paraId="0EE0B8B8">
      <w:pPr>
        <w:pStyle w:val="10"/>
        <w:rPr>
          <w:lang w:val="en-US"/>
        </w:rPr>
      </w:pPr>
    </w:p>
    <w:p w14:paraId="5E1B1EC4">
      <w:pPr>
        <w:pStyle w:val="10"/>
        <w:rPr>
          <w:lang w:val="en-US"/>
        </w:rPr>
      </w:pPr>
    </w:p>
    <w:p w14:paraId="517840AF">
      <w:pPr>
        <w:jc w:val="center"/>
        <w:rPr>
          <w:rFonts w:eastAsia="方正小标宋简体"/>
          <w:sz w:val="56"/>
          <w:szCs w:val="56"/>
        </w:rPr>
      </w:pPr>
      <w:bookmarkStart w:id="0" w:name="_Hlk101809339"/>
      <w:r>
        <w:rPr>
          <w:rFonts w:hint="eastAsia" w:eastAsia="方正小标宋简体"/>
          <w:sz w:val="56"/>
          <w:szCs w:val="56"/>
        </w:rPr>
        <w:t>城市轨道交通运营管理</w:t>
      </w:r>
    </w:p>
    <w:bookmarkEnd w:id="0"/>
    <w:p w14:paraId="0D56609B">
      <w:pPr>
        <w:widowControl/>
        <w:jc w:val="center"/>
        <w:rPr>
          <w:rFonts w:eastAsia="黑体"/>
          <w:szCs w:val="28"/>
        </w:rPr>
      </w:pPr>
    </w:p>
    <w:p w14:paraId="45C4C46B">
      <w:pPr>
        <w:widowControl/>
        <w:jc w:val="center"/>
        <w:rPr>
          <w:rFonts w:eastAsia="黑体"/>
          <w:szCs w:val="28"/>
        </w:rPr>
      </w:pPr>
    </w:p>
    <w:p w14:paraId="28B019DC">
      <w:pPr>
        <w:jc w:val="center"/>
        <w:rPr>
          <w:rFonts w:eastAsia="方正小标宋简体"/>
          <w:color w:val="FF0000"/>
          <w:sz w:val="72"/>
          <w:szCs w:val="56"/>
        </w:rPr>
      </w:pPr>
      <w:r>
        <w:rPr>
          <w:rFonts w:hint="eastAsia" w:eastAsia="方正小标宋简体"/>
          <w:color w:val="FF0000"/>
          <w:sz w:val="72"/>
          <w:szCs w:val="56"/>
        </w:rPr>
        <w:t xml:space="preserve">专 </w:t>
      </w:r>
      <w:r>
        <w:rPr>
          <w:rFonts w:eastAsia="方正小标宋简体"/>
          <w:color w:val="FF0000"/>
          <w:sz w:val="72"/>
          <w:szCs w:val="56"/>
        </w:rPr>
        <w:t xml:space="preserve"> </w:t>
      </w:r>
      <w:r>
        <w:rPr>
          <w:rFonts w:hint="eastAsia" w:eastAsia="方正小标宋简体"/>
          <w:color w:val="FF0000"/>
          <w:sz w:val="72"/>
          <w:szCs w:val="56"/>
        </w:rPr>
        <w:t xml:space="preserve">业 </w:t>
      </w:r>
      <w:r>
        <w:rPr>
          <w:rFonts w:eastAsia="方正小标宋简体"/>
          <w:color w:val="FF0000"/>
          <w:sz w:val="72"/>
          <w:szCs w:val="56"/>
        </w:rPr>
        <w:t xml:space="preserve"> </w:t>
      </w:r>
      <w:r>
        <w:rPr>
          <w:rFonts w:hint="eastAsia" w:eastAsia="方正小标宋简体"/>
          <w:color w:val="FF0000"/>
          <w:sz w:val="72"/>
          <w:szCs w:val="56"/>
        </w:rPr>
        <w:t xml:space="preserve">人 </w:t>
      </w:r>
      <w:r>
        <w:rPr>
          <w:rFonts w:eastAsia="方正小标宋简体"/>
          <w:color w:val="FF0000"/>
          <w:sz w:val="72"/>
          <w:szCs w:val="56"/>
        </w:rPr>
        <w:t xml:space="preserve"> </w:t>
      </w:r>
      <w:r>
        <w:rPr>
          <w:rFonts w:hint="eastAsia" w:eastAsia="方正小标宋简体"/>
          <w:color w:val="FF0000"/>
          <w:sz w:val="72"/>
          <w:szCs w:val="56"/>
        </w:rPr>
        <w:t xml:space="preserve">才  培 </w:t>
      </w:r>
      <w:r>
        <w:rPr>
          <w:rFonts w:eastAsia="方正小标宋简体"/>
          <w:color w:val="FF0000"/>
          <w:sz w:val="72"/>
          <w:szCs w:val="56"/>
        </w:rPr>
        <w:t xml:space="preserve"> </w:t>
      </w:r>
      <w:r>
        <w:rPr>
          <w:rFonts w:hint="eastAsia" w:eastAsia="方正小标宋简体"/>
          <w:color w:val="FF0000"/>
          <w:sz w:val="72"/>
          <w:szCs w:val="56"/>
        </w:rPr>
        <w:t xml:space="preserve">养 </w:t>
      </w:r>
      <w:r>
        <w:rPr>
          <w:rFonts w:eastAsia="方正小标宋简体"/>
          <w:color w:val="FF0000"/>
          <w:sz w:val="72"/>
          <w:szCs w:val="56"/>
        </w:rPr>
        <w:t xml:space="preserve"> </w:t>
      </w:r>
      <w:r>
        <w:rPr>
          <w:rFonts w:hint="eastAsia" w:eastAsia="方正小标宋简体"/>
          <w:color w:val="FF0000"/>
          <w:sz w:val="72"/>
          <w:szCs w:val="56"/>
        </w:rPr>
        <w:t xml:space="preserve">方 </w:t>
      </w:r>
      <w:r>
        <w:rPr>
          <w:rFonts w:eastAsia="方正小标宋简体"/>
          <w:color w:val="FF0000"/>
          <w:sz w:val="72"/>
          <w:szCs w:val="56"/>
        </w:rPr>
        <w:t xml:space="preserve"> </w:t>
      </w:r>
      <w:r>
        <w:rPr>
          <w:rFonts w:hint="eastAsia" w:eastAsia="方正小标宋简体"/>
          <w:color w:val="FF0000"/>
          <w:sz w:val="72"/>
          <w:szCs w:val="56"/>
        </w:rPr>
        <w:t>案</w:t>
      </w:r>
    </w:p>
    <w:p w14:paraId="06DCD05C">
      <w:pPr>
        <w:widowControl/>
        <w:jc w:val="center"/>
        <w:rPr>
          <w:rFonts w:eastAsia="黑体"/>
          <w:szCs w:val="28"/>
        </w:rPr>
      </w:pPr>
    </w:p>
    <w:p w14:paraId="60321F2E">
      <w:pPr>
        <w:widowControl/>
        <w:jc w:val="center"/>
        <w:rPr>
          <w:rFonts w:eastAsia="黑体"/>
          <w:szCs w:val="28"/>
        </w:rPr>
      </w:pPr>
    </w:p>
    <w:p w14:paraId="7DE305AB">
      <w:pPr>
        <w:widowControl/>
        <w:jc w:val="center"/>
        <w:rPr>
          <w:rFonts w:eastAsia="黑体"/>
          <w:szCs w:val="28"/>
        </w:rPr>
      </w:pPr>
    </w:p>
    <w:p w14:paraId="095D68C9">
      <w:pPr>
        <w:widowControl/>
        <w:jc w:val="center"/>
        <w:rPr>
          <w:rFonts w:eastAsia="黑体"/>
          <w:szCs w:val="28"/>
        </w:rPr>
      </w:pPr>
    </w:p>
    <w:p w14:paraId="5F899DA4">
      <w:pPr>
        <w:widowControl/>
        <w:jc w:val="center"/>
        <w:rPr>
          <w:rFonts w:eastAsia="黑体"/>
          <w:szCs w:val="28"/>
        </w:rPr>
      </w:pPr>
    </w:p>
    <w:p w14:paraId="3D718661">
      <w:pPr>
        <w:widowControl/>
        <w:jc w:val="center"/>
        <w:rPr>
          <w:rFonts w:eastAsia="黑体"/>
          <w:szCs w:val="28"/>
        </w:rPr>
      </w:pPr>
    </w:p>
    <w:p w14:paraId="473CFCFF">
      <w:pPr>
        <w:widowControl/>
        <w:jc w:val="center"/>
        <w:rPr>
          <w:rFonts w:eastAsia="黑体"/>
          <w:szCs w:val="28"/>
        </w:rPr>
      </w:pPr>
    </w:p>
    <w:p w14:paraId="09C2A09A">
      <w:pPr>
        <w:widowControl/>
        <w:jc w:val="center"/>
        <w:rPr>
          <w:rFonts w:eastAsia="黑体"/>
          <w:szCs w:val="28"/>
        </w:rPr>
      </w:pPr>
    </w:p>
    <w:p w14:paraId="0A97DEE2">
      <w:pPr>
        <w:widowControl/>
        <w:jc w:val="center"/>
        <w:rPr>
          <w:rFonts w:eastAsia="黑体"/>
          <w:szCs w:val="28"/>
        </w:rPr>
      </w:pPr>
    </w:p>
    <w:p w14:paraId="7F4E3AA5">
      <w:pPr>
        <w:widowControl/>
        <w:jc w:val="center"/>
        <w:rPr>
          <w:rFonts w:eastAsia="黑体"/>
          <w:szCs w:val="28"/>
        </w:rPr>
      </w:pPr>
    </w:p>
    <w:p w14:paraId="772CD522">
      <w:pPr>
        <w:widowControl/>
        <w:jc w:val="center"/>
        <w:rPr>
          <w:rFonts w:eastAsia="黑体"/>
          <w:szCs w:val="28"/>
        </w:rPr>
      </w:pPr>
    </w:p>
    <w:p w14:paraId="0DF969AC">
      <w:pPr>
        <w:widowControl/>
        <w:jc w:val="center"/>
        <w:rPr>
          <w:rFonts w:eastAsia="黑体"/>
          <w:szCs w:val="28"/>
        </w:rPr>
      </w:pPr>
    </w:p>
    <w:p w14:paraId="3457A9C0">
      <w:pPr>
        <w:widowControl/>
        <w:jc w:val="center"/>
        <w:rPr>
          <w:rFonts w:eastAsia="黑体"/>
          <w:szCs w:val="28"/>
        </w:rPr>
      </w:pPr>
    </w:p>
    <w:p w14:paraId="2218026B">
      <w:pPr>
        <w:widowControl/>
        <w:jc w:val="center"/>
        <w:rPr>
          <w:rFonts w:eastAsia="黑体"/>
          <w:szCs w:val="28"/>
        </w:rPr>
      </w:pPr>
    </w:p>
    <w:p w14:paraId="0E218A48">
      <w:pPr>
        <w:widowControl/>
        <w:jc w:val="center"/>
        <w:rPr>
          <w:rFonts w:eastAsia="黑体"/>
          <w:szCs w:val="28"/>
        </w:rPr>
      </w:pPr>
    </w:p>
    <w:p w14:paraId="37C2A39B">
      <w:pPr>
        <w:widowControl/>
        <w:jc w:val="center"/>
        <w:rPr>
          <w:rFonts w:eastAsia="黑体"/>
          <w:szCs w:val="28"/>
        </w:rPr>
      </w:pPr>
    </w:p>
    <w:p w14:paraId="410B34AB">
      <w:pPr>
        <w:widowControl/>
        <w:jc w:val="center"/>
        <w:rPr>
          <w:rFonts w:eastAsia="黑体"/>
          <w:szCs w:val="28"/>
        </w:rPr>
      </w:pPr>
    </w:p>
    <w:p w14:paraId="65F06946">
      <w:pPr>
        <w:widowControl/>
        <w:jc w:val="center"/>
        <w:rPr>
          <w:rFonts w:eastAsia="黑体"/>
          <w:szCs w:val="28"/>
        </w:rPr>
      </w:pPr>
    </w:p>
    <w:p w14:paraId="53038483">
      <w:pPr>
        <w:widowControl/>
        <w:jc w:val="center"/>
        <w:rPr>
          <w:rFonts w:eastAsia="黑体"/>
          <w:szCs w:val="28"/>
        </w:rPr>
      </w:pPr>
    </w:p>
    <w:p w14:paraId="48FF6683">
      <w:pPr>
        <w:widowControl/>
        <w:jc w:val="center"/>
        <w:rPr>
          <w:rFonts w:eastAsia="黑体"/>
          <w:szCs w:val="28"/>
        </w:rPr>
      </w:pPr>
    </w:p>
    <w:p w14:paraId="090C9007">
      <w:pPr>
        <w:widowControl/>
        <w:jc w:val="center"/>
        <w:rPr>
          <w:rFonts w:eastAsia="黑体"/>
          <w:szCs w:val="28"/>
        </w:rPr>
      </w:pPr>
    </w:p>
    <w:p w14:paraId="41FE0741">
      <w:pPr>
        <w:widowControl/>
        <w:jc w:val="center"/>
        <w:rPr>
          <w:rFonts w:eastAsia="黑体"/>
          <w:szCs w:val="28"/>
        </w:rPr>
      </w:pPr>
    </w:p>
    <w:p w14:paraId="4969109E">
      <w:pPr>
        <w:widowControl/>
        <w:jc w:val="center"/>
        <w:rPr>
          <w:rFonts w:eastAsia="黑体"/>
          <w:szCs w:val="28"/>
        </w:rPr>
      </w:pPr>
    </w:p>
    <w:p w14:paraId="5EAF6C97">
      <w:pPr>
        <w:widowControl/>
        <w:jc w:val="center"/>
        <w:rPr>
          <w:rFonts w:eastAsia="黑体"/>
          <w:szCs w:val="28"/>
        </w:rPr>
      </w:pPr>
    </w:p>
    <w:p w14:paraId="0AE5CBFA">
      <w:pPr>
        <w:jc w:val="center"/>
        <w:rPr>
          <w:sz w:val="16"/>
          <w:szCs w:val="21"/>
        </w:rPr>
      </w:pPr>
      <w:r>
        <w:rPr>
          <w:rFonts w:eastAsia="黑体"/>
          <w:sz w:val="32"/>
          <w:szCs w:val="32"/>
        </w:rPr>
        <w:t>2025年6月</w:t>
      </w:r>
    </w:p>
    <w:p w14:paraId="2CCEF79C">
      <w:pPr>
        <w:widowControl/>
        <w:jc w:val="left"/>
      </w:pPr>
      <w:r>
        <w:br w:type="page"/>
      </w:r>
    </w:p>
    <w:p w14:paraId="1AFDE195">
      <w:pPr>
        <w:jc w:val="center"/>
      </w:pPr>
    </w:p>
    <w:p w14:paraId="18C3D6AA">
      <w:pPr>
        <w:jc w:val="center"/>
        <w:rPr>
          <w:rStyle w:val="113"/>
          <w:rFonts w:ascii="黑体" w:eastAsia="黑体" w:cs="宋体"/>
          <w:bCs/>
          <w:kern w:val="0"/>
          <w:sz w:val="52"/>
          <w:szCs w:val="52"/>
        </w:rPr>
      </w:pPr>
    </w:p>
    <w:p w14:paraId="2C0F00D0">
      <w:pPr>
        <w:jc w:val="center"/>
        <w:rPr>
          <w:rStyle w:val="113"/>
          <w:rFonts w:ascii="黑体" w:hAnsi="宋体" w:eastAsia="黑体"/>
          <w:kern w:val="0"/>
          <w:sz w:val="52"/>
          <w:szCs w:val="52"/>
        </w:rPr>
      </w:pPr>
      <w:r>
        <w:rPr>
          <w:rStyle w:val="113"/>
          <w:rFonts w:hint="eastAsia" w:ascii="黑体" w:hAnsi="宋体" w:eastAsia="黑体"/>
          <w:bCs/>
          <w:kern w:val="0"/>
          <w:sz w:val="52"/>
          <w:szCs w:val="52"/>
        </w:rPr>
        <w:t>湖南铁道</w:t>
      </w:r>
      <w:r>
        <w:rPr>
          <w:rStyle w:val="113"/>
          <w:rFonts w:ascii="黑体" w:eastAsia="黑体" w:cs="宋体"/>
          <w:bCs/>
          <w:kern w:val="0"/>
          <w:sz w:val="52"/>
          <w:szCs w:val="52"/>
        </w:rPr>
        <w:t>职业技术学院</w:t>
      </w:r>
    </w:p>
    <w:p w14:paraId="569F0939">
      <w:pPr>
        <w:jc w:val="center"/>
        <w:rPr>
          <w:rStyle w:val="113"/>
          <w:rFonts w:ascii="宋体" w:hAnsi="宋体"/>
          <w:kern w:val="0"/>
          <w:sz w:val="24"/>
        </w:rPr>
      </w:pPr>
    </w:p>
    <w:p w14:paraId="2E31AB7F">
      <w:pPr>
        <w:jc w:val="center"/>
        <w:rPr>
          <w:rStyle w:val="113"/>
          <w:rFonts w:ascii="宋体" w:hAnsi="宋体"/>
          <w:kern w:val="0"/>
          <w:sz w:val="24"/>
        </w:rPr>
      </w:pPr>
    </w:p>
    <w:p w14:paraId="428CEE2B">
      <w:pPr>
        <w:jc w:val="center"/>
        <w:rPr>
          <w:rStyle w:val="113"/>
          <w:rFonts w:ascii="黑体" w:hAnsi="宋体" w:eastAsia="黑体"/>
          <w:bCs/>
          <w:kern w:val="0"/>
          <w:sz w:val="52"/>
          <w:szCs w:val="52"/>
        </w:rPr>
      </w:pPr>
      <w:r>
        <w:rPr>
          <w:rStyle w:val="113"/>
          <w:rFonts w:hint="eastAsia" w:ascii="黑体" w:hAnsi="宋体" w:eastAsia="黑体"/>
          <w:bCs/>
          <w:kern w:val="0"/>
          <w:sz w:val="52"/>
          <w:szCs w:val="52"/>
        </w:rPr>
        <w:t>城市轨道交通运营管理</w:t>
      </w:r>
    </w:p>
    <w:p w14:paraId="3399C8F4">
      <w:pPr>
        <w:jc w:val="center"/>
        <w:rPr>
          <w:rStyle w:val="113"/>
          <w:rFonts w:ascii="黑体" w:hAnsi="宋体" w:eastAsia="黑体"/>
          <w:bCs/>
          <w:spacing w:val="100"/>
          <w:kern w:val="0"/>
          <w:sz w:val="72"/>
          <w:szCs w:val="72"/>
        </w:rPr>
      </w:pPr>
      <w:r>
        <w:rPr>
          <w:rStyle w:val="113"/>
          <w:rFonts w:ascii="黑体" w:hAnsi="宋体" w:eastAsia="黑体"/>
          <w:bCs/>
          <w:spacing w:val="100"/>
          <w:kern w:val="0"/>
          <w:sz w:val="52"/>
          <w:szCs w:val="52"/>
        </w:rPr>
        <w:t>专业人才培养方案</w:t>
      </w:r>
    </w:p>
    <w:p w14:paraId="2DBF109C">
      <w:pPr>
        <w:jc w:val="center"/>
        <w:rPr>
          <w:rStyle w:val="113"/>
          <w:rFonts w:ascii="宋体" w:hAnsi="宋体"/>
          <w:kern w:val="0"/>
          <w:sz w:val="24"/>
        </w:rPr>
      </w:pPr>
    </w:p>
    <w:p w14:paraId="15ECED97">
      <w:pPr>
        <w:jc w:val="center"/>
        <w:rPr>
          <w:rStyle w:val="113"/>
          <w:rFonts w:ascii="宋体" w:hAnsi="宋体"/>
          <w:kern w:val="0"/>
          <w:sz w:val="24"/>
        </w:rPr>
      </w:pPr>
    </w:p>
    <w:p w14:paraId="3D63872F">
      <w:pPr>
        <w:jc w:val="center"/>
        <w:rPr>
          <w:rStyle w:val="113"/>
          <w:rFonts w:ascii="黑体" w:hAnsi="宋体" w:eastAsia="黑体"/>
          <w:b/>
          <w:spacing w:val="100"/>
          <w:kern w:val="0"/>
          <w:sz w:val="72"/>
          <w:szCs w:val="72"/>
        </w:rPr>
      </w:pPr>
    </w:p>
    <w:tbl>
      <w:tblPr>
        <w:tblStyle w:val="30"/>
        <w:tblW w:w="6852" w:type="dxa"/>
        <w:jc w:val="center"/>
        <w:tblLayout w:type="fixed"/>
        <w:tblCellMar>
          <w:top w:w="0" w:type="dxa"/>
          <w:left w:w="0" w:type="dxa"/>
          <w:bottom w:w="0" w:type="dxa"/>
          <w:right w:w="0" w:type="dxa"/>
        </w:tblCellMar>
      </w:tblPr>
      <w:tblGrid>
        <w:gridCol w:w="2694"/>
        <w:gridCol w:w="166"/>
        <w:gridCol w:w="3992"/>
      </w:tblGrid>
      <w:tr w14:paraId="7B600264">
        <w:tblPrEx>
          <w:tblCellMar>
            <w:top w:w="0" w:type="dxa"/>
            <w:left w:w="0" w:type="dxa"/>
            <w:bottom w:w="0" w:type="dxa"/>
            <w:right w:w="0" w:type="dxa"/>
          </w:tblCellMar>
        </w:tblPrEx>
        <w:trPr>
          <w:trHeight w:val="680" w:hRule="exact"/>
          <w:jc w:val="center"/>
        </w:trPr>
        <w:tc>
          <w:tcPr>
            <w:tcW w:w="2694" w:type="dxa"/>
            <w:vAlign w:val="bottom"/>
          </w:tcPr>
          <w:p w14:paraId="2E45DAEF">
            <w:pPr>
              <w:jc w:val="distribute"/>
              <w:rPr>
                <w:rStyle w:val="113"/>
                <w:rFonts w:ascii="宋体" w:hAnsi="宋体"/>
                <w:kern w:val="0"/>
                <w:sz w:val="32"/>
                <w:szCs w:val="32"/>
              </w:rPr>
            </w:pPr>
            <w:r>
              <w:rPr>
                <w:rStyle w:val="113"/>
                <w:rFonts w:ascii="宋体" w:hAnsi="宋体"/>
                <w:kern w:val="0"/>
                <w:sz w:val="32"/>
                <w:szCs w:val="32"/>
              </w:rPr>
              <w:t>专业代码</w:t>
            </w:r>
          </w:p>
        </w:tc>
        <w:tc>
          <w:tcPr>
            <w:tcW w:w="166" w:type="dxa"/>
            <w:vAlign w:val="bottom"/>
          </w:tcPr>
          <w:p w14:paraId="48ECD9E4">
            <w:pPr>
              <w:jc w:val="left"/>
              <w:rPr>
                <w:rStyle w:val="113"/>
                <w:kern w:val="0"/>
                <w:sz w:val="28"/>
                <w:szCs w:val="28"/>
              </w:rPr>
            </w:pPr>
            <w:r>
              <w:rPr>
                <w:rStyle w:val="113"/>
                <w:rFonts w:ascii="宋体" w:hAnsi="宋体"/>
                <w:kern w:val="0"/>
                <w:sz w:val="32"/>
                <w:szCs w:val="32"/>
              </w:rPr>
              <w:t>：</w:t>
            </w:r>
          </w:p>
        </w:tc>
        <w:tc>
          <w:tcPr>
            <w:tcW w:w="3992" w:type="dxa"/>
            <w:tcBorders>
              <w:bottom w:val="single" w:color="auto" w:sz="4" w:space="0"/>
            </w:tcBorders>
            <w:vAlign w:val="bottom"/>
          </w:tcPr>
          <w:p w14:paraId="416FDC37">
            <w:pPr>
              <w:jc w:val="center"/>
              <w:rPr>
                <w:rStyle w:val="113"/>
                <w:color w:val="FF0000"/>
                <w:kern w:val="0"/>
                <w:sz w:val="28"/>
                <w:szCs w:val="28"/>
              </w:rPr>
            </w:pPr>
            <w:r>
              <w:rPr>
                <w:rStyle w:val="113"/>
                <w:rFonts w:hint="eastAsia"/>
                <w:kern w:val="0"/>
                <w:sz w:val="28"/>
                <w:szCs w:val="28"/>
              </w:rPr>
              <w:t>500606</w:t>
            </w:r>
          </w:p>
        </w:tc>
      </w:tr>
      <w:tr w14:paraId="7ED75905">
        <w:tblPrEx>
          <w:tblCellMar>
            <w:top w:w="0" w:type="dxa"/>
            <w:left w:w="0" w:type="dxa"/>
            <w:bottom w:w="0" w:type="dxa"/>
            <w:right w:w="0" w:type="dxa"/>
          </w:tblCellMar>
        </w:tblPrEx>
        <w:trPr>
          <w:trHeight w:val="666" w:hRule="exact"/>
          <w:jc w:val="center"/>
        </w:trPr>
        <w:tc>
          <w:tcPr>
            <w:tcW w:w="2694" w:type="dxa"/>
            <w:vAlign w:val="bottom"/>
          </w:tcPr>
          <w:p w14:paraId="2D48C36B">
            <w:pPr>
              <w:jc w:val="distribute"/>
              <w:rPr>
                <w:rStyle w:val="113"/>
                <w:rFonts w:ascii="宋体" w:hAnsi="宋体"/>
                <w:kern w:val="0"/>
                <w:sz w:val="32"/>
                <w:szCs w:val="32"/>
              </w:rPr>
            </w:pPr>
            <w:r>
              <w:rPr>
                <w:rStyle w:val="113"/>
                <w:rFonts w:ascii="宋体" w:hAnsi="宋体"/>
                <w:kern w:val="0"/>
                <w:sz w:val="32"/>
                <w:szCs w:val="32"/>
              </w:rPr>
              <w:t>使用年级</w:t>
            </w:r>
          </w:p>
        </w:tc>
        <w:tc>
          <w:tcPr>
            <w:tcW w:w="166" w:type="dxa"/>
            <w:vAlign w:val="bottom"/>
          </w:tcPr>
          <w:p w14:paraId="5B7DBAE8">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01784AB9">
            <w:pPr>
              <w:jc w:val="center"/>
              <w:rPr>
                <w:rStyle w:val="113"/>
                <w:sz w:val="28"/>
                <w:szCs w:val="28"/>
              </w:rPr>
            </w:pPr>
            <w:r>
              <w:rPr>
                <w:rStyle w:val="113"/>
                <w:sz w:val="28"/>
                <w:szCs w:val="28"/>
              </w:rPr>
              <w:t>202</w:t>
            </w:r>
            <w:r>
              <w:rPr>
                <w:rStyle w:val="113"/>
                <w:rFonts w:hint="eastAsia"/>
                <w:sz w:val="28"/>
                <w:szCs w:val="28"/>
              </w:rPr>
              <w:t>5</w:t>
            </w:r>
            <w:r>
              <w:rPr>
                <w:rStyle w:val="113"/>
                <w:sz w:val="28"/>
                <w:szCs w:val="28"/>
              </w:rPr>
              <w:t>级</w:t>
            </w:r>
          </w:p>
        </w:tc>
      </w:tr>
      <w:tr w14:paraId="4D33C0A7">
        <w:tblPrEx>
          <w:tblCellMar>
            <w:top w:w="0" w:type="dxa"/>
            <w:left w:w="0" w:type="dxa"/>
            <w:bottom w:w="0" w:type="dxa"/>
            <w:right w:w="0" w:type="dxa"/>
          </w:tblCellMar>
        </w:tblPrEx>
        <w:trPr>
          <w:trHeight w:val="680" w:hRule="exact"/>
          <w:jc w:val="center"/>
        </w:trPr>
        <w:tc>
          <w:tcPr>
            <w:tcW w:w="2694" w:type="dxa"/>
            <w:vAlign w:val="bottom"/>
          </w:tcPr>
          <w:p w14:paraId="267F0F67">
            <w:pPr>
              <w:jc w:val="distribute"/>
              <w:rPr>
                <w:rStyle w:val="113"/>
                <w:rFonts w:ascii="宋体" w:hAnsi="宋体"/>
                <w:kern w:val="0"/>
                <w:sz w:val="32"/>
                <w:szCs w:val="32"/>
              </w:rPr>
            </w:pPr>
            <w:r>
              <w:rPr>
                <w:rStyle w:val="113"/>
                <w:rFonts w:ascii="宋体" w:hAnsi="宋体"/>
                <w:kern w:val="0"/>
                <w:sz w:val="32"/>
                <w:szCs w:val="32"/>
              </w:rPr>
              <w:t>专业负责人</w:t>
            </w:r>
          </w:p>
        </w:tc>
        <w:tc>
          <w:tcPr>
            <w:tcW w:w="166" w:type="dxa"/>
            <w:vAlign w:val="bottom"/>
          </w:tcPr>
          <w:p w14:paraId="737EA7B9">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5CF56515">
            <w:pPr>
              <w:jc w:val="center"/>
              <w:rPr>
                <w:rStyle w:val="113"/>
                <w:color w:val="FF0000"/>
                <w:sz w:val="28"/>
                <w:szCs w:val="28"/>
              </w:rPr>
            </w:pPr>
            <w:r>
              <w:rPr>
                <w:rStyle w:val="113"/>
                <w:rFonts w:hint="eastAsia"/>
                <w:sz w:val="28"/>
                <w:szCs w:val="28"/>
              </w:rPr>
              <w:t>李欧阳</w:t>
            </w:r>
          </w:p>
        </w:tc>
      </w:tr>
      <w:tr w14:paraId="163D605F">
        <w:tblPrEx>
          <w:tblCellMar>
            <w:top w:w="0" w:type="dxa"/>
            <w:left w:w="0" w:type="dxa"/>
            <w:bottom w:w="0" w:type="dxa"/>
            <w:right w:w="0" w:type="dxa"/>
          </w:tblCellMar>
        </w:tblPrEx>
        <w:trPr>
          <w:trHeight w:val="680" w:hRule="exact"/>
          <w:jc w:val="center"/>
        </w:trPr>
        <w:tc>
          <w:tcPr>
            <w:tcW w:w="2694" w:type="dxa"/>
            <w:vAlign w:val="bottom"/>
          </w:tcPr>
          <w:p w14:paraId="5572A155">
            <w:pPr>
              <w:jc w:val="distribute"/>
              <w:rPr>
                <w:rStyle w:val="113"/>
                <w:rFonts w:ascii="宋体" w:hAnsi="宋体"/>
                <w:kern w:val="0"/>
                <w:sz w:val="32"/>
                <w:szCs w:val="32"/>
              </w:rPr>
            </w:pPr>
            <w:bookmarkStart w:id="1" w:name="_Hlk168751995"/>
            <w:r>
              <w:rPr>
                <w:rStyle w:val="113"/>
                <w:rFonts w:ascii="宋体" w:hAnsi="宋体"/>
                <w:kern w:val="0"/>
                <w:sz w:val="32"/>
                <w:szCs w:val="32"/>
              </w:rPr>
              <w:t>制订时间</w:t>
            </w:r>
          </w:p>
        </w:tc>
        <w:tc>
          <w:tcPr>
            <w:tcW w:w="166" w:type="dxa"/>
            <w:vAlign w:val="bottom"/>
          </w:tcPr>
          <w:p w14:paraId="29A40B7A">
            <w:pPr>
              <w:jc w:val="left"/>
              <w:rPr>
                <w:rStyle w:val="113"/>
                <w:kern w:val="0"/>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155919BF">
            <w:pPr>
              <w:jc w:val="center"/>
              <w:rPr>
                <w:kern w:val="0"/>
                <w:sz w:val="28"/>
                <w:szCs w:val="28"/>
              </w:rPr>
            </w:pPr>
            <w:r>
              <w:rPr>
                <w:rStyle w:val="113"/>
                <w:rFonts w:hint="eastAsia"/>
                <w:kern w:val="0"/>
                <w:sz w:val="28"/>
                <w:szCs w:val="28"/>
              </w:rPr>
              <w:t>2025年</w:t>
            </w:r>
            <w:r>
              <w:rPr>
                <w:rStyle w:val="113"/>
                <w:kern w:val="0"/>
                <w:sz w:val="28"/>
                <w:szCs w:val="28"/>
              </w:rPr>
              <w:t>5</w:t>
            </w:r>
            <w:r>
              <w:rPr>
                <w:rStyle w:val="113"/>
                <w:rFonts w:hint="eastAsia"/>
                <w:kern w:val="0"/>
                <w:sz w:val="28"/>
                <w:szCs w:val="28"/>
              </w:rPr>
              <w:t>月</w:t>
            </w:r>
            <w:r>
              <w:rPr>
                <w:rStyle w:val="113"/>
                <w:rFonts w:hint="eastAsia"/>
                <w:kern w:val="0"/>
                <w:sz w:val="28"/>
                <w:szCs w:val="28"/>
                <w:lang w:val="en"/>
              </w:rPr>
              <w:t>2</w:t>
            </w:r>
            <w:r>
              <w:rPr>
                <w:rStyle w:val="113"/>
                <w:kern w:val="0"/>
                <w:sz w:val="28"/>
                <w:szCs w:val="28"/>
                <w:lang w:val="en"/>
              </w:rPr>
              <w:t>0</w:t>
            </w:r>
            <w:r>
              <w:rPr>
                <w:rStyle w:val="113"/>
                <w:rFonts w:hint="eastAsia"/>
                <w:kern w:val="0"/>
                <w:sz w:val="28"/>
                <w:szCs w:val="28"/>
              </w:rPr>
              <w:t>日</w:t>
            </w:r>
          </w:p>
        </w:tc>
      </w:tr>
      <w:tr w14:paraId="088BE43A">
        <w:tblPrEx>
          <w:tblCellMar>
            <w:top w:w="0" w:type="dxa"/>
            <w:left w:w="0" w:type="dxa"/>
            <w:bottom w:w="0" w:type="dxa"/>
            <w:right w:w="0" w:type="dxa"/>
          </w:tblCellMar>
        </w:tblPrEx>
        <w:trPr>
          <w:trHeight w:val="680" w:hRule="exact"/>
          <w:jc w:val="center"/>
        </w:trPr>
        <w:tc>
          <w:tcPr>
            <w:tcW w:w="2694" w:type="dxa"/>
            <w:vAlign w:val="bottom"/>
          </w:tcPr>
          <w:p w14:paraId="4BA6E7E4">
            <w:pPr>
              <w:jc w:val="distribute"/>
              <w:rPr>
                <w:rStyle w:val="113"/>
                <w:rFonts w:ascii="宋体" w:hAnsi="宋体"/>
                <w:kern w:val="0"/>
                <w:sz w:val="32"/>
                <w:szCs w:val="32"/>
              </w:rPr>
            </w:pPr>
            <w:r>
              <w:rPr>
                <w:rStyle w:val="113"/>
                <w:rFonts w:ascii="宋体" w:hAnsi="宋体"/>
                <w:kern w:val="0"/>
                <w:sz w:val="32"/>
                <w:szCs w:val="32"/>
              </w:rPr>
              <w:t>二级学院审批</w:t>
            </w:r>
          </w:p>
        </w:tc>
        <w:tc>
          <w:tcPr>
            <w:tcW w:w="166" w:type="dxa"/>
            <w:vAlign w:val="bottom"/>
          </w:tcPr>
          <w:p w14:paraId="5D1AE553">
            <w:pPr>
              <w:jc w:val="left"/>
              <w:rPr>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6BDC96A3">
            <w:pPr>
              <w:jc w:val="center"/>
              <w:rPr>
                <w:sz w:val="28"/>
                <w:szCs w:val="28"/>
              </w:rPr>
            </w:pPr>
            <w:r>
              <w:rPr>
                <w:rStyle w:val="113"/>
                <w:rFonts w:hint="eastAsia"/>
                <w:sz w:val="28"/>
                <w:szCs w:val="28"/>
              </w:rPr>
              <w:t>张琳</w:t>
            </w:r>
          </w:p>
        </w:tc>
      </w:tr>
      <w:tr w14:paraId="1828DA94">
        <w:tblPrEx>
          <w:tblCellMar>
            <w:top w:w="0" w:type="dxa"/>
            <w:left w:w="0" w:type="dxa"/>
            <w:bottom w:w="0" w:type="dxa"/>
            <w:right w:w="0" w:type="dxa"/>
          </w:tblCellMar>
        </w:tblPrEx>
        <w:trPr>
          <w:trHeight w:val="680" w:hRule="exact"/>
          <w:jc w:val="center"/>
        </w:trPr>
        <w:tc>
          <w:tcPr>
            <w:tcW w:w="2694" w:type="dxa"/>
            <w:vAlign w:val="bottom"/>
          </w:tcPr>
          <w:p w14:paraId="79BF4608">
            <w:pPr>
              <w:jc w:val="distribute"/>
              <w:rPr>
                <w:rStyle w:val="113"/>
                <w:rFonts w:ascii="宋体" w:hAnsi="宋体"/>
                <w:kern w:val="0"/>
                <w:sz w:val="32"/>
                <w:szCs w:val="32"/>
              </w:rPr>
            </w:pPr>
            <w:r>
              <w:rPr>
                <w:rStyle w:val="113"/>
                <w:rFonts w:ascii="宋体" w:hAnsi="宋体"/>
                <w:kern w:val="0"/>
                <w:sz w:val="32"/>
                <w:szCs w:val="32"/>
              </w:rPr>
              <w:t>二级学院审批时间</w:t>
            </w:r>
          </w:p>
        </w:tc>
        <w:tc>
          <w:tcPr>
            <w:tcW w:w="166" w:type="dxa"/>
            <w:vAlign w:val="bottom"/>
          </w:tcPr>
          <w:p w14:paraId="39EE8D41">
            <w:pPr>
              <w:jc w:val="left"/>
              <w:rPr>
                <w:rStyle w:val="113"/>
                <w:kern w:val="0"/>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0FADC345">
            <w:pPr>
              <w:jc w:val="center"/>
              <w:rPr>
                <w:kern w:val="0"/>
                <w:sz w:val="28"/>
                <w:szCs w:val="28"/>
              </w:rPr>
            </w:pPr>
            <w:r>
              <w:rPr>
                <w:rStyle w:val="113"/>
                <w:rFonts w:hint="eastAsia"/>
                <w:kern w:val="0"/>
                <w:sz w:val="28"/>
                <w:szCs w:val="28"/>
              </w:rPr>
              <w:t>2025年</w:t>
            </w:r>
            <w:r>
              <w:rPr>
                <w:rStyle w:val="113"/>
                <w:kern w:val="0"/>
                <w:sz w:val="28"/>
                <w:szCs w:val="28"/>
              </w:rPr>
              <w:t>5</w:t>
            </w:r>
            <w:r>
              <w:rPr>
                <w:rStyle w:val="113"/>
                <w:rFonts w:hint="eastAsia"/>
                <w:kern w:val="0"/>
                <w:sz w:val="28"/>
                <w:szCs w:val="28"/>
              </w:rPr>
              <w:t>月</w:t>
            </w:r>
            <w:r>
              <w:rPr>
                <w:rStyle w:val="113"/>
                <w:kern w:val="0"/>
                <w:sz w:val="28"/>
                <w:szCs w:val="28"/>
              </w:rPr>
              <w:t>27</w:t>
            </w:r>
            <w:r>
              <w:rPr>
                <w:rStyle w:val="113"/>
                <w:rFonts w:hint="eastAsia"/>
                <w:kern w:val="0"/>
                <w:sz w:val="28"/>
                <w:szCs w:val="28"/>
              </w:rPr>
              <w:t>日</w:t>
            </w:r>
          </w:p>
        </w:tc>
      </w:tr>
      <w:tr w14:paraId="62E520DC">
        <w:tblPrEx>
          <w:tblCellMar>
            <w:top w:w="0" w:type="dxa"/>
            <w:left w:w="0" w:type="dxa"/>
            <w:bottom w:w="0" w:type="dxa"/>
            <w:right w:w="0" w:type="dxa"/>
          </w:tblCellMar>
        </w:tblPrEx>
        <w:trPr>
          <w:trHeight w:val="680" w:hRule="exact"/>
          <w:jc w:val="center"/>
        </w:trPr>
        <w:tc>
          <w:tcPr>
            <w:tcW w:w="2694" w:type="dxa"/>
            <w:vAlign w:val="bottom"/>
          </w:tcPr>
          <w:p w14:paraId="72560F31">
            <w:pPr>
              <w:jc w:val="distribute"/>
              <w:rPr>
                <w:rStyle w:val="113"/>
                <w:rFonts w:ascii="宋体" w:hAnsi="宋体"/>
                <w:kern w:val="0"/>
                <w:sz w:val="32"/>
                <w:szCs w:val="32"/>
              </w:rPr>
            </w:pPr>
            <w:r>
              <w:rPr>
                <w:rStyle w:val="113"/>
                <w:rFonts w:ascii="宋体" w:hAnsi="宋体"/>
                <w:kern w:val="0"/>
                <w:sz w:val="32"/>
                <w:szCs w:val="32"/>
              </w:rPr>
              <w:t>教务处审批</w:t>
            </w:r>
          </w:p>
        </w:tc>
        <w:tc>
          <w:tcPr>
            <w:tcW w:w="166" w:type="dxa"/>
            <w:vAlign w:val="bottom"/>
          </w:tcPr>
          <w:p w14:paraId="6A91CA2D">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76061874">
            <w:pPr>
              <w:jc w:val="center"/>
              <w:rPr>
                <w:sz w:val="28"/>
                <w:szCs w:val="28"/>
              </w:rPr>
            </w:pPr>
            <w:r>
              <w:rPr>
                <w:rFonts w:hint="eastAsia"/>
                <w:sz w:val="28"/>
                <w:szCs w:val="28"/>
              </w:rPr>
              <w:t>莫坚</w:t>
            </w:r>
          </w:p>
        </w:tc>
      </w:tr>
      <w:tr w14:paraId="093A0A21">
        <w:tblPrEx>
          <w:tblCellMar>
            <w:top w:w="0" w:type="dxa"/>
            <w:left w:w="0" w:type="dxa"/>
            <w:bottom w:w="0" w:type="dxa"/>
            <w:right w:w="0" w:type="dxa"/>
          </w:tblCellMar>
        </w:tblPrEx>
        <w:trPr>
          <w:trHeight w:val="680" w:hRule="exact"/>
          <w:jc w:val="center"/>
        </w:trPr>
        <w:tc>
          <w:tcPr>
            <w:tcW w:w="2694" w:type="dxa"/>
            <w:vAlign w:val="bottom"/>
          </w:tcPr>
          <w:p w14:paraId="0B2A888B">
            <w:pPr>
              <w:jc w:val="distribute"/>
              <w:rPr>
                <w:rStyle w:val="113"/>
                <w:rFonts w:ascii="宋体" w:hAnsi="宋体"/>
                <w:kern w:val="0"/>
                <w:sz w:val="32"/>
                <w:szCs w:val="32"/>
              </w:rPr>
            </w:pPr>
            <w:r>
              <w:rPr>
                <w:rStyle w:val="113"/>
                <w:rFonts w:ascii="宋体" w:hAnsi="宋体"/>
                <w:kern w:val="0"/>
                <w:sz w:val="32"/>
                <w:szCs w:val="32"/>
              </w:rPr>
              <w:t>教务处审批时间</w:t>
            </w:r>
          </w:p>
        </w:tc>
        <w:tc>
          <w:tcPr>
            <w:tcW w:w="166" w:type="dxa"/>
            <w:vAlign w:val="bottom"/>
          </w:tcPr>
          <w:p w14:paraId="79C4F032">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133F94BE">
            <w:pPr>
              <w:jc w:val="center"/>
              <w:rPr>
                <w:sz w:val="28"/>
                <w:szCs w:val="28"/>
              </w:rPr>
            </w:pPr>
            <w:r>
              <w:rPr>
                <w:rStyle w:val="113"/>
                <w:rFonts w:hint="eastAsia"/>
                <w:sz w:val="28"/>
                <w:szCs w:val="28"/>
              </w:rPr>
              <w:t>2025</w:t>
            </w:r>
            <w:r>
              <w:rPr>
                <w:rStyle w:val="113"/>
                <w:sz w:val="28"/>
                <w:szCs w:val="28"/>
              </w:rPr>
              <w:t>年6月10日</w:t>
            </w:r>
          </w:p>
        </w:tc>
      </w:tr>
      <w:tr w14:paraId="2344DF65">
        <w:tblPrEx>
          <w:tblCellMar>
            <w:top w:w="0" w:type="dxa"/>
            <w:left w:w="0" w:type="dxa"/>
            <w:bottom w:w="0" w:type="dxa"/>
            <w:right w:w="0" w:type="dxa"/>
          </w:tblCellMar>
        </w:tblPrEx>
        <w:trPr>
          <w:trHeight w:val="680" w:hRule="exact"/>
          <w:jc w:val="center"/>
        </w:trPr>
        <w:tc>
          <w:tcPr>
            <w:tcW w:w="2694" w:type="dxa"/>
            <w:vAlign w:val="bottom"/>
          </w:tcPr>
          <w:p w14:paraId="12A343F2">
            <w:pPr>
              <w:jc w:val="distribute"/>
              <w:rPr>
                <w:rStyle w:val="113"/>
                <w:rFonts w:ascii="宋体" w:hAnsi="宋体"/>
                <w:kern w:val="0"/>
                <w:sz w:val="32"/>
                <w:szCs w:val="32"/>
              </w:rPr>
            </w:pPr>
            <w:r>
              <w:rPr>
                <w:rStyle w:val="113"/>
                <w:rFonts w:ascii="宋体" w:hAnsi="宋体"/>
                <w:kern w:val="0"/>
                <w:sz w:val="32"/>
                <w:szCs w:val="32"/>
              </w:rPr>
              <w:t>学校审批</w:t>
            </w:r>
          </w:p>
        </w:tc>
        <w:tc>
          <w:tcPr>
            <w:tcW w:w="166" w:type="dxa"/>
            <w:vAlign w:val="bottom"/>
          </w:tcPr>
          <w:p w14:paraId="1C7257FC">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69A61372">
            <w:pPr>
              <w:jc w:val="center"/>
              <w:rPr>
                <w:sz w:val="28"/>
                <w:szCs w:val="28"/>
              </w:rPr>
            </w:pPr>
            <w:r>
              <w:rPr>
                <w:rFonts w:hint="eastAsia"/>
                <w:sz w:val="28"/>
                <w:szCs w:val="28"/>
              </w:rPr>
              <w:t>张莹</w:t>
            </w:r>
          </w:p>
        </w:tc>
      </w:tr>
      <w:tr w14:paraId="470203C8">
        <w:tblPrEx>
          <w:tblCellMar>
            <w:top w:w="0" w:type="dxa"/>
            <w:left w:w="0" w:type="dxa"/>
            <w:bottom w:w="0" w:type="dxa"/>
            <w:right w:w="0" w:type="dxa"/>
          </w:tblCellMar>
        </w:tblPrEx>
        <w:trPr>
          <w:trHeight w:val="680" w:hRule="exact"/>
          <w:jc w:val="center"/>
        </w:trPr>
        <w:tc>
          <w:tcPr>
            <w:tcW w:w="2694" w:type="dxa"/>
            <w:vAlign w:val="bottom"/>
          </w:tcPr>
          <w:p w14:paraId="243AFD82">
            <w:pPr>
              <w:jc w:val="distribute"/>
              <w:rPr>
                <w:rStyle w:val="113"/>
                <w:rFonts w:ascii="宋体" w:hAnsi="宋体"/>
                <w:kern w:val="0"/>
                <w:sz w:val="32"/>
                <w:szCs w:val="32"/>
              </w:rPr>
            </w:pPr>
            <w:r>
              <w:rPr>
                <w:rStyle w:val="113"/>
                <w:rFonts w:ascii="宋体" w:hAnsi="宋体"/>
                <w:kern w:val="0"/>
                <w:sz w:val="32"/>
                <w:szCs w:val="32"/>
              </w:rPr>
              <w:t>学校审批时间</w:t>
            </w:r>
          </w:p>
        </w:tc>
        <w:tc>
          <w:tcPr>
            <w:tcW w:w="166" w:type="dxa"/>
            <w:vAlign w:val="bottom"/>
          </w:tcPr>
          <w:p w14:paraId="061C3993">
            <w:pPr>
              <w:jc w:val="center"/>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03D96B9C">
            <w:pPr>
              <w:jc w:val="center"/>
              <w:rPr>
                <w:kern w:val="0"/>
                <w:sz w:val="28"/>
                <w:szCs w:val="28"/>
              </w:rPr>
            </w:pPr>
            <w:r>
              <w:rPr>
                <w:rStyle w:val="113"/>
                <w:rFonts w:hint="eastAsia"/>
                <w:sz w:val="28"/>
                <w:szCs w:val="28"/>
              </w:rPr>
              <w:t>202</w:t>
            </w:r>
            <w:r>
              <w:rPr>
                <w:rStyle w:val="113"/>
                <w:sz w:val="28"/>
                <w:szCs w:val="28"/>
                <w:lang w:val="en"/>
              </w:rPr>
              <w:t>5</w:t>
            </w:r>
            <w:r>
              <w:rPr>
                <w:rStyle w:val="113"/>
                <w:sz w:val="28"/>
                <w:szCs w:val="28"/>
              </w:rPr>
              <w:t>年</w:t>
            </w:r>
            <w:r>
              <w:rPr>
                <w:rStyle w:val="113"/>
                <w:sz w:val="28"/>
                <w:szCs w:val="28"/>
                <w:lang w:val="en"/>
              </w:rPr>
              <w:t>6</w:t>
            </w:r>
            <w:r>
              <w:rPr>
                <w:rStyle w:val="113"/>
                <w:sz w:val="28"/>
                <w:szCs w:val="28"/>
              </w:rPr>
              <w:t>月</w:t>
            </w:r>
            <w:r>
              <w:rPr>
                <w:rStyle w:val="113"/>
                <w:sz w:val="28"/>
                <w:szCs w:val="28"/>
                <w:lang w:val="en"/>
              </w:rPr>
              <w:t>20</w:t>
            </w:r>
            <w:r>
              <w:rPr>
                <w:rStyle w:val="113"/>
                <w:sz w:val="28"/>
                <w:szCs w:val="28"/>
              </w:rPr>
              <w:t>日</w:t>
            </w:r>
          </w:p>
        </w:tc>
      </w:tr>
      <w:bookmarkEnd w:id="1"/>
    </w:tbl>
    <w:p w14:paraId="7227BB9A">
      <w:pPr>
        <w:jc w:val="center"/>
        <w:rPr>
          <w:rStyle w:val="113"/>
          <w:rFonts w:ascii="黑体" w:hAnsi="宋体" w:eastAsia="黑体" w:cs="宋体"/>
          <w:b/>
          <w:bCs/>
          <w:kern w:val="0"/>
          <w:sz w:val="30"/>
          <w:szCs w:val="30"/>
        </w:rPr>
        <w:sectPr>
          <w:footerReference r:id="rId5" w:type="first"/>
          <w:headerReference r:id="rId3" w:type="default"/>
          <w:footerReference r:id="rId4" w:type="default"/>
          <w:pgSz w:w="11906" w:h="16838"/>
          <w:pgMar w:top="1418" w:right="1418" w:bottom="1134" w:left="1418" w:header="851" w:footer="992" w:gutter="0"/>
          <w:pgNumType w:start="1"/>
          <w:cols w:space="0" w:num="1"/>
          <w:docGrid w:type="lines" w:linePitch="312" w:charSpace="0"/>
        </w:sectPr>
      </w:pPr>
    </w:p>
    <w:p w14:paraId="4F495770">
      <w:pPr>
        <w:widowControl/>
        <w:jc w:val="center"/>
        <w:rPr>
          <w:rFonts w:ascii="黑体" w:hAnsi="黑体" w:eastAsia="黑体"/>
          <w:sz w:val="36"/>
          <w:szCs w:val="36"/>
        </w:rPr>
      </w:pPr>
      <w:r>
        <w:rPr>
          <w:rFonts w:hint="eastAsia" w:ascii="黑体" w:hAnsi="黑体" w:eastAsia="黑体"/>
          <w:sz w:val="36"/>
          <w:szCs w:val="36"/>
        </w:rPr>
        <w:t>编制说明</w:t>
      </w:r>
    </w:p>
    <w:p w14:paraId="4BAC385B">
      <w:pPr>
        <w:pStyle w:val="55"/>
      </w:pPr>
      <w:r>
        <w:rPr>
          <w:rFonts w:hint="eastAsia"/>
        </w:rPr>
        <w:t>本专业人才培养方案依据《关于职业院校专业人才培养方案制订与实施工作的指导意见》（教职成〔2019〕13号）《关于组织做好职业院校专业人才培养方案制订与实施工作的通知》（教职成司函〔2019〕61号）等规定，贯彻</w:t>
      </w:r>
      <w:bookmarkStart w:id="2" w:name="OLE_LINK1"/>
      <w:r>
        <w:rPr>
          <w:rFonts w:hint="eastAsia"/>
          <w:lang w:val="en-US"/>
        </w:rPr>
        <w:t>城市轨道交通运营管理</w:t>
      </w:r>
      <w:bookmarkEnd w:id="2"/>
      <w:r>
        <w:rPr>
          <w:rFonts w:hint="eastAsia"/>
        </w:rPr>
        <w:t>专业简介、教学标准（2025年修订）、实训条件建设标准等要求，结合轨道交通运输行业和区域产业对人才的需求而制订。</w:t>
      </w:r>
    </w:p>
    <w:p w14:paraId="28FADEA4">
      <w:pPr>
        <w:pStyle w:val="55"/>
      </w:pPr>
      <w:r>
        <w:rPr>
          <w:rFonts w:hint="eastAsia"/>
        </w:rPr>
        <w:t>本方案以习近平新时代中国特色社会主义思想为指导，落实立德树人根本任务，坚持面向市场、服务发展、促进就业的办学方向，健全德技并修、工学结合育人机制，构建德智体美劳全面发展的人才培养体系，突出职业教育的类型特点，深化产教融合、校企合作，推进专业、课程、教师、教材、实践基地等关键要素改革，规范人才培养全过程，面向轨道交通</w:t>
      </w:r>
      <w:r>
        <w:rPr>
          <w:rFonts w:hint="eastAsia"/>
          <w:lang w:val="en-US" w:eastAsia="zh-CN"/>
        </w:rPr>
        <w:t>运输</w:t>
      </w:r>
      <w:r>
        <w:rPr>
          <w:rFonts w:hint="eastAsia"/>
        </w:rPr>
        <w:t>行业培养高技能人才，为湖南省“三高四新”美好蓝图和“4×4”现代化产业体系提供人才和智力支撑。</w:t>
      </w:r>
    </w:p>
    <w:p w14:paraId="3B3BFC6A">
      <w:pPr>
        <w:pStyle w:val="55"/>
      </w:pPr>
      <w:r>
        <w:rPr>
          <w:rFonts w:hint="eastAsia"/>
        </w:rPr>
        <w:t>本方案适用于三年全日制高职专业，由</w:t>
      </w:r>
      <w:r>
        <w:rPr>
          <w:rFonts w:hint="eastAsia"/>
          <w:lang w:val="en-US"/>
        </w:rPr>
        <w:t>湖南铁道职业技术</w:t>
      </w:r>
      <w:r>
        <w:rPr>
          <w:rFonts w:hint="eastAsia"/>
        </w:rPr>
        <w:t>学院</w:t>
      </w:r>
      <w:r>
        <w:rPr>
          <w:rFonts w:hint="eastAsia"/>
          <w:lang w:val="en-US"/>
        </w:rPr>
        <w:t>城市轨道交通运营管理</w:t>
      </w:r>
      <w:r>
        <w:rPr>
          <w:rFonts w:hint="eastAsia"/>
        </w:rPr>
        <w:t>专业教学团队与</w:t>
      </w:r>
      <w:bookmarkStart w:id="3" w:name="OLE_LINK2"/>
      <w:r>
        <w:rPr>
          <w:rFonts w:hint="eastAsia"/>
        </w:rPr>
        <w:t>长沙市轨道交通运营有限公司</w:t>
      </w:r>
      <w:bookmarkEnd w:id="3"/>
      <w:r>
        <w:rPr>
          <w:rFonts w:hint="eastAsia"/>
        </w:rPr>
        <w:t>、</w:t>
      </w:r>
      <w:bookmarkStart w:id="4" w:name="OLE_LINK4"/>
      <w:r>
        <w:rPr>
          <w:rFonts w:hint="eastAsia"/>
        </w:rPr>
        <w:t>长沙穂城轨道交通有限公司</w:t>
      </w:r>
      <w:bookmarkEnd w:id="4"/>
      <w:r>
        <w:rPr>
          <w:rFonts w:hint="eastAsia"/>
        </w:rPr>
        <w:t>、</w:t>
      </w:r>
      <w:bookmarkStart w:id="5" w:name="OLE_LINK6"/>
      <w:r>
        <w:rPr>
          <w:rFonts w:hint="eastAsia"/>
        </w:rPr>
        <w:t>佛山轨道交通有限公司</w:t>
      </w:r>
      <w:bookmarkEnd w:id="5"/>
      <w:r>
        <w:rPr>
          <w:rFonts w:hint="eastAsia"/>
        </w:rPr>
        <w:t>等企业经规划与设计、调研与分析、起草与审定、发布与更新等程序制订，在202</w:t>
      </w:r>
      <w:r>
        <w:rPr>
          <w:rFonts w:hint="eastAsia"/>
          <w:lang w:val="en-US"/>
        </w:rPr>
        <w:t>5</w:t>
      </w:r>
      <w:r>
        <w:rPr>
          <w:rFonts w:hint="eastAsia"/>
        </w:rPr>
        <w:t>级</w:t>
      </w:r>
      <w:r>
        <w:rPr>
          <w:rFonts w:hint="eastAsia"/>
          <w:lang w:val="en-US"/>
        </w:rPr>
        <w:t>城市轨道交通运营管理</w:t>
      </w:r>
      <w:r>
        <w:rPr>
          <w:rFonts w:hint="eastAsia"/>
        </w:rPr>
        <w:t>专业实施。</w:t>
      </w:r>
      <w:bookmarkStart w:id="6" w:name="_Hlk168757618"/>
      <w:r>
        <w:rPr>
          <w:rFonts w:hint="eastAsia"/>
        </w:rPr>
        <w:t>本方案主要编制人信息如下表所示。</w:t>
      </w:r>
      <w:bookmarkEnd w:id="6"/>
    </w:p>
    <w:p w14:paraId="074F4940">
      <w:pPr>
        <w:pStyle w:val="55"/>
      </w:pPr>
      <w:bookmarkStart w:id="7" w:name="_Hlk168757625"/>
      <w:r>
        <w:rPr>
          <w:rFonts w:hint="eastAsia"/>
        </w:rPr>
        <w:t>主要编制人信息表</w:t>
      </w:r>
    </w:p>
    <w:bookmarkEnd w:id="7"/>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818"/>
        <w:gridCol w:w="1202"/>
        <w:gridCol w:w="4008"/>
        <w:gridCol w:w="1673"/>
        <w:gridCol w:w="1585"/>
      </w:tblGrid>
      <w:tr w14:paraId="148F6AC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97" w:hRule="atLeast"/>
          <w:tblHeader/>
          <w:jc w:val="center"/>
        </w:trPr>
        <w:tc>
          <w:tcPr>
            <w:tcW w:w="818" w:type="dxa"/>
            <w:tcBorders>
              <w:top w:val="single" w:color="0070C0" w:sz="12" w:space="0"/>
              <w:bottom w:val="single" w:color="0070C0" w:sz="12" w:space="0"/>
            </w:tcBorders>
            <w:shd w:val="clear" w:color="auto" w:fill="D9E2F3" w:themeFill="accent5" w:themeFillTint="33"/>
            <w:vAlign w:val="center"/>
          </w:tcPr>
          <w:p w14:paraId="07B9CE75">
            <w:pPr>
              <w:jc w:val="center"/>
              <w:rPr>
                <w:rFonts w:hint="eastAsia" w:ascii="Times New Roman" w:hAnsi="Times New Roman" w:eastAsia="楷体_GB2312" w:cs="Times New Roman"/>
                <w:b/>
                <w:bCs/>
                <w:kern w:val="0"/>
                <w:sz w:val="24"/>
              </w:rPr>
            </w:pPr>
            <w:r>
              <w:rPr>
                <w:rFonts w:hint="eastAsia" w:ascii="Times New Roman" w:hAnsi="Times New Roman" w:eastAsia="楷体_GB2312" w:cs="Times New Roman"/>
                <w:b/>
                <w:bCs/>
                <w:kern w:val="0"/>
                <w:sz w:val="24"/>
              </w:rPr>
              <w:t>序号</w:t>
            </w:r>
          </w:p>
        </w:tc>
        <w:tc>
          <w:tcPr>
            <w:tcW w:w="1202" w:type="dxa"/>
            <w:tcBorders>
              <w:top w:val="single" w:color="0070C0" w:sz="12" w:space="0"/>
              <w:bottom w:val="single" w:color="0070C0" w:sz="12" w:space="0"/>
            </w:tcBorders>
            <w:shd w:val="clear" w:color="auto" w:fill="D9E2F3" w:themeFill="accent5" w:themeFillTint="33"/>
            <w:vAlign w:val="center"/>
          </w:tcPr>
          <w:p w14:paraId="7E320670">
            <w:pPr>
              <w:jc w:val="center"/>
              <w:rPr>
                <w:rFonts w:hint="eastAsia" w:ascii="Times New Roman" w:hAnsi="Times New Roman" w:eastAsia="楷体_GB2312" w:cs="Times New Roman"/>
                <w:b/>
                <w:bCs/>
                <w:kern w:val="0"/>
                <w:sz w:val="24"/>
              </w:rPr>
            </w:pPr>
            <w:r>
              <w:rPr>
                <w:rFonts w:hint="eastAsia" w:ascii="Times New Roman" w:hAnsi="Times New Roman" w:eastAsia="楷体_GB2312" w:cs="Times New Roman"/>
                <w:b/>
                <w:bCs/>
                <w:kern w:val="0"/>
                <w:sz w:val="24"/>
              </w:rPr>
              <w:t>姓名</w:t>
            </w:r>
          </w:p>
        </w:tc>
        <w:tc>
          <w:tcPr>
            <w:tcW w:w="4008" w:type="dxa"/>
            <w:tcBorders>
              <w:top w:val="single" w:color="0070C0" w:sz="12" w:space="0"/>
              <w:bottom w:val="single" w:color="0070C0" w:sz="12" w:space="0"/>
            </w:tcBorders>
            <w:shd w:val="clear" w:color="auto" w:fill="D9E2F3" w:themeFill="accent5" w:themeFillTint="33"/>
            <w:vAlign w:val="center"/>
          </w:tcPr>
          <w:p w14:paraId="602DEFC5">
            <w:pPr>
              <w:jc w:val="center"/>
              <w:rPr>
                <w:rFonts w:hint="eastAsia" w:ascii="Times New Roman" w:hAnsi="Times New Roman" w:eastAsia="楷体_GB2312" w:cs="Times New Roman"/>
                <w:b/>
                <w:bCs/>
                <w:kern w:val="0"/>
                <w:sz w:val="24"/>
              </w:rPr>
            </w:pPr>
            <w:r>
              <w:rPr>
                <w:rFonts w:hint="eastAsia" w:ascii="Times New Roman" w:hAnsi="Times New Roman" w:eastAsia="楷体_GB2312" w:cs="Times New Roman"/>
                <w:b/>
                <w:bCs/>
                <w:kern w:val="0"/>
                <w:sz w:val="24"/>
              </w:rPr>
              <w:t>单位</w:t>
            </w:r>
          </w:p>
        </w:tc>
        <w:tc>
          <w:tcPr>
            <w:tcW w:w="1673" w:type="dxa"/>
            <w:tcBorders>
              <w:top w:val="single" w:color="0070C0" w:sz="12" w:space="0"/>
              <w:bottom w:val="single" w:color="0070C0" w:sz="12" w:space="0"/>
            </w:tcBorders>
            <w:shd w:val="clear" w:color="auto" w:fill="D9E2F3" w:themeFill="accent5" w:themeFillTint="33"/>
            <w:vAlign w:val="center"/>
          </w:tcPr>
          <w:p w14:paraId="5D5446C9">
            <w:pPr>
              <w:jc w:val="center"/>
              <w:rPr>
                <w:rFonts w:hint="eastAsia" w:ascii="Times New Roman" w:hAnsi="Times New Roman" w:eastAsia="楷体_GB2312" w:cs="Times New Roman"/>
                <w:b/>
                <w:bCs/>
                <w:kern w:val="0"/>
                <w:sz w:val="24"/>
              </w:rPr>
            </w:pPr>
            <w:r>
              <w:rPr>
                <w:rFonts w:hint="eastAsia" w:ascii="Times New Roman" w:hAnsi="Times New Roman" w:eastAsia="楷体_GB2312" w:cs="Times New Roman"/>
                <w:b/>
                <w:bCs/>
                <w:kern w:val="0"/>
                <w:sz w:val="24"/>
              </w:rPr>
              <w:t>职务/类别</w:t>
            </w:r>
          </w:p>
        </w:tc>
        <w:tc>
          <w:tcPr>
            <w:tcW w:w="1585" w:type="dxa"/>
            <w:tcBorders>
              <w:top w:val="single" w:color="0070C0" w:sz="12" w:space="0"/>
              <w:bottom w:val="single" w:color="0070C0" w:sz="12" w:space="0"/>
            </w:tcBorders>
            <w:shd w:val="clear" w:color="auto" w:fill="D9E2F3" w:themeFill="accent5" w:themeFillTint="33"/>
            <w:vAlign w:val="center"/>
          </w:tcPr>
          <w:p w14:paraId="052C6E48">
            <w:pPr>
              <w:jc w:val="center"/>
              <w:rPr>
                <w:rFonts w:hint="eastAsia" w:ascii="Times New Roman" w:hAnsi="Times New Roman" w:eastAsia="楷体_GB2312" w:cs="Times New Roman"/>
                <w:b/>
                <w:bCs/>
                <w:kern w:val="0"/>
                <w:sz w:val="24"/>
              </w:rPr>
            </w:pPr>
            <w:r>
              <w:rPr>
                <w:rFonts w:hint="eastAsia" w:ascii="Times New Roman" w:hAnsi="Times New Roman" w:eastAsia="楷体_GB2312" w:cs="Times New Roman"/>
                <w:b/>
                <w:bCs/>
                <w:kern w:val="0"/>
                <w:sz w:val="24"/>
              </w:rPr>
              <w:t>职称/资历</w:t>
            </w:r>
          </w:p>
        </w:tc>
      </w:tr>
      <w:tr w14:paraId="07EF34A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tcBorders>
              <w:top w:val="single" w:color="0070C0" w:sz="12" w:space="0"/>
            </w:tcBorders>
            <w:vAlign w:val="center"/>
          </w:tcPr>
          <w:p w14:paraId="5D00AEC8">
            <w:pPr>
              <w:jc w:val="center"/>
              <w:rPr>
                <w:rFonts w:eastAsia="楷体_GB2312"/>
                <w:kern w:val="0"/>
                <w:sz w:val="24"/>
              </w:rPr>
            </w:pPr>
            <w:r>
              <w:rPr>
                <w:rFonts w:hint="eastAsia" w:eastAsia="楷体_GB2312"/>
                <w:kern w:val="0"/>
                <w:sz w:val="24"/>
              </w:rPr>
              <w:t>1</w:t>
            </w:r>
          </w:p>
        </w:tc>
        <w:tc>
          <w:tcPr>
            <w:tcW w:w="1202" w:type="dxa"/>
            <w:tcBorders>
              <w:top w:val="single" w:color="0070C0" w:sz="12" w:space="0"/>
            </w:tcBorders>
            <w:vAlign w:val="center"/>
          </w:tcPr>
          <w:p w14:paraId="7E3E21F8">
            <w:pPr>
              <w:jc w:val="center"/>
              <w:rPr>
                <w:rFonts w:eastAsia="楷体_GB2312"/>
                <w:kern w:val="0"/>
                <w:sz w:val="24"/>
              </w:rPr>
            </w:pPr>
            <w:r>
              <w:rPr>
                <w:rFonts w:hint="eastAsia" w:eastAsia="楷体_GB2312"/>
                <w:kern w:val="0"/>
                <w:sz w:val="24"/>
              </w:rPr>
              <w:t>李欧阳</w:t>
            </w:r>
          </w:p>
        </w:tc>
        <w:tc>
          <w:tcPr>
            <w:tcW w:w="4008" w:type="dxa"/>
            <w:tcBorders>
              <w:top w:val="single" w:color="0070C0" w:sz="12" w:space="0"/>
            </w:tcBorders>
            <w:vAlign w:val="center"/>
          </w:tcPr>
          <w:p w14:paraId="30AA15D7">
            <w:pPr>
              <w:jc w:val="center"/>
              <w:rPr>
                <w:rFonts w:eastAsia="楷体_GB2312"/>
                <w:kern w:val="0"/>
                <w:sz w:val="24"/>
              </w:rPr>
            </w:pPr>
            <w:r>
              <w:rPr>
                <w:rFonts w:hint="eastAsia" w:eastAsia="楷体_GB2312"/>
                <w:kern w:val="0"/>
                <w:sz w:val="24"/>
              </w:rPr>
              <w:t>湖南铁道职业技术学院</w:t>
            </w:r>
          </w:p>
        </w:tc>
        <w:tc>
          <w:tcPr>
            <w:tcW w:w="1673" w:type="dxa"/>
            <w:tcBorders>
              <w:top w:val="single" w:color="0070C0" w:sz="12" w:space="0"/>
            </w:tcBorders>
            <w:vAlign w:val="center"/>
          </w:tcPr>
          <w:p w14:paraId="08149E91">
            <w:pPr>
              <w:jc w:val="center"/>
              <w:rPr>
                <w:rFonts w:eastAsia="楷体_GB2312"/>
                <w:kern w:val="0"/>
                <w:sz w:val="24"/>
              </w:rPr>
            </w:pPr>
            <w:r>
              <w:rPr>
                <w:rFonts w:hint="eastAsia" w:eastAsia="楷体_GB2312"/>
                <w:kern w:val="0"/>
                <w:sz w:val="24"/>
              </w:rPr>
              <w:t>专业负责人</w:t>
            </w:r>
          </w:p>
        </w:tc>
        <w:tc>
          <w:tcPr>
            <w:tcW w:w="1585" w:type="dxa"/>
            <w:tcBorders>
              <w:top w:val="single" w:color="0070C0" w:sz="12" w:space="0"/>
            </w:tcBorders>
            <w:vAlign w:val="center"/>
          </w:tcPr>
          <w:p w14:paraId="1A13E2C4">
            <w:pPr>
              <w:jc w:val="center"/>
              <w:rPr>
                <w:rFonts w:eastAsia="楷体_GB2312"/>
                <w:kern w:val="0"/>
                <w:sz w:val="24"/>
              </w:rPr>
            </w:pPr>
            <w:r>
              <w:rPr>
                <w:rFonts w:hint="eastAsia" w:eastAsia="楷体_GB2312"/>
                <w:kern w:val="0"/>
                <w:sz w:val="24"/>
              </w:rPr>
              <w:t>讲师</w:t>
            </w:r>
          </w:p>
        </w:tc>
      </w:tr>
      <w:tr w14:paraId="1EC5A5D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tcBorders>
              <w:top w:val="single" w:color="0070C0" w:sz="12" w:space="0"/>
            </w:tcBorders>
            <w:vAlign w:val="center"/>
          </w:tcPr>
          <w:p w14:paraId="7EC2932C">
            <w:pPr>
              <w:jc w:val="center"/>
              <w:rPr>
                <w:rFonts w:eastAsia="楷体_GB2312"/>
                <w:kern w:val="0"/>
                <w:sz w:val="24"/>
              </w:rPr>
            </w:pPr>
            <w:r>
              <w:rPr>
                <w:rFonts w:hint="eastAsia" w:eastAsia="楷体_GB2312"/>
                <w:kern w:val="0"/>
                <w:sz w:val="24"/>
              </w:rPr>
              <w:t>2</w:t>
            </w:r>
          </w:p>
        </w:tc>
        <w:tc>
          <w:tcPr>
            <w:tcW w:w="1202" w:type="dxa"/>
            <w:tcBorders>
              <w:top w:val="single" w:color="0070C0" w:sz="12" w:space="0"/>
            </w:tcBorders>
            <w:vAlign w:val="center"/>
          </w:tcPr>
          <w:p w14:paraId="0994EFE8">
            <w:pPr>
              <w:jc w:val="center"/>
              <w:rPr>
                <w:rFonts w:eastAsia="楷体_GB2312"/>
                <w:color w:val="C00000"/>
                <w:kern w:val="0"/>
                <w:sz w:val="24"/>
              </w:rPr>
            </w:pPr>
            <w:r>
              <w:rPr>
                <w:rFonts w:hint="eastAsia" w:eastAsia="楷体_GB2312"/>
                <w:kern w:val="0"/>
                <w:sz w:val="24"/>
              </w:rPr>
              <w:t>张晶晶</w:t>
            </w:r>
          </w:p>
        </w:tc>
        <w:tc>
          <w:tcPr>
            <w:tcW w:w="4008" w:type="dxa"/>
            <w:tcBorders>
              <w:top w:val="single" w:color="0070C0" w:sz="12" w:space="0"/>
            </w:tcBorders>
            <w:vAlign w:val="center"/>
          </w:tcPr>
          <w:p w14:paraId="31C44091">
            <w:pPr>
              <w:jc w:val="center"/>
              <w:rPr>
                <w:rFonts w:eastAsia="楷体_GB2312"/>
                <w:kern w:val="0"/>
                <w:sz w:val="24"/>
              </w:rPr>
            </w:pPr>
            <w:bookmarkStart w:id="8" w:name="OLE_LINK5"/>
            <w:r>
              <w:rPr>
                <w:rFonts w:hint="eastAsia" w:eastAsia="楷体_GB2312"/>
                <w:kern w:val="0"/>
                <w:sz w:val="24"/>
              </w:rPr>
              <w:t>长沙市轨道交通运营有限公司</w:t>
            </w:r>
            <w:bookmarkEnd w:id="8"/>
          </w:p>
        </w:tc>
        <w:tc>
          <w:tcPr>
            <w:tcW w:w="1673" w:type="dxa"/>
            <w:tcBorders>
              <w:top w:val="single" w:color="0070C0" w:sz="12" w:space="0"/>
            </w:tcBorders>
            <w:vAlign w:val="center"/>
          </w:tcPr>
          <w:p w14:paraId="50EDD7BC">
            <w:pPr>
              <w:jc w:val="center"/>
              <w:rPr>
                <w:rFonts w:eastAsia="楷体_GB2312"/>
                <w:kern w:val="0"/>
                <w:sz w:val="24"/>
              </w:rPr>
            </w:pPr>
            <w:r>
              <w:rPr>
                <w:rFonts w:hint="eastAsia" w:eastAsia="楷体_GB2312"/>
                <w:kern w:val="0"/>
                <w:sz w:val="24"/>
              </w:rPr>
              <w:t>企业专家</w:t>
            </w:r>
          </w:p>
        </w:tc>
        <w:tc>
          <w:tcPr>
            <w:tcW w:w="1585" w:type="dxa"/>
            <w:tcBorders>
              <w:top w:val="single" w:color="0070C0" w:sz="12" w:space="0"/>
            </w:tcBorders>
            <w:vAlign w:val="center"/>
          </w:tcPr>
          <w:p w14:paraId="4F7A3810">
            <w:pPr>
              <w:jc w:val="center"/>
              <w:rPr>
                <w:rFonts w:eastAsia="楷体_GB2312"/>
                <w:kern w:val="0"/>
                <w:sz w:val="24"/>
              </w:rPr>
            </w:pPr>
            <w:r>
              <w:rPr>
                <w:rFonts w:hint="eastAsia" w:eastAsia="楷体_GB2312"/>
                <w:kern w:val="0"/>
                <w:sz w:val="24"/>
              </w:rPr>
              <w:t>工程师/政工师</w:t>
            </w:r>
          </w:p>
        </w:tc>
      </w:tr>
      <w:tr w14:paraId="746B64B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1F76FAE6">
            <w:pPr>
              <w:jc w:val="center"/>
              <w:rPr>
                <w:rFonts w:eastAsia="楷体_GB2312"/>
                <w:kern w:val="0"/>
                <w:sz w:val="24"/>
              </w:rPr>
            </w:pPr>
            <w:r>
              <w:rPr>
                <w:rFonts w:hint="eastAsia" w:eastAsia="楷体_GB2312"/>
                <w:kern w:val="0"/>
                <w:sz w:val="24"/>
              </w:rPr>
              <w:t>3</w:t>
            </w:r>
          </w:p>
        </w:tc>
        <w:tc>
          <w:tcPr>
            <w:tcW w:w="1202" w:type="dxa"/>
            <w:vAlign w:val="center"/>
          </w:tcPr>
          <w:p w14:paraId="32841755">
            <w:pPr>
              <w:jc w:val="center"/>
              <w:rPr>
                <w:rFonts w:eastAsia="楷体_GB2312"/>
                <w:kern w:val="0"/>
                <w:sz w:val="24"/>
              </w:rPr>
            </w:pPr>
            <w:r>
              <w:rPr>
                <w:rFonts w:hint="eastAsia" w:eastAsia="楷体_GB2312"/>
                <w:kern w:val="0"/>
                <w:sz w:val="24"/>
              </w:rPr>
              <w:t>杨开放</w:t>
            </w:r>
          </w:p>
        </w:tc>
        <w:tc>
          <w:tcPr>
            <w:tcW w:w="4008" w:type="dxa"/>
            <w:vAlign w:val="center"/>
          </w:tcPr>
          <w:p w14:paraId="107FE030">
            <w:pPr>
              <w:jc w:val="center"/>
              <w:rPr>
                <w:rFonts w:eastAsia="楷体_GB2312"/>
                <w:kern w:val="0"/>
                <w:sz w:val="24"/>
              </w:rPr>
            </w:pPr>
            <w:r>
              <w:rPr>
                <w:rFonts w:hint="eastAsia" w:eastAsia="楷体_GB2312"/>
                <w:kern w:val="0"/>
                <w:sz w:val="24"/>
              </w:rPr>
              <w:t>湖南铁路科技职业技术学院</w:t>
            </w:r>
          </w:p>
        </w:tc>
        <w:tc>
          <w:tcPr>
            <w:tcW w:w="1673" w:type="dxa"/>
            <w:vAlign w:val="center"/>
          </w:tcPr>
          <w:p w14:paraId="14C84FC8">
            <w:pPr>
              <w:jc w:val="center"/>
              <w:rPr>
                <w:rFonts w:eastAsia="楷体_GB2312"/>
                <w:kern w:val="0"/>
                <w:sz w:val="24"/>
              </w:rPr>
            </w:pPr>
            <w:bookmarkStart w:id="9" w:name="OLE_LINK3"/>
            <w:r>
              <w:rPr>
                <w:rFonts w:hint="eastAsia" w:eastAsia="楷体_GB2312"/>
                <w:kern w:val="0"/>
                <w:sz w:val="24"/>
              </w:rPr>
              <w:t>骨干教师</w:t>
            </w:r>
            <w:bookmarkEnd w:id="9"/>
          </w:p>
        </w:tc>
        <w:tc>
          <w:tcPr>
            <w:tcW w:w="1585" w:type="dxa"/>
            <w:vAlign w:val="center"/>
          </w:tcPr>
          <w:p w14:paraId="63A963ED">
            <w:pPr>
              <w:jc w:val="center"/>
              <w:rPr>
                <w:rFonts w:eastAsia="楷体_GB2312"/>
                <w:kern w:val="0"/>
                <w:sz w:val="24"/>
              </w:rPr>
            </w:pPr>
            <w:r>
              <w:rPr>
                <w:rFonts w:hint="eastAsia" w:eastAsia="楷体_GB2312"/>
                <w:kern w:val="0"/>
                <w:sz w:val="24"/>
              </w:rPr>
              <w:t>工程师</w:t>
            </w:r>
          </w:p>
        </w:tc>
      </w:tr>
      <w:tr w14:paraId="18BF6B8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5704D192">
            <w:pPr>
              <w:jc w:val="center"/>
              <w:rPr>
                <w:rFonts w:eastAsia="楷体_GB2312"/>
                <w:kern w:val="0"/>
                <w:sz w:val="24"/>
              </w:rPr>
            </w:pPr>
            <w:r>
              <w:rPr>
                <w:rFonts w:hint="eastAsia" w:eastAsia="楷体_GB2312"/>
                <w:kern w:val="0"/>
                <w:sz w:val="24"/>
              </w:rPr>
              <w:t>4</w:t>
            </w:r>
          </w:p>
        </w:tc>
        <w:tc>
          <w:tcPr>
            <w:tcW w:w="1202" w:type="dxa"/>
            <w:vAlign w:val="center"/>
          </w:tcPr>
          <w:p w14:paraId="6EE8B450">
            <w:pPr>
              <w:jc w:val="center"/>
              <w:rPr>
                <w:rFonts w:hint="default" w:eastAsia="楷体_GB2312"/>
                <w:kern w:val="0"/>
                <w:sz w:val="24"/>
                <w:lang w:val="en-US" w:eastAsia="zh-CN"/>
              </w:rPr>
            </w:pPr>
            <w:r>
              <w:rPr>
                <w:rFonts w:hint="eastAsia" w:eastAsia="楷体_GB2312"/>
                <w:kern w:val="0"/>
                <w:sz w:val="24"/>
                <w:lang w:val="en-US" w:eastAsia="zh-CN"/>
              </w:rPr>
              <w:t>李捷</w:t>
            </w:r>
          </w:p>
        </w:tc>
        <w:tc>
          <w:tcPr>
            <w:tcW w:w="4008" w:type="dxa"/>
            <w:vAlign w:val="center"/>
          </w:tcPr>
          <w:p w14:paraId="705A5EF0">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55F92362">
            <w:pPr>
              <w:jc w:val="center"/>
              <w:rPr>
                <w:rFonts w:hint="default" w:eastAsia="楷体_GB2312"/>
                <w:kern w:val="0"/>
                <w:sz w:val="24"/>
                <w:lang w:val="en-US" w:eastAsia="zh-CN"/>
              </w:rPr>
            </w:pPr>
            <w:r>
              <w:rPr>
                <w:rFonts w:hint="eastAsia" w:eastAsia="楷体_GB2312"/>
                <w:kern w:val="0"/>
                <w:sz w:val="24"/>
                <w:lang w:val="en-US" w:eastAsia="zh-CN"/>
              </w:rPr>
              <w:t>院长</w:t>
            </w:r>
          </w:p>
        </w:tc>
        <w:tc>
          <w:tcPr>
            <w:tcW w:w="1585" w:type="dxa"/>
            <w:vAlign w:val="center"/>
          </w:tcPr>
          <w:p w14:paraId="51CF4CBA">
            <w:pPr>
              <w:jc w:val="center"/>
              <w:rPr>
                <w:rFonts w:eastAsia="楷体_GB2312"/>
                <w:kern w:val="0"/>
                <w:sz w:val="24"/>
              </w:rPr>
            </w:pPr>
            <w:r>
              <w:rPr>
                <w:rFonts w:hint="eastAsia" w:eastAsia="楷体_GB2312"/>
                <w:kern w:val="0"/>
                <w:sz w:val="24"/>
              </w:rPr>
              <w:t>教授</w:t>
            </w:r>
          </w:p>
        </w:tc>
      </w:tr>
      <w:tr w14:paraId="2AD1F95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028C68AB">
            <w:pPr>
              <w:jc w:val="center"/>
              <w:rPr>
                <w:rFonts w:eastAsia="楷体_GB2312"/>
                <w:kern w:val="0"/>
                <w:sz w:val="24"/>
              </w:rPr>
            </w:pPr>
            <w:r>
              <w:rPr>
                <w:rFonts w:hint="eastAsia" w:eastAsia="楷体_GB2312"/>
                <w:kern w:val="0"/>
                <w:sz w:val="24"/>
              </w:rPr>
              <w:t>5</w:t>
            </w:r>
          </w:p>
        </w:tc>
        <w:tc>
          <w:tcPr>
            <w:tcW w:w="1202" w:type="dxa"/>
            <w:vAlign w:val="center"/>
          </w:tcPr>
          <w:p w14:paraId="5F98270F">
            <w:pPr>
              <w:jc w:val="center"/>
              <w:rPr>
                <w:rFonts w:eastAsia="楷体_GB2312"/>
                <w:kern w:val="0"/>
                <w:sz w:val="24"/>
              </w:rPr>
            </w:pPr>
            <w:r>
              <w:rPr>
                <w:rFonts w:hint="eastAsia" w:eastAsia="楷体_GB2312"/>
                <w:kern w:val="0"/>
                <w:sz w:val="24"/>
              </w:rPr>
              <w:t>徐静</w:t>
            </w:r>
          </w:p>
        </w:tc>
        <w:tc>
          <w:tcPr>
            <w:tcW w:w="4008" w:type="dxa"/>
            <w:vAlign w:val="center"/>
          </w:tcPr>
          <w:p w14:paraId="6B1F5A78">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2CDE8D47">
            <w:pPr>
              <w:jc w:val="center"/>
              <w:rPr>
                <w:rFonts w:eastAsia="楷体_GB2312"/>
                <w:kern w:val="0"/>
                <w:sz w:val="24"/>
              </w:rPr>
            </w:pPr>
            <w:r>
              <w:rPr>
                <w:rFonts w:hint="eastAsia" w:eastAsia="楷体_GB2312"/>
                <w:kern w:val="0"/>
                <w:sz w:val="24"/>
              </w:rPr>
              <w:t>骨干教师</w:t>
            </w:r>
          </w:p>
        </w:tc>
        <w:tc>
          <w:tcPr>
            <w:tcW w:w="1585" w:type="dxa"/>
            <w:vAlign w:val="center"/>
          </w:tcPr>
          <w:p w14:paraId="70DEB4FB">
            <w:pPr>
              <w:jc w:val="center"/>
              <w:rPr>
                <w:rFonts w:eastAsia="楷体_GB2312"/>
                <w:kern w:val="0"/>
                <w:sz w:val="24"/>
              </w:rPr>
            </w:pPr>
            <w:r>
              <w:rPr>
                <w:rFonts w:hint="eastAsia" w:eastAsia="楷体_GB2312"/>
                <w:kern w:val="0"/>
                <w:sz w:val="24"/>
              </w:rPr>
              <w:t>讲师</w:t>
            </w:r>
          </w:p>
        </w:tc>
      </w:tr>
      <w:tr w14:paraId="26384A7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54587279">
            <w:pPr>
              <w:jc w:val="center"/>
              <w:rPr>
                <w:rFonts w:eastAsia="楷体_GB2312"/>
                <w:kern w:val="0"/>
                <w:sz w:val="24"/>
              </w:rPr>
            </w:pPr>
            <w:r>
              <w:rPr>
                <w:rFonts w:hint="eastAsia" w:eastAsia="楷体_GB2312"/>
                <w:kern w:val="0"/>
                <w:sz w:val="24"/>
              </w:rPr>
              <w:t>6</w:t>
            </w:r>
          </w:p>
        </w:tc>
        <w:tc>
          <w:tcPr>
            <w:tcW w:w="1202" w:type="dxa"/>
            <w:vAlign w:val="center"/>
          </w:tcPr>
          <w:p w14:paraId="602C784D">
            <w:pPr>
              <w:jc w:val="center"/>
              <w:rPr>
                <w:rFonts w:eastAsia="楷体_GB2312"/>
                <w:kern w:val="0"/>
                <w:sz w:val="24"/>
              </w:rPr>
            </w:pPr>
            <w:r>
              <w:rPr>
                <w:rFonts w:hint="eastAsia" w:eastAsia="楷体_GB2312"/>
                <w:kern w:val="0"/>
                <w:sz w:val="24"/>
              </w:rPr>
              <w:t>郑敏</w:t>
            </w:r>
          </w:p>
        </w:tc>
        <w:tc>
          <w:tcPr>
            <w:tcW w:w="4008" w:type="dxa"/>
            <w:vAlign w:val="center"/>
          </w:tcPr>
          <w:p w14:paraId="251014D7">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74FC4109">
            <w:pPr>
              <w:jc w:val="center"/>
              <w:rPr>
                <w:rFonts w:eastAsia="楷体_GB2312"/>
                <w:kern w:val="0"/>
                <w:sz w:val="24"/>
              </w:rPr>
            </w:pPr>
            <w:r>
              <w:rPr>
                <w:rFonts w:hint="eastAsia" w:eastAsia="楷体_GB2312"/>
                <w:kern w:val="0"/>
                <w:sz w:val="24"/>
              </w:rPr>
              <w:t>骨干教师</w:t>
            </w:r>
          </w:p>
        </w:tc>
        <w:tc>
          <w:tcPr>
            <w:tcW w:w="1585" w:type="dxa"/>
            <w:vAlign w:val="center"/>
          </w:tcPr>
          <w:p w14:paraId="0C57FAAC">
            <w:pPr>
              <w:jc w:val="center"/>
              <w:rPr>
                <w:rFonts w:eastAsia="楷体_GB2312"/>
                <w:kern w:val="0"/>
                <w:sz w:val="24"/>
              </w:rPr>
            </w:pPr>
            <w:r>
              <w:rPr>
                <w:rFonts w:hint="eastAsia" w:eastAsia="楷体_GB2312"/>
                <w:kern w:val="0"/>
                <w:sz w:val="24"/>
              </w:rPr>
              <w:t>副教授</w:t>
            </w:r>
          </w:p>
        </w:tc>
      </w:tr>
      <w:tr w14:paraId="063C300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588D70A0">
            <w:pPr>
              <w:jc w:val="center"/>
              <w:rPr>
                <w:rFonts w:eastAsia="楷体_GB2312"/>
                <w:kern w:val="0"/>
                <w:sz w:val="24"/>
              </w:rPr>
            </w:pPr>
            <w:r>
              <w:rPr>
                <w:rFonts w:hint="eastAsia" w:eastAsia="楷体_GB2312"/>
                <w:kern w:val="0"/>
                <w:sz w:val="24"/>
              </w:rPr>
              <w:t>7</w:t>
            </w:r>
          </w:p>
        </w:tc>
        <w:tc>
          <w:tcPr>
            <w:tcW w:w="1202" w:type="dxa"/>
            <w:vAlign w:val="center"/>
          </w:tcPr>
          <w:p w14:paraId="45268936">
            <w:pPr>
              <w:jc w:val="center"/>
              <w:rPr>
                <w:rFonts w:eastAsia="楷体_GB2312"/>
                <w:kern w:val="0"/>
                <w:sz w:val="24"/>
              </w:rPr>
            </w:pPr>
            <w:r>
              <w:rPr>
                <w:rFonts w:hint="eastAsia" w:eastAsia="楷体_GB2312"/>
                <w:kern w:val="0"/>
                <w:sz w:val="24"/>
              </w:rPr>
              <w:t>钱晓彤</w:t>
            </w:r>
          </w:p>
        </w:tc>
        <w:tc>
          <w:tcPr>
            <w:tcW w:w="4008" w:type="dxa"/>
            <w:vAlign w:val="center"/>
          </w:tcPr>
          <w:p w14:paraId="726AA359">
            <w:pPr>
              <w:jc w:val="center"/>
              <w:rPr>
                <w:rFonts w:eastAsia="楷体_GB2312"/>
                <w:kern w:val="0"/>
                <w:sz w:val="24"/>
              </w:rPr>
            </w:pPr>
            <w:bookmarkStart w:id="10" w:name="OLE_LINK7"/>
            <w:r>
              <w:rPr>
                <w:rFonts w:hint="eastAsia" w:eastAsia="楷体_GB2312"/>
                <w:kern w:val="0"/>
                <w:sz w:val="24"/>
              </w:rPr>
              <w:t>湖南铁道职业技术学院</w:t>
            </w:r>
            <w:bookmarkEnd w:id="10"/>
          </w:p>
        </w:tc>
        <w:tc>
          <w:tcPr>
            <w:tcW w:w="1673" w:type="dxa"/>
            <w:vAlign w:val="center"/>
          </w:tcPr>
          <w:p w14:paraId="00097928">
            <w:pPr>
              <w:jc w:val="center"/>
              <w:rPr>
                <w:rFonts w:eastAsia="楷体_GB2312"/>
                <w:kern w:val="0"/>
                <w:sz w:val="24"/>
              </w:rPr>
            </w:pPr>
            <w:r>
              <w:rPr>
                <w:rFonts w:hint="eastAsia" w:eastAsia="楷体_GB2312"/>
                <w:kern w:val="0"/>
                <w:sz w:val="24"/>
              </w:rPr>
              <w:t>骨干教师</w:t>
            </w:r>
          </w:p>
        </w:tc>
        <w:tc>
          <w:tcPr>
            <w:tcW w:w="1585" w:type="dxa"/>
            <w:vAlign w:val="center"/>
          </w:tcPr>
          <w:p w14:paraId="0679B5B2">
            <w:pPr>
              <w:jc w:val="center"/>
              <w:rPr>
                <w:rFonts w:eastAsia="楷体_GB2312"/>
                <w:kern w:val="0"/>
                <w:sz w:val="24"/>
              </w:rPr>
            </w:pPr>
            <w:r>
              <w:rPr>
                <w:rFonts w:hint="eastAsia" w:eastAsia="楷体_GB2312"/>
                <w:kern w:val="0"/>
                <w:sz w:val="24"/>
              </w:rPr>
              <w:t>讲师</w:t>
            </w:r>
          </w:p>
        </w:tc>
      </w:tr>
      <w:tr w14:paraId="616F082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4E0C47AB">
            <w:pPr>
              <w:jc w:val="center"/>
              <w:rPr>
                <w:rFonts w:eastAsia="楷体_GB2312"/>
                <w:kern w:val="0"/>
                <w:sz w:val="24"/>
              </w:rPr>
            </w:pPr>
            <w:r>
              <w:rPr>
                <w:rFonts w:hint="eastAsia" w:eastAsia="楷体_GB2312"/>
                <w:kern w:val="0"/>
                <w:sz w:val="24"/>
              </w:rPr>
              <w:t>8</w:t>
            </w:r>
          </w:p>
        </w:tc>
        <w:tc>
          <w:tcPr>
            <w:tcW w:w="1202" w:type="dxa"/>
            <w:shd w:val="clear" w:color="auto" w:fill="auto"/>
            <w:vAlign w:val="center"/>
          </w:tcPr>
          <w:p w14:paraId="482656D0">
            <w:pPr>
              <w:jc w:val="center"/>
              <w:rPr>
                <w:rFonts w:eastAsia="楷体_GB2312"/>
                <w:kern w:val="0"/>
                <w:sz w:val="24"/>
              </w:rPr>
            </w:pPr>
            <w:r>
              <w:rPr>
                <w:rFonts w:hint="eastAsia" w:eastAsia="楷体_GB2312"/>
                <w:kern w:val="0"/>
                <w:sz w:val="24"/>
              </w:rPr>
              <w:t>刘文灿</w:t>
            </w:r>
          </w:p>
        </w:tc>
        <w:tc>
          <w:tcPr>
            <w:tcW w:w="4008" w:type="dxa"/>
            <w:shd w:val="clear" w:color="auto" w:fill="auto"/>
            <w:vAlign w:val="center"/>
          </w:tcPr>
          <w:p w14:paraId="01DD3C36">
            <w:pPr>
              <w:jc w:val="center"/>
              <w:rPr>
                <w:rFonts w:eastAsia="楷体_GB2312"/>
                <w:kern w:val="0"/>
                <w:sz w:val="24"/>
              </w:rPr>
            </w:pPr>
            <w:r>
              <w:rPr>
                <w:rFonts w:hint="eastAsia" w:eastAsia="楷体_GB2312"/>
                <w:kern w:val="0"/>
                <w:sz w:val="24"/>
              </w:rPr>
              <w:t>长沙市轨道交通运营有限公司</w:t>
            </w:r>
          </w:p>
        </w:tc>
        <w:tc>
          <w:tcPr>
            <w:tcW w:w="1673" w:type="dxa"/>
            <w:shd w:val="clear" w:color="auto" w:fill="auto"/>
            <w:vAlign w:val="center"/>
          </w:tcPr>
          <w:p w14:paraId="1F5BA482">
            <w:pPr>
              <w:jc w:val="center"/>
              <w:rPr>
                <w:rFonts w:eastAsia="楷体_GB2312"/>
                <w:kern w:val="0"/>
                <w:sz w:val="24"/>
              </w:rPr>
            </w:pPr>
            <w:bookmarkStart w:id="11" w:name="OLE_LINK8"/>
            <w:r>
              <w:rPr>
                <w:rFonts w:hint="eastAsia" w:eastAsia="楷体_GB2312"/>
                <w:kern w:val="0"/>
                <w:sz w:val="24"/>
              </w:rPr>
              <w:t>毕业生</w:t>
            </w:r>
            <w:bookmarkEnd w:id="11"/>
          </w:p>
        </w:tc>
        <w:tc>
          <w:tcPr>
            <w:tcW w:w="1585" w:type="dxa"/>
            <w:vAlign w:val="center"/>
          </w:tcPr>
          <w:p w14:paraId="19C2CE3F">
            <w:pPr>
              <w:jc w:val="center"/>
              <w:rPr>
                <w:rFonts w:eastAsia="楷体_GB2312"/>
                <w:kern w:val="0"/>
                <w:sz w:val="24"/>
              </w:rPr>
            </w:pPr>
            <w:r>
              <w:rPr>
                <w:rFonts w:hint="eastAsia" w:eastAsia="楷体_GB2312"/>
                <w:kern w:val="0"/>
                <w:sz w:val="24"/>
              </w:rPr>
              <w:t>助理工程师</w:t>
            </w:r>
          </w:p>
        </w:tc>
      </w:tr>
      <w:tr w14:paraId="039C77F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7B987BA8">
            <w:pPr>
              <w:jc w:val="center"/>
              <w:rPr>
                <w:rFonts w:eastAsia="楷体_GB2312"/>
                <w:kern w:val="0"/>
                <w:sz w:val="24"/>
              </w:rPr>
            </w:pPr>
            <w:r>
              <w:rPr>
                <w:rFonts w:hint="eastAsia" w:eastAsia="楷体_GB2312"/>
                <w:kern w:val="0"/>
                <w:sz w:val="24"/>
              </w:rPr>
              <w:t>9</w:t>
            </w:r>
          </w:p>
        </w:tc>
        <w:tc>
          <w:tcPr>
            <w:tcW w:w="1202" w:type="dxa"/>
            <w:vAlign w:val="center"/>
          </w:tcPr>
          <w:p w14:paraId="23CCE4C7">
            <w:pPr>
              <w:jc w:val="center"/>
              <w:rPr>
                <w:rFonts w:eastAsia="楷体_GB2312"/>
                <w:kern w:val="0"/>
                <w:sz w:val="24"/>
              </w:rPr>
            </w:pPr>
            <w:r>
              <w:rPr>
                <w:rFonts w:hint="eastAsia" w:eastAsia="楷体_GB2312"/>
                <w:kern w:val="0"/>
                <w:sz w:val="24"/>
              </w:rPr>
              <w:t>杨鑫</w:t>
            </w:r>
          </w:p>
        </w:tc>
        <w:tc>
          <w:tcPr>
            <w:tcW w:w="4008" w:type="dxa"/>
            <w:vAlign w:val="center"/>
          </w:tcPr>
          <w:p w14:paraId="06716CCE">
            <w:pPr>
              <w:jc w:val="center"/>
              <w:rPr>
                <w:rFonts w:eastAsia="楷体_GB2312"/>
                <w:kern w:val="0"/>
                <w:sz w:val="24"/>
              </w:rPr>
            </w:pPr>
            <w:r>
              <w:rPr>
                <w:rFonts w:hint="eastAsia" w:eastAsia="楷体_GB2312"/>
                <w:kern w:val="0"/>
                <w:sz w:val="24"/>
              </w:rPr>
              <w:t>长沙穂城轨道交通有限公司</w:t>
            </w:r>
          </w:p>
        </w:tc>
        <w:tc>
          <w:tcPr>
            <w:tcW w:w="1673" w:type="dxa"/>
            <w:vAlign w:val="center"/>
          </w:tcPr>
          <w:p w14:paraId="4867CB64">
            <w:pPr>
              <w:jc w:val="center"/>
              <w:rPr>
                <w:rFonts w:eastAsia="楷体_GB2312"/>
                <w:kern w:val="0"/>
                <w:sz w:val="24"/>
              </w:rPr>
            </w:pPr>
            <w:r>
              <w:rPr>
                <w:rFonts w:hint="eastAsia" w:eastAsia="楷体_GB2312"/>
                <w:kern w:val="0"/>
                <w:sz w:val="24"/>
              </w:rPr>
              <w:t>毕业生</w:t>
            </w:r>
          </w:p>
        </w:tc>
        <w:tc>
          <w:tcPr>
            <w:tcW w:w="1585" w:type="dxa"/>
            <w:vAlign w:val="center"/>
          </w:tcPr>
          <w:p w14:paraId="50F289C7">
            <w:pPr>
              <w:jc w:val="center"/>
              <w:rPr>
                <w:rFonts w:eastAsia="楷体_GB2312"/>
                <w:kern w:val="0"/>
                <w:sz w:val="24"/>
              </w:rPr>
            </w:pPr>
            <w:r>
              <w:rPr>
                <w:rFonts w:hint="eastAsia" w:eastAsia="楷体_GB2312"/>
                <w:kern w:val="0"/>
                <w:sz w:val="24"/>
              </w:rPr>
              <w:t>助理工程师</w:t>
            </w:r>
          </w:p>
        </w:tc>
      </w:tr>
      <w:tr w14:paraId="2F566C8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24B28B42">
            <w:pPr>
              <w:jc w:val="center"/>
              <w:rPr>
                <w:rFonts w:eastAsia="楷体_GB2312"/>
                <w:kern w:val="0"/>
                <w:sz w:val="24"/>
              </w:rPr>
            </w:pPr>
            <w:r>
              <w:rPr>
                <w:rFonts w:hint="eastAsia" w:eastAsia="楷体_GB2312"/>
                <w:kern w:val="0"/>
                <w:sz w:val="24"/>
              </w:rPr>
              <w:t>10</w:t>
            </w:r>
          </w:p>
        </w:tc>
        <w:tc>
          <w:tcPr>
            <w:tcW w:w="1202" w:type="dxa"/>
            <w:vAlign w:val="center"/>
          </w:tcPr>
          <w:p w14:paraId="70951E9E">
            <w:pPr>
              <w:jc w:val="center"/>
              <w:rPr>
                <w:rFonts w:eastAsia="楷体_GB2312"/>
                <w:kern w:val="0"/>
                <w:sz w:val="24"/>
              </w:rPr>
            </w:pPr>
            <w:r>
              <w:rPr>
                <w:rFonts w:hint="eastAsia" w:eastAsia="楷体_GB2312"/>
                <w:kern w:val="0"/>
                <w:sz w:val="24"/>
              </w:rPr>
              <w:t>欧阳莹</w:t>
            </w:r>
          </w:p>
        </w:tc>
        <w:tc>
          <w:tcPr>
            <w:tcW w:w="4008" w:type="dxa"/>
            <w:vAlign w:val="center"/>
          </w:tcPr>
          <w:p w14:paraId="23C483B8">
            <w:pPr>
              <w:jc w:val="center"/>
              <w:rPr>
                <w:rFonts w:eastAsia="楷体_GB2312"/>
                <w:kern w:val="0"/>
                <w:sz w:val="24"/>
              </w:rPr>
            </w:pPr>
            <w:r>
              <w:rPr>
                <w:rFonts w:hint="eastAsia" w:eastAsia="楷体_GB2312"/>
                <w:kern w:val="0"/>
                <w:sz w:val="24"/>
              </w:rPr>
              <w:t>佛山轨道交通有限公司</w:t>
            </w:r>
          </w:p>
        </w:tc>
        <w:tc>
          <w:tcPr>
            <w:tcW w:w="1673" w:type="dxa"/>
            <w:vAlign w:val="center"/>
          </w:tcPr>
          <w:p w14:paraId="44FDE81C">
            <w:pPr>
              <w:jc w:val="center"/>
              <w:rPr>
                <w:rFonts w:eastAsia="楷体_GB2312"/>
                <w:kern w:val="0"/>
                <w:sz w:val="24"/>
              </w:rPr>
            </w:pPr>
            <w:r>
              <w:rPr>
                <w:rFonts w:hint="eastAsia" w:eastAsia="楷体_GB2312"/>
                <w:kern w:val="0"/>
                <w:sz w:val="24"/>
              </w:rPr>
              <w:t>毕业生</w:t>
            </w:r>
          </w:p>
        </w:tc>
        <w:tc>
          <w:tcPr>
            <w:tcW w:w="1585" w:type="dxa"/>
            <w:vAlign w:val="center"/>
          </w:tcPr>
          <w:p w14:paraId="5BBE51D6">
            <w:pPr>
              <w:jc w:val="center"/>
              <w:rPr>
                <w:rFonts w:eastAsia="楷体_GB2312"/>
                <w:kern w:val="0"/>
                <w:sz w:val="24"/>
              </w:rPr>
            </w:pPr>
            <w:r>
              <w:rPr>
                <w:rFonts w:hint="eastAsia" w:eastAsia="楷体_GB2312"/>
                <w:kern w:val="0"/>
                <w:sz w:val="24"/>
              </w:rPr>
              <w:t>助理工程师</w:t>
            </w:r>
          </w:p>
        </w:tc>
      </w:tr>
      <w:tr w14:paraId="183367E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218DBB67">
            <w:pPr>
              <w:jc w:val="center"/>
              <w:rPr>
                <w:rFonts w:eastAsia="楷体_GB2312"/>
                <w:kern w:val="0"/>
                <w:sz w:val="24"/>
              </w:rPr>
            </w:pPr>
            <w:r>
              <w:rPr>
                <w:rFonts w:hint="eastAsia" w:eastAsia="楷体_GB2312"/>
                <w:kern w:val="0"/>
                <w:sz w:val="24"/>
              </w:rPr>
              <w:t>11</w:t>
            </w:r>
          </w:p>
        </w:tc>
        <w:tc>
          <w:tcPr>
            <w:tcW w:w="1202" w:type="dxa"/>
            <w:vAlign w:val="center"/>
          </w:tcPr>
          <w:p w14:paraId="555B21C7">
            <w:pPr>
              <w:jc w:val="center"/>
              <w:rPr>
                <w:rFonts w:eastAsia="楷体_GB2312"/>
                <w:kern w:val="0"/>
                <w:sz w:val="24"/>
              </w:rPr>
            </w:pPr>
            <w:r>
              <w:rPr>
                <w:rFonts w:hint="eastAsia" w:eastAsia="楷体_GB2312"/>
                <w:kern w:val="0"/>
                <w:sz w:val="24"/>
              </w:rPr>
              <w:t>刘瑞杰</w:t>
            </w:r>
          </w:p>
        </w:tc>
        <w:tc>
          <w:tcPr>
            <w:tcW w:w="4008" w:type="dxa"/>
            <w:vAlign w:val="center"/>
          </w:tcPr>
          <w:p w14:paraId="242BB473">
            <w:pPr>
              <w:jc w:val="center"/>
              <w:rPr>
                <w:rFonts w:eastAsia="楷体_GB2312"/>
                <w:kern w:val="0"/>
                <w:sz w:val="24"/>
              </w:rPr>
            </w:pPr>
            <w:r>
              <w:rPr>
                <w:rFonts w:hint="eastAsia" w:eastAsia="楷体_GB2312"/>
                <w:kern w:val="0"/>
                <w:sz w:val="24"/>
              </w:rPr>
              <w:t>湖南铁道职业技术学院</w:t>
            </w:r>
          </w:p>
        </w:tc>
        <w:tc>
          <w:tcPr>
            <w:tcW w:w="1673" w:type="dxa"/>
            <w:vAlign w:val="center"/>
          </w:tcPr>
          <w:p w14:paraId="3BB65B7F">
            <w:pPr>
              <w:jc w:val="center"/>
              <w:rPr>
                <w:rFonts w:eastAsia="楷体_GB2312"/>
                <w:kern w:val="0"/>
                <w:sz w:val="24"/>
              </w:rPr>
            </w:pPr>
            <w:r>
              <w:rPr>
                <w:rFonts w:hint="eastAsia" w:eastAsia="楷体_GB2312"/>
                <w:kern w:val="0"/>
                <w:sz w:val="24"/>
              </w:rPr>
              <w:t>在校生</w:t>
            </w:r>
          </w:p>
        </w:tc>
        <w:tc>
          <w:tcPr>
            <w:tcW w:w="1585" w:type="dxa"/>
            <w:shd w:val="clear" w:color="auto" w:fill="auto"/>
            <w:vAlign w:val="center"/>
          </w:tcPr>
          <w:p w14:paraId="5DE0E80F">
            <w:pPr>
              <w:jc w:val="center"/>
              <w:rPr>
                <w:rFonts w:eastAsia="楷体_GB2312"/>
                <w:kern w:val="0"/>
                <w:sz w:val="24"/>
              </w:rPr>
            </w:pPr>
            <w:r>
              <w:rPr>
                <w:rFonts w:hint="eastAsia" w:eastAsia="楷体_GB2312"/>
                <w:kern w:val="0"/>
                <w:sz w:val="24"/>
              </w:rPr>
              <w:t>省级竞赛二等奖获得者</w:t>
            </w:r>
          </w:p>
        </w:tc>
      </w:tr>
    </w:tbl>
    <w:p w14:paraId="515F6C6C">
      <w:pPr>
        <w:widowControl/>
        <w:jc w:val="left"/>
        <w:rPr>
          <w:rFonts w:ascii="黑体" w:hAnsi="黑体" w:eastAsia="黑体"/>
          <w:sz w:val="36"/>
          <w:szCs w:val="36"/>
        </w:rPr>
        <w:sectPr>
          <w:headerReference r:id="rId6" w:type="first"/>
          <w:footerReference r:id="rId8" w:type="first"/>
          <w:footerReference r:id="rId7" w:type="default"/>
          <w:pgSz w:w="11906" w:h="16838"/>
          <w:pgMar w:top="1418" w:right="1418" w:bottom="1134" w:left="1418" w:header="851" w:footer="992" w:gutter="0"/>
          <w:pgNumType w:fmt="upperRoman" w:start="1"/>
          <w:cols w:space="425" w:num="1"/>
          <w:titlePg/>
          <w:docGrid w:type="linesAndChars" w:linePitch="311" w:charSpace="0"/>
        </w:sectPr>
      </w:pPr>
    </w:p>
    <w:p w14:paraId="556D6AEA">
      <w:pPr>
        <w:jc w:val="center"/>
        <w:rPr>
          <w:rFonts w:ascii="黑体" w:hAnsi="黑体" w:eastAsia="黑体"/>
          <w:b/>
          <w:bCs/>
          <w:sz w:val="36"/>
        </w:rPr>
      </w:pPr>
      <w:r>
        <w:rPr>
          <w:rFonts w:hint="eastAsia" w:ascii="黑体" w:hAnsi="黑体" w:eastAsia="黑体"/>
          <w:b/>
          <w:bCs/>
          <w:sz w:val="36"/>
        </w:rPr>
        <w:t>目 录</w:t>
      </w:r>
    </w:p>
    <w:p w14:paraId="3D6983E4">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sz w:val="24"/>
        </w:rPr>
        <w:fldChar w:fldCharType="begin"/>
      </w:r>
      <w:r>
        <w:rPr>
          <w:rFonts w:hint="eastAsia" w:ascii="宋体" w:hAnsi="宋体" w:cs="宋体"/>
          <w:sz w:val="24"/>
        </w:rPr>
        <w:instrText xml:space="preserve">TOC \t "022居左的二级标题,1,04四级标题,2,05小标题,3" \h \u </w:instrText>
      </w:r>
      <w:r>
        <w:rPr>
          <w:rFonts w:hint="eastAsia" w:ascii="宋体" w:hAnsi="宋体" w:cs="宋体"/>
          <w:sz w:val="24"/>
        </w:rPr>
        <w:fldChar w:fldCharType="separate"/>
      </w:r>
      <w:r>
        <w:rPr>
          <w:rFonts w:hint="eastAsia" w:ascii="宋体" w:hAnsi="宋体" w:cs="宋体"/>
        </w:rPr>
        <w:fldChar w:fldCharType="begin"/>
      </w:r>
      <w:r>
        <w:rPr>
          <w:rFonts w:hint="eastAsia" w:ascii="宋体" w:hAnsi="宋体" w:cs="宋体"/>
        </w:rPr>
        <w:instrText xml:space="preserve"> HYPERLINK \l "_Toc195712523" </w:instrText>
      </w:r>
      <w:r>
        <w:rPr>
          <w:rFonts w:hint="eastAsia" w:ascii="宋体" w:hAnsi="宋体" w:cs="宋体"/>
        </w:rPr>
        <w:fldChar w:fldCharType="separate"/>
      </w:r>
      <w:r>
        <w:rPr>
          <w:rStyle w:val="36"/>
          <w:rFonts w:hint="eastAsia" w:ascii="宋体" w:hAnsi="宋体" w:cs="宋体"/>
        </w:rPr>
        <w:t>一、专业名称及专业代码</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_Toc195712523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13F58A96">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"_Toc195712524" </w:instrText>
      </w:r>
      <w:r>
        <w:rPr>
          <w:rFonts w:hint="eastAsia" w:ascii="宋体" w:hAnsi="宋体" w:cs="宋体"/>
        </w:rPr>
        <w:fldChar w:fldCharType="separate"/>
      </w:r>
      <w:r>
        <w:rPr>
          <w:rStyle w:val="36"/>
          <w:rFonts w:hint="eastAsia" w:ascii="宋体" w:hAnsi="宋体" w:cs="宋体"/>
        </w:rPr>
        <w:t>1．专业名称</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_Toc195712524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4DD25E47">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"_Toc195712525" </w:instrText>
      </w:r>
      <w:r>
        <w:rPr>
          <w:rFonts w:hint="eastAsia" w:ascii="宋体" w:hAnsi="宋体" w:cs="宋体"/>
        </w:rPr>
        <w:fldChar w:fldCharType="separate"/>
      </w:r>
      <w:r>
        <w:rPr>
          <w:rStyle w:val="36"/>
          <w:rFonts w:hint="eastAsia" w:ascii="宋体" w:hAnsi="宋体" w:cs="宋体"/>
        </w:rPr>
        <w:t>2．专业代码</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_Toc195712525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1A77B611">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"_Toc195712526" </w:instrText>
      </w:r>
      <w:r>
        <w:rPr>
          <w:rFonts w:hint="eastAsia" w:ascii="宋体" w:hAnsi="宋体" w:cs="宋体"/>
        </w:rPr>
        <w:fldChar w:fldCharType="separate"/>
      </w:r>
      <w:r>
        <w:rPr>
          <w:rStyle w:val="36"/>
          <w:rFonts w:hint="eastAsia" w:ascii="宋体" w:hAnsi="宋体" w:cs="宋体"/>
        </w:rPr>
        <w:t>二、入学要求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_Toc195712526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7D906FB5">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"_Toc195712527" </w:instrText>
      </w:r>
      <w:r>
        <w:rPr>
          <w:rFonts w:hint="eastAsia" w:ascii="宋体" w:hAnsi="宋体" w:cs="宋体"/>
        </w:rPr>
        <w:fldChar w:fldCharType="separate"/>
      </w:r>
      <w:r>
        <w:rPr>
          <w:rStyle w:val="36"/>
          <w:rFonts w:hint="eastAsia" w:ascii="宋体" w:hAnsi="宋体" w:cs="宋体"/>
        </w:rPr>
        <w:t>三、修业年限</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_Toc195712527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291A622D">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"_Toc195712528" </w:instrText>
      </w:r>
      <w:r>
        <w:rPr>
          <w:rFonts w:hint="eastAsia" w:ascii="宋体" w:hAnsi="宋体" w:cs="宋体"/>
        </w:rPr>
        <w:fldChar w:fldCharType="separate"/>
      </w:r>
      <w:r>
        <w:rPr>
          <w:rStyle w:val="36"/>
          <w:rFonts w:hint="eastAsia" w:ascii="宋体" w:hAnsi="宋体" w:cs="宋体"/>
        </w:rPr>
        <w:t>四、职业面向</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_Toc195712528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74350FB8">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"_Toc195712529" </w:instrText>
      </w:r>
      <w:r>
        <w:rPr>
          <w:rFonts w:hint="eastAsia" w:ascii="宋体" w:hAnsi="宋体" w:cs="宋体"/>
        </w:rPr>
        <w:fldChar w:fldCharType="separate"/>
      </w:r>
      <w:r>
        <w:rPr>
          <w:rStyle w:val="36"/>
          <w:rFonts w:hint="eastAsia" w:ascii="宋体" w:hAnsi="宋体" w:cs="宋体"/>
        </w:rPr>
        <w:t>1．职业面向</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_Toc195712529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32A8E89A">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"_Toc195712530" </w:instrText>
      </w:r>
      <w:r>
        <w:rPr>
          <w:rFonts w:hint="eastAsia" w:ascii="宋体" w:hAnsi="宋体" w:cs="宋体"/>
        </w:rPr>
        <w:fldChar w:fldCharType="separate"/>
      </w:r>
      <w:r>
        <w:rPr>
          <w:rStyle w:val="36"/>
          <w:rFonts w:hint="eastAsia" w:ascii="宋体" w:hAnsi="宋体" w:cs="宋体"/>
        </w:rPr>
        <w:t>2．职业发展路径</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_Toc195712530 \h </w:instrText>
      </w:r>
      <w:r>
        <w:rPr>
          <w:rFonts w:hint="eastAsia" w:ascii="宋体" w:hAnsi="宋体" w:cs="宋体"/>
        </w:rPr>
        <w:fldChar w:fldCharType="separate"/>
      </w:r>
      <w:r>
        <w:rPr>
          <w:rFonts w:hint="eastAsia" w:ascii="宋体" w:hAnsi="宋体" w:cs="宋体"/>
        </w:rPr>
        <w:t>3</w:t>
      </w:r>
      <w:r>
        <w:rPr>
          <w:rFonts w:hint="eastAsia" w:ascii="宋体" w:hAnsi="宋体" w:cs="宋体"/>
        </w:rPr>
        <w:fldChar w:fldCharType="end"/>
      </w:r>
      <w:r>
        <w:rPr>
          <w:rFonts w:hint="eastAsia" w:ascii="宋体" w:hAnsi="宋体" w:cs="宋体"/>
        </w:rPr>
        <w:fldChar w:fldCharType="end"/>
      </w:r>
    </w:p>
    <w:p w14:paraId="14F01F02">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"_Toc195712531" </w:instrText>
      </w:r>
      <w:r>
        <w:rPr>
          <w:rFonts w:hint="eastAsia" w:ascii="宋体" w:hAnsi="宋体" w:cs="宋体"/>
        </w:rPr>
        <w:fldChar w:fldCharType="separate"/>
      </w:r>
      <w:r>
        <w:rPr>
          <w:rStyle w:val="36"/>
          <w:rFonts w:hint="eastAsia" w:ascii="宋体" w:hAnsi="宋体" w:cs="宋体"/>
        </w:rPr>
        <w:t>3．典型工作任务与职业能力分析</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_Toc195712531 \h </w:instrText>
      </w:r>
      <w:r>
        <w:rPr>
          <w:rFonts w:hint="eastAsia" w:ascii="宋体" w:hAnsi="宋体" w:cs="宋体"/>
        </w:rPr>
        <w:fldChar w:fldCharType="separate"/>
      </w:r>
      <w:r>
        <w:rPr>
          <w:rFonts w:hint="eastAsia" w:ascii="宋体" w:hAnsi="宋体" w:cs="宋体"/>
        </w:rPr>
        <w:t>3</w:t>
      </w:r>
      <w:r>
        <w:rPr>
          <w:rFonts w:hint="eastAsia" w:ascii="宋体" w:hAnsi="宋体" w:cs="宋体"/>
        </w:rPr>
        <w:fldChar w:fldCharType="end"/>
      </w:r>
      <w:r>
        <w:rPr>
          <w:rFonts w:hint="eastAsia" w:ascii="宋体" w:hAnsi="宋体" w:cs="宋体"/>
        </w:rPr>
        <w:fldChar w:fldCharType="end"/>
      </w:r>
    </w:p>
    <w:p w14:paraId="5AE25901">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"_Toc195712532" </w:instrText>
      </w:r>
      <w:r>
        <w:rPr>
          <w:rFonts w:hint="eastAsia" w:ascii="宋体" w:hAnsi="宋体" w:cs="宋体"/>
        </w:rPr>
        <w:fldChar w:fldCharType="separate"/>
      </w:r>
      <w:r>
        <w:rPr>
          <w:rStyle w:val="36"/>
          <w:rFonts w:hint="eastAsia" w:ascii="宋体" w:hAnsi="宋体" w:cs="宋体"/>
        </w:rPr>
        <w:t>五、 培养目标与培养规格</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_Toc195712532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387D6DEE">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"_Toc195712533" </w:instrText>
      </w:r>
      <w:r>
        <w:rPr>
          <w:rFonts w:hint="eastAsia" w:ascii="宋体" w:hAnsi="宋体" w:cs="宋体"/>
        </w:rPr>
        <w:fldChar w:fldCharType="separate"/>
      </w:r>
      <w:r>
        <w:rPr>
          <w:rStyle w:val="36"/>
          <w:rFonts w:hint="eastAsia" w:ascii="宋体" w:hAnsi="宋体" w:cs="宋体"/>
        </w:rPr>
        <w:t>1．培养目标</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_Toc195712533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3EEF12E3">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"_Toc195712534" </w:instrText>
      </w:r>
      <w:r>
        <w:rPr>
          <w:rFonts w:hint="eastAsia" w:ascii="宋体" w:hAnsi="宋体" w:cs="宋体"/>
        </w:rPr>
        <w:fldChar w:fldCharType="separate"/>
      </w:r>
      <w:r>
        <w:rPr>
          <w:rStyle w:val="36"/>
          <w:rFonts w:hint="eastAsia" w:ascii="宋体" w:hAnsi="宋体" w:cs="宋体"/>
        </w:rPr>
        <w:t>2．培养规格</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_Toc195712534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74B4569E">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"_Toc195712535" </w:instrText>
      </w:r>
      <w:r>
        <w:rPr>
          <w:rFonts w:hint="eastAsia" w:ascii="宋体" w:hAnsi="宋体" w:cs="宋体"/>
        </w:rPr>
        <w:fldChar w:fldCharType="separate"/>
      </w:r>
      <w:r>
        <w:rPr>
          <w:rStyle w:val="36"/>
          <w:rFonts w:hint="eastAsia" w:ascii="宋体" w:hAnsi="宋体" w:cs="宋体"/>
        </w:rPr>
        <w:t>六、课程设置及要求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_Toc195712535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456BE887">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"_Toc195712536" </w:instrText>
      </w:r>
      <w:r>
        <w:rPr>
          <w:rFonts w:hint="eastAsia" w:ascii="宋体" w:hAnsi="宋体" w:cs="宋体"/>
        </w:rPr>
        <w:fldChar w:fldCharType="separate"/>
      </w:r>
      <w:r>
        <w:rPr>
          <w:rStyle w:val="36"/>
          <w:rFonts w:hint="eastAsia" w:ascii="宋体" w:hAnsi="宋体" w:cs="宋体"/>
        </w:rPr>
        <w:t>1．课程体系构建</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_Toc195712536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57C46A11">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"_Toc195712537" </w:instrText>
      </w:r>
      <w:r>
        <w:rPr>
          <w:rFonts w:hint="eastAsia" w:ascii="宋体" w:hAnsi="宋体" w:cs="宋体"/>
        </w:rPr>
        <w:fldChar w:fldCharType="separate"/>
      </w:r>
      <w:r>
        <w:rPr>
          <w:rStyle w:val="36"/>
          <w:rFonts w:hint="eastAsia" w:ascii="宋体" w:hAnsi="宋体" w:cs="宋体"/>
        </w:rPr>
        <w:t>2．公共基础课程设置及要求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_Toc195712537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25260504">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"_Toc195712538" </w:instrText>
      </w:r>
      <w:r>
        <w:rPr>
          <w:rFonts w:hint="eastAsia" w:ascii="宋体" w:hAnsi="宋体" w:cs="宋体"/>
        </w:rPr>
        <w:fldChar w:fldCharType="separate"/>
      </w:r>
      <w:r>
        <w:rPr>
          <w:rStyle w:val="36"/>
          <w:rFonts w:hint="eastAsia" w:ascii="宋体" w:hAnsi="宋体" w:cs="宋体"/>
        </w:rPr>
        <w:t>3．专业（技能）课程设置及要求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_Toc195712538 \h </w:instrText>
      </w:r>
      <w:r>
        <w:rPr>
          <w:rFonts w:hint="eastAsia" w:ascii="宋体" w:hAnsi="宋体" w:cs="宋体"/>
        </w:rPr>
        <w:fldChar w:fldCharType="separate"/>
      </w:r>
      <w:r>
        <w:rPr>
          <w:rFonts w:hint="eastAsia" w:ascii="宋体" w:hAnsi="宋体" w:cs="宋体"/>
        </w:rPr>
        <w:t>22</w:t>
      </w:r>
      <w:r>
        <w:rPr>
          <w:rFonts w:hint="eastAsia" w:ascii="宋体" w:hAnsi="宋体" w:cs="宋体"/>
        </w:rPr>
        <w:fldChar w:fldCharType="end"/>
      </w:r>
      <w:r>
        <w:rPr>
          <w:rFonts w:hint="eastAsia" w:ascii="宋体" w:hAnsi="宋体" w:cs="宋体"/>
        </w:rPr>
        <w:fldChar w:fldCharType="end"/>
      </w:r>
    </w:p>
    <w:p w14:paraId="3E9B2114">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"_Toc195712539" </w:instrText>
      </w:r>
      <w:r>
        <w:rPr>
          <w:rFonts w:hint="eastAsia" w:ascii="宋体" w:hAnsi="宋体" w:cs="宋体"/>
        </w:rPr>
        <w:fldChar w:fldCharType="separate"/>
      </w:r>
      <w:r>
        <w:rPr>
          <w:rStyle w:val="36"/>
          <w:rFonts w:hint="eastAsia" w:ascii="宋体" w:hAnsi="宋体" w:cs="宋体"/>
        </w:rPr>
        <w:t>3.1 专业基础课程设置及要求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_Toc195712539 \h </w:instrText>
      </w:r>
      <w:r>
        <w:rPr>
          <w:rFonts w:hint="eastAsia" w:ascii="宋体" w:hAnsi="宋体" w:cs="宋体"/>
        </w:rPr>
        <w:fldChar w:fldCharType="separate"/>
      </w:r>
      <w:r>
        <w:rPr>
          <w:rFonts w:hint="eastAsia" w:ascii="宋体" w:hAnsi="宋体" w:cs="宋体"/>
        </w:rPr>
        <w:t>22</w:t>
      </w:r>
      <w:r>
        <w:rPr>
          <w:rFonts w:hint="eastAsia" w:ascii="宋体" w:hAnsi="宋体" w:cs="宋体"/>
        </w:rPr>
        <w:fldChar w:fldCharType="end"/>
      </w:r>
      <w:r>
        <w:rPr>
          <w:rFonts w:hint="eastAsia" w:ascii="宋体" w:hAnsi="宋体" w:cs="宋体"/>
        </w:rPr>
        <w:fldChar w:fldCharType="end"/>
      </w:r>
    </w:p>
    <w:p w14:paraId="6050BFB3">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"_Toc195712540" </w:instrText>
      </w:r>
      <w:r>
        <w:rPr>
          <w:rFonts w:hint="eastAsia" w:ascii="宋体" w:hAnsi="宋体" w:cs="宋体"/>
        </w:rPr>
        <w:fldChar w:fldCharType="separate"/>
      </w:r>
      <w:r>
        <w:rPr>
          <w:rStyle w:val="36"/>
          <w:rFonts w:hint="eastAsia" w:ascii="宋体" w:hAnsi="宋体" w:cs="宋体"/>
        </w:rPr>
        <w:t>3.2 专业核心课程设置及要求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_Toc195712540 \h </w:instrText>
      </w:r>
      <w:r>
        <w:rPr>
          <w:rFonts w:hint="eastAsia" w:ascii="宋体" w:hAnsi="宋体" w:cs="宋体"/>
        </w:rPr>
        <w:fldChar w:fldCharType="separate"/>
      </w:r>
      <w:r>
        <w:rPr>
          <w:rFonts w:hint="eastAsia" w:ascii="宋体" w:hAnsi="宋体" w:cs="宋体"/>
        </w:rPr>
        <w:t>26</w:t>
      </w:r>
      <w:r>
        <w:rPr>
          <w:rFonts w:hint="eastAsia" w:ascii="宋体" w:hAnsi="宋体" w:cs="宋体"/>
        </w:rPr>
        <w:fldChar w:fldCharType="end"/>
      </w:r>
      <w:r>
        <w:rPr>
          <w:rFonts w:hint="eastAsia" w:ascii="宋体" w:hAnsi="宋体" w:cs="宋体"/>
        </w:rPr>
        <w:fldChar w:fldCharType="end"/>
      </w:r>
    </w:p>
    <w:p w14:paraId="14D72227">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"_Toc195712541" </w:instrText>
      </w:r>
      <w:r>
        <w:rPr>
          <w:rFonts w:hint="eastAsia" w:ascii="宋体" w:hAnsi="宋体" w:cs="宋体"/>
        </w:rPr>
        <w:fldChar w:fldCharType="separate"/>
      </w:r>
      <w:r>
        <w:rPr>
          <w:rStyle w:val="36"/>
          <w:rFonts w:hint="eastAsia" w:ascii="宋体" w:hAnsi="宋体" w:cs="宋体"/>
        </w:rPr>
        <w:t>3.3 专业拓展课程设置及要求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_Toc195712541 \h </w:instrText>
      </w:r>
      <w:r>
        <w:rPr>
          <w:rFonts w:hint="eastAsia" w:ascii="宋体" w:hAnsi="宋体" w:cs="宋体"/>
        </w:rPr>
        <w:fldChar w:fldCharType="separate"/>
      </w:r>
      <w:r>
        <w:rPr>
          <w:rFonts w:hint="eastAsia" w:ascii="宋体" w:hAnsi="宋体" w:cs="宋体"/>
        </w:rPr>
        <w:t>30</w:t>
      </w:r>
      <w:r>
        <w:rPr>
          <w:rFonts w:hint="eastAsia" w:ascii="宋体" w:hAnsi="宋体" w:cs="宋体"/>
        </w:rPr>
        <w:fldChar w:fldCharType="end"/>
      </w:r>
      <w:r>
        <w:rPr>
          <w:rFonts w:hint="eastAsia" w:ascii="宋体" w:hAnsi="宋体" w:cs="宋体"/>
        </w:rPr>
        <w:fldChar w:fldCharType="end"/>
      </w:r>
    </w:p>
    <w:p w14:paraId="1C45E9C4">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"_Toc195712542" </w:instrText>
      </w:r>
      <w:r>
        <w:rPr>
          <w:rFonts w:hint="eastAsia" w:ascii="宋体" w:hAnsi="宋体" w:cs="宋体"/>
        </w:rPr>
        <w:fldChar w:fldCharType="separate"/>
      </w:r>
      <w:r>
        <w:rPr>
          <w:rStyle w:val="36"/>
          <w:rFonts w:hint="eastAsia" w:ascii="宋体" w:hAnsi="宋体" w:cs="宋体"/>
        </w:rPr>
        <w:t>3.4 集中实训课程设置及要求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_Toc195712542 \h </w:instrText>
      </w:r>
      <w:r>
        <w:rPr>
          <w:rFonts w:hint="eastAsia" w:ascii="宋体" w:hAnsi="宋体" w:cs="宋体"/>
        </w:rPr>
        <w:fldChar w:fldCharType="separate"/>
      </w:r>
      <w:r>
        <w:rPr>
          <w:rFonts w:hint="eastAsia" w:ascii="宋体" w:hAnsi="宋体" w:cs="宋体"/>
        </w:rPr>
        <w:t>33</w:t>
      </w:r>
      <w:r>
        <w:rPr>
          <w:rFonts w:hint="eastAsia" w:ascii="宋体" w:hAnsi="宋体" w:cs="宋体"/>
        </w:rPr>
        <w:fldChar w:fldCharType="end"/>
      </w:r>
      <w:r>
        <w:rPr>
          <w:rFonts w:hint="eastAsia" w:ascii="宋体" w:hAnsi="宋体" w:cs="宋体"/>
        </w:rPr>
        <w:fldChar w:fldCharType="end"/>
      </w:r>
    </w:p>
    <w:p w14:paraId="4125D580">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"_Toc195712543" </w:instrText>
      </w:r>
      <w:r>
        <w:rPr>
          <w:rFonts w:hint="eastAsia" w:ascii="宋体" w:hAnsi="宋体" w:cs="宋体"/>
        </w:rPr>
        <w:fldChar w:fldCharType="separate"/>
      </w:r>
      <w:r>
        <w:rPr>
          <w:rStyle w:val="36"/>
          <w:rFonts w:hint="eastAsia" w:ascii="宋体" w:hAnsi="宋体" w:cs="宋体"/>
        </w:rPr>
        <w:t>3.5 个性化课程设置及要求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_Toc195712543 \h </w:instrText>
      </w:r>
      <w:r>
        <w:rPr>
          <w:rFonts w:hint="eastAsia" w:ascii="宋体" w:hAnsi="宋体" w:cs="宋体"/>
        </w:rPr>
        <w:fldChar w:fldCharType="separate"/>
      </w:r>
      <w:r>
        <w:rPr>
          <w:rFonts w:hint="eastAsia" w:ascii="宋体" w:hAnsi="宋体" w:cs="宋体"/>
        </w:rPr>
        <w:t>39</w:t>
      </w:r>
      <w:r>
        <w:rPr>
          <w:rFonts w:hint="eastAsia" w:ascii="宋体" w:hAnsi="宋体" w:cs="宋体"/>
        </w:rPr>
        <w:fldChar w:fldCharType="end"/>
      </w:r>
      <w:r>
        <w:rPr>
          <w:rFonts w:hint="eastAsia" w:ascii="宋体" w:hAnsi="宋体" w:cs="宋体"/>
        </w:rPr>
        <w:fldChar w:fldCharType="end"/>
      </w:r>
    </w:p>
    <w:p w14:paraId="637C6C69">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"_Toc195712544" </w:instrText>
      </w:r>
      <w:r>
        <w:rPr>
          <w:rFonts w:hint="eastAsia" w:ascii="宋体" w:hAnsi="宋体" w:cs="宋体"/>
        </w:rPr>
        <w:fldChar w:fldCharType="separate"/>
      </w:r>
      <w:r>
        <w:rPr>
          <w:rStyle w:val="36"/>
          <w:rFonts w:hint="eastAsia" w:ascii="宋体" w:hAnsi="宋体" w:cs="宋体"/>
        </w:rPr>
        <w:t>3.6 职业技能等级证书学分计算及课程转换关系</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_Toc195712544 \h </w:instrText>
      </w:r>
      <w:r>
        <w:rPr>
          <w:rFonts w:hint="eastAsia" w:ascii="宋体" w:hAnsi="宋体" w:cs="宋体"/>
        </w:rPr>
        <w:fldChar w:fldCharType="separate"/>
      </w:r>
      <w:r>
        <w:rPr>
          <w:rFonts w:hint="eastAsia" w:ascii="宋体" w:hAnsi="宋体" w:cs="宋体"/>
        </w:rPr>
        <w:t>39</w:t>
      </w:r>
      <w:r>
        <w:rPr>
          <w:rFonts w:hint="eastAsia" w:ascii="宋体" w:hAnsi="宋体" w:cs="宋体"/>
        </w:rPr>
        <w:fldChar w:fldCharType="end"/>
      </w:r>
      <w:r>
        <w:rPr>
          <w:rFonts w:hint="eastAsia" w:ascii="宋体" w:hAnsi="宋体" w:cs="宋体"/>
        </w:rPr>
        <w:fldChar w:fldCharType="end"/>
      </w:r>
    </w:p>
    <w:p w14:paraId="3757DAFA">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"_Toc195712545" </w:instrText>
      </w:r>
      <w:r>
        <w:rPr>
          <w:rFonts w:hint="eastAsia" w:ascii="宋体" w:hAnsi="宋体" w:cs="宋体"/>
        </w:rPr>
        <w:fldChar w:fldCharType="separate"/>
      </w:r>
      <w:r>
        <w:rPr>
          <w:rStyle w:val="36"/>
          <w:rFonts w:hint="eastAsia" w:ascii="宋体" w:hAnsi="宋体" w:cs="宋体"/>
        </w:rPr>
        <w:t>七、教学进程总体安排</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_Toc195712545 \h </w:instrText>
      </w:r>
      <w:r>
        <w:rPr>
          <w:rFonts w:hint="eastAsia" w:ascii="宋体" w:hAnsi="宋体" w:cs="宋体"/>
        </w:rPr>
        <w:fldChar w:fldCharType="separate"/>
      </w:r>
      <w:r>
        <w:rPr>
          <w:rFonts w:hint="eastAsia" w:ascii="宋体" w:hAnsi="宋体" w:cs="宋体"/>
        </w:rPr>
        <w:t>40</w:t>
      </w:r>
      <w:r>
        <w:rPr>
          <w:rFonts w:hint="eastAsia" w:ascii="宋体" w:hAnsi="宋体" w:cs="宋体"/>
        </w:rPr>
        <w:fldChar w:fldCharType="end"/>
      </w:r>
      <w:r>
        <w:rPr>
          <w:rFonts w:hint="eastAsia" w:ascii="宋体" w:hAnsi="宋体" w:cs="宋体"/>
        </w:rPr>
        <w:fldChar w:fldCharType="end"/>
      </w:r>
    </w:p>
    <w:p w14:paraId="407872B3">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"_Toc195712546" </w:instrText>
      </w:r>
      <w:r>
        <w:rPr>
          <w:rFonts w:hint="eastAsia" w:ascii="宋体" w:hAnsi="宋体" w:cs="宋体"/>
        </w:rPr>
        <w:fldChar w:fldCharType="separate"/>
      </w:r>
      <w:r>
        <w:rPr>
          <w:rStyle w:val="36"/>
          <w:rFonts w:hint="eastAsia" w:ascii="宋体" w:hAnsi="宋体" w:cs="宋体"/>
          <w:bCs/>
          <w:iCs/>
        </w:rPr>
        <w:t>1</w:t>
      </w:r>
      <w:r>
        <w:rPr>
          <w:rStyle w:val="36"/>
          <w:rFonts w:hint="eastAsia" w:ascii="宋体" w:hAnsi="宋体" w:cs="宋体"/>
        </w:rPr>
        <w:t>．</w:t>
      </w:r>
      <w:r>
        <w:rPr>
          <w:rStyle w:val="36"/>
          <w:rFonts w:hint="eastAsia" w:ascii="宋体" w:hAnsi="宋体" w:cs="宋体"/>
          <w:bCs/>
          <w:iCs/>
        </w:rPr>
        <w:t>教学活动周安排</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_Toc195712546 \h </w:instrText>
      </w:r>
      <w:r>
        <w:rPr>
          <w:rFonts w:hint="eastAsia" w:ascii="宋体" w:hAnsi="宋体" w:cs="宋体"/>
        </w:rPr>
        <w:fldChar w:fldCharType="separate"/>
      </w:r>
      <w:r>
        <w:rPr>
          <w:rFonts w:hint="eastAsia" w:ascii="宋体" w:hAnsi="宋体" w:cs="宋体"/>
        </w:rPr>
        <w:t>40</w:t>
      </w:r>
      <w:r>
        <w:rPr>
          <w:rFonts w:hint="eastAsia" w:ascii="宋体" w:hAnsi="宋体" w:cs="宋体"/>
        </w:rPr>
        <w:fldChar w:fldCharType="end"/>
      </w:r>
      <w:r>
        <w:rPr>
          <w:rFonts w:hint="eastAsia" w:ascii="宋体" w:hAnsi="宋体" w:cs="宋体"/>
        </w:rPr>
        <w:fldChar w:fldCharType="end"/>
      </w:r>
    </w:p>
    <w:p w14:paraId="67D51A9C">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"_Toc195712547" </w:instrText>
      </w:r>
      <w:r>
        <w:rPr>
          <w:rFonts w:hint="eastAsia" w:ascii="宋体" w:hAnsi="宋体" w:cs="宋体"/>
        </w:rPr>
        <w:fldChar w:fldCharType="separate"/>
      </w:r>
      <w:r>
        <w:rPr>
          <w:rStyle w:val="36"/>
          <w:rFonts w:hint="eastAsia" w:ascii="宋体" w:hAnsi="宋体" w:cs="宋体"/>
        </w:rPr>
        <w:t>2．教学进程安排表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_Toc195712547 \h </w:instrText>
      </w:r>
      <w:r>
        <w:rPr>
          <w:rFonts w:hint="eastAsia" w:ascii="宋体" w:hAnsi="宋体" w:cs="宋体"/>
        </w:rPr>
        <w:fldChar w:fldCharType="separate"/>
      </w:r>
      <w:r>
        <w:rPr>
          <w:rFonts w:hint="eastAsia" w:ascii="宋体" w:hAnsi="宋体" w:cs="宋体"/>
        </w:rPr>
        <w:t>40</w:t>
      </w:r>
      <w:r>
        <w:rPr>
          <w:rFonts w:hint="eastAsia" w:ascii="宋体" w:hAnsi="宋体" w:cs="宋体"/>
        </w:rPr>
        <w:fldChar w:fldCharType="end"/>
      </w:r>
      <w:r>
        <w:rPr>
          <w:rFonts w:hint="eastAsia" w:ascii="宋体" w:hAnsi="宋体" w:cs="宋体"/>
        </w:rPr>
        <w:fldChar w:fldCharType="end"/>
      </w:r>
    </w:p>
    <w:p w14:paraId="756ACDDA">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"_Toc195712548" </w:instrText>
      </w:r>
      <w:r>
        <w:rPr>
          <w:rFonts w:hint="eastAsia" w:ascii="宋体" w:hAnsi="宋体" w:cs="宋体"/>
        </w:rPr>
        <w:fldChar w:fldCharType="separate"/>
      </w:r>
      <w:r>
        <w:rPr>
          <w:rStyle w:val="36"/>
          <w:rFonts w:hint="eastAsia" w:ascii="宋体" w:hAnsi="宋体" w:cs="宋体"/>
        </w:rPr>
        <w:t>3．学时与学分分配</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_Toc195712548 \h </w:instrText>
      </w:r>
      <w:r>
        <w:rPr>
          <w:rFonts w:hint="eastAsia" w:ascii="宋体" w:hAnsi="宋体" w:cs="宋体"/>
        </w:rPr>
        <w:fldChar w:fldCharType="separate"/>
      </w:r>
      <w:r>
        <w:rPr>
          <w:rFonts w:hint="eastAsia" w:ascii="宋体" w:hAnsi="宋体" w:cs="宋体"/>
        </w:rPr>
        <w:t>46</w:t>
      </w:r>
      <w:r>
        <w:rPr>
          <w:rFonts w:hint="eastAsia" w:ascii="宋体" w:hAnsi="宋体" w:cs="宋体"/>
        </w:rPr>
        <w:fldChar w:fldCharType="end"/>
      </w:r>
      <w:r>
        <w:rPr>
          <w:rFonts w:hint="eastAsia" w:ascii="宋体" w:hAnsi="宋体" w:cs="宋体"/>
        </w:rPr>
        <w:fldChar w:fldCharType="end"/>
      </w:r>
    </w:p>
    <w:p w14:paraId="1D6815B7">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"_Toc195712549" </w:instrText>
      </w:r>
      <w:r>
        <w:rPr>
          <w:rFonts w:hint="eastAsia" w:ascii="宋体" w:hAnsi="宋体" w:cs="宋体"/>
        </w:rPr>
        <w:fldChar w:fldCharType="separate"/>
      </w:r>
      <w:r>
        <w:rPr>
          <w:rStyle w:val="36"/>
          <w:rFonts w:hint="eastAsia" w:ascii="宋体" w:hAnsi="宋体" w:cs="宋体"/>
        </w:rPr>
        <w:t>八、实施保障</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_Toc195712549 \h </w:instrText>
      </w:r>
      <w:r>
        <w:rPr>
          <w:rFonts w:hint="eastAsia" w:ascii="宋体" w:hAnsi="宋体" w:cs="宋体"/>
        </w:rPr>
        <w:fldChar w:fldCharType="separate"/>
      </w:r>
      <w:r>
        <w:rPr>
          <w:rFonts w:hint="eastAsia" w:ascii="宋体" w:hAnsi="宋体" w:cs="宋体"/>
        </w:rPr>
        <w:t>46</w:t>
      </w:r>
      <w:r>
        <w:rPr>
          <w:rFonts w:hint="eastAsia" w:ascii="宋体" w:hAnsi="宋体" w:cs="宋体"/>
        </w:rPr>
        <w:fldChar w:fldCharType="end"/>
      </w:r>
      <w:r>
        <w:rPr>
          <w:rFonts w:hint="eastAsia" w:ascii="宋体" w:hAnsi="宋体" w:cs="宋体"/>
        </w:rPr>
        <w:fldChar w:fldCharType="end"/>
      </w:r>
    </w:p>
    <w:p w14:paraId="3D15C826">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"_Toc195712550" </w:instrText>
      </w:r>
      <w:r>
        <w:rPr>
          <w:rFonts w:hint="eastAsia" w:ascii="宋体" w:hAnsi="宋体" w:cs="宋体"/>
        </w:rPr>
        <w:fldChar w:fldCharType="separate"/>
      </w:r>
      <w:r>
        <w:rPr>
          <w:rStyle w:val="36"/>
          <w:rFonts w:hint="eastAsia" w:ascii="宋体" w:hAnsi="宋体" w:cs="宋体"/>
        </w:rPr>
        <w:t>1．师资队伍</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_Toc195712550 \h </w:instrText>
      </w:r>
      <w:r>
        <w:rPr>
          <w:rFonts w:hint="eastAsia" w:ascii="宋体" w:hAnsi="宋体" w:cs="宋体"/>
        </w:rPr>
        <w:fldChar w:fldCharType="separate"/>
      </w:r>
      <w:r>
        <w:rPr>
          <w:rFonts w:hint="eastAsia" w:ascii="宋体" w:hAnsi="宋体" w:cs="宋体"/>
        </w:rPr>
        <w:t>46</w:t>
      </w:r>
      <w:r>
        <w:rPr>
          <w:rFonts w:hint="eastAsia" w:ascii="宋体" w:hAnsi="宋体" w:cs="宋体"/>
        </w:rPr>
        <w:fldChar w:fldCharType="end"/>
      </w:r>
      <w:r>
        <w:rPr>
          <w:rFonts w:hint="eastAsia" w:ascii="宋体" w:hAnsi="宋体" w:cs="宋体"/>
        </w:rPr>
        <w:fldChar w:fldCharType="end"/>
      </w:r>
    </w:p>
    <w:p w14:paraId="07AC3C44">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"_Toc195712551" </w:instrText>
      </w:r>
      <w:r>
        <w:rPr>
          <w:rFonts w:hint="eastAsia" w:ascii="宋体" w:hAnsi="宋体" w:cs="宋体"/>
        </w:rPr>
        <w:fldChar w:fldCharType="separate"/>
      </w:r>
      <w:r>
        <w:rPr>
          <w:rStyle w:val="36"/>
          <w:rFonts w:hint="eastAsia" w:ascii="宋体" w:hAnsi="宋体" w:cs="宋体"/>
        </w:rPr>
        <w:t>1.1 师资队伍结构</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_Toc195712551 \h </w:instrText>
      </w:r>
      <w:r>
        <w:rPr>
          <w:rFonts w:hint="eastAsia" w:ascii="宋体" w:hAnsi="宋体" w:cs="宋体"/>
        </w:rPr>
        <w:fldChar w:fldCharType="separate"/>
      </w:r>
      <w:r>
        <w:rPr>
          <w:rFonts w:hint="eastAsia" w:ascii="宋体" w:hAnsi="宋体" w:cs="宋体"/>
        </w:rPr>
        <w:t>46</w:t>
      </w:r>
      <w:r>
        <w:rPr>
          <w:rFonts w:hint="eastAsia" w:ascii="宋体" w:hAnsi="宋体" w:cs="宋体"/>
        </w:rPr>
        <w:fldChar w:fldCharType="end"/>
      </w:r>
      <w:r>
        <w:rPr>
          <w:rFonts w:hint="eastAsia" w:ascii="宋体" w:hAnsi="宋体" w:cs="宋体"/>
        </w:rPr>
        <w:fldChar w:fldCharType="end"/>
      </w:r>
    </w:p>
    <w:p w14:paraId="7590A3BD">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"_Toc195712552" </w:instrText>
      </w:r>
      <w:r>
        <w:rPr>
          <w:rFonts w:hint="eastAsia" w:ascii="宋体" w:hAnsi="宋体" w:cs="宋体"/>
        </w:rPr>
        <w:fldChar w:fldCharType="separate"/>
      </w:r>
      <w:r>
        <w:rPr>
          <w:rStyle w:val="36"/>
          <w:rFonts w:hint="eastAsia" w:ascii="宋体" w:hAnsi="宋体" w:cs="宋体"/>
        </w:rPr>
        <w:t>1.2 专业带头人</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_Toc195712552 \h </w:instrText>
      </w:r>
      <w:r>
        <w:rPr>
          <w:rFonts w:hint="eastAsia" w:ascii="宋体" w:hAnsi="宋体" w:cs="宋体"/>
        </w:rPr>
        <w:fldChar w:fldCharType="separate"/>
      </w:r>
      <w:r>
        <w:rPr>
          <w:rFonts w:hint="eastAsia" w:ascii="宋体" w:hAnsi="宋体" w:cs="宋体"/>
        </w:rPr>
        <w:t>47</w:t>
      </w:r>
      <w:r>
        <w:rPr>
          <w:rFonts w:hint="eastAsia" w:ascii="宋体" w:hAnsi="宋体" w:cs="宋体"/>
        </w:rPr>
        <w:fldChar w:fldCharType="end"/>
      </w:r>
      <w:r>
        <w:rPr>
          <w:rFonts w:hint="eastAsia" w:ascii="宋体" w:hAnsi="宋体" w:cs="宋体"/>
        </w:rPr>
        <w:fldChar w:fldCharType="end"/>
      </w:r>
    </w:p>
    <w:p w14:paraId="48E67BDA">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"_Toc195712553" </w:instrText>
      </w:r>
      <w:r>
        <w:rPr>
          <w:rFonts w:hint="eastAsia" w:ascii="宋体" w:hAnsi="宋体" w:cs="宋体"/>
        </w:rPr>
        <w:fldChar w:fldCharType="separate"/>
      </w:r>
      <w:r>
        <w:rPr>
          <w:rStyle w:val="36"/>
          <w:rFonts w:hint="eastAsia" w:ascii="宋体" w:hAnsi="宋体" w:cs="宋体"/>
        </w:rPr>
        <w:t>1.3 专任教师</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_Toc195712553 \h </w:instrText>
      </w:r>
      <w:r>
        <w:rPr>
          <w:rFonts w:hint="eastAsia" w:ascii="宋体" w:hAnsi="宋体" w:cs="宋体"/>
        </w:rPr>
        <w:fldChar w:fldCharType="separate"/>
      </w:r>
      <w:r>
        <w:rPr>
          <w:rFonts w:hint="eastAsia" w:ascii="宋体" w:hAnsi="宋体" w:cs="宋体"/>
        </w:rPr>
        <w:t>47</w:t>
      </w:r>
      <w:r>
        <w:rPr>
          <w:rFonts w:hint="eastAsia" w:ascii="宋体" w:hAnsi="宋体" w:cs="宋体"/>
        </w:rPr>
        <w:fldChar w:fldCharType="end"/>
      </w:r>
      <w:r>
        <w:rPr>
          <w:rFonts w:hint="eastAsia" w:ascii="宋体" w:hAnsi="宋体" w:cs="宋体"/>
        </w:rPr>
        <w:fldChar w:fldCharType="end"/>
      </w:r>
    </w:p>
    <w:p w14:paraId="4D2A2D24">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"_Toc195712554" </w:instrText>
      </w:r>
      <w:r>
        <w:rPr>
          <w:rFonts w:hint="eastAsia" w:ascii="宋体" w:hAnsi="宋体" w:cs="宋体"/>
        </w:rPr>
        <w:fldChar w:fldCharType="separate"/>
      </w:r>
      <w:r>
        <w:rPr>
          <w:rStyle w:val="36"/>
          <w:rFonts w:hint="eastAsia" w:ascii="宋体" w:hAnsi="宋体" w:cs="宋体"/>
        </w:rPr>
        <w:t>1.4 兼职教师</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_Toc195712554 \h </w:instrText>
      </w:r>
      <w:r>
        <w:rPr>
          <w:rFonts w:hint="eastAsia" w:ascii="宋体" w:hAnsi="宋体" w:cs="宋体"/>
        </w:rPr>
        <w:fldChar w:fldCharType="separate"/>
      </w:r>
      <w:r>
        <w:rPr>
          <w:rFonts w:hint="eastAsia" w:ascii="宋体" w:hAnsi="宋体" w:cs="宋体"/>
        </w:rPr>
        <w:t>47</w:t>
      </w:r>
      <w:r>
        <w:rPr>
          <w:rFonts w:hint="eastAsia" w:ascii="宋体" w:hAnsi="宋体" w:cs="宋体"/>
        </w:rPr>
        <w:fldChar w:fldCharType="end"/>
      </w:r>
      <w:r>
        <w:rPr>
          <w:rFonts w:hint="eastAsia" w:ascii="宋体" w:hAnsi="宋体" w:cs="宋体"/>
        </w:rPr>
        <w:fldChar w:fldCharType="end"/>
      </w:r>
    </w:p>
    <w:p w14:paraId="66129AD6">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"_Toc195712555" </w:instrText>
      </w:r>
      <w:r>
        <w:rPr>
          <w:rFonts w:hint="eastAsia" w:ascii="宋体" w:hAnsi="宋体" w:cs="宋体"/>
        </w:rPr>
        <w:fldChar w:fldCharType="separate"/>
      </w:r>
      <w:r>
        <w:rPr>
          <w:rStyle w:val="36"/>
          <w:rFonts w:hint="eastAsia" w:ascii="宋体" w:hAnsi="宋体" w:cs="宋体"/>
        </w:rPr>
        <w:t>2．教学设施</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_Toc195712555 \h </w:instrText>
      </w:r>
      <w:r>
        <w:rPr>
          <w:rFonts w:hint="eastAsia" w:ascii="宋体" w:hAnsi="宋体" w:cs="宋体"/>
        </w:rPr>
        <w:fldChar w:fldCharType="separate"/>
      </w:r>
      <w:r>
        <w:rPr>
          <w:rFonts w:hint="eastAsia" w:ascii="宋体" w:hAnsi="宋体" w:cs="宋体"/>
        </w:rPr>
        <w:t>47</w:t>
      </w:r>
      <w:r>
        <w:rPr>
          <w:rFonts w:hint="eastAsia" w:ascii="宋体" w:hAnsi="宋体" w:cs="宋体"/>
        </w:rPr>
        <w:fldChar w:fldCharType="end"/>
      </w:r>
      <w:r>
        <w:rPr>
          <w:rFonts w:hint="eastAsia" w:ascii="宋体" w:hAnsi="宋体" w:cs="宋体"/>
        </w:rPr>
        <w:fldChar w:fldCharType="end"/>
      </w:r>
    </w:p>
    <w:p w14:paraId="72CAFEFF">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"_Toc195712556" </w:instrText>
      </w:r>
      <w:r>
        <w:rPr>
          <w:rFonts w:hint="eastAsia" w:ascii="宋体" w:hAnsi="宋体" w:cs="宋体"/>
        </w:rPr>
        <w:fldChar w:fldCharType="separate"/>
      </w:r>
      <w:r>
        <w:rPr>
          <w:rStyle w:val="36"/>
          <w:rFonts w:hint="eastAsia" w:ascii="宋体" w:hAnsi="宋体" w:cs="宋体"/>
        </w:rPr>
        <w:t>2.1 校内实训室基本要求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_Toc195712556 \h </w:instrText>
      </w:r>
      <w:r>
        <w:rPr>
          <w:rFonts w:hint="eastAsia" w:ascii="宋体" w:hAnsi="宋体" w:cs="宋体"/>
        </w:rPr>
        <w:fldChar w:fldCharType="separate"/>
      </w:r>
      <w:r>
        <w:rPr>
          <w:rFonts w:hint="eastAsia" w:ascii="宋体" w:hAnsi="宋体" w:cs="宋体"/>
        </w:rPr>
        <w:t>48</w:t>
      </w:r>
      <w:r>
        <w:rPr>
          <w:rFonts w:hint="eastAsia" w:ascii="宋体" w:hAnsi="宋体" w:cs="宋体"/>
        </w:rPr>
        <w:fldChar w:fldCharType="end"/>
      </w:r>
      <w:r>
        <w:rPr>
          <w:rFonts w:hint="eastAsia" w:ascii="宋体" w:hAnsi="宋体" w:cs="宋体"/>
        </w:rPr>
        <w:fldChar w:fldCharType="end"/>
      </w:r>
    </w:p>
    <w:p w14:paraId="70A5751E">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"_Toc195712557" </w:instrText>
      </w:r>
      <w:r>
        <w:rPr>
          <w:rFonts w:hint="eastAsia" w:ascii="宋体" w:hAnsi="宋体" w:cs="宋体"/>
        </w:rPr>
        <w:fldChar w:fldCharType="separate"/>
      </w:r>
      <w:r>
        <w:rPr>
          <w:rStyle w:val="36"/>
          <w:rFonts w:hint="eastAsia" w:ascii="宋体" w:hAnsi="宋体" w:cs="宋体"/>
        </w:rPr>
        <w:t>2.2 校外实训基地基本要求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_Toc195712557 \h </w:instrText>
      </w:r>
      <w:r>
        <w:rPr>
          <w:rFonts w:hint="eastAsia" w:ascii="宋体" w:hAnsi="宋体" w:cs="宋体"/>
        </w:rPr>
        <w:fldChar w:fldCharType="separate"/>
      </w:r>
      <w:r>
        <w:rPr>
          <w:rFonts w:hint="eastAsia" w:ascii="宋体" w:hAnsi="宋体" w:cs="宋体"/>
        </w:rPr>
        <w:t>49</w:t>
      </w:r>
      <w:r>
        <w:rPr>
          <w:rFonts w:hint="eastAsia" w:ascii="宋体" w:hAnsi="宋体" w:cs="宋体"/>
        </w:rPr>
        <w:fldChar w:fldCharType="end"/>
      </w:r>
      <w:r>
        <w:rPr>
          <w:rFonts w:hint="eastAsia" w:ascii="宋体" w:hAnsi="宋体" w:cs="宋体"/>
        </w:rPr>
        <w:fldChar w:fldCharType="end"/>
      </w:r>
    </w:p>
    <w:p w14:paraId="168B031A">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"_Toc195712558" </w:instrText>
      </w:r>
      <w:r>
        <w:rPr>
          <w:rFonts w:hint="eastAsia" w:ascii="宋体" w:hAnsi="宋体" w:cs="宋体"/>
        </w:rPr>
        <w:fldChar w:fldCharType="separate"/>
      </w:r>
      <w:r>
        <w:rPr>
          <w:rStyle w:val="36"/>
          <w:rFonts w:hint="eastAsia" w:ascii="宋体" w:hAnsi="宋体" w:cs="宋体"/>
        </w:rPr>
        <w:t>2.3 实习基地基本要求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_Toc195712558 \h </w:instrText>
      </w:r>
      <w:r>
        <w:rPr>
          <w:rFonts w:hint="eastAsia" w:ascii="宋体" w:hAnsi="宋体" w:cs="宋体"/>
        </w:rPr>
        <w:fldChar w:fldCharType="separate"/>
      </w:r>
      <w:r>
        <w:rPr>
          <w:rFonts w:hint="eastAsia" w:ascii="宋体" w:hAnsi="宋体" w:cs="宋体"/>
        </w:rPr>
        <w:t>50</w:t>
      </w:r>
      <w:r>
        <w:rPr>
          <w:rFonts w:hint="eastAsia" w:ascii="宋体" w:hAnsi="宋体" w:cs="宋体"/>
        </w:rPr>
        <w:fldChar w:fldCharType="end"/>
      </w:r>
      <w:r>
        <w:rPr>
          <w:rFonts w:hint="eastAsia" w:ascii="宋体" w:hAnsi="宋体" w:cs="宋体"/>
        </w:rPr>
        <w:fldChar w:fldCharType="end"/>
      </w:r>
    </w:p>
    <w:p w14:paraId="6E02B204">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"_Toc195712559" </w:instrText>
      </w:r>
      <w:r>
        <w:rPr>
          <w:rFonts w:hint="eastAsia" w:ascii="宋体" w:hAnsi="宋体" w:cs="宋体"/>
        </w:rPr>
        <w:fldChar w:fldCharType="separate"/>
      </w:r>
      <w:r>
        <w:rPr>
          <w:rStyle w:val="36"/>
          <w:rFonts w:hint="eastAsia" w:ascii="宋体" w:hAnsi="宋体" w:cs="宋体"/>
        </w:rPr>
        <w:t>2.4 实习管理要求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_Toc195712559 \h </w:instrText>
      </w:r>
      <w:r>
        <w:rPr>
          <w:rFonts w:hint="eastAsia" w:ascii="宋体" w:hAnsi="宋体" w:cs="宋体"/>
        </w:rPr>
        <w:fldChar w:fldCharType="separate"/>
      </w:r>
      <w:r>
        <w:rPr>
          <w:rFonts w:hint="eastAsia" w:ascii="宋体" w:hAnsi="宋体" w:cs="宋体"/>
        </w:rPr>
        <w:t>50</w:t>
      </w:r>
      <w:r>
        <w:rPr>
          <w:rFonts w:hint="eastAsia" w:ascii="宋体" w:hAnsi="宋体" w:cs="宋体"/>
        </w:rPr>
        <w:fldChar w:fldCharType="end"/>
      </w:r>
      <w:r>
        <w:rPr>
          <w:rFonts w:hint="eastAsia" w:ascii="宋体" w:hAnsi="宋体" w:cs="宋体"/>
        </w:rPr>
        <w:fldChar w:fldCharType="end"/>
      </w:r>
    </w:p>
    <w:p w14:paraId="78743EC8">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"_Toc195712560" </w:instrText>
      </w:r>
      <w:r>
        <w:rPr>
          <w:rFonts w:hint="eastAsia" w:ascii="宋体" w:hAnsi="宋体" w:cs="宋体"/>
        </w:rPr>
        <w:fldChar w:fldCharType="separate"/>
      </w:r>
      <w:r>
        <w:rPr>
          <w:rStyle w:val="36"/>
          <w:rFonts w:hint="eastAsia" w:ascii="宋体" w:hAnsi="宋体" w:cs="宋体"/>
        </w:rPr>
        <w:t>2.5 专业教室基本条件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_Toc195712560 \h </w:instrText>
      </w:r>
      <w:r>
        <w:rPr>
          <w:rFonts w:hint="eastAsia" w:ascii="宋体" w:hAnsi="宋体" w:cs="宋体"/>
        </w:rPr>
        <w:fldChar w:fldCharType="separate"/>
      </w:r>
      <w:r>
        <w:rPr>
          <w:rFonts w:hint="eastAsia" w:ascii="宋体" w:hAnsi="宋体" w:cs="宋体"/>
        </w:rPr>
        <w:t>50</w:t>
      </w:r>
      <w:r>
        <w:rPr>
          <w:rFonts w:hint="eastAsia" w:ascii="宋体" w:hAnsi="宋体" w:cs="宋体"/>
        </w:rPr>
        <w:fldChar w:fldCharType="end"/>
      </w:r>
      <w:r>
        <w:rPr>
          <w:rFonts w:hint="eastAsia" w:ascii="宋体" w:hAnsi="宋体" w:cs="宋体"/>
        </w:rPr>
        <w:fldChar w:fldCharType="end"/>
      </w:r>
    </w:p>
    <w:p w14:paraId="1E997E43">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"_Toc195712561" </w:instrText>
      </w:r>
      <w:r>
        <w:rPr>
          <w:rFonts w:hint="eastAsia" w:ascii="宋体" w:hAnsi="宋体" w:cs="宋体"/>
        </w:rPr>
        <w:fldChar w:fldCharType="separate"/>
      </w:r>
      <w:r>
        <w:rPr>
          <w:rStyle w:val="36"/>
          <w:rFonts w:hint="eastAsia" w:ascii="宋体" w:hAnsi="宋体" w:cs="宋体"/>
        </w:rPr>
        <w:t>2.6 支持信息化教学方面的基本要求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_Toc195712561 \h </w:instrText>
      </w:r>
      <w:r>
        <w:rPr>
          <w:rFonts w:hint="eastAsia" w:ascii="宋体" w:hAnsi="宋体" w:cs="宋体"/>
        </w:rPr>
        <w:fldChar w:fldCharType="separate"/>
      </w:r>
      <w:r>
        <w:rPr>
          <w:rFonts w:hint="eastAsia" w:ascii="宋体" w:hAnsi="宋体" w:cs="宋体"/>
        </w:rPr>
        <w:t>50</w:t>
      </w:r>
      <w:r>
        <w:rPr>
          <w:rFonts w:hint="eastAsia" w:ascii="宋体" w:hAnsi="宋体" w:cs="宋体"/>
        </w:rPr>
        <w:fldChar w:fldCharType="end"/>
      </w:r>
      <w:r>
        <w:rPr>
          <w:rFonts w:hint="eastAsia" w:ascii="宋体" w:hAnsi="宋体" w:cs="宋体"/>
        </w:rPr>
        <w:fldChar w:fldCharType="end"/>
      </w:r>
    </w:p>
    <w:p w14:paraId="018D90B5">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"_Toc195712562" </w:instrText>
      </w:r>
      <w:r>
        <w:rPr>
          <w:rFonts w:hint="eastAsia" w:ascii="宋体" w:hAnsi="宋体" w:cs="宋体"/>
        </w:rPr>
        <w:fldChar w:fldCharType="separate"/>
      </w:r>
      <w:r>
        <w:rPr>
          <w:rStyle w:val="36"/>
          <w:rFonts w:hint="eastAsia" w:ascii="宋体" w:hAnsi="宋体" w:cs="宋体"/>
        </w:rPr>
        <w:t>3．教学资源</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_Toc195712562 \h </w:instrText>
      </w:r>
      <w:r>
        <w:rPr>
          <w:rFonts w:hint="eastAsia" w:ascii="宋体" w:hAnsi="宋体" w:cs="宋体"/>
        </w:rPr>
        <w:fldChar w:fldCharType="separate"/>
      </w:r>
      <w:r>
        <w:rPr>
          <w:rFonts w:hint="eastAsia" w:ascii="宋体" w:hAnsi="宋体" w:cs="宋体"/>
        </w:rPr>
        <w:t>50</w:t>
      </w:r>
      <w:r>
        <w:rPr>
          <w:rFonts w:hint="eastAsia" w:ascii="宋体" w:hAnsi="宋体" w:cs="宋体"/>
        </w:rPr>
        <w:fldChar w:fldCharType="end"/>
      </w:r>
      <w:r>
        <w:rPr>
          <w:rFonts w:hint="eastAsia" w:ascii="宋体" w:hAnsi="宋体" w:cs="宋体"/>
        </w:rPr>
        <w:fldChar w:fldCharType="end"/>
      </w:r>
    </w:p>
    <w:p w14:paraId="2EF5245B">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"_Toc195712563" </w:instrText>
      </w:r>
      <w:r>
        <w:rPr>
          <w:rFonts w:hint="eastAsia" w:ascii="宋体" w:hAnsi="宋体" w:cs="宋体"/>
        </w:rPr>
        <w:fldChar w:fldCharType="separate"/>
      </w:r>
      <w:r>
        <w:rPr>
          <w:rStyle w:val="36"/>
          <w:rFonts w:hint="eastAsia" w:ascii="宋体" w:hAnsi="宋体" w:cs="宋体"/>
        </w:rPr>
        <w:t>3.1 教材选用基本要求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_Toc195712563 \h </w:instrText>
      </w:r>
      <w:r>
        <w:rPr>
          <w:rFonts w:hint="eastAsia" w:ascii="宋体" w:hAnsi="宋体" w:cs="宋体"/>
        </w:rPr>
        <w:fldChar w:fldCharType="separate"/>
      </w:r>
      <w:r>
        <w:rPr>
          <w:rFonts w:hint="eastAsia" w:ascii="宋体" w:hAnsi="宋体" w:cs="宋体"/>
        </w:rPr>
        <w:t>50</w:t>
      </w:r>
      <w:r>
        <w:rPr>
          <w:rFonts w:hint="eastAsia" w:ascii="宋体" w:hAnsi="宋体" w:cs="宋体"/>
        </w:rPr>
        <w:fldChar w:fldCharType="end"/>
      </w:r>
      <w:r>
        <w:rPr>
          <w:rFonts w:hint="eastAsia" w:ascii="宋体" w:hAnsi="宋体" w:cs="宋体"/>
        </w:rPr>
        <w:fldChar w:fldCharType="end"/>
      </w:r>
    </w:p>
    <w:p w14:paraId="0D807E2C">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"_Toc195712564" </w:instrText>
      </w:r>
      <w:r>
        <w:rPr>
          <w:rFonts w:hint="eastAsia" w:ascii="宋体" w:hAnsi="宋体" w:cs="宋体"/>
        </w:rPr>
        <w:fldChar w:fldCharType="separate"/>
      </w:r>
      <w:r>
        <w:rPr>
          <w:rStyle w:val="36"/>
          <w:rFonts w:hint="eastAsia" w:ascii="宋体" w:hAnsi="宋体" w:cs="宋体"/>
        </w:rPr>
        <w:t>3.2 图书文献配备基本要求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_Toc195712564 \h </w:instrText>
      </w:r>
      <w:r>
        <w:rPr>
          <w:rFonts w:hint="eastAsia" w:ascii="宋体" w:hAnsi="宋体" w:cs="宋体"/>
        </w:rPr>
        <w:fldChar w:fldCharType="separate"/>
      </w:r>
      <w:r>
        <w:rPr>
          <w:rFonts w:hint="eastAsia" w:ascii="宋体" w:hAnsi="宋体" w:cs="宋体"/>
        </w:rPr>
        <w:t>51</w:t>
      </w:r>
      <w:r>
        <w:rPr>
          <w:rFonts w:hint="eastAsia" w:ascii="宋体" w:hAnsi="宋体" w:cs="宋体"/>
        </w:rPr>
        <w:fldChar w:fldCharType="end"/>
      </w:r>
      <w:r>
        <w:rPr>
          <w:rFonts w:hint="eastAsia" w:ascii="宋体" w:hAnsi="宋体" w:cs="宋体"/>
        </w:rPr>
        <w:fldChar w:fldCharType="end"/>
      </w:r>
    </w:p>
    <w:p w14:paraId="15750510">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"_Toc195712565" </w:instrText>
      </w:r>
      <w:r>
        <w:rPr>
          <w:rFonts w:hint="eastAsia" w:ascii="宋体" w:hAnsi="宋体" w:cs="宋体"/>
        </w:rPr>
        <w:fldChar w:fldCharType="separate"/>
      </w:r>
      <w:r>
        <w:rPr>
          <w:rStyle w:val="36"/>
          <w:rFonts w:hint="eastAsia" w:ascii="宋体" w:hAnsi="宋体" w:cs="宋体"/>
        </w:rPr>
        <w:t>3.3 数字教学资源配置基本要求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_Toc195712565 \h </w:instrText>
      </w:r>
      <w:r>
        <w:rPr>
          <w:rFonts w:hint="eastAsia" w:ascii="宋体" w:hAnsi="宋体" w:cs="宋体"/>
        </w:rPr>
        <w:fldChar w:fldCharType="separate"/>
      </w:r>
      <w:r>
        <w:rPr>
          <w:rFonts w:hint="eastAsia" w:ascii="宋体" w:hAnsi="宋体" w:cs="宋体"/>
        </w:rPr>
        <w:t>51</w:t>
      </w:r>
      <w:r>
        <w:rPr>
          <w:rFonts w:hint="eastAsia" w:ascii="宋体" w:hAnsi="宋体" w:cs="宋体"/>
        </w:rPr>
        <w:fldChar w:fldCharType="end"/>
      </w:r>
      <w:r>
        <w:rPr>
          <w:rFonts w:hint="eastAsia" w:ascii="宋体" w:hAnsi="宋体" w:cs="宋体"/>
        </w:rPr>
        <w:fldChar w:fldCharType="end"/>
      </w:r>
    </w:p>
    <w:p w14:paraId="454FF2F1">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"_Toc195712566" </w:instrText>
      </w:r>
      <w:r>
        <w:rPr>
          <w:rFonts w:hint="eastAsia" w:ascii="宋体" w:hAnsi="宋体" w:cs="宋体"/>
        </w:rPr>
        <w:fldChar w:fldCharType="separate"/>
      </w:r>
      <w:r>
        <w:rPr>
          <w:rStyle w:val="36"/>
          <w:rFonts w:hint="eastAsia" w:ascii="宋体" w:hAnsi="宋体" w:cs="宋体"/>
        </w:rPr>
        <w:t>4．教学方法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_Toc195712566 \h </w:instrText>
      </w:r>
      <w:r>
        <w:rPr>
          <w:rFonts w:hint="eastAsia" w:ascii="宋体" w:hAnsi="宋体" w:cs="宋体"/>
        </w:rPr>
        <w:fldChar w:fldCharType="separate"/>
      </w:r>
      <w:r>
        <w:rPr>
          <w:rFonts w:hint="eastAsia" w:ascii="宋体" w:hAnsi="宋体" w:cs="宋体"/>
        </w:rPr>
        <w:t>52</w:t>
      </w:r>
      <w:r>
        <w:rPr>
          <w:rFonts w:hint="eastAsia" w:ascii="宋体" w:hAnsi="宋体" w:cs="宋体"/>
        </w:rPr>
        <w:fldChar w:fldCharType="end"/>
      </w:r>
      <w:r>
        <w:rPr>
          <w:rFonts w:hint="eastAsia" w:ascii="宋体" w:hAnsi="宋体" w:cs="宋体"/>
        </w:rPr>
        <w:fldChar w:fldCharType="end"/>
      </w:r>
    </w:p>
    <w:p w14:paraId="2727EB9F">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"_Toc195712567" </w:instrText>
      </w:r>
      <w:r>
        <w:rPr>
          <w:rFonts w:hint="eastAsia" w:ascii="宋体" w:hAnsi="宋体" w:cs="宋体"/>
        </w:rPr>
        <w:fldChar w:fldCharType="separate"/>
      </w:r>
      <w:r>
        <w:rPr>
          <w:rStyle w:val="36"/>
          <w:rFonts w:hint="eastAsia" w:ascii="宋体" w:hAnsi="宋体" w:cs="宋体"/>
        </w:rPr>
        <w:t>4.1 在校学习的教学方法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_Toc195712567 \h </w:instrText>
      </w:r>
      <w:r>
        <w:rPr>
          <w:rFonts w:hint="eastAsia" w:ascii="宋体" w:hAnsi="宋体" w:cs="宋体"/>
        </w:rPr>
        <w:fldChar w:fldCharType="separate"/>
      </w:r>
      <w:r>
        <w:rPr>
          <w:rFonts w:hint="eastAsia" w:ascii="宋体" w:hAnsi="宋体" w:cs="宋体"/>
        </w:rPr>
        <w:t>52</w:t>
      </w:r>
      <w:r>
        <w:rPr>
          <w:rFonts w:hint="eastAsia" w:ascii="宋体" w:hAnsi="宋体" w:cs="宋体"/>
        </w:rPr>
        <w:fldChar w:fldCharType="end"/>
      </w:r>
      <w:r>
        <w:rPr>
          <w:rFonts w:hint="eastAsia" w:ascii="宋体" w:hAnsi="宋体" w:cs="宋体"/>
        </w:rPr>
        <w:fldChar w:fldCharType="end"/>
      </w:r>
    </w:p>
    <w:p w14:paraId="4186E94F">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"_Toc195712568" </w:instrText>
      </w:r>
      <w:r>
        <w:rPr>
          <w:rFonts w:hint="eastAsia" w:ascii="宋体" w:hAnsi="宋体" w:cs="宋体"/>
        </w:rPr>
        <w:fldChar w:fldCharType="separate"/>
      </w:r>
      <w:r>
        <w:rPr>
          <w:rStyle w:val="36"/>
          <w:rFonts w:hint="eastAsia" w:ascii="宋体" w:hAnsi="宋体" w:cs="宋体"/>
        </w:rPr>
        <w:t>4.2 企业实践的教学方法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_Toc195712568 \h </w:instrText>
      </w:r>
      <w:r>
        <w:rPr>
          <w:rFonts w:hint="eastAsia" w:ascii="宋体" w:hAnsi="宋体" w:cs="宋体"/>
        </w:rPr>
        <w:fldChar w:fldCharType="separate"/>
      </w:r>
      <w:r>
        <w:rPr>
          <w:rFonts w:hint="eastAsia" w:ascii="宋体" w:hAnsi="宋体" w:cs="宋体"/>
        </w:rPr>
        <w:t>52</w:t>
      </w:r>
      <w:r>
        <w:rPr>
          <w:rFonts w:hint="eastAsia" w:ascii="宋体" w:hAnsi="宋体" w:cs="宋体"/>
        </w:rPr>
        <w:fldChar w:fldCharType="end"/>
      </w:r>
      <w:r>
        <w:rPr>
          <w:rFonts w:hint="eastAsia" w:ascii="宋体" w:hAnsi="宋体" w:cs="宋体"/>
        </w:rPr>
        <w:fldChar w:fldCharType="end"/>
      </w:r>
    </w:p>
    <w:p w14:paraId="6FB15E87">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"_Toc195712569" </w:instrText>
      </w:r>
      <w:r>
        <w:rPr>
          <w:rFonts w:hint="eastAsia" w:ascii="宋体" w:hAnsi="宋体" w:cs="宋体"/>
        </w:rPr>
        <w:fldChar w:fldCharType="separate"/>
      </w:r>
      <w:r>
        <w:rPr>
          <w:rStyle w:val="36"/>
          <w:rFonts w:hint="eastAsia" w:ascii="宋体" w:hAnsi="宋体" w:cs="宋体"/>
        </w:rPr>
        <w:t>4.3 线上学习的教学方法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_Toc195712569 \h </w:instrText>
      </w:r>
      <w:r>
        <w:rPr>
          <w:rFonts w:hint="eastAsia" w:ascii="宋体" w:hAnsi="宋体" w:cs="宋体"/>
        </w:rPr>
        <w:fldChar w:fldCharType="separate"/>
      </w:r>
      <w:r>
        <w:rPr>
          <w:rFonts w:hint="eastAsia" w:ascii="宋体" w:hAnsi="宋体" w:cs="宋体"/>
        </w:rPr>
        <w:t>52</w:t>
      </w:r>
      <w:r>
        <w:rPr>
          <w:rFonts w:hint="eastAsia" w:ascii="宋体" w:hAnsi="宋体" w:cs="宋体"/>
        </w:rPr>
        <w:fldChar w:fldCharType="end"/>
      </w:r>
      <w:r>
        <w:rPr>
          <w:rFonts w:hint="eastAsia" w:ascii="宋体" w:hAnsi="宋体" w:cs="宋体"/>
        </w:rPr>
        <w:fldChar w:fldCharType="end"/>
      </w:r>
    </w:p>
    <w:p w14:paraId="0284514A">
      <w:pPr>
        <w:pStyle w:val="13"/>
        <w:tabs>
          <w:tab w:val="right" w:leader="dot" w:pos="9060"/>
        </w:tabs>
        <w:spacing w:line="360" w:lineRule="auto"/>
        <w:ind w:left="84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"_Toc195712570" </w:instrText>
      </w:r>
      <w:r>
        <w:rPr>
          <w:rFonts w:hint="eastAsia" w:ascii="宋体" w:hAnsi="宋体" w:cs="宋体"/>
        </w:rPr>
        <w:fldChar w:fldCharType="separate"/>
      </w:r>
      <w:r>
        <w:rPr>
          <w:rStyle w:val="36"/>
          <w:rFonts w:hint="eastAsia" w:ascii="宋体" w:hAnsi="宋体" w:cs="宋体"/>
        </w:rPr>
        <w:t>4.4 自主学习的教学方法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_Toc195712570 \h </w:instrText>
      </w:r>
      <w:r>
        <w:rPr>
          <w:rFonts w:hint="eastAsia" w:ascii="宋体" w:hAnsi="宋体" w:cs="宋体"/>
        </w:rPr>
        <w:fldChar w:fldCharType="separate"/>
      </w:r>
      <w:r>
        <w:rPr>
          <w:rFonts w:hint="eastAsia" w:ascii="宋体" w:hAnsi="宋体" w:cs="宋体"/>
        </w:rPr>
        <w:t>53</w:t>
      </w:r>
      <w:r>
        <w:rPr>
          <w:rFonts w:hint="eastAsia" w:ascii="宋体" w:hAnsi="宋体" w:cs="宋体"/>
        </w:rPr>
        <w:fldChar w:fldCharType="end"/>
      </w:r>
      <w:r>
        <w:rPr>
          <w:rFonts w:hint="eastAsia" w:ascii="宋体" w:hAnsi="宋体" w:cs="宋体"/>
        </w:rPr>
        <w:fldChar w:fldCharType="end"/>
      </w:r>
    </w:p>
    <w:p w14:paraId="292F3B42">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"_Toc195712571" </w:instrText>
      </w:r>
      <w:r>
        <w:rPr>
          <w:rFonts w:hint="eastAsia" w:ascii="宋体" w:hAnsi="宋体" w:cs="宋体"/>
        </w:rPr>
        <w:fldChar w:fldCharType="separate"/>
      </w:r>
      <w:r>
        <w:rPr>
          <w:rStyle w:val="36"/>
          <w:rFonts w:hint="eastAsia" w:ascii="宋体" w:hAnsi="宋体" w:cs="宋体"/>
        </w:rPr>
        <w:t>5．学习评价</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_Toc195712571 \h </w:instrText>
      </w:r>
      <w:r>
        <w:rPr>
          <w:rFonts w:hint="eastAsia" w:ascii="宋体" w:hAnsi="宋体" w:cs="宋体"/>
        </w:rPr>
        <w:fldChar w:fldCharType="separate"/>
      </w:r>
      <w:r>
        <w:rPr>
          <w:rFonts w:hint="eastAsia" w:ascii="宋体" w:hAnsi="宋体" w:cs="宋体"/>
        </w:rPr>
        <w:t>53</w:t>
      </w:r>
      <w:r>
        <w:rPr>
          <w:rFonts w:hint="eastAsia" w:ascii="宋体" w:hAnsi="宋体" w:cs="宋体"/>
        </w:rPr>
        <w:fldChar w:fldCharType="end"/>
      </w:r>
      <w:r>
        <w:rPr>
          <w:rFonts w:hint="eastAsia" w:ascii="宋体" w:hAnsi="宋体" w:cs="宋体"/>
        </w:rPr>
        <w:fldChar w:fldCharType="end"/>
      </w:r>
    </w:p>
    <w:p w14:paraId="14010F60">
      <w:pPr>
        <w:pStyle w:val="24"/>
        <w:tabs>
          <w:tab w:val="right" w:leader="dot" w:pos="9060"/>
        </w:tabs>
        <w:spacing w:line="360" w:lineRule="auto"/>
        <w:ind w:left="420"/>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"_Toc195712572" </w:instrText>
      </w:r>
      <w:r>
        <w:rPr>
          <w:rFonts w:hint="eastAsia" w:ascii="宋体" w:hAnsi="宋体" w:cs="宋体"/>
        </w:rPr>
        <w:fldChar w:fldCharType="separate"/>
      </w:r>
      <w:r>
        <w:rPr>
          <w:rStyle w:val="36"/>
          <w:rFonts w:hint="eastAsia" w:ascii="宋体" w:hAnsi="宋体" w:cs="宋体"/>
        </w:rPr>
        <w:t>6．质量管理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_Toc195712572 \h </w:instrText>
      </w:r>
      <w:r>
        <w:rPr>
          <w:rFonts w:hint="eastAsia" w:ascii="宋体" w:hAnsi="宋体" w:cs="宋体"/>
        </w:rPr>
        <w:fldChar w:fldCharType="separate"/>
      </w:r>
      <w:r>
        <w:rPr>
          <w:rFonts w:hint="eastAsia" w:ascii="宋体" w:hAnsi="宋体" w:cs="宋体"/>
        </w:rPr>
        <w:t>53</w:t>
      </w:r>
      <w:r>
        <w:rPr>
          <w:rFonts w:hint="eastAsia" w:ascii="宋体" w:hAnsi="宋体" w:cs="宋体"/>
        </w:rPr>
        <w:fldChar w:fldCharType="end"/>
      </w:r>
      <w:r>
        <w:rPr>
          <w:rFonts w:hint="eastAsia" w:ascii="宋体" w:hAnsi="宋体" w:cs="宋体"/>
        </w:rPr>
        <w:fldChar w:fldCharType="end"/>
      </w:r>
    </w:p>
    <w:p w14:paraId="07B7896E">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"_Toc195712573" </w:instrText>
      </w:r>
      <w:r>
        <w:rPr>
          <w:rFonts w:hint="eastAsia" w:ascii="宋体" w:hAnsi="宋体" w:cs="宋体"/>
        </w:rPr>
        <w:fldChar w:fldCharType="separate"/>
      </w:r>
      <w:r>
        <w:rPr>
          <w:rStyle w:val="36"/>
          <w:rFonts w:hint="eastAsia" w:ascii="宋体" w:hAnsi="宋体" w:cs="宋体"/>
        </w:rPr>
        <w:t>九、毕业要求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_Toc195712573 \h </w:instrText>
      </w:r>
      <w:r>
        <w:rPr>
          <w:rFonts w:hint="eastAsia" w:ascii="宋体" w:hAnsi="宋体" w:cs="宋体"/>
        </w:rPr>
        <w:fldChar w:fldCharType="separate"/>
      </w:r>
      <w:r>
        <w:rPr>
          <w:rFonts w:hint="eastAsia" w:ascii="宋体" w:hAnsi="宋体" w:cs="宋体"/>
        </w:rPr>
        <w:t>54</w:t>
      </w:r>
      <w:r>
        <w:rPr>
          <w:rFonts w:hint="eastAsia" w:ascii="宋体" w:hAnsi="宋体" w:cs="宋体"/>
        </w:rPr>
        <w:fldChar w:fldCharType="end"/>
      </w:r>
      <w:r>
        <w:rPr>
          <w:rFonts w:hint="eastAsia" w:ascii="宋体" w:hAnsi="宋体" w:cs="宋体"/>
        </w:rPr>
        <w:fldChar w:fldCharType="end"/>
      </w:r>
    </w:p>
    <w:p w14:paraId="271FF33D">
      <w:pPr>
        <w:pStyle w:val="20"/>
        <w:tabs>
          <w:tab w:val="right" w:leader="dot" w:pos="9060"/>
        </w:tabs>
        <w:spacing w:line="360" w:lineRule="auto"/>
        <w:rPr>
          <w:rFonts w:hint="eastAsia" w:ascii="宋体" w:hAnsi="宋体" w:eastAsia="宋体" w:cs="宋体"/>
          <w:sz w:val="24"/>
          <w:szCs w:val="24"/>
        </w:rPr>
      </w:pPr>
      <w:r>
        <w:rPr>
          <w:rFonts w:hint="eastAsia" w:ascii="宋体" w:hAnsi="宋体" w:cs="宋体"/>
        </w:rPr>
        <w:fldChar w:fldCharType="begin"/>
      </w:r>
      <w:r>
        <w:rPr>
          <w:rFonts w:hint="eastAsia" w:ascii="宋体" w:hAnsi="宋体" w:cs="宋体"/>
        </w:rPr>
        <w:instrText xml:space="preserve"> HYPERLINK \l "_Toc195712574" </w:instrText>
      </w:r>
      <w:r>
        <w:rPr>
          <w:rFonts w:hint="eastAsia" w:ascii="宋体" w:hAnsi="宋体" w:cs="宋体"/>
        </w:rPr>
        <w:fldChar w:fldCharType="separate"/>
      </w:r>
      <w:r>
        <w:rPr>
          <w:rStyle w:val="36"/>
          <w:rFonts w:hint="eastAsia" w:ascii="宋体" w:hAnsi="宋体" w:cs="宋体"/>
        </w:rPr>
        <w:t>十、附件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_Toc195712574 \h </w:instrText>
      </w:r>
      <w:r>
        <w:rPr>
          <w:rFonts w:hint="eastAsia" w:ascii="宋体" w:hAnsi="宋体" w:cs="宋体"/>
        </w:rPr>
        <w:fldChar w:fldCharType="separate"/>
      </w:r>
      <w:r>
        <w:rPr>
          <w:rFonts w:hint="eastAsia" w:ascii="宋体" w:hAnsi="宋体" w:cs="宋体"/>
        </w:rPr>
        <w:t>54</w:t>
      </w:r>
      <w:r>
        <w:rPr>
          <w:rFonts w:hint="eastAsia" w:ascii="宋体" w:hAnsi="宋体" w:cs="宋体"/>
        </w:rPr>
        <w:fldChar w:fldCharType="end"/>
      </w:r>
      <w:r>
        <w:rPr>
          <w:rFonts w:hint="eastAsia" w:ascii="宋体" w:hAnsi="宋体" w:cs="宋体"/>
        </w:rPr>
        <w:fldChar w:fldCharType="end"/>
      </w:r>
    </w:p>
    <w:p w14:paraId="144F7E8C">
      <w:pPr>
        <w:pStyle w:val="24"/>
        <w:tabs>
          <w:tab w:val="right" w:leader="dot" w:pos="9060"/>
        </w:tabs>
        <w:spacing w:line="360" w:lineRule="auto"/>
        <w:ind w:left="420"/>
        <w:rPr>
          <w:rFonts w:hint="eastAsia" w:ascii="宋体" w:hAnsi="宋体" w:eastAsia="宋体" w:cs="宋体"/>
          <w:sz w:val="24"/>
          <w:szCs w:val="24"/>
        </w:rPr>
      </w:pPr>
    </w:p>
    <w:p w14:paraId="48B6783B">
      <w:pPr>
        <w:pStyle w:val="20"/>
        <w:tabs>
          <w:tab w:val="right" w:leader="dot" w:pos="8306"/>
        </w:tabs>
        <w:spacing w:line="360" w:lineRule="auto"/>
        <w:rPr>
          <w:rFonts w:ascii="宋体" w:hAnsi="宋体"/>
        </w:rPr>
      </w:pPr>
      <w:r>
        <w:rPr>
          <w:rFonts w:hint="eastAsia" w:ascii="宋体" w:hAnsi="宋体" w:cs="宋体"/>
        </w:rPr>
        <w:fldChar w:fldCharType="end"/>
      </w:r>
    </w:p>
    <w:p w14:paraId="23CAFD17">
      <w:pPr>
        <w:pStyle w:val="45"/>
        <w:spacing w:before="0" w:after="0"/>
        <w:sectPr>
          <w:headerReference r:id="rId10" w:type="first"/>
          <w:headerReference r:id="rId9" w:type="default"/>
          <w:pgSz w:w="11906" w:h="16838"/>
          <w:pgMar w:top="1418" w:right="1418" w:bottom="1134" w:left="1418" w:header="851" w:footer="992" w:gutter="0"/>
          <w:pgNumType w:fmt="upperRoman" w:start="1"/>
          <w:cols w:space="425" w:num="1"/>
          <w:titlePg/>
          <w:docGrid w:type="linesAndChars" w:linePitch="311" w:charSpace="0"/>
        </w:sectPr>
      </w:pPr>
    </w:p>
    <w:p w14:paraId="0170E4B7">
      <w:pPr>
        <w:pStyle w:val="45"/>
        <w:spacing w:before="0" w:after="0"/>
        <w:outlineLvl w:val="9"/>
        <w:rPr>
          <w:sz w:val="32"/>
        </w:rPr>
      </w:pPr>
      <w:bookmarkStart w:id="12" w:name="_Toc8318"/>
      <w:bookmarkStart w:id="13" w:name="_Toc31974"/>
      <w:bookmarkStart w:id="14" w:name="_Toc11280"/>
      <w:bookmarkStart w:id="15" w:name="_Toc27450"/>
    </w:p>
    <w:p w14:paraId="6302FBD2">
      <w:pPr>
        <w:pStyle w:val="45"/>
        <w:spacing w:before="0" w:after="0"/>
        <w:outlineLvl w:val="9"/>
      </w:pPr>
      <w:r>
        <w:rPr>
          <w:rFonts w:hint="eastAsia"/>
          <w:sz w:val="32"/>
        </w:rPr>
        <w:t>2025级城市轨道交通运营管理专业（专科）人才培养方案</w:t>
      </w:r>
      <w:bookmarkEnd w:id="12"/>
      <w:bookmarkEnd w:id="13"/>
      <w:bookmarkEnd w:id="14"/>
      <w:bookmarkEnd w:id="15"/>
    </w:p>
    <w:p w14:paraId="0483A21A">
      <w:pPr>
        <w:pStyle w:val="55"/>
      </w:pPr>
      <w:bookmarkStart w:id="16" w:name="_Toc1508"/>
      <w:bookmarkStart w:id="17" w:name="_Toc30911"/>
      <w:bookmarkStart w:id="18" w:name="_Toc21323"/>
      <w:bookmarkStart w:id="19" w:name="_Toc23454"/>
      <w:bookmarkStart w:id="20" w:name="_Toc15237"/>
      <w:bookmarkStart w:id="21" w:name="_Toc44131494"/>
      <w:bookmarkStart w:id="22" w:name="_Toc19243"/>
    </w:p>
    <w:p w14:paraId="48EE7338">
      <w:pPr>
        <w:pStyle w:val="67"/>
        <w:spacing w:before="0" w:after="0"/>
        <w:ind w:firstLine="480" w:firstLineChars="200"/>
        <w:outlineLvl w:val="0"/>
        <w:rPr>
          <w:sz w:val="24"/>
          <w:szCs w:val="24"/>
        </w:rPr>
      </w:pPr>
      <w:bookmarkStart w:id="23" w:name="_Toc195712523"/>
      <w:r>
        <w:rPr>
          <w:rFonts w:hint="eastAsia"/>
          <w:sz w:val="24"/>
          <w:szCs w:val="24"/>
        </w:rPr>
        <w:t>一、专业名称及专业代码</w:t>
      </w:r>
      <w:bookmarkEnd w:id="16"/>
      <w:bookmarkEnd w:id="17"/>
      <w:bookmarkEnd w:id="18"/>
      <w:bookmarkEnd w:id="19"/>
      <w:bookmarkEnd w:id="20"/>
      <w:bookmarkEnd w:id="21"/>
      <w:bookmarkEnd w:id="22"/>
      <w:bookmarkEnd w:id="23"/>
    </w:p>
    <w:p w14:paraId="7EC718E3">
      <w:pPr>
        <w:pStyle w:val="49"/>
        <w:spacing w:before="0" w:after="0"/>
        <w:ind w:firstLine="482"/>
        <w:outlineLvl w:val="1"/>
        <w:rPr>
          <w:szCs w:val="24"/>
        </w:rPr>
      </w:pPr>
      <w:bookmarkStart w:id="24" w:name="_Toc30299"/>
      <w:bookmarkStart w:id="25" w:name="_Toc21788"/>
      <w:bookmarkStart w:id="26" w:name="_Toc195712524"/>
      <w:bookmarkStart w:id="27" w:name="_Toc44131495"/>
      <w:bookmarkStart w:id="28" w:name="_Toc2083"/>
      <w:bookmarkStart w:id="29" w:name="_Toc1208"/>
      <w:bookmarkStart w:id="30" w:name="_Toc2030"/>
      <w:bookmarkStart w:id="31" w:name="_Toc14454"/>
      <w:r>
        <w:rPr>
          <w:rFonts w:hint="eastAsia"/>
          <w:szCs w:val="24"/>
        </w:rPr>
        <w:t>1．专业名称</w:t>
      </w:r>
      <w:bookmarkEnd w:id="24"/>
      <w:bookmarkEnd w:id="25"/>
      <w:bookmarkEnd w:id="26"/>
      <w:bookmarkEnd w:id="27"/>
      <w:bookmarkEnd w:id="28"/>
      <w:bookmarkEnd w:id="29"/>
      <w:bookmarkEnd w:id="30"/>
      <w:bookmarkEnd w:id="31"/>
    </w:p>
    <w:p w14:paraId="3712ABBC">
      <w:pPr>
        <w:pStyle w:val="55"/>
        <w:rPr>
          <w:color w:val="FF0000"/>
        </w:rPr>
      </w:pPr>
      <w:r>
        <w:rPr>
          <w:rFonts w:hint="eastAsia"/>
        </w:rPr>
        <w:t>城市轨道交通运营管理</w:t>
      </w:r>
    </w:p>
    <w:p w14:paraId="62531B18">
      <w:pPr>
        <w:pStyle w:val="49"/>
        <w:spacing w:before="0" w:after="0"/>
        <w:ind w:firstLine="482"/>
        <w:outlineLvl w:val="1"/>
        <w:rPr>
          <w:szCs w:val="24"/>
        </w:rPr>
      </w:pPr>
      <w:bookmarkStart w:id="32" w:name="_Toc4749"/>
      <w:bookmarkStart w:id="33" w:name="_Toc9157"/>
      <w:bookmarkStart w:id="34" w:name="_Toc44131496"/>
      <w:bookmarkStart w:id="35" w:name="_Toc442"/>
      <w:bookmarkStart w:id="36" w:name="_Toc6706"/>
      <w:bookmarkStart w:id="37" w:name="_Toc195712525"/>
      <w:bookmarkStart w:id="38" w:name="_Toc1556"/>
      <w:bookmarkStart w:id="39" w:name="_Toc23516"/>
      <w:r>
        <w:rPr>
          <w:rFonts w:hint="eastAsia"/>
          <w:szCs w:val="24"/>
        </w:rPr>
        <w:t>2．专业代码</w:t>
      </w:r>
      <w:bookmarkEnd w:id="32"/>
      <w:bookmarkEnd w:id="33"/>
      <w:bookmarkEnd w:id="34"/>
      <w:bookmarkEnd w:id="35"/>
      <w:bookmarkEnd w:id="36"/>
      <w:bookmarkEnd w:id="37"/>
      <w:bookmarkEnd w:id="38"/>
      <w:bookmarkEnd w:id="39"/>
    </w:p>
    <w:p w14:paraId="16C91F02">
      <w:pPr>
        <w:pStyle w:val="55"/>
        <w:ind w:firstLine="480" w:firstLineChars="200"/>
      </w:pPr>
      <w:r>
        <w:rPr>
          <w:rFonts w:hint="eastAsia"/>
        </w:rPr>
        <w:t>500606</w:t>
      </w:r>
      <w:bookmarkStart w:id="40" w:name="_Toc27187"/>
      <w:bookmarkStart w:id="41" w:name="_Toc7182"/>
      <w:bookmarkStart w:id="42" w:name="_Toc15562"/>
      <w:bookmarkStart w:id="43" w:name="_Toc26150"/>
      <w:bookmarkStart w:id="44" w:name="_Toc17422"/>
      <w:bookmarkStart w:id="45" w:name="_Toc1394"/>
      <w:bookmarkStart w:id="46" w:name="_Toc44131497"/>
    </w:p>
    <w:p w14:paraId="3CB7521D">
      <w:pPr>
        <w:pStyle w:val="67"/>
        <w:spacing w:before="0" w:after="0"/>
        <w:ind w:firstLine="480" w:firstLineChars="200"/>
        <w:outlineLvl w:val="0"/>
        <w:rPr>
          <w:sz w:val="24"/>
          <w:szCs w:val="24"/>
        </w:rPr>
      </w:pPr>
      <w:bookmarkStart w:id="47" w:name="_Toc195712526"/>
      <w:r>
        <w:rPr>
          <w:rFonts w:hint="eastAsia"/>
          <w:sz w:val="24"/>
          <w:szCs w:val="24"/>
        </w:rPr>
        <w:t>二、入学要求</w:t>
      </w:r>
      <w:bookmarkEnd w:id="40"/>
      <w:bookmarkEnd w:id="41"/>
      <w:bookmarkEnd w:id="42"/>
      <w:bookmarkEnd w:id="43"/>
      <w:bookmarkEnd w:id="44"/>
      <w:bookmarkEnd w:id="45"/>
      <w:bookmarkEnd w:id="46"/>
      <w:bookmarkEnd w:id="47"/>
    </w:p>
    <w:p w14:paraId="2EDE04F2">
      <w:pPr>
        <w:pStyle w:val="55"/>
        <w:rPr>
          <w:rFonts w:hint="eastAsia"/>
        </w:rPr>
      </w:pPr>
      <w:r>
        <w:rPr>
          <w:rFonts w:hint="eastAsia"/>
        </w:rPr>
        <w:t>高中毕业生、中职毕业生或具有同等学力者。</w:t>
      </w:r>
      <w:bookmarkStart w:id="48" w:name="_Toc11240"/>
      <w:bookmarkStart w:id="49" w:name="_Toc10929"/>
      <w:bookmarkStart w:id="50" w:name="_Toc21193"/>
      <w:bookmarkStart w:id="51" w:name="_Toc9363"/>
      <w:bookmarkStart w:id="52" w:name="_Toc23546"/>
      <w:bookmarkStart w:id="53" w:name="_Toc44131498"/>
      <w:bookmarkStart w:id="54" w:name="_Toc6035"/>
    </w:p>
    <w:p w14:paraId="167083F8">
      <w:pPr>
        <w:pStyle w:val="67"/>
        <w:spacing w:before="0" w:after="0"/>
        <w:ind w:firstLine="480" w:firstLineChars="200"/>
        <w:outlineLvl w:val="0"/>
        <w:rPr>
          <w:sz w:val="24"/>
          <w:szCs w:val="24"/>
        </w:rPr>
      </w:pPr>
      <w:bookmarkStart w:id="55" w:name="_Toc195712527"/>
      <w:r>
        <w:rPr>
          <w:rFonts w:hint="eastAsia"/>
          <w:sz w:val="24"/>
          <w:szCs w:val="24"/>
        </w:rPr>
        <w:t>三、修业年限</w:t>
      </w:r>
      <w:bookmarkEnd w:id="48"/>
      <w:bookmarkEnd w:id="49"/>
      <w:bookmarkEnd w:id="50"/>
      <w:bookmarkEnd w:id="51"/>
      <w:bookmarkEnd w:id="52"/>
      <w:bookmarkEnd w:id="53"/>
      <w:bookmarkEnd w:id="54"/>
      <w:bookmarkEnd w:id="55"/>
    </w:p>
    <w:p w14:paraId="51355E87">
      <w:pPr>
        <w:pStyle w:val="55"/>
        <w:rPr>
          <w:rFonts w:hint="eastAsia"/>
        </w:rPr>
      </w:pPr>
      <w:r>
        <w:rPr>
          <w:rFonts w:hint="eastAsia"/>
        </w:rPr>
        <w:t>基本修业年限为全日制三年。</w:t>
      </w:r>
      <w:bookmarkStart w:id="56" w:name="_Toc21560"/>
      <w:bookmarkStart w:id="57" w:name="_Toc9861"/>
      <w:bookmarkStart w:id="58" w:name="_Toc24339"/>
      <w:bookmarkStart w:id="59" w:name="_Toc8666"/>
      <w:bookmarkStart w:id="60" w:name="_Toc44131499"/>
      <w:bookmarkStart w:id="61" w:name="_Toc13411"/>
      <w:bookmarkStart w:id="62" w:name="_Toc20119"/>
    </w:p>
    <w:p w14:paraId="07783724">
      <w:pPr>
        <w:pStyle w:val="67"/>
        <w:spacing w:before="0" w:after="0"/>
        <w:ind w:firstLine="480" w:firstLineChars="200"/>
        <w:outlineLvl w:val="0"/>
        <w:rPr>
          <w:sz w:val="24"/>
          <w:szCs w:val="24"/>
        </w:rPr>
      </w:pPr>
      <w:bookmarkStart w:id="63" w:name="_Toc195712528"/>
      <w:r>
        <w:rPr>
          <w:rFonts w:hint="eastAsia"/>
          <w:sz w:val="24"/>
          <w:szCs w:val="24"/>
        </w:rPr>
        <w:t>四、职业面向</w:t>
      </w:r>
      <w:bookmarkEnd w:id="56"/>
      <w:bookmarkEnd w:id="57"/>
      <w:bookmarkEnd w:id="58"/>
      <w:bookmarkEnd w:id="59"/>
      <w:bookmarkEnd w:id="60"/>
      <w:bookmarkEnd w:id="61"/>
      <w:bookmarkEnd w:id="62"/>
      <w:bookmarkEnd w:id="63"/>
    </w:p>
    <w:p w14:paraId="29E8083E">
      <w:pPr>
        <w:pStyle w:val="49"/>
        <w:spacing w:before="0" w:after="0"/>
        <w:ind w:firstLine="482"/>
        <w:outlineLvl w:val="1"/>
        <w:rPr>
          <w:szCs w:val="24"/>
        </w:rPr>
      </w:pPr>
      <w:bookmarkStart w:id="64" w:name="_Toc44131500"/>
      <w:bookmarkStart w:id="65" w:name="_Toc27121"/>
      <w:bookmarkStart w:id="66" w:name="_Toc25777"/>
      <w:bookmarkStart w:id="67" w:name="_Toc9269"/>
      <w:bookmarkStart w:id="68" w:name="_Toc9416"/>
      <w:bookmarkStart w:id="69" w:name="_Toc27154"/>
      <w:bookmarkStart w:id="70" w:name="_Toc28401"/>
      <w:bookmarkStart w:id="71" w:name="_Toc195712529"/>
      <w:r>
        <w:rPr>
          <w:rFonts w:hint="eastAsia"/>
          <w:szCs w:val="24"/>
        </w:rPr>
        <w:t>1．职业面向</w:t>
      </w:r>
      <w:bookmarkEnd w:id="64"/>
      <w:bookmarkEnd w:id="65"/>
      <w:bookmarkEnd w:id="66"/>
      <w:bookmarkEnd w:id="67"/>
      <w:bookmarkEnd w:id="68"/>
      <w:bookmarkEnd w:id="69"/>
      <w:bookmarkEnd w:id="70"/>
      <w:bookmarkEnd w:id="71"/>
    </w:p>
    <w:p w14:paraId="4590F3C9">
      <w:pPr>
        <w:pStyle w:val="55"/>
      </w:pPr>
      <w:r>
        <w:rPr>
          <w:rFonts w:hint="eastAsia"/>
        </w:rPr>
        <w:t>职业面向如表1所示。</w:t>
      </w:r>
    </w:p>
    <w:p w14:paraId="64E547E0">
      <w:pPr>
        <w:pStyle w:val="43"/>
        <w:spacing w:before="0" w:after="155" w:afterLines="50" w:line="240" w:lineRule="auto"/>
        <w:rPr>
          <w:color w:val="auto"/>
        </w:rPr>
      </w:pPr>
      <w:bookmarkStart w:id="72" w:name="OLE_LINK20"/>
      <w:r>
        <w:rPr>
          <w:rFonts w:hint="eastAsia"/>
          <w:color w:val="auto"/>
        </w:rPr>
        <w:t>表1</w:t>
      </w:r>
      <w:r>
        <w:rPr>
          <w:color w:val="auto"/>
        </w:rPr>
        <w:t xml:space="preserve">  </w:t>
      </w:r>
      <w:r>
        <w:rPr>
          <w:rFonts w:hint="eastAsia"/>
          <w:color w:val="auto"/>
        </w:rPr>
        <w:t>职业面向一览表</w:t>
      </w:r>
    </w:p>
    <w:bookmarkEnd w:id="72"/>
    <w:tbl>
      <w:tblPr>
        <w:tblStyle w:val="30"/>
        <w:tblW w:w="5414"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245"/>
        <w:gridCol w:w="1261"/>
        <w:gridCol w:w="1261"/>
        <w:gridCol w:w="1735"/>
        <w:gridCol w:w="2049"/>
        <w:gridCol w:w="2504"/>
      </w:tblGrid>
      <w:tr w14:paraId="23F05F1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290" w:hRule="exact"/>
          <w:jc w:val="center"/>
        </w:trPr>
        <w:tc>
          <w:tcPr>
            <w:tcW w:w="1245" w:type="dxa"/>
            <w:tcBorders>
              <w:top w:val="single" w:color="0070C0" w:sz="12" w:space="0"/>
              <w:bottom w:val="single" w:color="0070C0" w:sz="12" w:space="0"/>
            </w:tcBorders>
            <w:shd w:val="clear" w:color="auto" w:fill="D9E2F3" w:themeFill="accent5" w:themeFillTint="33"/>
            <w:vAlign w:val="center"/>
          </w:tcPr>
          <w:p w14:paraId="4B033EC1">
            <w:pPr>
              <w:pStyle w:val="44"/>
              <w:rPr>
                <w:rFonts w:hint="eastAsia" w:ascii="宋体" w:hAnsi="宋体" w:cs="宋体"/>
                <w:b/>
                <w:bCs/>
              </w:rPr>
            </w:pPr>
            <w:bookmarkStart w:id="73" w:name="_Toc11923"/>
            <w:bookmarkStart w:id="74" w:name="_Toc10611"/>
            <w:bookmarkStart w:id="75" w:name="_Toc6040"/>
            <w:bookmarkStart w:id="76" w:name="_Toc44131501"/>
            <w:bookmarkStart w:id="77" w:name="_Toc6218"/>
            <w:bookmarkStart w:id="78" w:name="_Toc29999"/>
            <w:bookmarkStart w:id="79" w:name="_Toc12029"/>
            <w:r>
              <w:rPr>
                <w:rFonts w:hint="eastAsia" w:ascii="宋体" w:hAnsi="宋体" w:cs="宋体"/>
                <w:b/>
                <w:bCs/>
              </w:rPr>
              <w:t>所属专业大类（代码）A</w:t>
            </w:r>
          </w:p>
        </w:tc>
        <w:tc>
          <w:tcPr>
            <w:tcW w:w="1261" w:type="dxa"/>
            <w:tcBorders>
              <w:top w:val="single" w:color="0070C0" w:sz="12" w:space="0"/>
              <w:bottom w:val="single" w:color="0070C0" w:sz="12" w:space="0"/>
            </w:tcBorders>
            <w:shd w:val="clear" w:color="auto" w:fill="D9E2F3" w:themeFill="accent5" w:themeFillTint="33"/>
            <w:vAlign w:val="center"/>
          </w:tcPr>
          <w:p w14:paraId="568B5EE8">
            <w:pPr>
              <w:pStyle w:val="44"/>
              <w:rPr>
                <w:rFonts w:hint="eastAsia" w:ascii="宋体" w:hAnsi="宋体" w:cs="宋体"/>
                <w:b/>
                <w:bCs/>
              </w:rPr>
            </w:pPr>
            <w:r>
              <w:rPr>
                <w:rFonts w:hint="eastAsia" w:ascii="宋体" w:hAnsi="宋体" w:cs="宋体"/>
                <w:b/>
                <w:bCs/>
              </w:rPr>
              <w:t>所属专业类</w:t>
            </w:r>
          </w:p>
          <w:p w14:paraId="3BC4E098">
            <w:pPr>
              <w:pStyle w:val="44"/>
              <w:rPr>
                <w:rFonts w:hint="eastAsia" w:ascii="宋体" w:hAnsi="宋体" w:cs="宋体"/>
                <w:b/>
                <w:bCs/>
              </w:rPr>
            </w:pPr>
            <w:r>
              <w:rPr>
                <w:rFonts w:hint="eastAsia" w:ascii="宋体" w:hAnsi="宋体" w:cs="宋体"/>
                <w:b/>
                <w:bCs/>
              </w:rPr>
              <w:t>（代码）B</w:t>
            </w:r>
          </w:p>
        </w:tc>
        <w:tc>
          <w:tcPr>
            <w:tcW w:w="1261" w:type="dxa"/>
            <w:tcBorders>
              <w:top w:val="single" w:color="0070C0" w:sz="12" w:space="0"/>
              <w:bottom w:val="single" w:color="0070C0" w:sz="12" w:space="0"/>
            </w:tcBorders>
            <w:shd w:val="clear" w:color="auto" w:fill="D9E2F3" w:themeFill="accent5" w:themeFillTint="33"/>
            <w:vAlign w:val="center"/>
          </w:tcPr>
          <w:p w14:paraId="0AE8F9CB">
            <w:pPr>
              <w:pStyle w:val="44"/>
              <w:rPr>
                <w:rFonts w:hint="eastAsia" w:ascii="宋体" w:hAnsi="宋体" w:cs="宋体"/>
                <w:b/>
                <w:bCs/>
              </w:rPr>
            </w:pPr>
            <w:r>
              <w:rPr>
                <w:rFonts w:hint="eastAsia" w:ascii="宋体" w:hAnsi="宋体" w:cs="宋体"/>
                <w:b/>
                <w:bCs/>
              </w:rPr>
              <w:t>对应行业</w:t>
            </w:r>
          </w:p>
          <w:p w14:paraId="26C39AAB">
            <w:pPr>
              <w:pStyle w:val="44"/>
              <w:rPr>
                <w:rFonts w:hint="eastAsia" w:ascii="宋体" w:hAnsi="宋体" w:cs="宋体"/>
                <w:b/>
                <w:bCs/>
              </w:rPr>
            </w:pPr>
            <w:r>
              <w:rPr>
                <w:rFonts w:hint="eastAsia" w:ascii="宋体" w:hAnsi="宋体" w:cs="宋体"/>
                <w:b/>
                <w:bCs/>
              </w:rPr>
              <w:t>（代码）C</w:t>
            </w:r>
          </w:p>
        </w:tc>
        <w:tc>
          <w:tcPr>
            <w:tcW w:w="1735" w:type="dxa"/>
            <w:tcBorders>
              <w:top w:val="single" w:color="0070C0" w:sz="12" w:space="0"/>
              <w:bottom w:val="single" w:color="0070C0" w:sz="12" w:space="0"/>
            </w:tcBorders>
            <w:shd w:val="clear" w:color="auto" w:fill="D9E2F3" w:themeFill="accent5" w:themeFillTint="33"/>
            <w:vAlign w:val="center"/>
          </w:tcPr>
          <w:p w14:paraId="39115542">
            <w:pPr>
              <w:pStyle w:val="44"/>
              <w:rPr>
                <w:rFonts w:hint="eastAsia" w:ascii="宋体" w:hAnsi="宋体" w:cs="宋体"/>
                <w:b/>
                <w:bCs/>
              </w:rPr>
            </w:pPr>
            <w:r>
              <w:rPr>
                <w:rFonts w:hint="eastAsia" w:ascii="宋体" w:hAnsi="宋体" w:cs="宋体"/>
                <w:b/>
                <w:bCs/>
              </w:rPr>
              <w:t>主要职业类别</w:t>
            </w:r>
          </w:p>
          <w:p w14:paraId="69009539">
            <w:pPr>
              <w:pStyle w:val="44"/>
              <w:rPr>
                <w:rFonts w:hint="eastAsia" w:ascii="宋体" w:hAnsi="宋体" w:cs="宋体"/>
                <w:b/>
                <w:bCs/>
              </w:rPr>
            </w:pPr>
            <w:r>
              <w:rPr>
                <w:rFonts w:hint="eastAsia" w:ascii="宋体" w:hAnsi="宋体" w:cs="宋体"/>
                <w:b/>
                <w:bCs/>
              </w:rPr>
              <w:t>（代码）D</w:t>
            </w:r>
          </w:p>
        </w:tc>
        <w:tc>
          <w:tcPr>
            <w:tcW w:w="2049" w:type="dxa"/>
            <w:tcBorders>
              <w:top w:val="single" w:color="0070C0" w:sz="12" w:space="0"/>
              <w:bottom w:val="single" w:color="0070C0" w:sz="12" w:space="0"/>
            </w:tcBorders>
            <w:shd w:val="clear" w:color="auto" w:fill="D9E2F3" w:themeFill="accent5" w:themeFillTint="33"/>
            <w:vAlign w:val="center"/>
          </w:tcPr>
          <w:p w14:paraId="56699A26">
            <w:pPr>
              <w:pStyle w:val="44"/>
              <w:rPr>
                <w:rFonts w:hint="eastAsia" w:ascii="宋体" w:hAnsi="宋体" w:cs="宋体"/>
                <w:b/>
                <w:bCs/>
              </w:rPr>
            </w:pPr>
            <w:r>
              <w:rPr>
                <w:rFonts w:hint="eastAsia" w:ascii="宋体" w:hAnsi="宋体" w:cs="宋体"/>
                <w:b/>
                <w:bCs/>
              </w:rPr>
              <w:t>主要岗位群</w:t>
            </w:r>
          </w:p>
          <w:p w14:paraId="2C4B99F8">
            <w:pPr>
              <w:pStyle w:val="44"/>
              <w:rPr>
                <w:rFonts w:hint="eastAsia" w:ascii="宋体" w:hAnsi="宋体" w:cs="宋体"/>
                <w:b/>
                <w:bCs/>
              </w:rPr>
            </w:pPr>
            <w:r>
              <w:rPr>
                <w:rFonts w:hint="eastAsia" w:ascii="宋体" w:hAnsi="宋体" w:cs="宋体"/>
                <w:b/>
                <w:bCs/>
              </w:rPr>
              <w:t>（或技术领域）E</w:t>
            </w:r>
          </w:p>
        </w:tc>
        <w:tc>
          <w:tcPr>
            <w:tcW w:w="2504" w:type="dxa"/>
            <w:tcBorders>
              <w:top w:val="single" w:color="0070C0" w:sz="12" w:space="0"/>
              <w:bottom w:val="single" w:color="0070C0" w:sz="12" w:space="0"/>
            </w:tcBorders>
            <w:shd w:val="clear" w:color="auto" w:fill="D9E2F3" w:themeFill="accent5" w:themeFillTint="33"/>
            <w:vAlign w:val="center"/>
          </w:tcPr>
          <w:p w14:paraId="6B5E83BA">
            <w:pPr>
              <w:pStyle w:val="44"/>
              <w:rPr>
                <w:rFonts w:hint="eastAsia" w:ascii="宋体" w:hAnsi="宋体" w:cs="宋体"/>
                <w:b/>
                <w:bCs/>
              </w:rPr>
            </w:pPr>
            <w:r>
              <w:rPr>
                <w:rFonts w:hint="eastAsia" w:ascii="宋体" w:hAnsi="宋体" w:cs="宋体"/>
                <w:b/>
                <w:bCs/>
              </w:rPr>
              <w:t>职业资格证书和职业技能等级证书F</w:t>
            </w:r>
          </w:p>
        </w:tc>
      </w:tr>
      <w:tr w14:paraId="482795A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2387" w:hRule="exact"/>
          <w:jc w:val="center"/>
        </w:trPr>
        <w:tc>
          <w:tcPr>
            <w:tcW w:w="1245" w:type="dxa"/>
            <w:tcBorders>
              <w:top w:val="single" w:color="0070C0" w:sz="12" w:space="0"/>
            </w:tcBorders>
            <w:vAlign w:val="center"/>
          </w:tcPr>
          <w:p w14:paraId="577D048B">
            <w:pPr>
              <w:pStyle w:val="44"/>
            </w:pPr>
            <w:r>
              <w:rPr>
                <w:rFonts w:hint="eastAsia"/>
              </w:rPr>
              <w:t>交通运输大类</w:t>
            </w:r>
          </w:p>
          <w:p w14:paraId="722426C1">
            <w:pPr>
              <w:pStyle w:val="44"/>
            </w:pPr>
            <w:r>
              <w:rPr>
                <w:rFonts w:hint="eastAsia"/>
              </w:rPr>
              <w:t>（50）</w:t>
            </w:r>
          </w:p>
        </w:tc>
        <w:tc>
          <w:tcPr>
            <w:tcW w:w="1261" w:type="dxa"/>
            <w:tcBorders>
              <w:top w:val="single" w:color="0070C0" w:sz="12" w:space="0"/>
            </w:tcBorders>
            <w:vAlign w:val="center"/>
          </w:tcPr>
          <w:p w14:paraId="6FEFA748">
            <w:pPr>
              <w:pStyle w:val="44"/>
            </w:pPr>
            <w:r>
              <w:rPr>
                <w:rFonts w:hint="eastAsia"/>
              </w:rPr>
              <w:t>城市轨道交通类（5006）</w:t>
            </w:r>
          </w:p>
        </w:tc>
        <w:tc>
          <w:tcPr>
            <w:tcW w:w="1261" w:type="dxa"/>
            <w:tcBorders>
              <w:top w:val="single" w:color="0070C0" w:sz="12" w:space="0"/>
              <w:bottom w:val="single" w:color="0070C0" w:sz="12" w:space="0"/>
            </w:tcBorders>
            <w:vAlign w:val="center"/>
          </w:tcPr>
          <w:p w14:paraId="57F16805">
            <w:pPr>
              <w:pStyle w:val="44"/>
              <w:rPr>
                <w:color w:val="FF0000"/>
              </w:rPr>
            </w:pPr>
            <w:r>
              <w:rPr>
                <w:rFonts w:hint="eastAsia"/>
                <w:color w:val="000000"/>
              </w:rPr>
              <w:t>道路运输业（54）</w:t>
            </w:r>
          </w:p>
        </w:tc>
        <w:tc>
          <w:tcPr>
            <w:tcW w:w="1735" w:type="dxa"/>
            <w:tcBorders>
              <w:top w:val="single" w:color="0070C0" w:sz="12" w:space="0"/>
              <w:bottom w:val="single" w:color="0070C0" w:sz="12" w:space="0"/>
            </w:tcBorders>
            <w:vAlign w:val="center"/>
          </w:tcPr>
          <w:p w14:paraId="63307330">
            <w:pPr>
              <w:pStyle w:val="44"/>
            </w:pPr>
            <w:r>
              <w:rPr>
                <w:rFonts w:hint="eastAsia"/>
              </w:rPr>
              <w:t>城市轨道交通服务员（4-02-01-07）</w:t>
            </w:r>
          </w:p>
        </w:tc>
        <w:tc>
          <w:tcPr>
            <w:tcW w:w="2049" w:type="dxa"/>
            <w:tcBorders>
              <w:top w:val="single" w:color="0070C0" w:sz="12" w:space="0"/>
              <w:bottom w:val="single" w:color="0070C0" w:sz="12" w:space="0"/>
            </w:tcBorders>
            <w:vAlign w:val="center"/>
          </w:tcPr>
          <w:p w14:paraId="54BFDD71">
            <w:pPr>
              <w:pStyle w:val="44"/>
            </w:pPr>
            <w:r>
              <w:rPr>
                <w:rFonts w:hint="eastAsia"/>
              </w:rPr>
              <w:t>站务员</w:t>
            </w:r>
          </w:p>
          <w:p w14:paraId="5F9F0C32">
            <w:pPr>
              <w:pStyle w:val="44"/>
            </w:pPr>
            <w:r>
              <w:rPr>
                <w:rFonts w:hint="eastAsia"/>
              </w:rPr>
              <w:t>值班员</w:t>
            </w:r>
          </w:p>
          <w:p w14:paraId="73A3B353">
            <w:pPr>
              <w:pStyle w:val="44"/>
            </w:pPr>
            <w:r>
              <w:rPr>
                <w:rFonts w:hint="eastAsia"/>
              </w:rPr>
              <w:t>行车调度员</w:t>
            </w:r>
          </w:p>
        </w:tc>
        <w:tc>
          <w:tcPr>
            <w:tcW w:w="2504" w:type="dxa"/>
            <w:tcBorders>
              <w:top w:val="single" w:color="0070C0" w:sz="12" w:space="0"/>
              <w:bottom w:val="single" w:color="0070C0" w:sz="12" w:space="0"/>
            </w:tcBorders>
            <w:vAlign w:val="center"/>
          </w:tcPr>
          <w:p w14:paraId="6A237D32">
            <w:pPr>
              <w:pStyle w:val="44"/>
            </w:pPr>
            <w:r>
              <w:rPr>
                <w:rFonts w:hint="eastAsia"/>
              </w:rPr>
              <w:t>城市轨道交通站务职业技能等级证书（中级）</w:t>
            </w:r>
          </w:p>
        </w:tc>
      </w:tr>
    </w:tbl>
    <w:p w14:paraId="4D4D05A9">
      <w:pPr>
        <w:rPr>
          <w:rFonts w:hint="eastAsia"/>
        </w:rPr>
      </w:pPr>
      <w:r>
        <w:rPr>
          <w:rFonts w:hint="eastAsia"/>
        </w:rPr>
        <w:br w:type="page"/>
      </w:r>
    </w:p>
    <w:p w14:paraId="6FBCE402">
      <w:pPr>
        <w:pStyle w:val="55"/>
      </w:pPr>
      <w:r>
        <w:rPr>
          <w:rFonts w:hint="eastAsia"/>
        </w:rPr>
        <w:t>专业岗课赛证融通如表</w:t>
      </w:r>
      <w:r>
        <w:t>2</w:t>
      </w:r>
      <w:r>
        <w:rPr>
          <w:rFonts w:hint="eastAsia"/>
        </w:rPr>
        <w:t>所示。</w:t>
      </w:r>
    </w:p>
    <w:p w14:paraId="3C8402E2">
      <w:pPr>
        <w:pStyle w:val="43"/>
        <w:spacing w:before="0" w:after="155" w:afterLines="50" w:line="240" w:lineRule="auto"/>
        <w:rPr>
          <w:rFonts w:ascii="黑体" w:hAnsi="黑体" w:cs="黑体"/>
          <w:color w:val="auto"/>
        </w:rPr>
      </w:pPr>
      <w:r>
        <w:rPr>
          <w:rFonts w:hint="eastAsia" w:ascii="黑体" w:hAnsi="黑体" w:cs="黑体"/>
          <w:color w:val="auto"/>
        </w:rPr>
        <w:t>表2  专业岗课赛证融通一览表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714"/>
        <w:gridCol w:w="2304"/>
        <w:gridCol w:w="1967"/>
        <w:gridCol w:w="3301"/>
      </w:tblGrid>
      <w:tr w14:paraId="786D275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16" w:hRule="exact"/>
          <w:jc w:val="center"/>
        </w:trPr>
        <w:tc>
          <w:tcPr>
            <w:tcW w:w="1714" w:type="dxa"/>
            <w:tcBorders>
              <w:top w:val="single" w:color="0070C0" w:sz="12" w:space="0"/>
              <w:bottom w:val="single" w:color="0070C0" w:sz="12" w:space="0"/>
            </w:tcBorders>
            <w:shd w:val="clear" w:color="auto" w:fill="D9E2F3" w:themeFill="accent5" w:themeFillTint="33"/>
            <w:vAlign w:val="center"/>
          </w:tcPr>
          <w:p w14:paraId="612DFF53">
            <w:pPr>
              <w:pStyle w:val="44"/>
              <w:rPr>
                <w:b/>
                <w:bCs/>
              </w:rPr>
            </w:pPr>
            <w:bookmarkStart w:id="80" w:name="_Hlk117865908"/>
            <w:r>
              <w:rPr>
                <w:rFonts w:hint="eastAsia"/>
                <w:b/>
                <w:bCs/>
              </w:rPr>
              <w:t>证书/赛项类别</w:t>
            </w:r>
          </w:p>
        </w:tc>
        <w:tc>
          <w:tcPr>
            <w:tcW w:w="2304" w:type="dxa"/>
            <w:tcBorders>
              <w:top w:val="single" w:color="0070C0" w:sz="12" w:space="0"/>
              <w:bottom w:val="single" w:color="0070C0" w:sz="12" w:space="0"/>
            </w:tcBorders>
            <w:shd w:val="clear" w:color="auto" w:fill="D9E2F3" w:themeFill="accent5" w:themeFillTint="33"/>
            <w:vAlign w:val="center"/>
          </w:tcPr>
          <w:p w14:paraId="3CA902B9">
            <w:pPr>
              <w:pStyle w:val="44"/>
              <w:rPr>
                <w:b/>
                <w:bCs/>
              </w:rPr>
            </w:pPr>
            <w:r>
              <w:rPr>
                <w:rFonts w:hint="eastAsia"/>
                <w:b/>
                <w:bCs/>
              </w:rPr>
              <w:t>证书/赛项名称</w:t>
            </w:r>
          </w:p>
        </w:tc>
        <w:tc>
          <w:tcPr>
            <w:tcW w:w="1967" w:type="dxa"/>
            <w:tcBorders>
              <w:top w:val="single" w:color="0070C0" w:sz="12" w:space="0"/>
              <w:bottom w:val="single" w:color="0070C0" w:sz="12" w:space="0"/>
            </w:tcBorders>
            <w:shd w:val="clear" w:color="auto" w:fill="D9E2F3" w:themeFill="accent5" w:themeFillTint="33"/>
            <w:vAlign w:val="center"/>
          </w:tcPr>
          <w:p w14:paraId="3ADA3871">
            <w:pPr>
              <w:pStyle w:val="44"/>
              <w:rPr>
                <w:b/>
                <w:bCs/>
              </w:rPr>
            </w:pPr>
            <w:r>
              <w:rPr>
                <w:rFonts w:hint="eastAsia"/>
                <w:b/>
                <w:bCs/>
              </w:rPr>
              <w:t>组织单位</w:t>
            </w:r>
          </w:p>
        </w:tc>
        <w:tc>
          <w:tcPr>
            <w:tcW w:w="3301" w:type="dxa"/>
            <w:tcBorders>
              <w:top w:val="single" w:color="0070C0" w:sz="12" w:space="0"/>
              <w:bottom w:val="single" w:color="0070C0" w:sz="12" w:space="0"/>
            </w:tcBorders>
            <w:shd w:val="clear" w:color="auto" w:fill="D9E2F3" w:themeFill="accent5" w:themeFillTint="33"/>
            <w:vAlign w:val="center"/>
          </w:tcPr>
          <w:p w14:paraId="60B41A98">
            <w:pPr>
              <w:pStyle w:val="44"/>
              <w:rPr>
                <w:b/>
                <w:bCs/>
              </w:rPr>
            </w:pPr>
            <w:r>
              <w:rPr>
                <w:rFonts w:hint="eastAsia"/>
                <w:b/>
                <w:bCs/>
              </w:rPr>
              <w:t>融通课程</w:t>
            </w:r>
          </w:p>
        </w:tc>
      </w:tr>
      <w:tr w14:paraId="5F14C1B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restart"/>
            <w:tcBorders>
              <w:top w:val="single" w:color="0070C0" w:sz="12" w:space="0"/>
              <w:bottom w:val="single" w:color="0070C0" w:sz="6" w:space="0"/>
            </w:tcBorders>
            <w:vAlign w:val="center"/>
          </w:tcPr>
          <w:p w14:paraId="0E8BF514">
            <w:pPr>
              <w:pStyle w:val="44"/>
            </w:pPr>
            <w:r>
              <w:rPr>
                <w:rFonts w:hint="eastAsia"/>
              </w:rPr>
              <w:t>通用证书</w:t>
            </w:r>
          </w:p>
        </w:tc>
        <w:tc>
          <w:tcPr>
            <w:tcW w:w="2304" w:type="dxa"/>
            <w:tcBorders>
              <w:top w:val="single" w:color="0070C0" w:sz="12" w:space="0"/>
              <w:bottom w:val="single" w:color="0070C0" w:sz="6" w:space="0"/>
            </w:tcBorders>
            <w:vAlign w:val="center"/>
          </w:tcPr>
          <w:p w14:paraId="2A45AF19">
            <w:pPr>
              <w:pStyle w:val="44"/>
            </w:pPr>
            <w:r>
              <w:rPr>
                <w:rFonts w:hint="eastAsia"/>
              </w:rPr>
              <w:t>高等学校英语应用能力考试证书</w:t>
            </w:r>
          </w:p>
        </w:tc>
        <w:tc>
          <w:tcPr>
            <w:tcW w:w="1967" w:type="dxa"/>
            <w:tcBorders>
              <w:top w:val="single" w:color="0070C0" w:sz="12" w:space="0"/>
              <w:bottom w:val="single" w:color="0070C0" w:sz="6" w:space="0"/>
            </w:tcBorders>
            <w:vAlign w:val="center"/>
          </w:tcPr>
          <w:p w14:paraId="4E5B19B7">
            <w:pPr>
              <w:pStyle w:val="44"/>
            </w:pPr>
            <w:r>
              <w:rPr>
                <w:rFonts w:hint="eastAsia"/>
              </w:rPr>
              <w:t>高等学校英语应用能力考试委员会</w:t>
            </w:r>
          </w:p>
        </w:tc>
        <w:tc>
          <w:tcPr>
            <w:tcW w:w="3301" w:type="dxa"/>
            <w:tcBorders>
              <w:top w:val="single" w:color="0070C0" w:sz="12" w:space="0"/>
              <w:bottom w:val="single" w:color="0070C0" w:sz="6" w:space="0"/>
            </w:tcBorders>
            <w:vAlign w:val="center"/>
          </w:tcPr>
          <w:p w14:paraId="17F64DD6">
            <w:pPr>
              <w:pStyle w:val="44"/>
            </w:pPr>
            <w:r>
              <w:rPr>
                <w:rFonts w:hint="eastAsia"/>
              </w:rPr>
              <w:t>大学英语</w:t>
            </w:r>
          </w:p>
        </w:tc>
      </w:tr>
      <w:tr w14:paraId="5B4E630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3A5955F0">
            <w:pPr>
              <w:pStyle w:val="44"/>
            </w:pPr>
          </w:p>
        </w:tc>
        <w:tc>
          <w:tcPr>
            <w:tcW w:w="2304" w:type="dxa"/>
            <w:tcBorders>
              <w:top w:val="single" w:color="0070C0" w:sz="6" w:space="0"/>
              <w:bottom w:val="single" w:color="0070C0" w:sz="6" w:space="0"/>
            </w:tcBorders>
            <w:vAlign w:val="center"/>
          </w:tcPr>
          <w:p w14:paraId="1042AFB5">
            <w:pPr>
              <w:jc w:val="center"/>
              <w:rPr>
                <w:rFonts w:ascii="宋体" w:hAnsi="宋体" w:cs="宋体"/>
                <w:szCs w:val="21"/>
              </w:rPr>
            </w:pPr>
            <w:r>
              <w:rPr>
                <w:rFonts w:hint="eastAsia" w:ascii="宋体" w:hAnsi="宋体" w:cs="宋体"/>
                <w:szCs w:val="21"/>
              </w:rPr>
              <w:t>全国计算机等级考试</w:t>
            </w:r>
          </w:p>
          <w:p w14:paraId="695B6C39">
            <w:pPr>
              <w:pStyle w:val="44"/>
            </w:pPr>
            <w:r>
              <w:rPr>
                <w:rFonts w:hint="eastAsia"/>
              </w:rPr>
              <w:t>一级证书</w:t>
            </w:r>
          </w:p>
        </w:tc>
        <w:tc>
          <w:tcPr>
            <w:tcW w:w="1967" w:type="dxa"/>
            <w:tcBorders>
              <w:top w:val="single" w:color="0070C0" w:sz="6" w:space="0"/>
              <w:bottom w:val="single" w:color="0070C0" w:sz="6" w:space="0"/>
            </w:tcBorders>
            <w:vAlign w:val="center"/>
          </w:tcPr>
          <w:p w14:paraId="7353ACC2">
            <w:pPr>
              <w:pStyle w:val="44"/>
            </w:pPr>
            <w:r>
              <w:rPr>
                <w:rFonts w:hint="eastAsia"/>
              </w:rPr>
              <w:t>人力资源和社会保障部</w:t>
            </w:r>
          </w:p>
        </w:tc>
        <w:tc>
          <w:tcPr>
            <w:tcW w:w="3301" w:type="dxa"/>
            <w:tcBorders>
              <w:top w:val="single" w:color="0070C0" w:sz="6" w:space="0"/>
              <w:bottom w:val="single" w:color="0070C0" w:sz="6" w:space="0"/>
            </w:tcBorders>
            <w:vAlign w:val="center"/>
          </w:tcPr>
          <w:p w14:paraId="6C177773">
            <w:pPr>
              <w:pStyle w:val="44"/>
            </w:pPr>
            <w:r>
              <w:rPr>
                <w:rFonts w:hint="eastAsia"/>
              </w:rPr>
              <w:t>信息技术与人工智能</w:t>
            </w:r>
          </w:p>
        </w:tc>
      </w:tr>
      <w:tr w14:paraId="1066309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693AAF54">
            <w:pPr>
              <w:pStyle w:val="44"/>
            </w:pPr>
            <w:bookmarkStart w:id="81" w:name="OLE_LINK9" w:colFirst="1" w:colLast="3"/>
          </w:p>
        </w:tc>
        <w:tc>
          <w:tcPr>
            <w:tcW w:w="2304" w:type="dxa"/>
            <w:tcBorders>
              <w:top w:val="single" w:color="0070C0" w:sz="6" w:space="0"/>
              <w:bottom w:val="single" w:color="0070C0" w:sz="6" w:space="0"/>
            </w:tcBorders>
            <w:vAlign w:val="center"/>
          </w:tcPr>
          <w:p w14:paraId="0B651FE8">
            <w:pPr>
              <w:snapToGrid w:val="0"/>
              <w:jc w:val="center"/>
              <w:rPr>
                <w:rFonts w:ascii="宋体" w:hAnsi="宋体" w:cs="宋体"/>
                <w:szCs w:val="21"/>
              </w:rPr>
            </w:pPr>
            <w:r>
              <w:rPr>
                <w:rFonts w:hint="eastAsia" w:ascii="宋体" w:hAnsi="宋体" w:cs="宋体"/>
                <w:szCs w:val="21"/>
              </w:rPr>
              <w:t>普通话水平测试</w:t>
            </w:r>
          </w:p>
          <w:p w14:paraId="4185BA75">
            <w:pPr>
              <w:pStyle w:val="44"/>
            </w:pPr>
            <w:r>
              <w:rPr>
                <w:rFonts w:hint="eastAsia"/>
              </w:rPr>
              <w:t>等级证书</w:t>
            </w:r>
          </w:p>
        </w:tc>
        <w:tc>
          <w:tcPr>
            <w:tcW w:w="1967" w:type="dxa"/>
            <w:tcBorders>
              <w:top w:val="single" w:color="0070C0" w:sz="6" w:space="0"/>
              <w:bottom w:val="single" w:color="0070C0" w:sz="6" w:space="0"/>
            </w:tcBorders>
            <w:vAlign w:val="center"/>
          </w:tcPr>
          <w:p w14:paraId="424EF6AA">
            <w:pPr>
              <w:pStyle w:val="44"/>
            </w:pPr>
            <w:r>
              <w:rPr>
                <w:rFonts w:hint="eastAsia"/>
              </w:rPr>
              <w:t>湖南省语言工作委员会</w:t>
            </w:r>
          </w:p>
        </w:tc>
        <w:tc>
          <w:tcPr>
            <w:tcW w:w="3301" w:type="dxa"/>
            <w:tcBorders>
              <w:top w:val="single" w:color="0070C0" w:sz="6" w:space="0"/>
              <w:bottom w:val="single" w:color="0070C0" w:sz="6" w:space="0"/>
            </w:tcBorders>
            <w:vAlign w:val="center"/>
          </w:tcPr>
          <w:p w14:paraId="6A59C1A1">
            <w:pPr>
              <w:pStyle w:val="44"/>
            </w:pPr>
            <w:r>
              <w:rPr>
                <w:rFonts w:hint="eastAsia"/>
              </w:rPr>
              <w:t>大学语文</w:t>
            </w:r>
          </w:p>
        </w:tc>
      </w:tr>
      <w:bookmarkEnd w:id="81"/>
      <w:tr w14:paraId="3C6CE92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tcBorders>
              <w:top w:val="single" w:color="0070C0" w:sz="6" w:space="0"/>
              <w:bottom w:val="single" w:color="0070C0" w:sz="6" w:space="0"/>
            </w:tcBorders>
            <w:vAlign w:val="center"/>
          </w:tcPr>
          <w:p w14:paraId="3B62779B">
            <w:pPr>
              <w:pStyle w:val="44"/>
            </w:pPr>
            <w:r>
              <w:rPr>
                <w:rFonts w:hint="eastAsia"/>
              </w:rPr>
              <w:t>职业技能等级证书</w:t>
            </w:r>
          </w:p>
        </w:tc>
        <w:tc>
          <w:tcPr>
            <w:tcW w:w="2304" w:type="dxa"/>
            <w:tcBorders>
              <w:top w:val="single" w:color="0070C0" w:sz="6" w:space="0"/>
              <w:bottom w:val="single" w:color="0070C0" w:sz="6" w:space="0"/>
            </w:tcBorders>
            <w:vAlign w:val="center"/>
          </w:tcPr>
          <w:p w14:paraId="4B9346FB">
            <w:pPr>
              <w:pStyle w:val="44"/>
            </w:pPr>
            <w:r>
              <w:rPr>
                <w:rFonts w:hint="eastAsia"/>
              </w:rPr>
              <w:t>城市轨道交通站务（中级）职业技能等级证书</w:t>
            </w:r>
          </w:p>
        </w:tc>
        <w:tc>
          <w:tcPr>
            <w:tcW w:w="1967" w:type="dxa"/>
            <w:tcBorders>
              <w:top w:val="single" w:color="0070C0" w:sz="6" w:space="0"/>
              <w:bottom w:val="single" w:color="0070C0" w:sz="6" w:space="0"/>
            </w:tcBorders>
            <w:vAlign w:val="center"/>
          </w:tcPr>
          <w:p w14:paraId="6C16E492">
            <w:pPr>
              <w:pStyle w:val="44"/>
            </w:pPr>
            <w:r>
              <w:rPr>
                <w:rFonts w:hint="eastAsia"/>
              </w:rPr>
              <w:t>广州轨道科技有限公司</w:t>
            </w:r>
          </w:p>
        </w:tc>
        <w:tc>
          <w:tcPr>
            <w:tcW w:w="3301" w:type="dxa"/>
            <w:tcBorders>
              <w:top w:val="single" w:color="0070C0" w:sz="6" w:space="0"/>
              <w:bottom w:val="single" w:color="0070C0" w:sz="6" w:space="0"/>
            </w:tcBorders>
            <w:vAlign w:val="center"/>
          </w:tcPr>
          <w:p w14:paraId="454BA9A1">
            <w:pPr>
              <w:pStyle w:val="44"/>
            </w:pPr>
            <w:r>
              <w:rPr>
                <w:rFonts w:hint="eastAsia"/>
              </w:rPr>
              <w:t>《城轨客运组织》</w:t>
            </w:r>
          </w:p>
          <w:p w14:paraId="02B7513F">
            <w:pPr>
              <w:pStyle w:val="44"/>
            </w:pPr>
            <w:r>
              <w:rPr>
                <w:rFonts w:hint="eastAsia"/>
              </w:rPr>
              <w:t>《城轨行车组织》</w:t>
            </w:r>
          </w:p>
          <w:p w14:paraId="4DB48380">
            <w:pPr>
              <w:pStyle w:val="44"/>
            </w:pPr>
            <w:r>
              <w:rPr>
                <w:rFonts w:hint="eastAsia"/>
              </w:rPr>
              <w:t>《城轨票务组织》</w:t>
            </w:r>
          </w:p>
          <w:p w14:paraId="2125A663">
            <w:pPr>
              <w:pStyle w:val="44"/>
            </w:pPr>
            <w:r>
              <w:rPr>
                <w:rFonts w:hint="eastAsia"/>
              </w:rPr>
              <w:t>《城轨运营安全与应急处理》</w:t>
            </w:r>
          </w:p>
        </w:tc>
      </w:tr>
      <w:tr w14:paraId="640DD64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restart"/>
            <w:tcBorders>
              <w:top w:val="single" w:color="0070C0" w:sz="6" w:space="0"/>
              <w:bottom w:val="single" w:color="0070C0" w:sz="6" w:space="0"/>
            </w:tcBorders>
            <w:vAlign w:val="center"/>
          </w:tcPr>
          <w:p w14:paraId="39383D34">
            <w:pPr>
              <w:pStyle w:val="44"/>
            </w:pPr>
            <w:r>
              <w:rPr>
                <w:rFonts w:hint="eastAsia"/>
              </w:rPr>
              <w:t>职业技能大赛</w:t>
            </w:r>
          </w:p>
        </w:tc>
        <w:tc>
          <w:tcPr>
            <w:tcW w:w="2304" w:type="dxa"/>
            <w:tcBorders>
              <w:top w:val="single" w:color="0070C0" w:sz="6" w:space="0"/>
              <w:bottom w:val="single" w:color="0070C0" w:sz="6" w:space="0"/>
            </w:tcBorders>
            <w:vAlign w:val="center"/>
          </w:tcPr>
          <w:p w14:paraId="3D90BFCB">
            <w:pPr>
              <w:pStyle w:val="44"/>
            </w:pPr>
            <w:r>
              <w:rPr>
                <w:rFonts w:hint="eastAsia"/>
              </w:rPr>
              <w:t>世界/湖南省职业院校技能大赛城轨智能运输赛项</w:t>
            </w:r>
          </w:p>
        </w:tc>
        <w:tc>
          <w:tcPr>
            <w:tcW w:w="1967" w:type="dxa"/>
            <w:tcBorders>
              <w:top w:val="single" w:color="0070C0" w:sz="6" w:space="0"/>
              <w:bottom w:val="single" w:color="0070C0" w:sz="6" w:space="0"/>
            </w:tcBorders>
            <w:vAlign w:val="center"/>
          </w:tcPr>
          <w:p w14:paraId="751AA8A8">
            <w:pPr>
              <w:pStyle w:val="44"/>
            </w:pPr>
            <w:r>
              <w:rPr>
                <w:rFonts w:hint="eastAsia"/>
              </w:rPr>
              <w:t>教育部</w:t>
            </w:r>
          </w:p>
          <w:p w14:paraId="1AC5340A">
            <w:pPr>
              <w:pStyle w:val="44"/>
            </w:pPr>
            <w:r>
              <w:rPr>
                <w:rFonts w:hint="eastAsia"/>
              </w:rPr>
              <w:t>湖南省教育厅</w:t>
            </w:r>
          </w:p>
        </w:tc>
        <w:tc>
          <w:tcPr>
            <w:tcW w:w="3301" w:type="dxa"/>
            <w:tcBorders>
              <w:top w:val="single" w:color="0070C0" w:sz="6" w:space="0"/>
              <w:bottom w:val="single" w:color="0070C0" w:sz="6" w:space="0"/>
            </w:tcBorders>
            <w:vAlign w:val="center"/>
          </w:tcPr>
          <w:p w14:paraId="1A6A129E">
            <w:pPr>
              <w:pStyle w:val="44"/>
            </w:pPr>
            <w:r>
              <w:rPr>
                <w:rFonts w:hint="eastAsia"/>
              </w:rPr>
              <w:t>《城轨客运组织》</w:t>
            </w:r>
          </w:p>
          <w:p w14:paraId="7258E69A">
            <w:pPr>
              <w:pStyle w:val="44"/>
            </w:pPr>
            <w:r>
              <w:rPr>
                <w:rFonts w:hint="eastAsia"/>
              </w:rPr>
              <w:t>《城轨行车组织》</w:t>
            </w:r>
          </w:p>
          <w:p w14:paraId="57938C6B">
            <w:pPr>
              <w:pStyle w:val="44"/>
            </w:pPr>
            <w:r>
              <w:rPr>
                <w:rFonts w:hint="eastAsia"/>
              </w:rPr>
              <w:t>《城轨运营安全与应急处理》</w:t>
            </w:r>
          </w:p>
          <w:p w14:paraId="527EC30E">
            <w:pPr>
              <w:pStyle w:val="44"/>
            </w:pPr>
            <w:r>
              <w:rPr>
                <w:rFonts w:hint="eastAsia"/>
              </w:rPr>
              <w:t>《城轨机电设备运用》</w:t>
            </w:r>
          </w:p>
        </w:tc>
      </w:tr>
      <w:tr w14:paraId="0A3E1D6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01E2A56F">
            <w:pPr>
              <w:pStyle w:val="44"/>
            </w:pPr>
          </w:p>
        </w:tc>
        <w:tc>
          <w:tcPr>
            <w:tcW w:w="2304" w:type="dxa"/>
            <w:tcBorders>
              <w:top w:val="single" w:color="0070C0" w:sz="6" w:space="0"/>
              <w:bottom w:val="single" w:color="0070C0" w:sz="6" w:space="0"/>
            </w:tcBorders>
            <w:vAlign w:val="center"/>
          </w:tcPr>
          <w:p w14:paraId="6EF150EA">
            <w:pPr>
              <w:pStyle w:val="44"/>
            </w:pPr>
            <w:bookmarkStart w:id="82" w:name="_Hlk117864048"/>
            <w:r>
              <w:rPr>
                <w:rFonts w:hint="eastAsia"/>
              </w:rPr>
              <w:t>全国交通运输行业技能大赛城市轨道交通服务员（站务员、值班员、调度员）赛项</w:t>
            </w:r>
            <w:bookmarkEnd w:id="82"/>
          </w:p>
        </w:tc>
        <w:tc>
          <w:tcPr>
            <w:tcW w:w="1967" w:type="dxa"/>
            <w:tcBorders>
              <w:top w:val="single" w:color="0070C0" w:sz="6" w:space="0"/>
              <w:bottom w:val="single" w:color="0070C0" w:sz="6" w:space="0"/>
            </w:tcBorders>
            <w:vAlign w:val="center"/>
          </w:tcPr>
          <w:p w14:paraId="3ABA06B0">
            <w:pPr>
              <w:pStyle w:val="44"/>
            </w:pPr>
            <w:r>
              <w:rPr>
                <w:rFonts w:hint="eastAsia"/>
              </w:rPr>
              <w:t>交通运输部</w:t>
            </w:r>
          </w:p>
          <w:p w14:paraId="0D9F6B14">
            <w:pPr>
              <w:pStyle w:val="44"/>
            </w:pPr>
            <w:r>
              <w:rPr>
                <w:rFonts w:hint="eastAsia"/>
              </w:rPr>
              <w:t>人力资源与社会保障部</w:t>
            </w:r>
          </w:p>
        </w:tc>
        <w:tc>
          <w:tcPr>
            <w:tcW w:w="3301" w:type="dxa"/>
            <w:tcBorders>
              <w:top w:val="single" w:color="0070C0" w:sz="6" w:space="0"/>
              <w:bottom w:val="single" w:color="0070C0" w:sz="6" w:space="0"/>
            </w:tcBorders>
            <w:vAlign w:val="center"/>
          </w:tcPr>
          <w:p w14:paraId="37DB8946">
            <w:pPr>
              <w:pStyle w:val="44"/>
            </w:pPr>
            <w:r>
              <w:rPr>
                <w:rFonts w:hint="eastAsia"/>
              </w:rPr>
              <w:t>《城轨行车组织》</w:t>
            </w:r>
          </w:p>
          <w:p w14:paraId="7C2E264E">
            <w:pPr>
              <w:pStyle w:val="44"/>
            </w:pPr>
            <w:r>
              <w:rPr>
                <w:rFonts w:hint="eastAsia"/>
              </w:rPr>
              <w:t>《城轨客运组织》</w:t>
            </w:r>
          </w:p>
          <w:p w14:paraId="11808369">
            <w:pPr>
              <w:pStyle w:val="44"/>
            </w:pPr>
            <w:r>
              <w:rPr>
                <w:rFonts w:hint="eastAsia"/>
              </w:rPr>
              <w:t>《城轨运营安全与应急处理》</w:t>
            </w:r>
          </w:p>
        </w:tc>
      </w:tr>
      <w:tr w14:paraId="3E2F221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restart"/>
            <w:tcBorders>
              <w:top w:val="single" w:color="0070C0" w:sz="6" w:space="0"/>
              <w:bottom w:val="single" w:color="0070C0" w:sz="6" w:space="0"/>
            </w:tcBorders>
            <w:vAlign w:val="center"/>
          </w:tcPr>
          <w:p w14:paraId="0BFAAC1F">
            <w:pPr>
              <w:pStyle w:val="44"/>
            </w:pPr>
            <w:r>
              <w:rPr>
                <w:rFonts w:hint="eastAsia"/>
              </w:rPr>
              <w:t>创新设计大赛</w:t>
            </w:r>
          </w:p>
        </w:tc>
        <w:tc>
          <w:tcPr>
            <w:tcW w:w="2304" w:type="dxa"/>
            <w:tcBorders>
              <w:top w:val="single" w:color="0070C0" w:sz="6" w:space="0"/>
              <w:bottom w:val="single" w:color="0070C0" w:sz="6" w:space="0"/>
            </w:tcBorders>
            <w:vAlign w:val="center"/>
          </w:tcPr>
          <w:p w14:paraId="2AA9E17A">
            <w:pPr>
              <w:pStyle w:val="44"/>
            </w:pPr>
            <w:r>
              <w:rPr>
                <w:rFonts w:hint="eastAsia"/>
              </w:rPr>
              <w:t>“金种子杯”大学生创业大赛</w:t>
            </w:r>
          </w:p>
        </w:tc>
        <w:tc>
          <w:tcPr>
            <w:tcW w:w="1967" w:type="dxa"/>
            <w:tcBorders>
              <w:top w:val="single" w:color="0070C0" w:sz="6" w:space="0"/>
              <w:bottom w:val="single" w:color="0070C0" w:sz="6" w:space="0"/>
            </w:tcBorders>
            <w:vAlign w:val="center"/>
          </w:tcPr>
          <w:p w14:paraId="523BD259">
            <w:pPr>
              <w:pStyle w:val="44"/>
            </w:pPr>
            <w:r>
              <w:rPr>
                <w:rFonts w:hint="eastAsia"/>
              </w:rPr>
              <w:t>湖南省教育厅</w:t>
            </w:r>
          </w:p>
        </w:tc>
        <w:tc>
          <w:tcPr>
            <w:tcW w:w="3301" w:type="dxa"/>
            <w:tcBorders>
              <w:top w:val="single" w:color="0070C0" w:sz="6" w:space="0"/>
              <w:bottom w:val="single" w:color="0070C0" w:sz="6" w:space="0"/>
            </w:tcBorders>
            <w:vAlign w:val="center"/>
          </w:tcPr>
          <w:p w14:paraId="5C016FAE">
            <w:pPr>
              <w:pStyle w:val="44"/>
            </w:pPr>
            <w:bookmarkStart w:id="83" w:name="OLE_LINK11"/>
            <w:r>
              <w:rPr>
                <w:rFonts w:hint="eastAsia"/>
              </w:rPr>
              <w:t>《创新创业基础》</w:t>
            </w:r>
          </w:p>
          <w:p w14:paraId="3E264DC3">
            <w:pPr>
              <w:pStyle w:val="44"/>
            </w:pPr>
            <w:r>
              <w:rPr>
                <w:rFonts w:hint="eastAsia"/>
              </w:rPr>
              <w:t>《职业发展与就业指导》</w:t>
            </w:r>
          </w:p>
          <w:p w14:paraId="5E820CBA">
            <w:pPr>
              <w:pStyle w:val="44"/>
            </w:pPr>
            <w:r>
              <w:rPr>
                <w:rFonts w:hint="eastAsia"/>
              </w:rPr>
              <w:t>《职业素养训练》</w:t>
            </w:r>
            <w:bookmarkEnd w:id="83"/>
          </w:p>
        </w:tc>
      </w:tr>
      <w:tr w14:paraId="0E445DE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vAlign w:val="center"/>
          </w:tcPr>
          <w:p w14:paraId="313AF8F6">
            <w:pPr>
              <w:pStyle w:val="44"/>
            </w:pPr>
          </w:p>
        </w:tc>
        <w:tc>
          <w:tcPr>
            <w:tcW w:w="2304" w:type="dxa"/>
            <w:tcBorders>
              <w:top w:val="single" w:color="0070C0" w:sz="6" w:space="0"/>
              <w:bottom w:val="single" w:color="0070C0" w:sz="6" w:space="0"/>
            </w:tcBorders>
            <w:vAlign w:val="center"/>
          </w:tcPr>
          <w:p w14:paraId="3E6DC8D6">
            <w:pPr>
              <w:pStyle w:val="44"/>
            </w:pPr>
            <w:r>
              <w:rPr>
                <w:rFonts w:hint="eastAsia"/>
              </w:rPr>
              <w:t>“挑战杯”湖南省大学生创业计划竞赛</w:t>
            </w:r>
          </w:p>
        </w:tc>
        <w:tc>
          <w:tcPr>
            <w:tcW w:w="1967" w:type="dxa"/>
            <w:tcBorders>
              <w:top w:val="single" w:color="0070C0" w:sz="6" w:space="0"/>
              <w:bottom w:val="single" w:color="0070C0" w:sz="6" w:space="0"/>
            </w:tcBorders>
            <w:vAlign w:val="center"/>
          </w:tcPr>
          <w:p w14:paraId="14BEA0EC">
            <w:pPr>
              <w:pStyle w:val="44"/>
            </w:pPr>
            <w:r>
              <w:rPr>
                <w:rFonts w:hint="eastAsia"/>
              </w:rPr>
              <w:t>共青团中央、教育部共青团湖南省委、湖南省教育厅</w:t>
            </w:r>
          </w:p>
        </w:tc>
        <w:tc>
          <w:tcPr>
            <w:tcW w:w="3301" w:type="dxa"/>
            <w:tcBorders>
              <w:top w:val="single" w:color="0070C0" w:sz="6" w:space="0"/>
              <w:bottom w:val="single" w:color="0070C0" w:sz="6" w:space="0"/>
            </w:tcBorders>
            <w:vAlign w:val="center"/>
          </w:tcPr>
          <w:p w14:paraId="703035C7">
            <w:pPr>
              <w:pStyle w:val="44"/>
            </w:pPr>
            <w:r>
              <w:rPr>
                <w:rFonts w:hint="eastAsia"/>
              </w:rPr>
              <w:t>《创新创业基础》</w:t>
            </w:r>
          </w:p>
          <w:p w14:paraId="048C0E67">
            <w:pPr>
              <w:pStyle w:val="44"/>
            </w:pPr>
            <w:r>
              <w:rPr>
                <w:rFonts w:hint="eastAsia"/>
              </w:rPr>
              <w:t>《职业发展与就业指导》</w:t>
            </w:r>
          </w:p>
          <w:p w14:paraId="0C1149AE">
            <w:pPr>
              <w:pStyle w:val="44"/>
            </w:pPr>
            <w:r>
              <w:rPr>
                <w:rFonts w:hint="eastAsia"/>
              </w:rPr>
              <w:t>《职业素养训练》</w:t>
            </w:r>
          </w:p>
        </w:tc>
      </w:tr>
      <w:tr w14:paraId="60C6D72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714" w:type="dxa"/>
            <w:vMerge w:val="continue"/>
            <w:tcBorders>
              <w:top w:val="single" w:color="0070C0" w:sz="6" w:space="0"/>
              <w:bottom w:val="single" w:color="0070C0" w:sz="6" w:space="0"/>
            </w:tcBorders>
            <w:vAlign w:val="center"/>
          </w:tcPr>
          <w:p w14:paraId="6FD2F12E">
            <w:pPr>
              <w:pStyle w:val="44"/>
            </w:pPr>
          </w:p>
        </w:tc>
        <w:tc>
          <w:tcPr>
            <w:tcW w:w="2304" w:type="dxa"/>
            <w:tcBorders>
              <w:top w:val="single" w:color="0070C0" w:sz="6" w:space="0"/>
              <w:bottom w:val="single" w:color="0070C0" w:sz="6" w:space="0"/>
            </w:tcBorders>
            <w:vAlign w:val="center"/>
          </w:tcPr>
          <w:p w14:paraId="0A7B6D7F">
            <w:pPr>
              <w:pStyle w:val="44"/>
            </w:pPr>
            <w:r>
              <w:rPr>
                <w:rFonts w:hint="eastAsia"/>
                <w:shd w:val="clear" w:color="auto" w:fill="FFFFFF"/>
              </w:rPr>
              <w:t>“互联网+”大学生创新创业大赛</w:t>
            </w:r>
          </w:p>
        </w:tc>
        <w:tc>
          <w:tcPr>
            <w:tcW w:w="1967" w:type="dxa"/>
            <w:tcBorders>
              <w:top w:val="single" w:color="0070C0" w:sz="6" w:space="0"/>
              <w:bottom w:val="single" w:color="0070C0" w:sz="6" w:space="0"/>
            </w:tcBorders>
            <w:vAlign w:val="center"/>
          </w:tcPr>
          <w:p w14:paraId="3C24574F">
            <w:pPr>
              <w:pStyle w:val="44"/>
            </w:pPr>
            <w:r>
              <w:rPr>
                <w:rFonts w:hint="eastAsia"/>
              </w:rPr>
              <w:t>共青团中央、教育部共青团湖南省委、湖南省教育厅</w:t>
            </w:r>
          </w:p>
        </w:tc>
        <w:tc>
          <w:tcPr>
            <w:tcW w:w="3301" w:type="dxa"/>
            <w:tcBorders>
              <w:top w:val="single" w:color="0070C0" w:sz="6" w:space="0"/>
              <w:bottom w:val="single" w:color="0070C0" w:sz="6" w:space="0"/>
            </w:tcBorders>
            <w:vAlign w:val="center"/>
          </w:tcPr>
          <w:p w14:paraId="5936580D">
            <w:pPr>
              <w:pStyle w:val="44"/>
            </w:pPr>
            <w:r>
              <w:rPr>
                <w:rFonts w:hint="eastAsia"/>
              </w:rPr>
              <w:t>《创新创业基础》</w:t>
            </w:r>
          </w:p>
          <w:p w14:paraId="14DCC936">
            <w:pPr>
              <w:pStyle w:val="44"/>
            </w:pPr>
            <w:r>
              <w:rPr>
                <w:rFonts w:hint="eastAsia"/>
              </w:rPr>
              <w:t>《职业发展与就业指导》</w:t>
            </w:r>
          </w:p>
          <w:p w14:paraId="751FD1F7">
            <w:pPr>
              <w:pStyle w:val="44"/>
            </w:pPr>
            <w:r>
              <w:rPr>
                <w:rFonts w:hint="eastAsia"/>
              </w:rPr>
              <w:t>《职业素养训练》</w:t>
            </w:r>
          </w:p>
        </w:tc>
      </w:tr>
      <w:bookmarkEnd w:id="80"/>
    </w:tbl>
    <w:p w14:paraId="4738FF0F">
      <w:pPr>
        <w:pStyle w:val="49"/>
        <w:spacing w:before="0" w:after="0"/>
        <w:ind w:firstLine="482"/>
        <w:outlineLvl w:val="1"/>
      </w:pPr>
      <w:bookmarkStart w:id="84" w:name="_Toc195712530"/>
      <w:r>
        <w:t>2</w:t>
      </w:r>
      <w:r>
        <w:rPr>
          <w:rFonts w:hint="eastAsia"/>
        </w:rPr>
        <w:t>．职业发展路径</w:t>
      </w:r>
      <w:bookmarkEnd w:id="73"/>
      <w:bookmarkEnd w:id="74"/>
      <w:bookmarkEnd w:id="75"/>
      <w:bookmarkEnd w:id="76"/>
      <w:bookmarkEnd w:id="77"/>
      <w:bookmarkEnd w:id="78"/>
      <w:bookmarkEnd w:id="79"/>
      <w:bookmarkEnd w:id="84"/>
    </w:p>
    <w:p w14:paraId="709DC102">
      <w:pPr>
        <w:pStyle w:val="44"/>
        <w:ind w:firstLine="420" w:firstLineChars="200"/>
        <w:jc w:val="left"/>
      </w:pPr>
      <w:r>
        <w:rPr>
          <w:rFonts w:hint="eastAsia"/>
          <w:lang w:val="zh-CN"/>
        </w:rPr>
        <w:t>根据专业主要职业面向，结合职业岗位调研分析，学生目标就业岗位</w:t>
      </w:r>
      <w:r>
        <w:rPr>
          <w:rFonts w:hint="eastAsia"/>
        </w:rPr>
        <w:t>城市轨道交通站务员；</w:t>
      </w:r>
      <w:r>
        <w:rPr>
          <w:rFonts w:hint="eastAsia"/>
          <w:lang w:val="zh-CN"/>
        </w:rPr>
        <w:t>可持续发展岗位</w:t>
      </w:r>
      <w:r>
        <w:rPr>
          <w:rFonts w:hint="eastAsia"/>
        </w:rPr>
        <w:t>值班员、行车调度员、值班站长；</w:t>
      </w:r>
      <w:r>
        <w:rPr>
          <w:rFonts w:hint="eastAsia"/>
          <w:lang w:val="zh-CN"/>
        </w:rPr>
        <w:t>迁移岗位</w:t>
      </w:r>
      <w:r>
        <w:rPr>
          <w:rFonts w:hint="eastAsia"/>
          <w:color w:val="auto"/>
        </w:rPr>
        <w:t>铁路助理值班员、铁路客运员</w:t>
      </w:r>
      <w:r>
        <w:rPr>
          <w:rFonts w:hint="eastAsia"/>
        </w:rPr>
        <w:t>。专业毕业生职业发展路径如表</w:t>
      </w:r>
      <w:r>
        <w:t>3</w:t>
      </w:r>
      <w:r>
        <w:rPr>
          <w:rFonts w:hint="eastAsia"/>
        </w:rPr>
        <w:t>所示。</w:t>
      </w:r>
    </w:p>
    <w:p w14:paraId="6F024C68">
      <w:pPr>
        <w:jc w:val="center"/>
        <w:rPr>
          <w:b/>
        </w:rPr>
      </w:pPr>
      <w:r>
        <w:rPr>
          <w:rFonts w:hint="eastAsia"/>
          <w:b/>
          <w:sz w:val="24"/>
          <w:szCs w:val="21"/>
        </w:rPr>
        <w:t>表</w:t>
      </w:r>
      <w:r>
        <w:rPr>
          <w:b/>
          <w:sz w:val="24"/>
          <w:szCs w:val="21"/>
        </w:rPr>
        <w:t>3</w:t>
      </w:r>
      <w:r>
        <w:rPr>
          <w:rFonts w:hint="eastAsia"/>
          <w:b/>
          <w:sz w:val="24"/>
          <w:szCs w:val="21"/>
        </w:rPr>
        <w:t xml:space="preserve">   毕业生职业发展路径</w:t>
      </w:r>
    </w:p>
    <w:tbl>
      <w:tblPr>
        <w:tblStyle w:val="30"/>
        <w:tblW w:w="8896" w:type="dxa"/>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225"/>
        <w:gridCol w:w="1451"/>
        <w:gridCol w:w="6220"/>
      </w:tblGrid>
      <w:tr w14:paraId="7CB2CE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3" w:hRule="atLeast"/>
          <w:tblHeader/>
          <w:jc w:val="center"/>
        </w:trPr>
        <w:tc>
          <w:tcPr>
            <w:tcW w:w="1225" w:type="dxa"/>
            <w:tcBorders>
              <w:top w:val="single" w:color="0070C0" w:sz="12" w:space="0"/>
              <w:bottom w:val="single" w:color="0070C0" w:sz="12" w:space="0"/>
            </w:tcBorders>
            <w:shd w:val="clear" w:color="auto" w:fill="D9E2F3" w:themeFill="accent5" w:themeFillTint="33"/>
            <w:vAlign w:val="center"/>
          </w:tcPr>
          <w:p w14:paraId="463A1429">
            <w:pPr>
              <w:pStyle w:val="44"/>
              <w:spacing w:line="240" w:lineRule="auto"/>
              <w:rPr>
                <w:rFonts w:hint="eastAsia" w:ascii="宋体" w:hAnsi="宋体" w:cs="宋体"/>
                <w:b/>
                <w:bCs/>
                <w:szCs w:val="21"/>
              </w:rPr>
            </w:pPr>
            <w:bookmarkStart w:id="85" w:name="_Toc25629"/>
            <w:bookmarkStart w:id="86" w:name="_Toc19012"/>
            <w:bookmarkStart w:id="87" w:name="_Toc24014"/>
            <w:bookmarkStart w:id="88" w:name="_Toc14949"/>
            <w:bookmarkStart w:id="89" w:name="_Toc44131502"/>
            <w:bookmarkStart w:id="90" w:name="_Toc4713"/>
            <w:bookmarkStart w:id="91" w:name="_Toc17311"/>
            <w:bookmarkStart w:id="92" w:name="_Toc195712531"/>
            <w:r>
              <w:rPr>
                <w:rFonts w:hint="eastAsia" w:ascii="宋体" w:hAnsi="宋体" w:cs="宋体"/>
                <w:b/>
                <w:bCs/>
                <w:szCs w:val="21"/>
              </w:rPr>
              <w:t>岗位类型</w:t>
            </w:r>
          </w:p>
        </w:tc>
        <w:tc>
          <w:tcPr>
            <w:tcW w:w="1451" w:type="dxa"/>
            <w:tcBorders>
              <w:top w:val="single" w:color="0070C0" w:sz="12" w:space="0"/>
              <w:bottom w:val="single" w:color="0070C0" w:sz="12" w:space="0"/>
            </w:tcBorders>
            <w:shd w:val="clear" w:color="auto" w:fill="D9E2F3" w:themeFill="accent5" w:themeFillTint="33"/>
            <w:vAlign w:val="center"/>
          </w:tcPr>
          <w:p w14:paraId="3D2455C4">
            <w:pPr>
              <w:pStyle w:val="44"/>
              <w:spacing w:line="240" w:lineRule="auto"/>
              <w:rPr>
                <w:rFonts w:hint="eastAsia" w:ascii="宋体" w:hAnsi="宋体" w:cs="宋体"/>
                <w:b/>
                <w:bCs/>
                <w:szCs w:val="21"/>
              </w:rPr>
            </w:pPr>
            <w:r>
              <w:rPr>
                <w:rFonts w:hint="eastAsia" w:ascii="宋体" w:hAnsi="宋体" w:cs="宋体"/>
                <w:b/>
                <w:bCs/>
                <w:szCs w:val="21"/>
              </w:rPr>
              <w:t>岗位名称</w:t>
            </w:r>
          </w:p>
        </w:tc>
        <w:tc>
          <w:tcPr>
            <w:tcW w:w="6220" w:type="dxa"/>
            <w:tcBorders>
              <w:top w:val="single" w:color="0070C0" w:sz="12" w:space="0"/>
              <w:bottom w:val="single" w:color="0070C0" w:sz="12" w:space="0"/>
            </w:tcBorders>
            <w:shd w:val="clear" w:color="auto" w:fill="D9E2F3" w:themeFill="accent5" w:themeFillTint="33"/>
            <w:vAlign w:val="center"/>
          </w:tcPr>
          <w:p w14:paraId="35FB171F">
            <w:pPr>
              <w:pStyle w:val="44"/>
              <w:spacing w:line="240" w:lineRule="auto"/>
              <w:rPr>
                <w:rFonts w:hint="eastAsia" w:ascii="宋体" w:hAnsi="宋体" w:cs="宋体"/>
                <w:b/>
                <w:bCs/>
                <w:szCs w:val="21"/>
              </w:rPr>
            </w:pPr>
            <w:r>
              <w:rPr>
                <w:rFonts w:hint="eastAsia" w:ascii="宋体" w:hAnsi="宋体" w:cs="宋体"/>
                <w:b/>
                <w:bCs/>
                <w:szCs w:val="21"/>
              </w:rPr>
              <w:t>岗位要求</w:t>
            </w:r>
          </w:p>
        </w:tc>
      </w:tr>
      <w:tr w14:paraId="5FEF27E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0" w:hRule="atLeast"/>
          <w:jc w:val="center"/>
        </w:trPr>
        <w:tc>
          <w:tcPr>
            <w:tcW w:w="1225" w:type="dxa"/>
            <w:tcBorders>
              <w:top w:val="single" w:color="0070C0" w:sz="12" w:space="0"/>
            </w:tcBorders>
            <w:shd w:val="clear" w:color="auto" w:fill="auto"/>
            <w:vAlign w:val="center"/>
          </w:tcPr>
          <w:p w14:paraId="72B0FCC6">
            <w:pPr>
              <w:pStyle w:val="44"/>
              <w:spacing w:line="240" w:lineRule="auto"/>
              <w:rPr>
                <w:rFonts w:hint="eastAsia" w:ascii="宋体" w:hAnsi="宋体" w:cs="宋体"/>
                <w:szCs w:val="21"/>
              </w:rPr>
            </w:pPr>
            <w:r>
              <w:rPr>
                <w:rFonts w:hint="eastAsia" w:ascii="宋体" w:hAnsi="宋体" w:cs="宋体"/>
                <w:szCs w:val="21"/>
              </w:rPr>
              <w:t>初始岗位</w:t>
            </w:r>
          </w:p>
        </w:tc>
        <w:tc>
          <w:tcPr>
            <w:tcW w:w="1451" w:type="dxa"/>
            <w:tcBorders>
              <w:top w:val="single" w:color="0070C0" w:sz="12" w:space="0"/>
            </w:tcBorders>
            <w:shd w:val="clear" w:color="auto" w:fill="auto"/>
            <w:vAlign w:val="center"/>
          </w:tcPr>
          <w:p w14:paraId="0ADE1E0F">
            <w:pPr>
              <w:pStyle w:val="44"/>
              <w:spacing w:line="240" w:lineRule="auto"/>
              <w:rPr>
                <w:rFonts w:hint="eastAsia" w:ascii="宋体" w:hAnsi="宋体" w:cs="宋体"/>
                <w:szCs w:val="21"/>
              </w:rPr>
            </w:pPr>
            <w:r>
              <w:rPr>
                <w:rFonts w:hint="eastAsia" w:ascii="宋体" w:hAnsi="宋体" w:cs="宋体"/>
                <w:szCs w:val="21"/>
              </w:rPr>
              <w:t>站务员</w:t>
            </w:r>
          </w:p>
        </w:tc>
        <w:tc>
          <w:tcPr>
            <w:tcW w:w="6220" w:type="dxa"/>
            <w:tcBorders>
              <w:top w:val="single" w:color="0070C0" w:sz="12" w:space="0"/>
            </w:tcBorders>
            <w:vAlign w:val="center"/>
          </w:tcPr>
          <w:p w14:paraId="0633EF1C">
            <w:pPr>
              <w:pStyle w:val="44"/>
              <w:spacing w:line="240" w:lineRule="auto"/>
              <w:jc w:val="both"/>
              <w:rPr>
                <w:rFonts w:hint="eastAsia" w:ascii="宋体" w:hAnsi="宋体" w:cs="宋体"/>
                <w:szCs w:val="21"/>
              </w:rPr>
            </w:pPr>
            <w:r>
              <w:rPr>
                <w:rFonts w:hint="eastAsia" w:ascii="宋体" w:hAnsi="宋体" w:cs="宋体"/>
                <w:szCs w:val="21"/>
              </w:rPr>
              <w:t>1.熟练掌握客运服务业务；</w:t>
            </w:r>
          </w:p>
          <w:p w14:paraId="1168A77E">
            <w:pPr>
              <w:pStyle w:val="44"/>
              <w:spacing w:line="240" w:lineRule="auto"/>
              <w:jc w:val="both"/>
              <w:rPr>
                <w:rFonts w:hint="eastAsia" w:ascii="宋体" w:hAnsi="宋体" w:cs="宋体"/>
                <w:szCs w:val="21"/>
              </w:rPr>
            </w:pPr>
            <w:r>
              <w:rPr>
                <w:rFonts w:hint="eastAsia" w:ascii="宋体" w:hAnsi="宋体" w:cs="宋体"/>
                <w:szCs w:val="21"/>
              </w:rPr>
              <w:t>2.熟练掌握售票作业业务；</w:t>
            </w:r>
          </w:p>
          <w:p w14:paraId="76EE4797">
            <w:pPr>
              <w:pStyle w:val="44"/>
              <w:spacing w:line="240" w:lineRule="auto"/>
              <w:jc w:val="both"/>
              <w:rPr>
                <w:rFonts w:hint="eastAsia" w:ascii="宋体" w:hAnsi="宋体" w:cs="宋体"/>
                <w:szCs w:val="21"/>
              </w:rPr>
            </w:pPr>
            <w:r>
              <w:rPr>
                <w:rFonts w:hint="eastAsia" w:ascii="宋体" w:hAnsi="宋体" w:cs="宋体"/>
                <w:szCs w:val="21"/>
              </w:rPr>
              <w:t>3.熟练掌握行车作业业务；</w:t>
            </w:r>
          </w:p>
          <w:p w14:paraId="2E3D5C40">
            <w:pPr>
              <w:pStyle w:val="44"/>
              <w:spacing w:line="240" w:lineRule="auto"/>
              <w:jc w:val="both"/>
              <w:rPr>
                <w:rFonts w:hint="eastAsia" w:ascii="宋体" w:hAnsi="宋体" w:cs="宋体"/>
                <w:szCs w:val="21"/>
              </w:rPr>
            </w:pPr>
            <w:r>
              <w:rPr>
                <w:rFonts w:hint="eastAsia" w:ascii="宋体" w:hAnsi="宋体" w:cs="宋体"/>
                <w:szCs w:val="21"/>
              </w:rPr>
              <w:t>4.掌握劳动安全和消防安全相关知识；</w:t>
            </w:r>
          </w:p>
          <w:p w14:paraId="0308C86A">
            <w:pPr>
              <w:pStyle w:val="44"/>
              <w:spacing w:line="240" w:lineRule="auto"/>
              <w:jc w:val="both"/>
              <w:rPr>
                <w:rFonts w:hint="eastAsia" w:ascii="宋体" w:hAnsi="宋体" w:cs="宋体"/>
                <w:szCs w:val="21"/>
              </w:rPr>
            </w:pPr>
            <w:r>
              <w:rPr>
                <w:rFonts w:hint="eastAsia" w:ascii="宋体" w:hAnsi="宋体" w:cs="宋体"/>
                <w:szCs w:val="21"/>
              </w:rPr>
              <w:t>5.掌握车站客运设备设施的使用方法；</w:t>
            </w:r>
          </w:p>
          <w:p w14:paraId="02FD30BA">
            <w:pPr>
              <w:pStyle w:val="44"/>
              <w:spacing w:line="240" w:lineRule="auto"/>
              <w:jc w:val="both"/>
              <w:rPr>
                <w:rFonts w:hint="eastAsia" w:ascii="宋体" w:hAnsi="宋体" w:cs="宋体"/>
                <w:szCs w:val="21"/>
              </w:rPr>
            </w:pPr>
            <w:r>
              <w:rPr>
                <w:rFonts w:hint="eastAsia" w:ascii="宋体" w:hAnsi="宋体" w:cs="宋体"/>
                <w:szCs w:val="21"/>
              </w:rPr>
              <w:t>6.掌握客运服务礼仪知识；</w:t>
            </w:r>
          </w:p>
          <w:p w14:paraId="4642F51D">
            <w:pPr>
              <w:pStyle w:val="44"/>
              <w:spacing w:line="240" w:lineRule="auto"/>
              <w:jc w:val="both"/>
              <w:rPr>
                <w:rFonts w:hint="eastAsia" w:ascii="宋体" w:hAnsi="宋体" w:cs="宋体"/>
                <w:szCs w:val="21"/>
              </w:rPr>
            </w:pPr>
            <w:r>
              <w:rPr>
                <w:rFonts w:hint="eastAsia" w:ascii="宋体" w:hAnsi="宋体" w:cs="宋体"/>
                <w:szCs w:val="21"/>
              </w:rPr>
              <w:t>7.能根据指示及时处置现场安全应急突发事件；</w:t>
            </w:r>
          </w:p>
          <w:p w14:paraId="11C22416">
            <w:pPr>
              <w:pStyle w:val="44"/>
              <w:spacing w:line="240" w:lineRule="auto"/>
              <w:jc w:val="both"/>
              <w:rPr>
                <w:rFonts w:hint="eastAsia" w:ascii="宋体" w:hAnsi="宋体" w:cs="宋体"/>
                <w:szCs w:val="21"/>
              </w:rPr>
            </w:pPr>
            <w:r>
              <w:rPr>
                <w:rFonts w:hint="eastAsia" w:ascii="宋体" w:hAnsi="宋体" w:cs="宋体"/>
                <w:szCs w:val="21"/>
              </w:rPr>
              <w:t>8.熟悉各项规章制度。</w:t>
            </w:r>
          </w:p>
        </w:tc>
      </w:tr>
      <w:tr w14:paraId="3CB4CEE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7" w:hRule="atLeast"/>
          <w:jc w:val="center"/>
        </w:trPr>
        <w:tc>
          <w:tcPr>
            <w:tcW w:w="1225" w:type="dxa"/>
            <w:vMerge w:val="restart"/>
            <w:shd w:val="clear" w:color="auto" w:fill="auto"/>
            <w:vAlign w:val="center"/>
          </w:tcPr>
          <w:p w14:paraId="74DB70F5">
            <w:pPr>
              <w:pStyle w:val="44"/>
              <w:spacing w:line="240" w:lineRule="auto"/>
              <w:rPr>
                <w:rFonts w:hint="eastAsia" w:ascii="宋体" w:hAnsi="宋体" w:cs="宋体"/>
                <w:szCs w:val="21"/>
              </w:rPr>
            </w:pPr>
            <w:r>
              <w:rPr>
                <w:rFonts w:hint="eastAsia" w:ascii="宋体" w:hAnsi="宋体" w:cs="宋体"/>
                <w:szCs w:val="21"/>
              </w:rPr>
              <w:t>发展岗位</w:t>
            </w:r>
          </w:p>
        </w:tc>
        <w:tc>
          <w:tcPr>
            <w:tcW w:w="1451" w:type="dxa"/>
            <w:shd w:val="clear" w:color="auto" w:fill="auto"/>
            <w:vAlign w:val="center"/>
          </w:tcPr>
          <w:p w14:paraId="21895A3F">
            <w:pPr>
              <w:pStyle w:val="44"/>
              <w:spacing w:line="240" w:lineRule="auto"/>
              <w:rPr>
                <w:rFonts w:hint="eastAsia" w:ascii="宋体" w:hAnsi="宋体" w:cs="宋体"/>
                <w:szCs w:val="21"/>
              </w:rPr>
            </w:pPr>
            <w:r>
              <w:rPr>
                <w:rFonts w:hint="eastAsia" w:ascii="宋体" w:hAnsi="宋体" w:cs="宋体"/>
                <w:szCs w:val="21"/>
              </w:rPr>
              <w:t>值班员</w:t>
            </w:r>
          </w:p>
        </w:tc>
        <w:tc>
          <w:tcPr>
            <w:tcW w:w="6220" w:type="dxa"/>
            <w:vAlign w:val="center"/>
          </w:tcPr>
          <w:p w14:paraId="2D57E473">
            <w:pPr>
              <w:pStyle w:val="44"/>
              <w:spacing w:line="240" w:lineRule="auto"/>
              <w:jc w:val="both"/>
              <w:rPr>
                <w:rFonts w:hint="eastAsia" w:ascii="宋体" w:hAnsi="宋体" w:cs="宋体"/>
                <w:szCs w:val="21"/>
              </w:rPr>
            </w:pPr>
            <w:bookmarkStart w:id="93" w:name="OLE_LINK14"/>
            <w:r>
              <w:rPr>
                <w:rFonts w:hint="eastAsia" w:ascii="宋体" w:hAnsi="宋体" w:cs="宋体"/>
                <w:szCs w:val="21"/>
              </w:rPr>
              <w:t>1.能组织开展客运服务业务；</w:t>
            </w:r>
          </w:p>
          <w:p w14:paraId="1FE3E725">
            <w:pPr>
              <w:pStyle w:val="44"/>
              <w:spacing w:line="240" w:lineRule="auto"/>
              <w:jc w:val="both"/>
              <w:rPr>
                <w:rFonts w:hint="eastAsia" w:ascii="宋体" w:hAnsi="宋体" w:cs="宋体"/>
                <w:szCs w:val="21"/>
              </w:rPr>
            </w:pPr>
            <w:r>
              <w:rPr>
                <w:rFonts w:hint="eastAsia" w:ascii="宋体" w:hAnsi="宋体" w:cs="宋体"/>
                <w:szCs w:val="21"/>
              </w:rPr>
              <w:t>2.能组织开展售票作业业务；</w:t>
            </w:r>
          </w:p>
          <w:p w14:paraId="05274858">
            <w:pPr>
              <w:pStyle w:val="44"/>
              <w:spacing w:line="240" w:lineRule="auto"/>
              <w:jc w:val="both"/>
              <w:rPr>
                <w:rFonts w:hint="eastAsia" w:ascii="宋体" w:hAnsi="宋体" w:cs="宋体"/>
                <w:szCs w:val="21"/>
              </w:rPr>
            </w:pPr>
            <w:r>
              <w:rPr>
                <w:rFonts w:hint="eastAsia" w:ascii="宋体" w:hAnsi="宋体" w:cs="宋体"/>
                <w:szCs w:val="21"/>
              </w:rPr>
              <w:t>3.能组织开展行车作业业务；</w:t>
            </w:r>
            <w:bookmarkEnd w:id="93"/>
          </w:p>
          <w:p w14:paraId="4F0EF989">
            <w:pPr>
              <w:pStyle w:val="44"/>
              <w:spacing w:line="240" w:lineRule="auto"/>
              <w:jc w:val="both"/>
              <w:rPr>
                <w:rFonts w:hint="eastAsia" w:ascii="宋体" w:hAnsi="宋体" w:cs="宋体"/>
                <w:szCs w:val="21"/>
              </w:rPr>
            </w:pPr>
            <w:r>
              <w:rPr>
                <w:rFonts w:hint="eastAsia" w:ascii="宋体" w:hAnsi="宋体" w:cs="宋体"/>
                <w:szCs w:val="21"/>
              </w:rPr>
              <w:t>4.</w:t>
            </w:r>
            <w:bookmarkStart w:id="94" w:name="OLE_LINK13"/>
            <w:r>
              <w:rPr>
                <w:rFonts w:hint="eastAsia" w:ascii="宋体" w:hAnsi="宋体" w:cs="宋体"/>
                <w:szCs w:val="21"/>
              </w:rPr>
              <w:t>掌握车站客运、票务及行车设备设施的使用方法；</w:t>
            </w:r>
          </w:p>
          <w:bookmarkEnd w:id="94"/>
          <w:p w14:paraId="0C87E500">
            <w:pPr>
              <w:pStyle w:val="44"/>
              <w:spacing w:line="240" w:lineRule="auto"/>
              <w:jc w:val="both"/>
              <w:rPr>
                <w:rFonts w:hint="eastAsia" w:ascii="宋体" w:hAnsi="宋体" w:cs="宋体"/>
                <w:szCs w:val="21"/>
              </w:rPr>
            </w:pPr>
            <w:r>
              <w:rPr>
                <w:rFonts w:hint="eastAsia" w:ascii="宋体" w:hAnsi="宋体" w:cs="宋体"/>
                <w:szCs w:val="21"/>
              </w:rPr>
              <w:t>5.掌握客运服务礼仪知识；</w:t>
            </w:r>
          </w:p>
          <w:p w14:paraId="5468D783">
            <w:pPr>
              <w:pStyle w:val="44"/>
              <w:spacing w:line="240" w:lineRule="auto"/>
              <w:jc w:val="both"/>
              <w:rPr>
                <w:rFonts w:hint="eastAsia" w:ascii="宋体" w:hAnsi="宋体" w:cs="宋体"/>
                <w:szCs w:val="21"/>
              </w:rPr>
            </w:pPr>
            <w:r>
              <w:rPr>
                <w:rFonts w:hint="eastAsia" w:ascii="宋体" w:hAnsi="宋体" w:cs="宋体"/>
                <w:szCs w:val="21"/>
              </w:rPr>
              <w:t>6.</w:t>
            </w:r>
            <w:bookmarkStart w:id="95" w:name="OLE_LINK16"/>
            <w:r>
              <w:rPr>
                <w:rFonts w:hint="eastAsia" w:ascii="宋体" w:hAnsi="宋体" w:cs="宋体"/>
                <w:szCs w:val="21"/>
              </w:rPr>
              <w:t>掌握安全常识，具备组织处置安全应急突发事件的能力；</w:t>
            </w:r>
          </w:p>
          <w:bookmarkEnd w:id="95"/>
          <w:p w14:paraId="5520A45D">
            <w:pPr>
              <w:pStyle w:val="44"/>
              <w:spacing w:line="240" w:lineRule="auto"/>
              <w:jc w:val="both"/>
              <w:rPr>
                <w:rFonts w:hint="eastAsia" w:ascii="宋体" w:hAnsi="宋体" w:cs="宋体"/>
                <w:szCs w:val="21"/>
              </w:rPr>
            </w:pPr>
            <w:r>
              <w:rPr>
                <w:rFonts w:hint="eastAsia" w:ascii="宋体" w:hAnsi="宋体" w:cs="宋体"/>
                <w:szCs w:val="21"/>
              </w:rPr>
              <w:t>7.</w:t>
            </w:r>
            <w:bookmarkStart w:id="96" w:name="OLE_LINK15"/>
            <w:r>
              <w:rPr>
                <w:rFonts w:hint="eastAsia" w:ascii="宋体" w:hAnsi="宋体" w:cs="宋体"/>
                <w:szCs w:val="21"/>
              </w:rPr>
              <w:t>具备班组管理能力；</w:t>
            </w:r>
            <w:bookmarkEnd w:id="96"/>
          </w:p>
          <w:p w14:paraId="604E7394">
            <w:pPr>
              <w:pStyle w:val="44"/>
              <w:spacing w:line="240" w:lineRule="auto"/>
              <w:jc w:val="both"/>
              <w:rPr>
                <w:rFonts w:hint="eastAsia" w:ascii="宋体" w:hAnsi="宋体" w:cs="宋体"/>
                <w:szCs w:val="21"/>
              </w:rPr>
            </w:pPr>
            <w:r>
              <w:rPr>
                <w:rFonts w:hint="eastAsia" w:ascii="宋体" w:hAnsi="宋体" w:cs="宋体"/>
                <w:szCs w:val="21"/>
              </w:rPr>
              <w:t>8.熟悉各项规章制度。</w:t>
            </w:r>
          </w:p>
        </w:tc>
      </w:tr>
      <w:tr w14:paraId="613F877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jc w:val="center"/>
        </w:trPr>
        <w:tc>
          <w:tcPr>
            <w:tcW w:w="1225" w:type="dxa"/>
            <w:vMerge w:val="continue"/>
            <w:shd w:val="clear" w:color="auto" w:fill="auto"/>
            <w:vAlign w:val="center"/>
          </w:tcPr>
          <w:p w14:paraId="7F726176">
            <w:pPr>
              <w:pStyle w:val="44"/>
              <w:spacing w:line="240" w:lineRule="auto"/>
              <w:rPr>
                <w:rFonts w:hint="eastAsia" w:ascii="宋体" w:hAnsi="宋体" w:cs="宋体"/>
                <w:szCs w:val="21"/>
              </w:rPr>
            </w:pPr>
          </w:p>
        </w:tc>
        <w:tc>
          <w:tcPr>
            <w:tcW w:w="1451" w:type="dxa"/>
            <w:shd w:val="clear" w:color="auto" w:fill="auto"/>
            <w:vAlign w:val="center"/>
          </w:tcPr>
          <w:p w14:paraId="6211DB22">
            <w:pPr>
              <w:pStyle w:val="44"/>
              <w:spacing w:line="240" w:lineRule="auto"/>
              <w:jc w:val="left"/>
              <w:rPr>
                <w:rFonts w:hint="eastAsia" w:ascii="宋体" w:hAnsi="宋体" w:cs="宋体"/>
                <w:szCs w:val="21"/>
              </w:rPr>
            </w:pPr>
            <w:r>
              <w:rPr>
                <w:rFonts w:hint="eastAsia" w:ascii="宋体" w:hAnsi="宋体" w:cs="宋体"/>
                <w:szCs w:val="21"/>
              </w:rPr>
              <w:t>值班站长</w:t>
            </w:r>
          </w:p>
        </w:tc>
        <w:tc>
          <w:tcPr>
            <w:tcW w:w="6220" w:type="dxa"/>
            <w:vAlign w:val="center"/>
          </w:tcPr>
          <w:p w14:paraId="62109D83">
            <w:pPr>
              <w:pStyle w:val="44"/>
              <w:spacing w:line="240" w:lineRule="auto"/>
              <w:jc w:val="left"/>
              <w:rPr>
                <w:rFonts w:hint="eastAsia" w:ascii="宋体" w:hAnsi="宋体" w:cs="宋体"/>
                <w:szCs w:val="21"/>
              </w:rPr>
            </w:pPr>
            <w:r>
              <w:rPr>
                <w:rFonts w:hint="eastAsia" w:ascii="宋体" w:hAnsi="宋体" w:cs="宋体"/>
                <w:szCs w:val="21"/>
              </w:rPr>
              <w:t>1.熟悉行车组织与施工组织相关知识；</w:t>
            </w:r>
          </w:p>
          <w:p w14:paraId="32779597">
            <w:pPr>
              <w:pStyle w:val="44"/>
              <w:spacing w:line="240" w:lineRule="auto"/>
              <w:jc w:val="left"/>
              <w:rPr>
                <w:rFonts w:hint="eastAsia" w:ascii="宋体" w:hAnsi="宋体" w:cs="宋体"/>
                <w:szCs w:val="21"/>
              </w:rPr>
            </w:pPr>
            <w:r>
              <w:rPr>
                <w:rFonts w:hint="eastAsia" w:ascii="宋体" w:hAnsi="宋体" w:cs="宋体"/>
                <w:szCs w:val="21"/>
              </w:rPr>
              <w:t>2.掌握车站客运、票务及行车设备设施的使用方法；</w:t>
            </w:r>
          </w:p>
          <w:p w14:paraId="30B28405">
            <w:pPr>
              <w:pStyle w:val="44"/>
              <w:spacing w:line="240" w:lineRule="auto"/>
              <w:jc w:val="left"/>
              <w:rPr>
                <w:rFonts w:hint="eastAsia" w:ascii="宋体" w:hAnsi="宋体" w:cs="宋体"/>
                <w:szCs w:val="21"/>
              </w:rPr>
            </w:pPr>
            <w:r>
              <w:rPr>
                <w:rFonts w:hint="eastAsia" w:ascii="宋体" w:hAnsi="宋体" w:cs="宋体"/>
                <w:szCs w:val="21"/>
              </w:rPr>
              <w:t>3.能组织开展客运服务业务；</w:t>
            </w:r>
          </w:p>
          <w:p w14:paraId="4B7F7634">
            <w:pPr>
              <w:pStyle w:val="44"/>
              <w:spacing w:line="240" w:lineRule="auto"/>
              <w:jc w:val="left"/>
              <w:rPr>
                <w:rFonts w:hint="eastAsia" w:ascii="宋体" w:hAnsi="宋体" w:cs="宋体"/>
                <w:szCs w:val="21"/>
              </w:rPr>
            </w:pPr>
            <w:r>
              <w:rPr>
                <w:rFonts w:hint="eastAsia" w:ascii="宋体" w:hAnsi="宋体" w:cs="宋体"/>
                <w:szCs w:val="21"/>
              </w:rPr>
              <w:t>4.能组织开展售票作业业务；</w:t>
            </w:r>
          </w:p>
          <w:p w14:paraId="73E6802E">
            <w:pPr>
              <w:pStyle w:val="44"/>
              <w:spacing w:line="240" w:lineRule="auto"/>
              <w:jc w:val="left"/>
              <w:rPr>
                <w:rFonts w:hint="eastAsia" w:ascii="宋体" w:hAnsi="宋体" w:cs="宋体"/>
                <w:szCs w:val="21"/>
              </w:rPr>
            </w:pPr>
            <w:r>
              <w:rPr>
                <w:rFonts w:hint="eastAsia" w:ascii="宋体" w:hAnsi="宋体" w:cs="宋体"/>
                <w:szCs w:val="21"/>
              </w:rPr>
              <w:t>5.能组织开展行车作业业务；</w:t>
            </w:r>
          </w:p>
          <w:p w14:paraId="6CD05600">
            <w:pPr>
              <w:pStyle w:val="44"/>
              <w:spacing w:line="240" w:lineRule="auto"/>
              <w:jc w:val="left"/>
              <w:rPr>
                <w:rFonts w:hint="eastAsia" w:ascii="宋体" w:hAnsi="宋体" w:cs="宋体"/>
                <w:szCs w:val="21"/>
              </w:rPr>
            </w:pPr>
            <w:r>
              <w:rPr>
                <w:rFonts w:hint="eastAsia" w:ascii="宋体" w:hAnsi="宋体" w:cs="宋体"/>
                <w:szCs w:val="21"/>
              </w:rPr>
              <w:t>6.能统筹处理车站生产信息；</w:t>
            </w:r>
          </w:p>
          <w:p w14:paraId="0F80306B">
            <w:pPr>
              <w:pStyle w:val="44"/>
              <w:spacing w:line="240" w:lineRule="auto"/>
              <w:jc w:val="left"/>
              <w:rPr>
                <w:rFonts w:hint="eastAsia" w:ascii="宋体" w:hAnsi="宋体" w:cs="宋体"/>
                <w:szCs w:val="21"/>
              </w:rPr>
            </w:pPr>
            <w:r>
              <w:rPr>
                <w:rFonts w:hint="eastAsia" w:ascii="宋体" w:hAnsi="宋体" w:cs="宋体"/>
                <w:szCs w:val="21"/>
              </w:rPr>
              <w:t>7.具备班组管理能力；</w:t>
            </w:r>
          </w:p>
          <w:p w14:paraId="43CE3A6F">
            <w:pPr>
              <w:pStyle w:val="44"/>
              <w:spacing w:line="240" w:lineRule="auto"/>
              <w:jc w:val="left"/>
              <w:rPr>
                <w:rFonts w:hint="eastAsia" w:ascii="宋体" w:hAnsi="宋体" w:cs="宋体"/>
                <w:szCs w:val="21"/>
              </w:rPr>
            </w:pPr>
            <w:r>
              <w:rPr>
                <w:rFonts w:hint="eastAsia" w:ascii="宋体" w:hAnsi="宋体" w:cs="宋体"/>
                <w:szCs w:val="21"/>
              </w:rPr>
              <w:t>8.能开展车站业务指导、师徒带教培训；</w:t>
            </w:r>
          </w:p>
          <w:p w14:paraId="59A48BB0">
            <w:pPr>
              <w:pStyle w:val="44"/>
              <w:spacing w:line="240" w:lineRule="auto"/>
              <w:jc w:val="left"/>
              <w:rPr>
                <w:rFonts w:hint="eastAsia" w:ascii="宋体" w:hAnsi="宋体" w:cs="宋体"/>
                <w:szCs w:val="21"/>
              </w:rPr>
            </w:pPr>
            <w:r>
              <w:rPr>
                <w:rFonts w:hint="eastAsia" w:ascii="宋体" w:hAnsi="宋体" w:cs="宋体"/>
                <w:szCs w:val="21"/>
              </w:rPr>
              <w:t>9.具备设备故障应急处理能力；</w:t>
            </w:r>
          </w:p>
          <w:p w14:paraId="188FD733">
            <w:pPr>
              <w:pStyle w:val="44"/>
              <w:spacing w:line="240" w:lineRule="auto"/>
              <w:jc w:val="left"/>
              <w:rPr>
                <w:rFonts w:hint="eastAsia" w:ascii="宋体" w:hAnsi="宋体" w:cs="宋体"/>
                <w:szCs w:val="21"/>
              </w:rPr>
            </w:pPr>
            <w:r>
              <w:rPr>
                <w:rFonts w:hint="eastAsia" w:ascii="宋体" w:hAnsi="宋体" w:cs="宋体"/>
                <w:szCs w:val="21"/>
              </w:rPr>
              <w:t>10.具备乘客事故应急处置能力。</w:t>
            </w:r>
          </w:p>
        </w:tc>
      </w:tr>
      <w:tr w14:paraId="1923E66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02" w:hRule="atLeast"/>
          <w:jc w:val="center"/>
        </w:trPr>
        <w:tc>
          <w:tcPr>
            <w:tcW w:w="1225" w:type="dxa"/>
            <w:vMerge w:val="continue"/>
            <w:shd w:val="clear" w:color="auto" w:fill="auto"/>
            <w:vAlign w:val="center"/>
          </w:tcPr>
          <w:p w14:paraId="5D3C7BBA">
            <w:pPr>
              <w:pStyle w:val="44"/>
              <w:spacing w:line="240" w:lineRule="auto"/>
              <w:rPr>
                <w:rFonts w:hint="eastAsia" w:ascii="宋体" w:hAnsi="宋体" w:cs="宋体"/>
                <w:szCs w:val="21"/>
              </w:rPr>
            </w:pPr>
          </w:p>
        </w:tc>
        <w:tc>
          <w:tcPr>
            <w:tcW w:w="1451" w:type="dxa"/>
            <w:shd w:val="clear" w:color="auto" w:fill="auto"/>
            <w:vAlign w:val="center"/>
          </w:tcPr>
          <w:p w14:paraId="746381CF">
            <w:pPr>
              <w:pStyle w:val="44"/>
              <w:spacing w:line="240" w:lineRule="auto"/>
              <w:rPr>
                <w:rFonts w:hint="eastAsia" w:ascii="宋体" w:hAnsi="宋体" w:cs="宋体"/>
                <w:szCs w:val="21"/>
              </w:rPr>
            </w:pPr>
          </w:p>
          <w:p w14:paraId="2877C9FA">
            <w:pPr>
              <w:pStyle w:val="44"/>
              <w:spacing w:line="240" w:lineRule="auto"/>
              <w:rPr>
                <w:rFonts w:hint="eastAsia" w:ascii="宋体" w:hAnsi="宋体" w:cs="宋体"/>
                <w:szCs w:val="21"/>
              </w:rPr>
            </w:pPr>
            <w:r>
              <w:rPr>
                <w:rFonts w:hint="eastAsia" w:ascii="宋体" w:hAnsi="宋体" w:cs="宋体"/>
                <w:szCs w:val="21"/>
              </w:rPr>
              <w:t>行车调度员</w:t>
            </w:r>
          </w:p>
        </w:tc>
        <w:tc>
          <w:tcPr>
            <w:tcW w:w="6220" w:type="dxa"/>
            <w:vAlign w:val="center"/>
          </w:tcPr>
          <w:p w14:paraId="168C4554">
            <w:pPr>
              <w:pStyle w:val="44"/>
              <w:spacing w:line="240" w:lineRule="auto"/>
              <w:jc w:val="left"/>
              <w:rPr>
                <w:rFonts w:hint="eastAsia" w:ascii="宋体" w:hAnsi="宋体" w:cs="宋体"/>
                <w:szCs w:val="21"/>
              </w:rPr>
            </w:pPr>
            <w:r>
              <w:rPr>
                <w:rFonts w:hint="eastAsia" w:ascii="宋体" w:hAnsi="宋体" w:cs="宋体"/>
                <w:szCs w:val="21"/>
              </w:rPr>
              <w:t>1.熟练掌握行车组织业务；</w:t>
            </w:r>
          </w:p>
          <w:p w14:paraId="1E4C6243">
            <w:pPr>
              <w:pStyle w:val="44"/>
              <w:spacing w:line="240" w:lineRule="auto"/>
              <w:jc w:val="left"/>
              <w:rPr>
                <w:rFonts w:hint="eastAsia" w:ascii="宋体" w:hAnsi="宋体" w:cs="宋体"/>
                <w:szCs w:val="21"/>
              </w:rPr>
            </w:pPr>
            <w:r>
              <w:rPr>
                <w:rFonts w:hint="eastAsia" w:ascii="宋体" w:hAnsi="宋体" w:cs="宋体"/>
                <w:szCs w:val="21"/>
              </w:rPr>
              <w:t>2.熟练掌握列车运行监控业务；</w:t>
            </w:r>
          </w:p>
          <w:p w14:paraId="73626766">
            <w:pPr>
              <w:pStyle w:val="44"/>
              <w:spacing w:line="240" w:lineRule="auto"/>
              <w:jc w:val="left"/>
              <w:rPr>
                <w:rFonts w:hint="eastAsia" w:ascii="宋体" w:hAnsi="宋体" w:cs="宋体"/>
                <w:szCs w:val="21"/>
              </w:rPr>
            </w:pPr>
            <w:r>
              <w:rPr>
                <w:rFonts w:hint="eastAsia" w:ascii="宋体" w:hAnsi="宋体" w:cs="宋体"/>
                <w:szCs w:val="21"/>
              </w:rPr>
              <w:t>3.熟练掌握调度指挥业务；</w:t>
            </w:r>
          </w:p>
          <w:p w14:paraId="2125A3B3">
            <w:pPr>
              <w:pStyle w:val="44"/>
              <w:spacing w:line="240" w:lineRule="auto"/>
              <w:jc w:val="left"/>
              <w:rPr>
                <w:rFonts w:hint="eastAsia" w:ascii="宋体" w:hAnsi="宋体" w:cs="宋体"/>
                <w:szCs w:val="21"/>
              </w:rPr>
            </w:pPr>
            <w:r>
              <w:rPr>
                <w:rFonts w:hint="eastAsia" w:ascii="宋体" w:hAnsi="宋体" w:cs="宋体"/>
                <w:szCs w:val="21"/>
              </w:rPr>
              <w:t>4.掌握劳动安全和消防安全相关知识；</w:t>
            </w:r>
          </w:p>
          <w:p w14:paraId="3C05D661">
            <w:pPr>
              <w:pStyle w:val="44"/>
              <w:spacing w:line="240" w:lineRule="auto"/>
              <w:jc w:val="left"/>
              <w:rPr>
                <w:rFonts w:hint="eastAsia" w:ascii="宋体" w:hAnsi="宋体" w:cs="宋体"/>
                <w:szCs w:val="21"/>
              </w:rPr>
            </w:pPr>
            <w:r>
              <w:rPr>
                <w:rFonts w:hint="eastAsia" w:ascii="宋体" w:hAnsi="宋体" w:cs="宋体"/>
                <w:szCs w:val="21"/>
              </w:rPr>
              <w:t>5.掌握轨道交通设备设施的使用方法；</w:t>
            </w:r>
          </w:p>
          <w:p w14:paraId="46FE2499">
            <w:pPr>
              <w:pStyle w:val="44"/>
              <w:spacing w:line="240" w:lineRule="auto"/>
              <w:jc w:val="left"/>
              <w:rPr>
                <w:rFonts w:hint="eastAsia" w:ascii="宋体" w:hAnsi="宋体" w:cs="宋体"/>
                <w:szCs w:val="21"/>
              </w:rPr>
            </w:pPr>
            <w:r>
              <w:rPr>
                <w:rFonts w:hint="eastAsia" w:ascii="宋体" w:hAnsi="宋体" w:cs="宋体"/>
                <w:szCs w:val="21"/>
              </w:rPr>
              <w:t>6.能组织指挥处置安全应急突发事件；</w:t>
            </w:r>
          </w:p>
          <w:p w14:paraId="1ECEE7DD">
            <w:pPr>
              <w:pStyle w:val="44"/>
              <w:spacing w:line="240" w:lineRule="auto"/>
              <w:jc w:val="left"/>
              <w:rPr>
                <w:rFonts w:hint="eastAsia" w:ascii="宋体" w:hAnsi="宋体" w:cs="宋体"/>
                <w:szCs w:val="21"/>
              </w:rPr>
            </w:pPr>
            <w:r>
              <w:rPr>
                <w:rFonts w:hint="eastAsia" w:ascii="宋体" w:hAnsi="宋体" w:cs="宋体"/>
                <w:szCs w:val="21"/>
              </w:rPr>
              <w:t>7.具备班组管理能力；</w:t>
            </w:r>
          </w:p>
          <w:p w14:paraId="02A1BA71">
            <w:pPr>
              <w:pStyle w:val="44"/>
              <w:spacing w:line="240" w:lineRule="auto"/>
              <w:jc w:val="left"/>
              <w:rPr>
                <w:rFonts w:hint="eastAsia" w:ascii="宋体" w:hAnsi="宋体" w:cs="宋体"/>
                <w:szCs w:val="21"/>
              </w:rPr>
            </w:pPr>
            <w:r>
              <w:rPr>
                <w:rFonts w:hint="eastAsia" w:ascii="宋体" w:hAnsi="宋体" w:cs="宋体"/>
                <w:szCs w:val="21"/>
              </w:rPr>
              <w:t>8.熟悉各项规章制度；</w:t>
            </w:r>
          </w:p>
          <w:p w14:paraId="117A3A86">
            <w:pPr>
              <w:pStyle w:val="44"/>
              <w:spacing w:line="240" w:lineRule="auto"/>
              <w:jc w:val="left"/>
              <w:rPr>
                <w:rFonts w:hint="eastAsia" w:ascii="宋体" w:hAnsi="宋体" w:cs="宋体"/>
                <w:szCs w:val="21"/>
              </w:rPr>
            </w:pPr>
            <w:r>
              <w:rPr>
                <w:rFonts w:hint="eastAsia" w:ascii="宋体" w:hAnsi="宋体" w:cs="宋体"/>
                <w:szCs w:val="21"/>
              </w:rPr>
              <w:t>9.能开展培训工作。</w:t>
            </w:r>
          </w:p>
        </w:tc>
      </w:tr>
      <w:tr w14:paraId="4DBFEF6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250" w:hRule="atLeast"/>
          <w:jc w:val="center"/>
        </w:trPr>
        <w:tc>
          <w:tcPr>
            <w:tcW w:w="1225" w:type="dxa"/>
            <w:vMerge w:val="restart"/>
            <w:shd w:val="clear" w:color="auto" w:fill="auto"/>
            <w:vAlign w:val="center"/>
          </w:tcPr>
          <w:p w14:paraId="1149A421">
            <w:pPr>
              <w:pStyle w:val="44"/>
              <w:spacing w:line="240" w:lineRule="auto"/>
              <w:rPr>
                <w:rFonts w:hint="eastAsia" w:ascii="宋体" w:hAnsi="宋体" w:cs="宋体"/>
                <w:szCs w:val="21"/>
              </w:rPr>
            </w:pPr>
            <w:r>
              <w:rPr>
                <w:rFonts w:hint="eastAsia" w:ascii="宋体" w:hAnsi="宋体" w:cs="宋体"/>
                <w:szCs w:val="21"/>
              </w:rPr>
              <w:t>迁移岗位</w:t>
            </w:r>
          </w:p>
        </w:tc>
        <w:tc>
          <w:tcPr>
            <w:tcW w:w="1451" w:type="dxa"/>
            <w:shd w:val="clear" w:color="auto" w:fill="auto"/>
            <w:vAlign w:val="center"/>
          </w:tcPr>
          <w:p w14:paraId="512A42C1">
            <w:pPr>
              <w:pStyle w:val="44"/>
              <w:spacing w:line="240" w:lineRule="auto"/>
              <w:rPr>
                <w:rFonts w:hint="eastAsia" w:ascii="宋体" w:hAnsi="宋体" w:cs="宋体"/>
                <w:szCs w:val="21"/>
              </w:rPr>
            </w:pPr>
            <w:r>
              <w:rPr>
                <w:rFonts w:hint="eastAsia" w:ascii="宋体" w:hAnsi="宋体" w:cs="宋体"/>
                <w:szCs w:val="21"/>
              </w:rPr>
              <w:t>铁路客运员</w:t>
            </w:r>
          </w:p>
        </w:tc>
        <w:tc>
          <w:tcPr>
            <w:tcW w:w="6220" w:type="dxa"/>
            <w:vAlign w:val="center"/>
          </w:tcPr>
          <w:p w14:paraId="5D4FCBDD">
            <w:pPr>
              <w:pStyle w:val="44"/>
              <w:spacing w:line="240" w:lineRule="auto"/>
              <w:jc w:val="left"/>
              <w:rPr>
                <w:rFonts w:hint="eastAsia" w:ascii="宋体" w:hAnsi="宋体" w:cs="宋体"/>
                <w:szCs w:val="21"/>
              </w:rPr>
            </w:pPr>
            <w:r>
              <w:rPr>
                <w:rFonts w:hint="eastAsia" w:ascii="宋体" w:hAnsi="宋体" w:cs="宋体"/>
                <w:szCs w:val="21"/>
              </w:rPr>
              <w:t>1.熟悉客运站务工作及乘务工作流程及作业标准；</w:t>
            </w:r>
          </w:p>
          <w:p w14:paraId="594CD0C0">
            <w:pPr>
              <w:pStyle w:val="44"/>
              <w:spacing w:line="240" w:lineRule="auto"/>
              <w:jc w:val="left"/>
              <w:rPr>
                <w:rFonts w:hint="eastAsia" w:ascii="宋体" w:hAnsi="宋体" w:cs="宋体"/>
                <w:szCs w:val="21"/>
              </w:rPr>
            </w:pPr>
            <w:r>
              <w:rPr>
                <w:rFonts w:hint="eastAsia" w:ascii="宋体" w:hAnsi="宋体" w:cs="宋体"/>
                <w:szCs w:val="21"/>
              </w:rPr>
              <w:t>2.熟悉铁路客运主要规章；</w:t>
            </w:r>
          </w:p>
          <w:p w14:paraId="72F12C11">
            <w:pPr>
              <w:pStyle w:val="44"/>
              <w:spacing w:line="240" w:lineRule="auto"/>
              <w:jc w:val="left"/>
              <w:rPr>
                <w:rFonts w:hint="eastAsia" w:ascii="宋体" w:hAnsi="宋体" w:cs="宋体"/>
                <w:szCs w:val="21"/>
              </w:rPr>
            </w:pPr>
            <w:r>
              <w:rPr>
                <w:rFonts w:hint="eastAsia" w:ascii="宋体" w:hAnsi="宋体" w:cs="宋体"/>
                <w:szCs w:val="21"/>
              </w:rPr>
              <w:t>3.熟悉铁路劳动安全相关规定；</w:t>
            </w:r>
          </w:p>
          <w:p w14:paraId="29346B9B">
            <w:pPr>
              <w:pStyle w:val="44"/>
              <w:spacing w:line="240" w:lineRule="auto"/>
              <w:jc w:val="left"/>
              <w:rPr>
                <w:rFonts w:hint="eastAsia" w:ascii="宋体" w:hAnsi="宋体" w:cs="宋体"/>
                <w:szCs w:val="21"/>
              </w:rPr>
            </w:pPr>
            <w:r>
              <w:rPr>
                <w:rFonts w:hint="eastAsia" w:ascii="宋体" w:hAnsi="宋体" w:cs="宋体"/>
                <w:szCs w:val="21"/>
              </w:rPr>
              <w:t>4.掌握《铁路客运运价里程表》、《铁路旅客票价表》的使用方法；</w:t>
            </w:r>
          </w:p>
          <w:p w14:paraId="5B10F4A5">
            <w:pPr>
              <w:pStyle w:val="44"/>
              <w:spacing w:line="240" w:lineRule="auto"/>
              <w:jc w:val="left"/>
              <w:rPr>
                <w:rFonts w:hint="eastAsia" w:ascii="宋体" w:hAnsi="宋体" w:cs="宋体"/>
                <w:szCs w:val="21"/>
              </w:rPr>
            </w:pPr>
            <w:r>
              <w:rPr>
                <w:rFonts w:hint="eastAsia" w:ascii="宋体" w:hAnsi="宋体" w:cs="宋体"/>
                <w:szCs w:val="21"/>
              </w:rPr>
              <w:t>5.掌握铁路旅客运送的基本条件，具备办理铁路客运相关业务的能力；</w:t>
            </w:r>
          </w:p>
          <w:p w14:paraId="348647E4">
            <w:pPr>
              <w:pStyle w:val="44"/>
              <w:spacing w:line="240" w:lineRule="auto"/>
              <w:jc w:val="left"/>
              <w:rPr>
                <w:rFonts w:hint="eastAsia" w:ascii="宋体" w:hAnsi="宋体" w:cs="宋体"/>
                <w:szCs w:val="21"/>
              </w:rPr>
            </w:pPr>
            <w:r>
              <w:rPr>
                <w:rFonts w:hint="eastAsia" w:ascii="宋体" w:hAnsi="宋体" w:cs="宋体"/>
                <w:szCs w:val="21"/>
              </w:rPr>
              <w:t>6.掌握铁路旅客运输作业过程、方法及组织、管理措施；</w:t>
            </w:r>
          </w:p>
          <w:p w14:paraId="1E80C987">
            <w:pPr>
              <w:pStyle w:val="44"/>
              <w:spacing w:line="240" w:lineRule="auto"/>
              <w:jc w:val="left"/>
              <w:rPr>
                <w:rFonts w:hint="eastAsia" w:ascii="宋体" w:hAnsi="宋体" w:cs="宋体"/>
                <w:szCs w:val="21"/>
              </w:rPr>
            </w:pPr>
            <w:r>
              <w:rPr>
                <w:rFonts w:hint="eastAsia" w:ascii="宋体" w:hAnsi="宋体" w:cs="宋体"/>
                <w:szCs w:val="21"/>
              </w:rPr>
              <w:t>7.具备处理旅客运输的突发事件的能力。</w:t>
            </w:r>
          </w:p>
        </w:tc>
      </w:tr>
      <w:tr w14:paraId="58F35C1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71" w:hRule="atLeast"/>
          <w:jc w:val="center"/>
        </w:trPr>
        <w:tc>
          <w:tcPr>
            <w:tcW w:w="1225" w:type="dxa"/>
            <w:vMerge w:val="continue"/>
            <w:shd w:val="clear" w:color="auto" w:fill="auto"/>
            <w:vAlign w:val="center"/>
          </w:tcPr>
          <w:p w14:paraId="574FEE1A">
            <w:pPr>
              <w:pStyle w:val="44"/>
              <w:spacing w:line="240" w:lineRule="auto"/>
              <w:rPr>
                <w:rFonts w:hint="eastAsia" w:ascii="宋体" w:hAnsi="宋体" w:cs="宋体"/>
                <w:szCs w:val="21"/>
              </w:rPr>
            </w:pPr>
          </w:p>
        </w:tc>
        <w:tc>
          <w:tcPr>
            <w:tcW w:w="1451" w:type="dxa"/>
            <w:shd w:val="clear" w:color="auto" w:fill="auto"/>
            <w:vAlign w:val="center"/>
          </w:tcPr>
          <w:p w14:paraId="306E3150">
            <w:pPr>
              <w:pStyle w:val="44"/>
              <w:spacing w:line="240" w:lineRule="auto"/>
              <w:rPr>
                <w:rFonts w:hint="eastAsia" w:ascii="宋体" w:hAnsi="宋体" w:cs="宋体"/>
                <w:szCs w:val="21"/>
              </w:rPr>
            </w:pPr>
            <w:r>
              <w:rPr>
                <w:rFonts w:hint="eastAsia" w:ascii="宋体" w:hAnsi="宋体" w:cs="宋体"/>
                <w:szCs w:val="21"/>
              </w:rPr>
              <w:t>助理值班员</w:t>
            </w:r>
          </w:p>
        </w:tc>
        <w:tc>
          <w:tcPr>
            <w:tcW w:w="6220" w:type="dxa"/>
            <w:shd w:val="clear" w:color="auto" w:fill="auto"/>
            <w:vAlign w:val="center"/>
          </w:tcPr>
          <w:p w14:paraId="0E66AA0D">
            <w:pPr>
              <w:pStyle w:val="44"/>
              <w:spacing w:line="240" w:lineRule="auto"/>
              <w:jc w:val="left"/>
              <w:rPr>
                <w:rFonts w:hint="eastAsia" w:ascii="宋体" w:hAnsi="宋体" w:cs="宋体"/>
                <w:szCs w:val="21"/>
              </w:rPr>
            </w:pPr>
            <w:r>
              <w:rPr>
                <w:rFonts w:hint="eastAsia" w:ascii="宋体" w:hAnsi="宋体" w:cs="宋体"/>
                <w:szCs w:val="21"/>
              </w:rPr>
              <w:t>1.熟悉接发列车流程及作业标准；</w:t>
            </w:r>
          </w:p>
          <w:p w14:paraId="13965BFD">
            <w:pPr>
              <w:pStyle w:val="44"/>
              <w:spacing w:line="240" w:lineRule="auto"/>
              <w:jc w:val="left"/>
              <w:rPr>
                <w:rFonts w:hint="eastAsia" w:ascii="宋体" w:hAnsi="宋体" w:cs="宋体"/>
                <w:szCs w:val="21"/>
              </w:rPr>
            </w:pPr>
            <w:r>
              <w:rPr>
                <w:rFonts w:hint="eastAsia" w:ascii="宋体" w:hAnsi="宋体" w:cs="宋体"/>
                <w:szCs w:val="21"/>
              </w:rPr>
              <w:t>2.熟悉铁路行车的主要规章；</w:t>
            </w:r>
          </w:p>
          <w:p w14:paraId="0A53B348">
            <w:pPr>
              <w:pStyle w:val="44"/>
              <w:spacing w:line="240" w:lineRule="auto"/>
              <w:jc w:val="left"/>
              <w:rPr>
                <w:rFonts w:hint="eastAsia" w:ascii="宋体" w:hAnsi="宋体" w:cs="宋体"/>
                <w:szCs w:val="21"/>
              </w:rPr>
            </w:pPr>
            <w:r>
              <w:rPr>
                <w:rFonts w:hint="eastAsia" w:ascii="宋体" w:hAnsi="宋体" w:cs="宋体"/>
                <w:szCs w:val="21"/>
              </w:rPr>
              <w:t>3.熟悉铁路劳动安全相关规定；</w:t>
            </w:r>
          </w:p>
          <w:p w14:paraId="481197BD">
            <w:pPr>
              <w:pStyle w:val="44"/>
              <w:spacing w:line="240" w:lineRule="auto"/>
              <w:jc w:val="left"/>
              <w:rPr>
                <w:rFonts w:hint="eastAsia" w:ascii="宋体" w:hAnsi="宋体" w:cs="宋体"/>
                <w:szCs w:val="21"/>
              </w:rPr>
            </w:pPr>
            <w:r>
              <w:rPr>
                <w:rFonts w:hint="eastAsia" w:ascii="宋体" w:hAnsi="宋体" w:cs="宋体"/>
                <w:szCs w:val="21"/>
              </w:rPr>
              <w:t>4.熟悉铁路相关设备；</w:t>
            </w:r>
          </w:p>
          <w:p w14:paraId="65F70B8B">
            <w:pPr>
              <w:pStyle w:val="44"/>
              <w:spacing w:line="240" w:lineRule="auto"/>
              <w:jc w:val="left"/>
              <w:rPr>
                <w:rFonts w:hint="eastAsia" w:ascii="宋体" w:hAnsi="宋体" w:cs="宋体"/>
                <w:szCs w:val="21"/>
              </w:rPr>
            </w:pPr>
            <w:r>
              <w:rPr>
                <w:rFonts w:hint="eastAsia" w:ascii="宋体" w:hAnsi="宋体" w:cs="宋体"/>
                <w:szCs w:val="21"/>
              </w:rPr>
              <w:t>5.熟悉接发列车作业程序及相关规定</w:t>
            </w:r>
          </w:p>
          <w:p w14:paraId="5182C430">
            <w:pPr>
              <w:pStyle w:val="44"/>
              <w:spacing w:line="240" w:lineRule="auto"/>
              <w:jc w:val="left"/>
              <w:rPr>
                <w:rFonts w:hint="eastAsia" w:ascii="宋体" w:hAnsi="宋体" w:cs="宋体"/>
                <w:szCs w:val="21"/>
              </w:rPr>
            </w:pPr>
            <w:r>
              <w:rPr>
                <w:rFonts w:hint="eastAsia" w:ascii="宋体" w:hAnsi="宋体" w:cs="宋体"/>
                <w:szCs w:val="21"/>
              </w:rPr>
              <w:t>6.熟悉车机联控制度；</w:t>
            </w:r>
          </w:p>
          <w:p w14:paraId="20AD4679">
            <w:pPr>
              <w:pStyle w:val="44"/>
              <w:spacing w:line="240" w:lineRule="auto"/>
              <w:jc w:val="left"/>
              <w:rPr>
                <w:rFonts w:hint="eastAsia" w:ascii="宋体" w:hAnsi="宋体" w:cs="宋体"/>
                <w:szCs w:val="21"/>
              </w:rPr>
            </w:pPr>
            <w:r>
              <w:rPr>
                <w:rFonts w:hint="eastAsia" w:ascii="宋体" w:hAnsi="宋体" w:cs="宋体"/>
                <w:szCs w:val="21"/>
              </w:rPr>
              <w:t>7.具备执行接发列车作业标准完成排列列车和调车进路、开放信号、立岗接车、递交行车凭证、占线板填记等作业的能力；</w:t>
            </w:r>
          </w:p>
          <w:p w14:paraId="32754C0D">
            <w:pPr>
              <w:pStyle w:val="44"/>
              <w:spacing w:line="240" w:lineRule="auto"/>
              <w:jc w:val="left"/>
              <w:rPr>
                <w:rFonts w:hint="eastAsia" w:ascii="宋体" w:hAnsi="宋体" w:cs="宋体"/>
                <w:szCs w:val="21"/>
              </w:rPr>
            </w:pPr>
            <w:r>
              <w:rPr>
                <w:rFonts w:hint="eastAsia" w:ascii="宋体" w:hAnsi="宋体" w:cs="宋体"/>
                <w:szCs w:val="21"/>
              </w:rPr>
              <w:t>8.会显示手信号。</w:t>
            </w:r>
          </w:p>
        </w:tc>
      </w:tr>
    </w:tbl>
    <w:p w14:paraId="0B220375">
      <w:pPr>
        <w:pStyle w:val="49"/>
        <w:spacing w:before="0" w:after="0"/>
        <w:ind w:firstLine="0" w:firstLineChars="0"/>
        <w:outlineLvl w:val="1"/>
      </w:pPr>
    </w:p>
    <w:p w14:paraId="32EB4C16">
      <w:pPr>
        <w:pStyle w:val="49"/>
        <w:spacing w:before="0" w:after="0"/>
        <w:ind w:firstLine="482"/>
        <w:outlineLvl w:val="1"/>
      </w:pPr>
      <w:r>
        <w:t>3</w:t>
      </w:r>
      <w:r>
        <w:rPr>
          <w:rFonts w:hint="eastAsia"/>
        </w:rPr>
        <w:t>．典型工作任务与职业能力分析</w:t>
      </w:r>
      <w:bookmarkEnd w:id="85"/>
      <w:bookmarkEnd w:id="86"/>
      <w:bookmarkEnd w:id="87"/>
      <w:bookmarkEnd w:id="88"/>
      <w:bookmarkEnd w:id="89"/>
      <w:bookmarkEnd w:id="90"/>
      <w:bookmarkEnd w:id="91"/>
      <w:bookmarkEnd w:id="92"/>
    </w:p>
    <w:p w14:paraId="07D2C4C2">
      <w:pPr>
        <w:pStyle w:val="55"/>
      </w:pPr>
      <w:r>
        <w:rPr>
          <w:rFonts w:hint="eastAsia"/>
        </w:rPr>
        <w:t>典型工作任务与职业能力分析如表</w:t>
      </w:r>
      <w:r>
        <w:t>4</w:t>
      </w:r>
      <w:r>
        <w:rPr>
          <w:rFonts w:hint="eastAsia"/>
        </w:rPr>
        <w:t>所示。</w:t>
      </w:r>
    </w:p>
    <w:p w14:paraId="3BD2F502">
      <w:pPr>
        <w:pStyle w:val="43"/>
        <w:spacing w:before="0" w:after="0" w:line="240" w:lineRule="auto"/>
        <w:rPr>
          <w:color w:val="auto"/>
        </w:rPr>
      </w:pPr>
      <w:r>
        <w:rPr>
          <w:rFonts w:hint="eastAsia"/>
          <w:color w:val="auto"/>
        </w:rPr>
        <w:t>表</w:t>
      </w:r>
      <w:r>
        <w:rPr>
          <w:color w:val="auto"/>
        </w:rPr>
        <w:t>4</w:t>
      </w:r>
      <w:r>
        <w:rPr>
          <w:rFonts w:hint="eastAsia"/>
          <w:color w:val="auto"/>
        </w:rPr>
        <w:t xml:space="preserve">  典型工作任务与职业能力分析</w:t>
      </w:r>
    </w:p>
    <w:tbl>
      <w:tblPr>
        <w:tblStyle w:val="30"/>
        <w:tblW w:w="4867"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992"/>
        <w:gridCol w:w="1822"/>
        <w:gridCol w:w="5225"/>
      </w:tblGrid>
      <w:tr w14:paraId="3D2C048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1992" w:type="dxa"/>
            <w:tcBorders>
              <w:top w:val="single" w:color="0070C0" w:sz="12" w:space="0"/>
              <w:bottom w:val="single" w:color="0070C0" w:sz="12" w:space="0"/>
            </w:tcBorders>
            <w:shd w:val="clear" w:color="auto" w:fill="D9E2F3" w:themeFill="accent5" w:themeFillTint="33"/>
            <w:vAlign w:val="center"/>
          </w:tcPr>
          <w:p w14:paraId="270E1FDA">
            <w:pPr>
              <w:pStyle w:val="44"/>
              <w:spacing w:line="240" w:lineRule="auto"/>
              <w:rPr>
                <w:rFonts w:hint="eastAsia" w:ascii="宋体" w:hAnsi="宋体" w:cs="宋体"/>
                <w:b/>
                <w:bCs/>
                <w:szCs w:val="21"/>
              </w:rPr>
            </w:pPr>
            <w:r>
              <w:rPr>
                <w:rFonts w:hint="eastAsia" w:ascii="宋体" w:hAnsi="宋体" w:cs="宋体"/>
                <w:b/>
                <w:bCs/>
                <w:szCs w:val="21"/>
              </w:rPr>
              <w:t>职业岗位名称</w:t>
            </w:r>
          </w:p>
        </w:tc>
        <w:tc>
          <w:tcPr>
            <w:tcW w:w="1822" w:type="dxa"/>
            <w:tcBorders>
              <w:top w:val="single" w:color="0070C0" w:sz="12" w:space="0"/>
              <w:bottom w:val="single" w:color="0070C0" w:sz="12" w:space="0"/>
            </w:tcBorders>
            <w:shd w:val="clear" w:color="auto" w:fill="D9E2F3" w:themeFill="accent5" w:themeFillTint="33"/>
            <w:vAlign w:val="center"/>
          </w:tcPr>
          <w:p w14:paraId="63E8A4AB">
            <w:pPr>
              <w:pStyle w:val="44"/>
              <w:spacing w:line="240" w:lineRule="auto"/>
              <w:rPr>
                <w:rFonts w:hint="eastAsia" w:ascii="宋体" w:hAnsi="宋体" w:cs="宋体"/>
                <w:b/>
                <w:bCs/>
                <w:szCs w:val="21"/>
              </w:rPr>
            </w:pPr>
            <w:r>
              <w:rPr>
                <w:rFonts w:hint="eastAsia" w:ascii="宋体" w:hAnsi="宋体" w:cs="宋体"/>
                <w:b/>
                <w:bCs/>
                <w:szCs w:val="21"/>
              </w:rPr>
              <w:t>典型工作任务</w:t>
            </w:r>
          </w:p>
        </w:tc>
        <w:tc>
          <w:tcPr>
            <w:tcW w:w="5225" w:type="dxa"/>
            <w:tcBorders>
              <w:top w:val="single" w:color="0070C0" w:sz="12" w:space="0"/>
              <w:bottom w:val="single" w:color="0070C0" w:sz="12" w:space="0"/>
            </w:tcBorders>
            <w:shd w:val="clear" w:color="auto" w:fill="D9E2F3" w:themeFill="accent5" w:themeFillTint="33"/>
            <w:vAlign w:val="center"/>
          </w:tcPr>
          <w:p w14:paraId="6F020FFB">
            <w:pPr>
              <w:pStyle w:val="44"/>
              <w:spacing w:line="240" w:lineRule="auto"/>
              <w:rPr>
                <w:rFonts w:hint="eastAsia" w:ascii="宋体" w:hAnsi="宋体" w:cs="宋体"/>
                <w:b/>
                <w:bCs/>
                <w:szCs w:val="21"/>
              </w:rPr>
            </w:pPr>
            <w:r>
              <w:rPr>
                <w:rFonts w:hint="eastAsia" w:ascii="宋体" w:hAnsi="宋体" w:cs="宋体"/>
                <w:b/>
                <w:bCs/>
                <w:szCs w:val="21"/>
              </w:rPr>
              <w:t>职业能力要求</w:t>
            </w:r>
          </w:p>
        </w:tc>
      </w:tr>
      <w:tr w14:paraId="5D51C4A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1992" w:type="dxa"/>
            <w:tcBorders>
              <w:top w:val="single" w:color="0070C0" w:sz="12" w:space="0"/>
            </w:tcBorders>
            <w:shd w:val="clear" w:color="auto" w:fill="auto"/>
            <w:vAlign w:val="center"/>
          </w:tcPr>
          <w:p w14:paraId="5CB74C25">
            <w:pPr>
              <w:spacing w:line="240" w:lineRule="auto"/>
              <w:jc w:val="center"/>
              <w:rPr>
                <w:rFonts w:ascii="宋体" w:hAnsi="宋体" w:cs="宋体"/>
                <w:sz w:val="18"/>
                <w:szCs w:val="18"/>
              </w:rPr>
            </w:pPr>
            <w:r>
              <w:rPr>
                <w:rFonts w:hint="eastAsia" w:ascii="宋体" w:hAnsi="宋体" w:cs="宋体"/>
                <w:bCs/>
                <w:sz w:val="18"/>
                <w:szCs w:val="18"/>
              </w:rPr>
              <w:t>站务员</w:t>
            </w:r>
          </w:p>
        </w:tc>
        <w:tc>
          <w:tcPr>
            <w:tcW w:w="1822" w:type="dxa"/>
            <w:tcBorders>
              <w:top w:val="single" w:color="0070C0" w:sz="12" w:space="0"/>
            </w:tcBorders>
            <w:shd w:val="clear" w:color="auto" w:fill="auto"/>
            <w:vAlign w:val="center"/>
          </w:tcPr>
          <w:p w14:paraId="7EF106BF">
            <w:pPr>
              <w:spacing w:line="240" w:lineRule="auto"/>
              <w:jc w:val="left"/>
              <w:rPr>
                <w:rFonts w:ascii="宋体" w:hAnsi="宋体" w:cs="宋体"/>
                <w:kern w:val="0"/>
                <w:sz w:val="18"/>
                <w:szCs w:val="18"/>
              </w:rPr>
            </w:pPr>
            <w:r>
              <w:rPr>
                <w:rFonts w:hint="eastAsia" w:ascii="宋体" w:hAnsi="宋体" w:cs="宋体"/>
                <w:kern w:val="0"/>
                <w:sz w:val="18"/>
                <w:szCs w:val="18"/>
              </w:rPr>
              <w:t>1.日常客运组织</w:t>
            </w:r>
          </w:p>
          <w:p w14:paraId="7F9CCF62">
            <w:pPr>
              <w:spacing w:line="240" w:lineRule="auto"/>
              <w:rPr>
                <w:rFonts w:ascii="宋体" w:hAnsi="宋体" w:cs="宋体"/>
                <w:kern w:val="0"/>
                <w:sz w:val="18"/>
                <w:szCs w:val="18"/>
              </w:rPr>
            </w:pPr>
            <w:r>
              <w:rPr>
                <w:rFonts w:hint="eastAsia" w:ascii="宋体" w:hAnsi="宋体" w:cs="宋体"/>
                <w:kern w:val="0"/>
                <w:sz w:val="18"/>
                <w:szCs w:val="18"/>
              </w:rPr>
              <w:t>2.客运应急处置</w:t>
            </w:r>
          </w:p>
          <w:p w14:paraId="3DCCE880">
            <w:pPr>
              <w:spacing w:line="240" w:lineRule="auto"/>
              <w:jc w:val="left"/>
              <w:rPr>
                <w:rFonts w:ascii="宋体" w:hAnsi="宋体" w:cs="宋体"/>
                <w:kern w:val="0"/>
                <w:sz w:val="18"/>
                <w:szCs w:val="18"/>
              </w:rPr>
            </w:pPr>
            <w:r>
              <w:rPr>
                <w:rFonts w:hint="eastAsia" w:ascii="宋体" w:hAnsi="宋体" w:cs="宋体"/>
                <w:kern w:val="0"/>
                <w:sz w:val="18"/>
                <w:szCs w:val="18"/>
              </w:rPr>
              <w:t>3.列车接发</w:t>
            </w:r>
          </w:p>
          <w:p w14:paraId="790040C0">
            <w:pPr>
              <w:spacing w:line="240" w:lineRule="auto"/>
              <w:jc w:val="left"/>
              <w:rPr>
                <w:rFonts w:ascii="宋体" w:hAnsi="宋体" w:cs="宋体"/>
                <w:kern w:val="0"/>
                <w:sz w:val="18"/>
                <w:szCs w:val="18"/>
              </w:rPr>
            </w:pPr>
            <w:r>
              <w:rPr>
                <w:rFonts w:hint="eastAsia" w:ascii="宋体" w:hAnsi="宋体" w:cs="宋体"/>
                <w:kern w:val="0"/>
                <w:sz w:val="18"/>
                <w:szCs w:val="18"/>
              </w:rPr>
              <w:t>4.站台门故障处置</w:t>
            </w:r>
          </w:p>
          <w:p w14:paraId="19C1062E">
            <w:pPr>
              <w:spacing w:line="240" w:lineRule="auto"/>
              <w:rPr>
                <w:rFonts w:ascii="宋体" w:hAnsi="宋体" w:cs="宋体"/>
                <w:sz w:val="18"/>
                <w:szCs w:val="18"/>
              </w:rPr>
            </w:pPr>
            <w:r>
              <w:rPr>
                <w:rFonts w:hint="eastAsia" w:ascii="宋体" w:hAnsi="宋体" w:cs="宋体"/>
                <w:kern w:val="0"/>
                <w:sz w:val="18"/>
                <w:szCs w:val="18"/>
              </w:rPr>
              <w:t>5.客服中心对客服务</w:t>
            </w:r>
          </w:p>
        </w:tc>
        <w:tc>
          <w:tcPr>
            <w:tcW w:w="5225" w:type="dxa"/>
            <w:tcBorders>
              <w:top w:val="single" w:color="0070C0" w:sz="12" w:space="0"/>
            </w:tcBorders>
            <w:shd w:val="clear" w:color="auto" w:fill="auto"/>
            <w:vAlign w:val="center"/>
          </w:tcPr>
          <w:p w14:paraId="1D16D314">
            <w:pPr>
              <w:spacing w:line="240" w:lineRule="auto"/>
              <w:jc w:val="left"/>
              <w:rPr>
                <w:rFonts w:ascii="宋体" w:hAnsi="宋体" w:cs="宋体"/>
                <w:b/>
                <w:bCs/>
                <w:kern w:val="0"/>
                <w:sz w:val="18"/>
                <w:szCs w:val="18"/>
              </w:rPr>
            </w:pPr>
            <w:r>
              <w:rPr>
                <w:rFonts w:hint="eastAsia" w:ascii="宋体" w:hAnsi="宋体" w:cs="宋体"/>
                <w:b/>
                <w:bCs/>
                <w:kern w:val="0"/>
                <w:sz w:val="18"/>
                <w:szCs w:val="18"/>
              </w:rPr>
              <w:t>专业能力：</w:t>
            </w:r>
          </w:p>
          <w:p w14:paraId="0FAC5ADE">
            <w:pPr>
              <w:spacing w:line="240" w:lineRule="auto"/>
              <w:rPr>
                <w:rFonts w:ascii="宋体" w:hAnsi="宋体" w:cs="宋体"/>
                <w:kern w:val="0"/>
                <w:sz w:val="18"/>
                <w:szCs w:val="18"/>
              </w:rPr>
            </w:pPr>
            <w:r>
              <w:rPr>
                <w:rFonts w:hint="eastAsia" w:ascii="宋体" w:hAnsi="宋体" w:cs="宋体"/>
                <w:kern w:val="0"/>
                <w:sz w:val="18"/>
                <w:szCs w:val="18"/>
              </w:rPr>
              <w:t>1.能完成开站作业　</w:t>
            </w:r>
          </w:p>
          <w:p w14:paraId="6226BDC1">
            <w:pPr>
              <w:spacing w:line="240" w:lineRule="auto"/>
              <w:jc w:val="left"/>
              <w:rPr>
                <w:rFonts w:ascii="宋体" w:hAnsi="宋体" w:cs="宋体"/>
                <w:kern w:val="0"/>
                <w:sz w:val="18"/>
                <w:szCs w:val="18"/>
              </w:rPr>
            </w:pPr>
            <w:r>
              <w:rPr>
                <w:rFonts w:hint="eastAsia" w:ascii="宋体" w:hAnsi="宋体" w:cs="宋体"/>
                <w:kern w:val="0"/>
                <w:sz w:val="18"/>
                <w:szCs w:val="18"/>
              </w:rPr>
              <w:t>2.能完成关站作业　</w:t>
            </w:r>
          </w:p>
          <w:p w14:paraId="034A7D6B">
            <w:pPr>
              <w:spacing w:line="240" w:lineRule="auto"/>
              <w:rPr>
                <w:rFonts w:ascii="宋体" w:hAnsi="宋体" w:cs="宋体"/>
                <w:kern w:val="0"/>
                <w:sz w:val="18"/>
                <w:szCs w:val="18"/>
              </w:rPr>
            </w:pPr>
            <w:r>
              <w:rPr>
                <w:rFonts w:hint="eastAsia" w:ascii="宋体" w:hAnsi="宋体" w:cs="宋体"/>
                <w:kern w:val="0"/>
                <w:sz w:val="18"/>
                <w:szCs w:val="18"/>
              </w:rPr>
              <w:t>3.能完成火灾应急处置</w:t>
            </w:r>
          </w:p>
          <w:p w14:paraId="5BBA1F5A">
            <w:pPr>
              <w:spacing w:line="240" w:lineRule="auto"/>
              <w:rPr>
                <w:rFonts w:ascii="宋体" w:hAnsi="宋体" w:cs="宋体"/>
                <w:kern w:val="0"/>
                <w:sz w:val="18"/>
                <w:szCs w:val="18"/>
              </w:rPr>
            </w:pPr>
            <w:r>
              <w:rPr>
                <w:rFonts w:hint="eastAsia" w:ascii="宋体" w:hAnsi="宋体" w:cs="宋体"/>
                <w:kern w:val="0"/>
                <w:sz w:val="18"/>
                <w:szCs w:val="18"/>
              </w:rPr>
              <w:t>4.能组织突发客流</w:t>
            </w:r>
          </w:p>
          <w:p w14:paraId="0E51A35B">
            <w:pPr>
              <w:spacing w:line="240" w:lineRule="auto"/>
              <w:rPr>
                <w:rFonts w:ascii="宋体" w:hAnsi="宋体" w:cs="宋体"/>
                <w:kern w:val="0"/>
                <w:sz w:val="18"/>
                <w:szCs w:val="18"/>
              </w:rPr>
            </w:pPr>
            <w:r>
              <w:rPr>
                <w:rFonts w:hint="eastAsia" w:ascii="宋体" w:hAnsi="宋体" w:cs="宋体"/>
                <w:kern w:val="0"/>
                <w:sz w:val="18"/>
                <w:szCs w:val="18"/>
              </w:rPr>
              <w:t>5.能完成急救处置</w:t>
            </w:r>
          </w:p>
          <w:p w14:paraId="6CF49480">
            <w:pPr>
              <w:spacing w:line="240" w:lineRule="auto"/>
              <w:rPr>
                <w:rFonts w:ascii="宋体" w:hAnsi="宋体" w:cs="宋体"/>
                <w:kern w:val="0"/>
                <w:sz w:val="18"/>
                <w:szCs w:val="18"/>
              </w:rPr>
            </w:pPr>
            <w:r>
              <w:rPr>
                <w:rFonts w:hint="eastAsia" w:ascii="宋体" w:hAnsi="宋体" w:cs="宋体"/>
                <w:kern w:val="0"/>
                <w:sz w:val="18"/>
                <w:szCs w:val="18"/>
              </w:rPr>
              <w:t>6.能接收乘客意见、建议，为乘客提供咨询服务</w:t>
            </w:r>
          </w:p>
          <w:p w14:paraId="7DF1E669">
            <w:pPr>
              <w:spacing w:line="240" w:lineRule="auto"/>
              <w:jc w:val="left"/>
              <w:rPr>
                <w:rFonts w:ascii="宋体" w:hAnsi="宋体" w:cs="宋体"/>
                <w:kern w:val="0"/>
                <w:sz w:val="18"/>
                <w:szCs w:val="18"/>
              </w:rPr>
            </w:pPr>
            <w:r>
              <w:rPr>
                <w:rFonts w:hint="eastAsia" w:ascii="宋体" w:hAnsi="宋体" w:cs="宋体"/>
                <w:kern w:val="0"/>
                <w:sz w:val="18"/>
                <w:szCs w:val="18"/>
              </w:rPr>
              <w:t>7.能按相关规定巡视站台，接发列车</w:t>
            </w:r>
          </w:p>
          <w:p w14:paraId="44214A59">
            <w:pPr>
              <w:spacing w:line="240" w:lineRule="auto"/>
              <w:jc w:val="left"/>
              <w:rPr>
                <w:rFonts w:ascii="宋体" w:hAnsi="宋体" w:cs="宋体"/>
                <w:kern w:val="0"/>
                <w:sz w:val="18"/>
                <w:szCs w:val="18"/>
              </w:rPr>
            </w:pPr>
            <w:r>
              <w:rPr>
                <w:rFonts w:hint="eastAsia" w:ascii="宋体" w:hAnsi="宋体" w:cs="宋体"/>
                <w:kern w:val="0"/>
                <w:sz w:val="18"/>
                <w:szCs w:val="18"/>
              </w:rPr>
              <w:t>8. 能引导乘客在正常车门/屏蔽门（站台门）上下车</w:t>
            </w:r>
          </w:p>
          <w:p w14:paraId="4C2E0A14">
            <w:pPr>
              <w:spacing w:line="240" w:lineRule="auto"/>
              <w:jc w:val="left"/>
              <w:rPr>
                <w:rFonts w:ascii="宋体" w:hAnsi="宋体" w:cs="宋体"/>
                <w:kern w:val="0"/>
                <w:sz w:val="18"/>
                <w:szCs w:val="18"/>
              </w:rPr>
            </w:pPr>
            <w:r>
              <w:rPr>
                <w:rFonts w:hint="eastAsia" w:ascii="宋体" w:hAnsi="宋体" w:cs="宋体"/>
                <w:kern w:val="0"/>
                <w:sz w:val="18"/>
                <w:szCs w:val="18"/>
              </w:rPr>
              <w:t>9.能对单个车门/屏蔽门（站台门）的常见故障现象做出判断、简单处理</w:t>
            </w:r>
          </w:p>
          <w:p w14:paraId="1D4581A0">
            <w:pPr>
              <w:spacing w:line="240" w:lineRule="auto"/>
              <w:jc w:val="left"/>
              <w:rPr>
                <w:rFonts w:ascii="宋体" w:hAnsi="宋体" w:cs="宋体"/>
                <w:kern w:val="0"/>
                <w:sz w:val="18"/>
                <w:szCs w:val="18"/>
              </w:rPr>
            </w:pPr>
            <w:r>
              <w:rPr>
                <w:rFonts w:hint="eastAsia" w:ascii="宋体" w:hAnsi="宋体" w:cs="宋体"/>
                <w:kern w:val="0"/>
                <w:sz w:val="18"/>
                <w:szCs w:val="18"/>
              </w:rPr>
              <w:t>10.能在不同情况下按规定显示手信号</w:t>
            </w:r>
          </w:p>
          <w:p w14:paraId="0E8AA13C">
            <w:pPr>
              <w:spacing w:line="240" w:lineRule="auto"/>
              <w:jc w:val="left"/>
              <w:rPr>
                <w:rFonts w:ascii="宋体" w:hAnsi="宋体" w:cs="宋体"/>
                <w:kern w:val="0"/>
                <w:sz w:val="18"/>
                <w:szCs w:val="18"/>
              </w:rPr>
            </w:pPr>
            <w:r>
              <w:rPr>
                <w:rFonts w:hint="eastAsia" w:ascii="宋体" w:hAnsi="宋体" w:cs="宋体"/>
                <w:kern w:val="0"/>
                <w:sz w:val="18"/>
                <w:szCs w:val="18"/>
              </w:rPr>
              <w:t>11.能操作BOM机，能对自动售票机进行补充单程票、找零现金、回收单程票、钱箱、结帐列印的操作</w:t>
            </w:r>
          </w:p>
          <w:p w14:paraId="7758208F">
            <w:pPr>
              <w:spacing w:line="240" w:lineRule="auto"/>
              <w:jc w:val="left"/>
              <w:rPr>
                <w:rFonts w:ascii="宋体" w:hAnsi="宋体" w:cs="宋体"/>
                <w:kern w:val="0"/>
                <w:sz w:val="18"/>
                <w:szCs w:val="18"/>
              </w:rPr>
            </w:pPr>
            <w:r>
              <w:rPr>
                <w:rFonts w:hint="eastAsia" w:ascii="宋体" w:hAnsi="宋体" w:cs="宋体"/>
                <w:kern w:val="0"/>
                <w:sz w:val="18"/>
                <w:szCs w:val="18"/>
              </w:rPr>
              <w:t>12.能针对乘客票务事务完成客服问询服务</w:t>
            </w:r>
          </w:p>
          <w:p w14:paraId="0AE5FCC6">
            <w:pPr>
              <w:spacing w:line="240" w:lineRule="auto"/>
              <w:jc w:val="left"/>
              <w:rPr>
                <w:rFonts w:ascii="宋体" w:hAnsi="宋体" w:cs="宋体"/>
                <w:kern w:val="0"/>
                <w:sz w:val="18"/>
                <w:szCs w:val="18"/>
              </w:rPr>
            </w:pPr>
            <w:r>
              <w:rPr>
                <w:rFonts w:hint="eastAsia" w:ascii="宋体" w:hAnsi="宋体" w:cs="宋体"/>
                <w:kern w:val="0"/>
                <w:sz w:val="18"/>
                <w:szCs w:val="18"/>
              </w:rPr>
              <w:t>13.能正确保管、使用、交接票务钥匙</w:t>
            </w:r>
          </w:p>
          <w:p w14:paraId="341EDDEB">
            <w:pPr>
              <w:spacing w:line="240" w:lineRule="auto"/>
              <w:jc w:val="left"/>
              <w:rPr>
                <w:rFonts w:ascii="宋体" w:hAnsi="宋体" w:cs="宋体"/>
                <w:kern w:val="0"/>
                <w:sz w:val="18"/>
                <w:szCs w:val="18"/>
              </w:rPr>
            </w:pPr>
            <w:r>
              <w:rPr>
                <w:rFonts w:hint="eastAsia" w:ascii="宋体" w:hAnsi="宋体" w:cs="宋体"/>
                <w:kern w:val="0"/>
                <w:sz w:val="18"/>
                <w:szCs w:val="18"/>
              </w:rPr>
              <w:t>14.能完成长短款处理</w:t>
            </w:r>
          </w:p>
          <w:p w14:paraId="1F345DBC">
            <w:pPr>
              <w:spacing w:line="240" w:lineRule="auto"/>
              <w:jc w:val="left"/>
              <w:rPr>
                <w:rFonts w:ascii="宋体" w:hAnsi="宋体" w:cs="宋体"/>
                <w:b/>
                <w:bCs/>
                <w:kern w:val="0"/>
                <w:sz w:val="18"/>
                <w:szCs w:val="18"/>
              </w:rPr>
            </w:pPr>
            <w:r>
              <w:rPr>
                <w:rFonts w:hint="eastAsia" w:ascii="宋体" w:hAnsi="宋体" w:cs="宋体"/>
                <w:b/>
                <w:bCs/>
                <w:kern w:val="0"/>
                <w:sz w:val="18"/>
                <w:szCs w:val="18"/>
              </w:rPr>
              <w:t>社会能力：</w:t>
            </w:r>
          </w:p>
          <w:p w14:paraId="36FCB536">
            <w:pPr>
              <w:spacing w:line="240" w:lineRule="auto"/>
              <w:jc w:val="left"/>
              <w:rPr>
                <w:rFonts w:ascii="宋体" w:hAnsi="宋体" w:cs="宋体"/>
                <w:kern w:val="0"/>
                <w:sz w:val="18"/>
                <w:szCs w:val="18"/>
              </w:rPr>
            </w:pPr>
            <w:r>
              <w:rPr>
                <w:rFonts w:hint="eastAsia" w:ascii="宋体" w:hAnsi="宋体" w:cs="宋体"/>
                <w:kern w:val="0"/>
                <w:sz w:val="18"/>
                <w:szCs w:val="18"/>
              </w:rPr>
              <w:t>1.具有较强的团队合作能力</w:t>
            </w:r>
          </w:p>
          <w:p w14:paraId="17C0B023">
            <w:pPr>
              <w:widowControl/>
              <w:spacing w:line="240" w:lineRule="auto"/>
              <w:jc w:val="left"/>
              <w:rPr>
                <w:rFonts w:ascii="宋体" w:hAnsi="宋体" w:cs="宋体"/>
                <w:kern w:val="0"/>
                <w:sz w:val="18"/>
                <w:szCs w:val="18"/>
                <w:lang w:bidi="ar"/>
              </w:rPr>
            </w:pPr>
            <w:r>
              <w:rPr>
                <w:rFonts w:hint="eastAsia" w:ascii="宋体" w:hAnsi="宋体" w:cs="宋体"/>
                <w:kern w:val="0"/>
                <w:sz w:val="18"/>
                <w:szCs w:val="18"/>
              </w:rPr>
              <w:t>2.</w:t>
            </w:r>
            <w:r>
              <w:rPr>
                <w:rFonts w:hint="eastAsia" w:ascii="宋体" w:hAnsi="宋体" w:cs="宋体"/>
                <w:kern w:val="0"/>
                <w:sz w:val="18"/>
                <w:szCs w:val="18"/>
                <w:lang w:bidi="ar"/>
              </w:rPr>
              <w:t>具有较强的岗位适应能力</w:t>
            </w:r>
          </w:p>
          <w:p w14:paraId="5631E82F">
            <w:pPr>
              <w:spacing w:line="240" w:lineRule="auto"/>
              <w:jc w:val="left"/>
              <w:rPr>
                <w:rFonts w:ascii="宋体" w:hAnsi="宋体" w:cs="宋体"/>
                <w:kern w:val="0"/>
                <w:sz w:val="18"/>
                <w:szCs w:val="18"/>
              </w:rPr>
            </w:pPr>
            <w:r>
              <w:rPr>
                <w:rFonts w:hint="eastAsia" w:ascii="宋体" w:hAnsi="宋体" w:cs="宋体"/>
                <w:kern w:val="0"/>
                <w:sz w:val="18"/>
                <w:szCs w:val="18"/>
              </w:rPr>
              <w:t>3.具备做事认真的职业道德素养</w:t>
            </w:r>
          </w:p>
          <w:p w14:paraId="53A53920">
            <w:pPr>
              <w:spacing w:line="240" w:lineRule="auto"/>
              <w:jc w:val="left"/>
              <w:rPr>
                <w:rFonts w:ascii="宋体" w:hAnsi="宋体" w:cs="宋体"/>
                <w:kern w:val="0"/>
                <w:sz w:val="18"/>
                <w:szCs w:val="18"/>
              </w:rPr>
            </w:pPr>
            <w:r>
              <w:rPr>
                <w:rFonts w:hint="eastAsia" w:ascii="宋体" w:hAnsi="宋体" w:cs="宋体"/>
                <w:kern w:val="0"/>
                <w:sz w:val="18"/>
                <w:szCs w:val="18"/>
              </w:rPr>
              <w:t>4.具备勇于创新、敬业乐业的工作作风</w:t>
            </w:r>
          </w:p>
          <w:p w14:paraId="048D699A">
            <w:pPr>
              <w:spacing w:line="240" w:lineRule="auto"/>
              <w:jc w:val="left"/>
              <w:rPr>
                <w:rFonts w:ascii="宋体" w:hAnsi="宋体" w:cs="宋体"/>
                <w:kern w:val="0"/>
                <w:sz w:val="18"/>
                <w:szCs w:val="18"/>
                <w:lang w:bidi="ar"/>
              </w:rPr>
            </w:pPr>
            <w:r>
              <w:rPr>
                <w:rFonts w:hint="eastAsia" w:ascii="宋体" w:hAnsi="宋体" w:cs="宋体"/>
                <w:kern w:val="0"/>
                <w:sz w:val="18"/>
                <w:szCs w:val="18"/>
              </w:rPr>
              <w:t>5.具备基本的生产组织、技术管理与调度能力</w:t>
            </w:r>
          </w:p>
          <w:p w14:paraId="4018FEC7">
            <w:pPr>
              <w:spacing w:line="240" w:lineRule="auto"/>
              <w:jc w:val="left"/>
              <w:rPr>
                <w:rFonts w:ascii="宋体" w:hAnsi="宋体" w:cs="宋体"/>
                <w:kern w:val="0"/>
                <w:sz w:val="18"/>
                <w:szCs w:val="18"/>
              </w:rPr>
            </w:pPr>
            <w:r>
              <w:rPr>
                <w:rFonts w:hint="eastAsia" w:ascii="宋体" w:hAnsi="宋体" w:cs="宋体"/>
                <w:kern w:val="0"/>
                <w:sz w:val="18"/>
                <w:szCs w:val="18"/>
              </w:rPr>
              <w:t>6.具有服务意识</w:t>
            </w:r>
          </w:p>
          <w:p w14:paraId="19F2FD39">
            <w:pPr>
              <w:spacing w:line="240" w:lineRule="auto"/>
              <w:jc w:val="left"/>
              <w:rPr>
                <w:rFonts w:ascii="宋体" w:hAnsi="宋体" w:cs="宋体"/>
                <w:kern w:val="0"/>
                <w:sz w:val="18"/>
                <w:szCs w:val="18"/>
              </w:rPr>
            </w:pPr>
            <w:r>
              <w:rPr>
                <w:rFonts w:hint="eastAsia" w:ascii="宋体" w:hAnsi="宋体" w:cs="宋体"/>
                <w:kern w:val="0"/>
                <w:sz w:val="18"/>
                <w:szCs w:val="18"/>
              </w:rPr>
              <w:t>7.具有较强的亲和力</w:t>
            </w:r>
          </w:p>
          <w:p w14:paraId="19E940E3">
            <w:pPr>
              <w:spacing w:line="240" w:lineRule="auto"/>
              <w:jc w:val="left"/>
              <w:rPr>
                <w:rFonts w:ascii="宋体" w:hAnsi="宋体" w:cs="宋体"/>
                <w:b/>
                <w:bCs/>
                <w:kern w:val="0"/>
                <w:sz w:val="18"/>
                <w:szCs w:val="18"/>
              </w:rPr>
            </w:pPr>
            <w:r>
              <w:rPr>
                <w:rFonts w:hint="eastAsia" w:ascii="宋体" w:hAnsi="宋体" w:cs="宋体"/>
                <w:b/>
                <w:bCs/>
                <w:kern w:val="0"/>
                <w:sz w:val="18"/>
                <w:szCs w:val="18"/>
              </w:rPr>
              <w:t>方法能力：</w:t>
            </w:r>
          </w:p>
          <w:p w14:paraId="246AFB64">
            <w:pPr>
              <w:spacing w:line="240" w:lineRule="auto"/>
              <w:jc w:val="left"/>
              <w:rPr>
                <w:rFonts w:ascii="宋体" w:hAnsi="宋体" w:cs="宋体"/>
                <w:kern w:val="0"/>
                <w:sz w:val="18"/>
                <w:szCs w:val="18"/>
              </w:rPr>
            </w:pPr>
            <w:r>
              <w:rPr>
                <w:rFonts w:hint="eastAsia" w:ascii="宋体" w:hAnsi="宋体" w:cs="宋体"/>
                <w:kern w:val="0"/>
                <w:sz w:val="18"/>
                <w:szCs w:val="18"/>
              </w:rPr>
              <w:t>1.具有较强的学习能力</w:t>
            </w:r>
          </w:p>
          <w:p w14:paraId="373AE446">
            <w:pPr>
              <w:spacing w:line="240" w:lineRule="auto"/>
              <w:jc w:val="left"/>
              <w:rPr>
                <w:rFonts w:ascii="宋体" w:hAnsi="宋体" w:cs="宋体"/>
                <w:kern w:val="0"/>
                <w:sz w:val="18"/>
                <w:szCs w:val="18"/>
              </w:rPr>
            </w:pPr>
            <w:r>
              <w:rPr>
                <w:rFonts w:hint="eastAsia" w:ascii="宋体" w:hAnsi="宋体" w:cs="宋体"/>
                <w:kern w:val="0"/>
                <w:sz w:val="18"/>
                <w:szCs w:val="18"/>
              </w:rPr>
              <w:t>2.具备应用实践经验的能力</w:t>
            </w:r>
          </w:p>
          <w:p w14:paraId="69542D11">
            <w:pPr>
              <w:spacing w:line="240" w:lineRule="auto"/>
              <w:jc w:val="left"/>
              <w:rPr>
                <w:rFonts w:ascii="宋体" w:hAnsi="宋体" w:cs="宋体"/>
                <w:sz w:val="18"/>
                <w:szCs w:val="18"/>
              </w:rPr>
            </w:pPr>
            <w:r>
              <w:rPr>
                <w:rFonts w:hint="eastAsia" w:ascii="宋体" w:hAnsi="宋体" w:cs="宋体"/>
                <w:kern w:val="0"/>
                <w:sz w:val="18"/>
                <w:szCs w:val="18"/>
              </w:rPr>
              <w:t>3.具备谦虚、好学的优良品质和勤于动手学习态度</w:t>
            </w:r>
          </w:p>
        </w:tc>
      </w:tr>
      <w:tr w14:paraId="31437D0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1992" w:type="dxa"/>
            <w:shd w:val="clear" w:color="auto" w:fill="auto"/>
            <w:vAlign w:val="center"/>
          </w:tcPr>
          <w:p w14:paraId="24F1646D">
            <w:pPr>
              <w:spacing w:line="240" w:lineRule="auto"/>
              <w:jc w:val="center"/>
              <w:rPr>
                <w:rFonts w:ascii="宋体" w:hAnsi="宋体" w:cs="宋体"/>
                <w:sz w:val="18"/>
                <w:szCs w:val="18"/>
              </w:rPr>
            </w:pPr>
            <w:r>
              <w:rPr>
                <w:rFonts w:hint="eastAsia" w:ascii="宋体" w:hAnsi="宋体" w:cs="宋体"/>
                <w:bCs/>
                <w:sz w:val="18"/>
                <w:szCs w:val="18"/>
              </w:rPr>
              <w:t>值班员</w:t>
            </w:r>
          </w:p>
        </w:tc>
        <w:tc>
          <w:tcPr>
            <w:tcW w:w="1822" w:type="dxa"/>
            <w:shd w:val="clear" w:color="auto" w:fill="auto"/>
            <w:vAlign w:val="center"/>
          </w:tcPr>
          <w:p w14:paraId="5BA680D0">
            <w:pPr>
              <w:spacing w:line="240" w:lineRule="auto"/>
              <w:rPr>
                <w:rFonts w:ascii="宋体" w:hAnsi="宋体" w:cs="宋体"/>
                <w:kern w:val="0"/>
                <w:sz w:val="18"/>
                <w:szCs w:val="18"/>
              </w:rPr>
            </w:pPr>
            <w:r>
              <w:rPr>
                <w:rFonts w:hint="eastAsia" w:ascii="宋体" w:hAnsi="宋体" w:cs="宋体"/>
                <w:kern w:val="0"/>
                <w:sz w:val="18"/>
                <w:szCs w:val="18"/>
              </w:rPr>
              <w:t>1.列车运行图绘制</w:t>
            </w:r>
          </w:p>
          <w:p w14:paraId="1DA895E3">
            <w:pPr>
              <w:spacing w:line="240" w:lineRule="auto"/>
              <w:jc w:val="left"/>
              <w:rPr>
                <w:rFonts w:ascii="宋体" w:hAnsi="宋体" w:cs="宋体"/>
                <w:kern w:val="0"/>
                <w:sz w:val="18"/>
                <w:szCs w:val="18"/>
              </w:rPr>
            </w:pPr>
            <w:r>
              <w:rPr>
                <w:rFonts w:hint="eastAsia" w:ascii="宋体" w:hAnsi="宋体" w:cs="宋体"/>
                <w:kern w:val="0"/>
                <w:sz w:val="18"/>
                <w:szCs w:val="18"/>
              </w:rPr>
              <w:t>2.行车作业办理及信号故障处置</w:t>
            </w:r>
          </w:p>
          <w:p w14:paraId="678AF5A3">
            <w:pPr>
              <w:spacing w:line="240" w:lineRule="auto"/>
              <w:jc w:val="left"/>
              <w:rPr>
                <w:rFonts w:ascii="宋体" w:hAnsi="宋体" w:cs="宋体"/>
                <w:kern w:val="0"/>
                <w:sz w:val="18"/>
                <w:szCs w:val="18"/>
              </w:rPr>
            </w:pPr>
            <w:r>
              <w:rPr>
                <w:rFonts w:hint="eastAsia" w:ascii="宋体" w:hAnsi="宋体" w:cs="宋体"/>
                <w:kern w:val="0"/>
                <w:sz w:val="18"/>
                <w:szCs w:val="18"/>
              </w:rPr>
              <w:t>3.手摇道岔</w:t>
            </w:r>
          </w:p>
          <w:p w14:paraId="58FE55B1">
            <w:pPr>
              <w:spacing w:line="240" w:lineRule="auto"/>
              <w:rPr>
                <w:rFonts w:ascii="宋体" w:hAnsi="宋体" w:cs="宋体"/>
                <w:kern w:val="0"/>
                <w:sz w:val="18"/>
                <w:szCs w:val="18"/>
              </w:rPr>
            </w:pPr>
            <w:r>
              <w:rPr>
                <w:rFonts w:hint="eastAsia" w:ascii="宋体" w:hAnsi="宋体" w:cs="宋体"/>
                <w:kern w:val="0"/>
                <w:sz w:val="18"/>
                <w:szCs w:val="18"/>
              </w:rPr>
              <w:t>4.TVM机故障处置</w:t>
            </w:r>
          </w:p>
          <w:p w14:paraId="302A3B39">
            <w:pPr>
              <w:spacing w:line="240" w:lineRule="auto"/>
              <w:jc w:val="center"/>
              <w:rPr>
                <w:rFonts w:ascii="宋体" w:hAnsi="宋体" w:cs="宋体"/>
                <w:sz w:val="18"/>
                <w:szCs w:val="18"/>
              </w:rPr>
            </w:pPr>
          </w:p>
        </w:tc>
        <w:tc>
          <w:tcPr>
            <w:tcW w:w="5225" w:type="dxa"/>
            <w:shd w:val="clear" w:color="auto" w:fill="auto"/>
            <w:vAlign w:val="center"/>
          </w:tcPr>
          <w:p w14:paraId="5F2EBDF7">
            <w:pPr>
              <w:spacing w:line="240" w:lineRule="auto"/>
              <w:jc w:val="left"/>
              <w:rPr>
                <w:rFonts w:ascii="宋体" w:hAnsi="宋体" w:cs="宋体"/>
                <w:kern w:val="0"/>
                <w:sz w:val="18"/>
                <w:szCs w:val="18"/>
              </w:rPr>
            </w:pPr>
            <w:r>
              <w:rPr>
                <w:rFonts w:hint="eastAsia" w:ascii="宋体" w:hAnsi="宋体" w:cs="宋体"/>
                <w:b/>
                <w:bCs/>
                <w:kern w:val="0"/>
                <w:sz w:val="18"/>
                <w:szCs w:val="18"/>
              </w:rPr>
              <w:t>专业能力：</w:t>
            </w:r>
          </w:p>
          <w:p w14:paraId="1F3A98C8">
            <w:pPr>
              <w:spacing w:line="240" w:lineRule="auto"/>
              <w:jc w:val="left"/>
              <w:rPr>
                <w:rFonts w:ascii="宋体" w:hAnsi="宋体" w:cs="宋体"/>
                <w:kern w:val="0"/>
                <w:sz w:val="18"/>
                <w:szCs w:val="18"/>
              </w:rPr>
            </w:pPr>
            <w:r>
              <w:rPr>
                <w:rFonts w:hint="eastAsia" w:ascii="宋体" w:hAnsi="宋体" w:cs="宋体"/>
                <w:kern w:val="0"/>
                <w:sz w:val="18"/>
                <w:szCs w:val="18"/>
              </w:rPr>
              <w:t>1.能根据要求绘制列车运行图</w:t>
            </w:r>
          </w:p>
          <w:p w14:paraId="2603E149">
            <w:pPr>
              <w:spacing w:line="240" w:lineRule="auto"/>
              <w:jc w:val="left"/>
              <w:rPr>
                <w:rFonts w:ascii="宋体" w:hAnsi="宋体" w:cs="宋体"/>
                <w:kern w:val="0"/>
                <w:sz w:val="18"/>
                <w:szCs w:val="18"/>
              </w:rPr>
            </w:pPr>
            <w:r>
              <w:rPr>
                <w:rFonts w:hint="eastAsia" w:ascii="宋体" w:hAnsi="宋体" w:cs="宋体"/>
                <w:kern w:val="0"/>
                <w:sz w:val="18"/>
                <w:szCs w:val="18"/>
              </w:rPr>
              <w:t>2.能对联锁工作站、通信设备、环控设备、防灾报警系统、LCP盘、综合后备盘（IBP）、门禁系统按操作规程进行操作</w:t>
            </w:r>
          </w:p>
          <w:p w14:paraId="7DE682EF">
            <w:pPr>
              <w:spacing w:line="240" w:lineRule="auto"/>
              <w:jc w:val="left"/>
              <w:rPr>
                <w:rFonts w:ascii="宋体" w:hAnsi="宋体" w:cs="宋体"/>
                <w:kern w:val="0"/>
                <w:sz w:val="18"/>
                <w:szCs w:val="18"/>
              </w:rPr>
            </w:pPr>
            <w:r>
              <w:rPr>
                <w:rFonts w:hint="eastAsia" w:ascii="宋体" w:hAnsi="宋体" w:cs="宋体"/>
                <w:kern w:val="0"/>
                <w:sz w:val="18"/>
                <w:szCs w:val="18"/>
              </w:rPr>
              <w:t>3.能通过电视监控系统（CCTV）监控站台安全</w:t>
            </w:r>
          </w:p>
          <w:p w14:paraId="0F3A0DBA">
            <w:pPr>
              <w:spacing w:line="240" w:lineRule="auto"/>
              <w:jc w:val="left"/>
              <w:rPr>
                <w:rFonts w:ascii="宋体" w:hAnsi="宋体" w:cs="宋体"/>
                <w:kern w:val="0"/>
                <w:sz w:val="18"/>
                <w:szCs w:val="18"/>
              </w:rPr>
            </w:pPr>
            <w:r>
              <w:rPr>
                <w:rFonts w:hint="eastAsia" w:ascii="宋体" w:hAnsi="宋体" w:cs="宋体"/>
                <w:kern w:val="0"/>
                <w:sz w:val="18"/>
                <w:szCs w:val="18"/>
              </w:rPr>
              <w:t>4.能在紧急情况下采取有效措施扣停列车</w:t>
            </w:r>
          </w:p>
          <w:p w14:paraId="412D58A2">
            <w:pPr>
              <w:spacing w:line="240" w:lineRule="auto"/>
              <w:jc w:val="left"/>
              <w:rPr>
                <w:rFonts w:ascii="宋体" w:hAnsi="宋体" w:cs="宋体"/>
                <w:kern w:val="0"/>
                <w:sz w:val="18"/>
                <w:szCs w:val="18"/>
              </w:rPr>
            </w:pPr>
            <w:r>
              <w:rPr>
                <w:rFonts w:hint="eastAsia" w:ascii="宋体" w:hAnsi="宋体" w:cs="宋体"/>
                <w:kern w:val="0"/>
                <w:sz w:val="18"/>
                <w:szCs w:val="18"/>
              </w:rPr>
              <w:t>5.能在信号故障的情况下操作联锁工作站</w:t>
            </w:r>
          </w:p>
          <w:p w14:paraId="03AE244F">
            <w:pPr>
              <w:spacing w:line="240" w:lineRule="auto"/>
              <w:jc w:val="left"/>
              <w:rPr>
                <w:rFonts w:ascii="宋体" w:hAnsi="宋体" w:cs="宋体"/>
                <w:kern w:val="0"/>
                <w:sz w:val="18"/>
                <w:szCs w:val="18"/>
              </w:rPr>
            </w:pPr>
            <w:r>
              <w:rPr>
                <w:rFonts w:hint="eastAsia" w:ascii="宋体" w:hAnsi="宋体" w:cs="宋体"/>
                <w:kern w:val="0"/>
                <w:sz w:val="18"/>
                <w:szCs w:val="18"/>
              </w:rPr>
              <w:t>6.能完成行车组织工作</w:t>
            </w:r>
          </w:p>
          <w:p w14:paraId="4AB39BED">
            <w:pPr>
              <w:spacing w:line="240" w:lineRule="auto"/>
              <w:jc w:val="left"/>
              <w:rPr>
                <w:rFonts w:ascii="宋体" w:hAnsi="宋体" w:cs="宋体"/>
                <w:kern w:val="0"/>
                <w:sz w:val="18"/>
                <w:szCs w:val="18"/>
              </w:rPr>
            </w:pPr>
            <w:r>
              <w:rPr>
                <w:rFonts w:hint="eastAsia" w:ascii="宋体" w:hAnsi="宋体" w:cs="宋体"/>
                <w:kern w:val="0"/>
                <w:sz w:val="18"/>
                <w:szCs w:val="18"/>
              </w:rPr>
              <w:t>7.能完成手摇道岔操作</w:t>
            </w:r>
          </w:p>
          <w:p w14:paraId="6771B9E6">
            <w:pPr>
              <w:spacing w:line="240" w:lineRule="auto"/>
              <w:jc w:val="left"/>
              <w:rPr>
                <w:rFonts w:ascii="宋体" w:hAnsi="宋体" w:cs="宋体"/>
                <w:sz w:val="18"/>
                <w:szCs w:val="18"/>
              </w:rPr>
            </w:pPr>
            <w:r>
              <w:rPr>
                <w:rFonts w:hint="eastAsia" w:ascii="宋体" w:hAnsi="宋体" w:cs="宋体"/>
                <w:kern w:val="0"/>
                <w:sz w:val="18"/>
                <w:szCs w:val="18"/>
              </w:rPr>
              <w:t>8.能能组织开展好票务工作</w:t>
            </w:r>
            <w:r>
              <w:rPr>
                <w:rFonts w:hint="eastAsia" w:ascii="宋体" w:hAnsi="宋体" w:cs="宋体"/>
                <w:sz w:val="18"/>
                <w:szCs w:val="18"/>
              </w:rPr>
              <w:t>。</w:t>
            </w:r>
          </w:p>
          <w:p w14:paraId="10F58E7D">
            <w:pPr>
              <w:spacing w:line="240" w:lineRule="auto"/>
              <w:jc w:val="left"/>
              <w:rPr>
                <w:rFonts w:ascii="宋体" w:hAnsi="宋体" w:cs="宋体"/>
                <w:b/>
                <w:bCs/>
                <w:kern w:val="0"/>
                <w:sz w:val="18"/>
                <w:szCs w:val="18"/>
              </w:rPr>
            </w:pPr>
            <w:r>
              <w:rPr>
                <w:rFonts w:hint="eastAsia" w:ascii="宋体" w:hAnsi="宋体" w:cs="宋体"/>
                <w:b/>
                <w:bCs/>
                <w:kern w:val="0"/>
                <w:sz w:val="18"/>
                <w:szCs w:val="18"/>
              </w:rPr>
              <w:t>社会能力：</w:t>
            </w:r>
          </w:p>
          <w:p w14:paraId="37681466">
            <w:pPr>
              <w:spacing w:line="240" w:lineRule="auto"/>
              <w:jc w:val="left"/>
              <w:rPr>
                <w:rFonts w:ascii="宋体" w:hAnsi="宋体" w:cs="宋体"/>
                <w:kern w:val="0"/>
                <w:sz w:val="18"/>
                <w:szCs w:val="18"/>
              </w:rPr>
            </w:pPr>
            <w:r>
              <w:rPr>
                <w:rFonts w:hint="eastAsia" w:ascii="宋体" w:hAnsi="宋体" w:cs="宋体"/>
                <w:kern w:val="0"/>
                <w:sz w:val="18"/>
                <w:szCs w:val="18"/>
              </w:rPr>
              <w:t>1.具有组织协调能力</w:t>
            </w:r>
          </w:p>
          <w:p w14:paraId="2EE34F5E">
            <w:pPr>
              <w:widowControl/>
              <w:spacing w:line="240" w:lineRule="auto"/>
              <w:jc w:val="left"/>
              <w:rPr>
                <w:rFonts w:ascii="宋体" w:hAnsi="宋体" w:cs="宋体"/>
                <w:kern w:val="0"/>
                <w:sz w:val="18"/>
                <w:szCs w:val="18"/>
              </w:rPr>
            </w:pPr>
            <w:r>
              <w:rPr>
                <w:rFonts w:hint="eastAsia" w:ascii="宋体" w:hAnsi="宋体" w:cs="宋体"/>
                <w:kern w:val="0"/>
                <w:sz w:val="18"/>
                <w:szCs w:val="18"/>
              </w:rPr>
              <w:t>2.</w:t>
            </w:r>
            <w:r>
              <w:rPr>
                <w:rFonts w:hint="eastAsia" w:ascii="宋体" w:hAnsi="宋体" w:cs="宋体"/>
                <w:kern w:val="0"/>
                <w:sz w:val="18"/>
                <w:szCs w:val="18"/>
                <w:lang w:bidi="ar"/>
              </w:rPr>
              <w:t>具有较强的应急处理能力</w:t>
            </w:r>
          </w:p>
          <w:p w14:paraId="61689978">
            <w:pPr>
              <w:spacing w:line="240" w:lineRule="auto"/>
              <w:jc w:val="left"/>
              <w:rPr>
                <w:rFonts w:ascii="宋体" w:hAnsi="宋体" w:cs="宋体"/>
                <w:kern w:val="0"/>
                <w:sz w:val="18"/>
                <w:szCs w:val="18"/>
              </w:rPr>
            </w:pPr>
            <w:r>
              <w:rPr>
                <w:rFonts w:hint="eastAsia" w:ascii="宋体" w:hAnsi="宋体" w:cs="宋体"/>
                <w:kern w:val="0"/>
                <w:sz w:val="18"/>
                <w:szCs w:val="18"/>
              </w:rPr>
              <w:t>3.具备做事认真的职业道德素养</w:t>
            </w:r>
          </w:p>
          <w:p w14:paraId="04D48603">
            <w:pPr>
              <w:spacing w:line="240" w:lineRule="auto"/>
              <w:jc w:val="left"/>
              <w:rPr>
                <w:rFonts w:ascii="宋体" w:hAnsi="宋体" w:cs="宋体"/>
                <w:kern w:val="0"/>
                <w:sz w:val="18"/>
                <w:szCs w:val="18"/>
              </w:rPr>
            </w:pPr>
            <w:r>
              <w:rPr>
                <w:rFonts w:hint="eastAsia" w:ascii="宋体" w:hAnsi="宋体" w:cs="宋体"/>
                <w:kern w:val="0"/>
                <w:sz w:val="18"/>
                <w:szCs w:val="18"/>
              </w:rPr>
              <w:t>4.具备勇于创新、敬业乐业的工作作风</w:t>
            </w:r>
          </w:p>
          <w:p w14:paraId="6825C667">
            <w:pPr>
              <w:spacing w:line="240" w:lineRule="auto"/>
              <w:jc w:val="left"/>
              <w:rPr>
                <w:rFonts w:ascii="宋体" w:hAnsi="宋体" w:cs="宋体"/>
                <w:kern w:val="0"/>
                <w:sz w:val="18"/>
                <w:szCs w:val="18"/>
                <w:lang w:bidi="ar"/>
              </w:rPr>
            </w:pPr>
            <w:r>
              <w:rPr>
                <w:rFonts w:hint="eastAsia" w:ascii="宋体" w:hAnsi="宋体" w:cs="宋体"/>
                <w:kern w:val="0"/>
                <w:sz w:val="18"/>
                <w:szCs w:val="18"/>
              </w:rPr>
              <w:t>5.具备基本的生产组织、技术管理与调度能力</w:t>
            </w:r>
          </w:p>
          <w:p w14:paraId="0C3948CB">
            <w:pPr>
              <w:spacing w:line="240" w:lineRule="auto"/>
              <w:jc w:val="left"/>
              <w:rPr>
                <w:rFonts w:ascii="宋体" w:hAnsi="宋体" w:cs="宋体"/>
                <w:b/>
                <w:bCs/>
                <w:kern w:val="0"/>
                <w:sz w:val="18"/>
                <w:szCs w:val="18"/>
              </w:rPr>
            </w:pPr>
            <w:r>
              <w:rPr>
                <w:rFonts w:hint="eastAsia" w:ascii="宋体" w:hAnsi="宋体" w:cs="宋体"/>
                <w:b/>
                <w:bCs/>
                <w:kern w:val="0"/>
                <w:sz w:val="18"/>
                <w:szCs w:val="18"/>
              </w:rPr>
              <w:t>方法能力：</w:t>
            </w:r>
          </w:p>
          <w:p w14:paraId="0CAA5264">
            <w:pPr>
              <w:spacing w:line="240" w:lineRule="auto"/>
              <w:jc w:val="left"/>
              <w:rPr>
                <w:rFonts w:ascii="宋体" w:hAnsi="宋体" w:cs="宋体"/>
                <w:kern w:val="0"/>
                <w:sz w:val="18"/>
                <w:szCs w:val="18"/>
              </w:rPr>
            </w:pPr>
            <w:r>
              <w:rPr>
                <w:rFonts w:hint="eastAsia" w:ascii="宋体" w:hAnsi="宋体" w:cs="宋体"/>
                <w:kern w:val="0"/>
                <w:sz w:val="18"/>
                <w:szCs w:val="18"/>
              </w:rPr>
              <w:t>1.具有较强的学习能力</w:t>
            </w:r>
          </w:p>
          <w:p w14:paraId="7D27741B">
            <w:pPr>
              <w:spacing w:line="240" w:lineRule="auto"/>
              <w:jc w:val="left"/>
              <w:rPr>
                <w:rFonts w:ascii="宋体" w:hAnsi="宋体" w:cs="宋体"/>
                <w:kern w:val="0"/>
                <w:sz w:val="18"/>
                <w:szCs w:val="18"/>
              </w:rPr>
            </w:pPr>
            <w:r>
              <w:rPr>
                <w:rFonts w:hint="eastAsia" w:ascii="宋体" w:hAnsi="宋体" w:cs="宋体"/>
                <w:kern w:val="0"/>
                <w:sz w:val="18"/>
                <w:szCs w:val="18"/>
              </w:rPr>
              <w:t>2.具备应用实践经验的能力</w:t>
            </w:r>
          </w:p>
          <w:p w14:paraId="6D9E2F56">
            <w:pPr>
              <w:spacing w:line="240" w:lineRule="auto"/>
              <w:jc w:val="left"/>
              <w:rPr>
                <w:rFonts w:ascii="宋体" w:hAnsi="宋体" w:cs="宋体"/>
                <w:kern w:val="0"/>
                <w:sz w:val="18"/>
                <w:szCs w:val="18"/>
              </w:rPr>
            </w:pPr>
            <w:r>
              <w:rPr>
                <w:rFonts w:hint="eastAsia" w:ascii="宋体" w:hAnsi="宋体" w:cs="宋体"/>
                <w:kern w:val="0"/>
                <w:sz w:val="18"/>
                <w:szCs w:val="18"/>
              </w:rPr>
              <w:t>3.具备果断决策能力</w:t>
            </w:r>
          </w:p>
          <w:p w14:paraId="688AD613">
            <w:pPr>
              <w:spacing w:line="240" w:lineRule="auto"/>
              <w:jc w:val="left"/>
              <w:rPr>
                <w:rFonts w:ascii="宋体" w:hAnsi="宋体" w:cs="宋体"/>
                <w:sz w:val="18"/>
                <w:szCs w:val="18"/>
              </w:rPr>
            </w:pPr>
            <w:r>
              <w:rPr>
                <w:rFonts w:hint="eastAsia" w:ascii="宋体" w:hAnsi="宋体" w:cs="宋体"/>
                <w:kern w:val="0"/>
                <w:sz w:val="18"/>
                <w:szCs w:val="18"/>
              </w:rPr>
              <w:t>4.具备运用基础问题解决实际问题的能力</w:t>
            </w:r>
          </w:p>
        </w:tc>
      </w:tr>
      <w:tr w14:paraId="2049907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1992" w:type="dxa"/>
            <w:shd w:val="clear" w:color="auto" w:fill="auto"/>
            <w:vAlign w:val="center"/>
          </w:tcPr>
          <w:p w14:paraId="0520657D">
            <w:pPr>
              <w:spacing w:line="240" w:lineRule="auto"/>
              <w:jc w:val="center"/>
              <w:rPr>
                <w:rFonts w:ascii="宋体" w:hAnsi="宋体" w:cs="宋体"/>
                <w:sz w:val="18"/>
                <w:szCs w:val="18"/>
              </w:rPr>
            </w:pPr>
            <w:r>
              <w:rPr>
                <w:rFonts w:hint="eastAsia" w:ascii="宋体" w:hAnsi="宋体" w:cs="宋体"/>
                <w:sz w:val="18"/>
                <w:szCs w:val="18"/>
              </w:rPr>
              <w:t>行车调度员</w:t>
            </w:r>
          </w:p>
        </w:tc>
        <w:tc>
          <w:tcPr>
            <w:tcW w:w="1822" w:type="dxa"/>
            <w:shd w:val="clear" w:color="auto" w:fill="auto"/>
            <w:vAlign w:val="center"/>
          </w:tcPr>
          <w:p w14:paraId="46E22E1F">
            <w:pPr>
              <w:tabs>
                <w:tab w:val="left" w:pos="558"/>
              </w:tabs>
              <w:autoSpaceDE w:val="0"/>
              <w:autoSpaceDN w:val="0"/>
              <w:spacing w:line="240" w:lineRule="auto"/>
              <w:ind w:left="104"/>
              <w:jc w:val="left"/>
              <w:rPr>
                <w:rFonts w:ascii="宋体" w:hAnsi="宋体" w:cs="宋体"/>
                <w:sz w:val="18"/>
                <w:szCs w:val="18"/>
              </w:rPr>
            </w:pPr>
            <w:r>
              <w:rPr>
                <w:rFonts w:hint="eastAsia" w:ascii="宋体" w:hAnsi="宋体" w:cs="宋体"/>
                <w:sz w:val="18"/>
                <w:szCs w:val="18"/>
              </w:rPr>
              <w:t>1.行车工作指挥</w:t>
            </w:r>
          </w:p>
          <w:p w14:paraId="6E104090">
            <w:pPr>
              <w:tabs>
                <w:tab w:val="left" w:pos="558"/>
              </w:tabs>
              <w:autoSpaceDE w:val="0"/>
              <w:autoSpaceDN w:val="0"/>
              <w:spacing w:line="240" w:lineRule="auto"/>
              <w:ind w:left="104"/>
              <w:jc w:val="left"/>
              <w:rPr>
                <w:rFonts w:ascii="宋体" w:hAnsi="宋体" w:cs="宋体"/>
                <w:sz w:val="18"/>
                <w:szCs w:val="18"/>
              </w:rPr>
            </w:pPr>
            <w:r>
              <w:rPr>
                <w:rFonts w:hint="eastAsia" w:ascii="宋体" w:hAnsi="宋体" w:cs="宋体"/>
                <w:sz w:val="18"/>
                <w:szCs w:val="18"/>
              </w:rPr>
              <w:t>2.运输计划制定</w:t>
            </w:r>
          </w:p>
          <w:p w14:paraId="0089C456">
            <w:pPr>
              <w:tabs>
                <w:tab w:val="left" w:pos="558"/>
              </w:tabs>
              <w:autoSpaceDE w:val="0"/>
              <w:autoSpaceDN w:val="0"/>
              <w:spacing w:line="240" w:lineRule="auto"/>
              <w:ind w:left="104"/>
              <w:jc w:val="left"/>
              <w:rPr>
                <w:rFonts w:ascii="宋体" w:hAnsi="宋体" w:cs="宋体"/>
                <w:sz w:val="18"/>
                <w:szCs w:val="18"/>
              </w:rPr>
            </w:pPr>
            <w:r>
              <w:rPr>
                <w:rFonts w:hint="eastAsia" w:ascii="宋体" w:hAnsi="宋体" w:cs="宋体"/>
                <w:sz w:val="18"/>
                <w:szCs w:val="18"/>
              </w:rPr>
              <w:t>3.安全应急处理</w:t>
            </w:r>
          </w:p>
        </w:tc>
        <w:tc>
          <w:tcPr>
            <w:tcW w:w="5225" w:type="dxa"/>
            <w:shd w:val="clear" w:color="auto" w:fill="auto"/>
          </w:tcPr>
          <w:p w14:paraId="135DFB2C">
            <w:pPr>
              <w:tabs>
                <w:tab w:val="left" w:pos="558"/>
              </w:tabs>
              <w:autoSpaceDE w:val="0"/>
              <w:autoSpaceDN w:val="0"/>
              <w:spacing w:line="240" w:lineRule="auto"/>
              <w:ind w:left="104"/>
              <w:jc w:val="left"/>
              <w:rPr>
                <w:rFonts w:hint="eastAsia" w:ascii="宋体" w:hAnsi="宋体" w:cs="宋体"/>
                <w:b/>
                <w:bCs/>
                <w:kern w:val="0"/>
                <w:sz w:val="18"/>
                <w:szCs w:val="18"/>
              </w:rPr>
            </w:pPr>
            <w:r>
              <w:rPr>
                <w:rFonts w:hint="eastAsia" w:ascii="宋体" w:hAnsi="宋体" w:cs="宋体"/>
                <w:b/>
                <w:bCs/>
                <w:kern w:val="0"/>
                <w:sz w:val="18"/>
                <w:szCs w:val="18"/>
              </w:rPr>
              <w:t>专业能力：</w:t>
            </w:r>
          </w:p>
          <w:p w14:paraId="781F0419">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1.能正确使用、检查各种行车设备；</w:t>
            </w:r>
          </w:p>
          <w:p w14:paraId="3DA06610">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2.能正确使用各种管理信息系统；</w:t>
            </w:r>
          </w:p>
          <w:p w14:paraId="3400A348">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3.能按有关规定，指挥行车工作；</w:t>
            </w:r>
          </w:p>
          <w:p w14:paraId="3F5734D8">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4.能正确及时处理设备设施故障；</w:t>
            </w:r>
          </w:p>
          <w:p w14:paraId="2D0B18CD">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5.能组织列出出入段工作；</w:t>
            </w:r>
          </w:p>
          <w:p w14:paraId="279D45CD">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6.能组织开展施工维修工作；</w:t>
            </w:r>
          </w:p>
          <w:p w14:paraId="1851D89F">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7.能组织开展好调度分析工作；</w:t>
            </w:r>
          </w:p>
          <w:p w14:paraId="41F45F50">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8.能组织好客流组织工作；</w:t>
            </w:r>
          </w:p>
          <w:p w14:paraId="1BB3F64E">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9.能根据规章正确及时组织好应急突发事件；</w:t>
            </w:r>
          </w:p>
          <w:p w14:paraId="42E6FF55">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10.能协调处理好与其他单位和部门的联络协作；</w:t>
            </w:r>
          </w:p>
          <w:p w14:paraId="06C14AB0">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11.能开展好班组管理工作；</w:t>
            </w:r>
          </w:p>
          <w:p w14:paraId="424BB069">
            <w:pPr>
              <w:tabs>
                <w:tab w:val="left" w:pos="558"/>
              </w:tabs>
              <w:autoSpaceDE w:val="0"/>
              <w:autoSpaceDN w:val="0"/>
              <w:spacing w:line="240" w:lineRule="auto"/>
              <w:ind w:left="104"/>
              <w:jc w:val="left"/>
              <w:rPr>
                <w:rFonts w:hint="eastAsia" w:ascii="宋体" w:hAnsi="宋体" w:cs="宋体"/>
                <w:sz w:val="18"/>
                <w:szCs w:val="18"/>
              </w:rPr>
            </w:pPr>
            <w:r>
              <w:rPr>
                <w:rFonts w:hint="eastAsia" w:ascii="宋体" w:hAnsi="宋体" w:cs="宋体"/>
                <w:sz w:val="18"/>
                <w:szCs w:val="18"/>
              </w:rPr>
              <w:t>12.能开展员工培训工作；</w:t>
            </w:r>
          </w:p>
          <w:p w14:paraId="63902108">
            <w:pPr>
              <w:tabs>
                <w:tab w:val="left" w:pos="558"/>
              </w:tabs>
              <w:autoSpaceDE w:val="0"/>
              <w:autoSpaceDN w:val="0"/>
              <w:spacing w:line="240" w:lineRule="auto"/>
              <w:ind w:left="104"/>
              <w:jc w:val="left"/>
              <w:rPr>
                <w:rFonts w:hint="eastAsia" w:ascii="宋体" w:hAnsi="宋体" w:cs="宋体"/>
                <w:kern w:val="0"/>
                <w:sz w:val="18"/>
                <w:szCs w:val="18"/>
              </w:rPr>
            </w:pPr>
            <w:r>
              <w:rPr>
                <w:rFonts w:hint="eastAsia" w:ascii="宋体" w:hAnsi="宋体" w:cs="宋体"/>
                <w:sz w:val="18"/>
                <w:szCs w:val="18"/>
              </w:rPr>
              <w:t>13.能完成领导指派的其他工作。</w:t>
            </w:r>
          </w:p>
          <w:p w14:paraId="7141F133">
            <w:pPr>
              <w:tabs>
                <w:tab w:val="left" w:pos="558"/>
              </w:tabs>
              <w:autoSpaceDE w:val="0"/>
              <w:autoSpaceDN w:val="0"/>
              <w:spacing w:line="240" w:lineRule="auto"/>
              <w:ind w:left="104"/>
              <w:jc w:val="left"/>
              <w:rPr>
                <w:rFonts w:hint="eastAsia" w:ascii="宋体" w:hAnsi="宋体" w:cs="宋体"/>
                <w:b/>
                <w:bCs/>
                <w:kern w:val="0"/>
                <w:sz w:val="18"/>
                <w:szCs w:val="18"/>
              </w:rPr>
            </w:pPr>
            <w:r>
              <w:rPr>
                <w:rFonts w:hint="eastAsia" w:ascii="宋体" w:hAnsi="宋体" w:cs="宋体"/>
                <w:b/>
                <w:bCs/>
                <w:kern w:val="0"/>
                <w:sz w:val="18"/>
                <w:szCs w:val="18"/>
              </w:rPr>
              <w:t>社会能力：</w:t>
            </w:r>
          </w:p>
          <w:p w14:paraId="5110A5F6">
            <w:pPr>
              <w:tabs>
                <w:tab w:val="left" w:pos="558"/>
              </w:tabs>
              <w:autoSpaceDE w:val="0"/>
              <w:autoSpaceDN w:val="0"/>
              <w:spacing w:line="240" w:lineRule="auto"/>
              <w:ind w:left="104"/>
              <w:jc w:val="left"/>
              <w:rPr>
                <w:rFonts w:hint="eastAsia" w:ascii="宋体" w:hAnsi="宋体" w:cs="宋体"/>
                <w:kern w:val="0"/>
                <w:sz w:val="18"/>
                <w:szCs w:val="18"/>
              </w:rPr>
            </w:pPr>
            <w:r>
              <w:rPr>
                <w:rFonts w:hint="eastAsia" w:ascii="宋体" w:hAnsi="宋体" w:cs="宋体"/>
                <w:kern w:val="0"/>
                <w:sz w:val="18"/>
                <w:szCs w:val="18"/>
                <w:lang w:eastAsia="zh-CN"/>
              </w:rPr>
              <w:t>1.</w:t>
            </w:r>
            <w:r>
              <w:rPr>
                <w:rFonts w:hint="eastAsia" w:ascii="宋体" w:hAnsi="宋体" w:cs="宋体"/>
                <w:kern w:val="0"/>
                <w:sz w:val="18"/>
                <w:szCs w:val="18"/>
              </w:rPr>
              <w:t>具有较强沟通协调能力</w:t>
            </w:r>
          </w:p>
          <w:p w14:paraId="3DCD69D9">
            <w:pPr>
              <w:widowControl/>
              <w:tabs>
                <w:tab w:val="left" w:pos="558"/>
              </w:tabs>
              <w:autoSpaceDE w:val="0"/>
              <w:autoSpaceDN w:val="0"/>
              <w:spacing w:line="240" w:lineRule="auto"/>
              <w:ind w:left="104"/>
              <w:jc w:val="left"/>
              <w:rPr>
                <w:rFonts w:hint="eastAsia" w:ascii="宋体" w:hAnsi="宋体" w:cs="宋体"/>
                <w:kern w:val="0"/>
                <w:sz w:val="18"/>
                <w:szCs w:val="18"/>
                <w:lang w:bidi="ar"/>
              </w:rPr>
            </w:pPr>
            <w:r>
              <w:rPr>
                <w:rFonts w:hint="eastAsia" w:ascii="宋体" w:hAnsi="宋体" w:cs="宋体"/>
                <w:kern w:val="0"/>
                <w:sz w:val="18"/>
                <w:szCs w:val="18"/>
                <w:lang w:eastAsia="zh-CN"/>
              </w:rPr>
              <w:t>2.</w:t>
            </w:r>
            <w:r>
              <w:rPr>
                <w:rFonts w:hint="eastAsia" w:ascii="宋体" w:hAnsi="宋体" w:cs="宋体"/>
                <w:kern w:val="0"/>
                <w:sz w:val="18"/>
                <w:szCs w:val="18"/>
                <w:lang w:bidi="ar"/>
              </w:rPr>
              <w:t>具有较强的应变能力</w:t>
            </w:r>
          </w:p>
          <w:p w14:paraId="3EE9B13F">
            <w:pPr>
              <w:tabs>
                <w:tab w:val="left" w:pos="558"/>
              </w:tabs>
              <w:autoSpaceDE w:val="0"/>
              <w:autoSpaceDN w:val="0"/>
              <w:spacing w:line="240" w:lineRule="auto"/>
              <w:ind w:left="104"/>
              <w:jc w:val="left"/>
              <w:rPr>
                <w:rFonts w:hint="eastAsia" w:ascii="宋体" w:hAnsi="宋体" w:cs="宋体"/>
                <w:kern w:val="0"/>
                <w:sz w:val="18"/>
                <w:szCs w:val="18"/>
              </w:rPr>
            </w:pPr>
            <w:r>
              <w:rPr>
                <w:rFonts w:hint="eastAsia" w:ascii="宋体" w:hAnsi="宋体" w:cs="宋体"/>
                <w:kern w:val="0"/>
                <w:sz w:val="18"/>
                <w:szCs w:val="18"/>
                <w:lang w:eastAsia="zh-CN"/>
              </w:rPr>
              <w:t>3.</w:t>
            </w:r>
            <w:r>
              <w:rPr>
                <w:rFonts w:hint="eastAsia" w:ascii="宋体" w:hAnsi="宋体" w:cs="宋体"/>
                <w:kern w:val="0"/>
                <w:sz w:val="18"/>
                <w:szCs w:val="18"/>
              </w:rPr>
              <w:t>具备做事认真的职业道德素养</w:t>
            </w:r>
          </w:p>
          <w:p w14:paraId="05D0F1ED">
            <w:pPr>
              <w:tabs>
                <w:tab w:val="left" w:pos="558"/>
              </w:tabs>
              <w:autoSpaceDE w:val="0"/>
              <w:autoSpaceDN w:val="0"/>
              <w:spacing w:line="240" w:lineRule="auto"/>
              <w:ind w:left="104"/>
              <w:jc w:val="left"/>
              <w:rPr>
                <w:rFonts w:hint="eastAsia" w:ascii="宋体" w:hAnsi="宋体" w:cs="宋体"/>
                <w:kern w:val="0"/>
                <w:sz w:val="18"/>
                <w:szCs w:val="18"/>
              </w:rPr>
            </w:pPr>
            <w:r>
              <w:rPr>
                <w:rFonts w:hint="eastAsia" w:ascii="宋体" w:hAnsi="宋体" w:cs="宋体"/>
                <w:kern w:val="0"/>
                <w:sz w:val="18"/>
                <w:szCs w:val="18"/>
                <w:lang w:eastAsia="zh-CN"/>
              </w:rPr>
              <w:t>4.</w:t>
            </w:r>
            <w:r>
              <w:rPr>
                <w:rFonts w:hint="eastAsia" w:ascii="宋体" w:hAnsi="宋体" w:cs="宋体"/>
                <w:kern w:val="0"/>
                <w:sz w:val="18"/>
                <w:szCs w:val="18"/>
              </w:rPr>
              <w:t>具备勇于创新、敬业乐业的工作作风</w:t>
            </w:r>
          </w:p>
          <w:p w14:paraId="3798C8F7">
            <w:pPr>
              <w:tabs>
                <w:tab w:val="left" w:pos="558"/>
              </w:tabs>
              <w:autoSpaceDE w:val="0"/>
              <w:autoSpaceDN w:val="0"/>
              <w:spacing w:line="240" w:lineRule="auto"/>
              <w:ind w:left="104"/>
              <w:jc w:val="left"/>
              <w:rPr>
                <w:rFonts w:hint="eastAsia" w:ascii="宋体" w:hAnsi="宋体" w:cs="宋体"/>
                <w:kern w:val="0"/>
                <w:sz w:val="18"/>
                <w:szCs w:val="18"/>
                <w:lang w:bidi="ar"/>
              </w:rPr>
            </w:pPr>
            <w:r>
              <w:rPr>
                <w:rFonts w:hint="eastAsia" w:ascii="宋体" w:hAnsi="宋体" w:cs="宋体"/>
                <w:kern w:val="0"/>
                <w:sz w:val="18"/>
                <w:szCs w:val="18"/>
                <w:lang w:eastAsia="zh-CN"/>
              </w:rPr>
              <w:t>5.</w:t>
            </w:r>
            <w:r>
              <w:rPr>
                <w:rFonts w:hint="eastAsia" w:ascii="宋体" w:hAnsi="宋体" w:cs="宋体"/>
                <w:kern w:val="0"/>
                <w:sz w:val="18"/>
                <w:szCs w:val="18"/>
              </w:rPr>
              <w:t>具备基本的生产组织、技术管理与调度能力</w:t>
            </w:r>
          </w:p>
          <w:p w14:paraId="38728116">
            <w:pPr>
              <w:tabs>
                <w:tab w:val="left" w:pos="558"/>
              </w:tabs>
              <w:autoSpaceDE w:val="0"/>
              <w:autoSpaceDN w:val="0"/>
              <w:spacing w:line="240" w:lineRule="auto"/>
              <w:ind w:left="104"/>
              <w:jc w:val="left"/>
              <w:rPr>
                <w:rFonts w:hint="eastAsia" w:ascii="宋体" w:hAnsi="宋体" w:cs="宋体"/>
                <w:b/>
                <w:bCs/>
                <w:kern w:val="0"/>
                <w:sz w:val="18"/>
                <w:szCs w:val="18"/>
              </w:rPr>
            </w:pPr>
            <w:r>
              <w:rPr>
                <w:rFonts w:hint="eastAsia" w:ascii="宋体" w:hAnsi="宋体" w:cs="宋体"/>
                <w:b/>
                <w:bCs/>
                <w:kern w:val="0"/>
                <w:sz w:val="18"/>
                <w:szCs w:val="18"/>
              </w:rPr>
              <w:t>方法能力：</w:t>
            </w:r>
          </w:p>
          <w:p w14:paraId="3F327D02">
            <w:pPr>
              <w:tabs>
                <w:tab w:val="left" w:pos="558"/>
              </w:tabs>
              <w:autoSpaceDE w:val="0"/>
              <w:autoSpaceDN w:val="0"/>
              <w:spacing w:line="240" w:lineRule="auto"/>
              <w:ind w:left="104"/>
              <w:jc w:val="left"/>
              <w:rPr>
                <w:rFonts w:hint="eastAsia" w:ascii="宋体" w:hAnsi="宋体" w:cs="宋体"/>
                <w:kern w:val="0"/>
                <w:sz w:val="18"/>
                <w:szCs w:val="18"/>
              </w:rPr>
            </w:pPr>
            <w:r>
              <w:rPr>
                <w:rFonts w:hint="eastAsia" w:ascii="宋体" w:hAnsi="宋体" w:cs="宋体"/>
                <w:kern w:val="0"/>
                <w:sz w:val="18"/>
                <w:szCs w:val="18"/>
                <w:lang w:eastAsia="zh-CN"/>
              </w:rPr>
              <w:t>1.</w:t>
            </w:r>
            <w:r>
              <w:rPr>
                <w:rFonts w:hint="eastAsia" w:ascii="宋体" w:hAnsi="宋体" w:cs="宋体"/>
                <w:kern w:val="0"/>
                <w:sz w:val="18"/>
                <w:szCs w:val="18"/>
              </w:rPr>
              <w:t>具有较强的学习能力</w:t>
            </w:r>
          </w:p>
          <w:p w14:paraId="029F2383">
            <w:pPr>
              <w:tabs>
                <w:tab w:val="left" w:pos="558"/>
              </w:tabs>
              <w:autoSpaceDE w:val="0"/>
              <w:autoSpaceDN w:val="0"/>
              <w:spacing w:line="240" w:lineRule="auto"/>
              <w:ind w:left="104"/>
              <w:jc w:val="left"/>
              <w:rPr>
                <w:rFonts w:hint="eastAsia" w:ascii="宋体" w:hAnsi="宋体" w:cs="宋体"/>
                <w:kern w:val="0"/>
                <w:sz w:val="18"/>
                <w:szCs w:val="18"/>
              </w:rPr>
            </w:pPr>
            <w:r>
              <w:rPr>
                <w:rFonts w:hint="eastAsia" w:ascii="宋体" w:hAnsi="宋体" w:cs="宋体"/>
                <w:kern w:val="0"/>
                <w:sz w:val="18"/>
                <w:szCs w:val="18"/>
                <w:lang w:eastAsia="zh-CN"/>
              </w:rPr>
              <w:t>2.</w:t>
            </w:r>
            <w:r>
              <w:rPr>
                <w:rFonts w:hint="eastAsia" w:ascii="宋体" w:hAnsi="宋体" w:cs="宋体"/>
                <w:kern w:val="0"/>
                <w:sz w:val="18"/>
                <w:szCs w:val="18"/>
              </w:rPr>
              <w:t>具备应用实践经验的能力</w:t>
            </w:r>
          </w:p>
          <w:p w14:paraId="624CB4CF">
            <w:pPr>
              <w:tabs>
                <w:tab w:val="left" w:pos="558"/>
              </w:tabs>
              <w:autoSpaceDE w:val="0"/>
              <w:autoSpaceDN w:val="0"/>
              <w:spacing w:line="240" w:lineRule="auto"/>
              <w:ind w:left="104"/>
              <w:jc w:val="left"/>
              <w:rPr>
                <w:rFonts w:hint="eastAsia" w:ascii="宋体" w:hAnsi="宋体" w:cs="宋体"/>
                <w:kern w:val="0"/>
                <w:sz w:val="18"/>
                <w:szCs w:val="18"/>
              </w:rPr>
            </w:pPr>
            <w:r>
              <w:rPr>
                <w:rFonts w:hint="eastAsia" w:ascii="宋体" w:hAnsi="宋体" w:cs="宋体"/>
                <w:kern w:val="0"/>
                <w:sz w:val="18"/>
                <w:szCs w:val="18"/>
                <w:lang w:val="en-US" w:eastAsia="zh-CN"/>
              </w:rPr>
              <w:t>3</w:t>
            </w:r>
            <w:r>
              <w:rPr>
                <w:rFonts w:hint="eastAsia" w:ascii="宋体" w:hAnsi="宋体" w:cs="宋体"/>
                <w:kern w:val="0"/>
                <w:sz w:val="18"/>
                <w:szCs w:val="18"/>
                <w:lang w:eastAsia="zh-CN"/>
              </w:rPr>
              <w:t>.</w:t>
            </w:r>
            <w:r>
              <w:rPr>
                <w:rFonts w:hint="eastAsia" w:ascii="宋体" w:hAnsi="宋体" w:cs="宋体"/>
                <w:kern w:val="0"/>
                <w:sz w:val="18"/>
                <w:szCs w:val="18"/>
              </w:rPr>
              <w:t>具备谦虚、好学的优良品质和勤于动手学习态度</w:t>
            </w:r>
          </w:p>
          <w:p w14:paraId="71058EB1">
            <w:pPr>
              <w:tabs>
                <w:tab w:val="left" w:pos="558"/>
              </w:tabs>
              <w:autoSpaceDE w:val="0"/>
              <w:autoSpaceDN w:val="0"/>
              <w:spacing w:line="240" w:lineRule="auto"/>
              <w:ind w:left="104"/>
              <w:jc w:val="left"/>
              <w:rPr>
                <w:rFonts w:ascii="宋体" w:hAnsi="宋体" w:cs="宋体"/>
                <w:sz w:val="18"/>
                <w:szCs w:val="18"/>
              </w:rPr>
            </w:pPr>
            <w:r>
              <w:rPr>
                <w:rFonts w:hint="eastAsia" w:ascii="宋体" w:hAnsi="宋体" w:cs="宋体"/>
                <w:kern w:val="0"/>
                <w:sz w:val="18"/>
                <w:szCs w:val="18"/>
                <w:lang w:val="en-US" w:eastAsia="zh-CN"/>
              </w:rPr>
              <w:t>4</w:t>
            </w:r>
            <w:r>
              <w:rPr>
                <w:rFonts w:hint="eastAsia" w:ascii="宋体" w:hAnsi="宋体" w:cs="宋体"/>
                <w:kern w:val="0"/>
                <w:sz w:val="18"/>
                <w:szCs w:val="18"/>
                <w:lang w:eastAsia="zh-CN"/>
              </w:rPr>
              <w:t>.</w:t>
            </w:r>
            <w:r>
              <w:rPr>
                <w:rFonts w:hint="eastAsia" w:ascii="宋体" w:hAnsi="宋体" w:cs="宋体"/>
                <w:kern w:val="0"/>
                <w:sz w:val="18"/>
                <w:szCs w:val="18"/>
              </w:rPr>
              <w:t>具备运用基础问题解决实际问题的能力</w:t>
            </w:r>
          </w:p>
        </w:tc>
      </w:tr>
    </w:tbl>
    <w:p w14:paraId="6C3CDC65">
      <w:pPr>
        <w:pStyle w:val="67"/>
        <w:numPr>
          <w:ilvl w:val="0"/>
          <w:numId w:val="2"/>
        </w:numPr>
        <w:spacing w:before="0" w:after="0"/>
        <w:ind w:firstLine="480" w:firstLineChars="200"/>
        <w:outlineLvl w:val="0"/>
        <w:rPr>
          <w:sz w:val="24"/>
          <w:szCs w:val="24"/>
        </w:rPr>
      </w:pPr>
      <w:bookmarkStart w:id="97" w:name="_Toc30818"/>
      <w:bookmarkStart w:id="98" w:name="_Toc44131503"/>
      <w:bookmarkStart w:id="99" w:name="_Toc23625"/>
      <w:bookmarkStart w:id="100" w:name="_Toc2496"/>
      <w:bookmarkStart w:id="101" w:name="_Toc31373"/>
      <w:bookmarkStart w:id="102" w:name="_Toc28746"/>
      <w:bookmarkStart w:id="103" w:name="_Toc195712532"/>
      <w:bookmarkStart w:id="104" w:name="_Toc5067"/>
      <w:r>
        <w:rPr>
          <w:rFonts w:hint="eastAsia"/>
          <w:sz w:val="24"/>
          <w:szCs w:val="24"/>
        </w:rPr>
        <w:t>培养目标与培养规格</w:t>
      </w:r>
      <w:bookmarkEnd w:id="97"/>
      <w:bookmarkEnd w:id="98"/>
      <w:bookmarkEnd w:id="99"/>
      <w:bookmarkEnd w:id="100"/>
      <w:bookmarkEnd w:id="101"/>
      <w:bookmarkEnd w:id="102"/>
      <w:bookmarkEnd w:id="103"/>
      <w:bookmarkEnd w:id="104"/>
    </w:p>
    <w:p w14:paraId="75DFF797">
      <w:pPr>
        <w:pStyle w:val="49"/>
        <w:numPr>
          <w:ilvl w:val="0"/>
          <w:numId w:val="3"/>
        </w:numPr>
        <w:spacing w:before="0" w:after="0"/>
        <w:ind w:firstLine="482"/>
        <w:outlineLvl w:val="1"/>
        <w:rPr>
          <w:szCs w:val="24"/>
        </w:rPr>
      </w:pPr>
      <w:bookmarkStart w:id="105" w:name="_Toc1739"/>
      <w:bookmarkStart w:id="106" w:name="_Toc44131504"/>
      <w:bookmarkStart w:id="107" w:name="_Toc26183"/>
      <w:bookmarkStart w:id="108" w:name="_Toc195712533"/>
      <w:r>
        <w:rPr>
          <w:rFonts w:hint="eastAsia"/>
          <w:szCs w:val="24"/>
        </w:rPr>
        <w:t>培养目标</w:t>
      </w:r>
      <w:bookmarkEnd w:id="105"/>
      <w:bookmarkEnd w:id="106"/>
      <w:bookmarkEnd w:id="107"/>
      <w:bookmarkEnd w:id="108"/>
    </w:p>
    <w:p w14:paraId="2C2A582A">
      <w:pPr>
        <w:pStyle w:val="55"/>
      </w:pPr>
      <w:r>
        <w:rPr>
          <w:rFonts w:hint="eastAsia"/>
        </w:rPr>
        <w:t>专业坚持“厚基础、重复合、强素养”人才培养目标导向，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w:t>
      </w:r>
      <w:r>
        <w:rPr>
          <w:rFonts w:hint="eastAsia"/>
          <w:lang w:val="en-US"/>
        </w:rPr>
        <w:t>轨道交通运输</w:t>
      </w:r>
      <w:r>
        <w:rPr>
          <w:rFonts w:hint="eastAsia"/>
        </w:rPr>
        <w:t>行业的</w:t>
      </w:r>
      <w:r>
        <w:rPr>
          <w:rFonts w:hint="eastAsia"/>
          <w:lang w:val="en-US"/>
        </w:rPr>
        <w:t>站务员、值班员、行</w:t>
      </w:r>
      <w:r>
        <w:rPr>
          <w:rFonts w:hint="eastAsia"/>
          <w:lang w:val="en-US" w:eastAsia="zh-CN"/>
        </w:rPr>
        <w:t>车</w:t>
      </w:r>
      <w:r>
        <w:rPr>
          <w:rFonts w:hint="eastAsia"/>
          <w:lang w:val="en-US"/>
        </w:rPr>
        <w:t>调度员</w:t>
      </w:r>
      <w:r>
        <w:rPr>
          <w:rFonts w:hint="eastAsia"/>
        </w:rPr>
        <w:t>，能够从事</w:t>
      </w:r>
      <w:r>
        <w:rPr>
          <w:rFonts w:hint="eastAsia"/>
          <w:lang w:val="en-US"/>
        </w:rPr>
        <w:t>城市轨道交通站务</w:t>
      </w:r>
      <w:r>
        <w:rPr>
          <w:rFonts w:hint="eastAsia"/>
        </w:rPr>
        <w:t>、</w:t>
      </w:r>
      <w:r>
        <w:rPr>
          <w:rFonts w:hint="eastAsia"/>
          <w:lang w:val="en-US"/>
        </w:rPr>
        <w:t>行车</w:t>
      </w:r>
      <w:r>
        <w:rPr>
          <w:rFonts w:hint="eastAsia"/>
          <w:lang w:val="en-US" w:eastAsia="zh-CN"/>
        </w:rPr>
        <w:t>、车站运作</w:t>
      </w:r>
      <w:r>
        <w:rPr>
          <w:rFonts w:hint="eastAsia"/>
        </w:rPr>
        <w:t>等工作的高技能人才。</w:t>
      </w:r>
    </w:p>
    <w:p w14:paraId="6F8503EB">
      <w:pPr>
        <w:pStyle w:val="49"/>
        <w:spacing w:before="0" w:after="0"/>
        <w:ind w:firstLine="482"/>
        <w:outlineLvl w:val="1"/>
        <w:rPr>
          <w:szCs w:val="24"/>
        </w:rPr>
      </w:pPr>
      <w:bookmarkStart w:id="109" w:name="_Toc19403"/>
      <w:bookmarkStart w:id="110" w:name="_Toc195712534"/>
      <w:bookmarkStart w:id="111" w:name="_Toc44131505"/>
      <w:bookmarkStart w:id="112" w:name="_Toc14658"/>
      <w:r>
        <w:rPr>
          <w:rFonts w:hint="eastAsia"/>
          <w:szCs w:val="24"/>
        </w:rPr>
        <w:t>2．培养规格</w:t>
      </w:r>
      <w:bookmarkEnd w:id="109"/>
      <w:bookmarkEnd w:id="110"/>
      <w:bookmarkEnd w:id="111"/>
      <w:bookmarkEnd w:id="112"/>
    </w:p>
    <w:p w14:paraId="5CF44535">
      <w:pPr>
        <w:pStyle w:val="55"/>
      </w:pPr>
      <w:bookmarkStart w:id="113" w:name="_Hlk105765726"/>
      <w:r>
        <w:rPr>
          <w:rFonts w:hint="eastAsia"/>
        </w:rPr>
        <w:t>本专业学生应在系统学习本专业知识并完成有关实习实训基础上，全面提升素质，掌握并实际运用岗位群需要的专业知识和技能，总体上须达到以下要求：</w:t>
      </w:r>
    </w:p>
    <w:p w14:paraId="220FDF64">
      <w:pPr>
        <w:pStyle w:val="55"/>
      </w:pPr>
      <w:bookmarkStart w:id="114" w:name="OLE_LINK18"/>
      <w:bookmarkStart w:id="115" w:name="OLE_LINK42"/>
      <w:bookmarkStart w:id="116" w:name="_Hlk168682565"/>
      <w:r>
        <w:rPr>
          <w:rFonts w:hint="eastAsia"/>
        </w:rPr>
        <w:t>（1）</w:t>
      </w:r>
      <w:bookmarkEnd w:id="114"/>
      <w:r>
        <w:rPr>
          <w:rFonts w:hint="eastAsia"/>
        </w:rPr>
        <w:t>素质</w:t>
      </w:r>
    </w:p>
    <w:p w14:paraId="55F9D0B3">
      <w:pPr>
        <w:pStyle w:val="55"/>
      </w:pPr>
      <w:bookmarkStart w:id="117" w:name="_Hlk116824864"/>
      <w:r>
        <w:rPr>
          <w:rFonts w:hint="eastAsia"/>
        </w:rPr>
        <w:t>Q1：具有正确的世界观、人生观、价值观。</w:t>
      </w:r>
    </w:p>
    <w:p w14:paraId="6BC846E8">
      <w:pPr>
        <w:pStyle w:val="55"/>
      </w:pPr>
      <w:r>
        <w:rPr>
          <w:rFonts w:hint="eastAsia"/>
        </w:rPr>
        <w:t>Q2：坚决拥护中国共产党领导和我国社会主义制度，在习近平新时代中国特色社会主义思想指引下，践行社会主义核心价值观，具有深厚的爱国情感和中华民族自豪感。</w:t>
      </w:r>
    </w:p>
    <w:p w14:paraId="7D5510FD">
      <w:pPr>
        <w:pStyle w:val="55"/>
      </w:pPr>
      <w:r>
        <w:rPr>
          <w:rFonts w:hint="eastAsia"/>
        </w:rPr>
        <w:t>Q3：具有良好的职业道德、职业素养、法律意识。</w:t>
      </w:r>
    </w:p>
    <w:p w14:paraId="4379AA87">
      <w:pPr>
        <w:pStyle w:val="55"/>
      </w:pPr>
      <w:r>
        <w:rPr>
          <w:rFonts w:hint="eastAsia"/>
        </w:rPr>
        <w:t>Q4：崇尚宪法、遵守法律，遵规守纪，崇德向善、诚实守信，爱岗敬业，履行道德准则和行为规范，具有社会责任感和社会参与意识。</w:t>
      </w:r>
    </w:p>
    <w:p w14:paraId="2D8FD72F">
      <w:pPr>
        <w:pStyle w:val="55"/>
      </w:pPr>
      <w:r>
        <w:rPr>
          <w:rFonts w:hint="eastAsia"/>
        </w:rPr>
        <w:t>Q5：尊重劳动、热爱劳动，具有较强的实践能力和吃苦耐劳的精神。</w:t>
      </w:r>
    </w:p>
    <w:p w14:paraId="023EED43">
      <w:pPr>
        <w:pStyle w:val="55"/>
      </w:pPr>
      <w:r>
        <w:rPr>
          <w:rFonts w:hint="eastAsia"/>
        </w:rPr>
        <w:t>Q6：具有质量意识、环保意识、安全意识、数字素养、创新精神；具备“</w:t>
      </w:r>
      <w:r>
        <w:rPr>
          <w:rFonts w:hint="eastAsia"/>
          <w:lang w:val="en-US"/>
        </w:rPr>
        <w:t>精益求精、一丝不苟</w:t>
      </w:r>
      <w:r>
        <w:rPr>
          <w:rFonts w:hint="eastAsia"/>
        </w:rPr>
        <w:t>”的工匠精神</w:t>
      </w:r>
      <w:bookmarkStart w:id="118" w:name="_Hlk117455109"/>
      <w:r>
        <w:rPr>
          <w:rFonts w:hint="eastAsia"/>
        </w:rPr>
        <w:t>和“</w:t>
      </w:r>
      <w:r>
        <w:rPr>
          <w:rFonts w:hint="eastAsia"/>
          <w:lang w:val="en-US"/>
        </w:rPr>
        <w:t>安全第一</w:t>
      </w:r>
      <w:r>
        <w:rPr>
          <w:rFonts w:hint="eastAsia"/>
        </w:rPr>
        <w:t>、</w:t>
      </w:r>
      <w:r>
        <w:rPr>
          <w:rFonts w:hint="eastAsia"/>
          <w:lang w:val="en-US"/>
        </w:rPr>
        <w:t>服务为本</w:t>
      </w:r>
      <w:r>
        <w:rPr>
          <w:rFonts w:hint="eastAsia"/>
        </w:rPr>
        <w:t>”的</w:t>
      </w:r>
      <w:bookmarkStart w:id="119" w:name="OLE_LINK17"/>
      <w:r>
        <w:rPr>
          <w:rFonts w:hint="eastAsia"/>
        </w:rPr>
        <w:t>职业素养</w:t>
      </w:r>
      <w:bookmarkEnd w:id="118"/>
      <w:bookmarkEnd w:id="119"/>
      <w:r>
        <w:rPr>
          <w:rFonts w:hint="eastAsia"/>
        </w:rPr>
        <w:t>。</w:t>
      </w:r>
    </w:p>
    <w:p w14:paraId="4320C5E2">
      <w:pPr>
        <w:pStyle w:val="55"/>
      </w:pPr>
      <w:r>
        <w:rPr>
          <w:rFonts w:hint="eastAsia"/>
        </w:rPr>
        <w:t>Q7：勇于奋斗、乐观向上，能够进行有效的人际沟通和协作，与社会、自然和谐共处，具有职业生涯规划的意识，具有较强的集体意识和团队合作精神。</w:t>
      </w:r>
    </w:p>
    <w:p w14:paraId="5B543ED4">
      <w:pPr>
        <w:pStyle w:val="55"/>
      </w:pPr>
      <w:r>
        <w:rPr>
          <w:rFonts w:hint="eastAsia"/>
        </w:rPr>
        <w:t>Q8：具有良好的身心素质、健康的体魄和心理、健全的人格，能够掌握基本运动知识和1~2项运动技能，养成良好的卫生习惯、生活习惯、行为习惯和自我管理能力。</w:t>
      </w:r>
    </w:p>
    <w:p w14:paraId="49FB1FAF">
      <w:pPr>
        <w:pStyle w:val="55"/>
      </w:pPr>
      <w:r>
        <w:rPr>
          <w:rFonts w:hint="eastAsia"/>
        </w:rPr>
        <w:t>Q9：具有一定的审美和人文素养，具有感受美、表现美、鉴赏美、创造美的能力，能够形成1~2项艺术特长或爱好。</w:t>
      </w:r>
      <w:bookmarkEnd w:id="117"/>
    </w:p>
    <w:p w14:paraId="41FB6027">
      <w:pPr>
        <w:pStyle w:val="55"/>
      </w:pPr>
      <w:r>
        <w:rPr>
          <w:rFonts w:hint="eastAsia"/>
        </w:rPr>
        <w:t>（2）知识</w:t>
      </w:r>
    </w:p>
    <w:p w14:paraId="6E37DF34">
      <w:pPr>
        <w:pStyle w:val="55"/>
      </w:pPr>
      <w:bookmarkStart w:id="120" w:name="_Hlk116824954"/>
      <w:r>
        <w:rPr>
          <w:rFonts w:hint="eastAsia"/>
        </w:rPr>
        <w:t>K1：掌握必备的思想政治理论、科学文化基础知识和中华优秀传统文化知识。</w:t>
      </w:r>
    </w:p>
    <w:p w14:paraId="707AC6F9">
      <w:pPr>
        <w:pStyle w:val="55"/>
      </w:pPr>
      <w:r>
        <w:rPr>
          <w:rFonts w:hint="eastAsia"/>
        </w:rPr>
        <w:t>K2：熟悉与本专业相关的法律法规以及环境保护、安全消防等相关知识。</w:t>
      </w:r>
    </w:p>
    <w:p w14:paraId="31302CAE">
      <w:pPr>
        <w:pStyle w:val="55"/>
      </w:pPr>
      <w:r>
        <w:rPr>
          <w:rFonts w:hint="eastAsia"/>
        </w:rPr>
        <w:t>K3：了解电工电子基本原理及电工仪表的使用。</w:t>
      </w:r>
    </w:p>
    <w:p w14:paraId="202ECA2F">
      <w:pPr>
        <w:spacing w:line="400" w:lineRule="exact"/>
        <w:ind w:firstLine="480" w:firstLineChars="200"/>
        <w:contextualSpacing/>
        <w:rPr>
          <w:rFonts w:ascii="宋体" w:hAnsi="宋体" w:cs="宋体"/>
          <w:sz w:val="24"/>
          <w:lang w:val="zh-CN"/>
        </w:rPr>
      </w:pPr>
      <w:r>
        <w:rPr>
          <w:rFonts w:hint="eastAsia" w:ascii="宋体" w:hAnsi="宋体" w:cs="宋体"/>
          <w:sz w:val="24"/>
          <w:lang w:val="zh-CN"/>
        </w:rPr>
        <w:t>K4：了解城市轨道交通基本概论知识。</w:t>
      </w:r>
    </w:p>
    <w:p w14:paraId="3E0F1EAD">
      <w:pPr>
        <w:spacing w:line="400" w:lineRule="exact"/>
        <w:ind w:firstLine="480" w:firstLineChars="200"/>
        <w:contextualSpacing/>
        <w:rPr>
          <w:rFonts w:ascii="宋体" w:hAnsi="宋体" w:cs="宋体"/>
          <w:sz w:val="24"/>
          <w:lang w:val="zh-CN"/>
        </w:rPr>
      </w:pPr>
      <w:r>
        <w:rPr>
          <w:rFonts w:hint="eastAsia" w:ascii="宋体" w:hAnsi="宋体" w:cs="宋体"/>
          <w:sz w:val="24"/>
          <w:lang w:val="zh-CN"/>
        </w:rPr>
        <w:t>K5：掌握城市轨道交通信号的工作原理及作用。</w:t>
      </w:r>
    </w:p>
    <w:p w14:paraId="6518B620">
      <w:pPr>
        <w:spacing w:line="400" w:lineRule="exact"/>
        <w:ind w:firstLine="480" w:firstLineChars="200"/>
        <w:contextualSpacing/>
        <w:rPr>
          <w:rFonts w:ascii="宋体" w:hAnsi="宋体" w:cs="宋体"/>
          <w:sz w:val="24"/>
        </w:rPr>
      </w:pPr>
      <w:r>
        <w:rPr>
          <w:rFonts w:hint="eastAsia" w:ascii="宋体" w:hAnsi="宋体" w:cs="宋体"/>
          <w:sz w:val="24"/>
          <w:lang w:val="zh-CN"/>
        </w:rPr>
        <w:t>K6：掌握城市轨道交通通信设备的工作原理及作用。</w:t>
      </w:r>
    </w:p>
    <w:p w14:paraId="000FDD52">
      <w:pPr>
        <w:spacing w:line="400" w:lineRule="exact"/>
        <w:ind w:firstLine="480" w:firstLineChars="200"/>
        <w:contextualSpacing/>
        <w:rPr>
          <w:rFonts w:ascii="宋体" w:hAnsi="宋体" w:cs="宋体"/>
          <w:sz w:val="24"/>
          <w:lang w:val="zh-CN"/>
        </w:rPr>
      </w:pPr>
      <w:r>
        <w:rPr>
          <w:rFonts w:hint="eastAsia" w:ascii="宋体" w:hAnsi="宋体" w:cs="宋体"/>
          <w:sz w:val="24"/>
          <w:lang w:val="zh-CN"/>
        </w:rPr>
        <w:t>K7：掌握城轨车辆的车辆组成、设备布置、主要技术参数等总体知识</w:t>
      </w:r>
    </w:p>
    <w:p w14:paraId="7BAA3148">
      <w:pPr>
        <w:pStyle w:val="55"/>
      </w:pPr>
      <w:r>
        <w:rPr>
          <w:rFonts w:hint="eastAsia"/>
        </w:rPr>
        <w:t>K</w:t>
      </w:r>
      <w:r>
        <w:rPr>
          <w:rFonts w:hint="eastAsia"/>
          <w:lang w:val="en-US"/>
        </w:rPr>
        <w:t>8</w:t>
      </w:r>
      <w:r>
        <w:rPr>
          <w:rFonts w:hint="eastAsia"/>
        </w:rPr>
        <w:t>：熟悉城市轨道交通线路站</w:t>
      </w:r>
      <w:r>
        <w:rPr>
          <w:rFonts w:hint="eastAsia"/>
          <w:lang w:val="en-US"/>
        </w:rPr>
        <w:t>基础</w:t>
      </w:r>
      <w:r>
        <w:rPr>
          <w:rFonts w:hint="eastAsia"/>
        </w:rPr>
        <w:t>知识。</w:t>
      </w:r>
    </w:p>
    <w:p w14:paraId="4B319496">
      <w:pPr>
        <w:spacing w:line="400" w:lineRule="exact"/>
        <w:ind w:firstLine="480" w:firstLineChars="200"/>
        <w:contextualSpacing/>
        <w:rPr>
          <w:rFonts w:ascii="宋体" w:hAnsi="宋体" w:cs="宋体"/>
          <w:sz w:val="24"/>
        </w:rPr>
      </w:pPr>
      <w:r>
        <w:rPr>
          <w:rFonts w:hint="eastAsia" w:ascii="宋体" w:hAnsi="宋体" w:cs="宋体"/>
          <w:sz w:val="24"/>
          <w:lang w:val="zh-CN"/>
        </w:rPr>
        <w:t>K9：熟悉</w:t>
      </w:r>
      <w:r>
        <w:rPr>
          <w:rFonts w:hint="eastAsia" w:ascii="宋体" w:hAnsi="宋体" w:cs="宋体"/>
          <w:sz w:val="24"/>
        </w:rPr>
        <w:t>车站设备以及作业、站场布置图型。</w:t>
      </w:r>
    </w:p>
    <w:p w14:paraId="481E28AA">
      <w:pPr>
        <w:spacing w:line="400" w:lineRule="exact"/>
        <w:ind w:firstLine="480" w:firstLineChars="200"/>
        <w:rPr>
          <w:rFonts w:ascii="宋体" w:hAnsi="宋体" w:cs="宋体"/>
          <w:sz w:val="24"/>
        </w:rPr>
      </w:pPr>
      <w:r>
        <w:rPr>
          <w:rFonts w:hint="eastAsia" w:ascii="宋体" w:hAnsi="宋体" w:cs="宋体"/>
          <w:sz w:val="24"/>
          <w:lang w:val="zh-CN"/>
        </w:rPr>
        <w:t>K1</w:t>
      </w:r>
      <w:r>
        <w:rPr>
          <w:rFonts w:hint="eastAsia" w:ascii="宋体" w:hAnsi="宋体" w:cs="宋体"/>
          <w:sz w:val="24"/>
        </w:rPr>
        <w:t>0</w:t>
      </w:r>
      <w:r>
        <w:rPr>
          <w:rFonts w:hint="eastAsia" w:ascii="宋体" w:hAnsi="宋体" w:cs="宋体"/>
          <w:sz w:val="24"/>
          <w:lang w:val="zh-CN"/>
        </w:rPr>
        <w:t>：熟悉</w:t>
      </w:r>
      <w:r>
        <w:rPr>
          <w:rFonts w:hint="eastAsia" w:ascii="宋体" w:hAnsi="宋体" w:cs="宋体"/>
          <w:sz w:val="24"/>
        </w:rPr>
        <w:t>旅客心理学的相关知识并能运用到客运服务工作中去。</w:t>
      </w:r>
    </w:p>
    <w:p w14:paraId="480AEA5C">
      <w:pPr>
        <w:spacing w:line="400" w:lineRule="exact"/>
        <w:ind w:firstLine="480" w:firstLineChars="200"/>
        <w:rPr>
          <w:rFonts w:ascii="宋体" w:hAnsi="宋体" w:cs="宋体"/>
          <w:sz w:val="24"/>
        </w:rPr>
      </w:pPr>
      <w:r>
        <w:rPr>
          <w:rFonts w:hint="eastAsia" w:ascii="宋体" w:hAnsi="宋体" w:cs="宋体"/>
          <w:sz w:val="24"/>
          <w:lang w:val="zh-CN"/>
        </w:rPr>
        <w:t>K1</w:t>
      </w:r>
      <w:r>
        <w:rPr>
          <w:rFonts w:hint="eastAsia" w:ascii="宋体" w:hAnsi="宋体" w:cs="宋体"/>
          <w:sz w:val="24"/>
        </w:rPr>
        <w:t>1</w:t>
      </w:r>
      <w:r>
        <w:rPr>
          <w:rFonts w:hint="eastAsia" w:ascii="宋体" w:hAnsi="宋体" w:cs="宋体"/>
          <w:sz w:val="24"/>
          <w:lang w:val="zh-CN"/>
        </w:rPr>
        <w:t>：熟悉</w:t>
      </w:r>
      <w:r>
        <w:rPr>
          <w:rFonts w:hint="eastAsia" w:ascii="宋体" w:hAnsi="宋体" w:cs="宋体"/>
          <w:sz w:val="24"/>
        </w:rPr>
        <w:t>交通运输市场营销的基本知识。</w:t>
      </w:r>
    </w:p>
    <w:p w14:paraId="65CD94C6">
      <w:pPr>
        <w:pStyle w:val="55"/>
      </w:pPr>
      <w:r>
        <w:rPr>
          <w:rFonts w:hint="eastAsia"/>
        </w:rPr>
        <w:t>K12：熟悉城轨运营职业基本素养。</w:t>
      </w:r>
    </w:p>
    <w:p w14:paraId="1AD16977">
      <w:pPr>
        <w:pStyle w:val="55"/>
      </w:pPr>
      <w:r>
        <w:rPr>
          <w:rFonts w:hint="eastAsia"/>
        </w:rPr>
        <w:t>K</w:t>
      </w:r>
      <w:r>
        <w:rPr>
          <w:rFonts w:hint="eastAsia"/>
          <w:lang w:val="en-US"/>
        </w:rPr>
        <w:t>13</w:t>
      </w:r>
      <w:r>
        <w:rPr>
          <w:rFonts w:hint="eastAsia"/>
        </w:rPr>
        <w:t>：熟悉城市轨道交通行车组织、客运服务、调度指挥、票务管理、城市轨道交通运营安</w:t>
      </w:r>
      <w:r>
        <w:rPr>
          <w:rFonts w:hint="eastAsia"/>
          <w:lang w:val="en-US" w:eastAsia="zh-CN"/>
        </w:rPr>
        <w:t>全</w:t>
      </w:r>
      <w:r>
        <w:rPr>
          <w:rFonts w:hint="eastAsia"/>
        </w:rPr>
        <w:t>与应急处理等基本理论知识。</w:t>
      </w:r>
    </w:p>
    <w:p w14:paraId="6EC7C588">
      <w:pPr>
        <w:spacing w:line="400" w:lineRule="exact"/>
        <w:ind w:firstLine="480" w:firstLineChars="200"/>
        <w:rPr>
          <w:rFonts w:ascii="宋体" w:hAnsi="宋体" w:cs="宋体"/>
          <w:sz w:val="24"/>
          <w:lang w:val="zh-CN"/>
        </w:rPr>
      </w:pPr>
      <w:r>
        <w:rPr>
          <w:rFonts w:hint="eastAsia" w:ascii="宋体" w:hAnsi="宋体" w:cs="宋体"/>
          <w:sz w:val="24"/>
          <w:lang w:val="zh-CN"/>
        </w:rPr>
        <w:t>K1</w:t>
      </w:r>
      <w:r>
        <w:rPr>
          <w:rFonts w:hint="eastAsia" w:ascii="宋体" w:hAnsi="宋体" w:cs="宋体"/>
          <w:sz w:val="24"/>
        </w:rPr>
        <w:t>4</w:t>
      </w:r>
      <w:r>
        <w:rPr>
          <w:rFonts w:hint="eastAsia" w:ascii="宋体" w:hAnsi="宋体" w:cs="宋体"/>
          <w:sz w:val="24"/>
          <w:lang w:val="zh-CN"/>
        </w:rPr>
        <w:t>：</w:t>
      </w:r>
      <w:r>
        <w:rPr>
          <w:rFonts w:hint="eastAsia" w:ascii="宋体" w:hAnsi="宋体" w:cs="宋体"/>
          <w:sz w:val="24"/>
        </w:rPr>
        <w:t>熟悉</w:t>
      </w:r>
      <w:r>
        <w:rPr>
          <w:rFonts w:hint="eastAsia" w:ascii="宋体" w:hAnsi="宋体" w:cs="宋体"/>
          <w:sz w:val="24"/>
          <w:lang w:val="zh-CN"/>
        </w:rPr>
        <w:t>城市轨道交通车站主要设备的运用。</w:t>
      </w:r>
    </w:p>
    <w:p w14:paraId="00F1E14E">
      <w:pPr>
        <w:pStyle w:val="55"/>
      </w:pPr>
      <w:r>
        <w:rPr>
          <w:rFonts w:hint="eastAsia"/>
        </w:rPr>
        <w:t>K1</w:t>
      </w:r>
      <w:r>
        <w:rPr>
          <w:rFonts w:hint="eastAsia"/>
          <w:lang w:val="en-US"/>
        </w:rPr>
        <w:t>5</w:t>
      </w:r>
      <w:r>
        <w:rPr>
          <w:rFonts w:hint="eastAsia"/>
        </w:rPr>
        <w:t>：熟悉城轨客运服务礼仪的相关知识并能运用到旅客服务工作中去。</w:t>
      </w:r>
    </w:p>
    <w:p w14:paraId="5A5D1A37">
      <w:pPr>
        <w:pStyle w:val="55"/>
      </w:pPr>
      <w:r>
        <w:rPr>
          <w:rFonts w:hint="eastAsia"/>
        </w:rPr>
        <w:t>K16：熟悉铁路旅客运输的的基础知识。</w:t>
      </w:r>
    </w:p>
    <w:p w14:paraId="40C3A89E">
      <w:pPr>
        <w:pStyle w:val="55"/>
      </w:pPr>
      <w:r>
        <w:rPr>
          <w:rFonts w:hint="eastAsia"/>
        </w:rPr>
        <w:t>K17：了解调车工作基础并能运用的调车作业中去。</w:t>
      </w:r>
    </w:p>
    <w:p w14:paraId="2D288546">
      <w:pPr>
        <w:pStyle w:val="55"/>
      </w:pPr>
      <w:r>
        <w:rPr>
          <w:rFonts w:hint="eastAsia"/>
        </w:rPr>
        <w:t>K18：熟悉列车运行图绘制方法。</w:t>
      </w:r>
    </w:p>
    <w:p w14:paraId="068D9A09">
      <w:pPr>
        <w:pStyle w:val="55"/>
      </w:pPr>
      <w:r>
        <w:rPr>
          <w:rFonts w:hint="eastAsia"/>
        </w:rPr>
        <w:t>K19：熟悉城轨调度指挥的基本流程与方法。</w:t>
      </w:r>
    </w:p>
    <w:p w14:paraId="015B0950">
      <w:pPr>
        <w:pStyle w:val="55"/>
      </w:pPr>
      <w:r>
        <w:rPr>
          <w:rFonts w:hint="eastAsia"/>
        </w:rPr>
        <w:t>K</w:t>
      </w:r>
      <w:r>
        <w:rPr>
          <w:rFonts w:hint="eastAsia"/>
          <w:lang w:val="en-US"/>
        </w:rPr>
        <w:t>20</w:t>
      </w:r>
      <w:r>
        <w:rPr>
          <w:rFonts w:hint="eastAsia"/>
        </w:rPr>
        <w:t>：熟悉城市轨道交通运营管理相关国家标准和国际标准。</w:t>
      </w:r>
    </w:p>
    <w:p w14:paraId="1C8104D3">
      <w:pPr>
        <w:pStyle w:val="55"/>
      </w:pPr>
      <w:r>
        <w:rPr>
          <w:rFonts w:hint="eastAsia"/>
        </w:rPr>
        <w:t>K</w:t>
      </w:r>
      <w:r>
        <w:rPr>
          <w:rFonts w:hint="eastAsia"/>
          <w:lang w:val="en-US"/>
        </w:rPr>
        <w:t>21</w:t>
      </w:r>
      <w:r>
        <w:rPr>
          <w:rFonts w:hint="eastAsia"/>
        </w:rPr>
        <w:t>：掌握生产组织、生产过程管理与质量管理相关知识。</w:t>
      </w:r>
    </w:p>
    <w:p w14:paraId="1CA2E66D">
      <w:pPr>
        <w:pStyle w:val="55"/>
      </w:pPr>
      <w:r>
        <w:rPr>
          <w:rFonts w:hint="eastAsia"/>
        </w:rPr>
        <w:t>K</w:t>
      </w:r>
      <w:r>
        <w:rPr>
          <w:rFonts w:hint="eastAsia"/>
          <w:lang w:val="en-US"/>
        </w:rPr>
        <w:t>22</w:t>
      </w:r>
      <w:r>
        <w:rPr>
          <w:rFonts w:hint="eastAsia"/>
        </w:rPr>
        <w:t>：了解轨道交通系统，理解轨道交通运输各系统之间工作协调关系。</w:t>
      </w:r>
    </w:p>
    <w:p w14:paraId="306EA56C">
      <w:pPr>
        <w:pStyle w:val="55"/>
      </w:pPr>
      <w:r>
        <w:rPr>
          <w:rFonts w:hint="eastAsia"/>
        </w:rPr>
        <w:t>K23：掌握新型轨道交通概论。</w:t>
      </w:r>
    </w:p>
    <w:p w14:paraId="1FCCFCD0">
      <w:pPr>
        <w:pStyle w:val="55"/>
      </w:pPr>
      <w:r>
        <w:rPr>
          <w:rFonts w:hint="eastAsia"/>
        </w:rPr>
        <w:t>K24：掌握接发列车联锁软件使用方法。</w:t>
      </w:r>
    </w:p>
    <w:bookmarkEnd w:id="120"/>
    <w:p w14:paraId="160B67DB">
      <w:pPr>
        <w:pStyle w:val="55"/>
      </w:pPr>
      <w:r>
        <w:rPr>
          <w:rFonts w:hint="eastAsia"/>
        </w:rPr>
        <w:t>（3）能力</w:t>
      </w:r>
    </w:p>
    <w:p w14:paraId="4E9C05CD">
      <w:pPr>
        <w:spacing w:line="400" w:lineRule="exact"/>
        <w:ind w:firstLine="480" w:firstLineChars="200"/>
        <w:rPr>
          <w:rFonts w:ascii="宋体" w:hAnsi="宋体" w:cs="宋体"/>
          <w:sz w:val="24"/>
          <w:lang w:val="zh-CN"/>
        </w:rPr>
      </w:pPr>
      <w:bookmarkStart w:id="121" w:name="_Hlk116825078"/>
      <w:r>
        <w:rPr>
          <w:rFonts w:hint="eastAsia" w:ascii="宋体" w:hAnsi="宋体" w:cs="宋体"/>
          <w:sz w:val="24"/>
          <w:lang w:val="zh-CN"/>
        </w:rPr>
        <w:t>A1：具有探究学习、终身学习、分析问题和解决问题的能力。</w:t>
      </w:r>
    </w:p>
    <w:p w14:paraId="5297655F">
      <w:pPr>
        <w:spacing w:line="400" w:lineRule="exact"/>
        <w:ind w:firstLine="480" w:firstLineChars="200"/>
        <w:rPr>
          <w:rFonts w:ascii="宋体" w:hAnsi="宋体" w:cs="宋体"/>
          <w:sz w:val="24"/>
          <w:lang w:val="zh-CN"/>
        </w:rPr>
      </w:pPr>
      <w:r>
        <w:rPr>
          <w:rFonts w:hint="eastAsia" w:ascii="宋体" w:hAnsi="宋体" w:cs="宋体"/>
          <w:sz w:val="24"/>
          <w:lang w:val="zh-CN"/>
        </w:rPr>
        <w:t>A2：具有良好的语言、文字表达能力和沟通能力。</w:t>
      </w:r>
    </w:p>
    <w:p w14:paraId="1518D238">
      <w:pPr>
        <w:spacing w:line="400" w:lineRule="exact"/>
        <w:ind w:firstLine="480" w:firstLineChars="200"/>
        <w:rPr>
          <w:rFonts w:ascii="宋体" w:hAnsi="宋体" w:cs="宋体"/>
          <w:sz w:val="24"/>
          <w:lang w:val="zh-CN"/>
        </w:rPr>
      </w:pPr>
      <w:r>
        <w:rPr>
          <w:rFonts w:hint="eastAsia" w:ascii="宋体" w:hAnsi="宋体" w:cs="宋体"/>
          <w:sz w:val="24"/>
          <w:lang w:val="zh-CN"/>
        </w:rPr>
        <w:t>A3：具备计算机基本应用能力与人工智能等数字化应用能力。</w:t>
      </w:r>
    </w:p>
    <w:p w14:paraId="7445669D">
      <w:pPr>
        <w:spacing w:line="400" w:lineRule="exact"/>
        <w:ind w:firstLine="480" w:firstLineChars="200"/>
        <w:rPr>
          <w:rFonts w:ascii="宋体" w:hAnsi="宋体" w:cs="宋体"/>
          <w:sz w:val="24"/>
          <w:lang w:val="zh-CN"/>
        </w:rPr>
      </w:pPr>
      <w:r>
        <w:rPr>
          <w:rFonts w:hint="eastAsia" w:ascii="宋体" w:hAnsi="宋体" w:cs="宋体"/>
          <w:sz w:val="24"/>
          <w:lang w:val="zh-CN"/>
        </w:rPr>
        <w:t>A4：具备客运服务英语交流能力。</w:t>
      </w:r>
    </w:p>
    <w:p w14:paraId="257E7EB0">
      <w:pPr>
        <w:spacing w:line="400" w:lineRule="exact"/>
        <w:ind w:firstLine="480" w:firstLineChars="200"/>
        <w:rPr>
          <w:rFonts w:ascii="宋体" w:hAnsi="宋体" w:cs="宋体"/>
          <w:sz w:val="24"/>
          <w:lang w:val="zh-CN"/>
        </w:rPr>
      </w:pPr>
      <w:r>
        <w:rPr>
          <w:rFonts w:hint="eastAsia" w:ascii="宋体" w:hAnsi="宋体" w:cs="宋体"/>
          <w:sz w:val="24"/>
          <w:lang w:val="zh-CN"/>
        </w:rPr>
        <w:t>A5：具备</w:t>
      </w:r>
      <w:r>
        <w:rPr>
          <w:rFonts w:hint="eastAsia" w:ascii="宋体" w:hAnsi="宋体" w:cs="宋体"/>
          <w:sz w:val="24"/>
        </w:rPr>
        <w:t>熟练操作</w:t>
      </w:r>
      <w:r>
        <w:rPr>
          <w:rFonts w:hint="eastAsia" w:ascii="宋体" w:hAnsi="宋体" w:cs="宋体"/>
          <w:sz w:val="24"/>
          <w:lang w:val="zh-CN"/>
        </w:rPr>
        <w:t>轨道交通车站</w:t>
      </w:r>
      <w:r>
        <w:rPr>
          <w:rFonts w:hint="eastAsia" w:ascii="宋体" w:hAnsi="宋体" w:cs="宋体"/>
          <w:sz w:val="24"/>
        </w:rPr>
        <w:t>TVM机的能力</w:t>
      </w:r>
      <w:r>
        <w:rPr>
          <w:rFonts w:hint="eastAsia" w:ascii="宋体" w:hAnsi="宋体" w:cs="宋体"/>
          <w:sz w:val="24"/>
          <w:lang w:val="zh-CN"/>
        </w:rPr>
        <w:t>。</w:t>
      </w:r>
    </w:p>
    <w:p w14:paraId="00CEDDEA">
      <w:pPr>
        <w:spacing w:line="400" w:lineRule="exact"/>
        <w:ind w:firstLine="480" w:firstLineChars="200"/>
        <w:rPr>
          <w:rFonts w:ascii="宋体" w:hAnsi="宋体" w:cs="宋体"/>
          <w:sz w:val="24"/>
          <w:lang w:val="zh-CN"/>
        </w:rPr>
      </w:pPr>
      <w:r>
        <w:rPr>
          <w:rFonts w:hint="eastAsia" w:ascii="宋体" w:hAnsi="宋体" w:cs="宋体"/>
          <w:sz w:val="24"/>
          <w:lang w:val="zh-CN"/>
        </w:rPr>
        <w:t>A</w:t>
      </w:r>
      <w:r>
        <w:rPr>
          <w:rFonts w:hint="eastAsia" w:ascii="宋体" w:hAnsi="宋体" w:cs="宋体"/>
          <w:sz w:val="24"/>
        </w:rPr>
        <w:t>6</w:t>
      </w:r>
      <w:r>
        <w:rPr>
          <w:rFonts w:hint="eastAsia" w:ascii="宋体" w:hAnsi="宋体" w:cs="宋体"/>
          <w:sz w:val="24"/>
          <w:lang w:val="zh-CN"/>
        </w:rPr>
        <w:t>：具备熟练操作站台门操作的能力。</w:t>
      </w:r>
    </w:p>
    <w:p w14:paraId="1B24016C">
      <w:pPr>
        <w:spacing w:line="400" w:lineRule="exact"/>
        <w:ind w:firstLine="480" w:firstLineChars="200"/>
        <w:rPr>
          <w:rFonts w:ascii="宋体" w:hAnsi="宋体" w:cs="宋体"/>
          <w:sz w:val="24"/>
          <w:lang w:val="zh-CN"/>
        </w:rPr>
      </w:pPr>
      <w:r>
        <w:rPr>
          <w:rFonts w:hint="eastAsia" w:ascii="宋体" w:hAnsi="宋体" w:cs="宋体"/>
          <w:sz w:val="24"/>
          <w:lang w:val="zh-CN"/>
        </w:rPr>
        <w:t>A</w:t>
      </w:r>
      <w:r>
        <w:rPr>
          <w:rFonts w:hint="eastAsia" w:ascii="宋体" w:hAnsi="宋体" w:cs="宋体"/>
          <w:sz w:val="24"/>
        </w:rPr>
        <w:t>7</w:t>
      </w:r>
      <w:r>
        <w:rPr>
          <w:rFonts w:hint="eastAsia" w:ascii="宋体" w:hAnsi="宋体" w:cs="宋体"/>
          <w:sz w:val="24"/>
          <w:lang w:val="zh-CN"/>
        </w:rPr>
        <w:t>：具备站台接发列车能力。</w:t>
      </w:r>
    </w:p>
    <w:p w14:paraId="4F57548A">
      <w:pPr>
        <w:spacing w:line="400" w:lineRule="exact"/>
        <w:ind w:firstLine="480" w:firstLineChars="200"/>
        <w:rPr>
          <w:rFonts w:ascii="宋体" w:hAnsi="宋体" w:cs="宋体"/>
          <w:sz w:val="24"/>
          <w:lang w:val="zh-CN"/>
        </w:rPr>
      </w:pPr>
      <w:r>
        <w:rPr>
          <w:rFonts w:hint="eastAsia" w:ascii="宋体" w:hAnsi="宋体" w:cs="宋体"/>
          <w:sz w:val="24"/>
          <w:lang w:val="zh-CN"/>
        </w:rPr>
        <w:t>A</w:t>
      </w:r>
      <w:r>
        <w:rPr>
          <w:rFonts w:hint="eastAsia" w:ascii="宋体" w:hAnsi="宋体" w:cs="宋体"/>
          <w:sz w:val="24"/>
        </w:rPr>
        <w:t>8</w:t>
      </w:r>
      <w:r>
        <w:rPr>
          <w:rFonts w:hint="eastAsia" w:ascii="宋体" w:hAnsi="宋体" w:cs="宋体"/>
          <w:sz w:val="24"/>
          <w:lang w:val="zh-CN"/>
        </w:rPr>
        <w:t>：具备站台门应急处置能力。</w:t>
      </w:r>
    </w:p>
    <w:p w14:paraId="64532256">
      <w:pPr>
        <w:spacing w:line="400" w:lineRule="exact"/>
        <w:ind w:firstLine="480" w:firstLineChars="200"/>
        <w:rPr>
          <w:rFonts w:ascii="宋体" w:hAnsi="宋体" w:cs="宋体"/>
          <w:sz w:val="24"/>
        </w:rPr>
      </w:pPr>
      <w:r>
        <w:rPr>
          <w:rFonts w:hint="eastAsia" w:ascii="宋体" w:hAnsi="宋体" w:cs="宋体"/>
          <w:sz w:val="24"/>
          <w:lang w:val="zh-CN"/>
        </w:rPr>
        <w:t>A</w:t>
      </w:r>
      <w:r>
        <w:rPr>
          <w:rFonts w:hint="eastAsia" w:ascii="宋体" w:hAnsi="宋体" w:cs="宋体"/>
          <w:sz w:val="24"/>
        </w:rPr>
        <w:t>9：具备熟练操作</w:t>
      </w:r>
      <w:r>
        <w:rPr>
          <w:rFonts w:hint="eastAsia" w:ascii="宋体" w:hAnsi="宋体" w:cs="宋体"/>
          <w:sz w:val="24"/>
          <w:lang w:val="zh-CN"/>
        </w:rPr>
        <w:t>轨道交通车站</w:t>
      </w:r>
      <w:r>
        <w:rPr>
          <w:rFonts w:hint="eastAsia" w:ascii="宋体" w:hAnsi="宋体" w:cs="宋体"/>
          <w:sz w:val="24"/>
        </w:rPr>
        <w:t>BOM机的能力。</w:t>
      </w:r>
    </w:p>
    <w:p w14:paraId="64592A7C">
      <w:pPr>
        <w:spacing w:line="400" w:lineRule="exact"/>
        <w:ind w:firstLine="480" w:firstLineChars="200"/>
        <w:rPr>
          <w:rFonts w:ascii="宋体" w:hAnsi="宋体" w:cs="宋体"/>
          <w:sz w:val="24"/>
        </w:rPr>
      </w:pPr>
      <w:r>
        <w:rPr>
          <w:rFonts w:hint="eastAsia" w:ascii="宋体" w:hAnsi="宋体" w:cs="宋体"/>
          <w:sz w:val="24"/>
          <w:lang w:val="zh-CN"/>
        </w:rPr>
        <w:t>A</w:t>
      </w:r>
      <w:r>
        <w:rPr>
          <w:rFonts w:hint="eastAsia" w:ascii="宋体" w:hAnsi="宋体" w:cs="宋体"/>
          <w:sz w:val="24"/>
        </w:rPr>
        <w:t>10：具备列车运行图绘制能力。</w:t>
      </w:r>
    </w:p>
    <w:p w14:paraId="4BBFD0CE">
      <w:pPr>
        <w:spacing w:line="400" w:lineRule="exact"/>
        <w:ind w:firstLine="480" w:firstLineChars="200"/>
        <w:rPr>
          <w:rFonts w:ascii="宋体" w:hAnsi="宋体" w:cs="宋体"/>
          <w:sz w:val="24"/>
        </w:rPr>
      </w:pPr>
      <w:r>
        <w:rPr>
          <w:rFonts w:hint="eastAsia" w:ascii="宋体" w:hAnsi="宋体" w:cs="宋体"/>
          <w:sz w:val="24"/>
          <w:lang w:val="zh-CN"/>
        </w:rPr>
        <w:t>A</w:t>
      </w:r>
      <w:r>
        <w:rPr>
          <w:rFonts w:hint="eastAsia" w:ascii="宋体" w:hAnsi="宋体" w:cs="宋体"/>
          <w:sz w:val="24"/>
        </w:rPr>
        <w:t>11：具备熟练操作行车工作站LOW的能力。</w:t>
      </w:r>
    </w:p>
    <w:p w14:paraId="18BA4F0C">
      <w:pPr>
        <w:spacing w:line="400" w:lineRule="exact"/>
        <w:ind w:firstLine="480" w:firstLineChars="200"/>
        <w:rPr>
          <w:rFonts w:ascii="宋体" w:hAnsi="宋体" w:cs="宋体"/>
          <w:sz w:val="24"/>
        </w:rPr>
      </w:pPr>
      <w:r>
        <w:rPr>
          <w:rFonts w:hint="eastAsia" w:ascii="宋体" w:hAnsi="宋体" w:cs="宋体"/>
          <w:sz w:val="24"/>
          <w:lang w:val="zh-CN"/>
        </w:rPr>
        <w:t>A</w:t>
      </w:r>
      <w:r>
        <w:rPr>
          <w:rFonts w:hint="eastAsia" w:ascii="宋体" w:hAnsi="宋体" w:cs="宋体"/>
          <w:sz w:val="24"/>
        </w:rPr>
        <w:t>12</w:t>
      </w:r>
      <w:r>
        <w:rPr>
          <w:rFonts w:hint="eastAsia" w:ascii="宋体" w:hAnsi="宋体" w:cs="宋体"/>
          <w:sz w:val="24"/>
          <w:lang w:val="zh-CN"/>
        </w:rPr>
        <w:t>：具备通信设备、环控设备、防灾报警系统、操作运用能力。</w:t>
      </w:r>
    </w:p>
    <w:p w14:paraId="3E773B87">
      <w:pPr>
        <w:spacing w:line="400" w:lineRule="exact"/>
        <w:ind w:firstLine="480" w:firstLineChars="200"/>
        <w:rPr>
          <w:rFonts w:ascii="宋体" w:hAnsi="宋体" w:cs="宋体"/>
          <w:sz w:val="24"/>
        </w:rPr>
      </w:pPr>
      <w:r>
        <w:rPr>
          <w:rFonts w:hint="eastAsia" w:ascii="宋体" w:hAnsi="宋体" w:cs="宋体"/>
          <w:sz w:val="24"/>
          <w:lang w:val="zh-CN"/>
        </w:rPr>
        <w:t>A</w:t>
      </w:r>
      <w:r>
        <w:rPr>
          <w:rFonts w:hint="eastAsia" w:ascii="宋体" w:hAnsi="宋体" w:cs="宋体"/>
          <w:sz w:val="24"/>
        </w:rPr>
        <w:t>13</w:t>
      </w:r>
      <w:r>
        <w:rPr>
          <w:rFonts w:hint="eastAsia" w:ascii="宋体" w:hAnsi="宋体" w:cs="宋体"/>
          <w:sz w:val="24"/>
          <w:lang w:val="zh-CN"/>
        </w:rPr>
        <w:t>：</w:t>
      </w:r>
      <w:r>
        <w:rPr>
          <w:rFonts w:hint="eastAsia" w:ascii="宋体" w:hAnsi="宋体" w:cs="宋体"/>
          <w:sz w:val="24"/>
        </w:rPr>
        <w:t>具备</w:t>
      </w:r>
      <w:r>
        <w:rPr>
          <w:rFonts w:hint="eastAsia" w:ascii="宋体" w:hAnsi="宋体" w:cs="宋体"/>
          <w:sz w:val="24"/>
          <w:lang w:val="zh-CN"/>
        </w:rPr>
        <w:t>LCP盘、综合后备盘（IBP）、门禁系统操作运用能力。</w:t>
      </w:r>
    </w:p>
    <w:p w14:paraId="7F337E69">
      <w:pPr>
        <w:pStyle w:val="55"/>
      </w:pPr>
      <w:r>
        <w:rPr>
          <w:rFonts w:hint="eastAsia"/>
        </w:rPr>
        <w:t>A</w:t>
      </w:r>
      <w:r>
        <w:rPr>
          <w:rFonts w:hint="eastAsia"/>
          <w:lang w:val="en-US"/>
        </w:rPr>
        <w:t>14</w:t>
      </w:r>
      <w:r>
        <w:rPr>
          <w:rFonts w:hint="eastAsia"/>
        </w:rPr>
        <w:t>：具备手摇道岔人工准备进路能力。</w:t>
      </w:r>
    </w:p>
    <w:p w14:paraId="75857036">
      <w:pPr>
        <w:pStyle w:val="55"/>
        <w:rPr>
          <w:lang w:val="en-US"/>
        </w:rPr>
      </w:pPr>
      <w:r>
        <w:rPr>
          <w:rFonts w:hint="eastAsia"/>
        </w:rPr>
        <w:t>A</w:t>
      </w:r>
      <w:r>
        <w:rPr>
          <w:rFonts w:hint="eastAsia"/>
          <w:lang w:val="en-US"/>
        </w:rPr>
        <w:t>15</w:t>
      </w:r>
      <w:r>
        <w:rPr>
          <w:rFonts w:hint="eastAsia"/>
        </w:rPr>
        <w:t>：具备显示手信号的能力</w:t>
      </w:r>
    </w:p>
    <w:p w14:paraId="1B2EC161">
      <w:pPr>
        <w:pStyle w:val="55"/>
      </w:pPr>
      <w:r>
        <w:rPr>
          <w:rFonts w:hint="eastAsia"/>
        </w:rPr>
        <w:t>A</w:t>
      </w:r>
      <w:r>
        <w:rPr>
          <w:rFonts w:hint="eastAsia"/>
          <w:lang w:val="en-US"/>
        </w:rPr>
        <w:t>16</w:t>
      </w:r>
      <w:r>
        <w:rPr>
          <w:rFonts w:hint="eastAsia"/>
        </w:rPr>
        <w:t>：具备客运服务能力。</w:t>
      </w:r>
    </w:p>
    <w:p w14:paraId="6BBD6028">
      <w:pPr>
        <w:pStyle w:val="55"/>
      </w:pPr>
      <w:r>
        <w:rPr>
          <w:rFonts w:hint="eastAsia"/>
        </w:rPr>
        <w:t>A</w:t>
      </w:r>
      <w:r>
        <w:rPr>
          <w:rFonts w:hint="eastAsia"/>
          <w:lang w:val="en-US"/>
        </w:rPr>
        <w:t>17</w:t>
      </w:r>
      <w:r>
        <w:rPr>
          <w:rFonts w:hint="eastAsia"/>
        </w:rPr>
        <w:t>：具备</w:t>
      </w:r>
      <w:r>
        <w:rPr>
          <w:rFonts w:hint="eastAsia"/>
          <w:lang w:val="en-US"/>
        </w:rPr>
        <w:t>日常</w:t>
      </w:r>
      <w:r>
        <w:rPr>
          <w:rFonts w:hint="eastAsia"/>
        </w:rPr>
        <w:t>客运</w:t>
      </w:r>
      <w:r>
        <w:rPr>
          <w:rFonts w:hint="eastAsia"/>
          <w:lang w:val="en-US"/>
        </w:rPr>
        <w:t>组织</w:t>
      </w:r>
      <w:r>
        <w:rPr>
          <w:rFonts w:hint="eastAsia"/>
        </w:rPr>
        <w:t>能力。</w:t>
      </w:r>
    </w:p>
    <w:p w14:paraId="5B1EC807">
      <w:pPr>
        <w:pStyle w:val="55"/>
      </w:pPr>
      <w:r>
        <w:rPr>
          <w:rFonts w:hint="eastAsia"/>
        </w:rPr>
        <w:t>A</w:t>
      </w:r>
      <w:r>
        <w:rPr>
          <w:rFonts w:hint="eastAsia"/>
          <w:lang w:val="en-US"/>
        </w:rPr>
        <w:t>18</w:t>
      </w:r>
      <w:r>
        <w:rPr>
          <w:rFonts w:hint="eastAsia"/>
        </w:rPr>
        <w:t>：具备</w:t>
      </w:r>
      <w:r>
        <w:rPr>
          <w:rFonts w:hint="eastAsia"/>
          <w:lang w:val="en-US"/>
        </w:rPr>
        <w:t>大客流下</w:t>
      </w:r>
      <w:r>
        <w:rPr>
          <w:rFonts w:hint="eastAsia"/>
        </w:rPr>
        <w:t>客运</w:t>
      </w:r>
      <w:r>
        <w:rPr>
          <w:rFonts w:hint="eastAsia"/>
          <w:lang w:val="en-US"/>
        </w:rPr>
        <w:t>组织</w:t>
      </w:r>
      <w:r>
        <w:rPr>
          <w:rFonts w:hint="eastAsia"/>
        </w:rPr>
        <w:t>能力。</w:t>
      </w:r>
    </w:p>
    <w:p w14:paraId="46ECAB28">
      <w:pPr>
        <w:pStyle w:val="55"/>
      </w:pPr>
      <w:r>
        <w:rPr>
          <w:rFonts w:hint="eastAsia"/>
        </w:rPr>
        <w:t>A</w:t>
      </w:r>
      <w:r>
        <w:rPr>
          <w:rFonts w:hint="eastAsia"/>
          <w:lang w:val="en-US"/>
        </w:rPr>
        <w:t>19</w:t>
      </w:r>
      <w:r>
        <w:rPr>
          <w:rFonts w:hint="eastAsia"/>
        </w:rPr>
        <w:t>：具备票务组织能力。</w:t>
      </w:r>
    </w:p>
    <w:p w14:paraId="006EE59E">
      <w:pPr>
        <w:pStyle w:val="55"/>
      </w:pPr>
      <w:r>
        <w:rPr>
          <w:rFonts w:hint="eastAsia"/>
        </w:rPr>
        <w:t>A20：具备熟练操作TVM能力。</w:t>
      </w:r>
    </w:p>
    <w:p w14:paraId="396B87D6">
      <w:pPr>
        <w:pStyle w:val="55"/>
      </w:pPr>
      <w:r>
        <w:rPr>
          <w:rFonts w:hint="eastAsia"/>
        </w:rPr>
        <w:t>A</w:t>
      </w:r>
      <w:r>
        <w:rPr>
          <w:rFonts w:hint="eastAsia"/>
          <w:lang w:val="en-US"/>
        </w:rPr>
        <w:t>21</w:t>
      </w:r>
      <w:r>
        <w:rPr>
          <w:rFonts w:hint="eastAsia"/>
        </w:rPr>
        <w:t>：具备调度指挥</w:t>
      </w:r>
      <w:r>
        <w:rPr>
          <w:rFonts w:hint="eastAsia"/>
          <w:lang w:val="en-US"/>
        </w:rPr>
        <w:t>组织</w:t>
      </w:r>
      <w:r>
        <w:rPr>
          <w:rFonts w:hint="eastAsia"/>
        </w:rPr>
        <w:t>能力。</w:t>
      </w:r>
    </w:p>
    <w:p w14:paraId="6D46E160">
      <w:pPr>
        <w:pStyle w:val="55"/>
      </w:pPr>
      <w:r>
        <w:rPr>
          <w:rFonts w:hint="eastAsia"/>
        </w:rPr>
        <w:t>A22：具备熟练操作中央ATS能力。</w:t>
      </w:r>
    </w:p>
    <w:p w14:paraId="534113DD">
      <w:pPr>
        <w:pStyle w:val="55"/>
      </w:pPr>
      <w:r>
        <w:rPr>
          <w:rFonts w:hint="eastAsia"/>
        </w:rPr>
        <w:t>A</w:t>
      </w:r>
      <w:r>
        <w:rPr>
          <w:rFonts w:hint="eastAsia"/>
          <w:lang w:val="en-US"/>
        </w:rPr>
        <w:t>23</w:t>
      </w:r>
      <w:r>
        <w:rPr>
          <w:rFonts w:hint="eastAsia"/>
        </w:rPr>
        <w:t>：具备处置城轨交通车站突发火灾能力。</w:t>
      </w:r>
    </w:p>
    <w:p w14:paraId="02A3E606">
      <w:pPr>
        <w:pStyle w:val="55"/>
      </w:pPr>
      <w:r>
        <w:rPr>
          <w:rFonts w:hint="eastAsia"/>
        </w:rPr>
        <w:t>A</w:t>
      </w:r>
      <w:r>
        <w:rPr>
          <w:rFonts w:hint="eastAsia"/>
          <w:lang w:val="en-US"/>
        </w:rPr>
        <w:t>24</w:t>
      </w:r>
      <w:r>
        <w:rPr>
          <w:rFonts w:hint="eastAsia"/>
        </w:rPr>
        <w:t>：具备</w:t>
      </w:r>
      <w:r>
        <w:rPr>
          <w:rFonts w:hint="eastAsia"/>
          <w:lang w:val="en-US"/>
        </w:rPr>
        <w:t>熟练操作</w:t>
      </w:r>
      <w:r>
        <w:rPr>
          <w:rFonts w:hint="eastAsia"/>
        </w:rPr>
        <w:t>城轨交通车站火灾</w:t>
      </w:r>
      <w:r>
        <w:rPr>
          <w:rFonts w:hint="eastAsia"/>
          <w:lang w:val="en-US"/>
        </w:rPr>
        <w:t>系统设备能力</w:t>
      </w:r>
      <w:r>
        <w:rPr>
          <w:rFonts w:hint="eastAsia"/>
        </w:rPr>
        <w:t>。</w:t>
      </w:r>
    </w:p>
    <w:p w14:paraId="64BC1466">
      <w:pPr>
        <w:pStyle w:val="55"/>
      </w:pPr>
      <w:r>
        <w:rPr>
          <w:rFonts w:hint="eastAsia"/>
        </w:rPr>
        <w:t>A</w:t>
      </w:r>
      <w:r>
        <w:rPr>
          <w:rFonts w:hint="eastAsia"/>
          <w:lang w:val="en-US"/>
        </w:rPr>
        <w:t>25</w:t>
      </w:r>
      <w:r>
        <w:rPr>
          <w:rFonts w:hint="eastAsia"/>
        </w:rPr>
        <w:t>：具备简单急救能力。</w:t>
      </w:r>
    </w:p>
    <w:p w14:paraId="1E676AF2">
      <w:pPr>
        <w:pStyle w:val="55"/>
      </w:pPr>
      <w:r>
        <w:rPr>
          <w:rFonts w:hint="eastAsia"/>
        </w:rPr>
        <w:t>A</w:t>
      </w:r>
      <w:r>
        <w:rPr>
          <w:rFonts w:hint="eastAsia"/>
          <w:lang w:val="en-US"/>
        </w:rPr>
        <w:t>26</w:t>
      </w:r>
      <w:r>
        <w:rPr>
          <w:rFonts w:hint="eastAsia"/>
        </w:rPr>
        <w:t>：具备</w:t>
      </w:r>
      <w:r>
        <w:rPr>
          <w:rFonts w:hint="eastAsia"/>
          <w:lang w:val="en-US"/>
        </w:rPr>
        <w:t>车站应急处置</w:t>
      </w:r>
      <w:r>
        <w:rPr>
          <w:rFonts w:hint="eastAsia"/>
        </w:rPr>
        <w:t>能力。</w:t>
      </w:r>
    </w:p>
    <w:p w14:paraId="007E80E3">
      <w:pPr>
        <w:pStyle w:val="55"/>
      </w:pPr>
      <w:r>
        <w:rPr>
          <w:rFonts w:hint="eastAsia"/>
        </w:rPr>
        <w:t>A27：具备旅客运输票价的</w:t>
      </w:r>
      <w:r>
        <w:rPr>
          <w:rFonts w:hint="eastAsia"/>
          <w:lang w:val="en-US" w:eastAsia="zh-CN"/>
        </w:rPr>
        <w:t>计算</w:t>
      </w:r>
      <w:r>
        <w:rPr>
          <w:rFonts w:hint="eastAsia"/>
        </w:rPr>
        <w:t>能力。</w:t>
      </w:r>
    </w:p>
    <w:p w14:paraId="10233612">
      <w:pPr>
        <w:pStyle w:val="55"/>
      </w:pPr>
      <w:r>
        <w:rPr>
          <w:rFonts w:hint="eastAsia"/>
        </w:rPr>
        <w:t>A28：具备车站调车工作的能力。</w:t>
      </w:r>
    </w:p>
    <w:p w14:paraId="31DE0D75">
      <w:pPr>
        <w:pStyle w:val="55"/>
      </w:pPr>
      <w:r>
        <w:rPr>
          <w:rFonts w:hint="eastAsia"/>
        </w:rPr>
        <w:t>A29：具备列车运行调整能力。</w:t>
      </w:r>
    </w:p>
    <w:p w14:paraId="2EB71A55">
      <w:pPr>
        <w:pStyle w:val="55"/>
      </w:pPr>
      <w:r>
        <w:rPr>
          <w:rFonts w:hint="eastAsia"/>
        </w:rPr>
        <w:t>A30：具备ATS故障处置能力。</w:t>
      </w:r>
    </w:p>
    <w:p w14:paraId="417A0263">
      <w:pPr>
        <w:pStyle w:val="55"/>
      </w:pPr>
      <w:r>
        <w:rPr>
          <w:rFonts w:hint="eastAsia"/>
        </w:rPr>
        <w:t>A31：具备运行计划编制能力。</w:t>
      </w:r>
    </w:p>
    <w:p w14:paraId="00BA6773">
      <w:pPr>
        <w:pStyle w:val="55"/>
      </w:pPr>
      <w:r>
        <w:rPr>
          <w:rFonts w:hint="eastAsia"/>
        </w:rPr>
        <w:t>A32：具备列车调度指挥能力。</w:t>
      </w:r>
    </w:p>
    <w:p w14:paraId="0A1F498C">
      <w:pPr>
        <w:pStyle w:val="55"/>
      </w:pPr>
      <w:r>
        <w:rPr>
          <w:rFonts w:hint="eastAsia"/>
        </w:rPr>
        <w:t>A33：具备车站班组管理能力。</w:t>
      </w:r>
    </w:p>
    <w:p w14:paraId="6D553E20">
      <w:pPr>
        <w:pStyle w:val="55"/>
      </w:pPr>
      <w:r>
        <w:rPr>
          <w:rFonts w:hint="eastAsia"/>
        </w:rPr>
        <w:t>A34：具备接发列车能力。</w:t>
      </w:r>
    </w:p>
    <w:p w14:paraId="7A3D34CA">
      <w:pPr>
        <w:pStyle w:val="55"/>
      </w:pPr>
      <w:r>
        <w:rPr>
          <w:rFonts w:hint="eastAsia"/>
        </w:rPr>
        <w:t>A35：具备查阅本专业相关文献资料和工程计算能力。</w:t>
      </w:r>
    </w:p>
    <w:p w14:paraId="191F25D7">
      <w:pPr>
        <w:pStyle w:val="55"/>
      </w:pPr>
      <w:r>
        <w:rPr>
          <w:rFonts w:hint="eastAsia" w:cs="宋体"/>
        </w:rPr>
        <w:t>A36：具</w:t>
      </w:r>
      <w:r>
        <w:rPr>
          <w:rFonts w:hint="eastAsia"/>
        </w:rPr>
        <w:t>备运用本专业知识解决复杂工程应用技术问题的能力。</w:t>
      </w:r>
    </w:p>
    <w:bookmarkEnd w:id="113"/>
    <w:bookmarkEnd w:id="115"/>
    <w:bookmarkEnd w:id="116"/>
    <w:bookmarkEnd w:id="121"/>
    <w:p w14:paraId="5AFB77B4">
      <w:pPr>
        <w:pStyle w:val="67"/>
        <w:spacing w:before="0" w:after="0"/>
        <w:ind w:firstLine="480" w:firstLineChars="200"/>
        <w:outlineLvl w:val="0"/>
        <w:rPr>
          <w:sz w:val="24"/>
          <w:szCs w:val="24"/>
        </w:rPr>
      </w:pPr>
      <w:bookmarkStart w:id="122" w:name="_Toc5316"/>
      <w:bookmarkStart w:id="123" w:name="_Toc9291"/>
      <w:bookmarkStart w:id="124" w:name="_Toc18687"/>
      <w:bookmarkStart w:id="125" w:name="_Toc1498"/>
      <w:bookmarkStart w:id="126" w:name="_Toc23224"/>
      <w:bookmarkStart w:id="127" w:name="_Toc20538"/>
      <w:bookmarkStart w:id="128" w:name="_Toc44131506"/>
      <w:bookmarkStart w:id="129" w:name="_Toc195712535"/>
      <w:bookmarkStart w:id="130" w:name="_Hlk117455159"/>
      <w:r>
        <w:rPr>
          <w:rFonts w:hint="eastAsia"/>
          <w:sz w:val="24"/>
          <w:szCs w:val="24"/>
        </w:rPr>
        <w:t>六、课程设置及要求</w:t>
      </w:r>
      <w:bookmarkEnd w:id="122"/>
      <w:bookmarkEnd w:id="123"/>
      <w:bookmarkEnd w:id="124"/>
      <w:bookmarkEnd w:id="125"/>
      <w:bookmarkEnd w:id="126"/>
      <w:bookmarkEnd w:id="127"/>
      <w:bookmarkEnd w:id="128"/>
      <w:bookmarkEnd w:id="129"/>
    </w:p>
    <w:bookmarkEnd w:id="130"/>
    <w:p w14:paraId="7C2C22FB">
      <w:pPr>
        <w:pStyle w:val="49"/>
        <w:spacing w:before="0" w:after="0"/>
        <w:ind w:firstLine="482"/>
        <w:outlineLvl w:val="1"/>
        <w:rPr>
          <w:szCs w:val="24"/>
        </w:rPr>
      </w:pPr>
      <w:bookmarkStart w:id="131" w:name="_Toc16272"/>
      <w:bookmarkStart w:id="132" w:name="_Toc27721"/>
      <w:bookmarkStart w:id="133" w:name="_Toc17494"/>
      <w:bookmarkStart w:id="134" w:name="_Toc7504"/>
      <w:bookmarkStart w:id="135" w:name="_Toc44131507"/>
      <w:bookmarkStart w:id="136" w:name="_Toc2596"/>
      <w:bookmarkStart w:id="137" w:name="_Toc195712536"/>
      <w:r>
        <w:rPr>
          <w:rFonts w:hint="eastAsia"/>
          <w:szCs w:val="24"/>
        </w:rPr>
        <w:t>1．</w:t>
      </w:r>
      <w:bookmarkEnd w:id="131"/>
      <w:bookmarkEnd w:id="132"/>
      <w:bookmarkEnd w:id="133"/>
      <w:bookmarkEnd w:id="134"/>
      <w:bookmarkEnd w:id="135"/>
      <w:bookmarkEnd w:id="136"/>
      <w:r>
        <w:rPr>
          <w:rFonts w:hint="eastAsia"/>
          <w:szCs w:val="24"/>
        </w:rPr>
        <w:t>课程体系构建</w:t>
      </w:r>
      <w:bookmarkEnd w:id="137"/>
    </w:p>
    <w:p w14:paraId="4446FB48">
      <w:pPr>
        <w:pStyle w:val="55"/>
      </w:pPr>
      <w:r>
        <w:rPr>
          <w:rFonts w:hint="eastAsia"/>
        </w:rPr>
        <w:t>根据</w:t>
      </w:r>
      <w:r>
        <w:rPr>
          <w:rFonts w:hint="eastAsia"/>
          <w:lang w:val="en-US"/>
        </w:rPr>
        <w:t>城市轨道交通运营管理</w:t>
      </w:r>
      <w:r>
        <w:rPr>
          <w:rFonts w:hint="eastAsia"/>
        </w:rPr>
        <w:t>专业人才培养与需求调研报告，组织企业专家、专业教师、毕业生共同研讨与分析，确定本专业的课程体系。本专业由公共基础课程、专业课程组成，其中：公共基础课程分为公共基础必修课程、公共基础限选课程和公共基础任选课程；专业课程分为专业基础课程、专业核心课程、专业拓展课程和集中实训课程。</w:t>
      </w:r>
    </w:p>
    <w:p w14:paraId="7222DBFC">
      <w:pPr>
        <w:pStyle w:val="55"/>
      </w:pPr>
      <w:r>
        <w:rPr>
          <w:rFonts w:hint="eastAsia"/>
        </w:rPr>
        <w:t>本专业是</w:t>
      </w:r>
      <w:r>
        <w:rPr>
          <w:rFonts w:hint="eastAsia"/>
          <w:lang w:val="en-US" w:eastAsia="zh-CN"/>
        </w:rPr>
        <w:t>湖南省</w:t>
      </w:r>
      <w:r>
        <w:rPr>
          <w:rFonts w:hint="eastAsia"/>
        </w:rPr>
        <w:t>铁道通信与信息化技术</w:t>
      </w:r>
      <w:r>
        <w:rPr>
          <w:rFonts w:hint="eastAsia"/>
          <w:lang w:val="en-US" w:eastAsia="zh-CN"/>
        </w:rPr>
        <w:t>高水平</w:t>
      </w:r>
      <w:r>
        <w:rPr>
          <w:rFonts w:hint="eastAsia"/>
        </w:rPr>
        <w:t>专业群骨干专业，按照“底层共享、中层分立、高层互选”理念，根据学生的学习认知规律，将教学内容进行有机整合，形成以</w:t>
      </w:r>
      <w:r>
        <w:rPr>
          <w:rFonts w:hint="eastAsia"/>
          <w:color w:val="000000" w:themeColor="text1"/>
          <w:lang w:val="en-US"/>
          <w14:textFill>
            <w14:solidFill>
              <w14:schemeClr w14:val="tx1"/>
            </w14:solidFill>
          </w14:textFill>
        </w:rPr>
        <w:t>轨道交通运营管理</w:t>
      </w:r>
      <w:r>
        <w:rPr>
          <w:rFonts w:hint="eastAsia"/>
        </w:rPr>
        <w:t>为主线的课程体系，融入新技术、新工艺、新规范，适应</w:t>
      </w:r>
      <w:r>
        <w:rPr>
          <w:rFonts w:hint="eastAsia"/>
          <w:lang w:val="en-US"/>
        </w:rPr>
        <w:t>国内轨道交通</w:t>
      </w:r>
      <w:r>
        <w:rPr>
          <w:rFonts w:hint="eastAsia"/>
        </w:rPr>
        <w:t>发展发展趋势。将专业精神、职业精神、工匠精神、劳动精神融入人才培养全过程，构建思政教育与技术技能培养深度融合的价值体系课程，体现以岗位（群）职业标准为基础，以职业能力培养为核心，注重综合素质、实践能力、创新创业能力培养的特点</w:t>
      </w:r>
      <w:r>
        <w:rPr>
          <w:rFonts w:hint="eastAsia"/>
          <w:lang w:eastAsia="zh-CN"/>
        </w:rPr>
        <w:t>，</w:t>
      </w:r>
      <w:r>
        <w:rPr>
          <w:rFonts w:hint="eastAsia"/>
        </w:rPr>
        <w:t>构建的</w:t>
      </w:r>
      <w:r>
        <w:rPr>
          <w:rFonts w:hint="eastAsia"/>
          <w:lang w:val="en-US"/>
        </w:rPr>
        <w:t>城市轨道交通运营管理</w:t>
      </w:r>
      <w:r>
        <w:rPr>
          <w:rFonts w:hint="eastAsia"/>
        </w:rPr>
        <w:t>专业课程体系如图1所示。</w:t>
      </w:r>
    </w:p>
    <w:p w14:paraId="3E5E42CA">
      <w:pPr>
        <w:pStyle w:val="43"/>
        <w:spacing w:before="0" w:after="0" w:line="240" w:lineRule="auto"/>
        <w:rPr>
          <w:rFonts w:eastAsia="宋体"/>
          <w:b w:val="0"/>
          <w:color w:val="auto"/>
          <w:sz w:val="21"/>
        </w:rPr>
      </w:pPr>
    </w:p>
    <w:p w14:paraId="41351D1E">
      <w:pPr>
        <w:pStyle w:val="43"/>
        <w:spacing w:before="0" w:after="0" w:line="240" w:lineRule="auto"/>
        <w:rPr>
          <w:rFonts w:eastAsia="宋体"/>
          <w:b w:val="0"/>
          <w:color w:val="auto"/>
          <w:sz w:val="21"/>
        </w:rPr>
      </w:pPr>
      <w:r>
        <w:drawing>
          <wp:inline distT="0" distB="0" distL="114300" distR="114300">
            <wp:extent cx="4878705" cy="2672080"/>
            <wp:effectExtent l="0" t="0" r="1714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878705" cy="2672080"/>
                    </a:xfrm>
                    <a:prstGeom prst="rect">
                      <a:avLst/>
                    </a:prstGeom>
                    <a:noFill/>
                    <a:ln>
                      <a:noFill/>
                    </a:ln>
                  </pic:spPr>
                </pic:pic>
              </a:graphicData>
            </a:graphic>
          </wp:inline>
        </w:drawing>
      </w:r>
    </w:p>
    <w:p w14:paraId="2DAAEAA8">
      <w:pPr>
        <w:pStyle w:val="43"/>
        <w:spacing w:line="240" w:lineRule="auto"/>
        <w:ind w:firstLine="2400" w:firstLineChars="1000"/>
        <w:jc w:val="both"/>
      </w:pPr>
      <w:r>
        <w:rPr>
          <w:rFonts w:hint="eastAsia"/>
          <w:color w:val="auto"/>
        </w:rPr>
        <w:t>图1</w:t>
      </w:r>
      <w:r>
        <w:rPr>
          <w:color w:val="auto"/>
        </w:rPr>
        <w:t xml:space="preserve">  </w:t>
      </w:r>
      <w:r>
        <w:rPr>
          <w:rFonts w:hint="eastAsia"/>
          <w:color w:val="auto"/>
        </w:rPr>
        <w:t>城市轨道交通运营管理专业课程体系图</w:t>
      </w:r>
    </w:p>
    <w:p w14:paraId="10F8F1F2">
      <w:pPr>
        <w:pStyle w:val="49"/>
        <w:spacing w:before="0" w:after="0"/>
        <w:ind w:firstLine="482"/>
        <w:outlineLvl w:val="1"/>
        <w:rPr>
          <w:szCs w:val="24"/>
        </w:rPr>
      </w:pPr>
      <w:bookmarkStart w:id="138" w:name="_Toc195712537"/>
      <w:r>
        <w:rPr>
          <w:szCs w:val="24"/>
        </w:rPr>
        <w:t>2</w:t>
      </w:r>
      <w:r>
        <w:rPr>
          <w:rFonts w:hint="eastAsia"/>
          <w:szCs w:val="24"/>
        </w:rPr>
        <w:t>．公共基础课程设置及要求</w:t>
      </w:r>
      <w:bookmarkEnd w:id="138"/>
    </w:p>
    <w:p w14:paraId="39668C42">
      <w:pPr>
        <w:pStyle w:val="55"/>
      </w:pPr>
      <w:r>
        <w:rPr>
          <w:rFonts w:hint="eastAsia"/>
        </w:rPr>
        <w:t>公共基础课程设置及要求如表</w:t>
      </w:r>
      <w:r>
        <w:t>5</w:t>
      </w:r>
      <w:r>
        <w:rPr>
          <w:rFonts w:hint="eastAsia"/>
        </w:rPr>
        <w:t>所示。</w:t>
      </w:r>
    </w:p>
    <w:p w14:paraId="2E1F946C">
      <w:pPr>
        <w:pStyle w:val="43"/>
        <w:spacing w:before="0" w:after="0" w:line="240" w:lineRule="auto"/>
        <w:rPr>
          <w:color w:val="auto"/>
        </w:rPr>
      </w:pPr>
      <w:r>
        <w:rPr>
          <w:rFonts w:hint="eastAsia"/>
          <w:color w:val="auto"/>
        </w:rPr>
        <w:t>表</w:t>
      </w:r>
      <w:r>
        <w:rPr>
          <w:color w:val="auto"/>
        </w:rPr>
        <w:t>5</w:t>
      </w:r>
      <w:r>
        <w:rPr>
          <w:rFonts w:hint="eastAsia"/>
          <w:color w:val="auto"/>
        </w:rPr>
        <w:t xml:space="preserve">  公共基础课程设置及要求</w:t>
      </w:r>
      <w:bookmarkStart w:id="139" w:name="_Toc44131508"/>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67"/>
        <w:gridCol w:w="721"/>
        <w:gridCol w:w="2535"/>
        <w:gridCol w:w="1971"/>
        <w:gridCol w:w="1848"/>
        <w:gridCol w:w="724"/>
        <w:gridCol w:w="820"/>
      </w:tblGrid>
      <w:tr w14:paraId="46BDCC6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667" w:type="dxa"/>
            <w:tcBorders>
              <w:top w:val="single" w:color="0070C0" w:sz="12" w:space="0"/>
              <w:bottom w:val="single" w:color="0070C0" w:sz="12" w:space="0"/>
            </w:tcBorders>
            <w:shd w:val="clear" w:color="auto" w:fill="D9E2F3" w:themeFill="accent5" w:themeFillTint="33"/>
            <w:vAlign w:val="center"/>
          </w:tcPr>
          <w:p w14:paraId="535010D7">
            <w:pPr>
              <w:spacing w:line="280" w:lineRule="exact"/>
              <w:jc w:val="center"/>
              <w:rPr>
                <w:rStyle w:val="113"/>
                <w:b/>
                <w:bCs/>
                <w:sz w:val="18"/>
                <w:szCs w:val="18"/>
              </w:rPr>
            </w:pPr>
            <w:r>
              <w:rPr>
                <w:rStyle w:val="113"/>
                <w:b/>
                <w:bCs/>
                <w:sz w:val="18"/>
                <w:szCs w:val="18"/>
              </w:rPr>
              <w:t>序号</w:t>
            </w:r>
          </w:p>
        </w:tc>
        <w:tc>
          <w:tcPr>
            <w:tcW w:w="721" w:type="dxa"/>
            <w:tcBorders>
              <w:top w:val="single" w:color="0070C0" w:sz="12" w:space="0"/>
              <w:bottom w:val="single" w:color="0070C0" w:sz="12" w:space="0"/>
            </w:tcBorders>
            <w:shd w:val="clear" w:color="auto" w:fill="D9E2F3" w:themeFill="accent5" w:themeFillTint="33"/>
            <w:vAlign w:val="center"/>
          </w:tcPr>
          <w:p w14:paraId="41A2F666">
            <w:pPr>
              <w:spacing w:line="280" w:lineRule="exact"/>
              <w:jc w:val="center"/>
              <w:rPr>
                <w:rStyle w:val="113"/>
                <w:b/>
                <w:bCs/>
                <w:sz w:val="18"/>
                <w:szCs w:val="18"/>
              </w:rPr>
            </w:pPr>
            <w:r>
              <w:rPr>
                <w:rStyle w:val="113"/>
                <w:b/>
                <w:bCs/>
                <w:sz w:val="18"/>
                <w:szCs w:val="18"/>
              </w:rPr>
              <w:t>课程名称</w:t>
            </w:r>
          </w:p>
        </w:tc>
        <w:tc>
          <w:tcPr>
            <w:tcW w:w="2535" w:type="dxa"/>
            <w:tcBorders>
              <w:top w:val="single" w:color="0070C0" w:sz="12" w:space="0"/>
              <w:bottom w:val="single" w:color="0070C0" w:sz="12" w:space="0"/>
            </w:tcBorders>
            <w:shd w:val="clear" w:color="auto" w:fill="D9E2F3" w:themeFill="accent5" w:themeFillTint="33"/>
            <w:vAlign w:val="center"/>
          </w:tcPr>
          <w:p w14:paraId="23D38F48">
            <w:pPr>
              <w:spacing w:line="280" w:lineRule="exact"/>
              <w:jc w:val="center"/>
              <w:rPr>
                <w:rStyle w:val="113"/>
                <w:b/>
                <w:bCs/>
                <w:sz w:val="18"/>
                <w:szCs w:val="18"/>
              </w:rPr>
            </w:pPr>
            <w:r>
              <w:rPr>
                <w:rStyle w:val="113"/>
                <w:b/>
                <w:bCs/>
                <w:sz w:val="18"/>
                <w:szCs w:val="18"/>
              </w:rPr>
              <w:t>教学目标</w:t>
            </w:r>
          </w:p>
        </w:tc>
        <w:tc>
          <w:tcPr>
            <w:tcW w:w="1971" w:type="dxa"/>
            <w:tcBorders>
              <w:top w:val="single" w:color="0070C0" w:sz="12" w:space="0"/>
              <w:bottom w:val="single" w:color="0070C0" w:sz="12" w:space="0"/>
            </w:tcBorders>
            <w:shd w:val="clear" w:color="auto" w:fill="D9E2F3" w:themeFill="accent5" w:themeFillTint="33"/>
            <w:vAlign w:val="center"/>
          </w:tcPr>
          <w:p w14:paraId="062C8A09">
            <w:pPr>
              <w:spacing w:line="280" w:lineRule="exact"/>
              <w:jc w:val="center"/>
              <w:rPr>
                <w:rStyle w:val="113"/>
                <w:b/>
                <w:bCs/>
                <w:sz w:val="18"/>
                <w:szCs w:val="18"/>
              </w:rPr>
            </w:pPr>
            <w:r>
              <w:rPr>
                <w:rStyle w:val="113"/>
                <w:b/>
                <w:bCs/>
                <w:sz w:val="18"/>
                <w:szCs w:val="18"/>
              </w:rPr>
              <w:t>教学内容</w:t>
            </w:r>
          </w:p>
        </w:tc>
        <w:tc>
          <w:tcPr>
            <w:tcW w:w="1848" w:type="dxa"/>
            <w:tcBorders>
              <w:top w:val="single" w:color="0070C0" w:sz="12" w:space="0"/>
              <w:bottom w:val="single" w:color="0070C0" w:sz="12" w:space="0"/>
            </w:tcBorders>
            <w:shd w:val="clear" w:color="auto" w:fill="D9E2F3" w:themeFill="accent5" w:themeFillTint="33"/>
            <w:vAlign w:val="center"/>
          </w:tcPr>
          <w:p w14:paraId="75B83CAE">
            <w:pPr>
              <w:spacing w:line="280" w:lineRule="exact"/>
              <w:jc w:val="center"/>
              <w:rPr>
                <w:rStyle w:val="113"/>
                <w:b/>
                <w:bCs/>
                <w:sz w:val="18"/>
                <w:szCs w:val="18"/>
              </w:rPr>
            </w:pPr>
            <w:r>
              <w:rPr>
                <w:rStyle w:val="113"/>
                <w:b/>
                <w:bCs/>
                <w:sz w:val="18"/>
                <w:szCs w:val="18"/>
              </w:rPr>
              <w:t>教学要求</w:t>
            </w:r>
          </w:p>
        </w:tc>
        <w:tc>
          <w:tcPr>
            <w:tcW w:w="724" w:type="dxa"/>
            <w:tcBorders>
              <w:top w:val="single" w:color="0070C0" w:sz="12" w:space="0"/>
              <w:bottom w:val="single" w:color="0070C0" w:sz="12" w:space="0"/>
            </w:tcBorders>
            <w:shd w:val="clear" w:color="auto" w:fill="D9E2F3" w:themeFill="accent5" w:themeFillTint="33"/>
            <w:vAlign w:val="center"/>
          </w:tcPr>
          <w:p w14:paraId="37FCCF01">
            <w:pPr>
              <w:spacing w:line="280" w:lineRule="exact"/>
              <w:jc w:val="center"/>
              <w:rPr>
                <w:b/>
                <w:bCs/>
                <w:sz w:val="18"/>
                <w:szCs w:val="18"/>
              </w:rPr>
            </w:pPr>
            <w:r>
              <w:rPr>
                <w:rStyle w:val="113"/>
                <w:b/>
                <w:bCs/>
                <w:sz w:val="18"/>
                <w:szCs w:val="18"/>
              </w:rPr>
              <w:t>学时</w:t>
            </w:r>
          </w:p>
        </w:tc>
        <w:tc>
          <w:tcPr>
            <w:tcW w:w="820" w:type="dxa"/>
            <w:tcBorders>
              <w:top w:val="single" w:color="0070C0" w:sz="12" w:space="0"/>
              <w:bottom w:val="single" w:color="0070C0" w:sz="12" w:space="0"/>
            </w:tcBorders>
            <w:shd w:val="clear" w:color="auto" w:fill="D9E2F3" w:themeFill="accent5" w:themeFillTint="33"/>
            <w:vAlign w:val="center"/>
          </w:tcPr>
          <w:p w14:paraId="789E3380">
            <w:pPr>
              <w:spacing w:line="280" w:lineRule="exact"/>
              <w:jc w:val="center"/>
              <w:rPr>
                <w:rStyle w:val="113"/>
                <w:b/>
                <w:bCs/>
                <w:sz w:val="18"/>
                <w:szCs w:val="18"/>
              </w:rPr>
            </w:pPr>
            <w:r>
              <w:rPr>
                <w:rStyle w:val="113"/>
                <w:b/>
                <w:bCs/>
                <w:sz w:val="18"/>
                <w:szCs w:val="18"/>
              </w:rPr>
              <w:t>支撑培养规格</w:t>
            </w:r>
          </w:p>
        </w:tc>
      </w:tr>
      <w:tr w14:paraId="3BC080E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7A57DC2A">
            <w:pPr>
              <w:spacing w:line="280" w:lineRule="exact"/>
              <w:jc w:val="center"/>
              <w:rPr>
                <w:rStyle w:val="113"/>
                <w:b/>
                <w:bCs/>
                <w:color w:val="auto"/>
                <w:sz w:val="18"/>
                <w:szCs w:val="18"/>
              </w:rPr>
            </w:pPr>
            <w:r>
              <w:rPr>
                <w:rStyle w:val="113"/>
                <w:b/>
                <w:bCs/>
                <w:color w:val="auto"/>
                <w:sz w:val="18"/>
                <w:szCs w:val="18"/>
              </w:rPr>
              <w:t>1</w:t>
            </w:r>
          </w:p>
        </w:tc>
        <w:tc>
          <w:tcPr>
            <w:tcW w:w="721" w:type="dxa"/>
            <w:vAlign w:val="center"/>
          </w:tcPr>
          <w:p w14:paraId="17A63969">
            <w:pPr>
              <w:spacing w:line="280" w:lineRule="exact"/>
              <w:jc w:val="center"/>
              <w:rPr>
                <w:b/>
                <w:bCs/>
                <w:color w:val="auto"/>
                <w:sz w:val="18"/>
                <w:szCs w:val="18"/>
              </w:rPr>
            </w:pPr>
            <w:r>
              <w:rPr>
                <w:rStyle w:val="113"/>
                <w:b/>
                <w:bCs/>
                <w:color w:val="auto"/>
                <w:sz w:val="18"/>
                <w:szCs w:val="18"/>
              </w:rPr>
              <w:t>思想道德与法治</w:t>
            </w:r>
          </w:p>
        </w:tc>
        <w:tc>
          <w:tcPr>
            <w:tcW w:w="2535" w:type="dxa"/>
          </w:tcPr>
          <w:p w14:paraId="5EF5384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007BD78E">
            <w:pPr>
              <w:pStyle w:val="133"/>
              <w:rPr>
                <w:rFonts w:hint="default" w:ascii="Times New Roman" w:hAnsi="Times New Roman" w:cs="Times New Roman"/>
                <w:color w:val="auto"/>
              </w:rPr>
            </w:pPr>
            <w:r>
              <w:rPr>
                <w:rFonts w:hint="default" w:ascii="Times New Roman" w:hAnsi="Times New Roman" w:cs="Times New Roman"/>
                <w:color w:val="auto"/>
              </w:rPr>
              <w:t>1.养成讲道德、守规范、遵法律、敢创新的良好作风。</w:t>
            </w:r>
          </w:p>
          <w:p w14:paraId="2A091012">
            <w:pPr>
              <w:pStyle w:val="133"/>
              <w:rPr>
                <w:rFonts w:hint="default" w:ascii="Times New Roman" w:hAnsi="Times New Roman" w:cs="Times New Roman"/>
                <w:color w:val="auto"/>
              </w:rPr>
            </w:pPr>
            <w:r>
              <w:rPr>
                <w:rFonts w:hint="default" w:ascii="Times New Roman" w:hAnsi="Times New Roman" w:cs="Times New Roman"/>
                <w:color w:val="auto"/>
              </w:rPr>
              <w:t>2.具有家国情怀和社会责任感，深刻理解个人成长与国家发展，民族复兴的紧密联系，主动将个人理想融入时代需求。</w:t>
            </w:r>
          </w:p>
          <w:p w14:paraId="38BA3FD5">
            <w:pPr>
              <w:pStyle w:val="133"/>
              <w:rPr>
                <w:rFonts w:hint="default" w:ascii="Times New Roman" w:hAnsi="Times New Roman" w:cs="Times New Roman"/>
                <w:color w:val="auto"/>
              </w:rPr>
            </w:pPr>
            <w:r>
              <w:rPr>
                <w:rFonts w:hint="default" w:ascii="Times New Roman" w:hAnsi="Times New Roman" w:cs="Times New Roman"/>
                <w:color w:val="auto"/>
              </w:rPr>
              <w:t>3.坚定马克思主义信仰与中国特色社会主义共同理想，养成良好的思想道德素质和法治素养。</w:t>
            </w:r>
          </w:p>
          <w:p w14:paraId="5C2FA3A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2AA755E1">
            <w:pPr>
              <w:pStyle w:val="133"/>
              <w:rPr>
                <w:rFonts w:hint="default" w:ascii="Times New Roman" w:hAnsi="Times New Roman" w:cs="Times New Roman"/>
                <w:color w:val="auto"/>
              </w:rPr>
            </w:pPr>
            <w:r>
              <w:rPr>
                <w:rFonts w:hint="default" w:ascii="Times New Roman" w:hAnsi="Times New Roman" w:cs="Times New Roman"/>
                <w:color w:val="auto"/>
              </w:rPr>
              <w:t>1.把握中国发展的新方位，明确中国特色社会主义进入新时代的深刻内涵、实践价值和重大意义；</w:t>
            </w:r>
          </w:p>
          <w:p w14:paraId="70966264">
            <w:pPr>
              <w:pStyle w:val="133"/>
              <w:rPr>
                <w:rFonts w:hint="default" w:ascii="Times New Roman" w:hAnsi="Times New Roman" w:cs="Times New Roman"/>
                <w:color w:val="auto"/>
              </w:rPr>
            </w:pPr>
            <w:r>
              <w:rPr>
                <w:rFonts w:hint="default" w:ascii="Times New Roman" w:hAnsi="Times New Roman" w:cs="Times New Roman"/>
                <w:color w:val="auto"/>
              </w:rPr>
              <w:t>2.掌握正确的世界观、人生观、价值观的深刻内涵，懂得坚定理想信念、弘扬中国精神的科学路径，学会培育和践行社会主义核心价值观，加强道德修养；</w:t>
            </w:r>
          </w:p>
          <w:p w14:paraId="5449855F">
            <w:pPr>
              <w:pStyle w:val="133"/>
              <w:rPr>
                <w:rFonts w:hint="default" w:ascii="Times New Roman" w:hAnsi="Times New Roman" w:cs="Times New Roman"/>
                <w:color w:val="auto"/>
              </w:rPr>
            </w:pPr>
            <w:r>
              <w:rPr>
                <w:rFonts w:hint="default" w:ascii="Times New Roman" w:hAnsi="Times New Roman" w:cs="Times New Roman"/>
                <w:color w:val="auto"/>
              </w:rPr>
              <w:t>3.掌握社会主义法律的本质、运行和体系，理解中国特色社会主义法治体系和法治道路的精髓，维护宪法权威，培养法治思维，依法行使法律权利与履行义务，提升法治素养。</w:t>
            </w:r>
          </w:p>
          <w:p w14:paraId="238E6ED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A3F2C70">
            <w:pPr>
              <w:pStyle w:val="133"/>
              <w:rPr>
                <w:rFonts w:hint="default" w:ascii="Times New Roman" w:hAnsi="Times New Roman" w:cs="Times New Roman"/>
                <w:color w:val="auto"/>
              </w:rPr>
            </w:pPr>
            <w:r>
              <w:rPr>
                <w:rFonts w:hint="default" w:ascii="Times New Roman" w:hAnsi="Times New Roman" w:cs="Times New Roman"/>
                <w:color w:val="auto"/>
              </w:rPr>
              <w:t>1.具备运用辩证唯物主义和历史唯物主义世界观和方法论解决成长成才过程中遇到的实际问题的能力；</w:t>
            </w:r>
          </w:p>
          <w:p w14:paraId="5498819A">
            <w:pPr>
              <w:pStyle w:val="133"/>
              <w:rPr>
                <w:rFonts w:hint="default" w:ascii="Times New Roman" w:hAnsi="Times New Roman" w:cs="Times New Roman"/>
                <w:color w:val="auto"/>
              </w:rPr>
            </w:pPr>
            <w:r>
              <w:rPr>
                <w:rFonts w:hint="default" w:ascii="Times New Roman" w:hAnsi="Times New Roman" w:cs="Times New Roman"/>
                <w:color w:val="auto"/>
              </w:rPr>
              <w:t>2.具备道德判断与选择能力，学会在复杂社会情境中明辨是非善恶，主动弘扬社会正能量；</w:t>
            </w:r>
          </w:p>
          <w:p w14:paraId="79B0E4A2">
            <w:pPr>
              <w:pStyle w:val="133"/>
              <w:rPr>
                <w:rFonts w:hint="default" w:ascii="Times New Roman" w:hAnsi="Times New Roman" w:cs="Times New Roman"/>
              </w:rPr>
            </w:pPr>
            <w:r>
              <w:rPr>
                <w:rFonts w:hint="default" w:ascii="Times New Roman" w:hAnsi="Times New Roman" w:cs="Times New Roman"/>
                <w:color w:val="auto"/>
              </w:rPr>
              <w:t>3.具备良好的法治思维能力，能够运用法律逻辑分析现实问题。</w:t>
            </w:r>
          </w:p>
        </w:tc>
        <w:tc>
          <w:tcPr>
            <w:tcW w:w="1971" w:type="dxa"/>
          </w:tcPr>
          <w:p w14:paraId="12400614">
            <w:pPr>
              <w:pStyle w:val="133"/>
              <w:rPr>
                <w:rFonts w:hint="default" w:ascii="Times New Roman" w:hAnsi="Times New Roman" w:cs="Times New Roman"/>
                <w:color w:val="auto"/>
              </w:rPr>
            </w:pPr>
            <w:r>
              <w:rPr>
                <w:rFonts w:hint="default" w:ascii="Times New Roman" w:hAnsi="Times New Roman" w:cs="Times New Roman"/>
                <w:b/>
                <w:bCs w:val="0"/>
                <w:color w:val="auto"/>
              </w:rPr>
              <w:t>专题一：担当复兴大任 成就时代新人；</w:t>
            </w:r>
          </w:p>
          <w:p w14:paraId="3D35DE0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专题二：领悟人生真谛 把握人生方向；</w:t>
            </w:r>
          </w:p>
          <w:p w14:paraId="56942F5A">
            <w:pPr>
              <w:pStyle w:val="133"/>
              <w:rPr>
                <w:rFonts w:hint="default" w:ascii="Times New Roman" w:hAnsi="Times New Roman" w:cs="Times New Roman"/>
                <w:color w:val="auto"/>
              </w:rPr>
            </w:pPr>
            <w:r>
              <w:rPr>
                <w:rFonts w:hint="default" w:ascii="Times New Roman" w:hAnsi="Times New Roman" w:cs="Times New Roman"/>
                <w:color w:val="auto"/>
              </w:rPr>
              <w:t>人生观是对人生的总看法；正确的人生观；创造有意义的人生。</w:t>
            </w:r>
          </w:p>
          <w:p w14:paraId="0DE963F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专题三：追求远大理想 坚定崇高信念；</w:t>
            </w:r>
          </w:p>
          <w:p w14:paraId="4DADC803">
            <w:pPr>
              <w:pStyle w:val="133"/>
              <w:rPr>
                <w:rFonts w:hint="default" w:ascii="Times New Roman" w:hAnsi="Times New Roman" w:cs="Times New Roman"/>
                <w:color w:val="auto"/>
              </w:rPr>
            </w:pPr>
            <w:r>
              <w:rPr>
                <w:rFonts w:hint="default" w:ascii="Times New Roman" w:hAnsi="Times New Roman" w:cs="Times New Roman"/>
                <w:color w:val="auto"/>
              </w:rPr>
              <w:t>理想信念的内涵及重要性；坚定信仰信念信心；在实现中国梦的实践中放飞青春梦想。</w:t>
            </w:r>
          </w:p>
          <w:p w14:paraId="1EDEF28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专题四：继承优良传统 弘扬中国精神；</w:t>
            </w:r>
          </w:p>
          <w:p w14:paraId="6A0B2445">
            <w:pPr>
              <w:pStyle w:val="133"/>
              <w:rPr>
                <w:rFonts w:hint="default" w:ascii="Times New Roman" w:hAnsi="Times New Roman" w:cs="Times New Roman"/>
                <w:color w:val="auto"/>
              </w:rPr>
            </w:pPr>
            <w:r>
              <w:rPr>
                <w:rFonts w:hint="default" w:ascii="Times New Roman" w:hAnsi="Times New Roman" w:cs="Times New Roman"/>
                <w:color w:val="auto"/>
              </w:rPr>
              <w:t>中国精神是兴国强国之魂；做新时代的忠诚爱国者；让改革创新成为青春远航的动力。</w:t>
            </w:r>
          </w:p>
          <w:p w14:paraId="487B553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专题五：明确价值要求 践行价值准则；</w:t>
            </w:r>
          </w:p>
          <w:p w14:paraId="3E81EDC3">
            <w:pPr>
              <w:pStyle w:val="133"/>
              <w:rPr>
                <w:rFonts w:hint="default" w:ascii="Times New Roman" w:hAnsi="Times New Roman" w:cs="Times New Roman"/>
                <w:color w:val="auto"/>
              </w:rPr>
            </w:pPr>
            <w:r>
              <w:rPr>
                <w:rFonts w:hint="default" w:ascii="Times New Roman" w:hAnsi="Times New Roman" w:cs="Times New Roman"/>
                <w:color w:val="auto"/>
              </w:rPr>
              <w:t>全体人民共同的价值追求；社会主义核心价值观的显著特征；积极践行社会主义核心价值观。</w:t>
            </w:r>
          </w:p>
          <w:p w14:paraId="198B1B33">
            <w:pPr>
              <w:pStyle w:val="133"/>
              <w:rPr>
                <w:rFonts w:hint="default" w:ascii="Times New Roman" w:hAnsi="Times New Roman" w:cs="Times New Roman"/>
                <w:color w:val="auto"/>
              </w:rPr>
            </w:pPr>
            <w:r>
              <w:rPr>
                <w:rFonts w:hint="default" w:ascii="Times New Roman" w:hAnsi="Times New Roman" w:cs="Times New Roman"/>
                <w:b/>
                <w:bCs w:val="0"/>
                <w:color w:val="auto"/>
              </w:rPr>
              <w:t>专题六：遵守道德规范 锤炼道德品格；</w:t>
            </w:r>
          </w:p>
          <w:p w14:paraId="089F2057">
            <w:pPr>
              <w:pStyle w:val="133"/>
              <w:rPr>
                <w:rFonts w:hint="default" w:ascii="Times New Roman" w:hAnsi="Times New Roman" w:cs="Times New Roman"/>
                <w:color w:val="auto"/>
              </w:rPr>
            </w:pPr>
            <w:r>
              <w:rPr>
                <w:rFonts w:hint="default" w:ascii="Times New Roman" w:hAnsi="Times New Roman" w:cs="Times New Roman"/>
                <w:color w:val="auto"/>
              </w:rPr>
              <w:t>社会主义道德的核心与原则；吸收借鉴优秀道德成果；投身崇德向善的道德实践。</w:t>
            </w:r>
          </w:p>
          <w:p w14:paraId="5BA84E8B">
            <w:pPr>
              <w:pStyle w:val="133"/>
              <w:rPr>
                <w:rFonts w:hint="default" w:ascii="Times New Roman" w:hAnsi="Times New Roman" w:cs="Times New Roman"/>
                <w:color w:val="auto"/>
              </w:rPr>
            </w:pPr>
            <w:r>
              <w:rPr>
                <w:rFonts w:hint="default" w:ascii="Times New Roman" w:hAnsi="Times New Roman" w:cs="Times New Roman"/>
                <w:b/>
                <w:bCs w:val="0"/>
                <w:color w:val="auto"/>
              </w:rPr>
              <w:t>专题七：学习法治思想 提升法治素养。</w:t>
            </w:r>
          </w:p>
          <w:p w14:paraId="62DA1963">
            <w:pPr>
              <w:pStyle w:val="133"/>
              <w:rPr>
                <w:rFonts w:hint="default" w:ascii="Times New Roman" w:hAnsi="Times New Roman" w:cs="Times New Roman"/>
              </w:rPr>
            </w:pPr>
            <w:r>
              <w:rPr>
                <w:rFonts w:hint="default" w:ascii="Times New Roman" w:hAnsi="Times New Roman" w:cs="Times New Roman"/>
                <w:color w:val="auto"/>
              </w:rPr>
              <w:t>社会主义法律的特征和运行；坚持全面依法治国；维护宪法权威；自觉尊法学法守法用法。</w:t>
            </w:r>
          </w:p>
        </w:tc>
        <w:tc>
          <w:tcPr>
            <w:tcW w:w="1848" w:type="dxa"/>
          </w:tcPr>
          <w:p w14:paraId="640CE49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5DA9ADAC">
            <w:pPr>
              <w:pStyle w:val="133"/>
              <w:rPr>
                <w:rFonts w:hint="default" w:ascii="Times New Roman" w:hAnsi="Times New Roman" w:cs="Times New Roman"/>
                <w:color w:val="auto"/>
              </w:rPr>
            </w:pPr>
            <w:r>
              <w:rPr>
                <w:rFonts w:hint="default" w:ascii="Times New Roman" w:hAnsi="Times New Roman" w:cs="Times New Roman"/>
                <w:color w:val="auto"/>
              </w:rPr>
              <w:t>1.教学能力要求:教学思路清晰；有较强的语言表达能力、组织协调能力。</w:t>
            </w:r>
          </w:p>
          <w:p w14:paraId="51788A42">
            <w:pPr>
              <w:pStyle w:val="133"/>
              <w:rPr>
                <w:rFonts w:hint="default" w:ascii="Times New Roman" w:hAnsi="Times New Roman" w:cs="Times New Roman"/>
                <w:color w:val="auto"/>
              </w:rPr>
            </w:pPr>
            <w:r>
              <w:rPr>
                <w:rFonts w:hint="default" w:ascii="Times New Roman" w:hAnsi="Times New Roman" w:cs="Times New Roman"/>
                <w:color w:val="auto"/>
              </w:rPr>
              <w:t>2.专业水平要求:具有思想政治教育相关学历背景；青年教师、新聘教师具有硕士研究生以上学位。</w:t>
            </w:r>
          </w:p>
          <w:p w14:paraId="185CD999">
            <w:pPr>
              <w:pStyle w:val="133"/>
              <w:rPr>
                <w:rFonts w:hint="default" w:ascii="Times New Roman" w:hAnsi="Times New Roman" w:cs="Times New Roman"/>
                <w:color w:val="auto"/>
              </w:rPr>
            </w:pPr>
            <w:r>
              <w:rPr>
                <w:rFonts w:hint="default" w:ascii="Times New Roman" w:hAnsi="Times New Roman" w:cs="Times New Roman"/>
                <w:color w:val="auto"/>
              </w:rPr>
              <w:t>3.素质要求:热爱教育事业，贯彻国家教育方针，坚持正确的政治方向，热爱思想政治理论课教学工作，具有良好的职业道德和敬业精神，做到“六个要”：政治要强、情怀要深、思维要新、视野要广、自律要严、人格要正。</w:t>
            </w:r>
          </w:p>
          <w:p w14:paraId="3D14915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5918400C">
            <w:pPr>
              <w:pStyle w:val="133"/>
              <w:rPr>
                <w:rFonts w:hint="default" w:ascii="Times New Roman" w:hAnsi="Times New Roman" w:cs="Times New Roman"/>
                <w:color w:val="auto"/>
              </w:rPr>
            </w:pPr>
            <w:r>
              <w:rPr>
                <w:rFonts w:hint="default" w:ascii="Times New Roman" w:hAnsi="Times New Roman" w:cs="Times New Roman"/>
                <w:color w:val="auto"/>
              </w:rPr>
              <w:t>采用讲授教学法、案例分析法、问题导向法、小组讨论法、自主探究法、分组辩论法、任务驱动法等多样化教学方法。</w:t>
            </w:r>
          </w:p>
          <w:p w14:paraId="125DE1D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36AE4BB3">
            <w:pPr>
              <w:pStyle w:val="133"/>
              <w:rPr>
                <w:rFonts w:hint="default" w:ascii="Times New Roman" w:hAnsi="Times New Roman" w:cs="Times New Roman"/>
                <w:color w:val="auto"/>
              </w:rPr>
            </w:pPr>
            <w:r>
              <w:rPr>
                <w:rFonts w:hint="default" w:ascii="Times New Roman" w:hAnsi="Times New Roman" w:cs="Times New Roman"/>
                <w:color w:val="auto"/>
              </w:rPr>
              <w:t>为保证学生顺利实施与完成项目任务，本课程对学习场地的要求主要是：多媒体教室。校外实践教学场地根据实践内容灵活调整。</w:t>
            </w:r>
          </w:p>
          <w:p w14:paraId="579AF44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6E9966D5">
            <w:pPr>
              <w:pStyle w:val="133"/>
              <w:rPr>
                <w:rFonts w:hint="default" w:ascii="Times New Roman" w:hAnsi="Times New Roman" w:cs="Times New Roman"/>
              </w:rPr>
            </w:pPr>
            <w:r>
              <w:rPr>
                <w:rFonts w:hint="default" w:ascii="Times New Roman" w:hAnsi="Times New Roman" w:cs="Times New Roman"/>
                <w:color w:val="auto"/>
              </w:rPr>
              <w:t>坚持过程性考核和终结性考核相结合的原则。</w:t>
            </w:r>
          </w:p>
        </w:tc>
        <w:tc>
          <w:tcPr>
            <w:tcW w:w="724" w:type="dxa"/>
            <w:vAlign w:val="center"/>
          </w:tcPr>
          <w:p w14:paraId="0E0AF7F0">
            <w:pPr>
              <w:pStyle w:val="133"/>
              <w:jc w:val="center"/>
              <w:rPr>
                <w:rFonts w:hint="default" w:ascii="Times New Roman" w:hAnsi="Times New Roman" w:cs="Times New Roman"/>
              </w:rPr>
            </w:pPr>
            <w:r>
              <w:rPr>
                <w:rFonts w:hint="default" w:ascii="Times New Roman" w:hAnsi="Times New Roman" w:cs="Times New Roman"/>
                <w:color w:val="auto"/>
              </w:rPr>
              <w:t>48</w:t>
            </w:r>
          </w:p>
        </w:tc>
        <w:tc>
          <w:tcPr>
            <w:tcW w:w="820" w:type="dxa"/>
            <w:vAlign w:val="center"/>
          </w:tcPr>
          <w:p w14:paraId="55D65DB8">
            <w:pPr>
              <w:spacing w:line="280" w:lineRule="exact"/>
              <w:jc w:val="center"/>
              <w:rPr>
                <w:b/>
                <w:bCs/>
                <w:sz w:val="18"/>
                <w:szCs w:val="18"/>
              </w:rPr>
            </w:pPr>
            <w:r>
              <w:rPr>
                <w:b/>
                <w:bCs/>
                <w:sz w:val="18"/>
                <w:szCs w:val="18"/>
              </w:rPr>
              <w:t>Q1</w:t>
            </w:r>
          </w:p>
          <w:p w14:paraId="1BD64A24">
            <w:pPr>
              <w:spacing w:line="280" w:lineRule="exact"/>
              <w:jc w:val="center"/>
              <w:rPr>
                <w:b/>
                <w:bCs/>
                <w:sz w:val="18"/>
                <w:szCs w:val="18"/>
              </w:rPr>
            </w:pPr>
            <w:r>
              <w:rPr>
                <w:b/>
                <w:bCs/>
                <w:sz w:val="18"/>
                <w:szCs w:val="18"/>
              </w:rPr>
              <w:t>Q2</w:t>
            </w:r>
          </w:p>
          <w:p w14:paraId="06E708F2">
            <w:pPr>
              <w:spacing w:line="280" w:lineRule="exact"/>
              <w:jc w:val="center"/>
              <w:rPr>
                <w:b/>
                <w:bCs/>
                <w:sz w:val="18"/>
                <w:szCs w:val="18"/>
              </w:rPr>
            </w:pPr>
            <w:r>
              <w:rPr>
                <w:b/>
                <w:bCs/>
                <w:sz w:val="18"/>
                <w:szCs w:val="18"/>
              </w:rPr>
              <w:t>Q3</w:t>
            </w:r>
          </w:p>
          <w:p w14:paraId="684ED26D">
            <w:pPr>
              <w:spacing w:line="280" w:lineRule="exact"/>
              <w:jc w:val="center"/>
              <w:rPr>
                <w:b/>
                <w:bCs/>
                <w:sz w:val="18"/>
                <w:szCs w:val="18"/>
              </w:rPr>
            </w:pPr>
            <w:r>
              <w:rPr>
                <w:b/>
                <w:bCs/>
                <w:sz w:val="18"/>
                <w:szCs w:val="18"/>
              </w:rPr>
              <w:t>Q4</w:t>
            </w:r>
          </w:p>
          <w:p w14:paraId="32EB8760">
            <w:pPr>
              <w:spacing w:line="280" w:lineRule="exact"/>
              <w:jc w:val="center"/>
              <w:rPr>
                <w:b/>
                <w:bCs/>
                <w:sz w:val="18"/>
                <w:szCs w:val="18"/>
              </w:rPr>
            </w:pPr>
            <w:r>
              <w:rPr>
                <w:b/>
                <w:bCs/>
                <w:sz w:val="18"/>
                <w:szCs w:val="18"/>
              </w:rPr>
              <w:t>Q6</w:t>
            </w:r>
          </w:p>
          <w:p w14:paraId="10B5374F">
            <w:pPr>
              <w:spacing w:line="280" w:lineRule="exact"/>
              <w:jc w:val="center"/>
              <w:rPr>
                <w:b/>
                <w:bCs/>
                <w:sz w:val="18"/>
                <w:szCs w:val="18"/>
              </w:rPr>
            </w:pPr>
            <w:r>
              <w:rPr>
                <w:b/>
                <w:bCs/>
                <w:sz w:val="18"/>
                <w:szCs w:val="18"/>
              </w:rPr>
              <w:t>Q7</w:t>
            </w:r>
          </w:p>
          <w:p w14:paraId="1317857A">
            <w:pPr>
              <w:spacing w:line="280" w:lineRule="exact"/>
              <w:jc w:val="center"/>
              <w:rPr>
                <w:b/>
                <w:bCs/>
                <w:sz w:val="18"/>
                <w:szCs w:val="18"/>
              </w:rPr>
            </w:pPr>
            <w:r>
              <w:rPr>
                <w:b/>
                <w:bCs/>
                <w:sz w:val="18"/>
                <w:szCs w:val="18"/>
              </w:rPr>
              <w:t>K1</w:t>
            </w:r>
          </w:p>
          <w:p w14:paraId="08686082">
            <w:pPr>
              <w:spacing w:line="280" w:lineRule="exact"/>
              <w:jc w:val="center"/>
              <w:rPr>
                <w:b/>
                <w:bCs/>
                <w:sz w:val="18"/>
                <w:szCs w:val="18"/>
              </w:rPr>
            </w:pPr>
            <w:r>
              <w:rPr>
                <w:b/>
                <w:bCs/>
                <w:sz w:val="18"/>
                <w:szCs w:val="18"/>
              </w:rPr>
              <w:t>K2</w:t>
            </w:r>
          </w:p>
          <w:p w14:paraId="274AFDC5">
            <w:pPr>
              <w:spacing w:line="280" w:lineRule="exact"/>
              <w:jc w:val="center"/>
              <w:rPr>
                <w:b/>
                <w:bCs/>
                <w:sz w:val="18"/>
                <w:szCs w:val="18"/>
              </w:rPr>
            </w:pPr>
            <w:r>
              <w:rPr>
                <w:b/>
                <w:bCs/>
                <w:sz w:val="18"/>
                <w:szCs w:val="18"/>
              </w:rPr>
              <w:t>A1</w:t>
            </w:r>
          </w:p>
          <w:p w14:paraId="02F63E4B">
            <w:pPr>
              <w:spacing w:line="280" w:lineRule="exact"/>
              <w:jc w:val="center"/>
              <w:rPr>
                <w:rStyle w:val="113"/>
                <w:sz w:val="18"/>
                <w:szCs w:val="18"/>
              </w:rPr>
            </w:pPr>
            <w:r>
              <w:rPr>
                <w:b/>
                <w:bCs/>
                <w:sz w:val="18"/>
                <w:szCs w:val="18"/>
              </w:rPr>
              <w:t>A2</w:t>
            </w:r>
          </w:p>
        </w:tc>
      </w:tr>
      <w:tr w14:paraId="2DC355A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631E574B">
            <w:pPr>
              <w:spacing w:line="280" w:lineRule="exact"/>
              <w:jc w:val="center"/>
              <w:rPr>
                <w:rStyle w:val="113"/>
                <w:b/>
                <w:bCs/>
                <w:sz w:val="18"/>
                <w:szCs w:val="18"/>
              </w:rPr>
            </w:pPr>
            <w:r>
              <w:rPr>
                <w:rStyle w:val="113"/>
                <w:b/>
                <w:bCs/>
                <w:sz w:val="18"/>
                <w:szCs w:val="18"/>
              </w:rPr>
              <w:t>2</w:t>
            </w:r>
          </w:p>
        </w:tc>
        <w:tc>
          <w:tcPr>
            <w:tcW w:w="721" w:type="dxa"/>
            <w:vAlign w:val="center"/>
          </w:tcPr>
          <w:p w14:paraId="1E07B143">
            <w:pPr>
              <w:spacing w:line="280" w:lineRule="exact"/>
              <w:jc w:val="center"/>
              <w:rPr>
                <w:rStyle w:val="113"/>
                <w:b/>
                <w:bCs/>
                <w:sz w:val="18"/>
                <w:szCs w:val="18"/>
              </w:rPr>
            </w:pPr>
            <w:r>
              <w:rPr>
                <w:rStyle w:val="113"/>
                <w:b/>
                <w:bCs/>
                <w:sz w:val="18"/>
                <w:szCs w:val="18"/>
              </w:rPr>
              <w:t>毛泽东思想和中国特色社会主义理论体系概论</w:t>
            </w:r>
          </w:p>
        </w:tc>
        <w:tc>
          <w:tcPr>
            <w:tcW w:w="2535" w:type="dxa"/>
          </w:tcPr>
          <w:p w14:paraId="2828291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27BD115A">
            <w:pPr>
              <w:pStyle w:val="133"/>
              <w:rPr>
                <w:rFonts w:hint="default" w:ascii="Times New Roman" w:hAnsi="Times New Roman" w:cs="Times New Roman"/>
                <w:color w:val="auto"/>
              </w:rPr>
            </w:pPr>
            <w:r>
              <w:rPr>
                <w:rFonts w:hint="default" w:ascii="Times New Roman" w:hAnsi="Times New Roman" w:cs="Times New Roman"/>
                <w:color w:val="auto"/>
              </w:rPr>
              <w:t>1.养成自力更生、艰苦奋斗、实事求是的精神品质；</w:t>
            </w:r>
          </w:p>
          <w:p w14:paraId="1B4F73CD">
            <w:pPr>
              <w:pStyle w:val="133"/>
              <w:rPr>
                <w:rFonts w:hint="default" w:ascii="Times New Roman" w:hAnsi="Times New Roman" w:cs="Times New Roman"/>
                <w:color w:val="auto"/>
              </w:rPr>
            </w:pPr>
            <w:r>
              <w:rPr>
                <w:rFonts w:hint="default" w:ascii="Times New Roman" w:hAnsi="Times New Roman" w:cs="Times New Roman"/>
                <w:color w:val="auto"/>
              </w:rPr>
              <w:t>2.树立正确的历史观，具备唯物主义思维；</w:t>
            </w:r>
          </w:p>
          <w:p w14:paraId="521A4B99">
            <w:pPr>
              <w:pStyle w:val="133"/>
              <w:rPr>
                <w:rFonts w:hint="default" w:ascii="Times New Roman" w:hAnsi="Times New Roman" w:cs="Times New Roman"/>
                <w:color w:val="auto"/>
              </w:rPr>
            </w:pPr>
            <w:r>
              <w:rPr>
                <w:rFonts w:hint="default" w:ascii="Times New Roman" w:hAnsi="Times New Roman" w:cs="Times New Roman"/>
                <w:color w:val="auto"/>
              </w:rPr>
              <w:t>3.坚定听党话、跟党走，具有深厚的爱党爱国情感。</w:t>
            </w:r>
          </w:p>
          <w:p w14:paraId="55D31B6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1ECF0AB3">
            <w:pPr>
              <w:pStyle w:val="133"/>
              <w:rPr>
                <w:rFonts w:hint="default" w:ascii="Times New Roman" w:hAnsi="Times New Roman" w:cs="Times New Roman"/>
                <w:color w:val="auto"/>
              </w:rPr>
            </w:pPr>
            <w:r>
              <w:rPr>
                <w:rFonts w:hint="default" w:ascii="Times New Roman" w:hAnsi="Times New Roman" w:cs="Times New Roman"/>
                <w:color w:val="auto"/>
              </w:rPr>
              <w:t>1.准确理解毛泽东思想的主要内容和活的灵魂；</w:t>
            </w:r>
          </w:p>
          <w:p w14:paraId="07DA250F">
            <w:pPr>
              <w:pStyle w:val="133"/>
              <w:rPr>
                <w:rFonts w:hint="default" w:ascii="Times New Roman" w:hAnsi="Times New Roman" w:cs="Times New Roman"/>
                <w:color w:val="auto"/>
              </w:rPr>
            </w:pPr>
            <w:r>
              <w:rPr>
                <w:rFonts w:hint="default" w:ascii="Times New Roman" w:hAnsi="Times New Roman" w:cs="Times New Roman"/>
                <w:color w:val="auto"/>
              </w:rPr>
              <w:t>2.深刻把握中国特色社会主义理论体系的主要内容和历史地位；</w:t>
            </w:r>
          </w:p>
          <w:p w14:paraId="56CC747C">
            <w:pPr>
              <w:pStyle w:val="133"/>
              <w:rPr>
                <w:rFonts w:hint="default" w:ascii="Times New Roman" w:hAnsi="Times New Roman" w:cs="Times New Roman"/>
                <w:color w:val="auto"/>
              </w:rPr>
            </w:pPr>
            <w:r>
              <w:rPr>
                <w:rFonts w:hint="default" w:ascii="Times New Roman" w:hAnsi="Times New Roman" w:cs="Times New Roman"/>
                <w:color w:val="auto"/>
              </w:rPr>
              <w:t>3.深刻领会马克思主义中国化时代化的理论成果之间一脉相承又与时俱进的关系。</w:t>
            </w:r>
          </w:p>
          <w:p w14:paraId="7C9D902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43B164CB">
            <w:pPr>
              <w:pStyle w:val="133"/>
              <w:rPr>
                <w:rFonts w:hint="default" w:ascii="Times New Roman" w:hAnsi="Times New Roman" w:cs="Times New Roman"/>
                <w:color w:val="auto"/>
              </w:rPr>
            </w:pPr>
            <w:r>
              <w:rPr>
                <w:rFonts w:hint="default" w:ascii="Times New Roman" w:hAnsi="Times New Roman" w:cs="Times New Roman"/>
                <w:color w:val="auto"/>
              </w:rPr>
              <w:t>1.能够运用马克思主义中国化时代化的理论成果分析现实问题；</w:t>
            </w:r>
          </w:p>
          <w:p w14:paraId="07749432">
            <w:pPr>
              <w:pStyle w:val="133"/>
              <w:rPr>
                <w:rFonts w:hint="default" w:ascii="Times New Roman" w:hAnsi="Times New Roman" w:cs="Times New Roman"/>
                <w:color w:val="auto"/>
              </w:rPr>
            </w:pPr>
            <w:r>
              <w:rPr>
                <w:rFonts w:hint="default" w:ascii="Times New Roman" w:hAnsi="Times New Roman" w:cs="Times New Roman"/>
                <w:color w:val="auto"/>
              </w:rPr>
              <w:t>2.能够结合中国革命、建设、改革的历史，提高运用历史眼光看待问题的能力；</w:t>
            </w:r>
          </w:p>
          <w:p w14:paraId="1E65EA7A">
            <w:pPr>
              <w:pStyle w:val="133"/>
              <w:rPr>
                <w:rFonts w:hint="default" w:ascii="Times New Roman" w:hAnsi="Times New Roman" w:cs="Times New Roman"/>
              </w:rPr>
            </w:pPr>
            <w:r>
              <w:rPr>
                <w:rFonts w:hint="default" w:ascii="Times New Roman" w:hAnsi="Times New Roman" w:cs="Times New Roman"/>
                <w:color w:val="auto"/>
              </w:rPr>
              <w:t>3.能够用辩证唯物主义和历史唯物主义坚决反对历史虚无主义。</w:t>
            </w:r>
          </w:p>
        </w:tc>
        <w:tc>
          <w:tcPr>
            <w:tcW w:w="1971" w:type="dxa"/>
          </w:tcPr>
          <w:p w14:paraId="46E11985">
            <w:pPr>
              <w:pStyle w:val="133"/>
              <w:rPr>
                <w:rFonts w:hint="default" w:ascii="Times New Roman" w:hAnsi="Times New Roman" w:cs="Times New Roman"/>
                <w:color w:val="auto"/>
              </w:rPr>
            </w:pPr>
            <w:r>
              <w:rPr>
                <w:rFonts w:hint="default" w:ascii="Times New Roman" w:hAnsi="Times New Roman" w:cs="Times New Roman"/>
                <w:color w:val="auto"/>
              </w:rPr>
              <w:t>专题一：马克思主义中国化时代化的历程进程与理论成果；</w:t>
            </w:r>
          </w:p>
          <w:p w14:paraId="449CDCEE">
            <w:pPr>
              <w:pStyle w:val="133"/>
              <w:rPr>
                <w:rFonts w:hint="default" w:ascii="Times New Roman" w:hAnsi="Times New Roman" w:cs="Times New Roman"/>
                <w:color w:val="auto"/>
              </w:rPr>
            </w:pPr>
            <w:r>
              <w:rPr>
                <w:rFonts w:hint="default" w:ascii="Times New Roman" w:hAnsi="Times New Roman" w:cs="Times New Roman"/>
                <w:color w:val="auto"/>
              </w:rPr>
              <w:t>专题二：毛泽东思想及其历史地位；</w:t>
            </w:r>
          </w:p>
          <w:p w14:paraId="50D47997">
            <w:pPr>
              <w:pStyle w:val="133"/>
              <w:rPr>
                <w:rFonts w:hint="default" w:ascii="Times New Roman" w:hAnsi="Times New Roman" w:cs="Times New Roman"/>
                <w:color w:val="auto"/>
              </w:rPr>
            </w:pPr>
            <w:r>
              <w:rPr>
                <w:rFonts w:hint="default" w:ascii="Times New Roman" w:hAnsi="Times New Roman" w:cs="Times New Roman"/>
                <w:color w:val="auto"/>
              </w:rPr>
              <w:t>专题三：新民主主义革命理论；</w:t>
            </w:r>
          </w:p>
          <w:p w14:paraId="02497B9D">
            <w:pPr>
              <w:pStyle w:val="133"/>
              <w:rPr>
                <w:rFonts w:hint="default" w:ascii="Times New Roman" w:hAnsi="Times New Roman" w:cs="Times New Roman"/>
                <w:color w:val="auto"/>
              </w:rPr>
            </w:pPr>
            <w:r>
              <w:rPr>
                <w:rFonts w:hint="default" w:ascii="Times New Roman" w:hAnsi="Times New Roman" w:cs="Times New Roman"/>
                <w:color w:val="auto"/>
              </w:rPr>
              <w:t>专题四：社会主义改造理论；</w:t>
            </w:r>
          </w:p>
          <w:p w14:paraId="5817DCC6">
            <w:pPr>
              <w:pStyle w:val="133"/>
              <w:rPr>
                <w:rFonts w:hint="default" w:ascii="Times New Roman" w:hAnsi="Times New Roman" w:cs="Times New Roman"/>
                <w:color w:val="auto"/>
              </w:rPr>
            </w:pPr>
            <w:r>
              <w:rPr>
                <w:rFonts w:hint="default" w:ascii="Times New Roman" w:hAnsi="Times New Roman" w:cs="Times New Roman"/>
                <w:color w:val="auto"/>
              </w:rPr>
              <w:t>专题五：社会主义建设道路初步探索的理论成果；</w:t>
            </w:r>
          </w:p>
          <w:p w14:paraId="267D6E40">
            <w:pPr>
              <w:pStyle w:val="133"/>
              <w:rPr>
                <w:rFonts w:hint="default" w:ascii="Times New Roman" w:hAnsi="Times New Roman" w:cs="Times New Roman"/>
                <w:color w:val="auto"/>
              </w:rPr>
            </w:pPr>
            <w:r>
              <w:rPr>
                <w:rFonts w:hint="default" w:ascii="Times New Roman" w:hAnsi="Times New Roman" w:cs="Times New Roman"/>
                <w:color w:val="auto"/>
              </w:rPr>
              <w:t>专题六：中国特色社会主义理论体系的形成发展；</w:t>
            </w:r>
          </w:p>
          <w:p w14:paraId="34FB6152">
            <w:pPr>
              <w:pStyle w:val="133"/>
              <w:rPr>
                <w:rFonts w:hint="default" w:ascii="Times New Roman" w:hAnsi="Times New Roman" w:cs="Times New Roman"/>
                <w:color w:val="auto"/>
              </w:rPr>
            </w:pPr>
            <w:r>
              <w:rPr>
                <w:rFonts w:hint="default" w:ascii="Times New Roman" w:hAnsi="Times New Roman" w:cs="Times New Roman"/>
                <w:color w:val="auto"/>
              </w:rPr>
              <w:t>专题七：邓小平理论；</w:t>
            </w:r>
          </w:p>
          <w:p w14:paraId="2AD158FD">
            <w:pPr>
              <w:pStyle w:val="133"/>
              <w:rPr>
                <w:rFonts w:hint="default" w:ascii="Times New Roman" w:hAnsi="Times New Roman" w:cs="Times New Roman"/>
                <w:color w:val="auto"/>
              </w:rPr>
            </w:pPr>
            <w:r>
              <w:rPr>
                <w:rFonts w:hint="default" w:ascii="Times New Roman" w:hAnsi="Times New Roman" w:cs="Times New Roman"/>
                <w:color w:val="auto"/>
              </w:rPr>
              <w:t>专题八：“三个代表”重要思想；</w:t>
            </w:r>
          </w:p>
          <w:p w14:paraId="3C4F9F5A">
            <w:pPr>
              <w:pStyle w:val="133"/>
              <w:rPr>
                <w:rFonts w:hint="default" w:ascii="Times New Roman" w:hAnsi="Times New Roman" w:cs="Times New Roman"/>
              </w:rPr>
            </w:pPr>
            <w:r>
              <w:rPr>
                <w:rFonts w:hint="default" w:ascii="Times New Roman" w:hAnsi="Times New Roman" w:cs="Times New Roman"/>
                <w:color w:val="auto"/>
              </w:rPr>
              <w:t>专题九：科学发展观。</w:t>
            </w:r>
          </w:p>
        </w:tc>
        <w:tc>
          <w:tcPr>
            <w:tcW w:w="1848" w:type="dxa"/>
          </w:tcPr>
          <w:p w14:paraId="55A1176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200CF211">
            <w:pPr>
              <w:pStyle w:val="133"/>
              <w:rPr>
                <w:rFonts w:hint="default" w:ascii="Times New Roman" w:hAnsi="Times New Roman" w:cs="Times New Roman"/>
                <w:color w:val="auto"/>
              </w:rPr>
            </w:pPr>
            <w:r>
              <w:rPr>
                <w:rFonts w:hint="default" w:ascii="Times New Roman" w:hAnsi="Times New Roman" w:cs="Times New Roman"/>
                <w:color w:val="auto"/>
              </w:rPr>
              <w:t>具有深厚的马克思主义理论和历史学相关专业学科背景；具备基于问题导向开展思政课教学的能力；具有良好的职业道德和敬业精神，为人师表，教书育人。</w:t>
            </w:r>
          </w:p>
          <w:p w14:paraId="2BAF298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79D7FD98">
            <w:pPr>
              <w:pStyle w:val="133"/>
              <w:rPr>
                <w:rFonts w:hint="default" w:ascii="Times New Roman" w:hAnsi="Times New Roman" w:cs="Times New Roman"/>
                <w:color w:val="auto"/>
              </w:rPr>
            </w:pPr>
            <w:r>
              <w:rPr>
                <w:rFonts w:hint="default" w:ascii="Times New Roman" w:hAnsi="Times New Roman" w:cs="Times New Roman"/>
                <w:color w:val="auto"/>
              </w:rPr>
              <w:t>采用理论讲授法、问题驱动法、案例分析法、任务驱动法、小组讨论法、自主探究法等多样化教学方法。</w:t>
            </w:r>
          </w:p>
          <w:p w14:paraId="6E28B83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2B2FE388">
            <w:pPr>
              <w:pStyle w:val="133"/>
              <w:rPr>
                <w:rFonts w:hint="default" w:ascii="Times New Roman" w:hAnsi="Times New Roman" w:cs="Times New Roman"/>
                <w:color w:val="auto"/>
              </w:rPr>
            </w:pPr>
            <w:r>
              <w:rPr>
                <w:rFonts w:hint="default" w:ascii="Times New Roman" w:hAnsi="Times New Roman" w:cs="Times New Roman"/>
                <w:color w:val="auto"/>
              </w:rPr>
              <w:t>多媒体教室、黑板、多媒体设备、在线课程。校外实践教学场地根据实践内容灵活调整。</w:t>
            </w:r>
          </w:p>
          <w:p w14:paraId="6738B23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051AEC90">
            <w:pPr>
              <w:pStyle w:val="133"/>
              <w:rPr>
                <w:rFonts w:hint="default" w:ascii="Times New Roman" w:hAnsi="Times New Roman" w:cs="Times New Roman"/>
              </w:rPr>
            </w:pPr>
            <w:r>
              <w:rPr>
                <w:rFonts w:hint="default" w:ascii="Times New Roman" w:hAnsi="Times New Roman" w:cs="Times New Roman"/>
                <w:color w:val="auto"/>
              </w:rPr>
              <w:t>坚持过程性考核和终结性考核相结合的原则。</w:t>
            </w:r>
          </w:p>
        </w:tc>
        <w:tc>
          <w:tcPr>
            <w:tcW w:w="724" w:type="dxa"/>
            <w:vAlign w:val="center"/>
          </w:tcPr>
          <w:p w14:paraId="74F20356">
            <w:pPr>
              <w:pStyle w:val="133"/>
              <w:jc w:val="center"/>
              <w:rPr>
                <w:rFonts w:hint="default" w:ascii="Times New Roman" w:hAnsi="Times New Roman" w:cs="Times New Roman"/>
                <w:lang w:val="en"/>
              </w:rPr>
            </w:pPr>
            <w:r>
              <w:rPr>
                <w:rFonts w:hint="default" w:ascii="Times New Roman" w:hAnsi="Times New Roman" w:cs="Times New Roman"/>
                <w:color w:val="auto"/>
              </w:rPr>
              <w:t>32</w:t>
            </w:r>
          </w:p>
        </w:tc>
        <w:tc>
          <w:tcPr>
            <w:tcW w:w="820" w:type="dxa"/>
            <w:vAlign w:val="center"/>
          </w:tcPr>
          <w:p w14:paraId="0376EED6">
            <w:pPr>
              <w:pStyle w:val="139"/>
              <w:spacing w:line="280" w:lineRule="exact"/>
              <w:rPr>
                <w:b w:val="0"/>
                <w:bCs/>
                <w:color w:val="auto"/>
                <w:szCs w:val="18"/>
              </w:rPr>
            </w:pPr>
            <w:r>
              <w:rPr>
                <w:bCs/>
                <w:color w:val="auto"/>
                <w:szCs w:val="18"/>
              </w:rPr>
              <w:t>Q1</w:t>
            </w:r>
          </w:p>
          <w:p w14:paraId="04B52D23">
            <w:pPr>
              <w:pStyle w:val="139"/>
              <w:spacing w:line="280" w:lineRule="exact"/>
              <w:rPr>
                <w:b w:val="0"/>
                <w:bCs/>
                <w:color w:val="auto"/>
                <w:szCs w:val="18"/>
              </w:rPr>
            </w:pPr>
            <w:r>
              <w:rPr>
                <w:bCs/>
                <w:color w:val="auto"/>
                <w:szCs w:val="18"/>
              </w:rPr>
              <w:t>Q2</w:t>
            </w:r>
          </w:p>
          <w:p w14:paraId="35913D54">
            <w:pPr>
              <w:pStyle w:val="139"/>
              <w:spacing w:line="280" w:lineRule="exact"/>
              <w:rPr>
                <w:b w:val="0"/>
                <w:bCs/>
                <w:color w:val="auto"/>
                <w:szCs w:val="18"/>
              </w:rPr>
            </w:pPr>
            <w:r>
              <w:rPr>
                <w:bCs/>
                <w:color w:val="auto"/>
                <w:szCs w:val="18"/>
              </w:rPr>
              <w:t>Q3</w:t>
            </w:r>
          </w:p>
          <w:p w14:paraId="1FEAA066">
            <w:pPr>
              <w:pStyle w:val="139"/>
              <w:spacing w:line="280" w:lineRule="exact"/>
              <w:rPr>
                <w:b w:val="0"/>
                <w:bCs/>
                <w:color w:val="auto"/>
                <w:szCs w:val="18"/>
              </w:rPr>
            </w:pPr>
            <w:r>
              <w:rPr>
                <w:bCs/>
                <w:color w:val="auto"/>
                <w:szCs w:val="18"/>
              </w:rPr>
              <w:t>Q4</w:t>
            </w:r>
          </w:p>
          <w:p w14:paraId="07183D94">
            <w:pPr>
              <w:pStyle w:val="139"/>
              <w:spacing w:line="280" w:lineRule="exact"/>
              <w:rPr>
                <w:b w:val="0"/>
                <w:bCs/>
                <w:color w:val="auto"/>
                <w:szCs w:val="18"/>
              </w:rPr>
            </w:pPr>
            <w:r>
              <w:rPr>
                <w:bCs/>
                <w:color w:val="auto"/>
                <w:szCs w:val="18"/>
              </w:rPr>
              <w:t>Q6</w:t>
            </w:r>
          </w:p>
          <w:p w14:paraId="47FF060C">
            <w:pPr>
              <w:pStyle w:val="139"/>
              <w:spacing w:line="280" w:lineRule="exact"/>
              <w:rPr>
                <w:b w:val="0"/>
                <w:bCs/>
                <w:color w:val="auto"/>
                <w:szCs w:val="18"/>
              </w:rPr>
            </w:pPr>
            <w:r>
              <w:rPr>
                <w:bCs/>
                <w:color w:val="auto"/>
                <w:szCs w:val="18"/>
              </w:rPr>
              <w:t>Q7</w:t>
            </w:r>
          </w:p>
          <w:p w14:paraId="1D97C571">
            <w:pPr>
              <w:spacing w:line="280" w:lineRule="exact"/>
              <w:jc w:val="center"/>
              <w:rPr>
                <w:b/>
                <w:bCs/>
                <w:sz w:val="18"/>
                <w:szCs w:val="18"/>
              </w:rPr>
            </w:pPr>
            <w:r>
              <w:rPr>
                <w:b/>
                <w:bCs/>
                <w:sz w:val="18"/>
                <w:szCs w:val="18"/>
              </w:rPr>
              <w:t>K1</w:t>
            </w:r>
          </w:p>
          <w:p w14:paraId="627E33AD">
            <w:pPr>
              <w:spacing w:line="280" w:lineRule="exact"/>
              <w:jc w:val="center"/>
              <w:rPr>
                <w:b/>
                <w:bCs/>
                <w:sz w:val="18"/>
                <w:szCs w:val="18"/>
              </w:rPr>
            </w:pPr>
            <w:r>
              <w:rPr>
                <w:b/>
                <w:bCs/>
                <w:sz w:val="18"/>
                <w:szCs w:val="18"/>
              </w:rPr>
              <w:t>K2</w:t>
            </w:r>
          </w:p>
          <w:p w14:paraId="1E915375">
            <w:pPr>
              <w:spacing w:line="280" w:lineRule="exact"/>
              <w:jc w:val="center"/>
              <w:rPr>
                <w:b/>
                <w:bCs/>
                <w:sz w:val="18"/>
                <w:szCs w:val="18"/>
              </w:rPr>
            </w:pPr>
            <w:r>
              <w:rPr>
                <w:b/>
                <w:bCs/>
                <w:sz w:val="18"/>
                <w:szCs w:val="18"/>
              </w:rPr>
              <w:t>A1</w:t>
            </w:r>
          </w:p>
          <w:p w14:paraId="483B80A7">
            <w:pPr>
              <w:spacing w:line="280" w:lineRule="exact"/>
              <w:jc w:val="center"/>
              <w:rPr>
                <w:rStyle w:val="113"/>
                <w:b/>
                <w:bCs/>
                <w:sz w:val="18"/>
                <w:szCs w:val="18"/>
              </w:rPr>
            </w:pPr>
            <w:r>
              <w:rPr>
                <w:b/>
                <w:bCs/>
                <w:sz w:val="18"/>
                <w:szCs w:val="18"/>
              </w:rPr>
              <w:t>A2</w:t>
            </w:r>
          </w:p>
        </w:tc>
      </w:tr>
      <w:tr w14:paraId="3E7E3C0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39B95FA7">
            <w:pPr>
              <w:spacing w:line="280" w:lineRule="exact"/>
              <w:jc w:val="center"/>
              <w:rPr>
                <w:rStyle w:val="113"/>
                <w:b/>
                <w:bCs/>
                <w:sz w:val="18"/>
                <w:szCs w:val="18"/>
              </w:rPr>
            </w:pPr>
            <w:r>
              <w:rPr>
                <w:rStyle w:val="113"/>
                <w:b/>
                <w:bCs/>
                <w:sz w:val="18"/>
                <w:szCs w:val="18"/>
              </w:rPr>
              <w:t>3</w:t>
            </w:r>
          </w:p>
        </w:tc>
        <w:tc>
          <w:tcPr>
            <w:tcW w:w="721" w:type="dxa"/>
            <w:vAlign w:val="center"/>
          </w:tcPr>
          <w:p w14:paraId="179752CD">
            <w:pPr>
              <w:spacing w:line="280" w:lineRule="exact"/>
              <w:jc w:val="center"/>
              <w:rPr>
                <w:sz w:val="18"/>
                <w:szCs w:val="18"/>
              </w:rPr>
            </w:pPr>
            <w:r>
              <w:rPr>
                <w:rStyle w:val="113"/>
                <w:b/>
                <w:bCs/>
                <w:sz w:val="18"/>
                <w:szCs w:val="18"/>
              </w:rPr>
              <w:t>习近平新时代中国特色社会主义思想概论</w:t>
            </w:r>
          </w:p>
        </w:tc>
        <w:tc>
          <w:tcPr>
            <w:tcW w:w="2535" w:type="dxa"/>
          </w:tcPr>
          <w:p w14:paraId="235040B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58D06A53">
            <w:pPr>
              <w:pStyle w:val="133"/>
              <w:rPr>
                <w:rFonts w:hint="default" w:ascii="Times New Roman" w:hAnsi="Times New Roman" w:cs="Times New Roman"/>
                <w:color w:val="auto"/>
              </w:rPr>
            </w:pPr>
            <w:r>
              <w:rPr>
                <w:rFonts w:hint="default" w:ascii="Times New Roman" w:hAnsi="Times New Roman" w:cs="Times New Roman"/>
                <w:color w:val="auto"/>
              </w:rPr>
              <w:t>1.树立正确的政治立场和价值取向，增强“四个意识”，坚定“四个自信”，做到“两个维护”；</w:t>
            </w:r>
          </w:p>
          <w:p w14:paraId="4E8BDFEC">
            <w:pPr>
              <w:pStyle w:val="133"/>
              <w:rPr>
                <w:rFonts w:hint="default" w:ascii="Times New Roman" w:hAnsi="Times New Roman" w:cs="Times New Roman"/>
                <w:color w:val="auto"/>
              </w:rPr>
            </w:pPr>
            <w:r>
              <w:rPr>
                <w:rFonts w:hint="default" w:ascii="Times New Roman" w:hAnsi="Times New Roman" w:cs="Times New Roman"/>
                <w:color w:val="auto"/>
              </w:rPr>
              <w:t>2.关注国情民情，将习近平新时代中国特色社会主义思想的相关理论与国家发展、社会需求相结合，增强解决现实问题的本领；</w:t>
            </w:r>
          </w:p>
          <w:p w14:paraId="671A3E8B">
            <w:pPr>
              <w:pStyle w:val="133"/>
              <w:rPr>
                <w:rFonts w:hint="default" w:ascii="Times New Roman" w:hAnsi="Times New Roman" w:cs="Times New Roman"/>
                <w:color w:val="auto"/>
              </w:rPr>
            </w:pPr>
            <w:r>
              <w:rPr>
                <w:rFonts w:hint="default" w:ascii="Times New Roman" w:hAnsi="Times New Roman" w:cs="Times New Roman"/>
                <w:color w:val="auto"/>
              </w:rPr>
              <w:t>3.具备开放包容的全球视野，深刻理解习近平新时代中国特色社会主义思想为结局世界问题贡献的中国智慧和中国方案。</w:t>
            </w:r>
          </w:p>
          <w:p w14:paraId="74DE443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0DEBFD80">
            <w:pPr>
              <w:pStyle w:val="133"/>
              <w:rPr>
                <w:rFonts w:hint="default" w:ascii="Times New Roman" w:hAnsi="Times New Roman" w:cs="Times New Roman"/>
                <w:color w:val="auto"/>
              </w:rPr>
            </w:pPr>
            <w:r>
              <w:rPr>
                <w:rFonts w:hint="default" w:ascii="Times New Roman" w:hAnsi="Times New Roman" w:cs="Times New Roman"/>
                <w:color w:val="auto"/>
              </w:rPr>
              <w:t>1.准确理解和把握习近平新时代中国特色社会主义思想的时代背景、核心要义、精神实质、丰富内涵和实践要求；</w:t>
            </w:r>
          </w:p>
          <w:p w14:paraId="3168D35E">
            <w:pPr>
              <w:pStyle w:val="133"/>
              <w:rPr>
                <w:rFonts w:hint="default" w:ascii="Times New Roman" w:hAnsi="Times New Roman" w:cs="Times New Roman"/>
                <w:color w:val="auto"/>
              </w:rPr>
            </w:pPr>
            <w:r>
              <w:rPr>
                <w:rFonts w:hint="default" w:ascii="Times New Roman" w:hAnsi="Times New Roman" w:cs="Times New Roman"/>
                <w:color w:val="auto"/>
              </w:rPr>
              <w:t>2.深刻领会习近平新时代中国特色社会主义思想的时代意义、理论意义、实践意义和世界意义；</w:t>
            </w:r>
          </w:p>
          <w:p w14:paraId="1D819C03">
            <w:pPr>
              <w:pStyle w:val="133"/>
              <w:rPr>
                <w:rFonts w:hint="default" w:ascii="Times New Roman" w:hAnsi="Times New Roman" w:cs="Times New Roman"/>
                <w:color w:val="auto"/>
              </w:rPr>
            </w:pPr>
            <w:r>
              <w:rPr>
                <w:rFonts w:hint="default" w:ascii="Times New Roman" w:hAnsi="Times New Roman" w:cs="Times New Roman"/>
                <w:color w:val="auto"/>
              </w:rPr>
              <w:t>3.全面了解习近平新时代中国特色社会主义思想中蕴含的人民至上、崇高信仰、历史自觉、问题导向、斗争精神、天下情怀等理论品格和思想风范。</w:t>
            </w:r>
          </w:p>
          <w:p w14:paraId="104AD0E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13D9932">
            <w:pPr>
              <w:pStyle w:val="133"/>
              <w:rPr>
                <w:rFonts w:hint="default" w:ascii="Times New Roman" w:hAnsi="Times New Roman" w:cs="Times New Roman"/>
                <w:color w:val="auto"/>
              </w:rPr>
            </w:pPr>
            <w:r>
              <w:rPr>
                <w:rFonts w:hint="default" w:ascii="Times New Roman" w:hAnsi="Times New Roman" w:cs="Times New Roman"/>
                <w:color w:val="auto"/>
              </w:rPr>
              <w:t>1.能深刻认识习近平新时代中国特色社会主义思想的主要内容和科学回答的三个重大时代课题；</w:t>
            </w:r>
          </w:p>
          <w:p w14:paraId="532AD420">
            <w:pPr>
              <w:pStyle w:val="133"/>
              <w:rPr>
                <w:rFonts w:hint="default" w:ascii="Times New Roman" w:hAnsi="Times New Roman" w:cs="Times New Roman"/>
                <w:color w:val="auto"/>
              </w:rPr>
            </w:pPr>
            <w:r>
              <w:rPr>
                <w:rFonts w:hint="default" w:ascii="Times New Roman" w:hAnsi="Times New Roman" w:cs="Times New Roman"/>
                <w:color w:val="auto"/>
              </w:rPr>
              <w:t>2.能准确把握在习近平新时代中国特色社会主义思想中贯穿的马克思主义立场观点和方法；</w:t>
            </w:r>
          </w:p>
          <w:p w14:paraId="2D18BBF9">
            <w:pPr>
              <w:pStyle w:val="133"/>
              <w:rPr>
                <w:rFonts w:hint="default" w:ascii="Times New Roman" w:hAnsi="Times New Roman" w:cs="Times New Roman"/>
              </w:rPr>
            </w:pPr>
            <w:r>
              <w:rPr>
                <w:rFonts w:hint="default" w:ascii="Times New Roman" w:hAnsi="Times New Roman" w:cs="Times New Roman"/>
                <w:color w:val="auto"/>
              </w:rPr>
              <w:t>3.具备辩证思维，能掌握和运用习近平新时代中国特色社会主义思想的世界观和方法论来分析实际问题。</w:t>
            </w:r>
          </w:p>
        </w:tc>
        <w:tc>
          <w:tcPr>
            <w:tcW w:w="1971" w:type="dxa"/>
          </w:tcPr>
          <w:p w14:paraId="28F00BF6">
            <w:pPr>
              <w:pStyle w:val="133"/>
              <w:rPr>
                <w:rFonts w:hint="default" w:ascii="Times New Roman" w:hAnsi="Times New Roman" w:cs="Times New Roman"/>
                <w:color w:val="auto"/>
              </w:rPr>
            </w:pPr>
            <w:r>
              <w:rPr>
                <w:rFonts w:hint="default" w:ascii="Times New Roman" w:hAnsi="Times New Roman" w:cs="Times New Roman"/>
                <w:color w:val="auto"/>
              </w:rPr>
              <w:t>专题一：马克思主义中国化时代化新的飞跃；</w:t>
            </w:r>
          </w:p>
          <w:p w14:paraId="1C07A14E">
            <w:pPr>
              <w:pStyle w:val="133"/>
              <w:rPr>
                <w:rFonts w:hint="default" w:ascii="Times New Roman" w:hAnsi="Times New Roman" w:cs="Times New Roman"/>
                <w:color w:val="auto"/>
              </w:rPr>
            </w:pPr>
            <w:r>
              <w:rPr>
                <w:rFonts w:hint="default" w:ascii="Times New Roman" w:hAnsi="Times New Roman" w:cs="Times New Roman"/>
                <w:color w:val="auto"/>
              </w:rPr>
              <w:t>专题二：新时代坚持和发展中国特色社会主义；</w:t>
            </w:r>
          </w:p>
          <w:p w14:paraId="6BC3E501">
            <w:pPr>
              <w:pStyle w:val="133"/>
              <w:rPr>
                <w:rFonts w:hint="default" w:ascii="Times New Roman" w:hAnsi="Times New Roman" w:cs="Times New Roman"/>
                <w:color w:val="auto"/>
              </w:rPr>
            </w:pPr>
            <w:r>
              <w:rPr>
                <w:rFonts w:hint="default" w:ascii="Times New Roman" w:hAnsi="Times New Roman" w:cs="Times New Roman"/>
                <w:color w:val="auto"/>
              </w:rPr>
              <w:t>专题三：以中国式现代化全面推进中华民族伟大复兴；</w:t>
            </w:r>
          </w:p>
          <w:p w14:paraId="553555FE">
            <w:pPr>
              <w:pStyle w:val="133"/>
              <w:rPr>
                <w:rFonts w:hint="default" w:ascii="Times New Roman" w:hAnsi="Times New Roman" w:cs="Times New Roman"/>
                <w:color w:val="auto"/>
              </w:rPr>
            </w:pPr>
            <w:r>
              <w:rPr>
                <w:rFonts w:hint="default" w:ascii="Times New Roman" w:hAnsi="Times New Roman" w:cs="Times New Roman"/>
                <w:color w:val="auto"/>
              </w:rPr>
              <w:t>专题四：坚持党的全面领导；</w:t>
            </w:r>
          </w:p>
          <w:p w14:paraId="7A30CA36">
            <w:pPr>
              <w:pStyle w:val="133"/>
              <w:rPr>
                <w:rFonts w:hint="default" w:ascii="Times New Roman" w:hAnsi="Times New Roman" w:cs="Times New Roman"/>
                <w:color w:val="auto"/>
              </w:rPr>
            </w:pPr>
            <w:r>
              <w:rPr>
                <w:rFonts w:hint="default" w:ascii="Times New Roman" w:hAnsi="Times New Roman" w:cs="Times New Roman"/>
                <w:color w:val="auto"/>
              </w:rPr>
              <w:t>专题五：坚持以人民为中心；</w:t>
            </w:r>
          </w:p>
          <w:p w14:paraId="3CCA6AC2">
            <w:pPr>
              <w:pStyle w:val="133"/>
              <w:rPr>
                <w:rFonts w:hint="default" w:ascii="Times New Roman" w:hAnsi="Times New Roman" w:cs="Times New Roman"/>
                <w:color w:val="auto"/>
              </w:rPr>
            </w:pPr>
            <w:r>
              <w:rPr>
                <w:rFonts w:hint="default" w:ascii="Times New Roman" w:hAnsi="Times New Roman" w:cs="Times New Roman"/>
                <w:color w:val="auto"/>
              </w:rPr>
              <w:t>专题六：全面深化改革开放；</w:t>
            </w:r>
          </w:p>
          <w:p w14:paraId="3C6E791B">
            <w:pPr>
              <w:pStyle w:val="133"/>
              <w:rPr>
                <w:rFonts w:hint="default" w:ascii="Times New Roman" w:hAnsi="Times New Roman" w:cs="Times New Roman"/>
                <w:color w:val="auto"/>
              </w:rPr>
            </w:pPr>
            <w:r>
              <w:rPr>
                <w:rFonts w:hint="default" w:ascii="Times New Roman" w:hAnsi="Times New Roman" w:cs="Times New Roman"/>
                <w:color w:val="auto"/>
              </w:rPr>
              <w:t>专题七：推动高质量发展；</w:t>
            </w:r>
          </w:p>
          <w:p w14:paraId="7528D879">
            <w:pPr>
              <w:pStyle w:val="133"/>
              <w:rPr>
                <w:rFonts w:hint="default" w:ascii="Times New Roman" w:hAnsi="Times New Roman" w:cs="Times New Roman"/>
                <w:color w:val="auto"/>
              </w:rPr>
            </w:pPr>
            <w:r>
              <w:rPr>
                <w:rFonts w:hint="default" w:ascii="Times New Roman" w:hAnsi="Times New Roman" w:cs="Times New Roman"/>
                <w:color w:val="auto"/>
              </w:rPr>
              <w:t>专题八：社会主义现代化建设的教育科技人才战略；</w:t>
            </w:r>
          </w:p>
          <w:p w14:paraId="3B0587BA">
            <w:pPr>
              <w:pStyle w:val="133"/>
              <w:rPr>
                <w:rFonts w:hint="default" w:ascii="Times New Roman" w:hAnsi="Times New Roman" w:cs="Times New Roman"/>
                <w:color w:val="auto"/>
              </w:rPr>
            </w:pPr>
            <w:r>
              <w:rPr>
                <w:rFonts w:hint="default" w:ascii="Times New Roman" w:hAnsi="Times New Roman" w:cs="Times New Roman"/>
                <w:color w:val="auto"/>
              </w:rPr>
              <w:t>专题九：发展全过程人民民主；</w:t>
            </w:r>
          </w:p>
          <w:p w14:paraId="5E34C874">
            <w:pPr>
              <w:pStyle w:val="133"/>
              <w:rPr>
                <w:rFonts w:hint="default" w:ascii="Times New Roman" w:hAnsi="Times New Roman" w:cs="Times New Roman"/>
                <w:color w:val="auto"/>
              </w:rPr>
            </w:pPr>
            <w:r>
              <w:rPr>
                <w:rFonts w:hint="default" w:ascii="Times New Roman" w:hAnsi="Times New Roman" w:cs="Times New Roman"/>
                <w:color w:val="auto"/>
              </w:rPr>
              <w:t>专题十：全面依法治国；</w:t>
            </w:r>
          </w:p>
          <w:p w14:paraId="29FAFAD6">
            <w:pPr>
              <w:pStyle w:val="133"/>
              <w:rPr>
                <w:rFonts w:hint="default" w:ascii="Times New Roman" w:hAnsi="Times New Roman" w:cs="Times New Roman"/>
                <w:color w:val="auto"/>
              </w:rPr>
            </w:pPr>
            <w:r>
              <w:rPr>
                <w:rFonts w:hint="default" w:ascii="Times New Roman" w:hAnsi="Times New Roman" w:cs="Times New Roman"/>
                <w:color w:val="auto"/>
              </w:rPr>
              <w:t>专题十一：建设社会主义文化强国；</w:t>
            </w:r>
          </w:p>
          <w:p w14:paraId="1C759E6A">
            <w:pPr>
              <w:pStyle w:val="133"/>
              <w:rPr>
                <w:rFonts w:hint="default" w:ascii="Times New Roman" w:hAnsi="Times New Roman" w:cs="Times New Roman"/>
                <w:color w:val="auto"/>
              </w:rPr>
            </w:pPr>
            <w:r>
              <w:rPr>
                <w:rFonts w:hint="default" w:ascii="Times New Roman" w:hAnsi="Times New Roman" w:cs="Times New Roman"/>
                <w:color w:val="auto"/>
              </w:rPr>
              <w:t>专题十二：以保障和改善民生为重点加强社会建设；</w:t>
            </w:r>
          </w:p>
          <w:p w14:paraId="674B0499">
            <w:pPr>
              <w:pStyle w:val="133"/>
              <w:rPr>
                <w:rFonts w:hint="default" w:ascii="Times New Roman" w:hAnsi="Times New Roman" w:cs="Times New Roman"/>
                <w:color w:val="auto"/>
              </w:rPr>
            </w:pPr>
            <w:r>
              <w:rPr>
                <w:rFonts w:hint="default" w:ascii="Times New Roman" w:hAnsi="Times New Roman" w:cs="Times New Roman"/>
                <w:color w:val="auto"/>
              </w:rPr>
              <w:t>专题十三：建设社会主义生态文明；</w:t>
            </w:r>
          </w:p>
          <w:p w14:paraId="43FC5559">
            <w:pPr>
              <w:pStyle w:val="133"/>
              <w:rPr>
                <w:rFonts w:hint="default" w:ascii="Times New Roman" w:hAnsi="Times New Roman" w:cs="Times New Roman"/>
                <w:color w:val="auto"/>
              </w:rPr>
            </w:pPr>
            <w:r>
              <w:rPr>
                <w:rFonts w:hint="default" w:ascii="Times New Roman" w:hAnsi="Times New Roman" w:cs="Times New Roman"/>
                <w:color w:val="auto"/>
              </w:rPr>
              <w:t>专题十四：维护和塑造国家安全；</w:t>
            </w:r>
          </w:p>
          <w:p w14:paraId="42630329">
            <w:pPr>
              <w:pStyle w:val="133"/>
              <w:rPr>
                <w:rFonts w:hint="default" w:ascii="Times New Roman" w:hAnsi="Times New Roman" w:cs="Times New Roman"/>
                <w:color w:val="auto"/>
              </w:rPr>
            </w:pPr>
            <w:r>
              <w:rPr>
                <w:rFonts w:hint="default" w:ascii="Times New Roman" w:hAnsi="Times New Roman" w:cs="Times New Roman"/>
                <w:color w:val="auto"/>
              </w:rPr>
              <w:t>专题十五：建设巩固国防和强大人民军队；</w:t>
            </w:r>
          </w:p>
          <w:p w14:paraId="6B7D0ED6">
            <w:pPr>
              <w:pStyle w:val="133"/>
              <w:rPr>
                <w:rFonts w:hint="default" w:ascii="Times New Roman" w:hAnsi="Times New Roman" w:cs="Times New Roman"/>
                <w:color w:val="auto"/>
              </w:rPr>
            </w:pPr>
            <w:r>
              <w:rPr>
                <w:rFonts w:hint="default" w:ascii="Times New Roman" w:hAnsi="Times New Roman" w:cs="Times New Roman"/>
                <w:color w:val="auto"/>
              </w:rPr>
              <w:t>专题十六：坚持“一国两制”和推进祖国完全统一；</w:t>
            </w:r>
          </w:p>
          <w:p w14:paraId="37AF2ADE">
            <w:pPr>
              <w:pStyle w:val="133"/>
              <w:rPr>
                <w:rFonts w:hint="default" w:ascii="Times New Roman" w:hAnsi="Times New Roman" w:cs="Times New Roman"/>
                <w:color w:val="auto"/>
              </w:rPr>
            </w:pPr>
            <w:r>
              <w:rPr>
                <w:rFonts w:hint="default" w:ascii="Times New Roman" w:hAnsi="Times New Roman" w:cs="Times New Roman"/>
                <w:color w:val="auto"/>
              </w:rPr>
              <w:t>专题十七：中国特色大国外交和推动构建人类命运共同体；</w:t>
            </w:r>
          </w:p>
          <w:p w14:paraId="560C5BB1">
            <w:pPr>
              <w:pStyle w:val="133"/>
              <w:rPr>
                <w:rFonts w:hint="default" w:ascii="Times New Roman" w:hAnsi="Times New Roman" w:cs="Times New Roman"/>
              </w:rPr>
            </w:pPr>
            <w:r>
              <w:rPr>
                <w:rFonts w:hint="default" w:ascii="Times New Roman" w:hAnsi="Times New Roman" w:cs="Times New Roman"/>
                <w:color w:val="auto"/>
              </w:rPr>
              <w:t>专题十八：全面从严治党。</w:t>
            </w:r>
          </w:p>
        </w:tc>
        <w:tc>
          <w:tcPr>
            <w:tcW w:w="1848" w:type="dxa"/>
          </w:tcPr>
          <w:p w14:paraId="3326755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65711F04">
            <w:pPr>
              <w:pStyle w:val="133"/>
              <w:rPr>
                <w:rFonts w:hint="default" w:ascii="Times New Roman" w:hAnsi="Times New Roman" w:cs="Times New Roman"/>
                <w:color w:val="auto"/>
              </w:rPr>
            </w:pPr>
            <w:r>
              <w:rPr>
                <w:rFonts w:hint="default" w:ascii="Times New Roman" w:hAnsi="Times New Roman" w:cs="Times New Roman"/>
                <w:bCs w:val="0"/>
                <w:color w:val="auto"/>
              </w:rPr>
              <w:t>1.</w:t>
            </w:r>
            <w:r>
              <w:rPr>
                <w:rFonts w:hint="default" w:ascii="Times New Roman" w:hAnsi="Times New Roman" w:cs="Times New Roman"/>
                <w:color w:val="auto"/>
              </w:rPr>
              <w:t>政治素养要求：坚决拥护中国共产党的领导，关注党的最新理论创新成果，及时学习习近平总书记重要讲话精神和党中央决策部署；</w:t>
            </w:r>
          </w:p>
          <w:p w14:paraId="3FBFB911">
            <w:pPr>
              <w:pStyle w:val="133"/>
              <w:rPr>
                <w:rFonts w:hint="default" w:ascii="Times New Roman" w:hAnsi="Times New Roman" w:cs="Times New Roman"/>
                <w:color w:val="auto"/>
              </w:rPr>
            </w:pPr>
            <w:r>
              <w:rPr>
                <w:rFonts w:hint="default" w:ascii="Times New Roman" w:hAnsi="Times New Roman" w:cs="Times New Roman"/>
                <w:color w:val="auto"/>
              </w:rPr>
              <w:t>2.专业能力要求：具有深厚的马克思主义理论功底，能系统讲授习近平新时代中国特色社会主义思想的理论渊源、发展脉络和实践意义；</w:t>
            </w:r>
          </w:p>
          <w:p w14:paraId="392B8822">
            <w:pPr>
              <w:pStyle w:val="133"/>
              <w:rPr>
                <w:rFonts w:hint="default" w:ascii="Times New Roman" w:hAnsi="Times New Roman" w:cs="Times New Roman"/>
                <w:color w:val="auto"/>
              </w:rPr>
            </w:pPr>
            <w:r>
              <w:rPr>
                <w:rFonts w:hint="default" w:ascii="Times New Roman" w:hAnsi="Times New Roman" w:cs="Times New Roman"/>
                <w:color w:val="auto"/>
              </w:rPr>
              <w:t>3.师德师风要求：具有良好的职业道德和敬业精神，热爱本课程教学工作，为人师表，坚持用习近平新时代中国特色社会主义思想铸魂育人。</w:t>
            </w:r>
          </w:p>
          <w:p w14:paraId="56125AB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192EFA92">
            <w:pPr>
              <w:pStyle w:val="133"/>
              <w:rPr>
                <w:rFonts w:hint="default" w:ascii="Times New Roman" w:hAnsi="Times New Roman" w:cs="Times New Roman"/>
                <w:color w:val="auto"/>
              </w:rPr>
            </w:pPr>
            <w:r>
              <w:rPr>
                <w:rFonts w:hint="default" w:ascii="Times New Roman" w:hAnsi="Times New Roman" w:cs="Times New Roman"/>
                <w:color w:val="auto"/>
              </w:rPr>
              <w:t>采用专题式教学，以讲授教学法、案例分析法、任务驱动法等方式组织教学，并使用线上教学手段和资源辅助教学。</w:t>
            </w:r>
          </w:p>
          <w:p w14:paraId="3A4F6F9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47877FB">
            <w:pPr>
              <w:pStyle w:val="133"/>
              <w:rPr>
                <w:rFonts w:hint="default" w:ascii="Times New Roman" w:hAnsi="Times New Roman" w:cs="Times New Roman"/>
                <w:color w:val="auto"/>
              </w:rPr>
            </w:pPr>
            <w:r>
              <w:rPr>
                <w:rFonts w:hint="default" w:ascii="Times New Roman" w:hAnsi="Times New Roman" w:cs="Times New Roman"/>
                <w:color w:val="auto"/>
              </w:rPr>
              <w:t>多媒体教室、黑板、多媒体设备、在线课程。校外实践教学场地根据实践内容灵活调整。</w:t>
            </w:r>
          </w:p>
          <w:p w14:paraId="6C9F8B4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3FAF44B7">
            <w:pPr>
              <w:pStyle w:val="133"/>
              <w:rPr>
                <w:rFonts w:hint="default" w:ascii="Times New Roman" w:hAnsi="Times New Roman" w:cs="Times New Roman"/>
              </w:rPr>
            </w:pPr>
            <w:r>
              <w:rPr>
                <w:rFonts w:hint="default" w:ascii="Times New Roman" w:hAnsi="Times New Roman" w:cs="Times New Roman"/>
                <w:color w:val="auto"/>
              </w:rPr>
              <w:t>采用过程考核和终结性考核相结合形式考核。</w:t>
            </w:r>
          </w:p>
        </w:tc>
        <w:tc>
          <w:tcPr>
            <w:tcW w:w="724" w:type="dxa"/>
            <w:vAlign w:val="center"/>
          </w:tcPr>
          <w:p w14:paraId="41EBE830">
            <w:pPr>
              <w:pStyle w:val="133"/>
              <w:jc w:val="center"/>
              <w:rPr>
                <w:rFonts w:hint="default" w:ascii="Times New Roman" w:hAnsi="Times New Roman" w:cs="Times New Roman"/>
              </w:rPr>
            </w:pPr>
            <w:r>
              <w:rPr>
                <w:rFonts w:hint="default" w:ascii="Times New Roman" w:hAnsi="Times New Roman" w:cs="Times New Roman"/>
                <w:color w:val="auto"/>
              </w:rPr>
              <w:t>48</w:t>
            </w:r>
          </w:p>
        </w:tc>
        <w:tc>
          <w:tcPr>
            <w:tcW w:w="820" w:type="dxa"/>
            <w:vAlign w:val="center"/>
          </w:tcPr>
          <w:p w14:paraId="12374CC3">
            <w:pPr>
              <w:pStyle w:val="139"/>
              <w:spacing w:line="280" w:lineRule="exact"/>
              <w:rPr>
                <w:b w:val="0"/>
                <w:bCs/>
                <w:color w:val="auto"/>
                <w:szCs w:val="18"/>
              </w:rPr>
            </w:pPr>
            <w:r>
              <w:rPr>
                <w:bCs/>
                <w:color w:val="auto"/>
                <w:szCs w:val="18"/>
              </w:rPr>
              <w:t>Q1</w:t>
            </w:r>
          </w:p>
          <w:p w14:paraId="6E8887B7">
            <w:pPr>
              <w:pStyle w:val="139"/>
              <w:spacing w:line="280" w:lineRule="exact"/>
              <w:rPr>
                <w:b w:val="0"/>
                <w:bCs/>
                <w:color w:val="auto"/>
                <w:szCs w:val="18"/>
              </w:rPr>
            </w:pPr>
            <w:r>
              <w:rPr>
                <w:bCs/>
                <w:color w:val="auto"/>
                <w:szCs w:val="18"/>
              </w:rPr>
              <w:t>Q2</w:t>
            </w:r>
          </w:p>
          <w:p w14:paraId="06CB5E23">
            <w:pPr>
              <w:pStyle w:val="139"/>
              <w:spacing w:line="280" w:lineRule="exact"/>
              <w:rPr>
                <w:b w:val="0"/>
                <w:bCs/>
                <w:color w:val="auto"/>
                <w:szCs w:val="18"/>
              </w:rPr>
            </w:pPr>
            <w:r>
              <w:rPr>
                <w:bCs/>
                <w:color w:val="auto"/>
                <w:szCs w:val="18"/>
              </w:rPr>
              <w:t>Q3</w:t>
            </w:r>
          </w:p>
          <w:p w14:paraId="42E7127F">
            <w:pPr>
              <w:pStyle w:val="139"/>
              <w:spacing w:line="280" w:lineRule="exact"/>
              <w:rPr>
                <w:b w:val="0"/>
                <w:bCs/>
                <w:color w:val="auto"/>
                <w:szCs w:val="18"/>
              </w:rPr>
            </w:pPr>
            <w:r>
              <w:rPr>
                <w:bCs/>
                <w:color w:val="auto"/>
                <w:szCs w:val="18"/>
              </w:rPr>
              <w:t>Q4</w:t>
            </w:r>
          </w:p>
          <w:p w14:paraId="35BD6B4D">
            <w:pPr>
              <w:pStyle w:val="139"/>
              <w:spacing w:line="280" w:lineRule="exact"/>
              <w:rPr>
                <w:b w:val="0"/>
                <w:bCs/>
                <w:color w:val="auto"/>
                <w:szCs w:val="18"/>
              </w:rPr>
            </w:pPr>
            <w:r>
              <w:rPr>
                <w:bCs/>
                <w:color w:val="auto"/>
                <w:szCs w:val="18"/>
              </w:rPr>
              <w:t>Q6</w:t>
            </w:r>
          </w:p>
          <w:p w14:paraId="3ECA48A8">
            <w:pPr>
              <w:pStyle w:val="139"/>
              <w:spacing w:line="280" w:lineRule="exact"/>
              <w:rPr>
                <w:b w:val="0"/>
                <w:bCs/>
                <w:color w:val="auto"/>
                <w:szCs w:val="18"/>
              </w:rPr>
            </w:pPr>
            <w:r>
              <w:rPr>
                <w:bCs/>
                <w:color w:val="auto"/>
                <w:szCs w:val="18"/>
              </w:rPr>
              <w:t>Q7</w:t>
            </w:r>
          </w:p>
          <w:p w14:paraId="71522D25">
            <w:pPr>
              <w:pStyle w:val="139"/>
              <w:spacing w:line="280" w:lineRule="exact"/>
              <w:rPr>
                <w:b w:val="0"/>
                <w:bCs/>
                <w:color w:val="auto"/>
                <w:szCs w:val="18"/>
              </w:rPr>
            </w:pPr>
            <w:r>
              <w:rPr>
                <w:bCs/>
                <w:color w:val="auto"/>
                <w:szCs w:val="18"/>
              </w:rPr>
              <w:t>K1</w:t>
            </w:r>
          </w:p>
          <w:p w14:paraId="789AD5A8">
            <w:pPr>
              <w:pStyle w:val="139"/>
              <w:spacing w:line="280" w:lineRule="exact"/>
              <w:rPr>
                <w:b w:val="0"/>
                <w:bCs/>
                <w:color w:val="auto"/>
                <w:szCs w:val="18"/>
              </w:rPr>
            </w:pPr>
            <w:r>
              <w:rPr>
                <w:bCs/>
                <w:color w:val="auto"/>
                <w:szCs w:val="18"/>
              </w:rPr>
              <w:t>K2</w:t>
            </w:r>
          </w:p>
          <w:p w14:paraId="6703798D">
            <w:pPr>
              <w:pStyle w:val="139"/>
              <w:spacing w:line="280" w:lineRule="exact"/>
              <w:rPr>
                <w:b w:val="0"/>
                <w:bCs/>
                <w:color w:val="auto"/>
                <w:szCs w:val="18"/>
              </w:rPr>
            </w:pPr>
            <w:r>
              <w:rPr>
                <w:bCs/>
                <w:color w:val="auto"/>
                <w:szCs w:val="18"/>
              </w:rPr>
              <w:t>A1</w:t>
            </w:r>
          </w:p>
          <w:p w14:paraId="0B5B093E">
            <w:pPr>
              <w:pStyle w:val="139"/>
              <w:spacing w:line="280" w:lineRule="exact"/>
              <w:rPr>
                <w:color w:val="auto"/>
                <w:szCs w:val="18"/>
              </w:rPr>
            </w:pPr>
            <w:r>
              <w:rPr>
                <w:bCs/>
                <w:color w:val="auto"/>
                <w:szCs w:val="18"/>
              </w:rPr>
              <w:t>A2</w:t>
            </w:r>
          </w:p>
        </w:tc>
      </w:tr>
      <w:tr w14:paraId="51ABE5F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0BD1D4B4">
            <w:pPr>
              <w:spacing w:line="280" w:lineRule="exact"/>
              <w:jc w:val="center"/>
              <w:rPr>
                <w:rStyle w:val="113"/>
                <w:b/>
                <w:bCs/>
                <w:sz w:val="18"/>
                <w:szCs w:val="18"/>
              </w:rPr>
            </w:pPr>
            <w:r>
              <w:rPr>
                <w:rStyle w:val="113"/>
                <w:b/>
                <w:bCs/>
                <w:sz w:val="18"/>
                <w:szCs w:val="18"/>
              </w:rPr>
              <w:t>4</w:t>
            </w:r>
          </w:p>
        </w:tc>
        <w:tc>
          <w:tcPr>
            <w:tcW w:w="721" w:type="dxa"/>
            <w:vAlign w:val="center"/>
          </w:tcPr>
          <w:p w14:paraId="0BD9B00C">
            <w:pPr>
              <w:spacing w:line="280" w:lineRule="exact"/>
              <w:jc w:val="center"/>
              <w:rPr>
                <w:rStyle w:val="113"/>
                <w:b/>
                <w:bCs/>
                <w:sz w:val="18"/>
                <w:szCs w:val="18"/>
              </w:rPr>
            </w:pPr>
            <w:r>
              <w:rPr>
                <w:rStyle w:val="113"/>
                <w:b/>
                <w:bCs/>
                <w:sz w:val="18"/>
                <w:szCs w:val="18"/>
              </w:rPr>
              <w:t>形势与政策</w:t>
            </w:r>
          </w:p>
        </w:tc>
        <w:tc>
          <w:tcPr>
            <w:tcW w:w="2535" w:type="dxa"/>
          </w:tcPr>
          <w:p w14:paraId="394367B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69EFC461">
            <w:pPr>
              <w:pStyle w:val="133"/>
              <w:rPr>
                <w:rFonts w:hint="default" w:ascii="Times New Roman" w:hAnsi="Times New Roman" w:cs="Times New Roman"/>
                <w:color w:val="auto"/>
              </w:rPr>
            </w:pPr>
            <w:r>
              <w:rPr>
                <w:rFonts w:hint="default" w:ascii="Times New Roman" w:hAnsi="Times New Roman" w:cs="Times New Roman"/>
                <w:color w:val="auto"/>
              </w:rPr>
              <w:t>1.具备良好政治素质，坚定拥护“两个确立”、坚决做到“两个维护”；</w:t>
            </w:r>
          </w:p>
          <w:p w14:paraId="2E4DADB5">
            <w:pPr>
              <w:pStyle w:val="133"/>
              <w:rPr>
                <w:rFonts w:hint="default" w:ascii="Times New Roman" w:hAnsi="Times New Roman" w:cs="Times New Roman"/>
                <w:color w:val="auto"/>
              </w:rPr>
            </w:pPr>
            <w:r>
              <w:rPr>
                <w:rFonts w:hint="default" w:ascii="Times New Roman" w:hAnsi="Times New Roman" w:cs="Times New Roman"/>
                <w:color w:val="auto"/>
              </w:rPr>
              <w:t>2.具备家国情怀，具备服务社会、奉献国家的使命感；</w:t>
            </w:r>
          </w:p>
          <w:p w14:paraId="750DC4E1">
            <w:pPr>
              <w:pStyle w:val="133"/>
              <w:rPr>
                <w:rFonts w:hint="default" w:ascii="Times New Roman" w:hAnsi="Times New Roman" w:cs="Times New Roman"/>
                <w:color w:val="auto"/>
              </w:rPr>
            </w:pPr>
            <w:r>
              <w:rPr>
                <w:rFonts w:hint="default" w:ascii="Times New Roman" w:hAnsi="Times New Roman" w:cs="Times New Roman"/>
                <w:color w:val="auto"/>
              </w:rPr>
              <w:t>3.具备坚定维护国家主权和领土完整的政治立场；</w:t>
            </w:r>
          </w:p>
          <w:p w14:paraId="2C46DA8F">
            <w:pPr>
              <w:pStyle w:val="133"/>
              <w:rPr>
                <w:rFonts w:hint="default" w:ascii="Times New Roman" w:hAnsi="Times New Roman" w:cs="Times New Roman"/>
                <w:color w:val="auto"/>
              </w:rPr>
            </w:pPr>
            <w:r>
              <w:rPr>
                <w:rFonts w:hint="default" w:ascii="Times New Roman" w:hAnsi="Times New Roman" w:cs="Times New Roman"/>
                <w:color w:val="auto"/>
              </w:rPr>
              <w:t>4.具备客观认识全球发展趋势的国际视野。</w:t>
            </w:r>
          </w:p>
          <w:p w14:paraId="353B6C4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43B6A355">
            <w:pPr>
              <w:pStyle w:val="133"/>
              <w:rPr>
                <w:rFonts w:hint="default" w:ascii="Times New Roman" w:hAnsi="Times New Roman" w:cs="Times New Roman"/>
                <w:color w:val="auto"/>
              </w:rPr>
            </w:pPr>
            <w:r>
              <w:rPr>
                <w:rFonts w:hint="default" w:ascii="Times New Roman" w:hAnsi="Times New Roman" w:cs="Times New Roman"/>
                <w:color w:val="auto"/>
              </w:rPr>
              <w:t>1.掌握党的理论创新最新成果、党和国家重大方针政策；</w:t>
            </w:r>
          </w:p>
          <w:p w14:paraId="50A4DA28">
            <w:pPr>
              <w:pStyle w:val="133"/>
              <w:rPr>
                <w:rFonts w:hint="default" w:ascii="Times New Roman" w:hAnsi="Times New Roman" w:cs="Times New Roman"/>
                <w:color w:val="auto"/>
              </w:rPr>
            </w:pPr>
            <w:r>
              <w:rPr>
                <w:rFonts w:hint="default" w:ascii="Times New Roman" w:hAnsi="Times New Roman" w:cs="Times New Roman"/>
                <w:color w:val="auto"/>
              </w:rPr>
              <w:t>2.掌握新时代坚持和发展中国特色社会主义的生动实践；</w:t>
            </w:r>
          </w:p>
          <w:p w14:paraId="5F52080C">
            <w:pPr>
              <w:pStyle w:val="133"/>
              <w:rPr>
                <w:rFonts w:hint="default" w:ascii="Times New Roman" w:hAnsi="Times New Roman" w:cs="Times New Roman"/>
                <w:color w:val="auto"/>
              </w:rPr>
            </w:pPr>
            <w:r>
              <w:rPr>
                <w:rFonts w:hint="default" w:ascii="Times New Roman" w:hAnsi="Times New Roman" w:cs="Times New Roman"/>
                <w:color w:val="auto"/>
              </w:rPr>
              <w:t>3.掌握坚持“一国两制”和推进祖国统一的新进展；</w:t>
            </w:r>
          </w:p>
          <w:p w14:paraId="690B9431">
            <w:pPr>
              <w:pStyle w:val="133"/>
              <w:rPr>
                <w:rFonts w:hint="default" w:ascii="Times New Roman" w:hAnsi="Times New Roman" w:cs="Times New Roman"/>
                <w:color w:val="auto"/>
              </w:rPr>
            </w:pPr>
            <w:r>
              <w:rPr>
                <w:rFonts w:hint="default" w:ascii="Times New Roman" w:hAnsi="Times New Roman" w:cs="Times New Roman"/>
                <w:color w:val="auto"/>
              </w:rPr>
              <w:t>4.掌握中国特色大国外交的理念与实践。</w:t>
            </w:r>
          </w:p>
          <w:p w14:paraId="7C4101D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64F0F12B">
            <w:pPr>
              <w:pStyle w:val="133"/>
              <w:rPr>
                <w:rFonts w:hint="default" w:ascii="Times New Roman" w:hAnsi="Times New Roman" w:cs="Times New Roman"/>
                <w:color w:val="auto"/>
              </w:rPr>
            </w:pPr>
            <w:r>
              <w:rPr>
                <w:rFonts w:hint="default" w:ascii="Times New Roman" w:hAnsi="Times New Roman" w:cs="Times New Roman"/>
                <w:color w:val="auto"/>
              </w:rPr>
              <w:t>1.能够正确认识和思考当前社会时事热点；</w:t>
            </w:r>
          </w:p>
          <w:p w14:paraId="0A60EAE5">
            <w:pPr>
              <w:pStyle w:val="133"/>
              <w:rPr>
                <w:rFonts w:hint="default" w:ascii="Times New Roman" w:hAnsi="Times New Roman" w:cs="Times New Roman"/>
                <w:color w:val="auto"/>
              </w:rPr>
            </w:pPr>
            <w:r>
              <w:rPr>
                <w:rFonts w:hint="default" w:ascii="Times New Roman" w:hAnsi="Times New Roman" w:cs="Times New Roman"/>
                <w:color w:val="auto"/>
              </w:rPr>
              <w:t>2.能够自觉运用党的创新理论成果分析和解决当前形势与政策问题；</w:t>
            </w:r>
          </w:p>
          <w:p w14:paraId="432018BA">
            <w:pPr>
              <w:pStyle w:val="133"/>
              <w:rPr>
                <w:rFonts w:hint="default" w:ascii="Times New Roman" w:hAnsi="Times New Roman" w:cs="Times New Roman"/>
              </w:rPr>
            </w:pPr>
            <w:r>
              <w:rPr>
                <w:rFonts w:hint="default" w:ascii="Times New Roman" w:hAnsi="Times New Roman" w:cs="Times New Roman"/>
                <w:color w:val="auto"/>
              </w:rPr>
              <w:t>3.能够将当前的形势与政策与个人学习工作有机结合起来，更好地推动个人融入国家和民族发展大我之中。</w:t>
            </w:r>
          </w:p>
        </w:tc>
        <w:tc>
          <w:tcPr>
            <w:tcW w:w="1971" w:type="dxa"/>
          </w:tcPr>
          <w:p w14:paraId="416160A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专题一 党的建设形势与政策</w:t>
            </w:r>
          </w:p>
          <w:p w14:paraId="4FC4B7C9">
            <w:pPr>
              <w:pStyle w:val="133"/>
              <w:rPr>
                <w:rFonts w:hint="default" w:ascii="Times New Roman" w:hAnsi="Times New Roman" w:cs="Times New Roman"/>
                <w:color w:val="auto"/>
              </w:rPr>
            </w:pPr>
            <w:r>
              <w:rPr>
                <w:rFonts w:hint="default" w:ascii="Times New Roman" w:hAnsi="Times New Roman" w:cs="Times New Roman"/>
                <w:color w:val="auto"/>
              </w:rPr>
              <w:t>1.1全国“两会”的重点内容；</w:t>
            </w:r>
          </w:p>
          <w:p w14:paraId="48CB75CE">
            <w:pPr>
              <w:pStyle w:val="133"/>
              <w:rPr>
                <w:rFonts w:hint="default" w:ascii="Times New Roman" w:hAnsi="Times New Roman" w:cs="Times New Roman"/>
                <w:color w:val="auto"/>
              </w:rPr>
            </w:pPr>
            <w:r>
              <w:rPr>
                <w:rFonts w:hint="default" w:ascii="Times New Roman" w:hAnsi="Times New Roman" w:cs="Times New Roman"/>
                <w:color w:val="auto"/>
              </w:rPr>
              <w:t>1.2全过程人民民主；</w:t>
            </w:r>
          </w:p>
          <w:p w14:paraId="40734D3B">
            <w:pPr>
              <w:pStyle w:val="133"/>
              <w:rPr>
                <w:rFonts w:hint="default" w:ascii="Times New Roman" w:hAnsi="Times New Roman" w:cs="Times New Roman"/>
                <w:color w:val="auto"/>
              </w:rPr>
            </w:pPr>
            <w:r>
              <w:rPr>
                <w:rFonts w:hint="default" w:ascii="Times New Roman" w:hAnsi="Times New Roman" w:cs="Times New Roman"/>
                <w:color w:val="auto"/>
              </w:rPr>
              <w:t>1.3全面从严治党。</w:t>
            </w:r>
          </w:p>
          <w:p w14:paraId="2266B1C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专题二 我国经济社会发展形势与政策</w:t>
            </w:r>
          </w:p>
          <w:p w14:paraId="58BE842B">
            <w:pPr>
              <w:pStyle w:val="133"/>
              <w:rPr>
                <w:rFonts w:hint="default" w:ascii="Times New Roman" w:hAnsi="Times New Roman" w:cs="Times New Roman"/>
                <w:color w:val="auto"/>
              </w:rPr>
            </w:pPr>
            <w:r>
              <w:rPr>
                <w:rFonts w:hint="default" w:ascii="Times New Roman" w:hAnsi="Times New Roman" w:cs="Times New Roman"/>
                <w:color w:val="auto"/>
              </w:rPr>
              <w:t>2.1我国经济形势发展；</w:t>
            </w:r>
          </w:p>
          <w:p w14:paraId="1FE148E7">
            <w:pPr>
              <w:pStyle w:val="133"/>
              <w:rPr>
                <w:rFonts w:hint="default" w:ascii="Times New Roman" w:hAnsi="Times New Roman" w:cs="Times New Roman"/>
                <w:color w:val="auto"/>
              </w:rPr>
            </w:pPr>
            <w:r>
              <w:rPr>
                <w:rFonts w:hint="default" w:ascii="Times New Roman" w:hAnsi="Times New Roman" w:cs="Times New Roman"/>
                <w:color w:val="auto"/>
              </w:rPr>
              <w:t>2.2大学生就业形势；</w:t>
            </w:r>
          </w:p>
          <w:p w14:paraId="20B6933F">
            <w:pPr>
              <w:pStyle w:val="133"/>
              <w:rPr>
                <w:rFonts w:hint="default" w:ascii="Times New Roman" w:hAnsi="Times New Roman" w:cs="Times New Roman"/>
                <w:color w:val="auto"/>
              </w:rPr>
            </w:pPr>
            <w:r>
              <w:rPr>
                <w:rFonts w:hint="default" w:ascii="Times New Roman" w:hAnsi="Times New Roman" w:cs="Times New Roman"/>
                <w:color w:val="auto"/>
              </w:rPr>
              <w:t>2.3当前我国社会思潮新趋势及影响；</w:t>
            </w:r>
          </w:p>
          <w:p w14:paraId="173B9CC0">
            <w:pPr>
              <w:pStyle w:val="133"/>
              <w:rPr>
                <w:rFonts w:hint="default" w:ascii="Times New Roman" w:hAnsi="Times New Roman" w:cs="Times New Roman"/>
                <w:color w:val="auto"/>
              </w:rPr>
            </w:pPr>
            <w:r>
              <w:rPr>
                <w:rFonts w:hint="default" w:ascii="Times New Roman" w:hAnsi="Times New Roman" w:cs="Times New Roman"/>
                <w:color w:val="auto"/>
              </w:rPr>
              <w:t>2.4新一轮科技革命的趋势及影响；</w:t>
            </w:r>
          </w:p>
          <w:p w14:paraId="64F92274">
            <w:pPr>
              <w:pStyle w:val="133"/>
              <w:rPr>
                <w:rFonts w:hint="default" w:ascii="Times New Roman" w:hAnsi="Times New Roman" w:cs="Times New Roman"/>
                <w:color w:val="auto"/>
              </w:rPr>
            </w:pPr>
            <w:r>
              <w:rPr>
                <w:rFonts w:hint="default" w:ascii="Times New Roman" w:hAnsi="Times New Roman" w:cs="Times New Roman"/>
                <w:color w:val="auto"/>
              </w:rPr>
              <w:t>2.5加快建设教育强国。</w:t>
            </w:r>
          </w:p>
          <w:p w14:paraId="44AB988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专题三 港澳台工作形势与政策</w:t>
            </w:r>
          </w:p>
          <w:p w14:paraId="06074B76">
            <w:pPr>
              <w:pStyle w:val="133"/>
              <w:rPr>
                <w:rFonts w:hint="default" w:ascii="Times New Roman" w:hAnsi="Times New Roman" w:cs="Times New Roman"/>
                <w:color w:val="auto"/>
              </w:rPr>
            </w:pPr>
            <w:r>
              <w:rPr>
                <w:rFonts w:hint="default" w:ascii="Times New Roman" w:hAnsi="Times New Roman" w:cs="Times New Roman"/>
                <w:color w:val="auto"/>
              </w:rPr>
              <w:t>3.1一国两制；</w:t>
            </w:r>
          </w:p>
          <w:p w14:paraId="60E6AE3B">
            <w:pPr>
              <w:pStyle w:val="133"/>
              <w:rPr>
                <w:rFonts w:hint="default" w:ascii="Times New Roman" w:hAnsi="Times New Roman" w:cs="Times New Roman"/>
                <w:color w:val="auto"/>
              </w:rPr>
            </w:pPr>
            <w:r>
              <w:rPr>
                <w:rFonts w:hint="default" w:ascii="Times New Roman" w:hAnsi="Times New Roman" w:cs="Times New Roman"/>
                <w:color w:val="auto"/>
              </w:rPr>
              <w:t>3.2台湾问题与两岸关系。</w:t>
            </w:r>
          </w:p>
          <w:p w14:paraId="0CB6E86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专题四 国际形势与政策</w:t>
            </w:r>
          </w:p>
          <w:p w14:paraId="5FFE5829">
            <w:pPr>
              <w:pStyle w:val="133"/>
              <w:rPr>
                <w:rFonts w:hint="default" w:ascii="Times New Roman" w:hAnsi="Times New Roman" w:cs="Times New Roman"/>
                <w:color w:val="auto"/>
              </w:rPr>
            </w:pPr>
            <w:r>
              <w:rPr>
                <w:rFonts w:hint="default" w:ascii="Times New Roman" w:hAnsi="Times New Roman" w:cs="Times New Roman"/>
                <w:color w:val="auto"/>
              </w:rPr>
              <w:t>4.1中美关系新动向与中国特色大国外交；</w:t>
            </w:r>
          </w:p>
          <w:p w14:paraId="3B890532">
            <w:pPr>
              <w:pStyle w:val="133"/>
              <w:rPr>
                <w:rFonts w:hint="default" w:ascii="Times New Roman" w:hAnsi="Times New Roman" w:cs="Times New Roman"/>
                <w:color w:val="auto"/>
              </w:rPr>
            </w:pPr>
            <w:r>
              <w:rPr>
                <w:rFonts w:hint="default" w:ascii="Times New Roman" w:hAnsi="Times New Roman" w:cs="Times New Roman"/>
                <w:color w:val="auto"/>
              </w:rPr>
              <w:t>4.2全球治理体系变革；</w:t>
            </w:r>
          </w:p>
          <w:p w14:paraId="12992303">
            <w:pPr>
              <w:pStyle w:val="133"/>
              <w:rPr>
                <w:rFonts w:hint="default" w:ascii="Times New Roman" w:hAnsi="Times New Roman" w:cs="Times New Roman"/>
              </w:rPr>
            </w:pPr>
            <w:r>
              <w:rPr>
                <w:rFonts w:hint="default" w:ascii="Times New Roman" w:hAnsi="Times New Roman" w:cs="Times New Roman"/>
                <w:color w:val="auto"/>
              </w:rPr>
              <w:t>（备注：每年的具体教学内容根据当年时政热点调整确定）</w:t>
            </w:r>
          </w:p>
        </w:tc>
        <w:tc>
          <w:tcPr>
            <w:tcW w:w="1848" w:type="dxa"/>
          </w:tcPr>
          <w:p w14:paraId="17E0E76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2A196468">
            <w:pPr>
              <w:pStyle w:val="133"/>
              <w:rPr>
                <w:rFonts w:hint="default" w:ascii="Times New Roman" w:hAnsi="Times New Roman" w:cs="Times New Roman"/>
                <w:color w:val="auto"/>
              </w:rPr>
            </w:pPr>
            <w:r>
              <w:rPr>
                <w:rFonts w:hint="default" w:ascii="Times New Roman" w:hAnsi="Times New Roman" w:cs="Times New Roman"/>
                <w:color w:val="auto"/>
              </w:rPr>
              <w:t>具有马克思主义理论、思想政治教育相关专业学科背景；具备较好的教育教学能力；具有良好的职业道德和敬业精神，为人师表，教书育人。</w:t>
            </w:r>
          </w:p>
          <w:p w14:paraId="2B2DC06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153AE1FF">
            <w:pPr>
              <w:pStyle w:val="133"/>
              <w:rPr>
                <w:rFonts w:hint="default" w:ascii="Times New Roman" w:hAnsi="Times New Roman" w:cs="Times New Roman"/>
                <w:color w:val="auto"/>
              </w:rPr>
            </w:pPr>
            <w:r>
              <w:rPr>
                <w:rFonts w:hint="default" w:ascii="Times New Roman" w:hAnsi="Times New Roman" w:cs="Times New Roman"/>
                <w:color w:val="auto"/>
              </w:rPr>
              <w:t>采用专题式教学，以讲授教学法、案例分析法、任务驱动法等方式组织教学，并使用信息化教学手段和资源辅助教学。</w:t>
            </w:r>
          </w:p>
          <w:p w14:paraId="0EFCBE6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121CCFD">
            <w:pPr>
              <w:pStyle w:val="133"/>
              <w:rPr>
                <w:rFonts w:hint="default" w:ascii="Times New Roman" w:hAnsi="Times New Roman" w:cs="Times New Roman"/>
                <w:color w:val="auto"/>
              </w:rPr>
            </w:pPr>
            <w:r>
              <w:rPr>
                <w:rFonts w:hint="default" w:ascii="Times New Roman" w:hAnsi="Times New Roman" w:cs="Times New Roman"/>
                <w:color w:val="auto"/>
              </w:rPr>
              <w:t>教学场地应具备多媒体教学设备，AI教学资源以及相应的实践教学开展条件。</w:t>
            </w:r>
          </w:p>
          <w:p w14:paraId="58C1CFA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1E47963B">
            <w:pPr>
              <w:pStyle w:val="133"/>
              <w:rPr>
                <w:rFonts w:hint="default" w:ascii="Times New Roman" w:hAnsi="Times New Roman" w:cs="Times New Roman"/>
              </w:rPr>
            </w:pPr>
            <w:r>
              <w:rPr>
                <w:rFonts w:hint="default" w:ascii="Times New Roman" w:hAnsi="Times New Roman" w:cs="Times New Roman"/>
                <w:color w:val="auto"/>
              </w:rPr>
              <w:t>课程考核采取过程考核和终结性考核相结合的方式进行。</w:t>
            </w:r>
          </w:p>
        </w:tc>
        <w:tc>
          <w:tcPr>
            <w:tcW w:w="724" w:type="dxa"/>
            <w:vAlign w:val="center"/>
          </w:tcPr>
          <w:p w14:paraId="3B5B0C22">
            <w:pPr>
              <w:pStyle w:val="133"/>
              <w:jc w:val="center"/>
              <w:rPr>
                <w:rFonts w:hint="default" w:ascii="Times New Roman" w:hAnsi="Times New Roman" w:cs="Times New Roman"/>
              </w:rPr>
            </w:pPr>
            <w:r>
              <w:rPr>
                <w:rFonts w:hint="default" w:ascii="Times New Roman" w:hAnsi="Times New Roman" w:cs="Times New Roman"/>
                <w:color w:val="auto"/>
              </w:rPr>
              <w:t>40</w:t>
            </w:r>
          </w:p>
        </w:tc>
        <w:tc>
          <w:tcPr>
            <w:tcW w:w="820" w:type="dxa"/>
            <w:vAlign w:val="center"/>
          </w:tcPr>
          <w:p w14:paraId="2EED3EC2">
            <w:pPr>
              <w:spacing w:line="280" w:lineRule="exact"/>
              <w:jc w:val="center"/>
              <w:rPr>
                <w:b/>
                <w:bCs/>
                <w:sz w:val="18"/>
                <w:szCs w:val="18"/>
              </w:rPr>
            </w:pPr>
            <w:r>
              <w:rPr>
                <w:b/>
                <w:bCs/>
                <w:sz w:val="18"/>
                <w:szCs w:val="18"/>
              </w:rPr>
              <w:t>Q1</w:t>
            </w:r>
          </w:p>
          <w:p w14:paraId="5E8D5A1D">
            <w:pPr>
              <w:spacing w:line="280" w:lineRule="exact"/>
              <w:jc w:val="center"/>
              <w:rPr>
                <w:b/>
                <w:bCs/>
                <w:sz w:val="18"/>
                <w:szCs w:val="18"/>
              </w:rPr>
            </w:pPr>
            <w:r>
              <w:rPr>
                <w:b/>
                <w:bCs/>
                <w:sz w:val="18"/>
                <w:szCs w:val="18"/>
              </w:rPr>
              <w:t>Q2</w:t>
            </w:r>
          </w:p>
          <w:p w14:paraId="6FC6E8DE">
            <w:pPr>
              <w:spacing w:line="280" w:lineRule="exact"/>
              <w:jc w:val="center"/>
              <w:rPr>
                <w:b/>
                <w:bCs/>
                <w:sz w:val="18"/>
                <w:szCs w:val="18"/>
              </w:rPr>
            </w:pPr>
            <w:r>
              <w:rPr>
                <w:b/>
                <w:bCs/>
                <w:sz w:val="18"/>
                <w:szCs w:val="18"/>
              </w:rPr>
              <w:t>Q3</w:t>
            </w:r>
          </w:p>
          <w:p w14:paraId="3CE080CA">
            <w:pPr>
              <w:spacing w:line="280" w:lineRule="exact"/>
              <w:jc w:val="center"/>
              <w:rPr>
                <w:b/>
                <w:bCs/>
                <w:sz w:val="18"/>
                <w:szCs w:val="18"/>
              </w:rPr>
            </w:pPr>
            <w:r>
              <w:rPr>
                <w:b/>
                <w:bCs/>
                <w:sz w:val="18"/>
                <w:szCs w:val="18"/>
              </w:rPr>
              <w:t>Q4</w:t>
            </w:r>
          </w:p>
          <w:p w14:paraId="0BB98DD8">
            <w:pPr>
              <w:spacing w:line="280" w:lineRule="exact"/>
              <w:jc w:val="center"/>
              <w:rPr>
                <w:b/>
                <w:bCs/>
                <w:sz w:val="18"/>
                <w:szCs w:val="18"/>
              </w:rPr>
            </w:pPr>
            <w:r>
              <w:rPr>
                <w:b/>
                <w:bCs/>
                <w:sz w:val="18"/>
                <w:szCs w:val="18"/>
              </w:rPr>
              <w:t>Q6</w:t>
            </w:r>
          </w:p>
          <w:p w14:paraId="68833D61">
            <w:pPr>
              <w:spacing w:line="280" w:lineRule="exact"/>
              <w:jc w:val="center"/>
              <w:rPr>
                <w:b/>
                <w:bCs/>
                <w:sz w:val="18"/>
                <w:szCs w:val="18"/>
              </w:rPr>
            </w:pPr>
            <w:r>
              <w:rPr>
                <w:b/>
                <w:bCs/>
                <w:sz w:val="18"/>
                <w:szCs w:val="18"/>
              </w:rPr>
              <w:t>Q7</w:t>
            </w:r>
          </w:p>
          <w:p w14:paraId="0DD6AEFF">
            <w:pPr>
              <w:spacing w:line="280" w:lineRule="exact"/>
              <w:jc w:val="center"/>
              <w:rPr>
                <w:b/>
                <w:bCs/>
                <w:sz w:val="18"/>
                <w:szCs w:val="18"/>
              </w:rPr>
            </w:pPr>
            <w:r>
              <w:rPr>
                <w:b/>
                <w:bCs/>
                <w:sz w:val="18"/>
                <w:szCs w:val="18"/>
              </w:rPr>
              <w:t>K1</w:t>
            </w:r>
          </w:p>
          <w:p w14:paraId="000430AD">
            <w:pPr>
              <w:spacing w:line="280" w:lineRule="exact"/>
              <w:jc w:val="center"/>
              <w:rPr>
                <w:b/>
                <w:bCs/>
                <w:sz w:val="18"/>
                <w:szCs w:val="18"/>
              </w:rPr>
            </w:pPr>
            <w:r>
              <w:rPr>
                <w:b/>
                <w:bCs/>
                <w:sz w:val="18"/>
                <w:szCs w:val="18"/>
              </w:rPr>
              <w:t>K2</w:t>
            </w:r>
          </w:p>
          <w:p w14:paraId="3BCC0DA0">
            <w:pPr>
              <w:spacing w:line="280" w:lineRule="exact"/>
              <w:jc w:val="center"/>
              <w:rPr>
                <w:b/>
                <w:bCs/>
                <w:sz w:val="18"/>
                <w:szCs w:val="18"/>
              </w:rPr>
            </w:pPr>
            <w:r>
              <w:rPr>
                <w:b/>
                <w:bCs/>
                <w:sz w:val="18"/>
                <w:szCs w:val="18"/>
              </w:rPr>
              <w:t>A1</w:t>
            </w:r>
          </w:p>
          <w:p w14:paraId="1E33967C">
            <w:pPr>
              <w:spacing w:line="280" w:lineRule="exact"/>
              <w:jc w:val="center"/>
              <w:rPr>
                <w:b/>
                <w:bCs/>
                <w:sz w:val="18"/>
                <w:szCs w:val="18"/>
              </w:rPr>
            </w:pPr>
            <w:r>
              <w:rPr>
                <w:b/>
                <w:bCs/>
                <w:sz w:val="18"/>
                <w:szCs w:val="18"/>
              </w:rPr>
              <w:t>A2</w:t>
            </w:r>
          </w:p>
          <w:p w14:paraId="3C20CED7">
            <w:pPr>
              <w:spacing w:line="280" w:lineRule="exact"/>
              <w:jc w:val="center"/>
              <w:rPr>
                <w:rStyle w:val="113"/>
                <w:b/>
                <w:bCs/>
                <w:sz w:val="18"/>
                <w:szCs w:val="18"/>
              </w:rPr>
            </w:pPr>
          </w:p>
        </w:tc>
      </w:tr>
      <w:tr w14:paraId="2DCCE70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4AA343F3">
            <w:pPr>
              <w:spacing w:line="280" w:lineRule="exact"/>
              <w:jc w:val="center"/>
              <w:rPr>
                <w:rStyle w:val="113"/>
                <w:b/>
                <w:bCs/>
                <w:sz w:val="18"/>
                <w:szCs w:val="18"/>
              </w:rPr>
            </w:pPr>
            <w:r>
              <w:rPr>
                <w:rStyle w:val="113"/>
                <w:b/>
                <w:bCs/>
                <w:sz w:val="18"/>
                <w:szCs w:val="18"/>
              </w:rPr>
              <w:t>5</w:t>
            </w:r>
          </w:p>
        </w:tc>
        <w:tc>
          <w:tcPr>
            <w:tcW w:w="721" w:type="dxa"/>
            <w:vAlign w:val="center"/>
          </w:tcPr>
          <w:p w14:paraId="747292B9">
            <w:pPr>
              <w:spacing w:line="280" w:lineRule="exact"/>
              <w:jc w:val="center"/>
              <w:rPr>
                <w:rStyle w:val="113"/>
                <w:b/>
                <w:bCs/>
                <w:sz w:val="18"/>
                <w:szCs w:val="18"/>
              </w:rPr>
            </w:pPr>
            <w:r>
              <w:rPr>
                <w:rStyle w:val="113"/>
                <w:b/>
                <w:bCs/>
                <w:sz w:val="18"/>
                <w:szCs w:val="18"/>
              </w:rPr>
              <w:t>体育</w:t>
            </w:r>
          </w:p>
        </w:tc>
        <w:tc>
          <w:tcPr>
            <w:tcW w:w="2535" w:type="dxa"/>
          </w:tcPr>
          <w:p w14:paraId="6A73AE0D">
            <w:pPr>
              <w:pStyle w:val="133"/>
              <w:rPr>
                <w:rFonts w:hint="default" w:ascii="Times New Roman" w:hAnsi="Times New Roman" w:cs="Times New Roman"/>
                <w:b/>
                <w:color w:val="auto"/>
              </w:rPr>
            </w:pPr>
            <w:r>
              <w:rPr>
                <w:rFonts w:hint="default" w:ascii="Times New Roman" w:hAnsi="Times New Roman" w:cs="Times New Roman"/>
                <w:b/>
                <w:color w:val="auto"/>
              </w:rPr>
              <w:t>素质目标：</w:t>
            </w:r>
          </w:p>
          <w:p w14:paraId="72E929D2">
            <w:pPr>
              <w:pStyle w:val="133"/>
              <w:rPr>
                <w:rFonts w:hint="default" w:ascii="Times New Roman" w:hAnsi="Times New Roman" w:cs="Times New Roman"/>
                <w:color w:val="auto"/>
              </w:rPr>
            </w:pPr>
            <w:r>
              <w:rPr>
                <w:rFonts w:hint="default" w:ascii="Times New Roman" w:hAnsi="Times New Roman" w:cs="Times New Roman"/>
                <w:b/>
                <w:color w:val="auto"/>
              </w:rPr>
              <w:t>1.体育精神：</w:t>
            </w:r>
            <w:r>
              <w:rPr>
                <w:rFonts w:hint="default" w:ascii="Times New Roman" w:hAnsi="Times New Roman" w:cs="Times New Roman"/>
                <w:color w:val="auto"/>
              </w:rPr>
              <w:t>树立正确的体育价值观，培养吃苦耐劳、顽强拼搏的体育精神。</w:t>
            </w:r>
          </w:p>
          <w:p w14:paraId="75F65C37">
            <w:pPr>
              <w:pStyle w:val="133"/>
              <w:rPr>
                <w:rFonts w:hint="default" w:ascii="Times New Roman" w:hAnsi="Times New Roman" w:cs="Times New Roman"/>
                <w:color w:val="auto"/>
              </w:rPr>
            </w:pPr>
            <w:r>
              <w:rPr>
                <w:rFonts w:hint="default" w:ascii="Times New Roman" w:hAnsi="Times New Roman" w:cs="Times New Roman"/>
                <w:b/>
                <w:bCs w:val="0"/>
                <w:color w:val="auto"/>
              </w:rPr>
              <w:t>2.健康习惯：</w:t>
            </w:r>
            <w:r>
              <w:rPr>
                <w:rFonts w:hint="default" w:ascii="Times New Roman" w:hAnsi="Times New Roman" w:cs="Times New Roman"/>
                <w:color w:val="auto"/>
              </w:rPr>
              <w:t>提高对健康重要性的认知，养成科学锻炼、规律作息、合理饮食的生活方式。</w:t>
            </w:r>
          </w:p>
          <w:p w14:paraId="073C9ECC">
            <w:pPr>
              <w:pStyle w:val="133"/>
              <w:rPr>
                <w:rFonts w:hint="default" w:ascii="Times New Roman" w:hAnsi="Times New Roman" w:cs="Times New Roman"/>
                <w:color w:val="auto"/>
              </w:rPr>
            </w:pPr>
            <w:r>
              <w:rPr>
                <w:rFonts w:hint="default" w:ascii="Times New Roman" w:hAnsi="Times New Roman" w:cs="Times New Roman"/>
                <w:b/>
                <w:bCs w:val="0"/>
                <w:color w:val="auto"/>
              </w:rPr>
              <w:t>3.职业素养：</w:t>
            </w:r>
            <w:r>
              <w:rPr>
                <w:rFonts w:hint="default" w:ascii="Times New Roman" w:hAnsi="Times New Roman" w:cs="Times New Roman"/>
                <w:color w:val="auto"/>
              </w:rPr>
              <w:t>培养爱国情怀，增强团结协作、公平竞争意识，具备精益求精的工匠精神。</w:t>
            </w:r>
          </w:p>
          <w:p w14:paraId="3BA4B27B">
            <w:r>
              <w:rPr>
                <w:b/>
                <w:spacing w:val="-4"/>
                <w:sz w:val="18"/>
                <w:szCs w:val="18"/>
              </w:rPr>
              <w:t>4.社会适应：</w:t>
            </w:r>
            <w:r>
              <w:rPr>
                <w:bCs/>
                <w:spacing w:val="-4"/>
                <w:sz w:val="18"/>
                <w:szCs w:val="18"/>
              </w:rPr>
              <w:t>具有积极乐观的心态，提升沟通协调能力，增强抗压能力和情绪调节能力，遵守规则意识，增强社会责任感。</w:t>
            </w:r>
          </w:p>
          <w:p w14:paraId="385FDF44">
            <w:pPr>
              <w:pStyle w:val="38"/>
              <w:rPr>
                <w:rFonts w:ascii="Times New Roman" w:hAnsi="Times New Roman" w:eastAsia="宋体" w:cs="Times New Roman"/>
                <w:b/>
                <w:color w:val="auto"/>
                <w:spacing w:val="-4"/>
                <w:kern w:val="2"/>
                <w:sz w:val="18"/>
              </w:rPr>
            </w:pPr>
            <w:r>
              <w:rPr>
                <w:rFonts w:ascii="Times New Roman" w:hAnsi="Times New Roman" w:eastAsia="宋体" w:cs="Times New Roman"/>
                <w:b/>
                <w:color w:val="auto"/>
                <w:spacing w:val="-4"/>
                <w:kern w:val="2"/>
                <w:sz w:val="18"/>
              </w:rPr>
              <w:t>知识目标：</w:t>
            </w:r>
          </w:p>
          <w:p w14:paraId="51051196">
            <w:pPr>
              <w:rPr>
                <w:bCs/>
                <w:spacing w:val="-4"/>
                <w:sz w:val="18"/>
                <w:szCs w:val="18"/>
              </w:rPr>
            </w:pPr>
            <w:r>
              <w:rPr>
                <w:bCs/>
                <w:spacing w:val="-4"/>
                <w:sz w:val="18"/>
                <w:szCs w:val="18"/>
              </w:rPr>
              <w:t>1.掌握并能主动运用营养卫生、疾病预防、心理健康、安全避险等知识；</w:t>
            </w:r>
          </w:p>
          <w:p w14:paraId="4A80982F">
            <w:pPr>
              <w:rPr>
                <w:bCs/>
                <w:spacing w:val="-4"/>
                <w:sz w:val="18"/>
                <w:szCs w:val="18"/>
              </w:rPr>
            </w:pPr>
            <w:r>
              <w:rPr>
                <w:bCs/>
                <w:spacing w:val="-4"/>
                <w:sz w:val="18"/>
                <w:szCs w:val="18"/>
              </w:rPr>
              <w:t>2.掌握体育锻炼促进身心发展的基本原理和练习方法；</w:t>
            </w:r>
          </w:p>
          <w:p w14:paraId="425B241B">
            <w:pPr>
              <w:rPr>
                <w:bCs/>
                <w:spacing w:val="-4"/>
                <w:sz w:val="18"/>
                <w:szCs w:val="18"/>
              </w:rPr>
            </w:pPr>
            <w:r>
              <w:rPr>
                <w:bCs/>
                <w:spacing w:val="-4"/>
                <w:sz w:val="18"/>
                <w:szCs w:val="18"/>
              </w:rPr>
              <w:t>3.掌握提升职业体能适应、心理适应和社会适应的基本原理与方法。</w:t>
            </w:r>
          </w:p>
          <w:p w14:paraId="3D850244">
            <w:pPr>
              <w:rPr>
                <w:b/>
                <w:spacing w:val="-4"/>
                <w:sz w:val="18"/>
              </w:rPr>
            </w:pPr>
            <w:r>
              <w:rPr>
                <w:b/>
                <w:spacing w:val="-4"/>
                <w:sz w:val="18"/>
              </w:rPr>
              <w:t>能力目标：</w:t>
            </w:r>
          </w:p>
          <w:p w14:paraId="32B4B81B">
            <w:pPr>
              <w:pStyle w:val="133"/>
              <w:rPr>
                <w:rFonts w:hint="default" w:ascii="Times New Roman" w:hAnsi="Times New Roman" w:cs="Times New Roman"/>
                <w:color w:val="auto"/>
              </w:rPr>
            </w:pPr>
            <w:r>
              <w:rPr>
                <w:rFonts w:hint="default" w:ascii="Times New Roman" w:hAnsi="Times New Roman" w:cs="Times New Roman"/>
                <w:color w:val="auto"/>
              </w:rPr>
              <w:t>1.具有自觉维护身心健康的意识及相应的行为；</w:t>
            </w:r>
          </w:p>
          <w:p w14:paraId="5A07AFA2">
            <w:pPr>
              <w:pStyle w:val="133"/>
              <w:rPr>
                <w:rFonts w:hint="default" w:ascii="Times New Roman" w:hAnsi="Times New Roman" w:cs="Times New Roman"/>
                <w:color w:val="auto"/>
              </w:rPr>
            </w:pPr>
            <w:r>
              <w:rPr>
                <w:rFonts w:hint="default" w:ascii="Times New Roman" w:hAnsi="Times New Roman" w:cs="Times New Roman"/>
                <w:color w:val="auto"/>
              </w:rPr>
              <w:t>2.具备科学、有效、安全体育锻炼和日常健康监测的能力；</w:t>
            </w:r>
          </w:p>
          <w:p w14:paraId="73E9D328">
            <w:pPr>
              <w:pStyle w:val="133"/>
              <w:rPr>
                <w:rFonts w:hint="default" w:ascii="Times New Roman" w:hAnsi="Times New Roman" w:cs="Times New Roman"/>
                <w:color w:val="auto"/>
              </w:rPr>
            </w:pPr>
            <w:r>
              <w:rPr>
                <w:rFonts w:hint="default" w:ascii="Times New Roman" w:hAnsi="Times New Roman" w:cs="Times New Roman"/>
                <w:color w:val="auto"/>
              </w:rPr>
              <w:t>3.具有2~3项运动爱好和1项运动专长，能满足日常体育锻炼与群众性体育竞赛的需要。</w:t>
            </w:r>
          </w:p>
          <w:p w14:paraId="6C56A8A7">
            <w:pPr>
              <w:pStyle w:val="133"/>
              <w:rPr>
                <w:rFonts w:hint="default" w:ascii="Times New Roman" w:hAnsi="Times New Roman" w:cs="Times New Roman"/>
                <w:lang w:val="zh-CN"/>
              </w:rPr>
            </w:pPr>
          </w:p>
        </w:tc>
        <w:tc>
          <w:tcPr>
            <w:tcW w:w="1971" w:type="dxa"/>
          </w:tcPr>
          <w:p w14:paraId="53910A13">
            <w:pPr>
              <w:rPr>
                <w:b/>
                <w:spacing w:val="-4"/>
                <w:sz w:val="18"/>
                <w:szCs w:val="18"/>
              </w:rPr>
            </w:pPr>
            <w:r>
              <w:rPr>
                <w:b/>
                <w:spacing w:val="-4"/>
                <w:sz w:val="18"/>
                <w:szCs w:val="18"/>
              </w:rPr>
              <w:t>一、普修课：</w:t>
            </w:r>
          </w:p>
          <w:p w14:paraId="7E3C5B08">
            <w:pPr>
              <w:rPr>
                <w:b/>
                <w:spacing w:val="-4"/>
                <w:sz w:val="18"/>
                <w:szCs w:val="18"/>
              </w:rPr>
            </w:pPr>
            <w:r>
              <w:rPr>
                <w:b/>
                <w:spacing w:val="-4"/>
                <w:sz w:val="18"/>
                <w:szCs w:val="18"/>
              </w:rPr>
              <w:t>模块一 体育与健康基本知识</w:t>
            </w:r>
          </w:p>
          <w:p w14:paraId="6C7D43D4">
            <w:r>
              <w:rPr>
                <w:bCs/>
                <w:spacing w:val="-4"/>
                <w:sz w:val="18"/>
                <w:szCs w:val="18"/>
              </w:rPr>
              <w:t>任务1：中华优秀传统体育文化；</w:t>
            </w:r>
          </w:p>
          <w:p w14:paraId="1CA01B06">
            <w:r>
              <w:rPr>
                <w:bCs/>
                <w:spacing w:val="-4"/>
                <w:sz w:val="18"/>
                <w:szCs w:val="18"/>
              </w:rPr>
              <w:t>任务2：体育卫生与健康；</w:t>
            </w:r>
          </w:p>
          <w:p w14:paraId="45396429">
            <w:r>
              <w:rPr>
                <w:bCs/>
                <w:spacing w:val="-4"/>
                <w:sz w:val="18"/>
                <w:szCs w:val="18"/>
              </w:rPr>
              <w:t>任务3：科学锻炼身体的方法；</w:t>
            </w:r>
          </w:p>
          <w:p w14:paraId="45C44E76">
            <w:r>
              <w:rPr>
                <w:bCs/>
                <w:spacing w:val="-4"/>
                <w:sz w:val="18"/>
                <w:szCs w:val="18"/>
              </w:rPr>
              <w:t>任务4：小型运动竞赛的组织与方法。</w:t>
            </w:r>
          </w:p>
          <w:p w14:paraId="1702EF58">
            <w:pPr>
              <w:rPr>
                <w:b/>
                <w:spacing w:val="-4"/>
                <w:sz w:val="18"/>
                <w:szCs w:val="18"/>
              </w:rPr>
            </w:pPr>
            <w:r>
              <w:rPr>
                <w:b/>
                <w:spacing w:val="-4"/>
                <w:sz w:val="18"/>
                <w:szCs w:val="18"/>
              </w:rPr>
              <w:t>模块二 基础技能</w:t>
            </w:r>
          </w:p>
          <w:p w14:paraId="66A4BAB7">
            <w:r>
              <w:rPr>
                <w:bCs/>
                <w:spacing w:val="-4"/>
                <w:sz w:val="18"/>
                <w:szCs w:val="18"/>
              </w:rPr>
              <w:t>任务1：学习少年拳、八段锦动作技术；</w:t>
            </w:r>
          </w:p>
          <w:p w14:paraId="589BDDB7">
            <w:r>
              <w:rPr>
                <w:bCs/>
                <w:spacing w:val="-4"/>
                <w:sz w:val="18"/>
                <w:szCs w:val="18"/>
              </w:rPr>
              <w:t>任务2；学习体操基本技巧；</w:t>
            </w:r>
          </w:p>
          <w:p w14:paraId="6E958A26">
            <w:r>
              <w:rPr>
                <w:bCs/>
                <w:spacing w:val="-4"/>
                <w:sz w:val="18"/>
                <w:szCs w:val="18"/>
              </w:rPr>
              <w:t>任务3：学习篮球基本技术；</w:t>
            </w:r>
          </w:p>
          <w:p w14:paraId="79E1B762">
            <w:r>
              <w:rPr>
                <w:bCs/>
                <w:spacing w:val="-4"/>
                <w:sz w:val="18"/>
                <w:szCs w:val="18"/>
              </w:rPr>
              <w:t>任务4：学习气排球基本技术；</w:t>
            </w:r>
          </w:p>
          <w:p w14:paraId="634513E0">
            <w:pPr>
              <w:rPr>
                <w:bCs/>
                <w:spacing w:val="-4"/>
                <w:sz w:val="18"/>
                <w:szCs w:val="18"/>
              </w:rPr>
            </w:pPr>
            <w:r>
              <w:rPr>
                <w:bCs/>
                <w:spacing w:val="-4"/>
                <w:sz w:val="18"/>
                <w:szCs w:val="18"/>
              </w:rPr>
              <w:t>任务5：学习田径基本技术。</w:t>
            </w:r>
          </w:p>
          <w:p w14:paraId="6C185A27">
            <w:pPr>
              <w:rPr>
                <w:b/>
                <w:spacing w:val="-4"/>
                <w:sz w:val="18"/>
                <w:szCs w:val="18"/>
              </w:rPr>
            </w:pPr>
            <w:r>
              <w:rPr>
                <w:b/>
                <w:spacing w:val="-4"/>
                <w:sz w:val="18"/>
                <w:szCs w:val="18"/>
              </w:rPr>
              <w:t>模块三 职业心理与社会适应</w:t>
            </w:r>
          </w:p>
          <w:p w14:paraId="7D478BF1">
            <w:pPr>
              <w:rPr>
                <w:b/>
                <w:spacing w:val="-4"/>
                <w:sz w:val="18"/>
                <w:szCs w:val="18"/>
              </w:rPr>
            </w:pPr>
            <w:r>
              <w:rPr>
                <w:b/>
                <w:spacing w:val="-4"/>
                <w:sz w:val="18"/>
                <w:szCs w:val="18"/>
              </w:rPr>
              <w:t>二、专项课（篮球、排球、足球、乒乓球、羽毛球、健身、啦啦操、散打、跆拳道、武术等项目）</w:t>
            </w:r>
          </w:p>
          <w:p w14:paraId="3CD08D78">
            <w:pPr>
              <w:rPr>
                <w:bCs/>
                <w:spacing w:val="-4"/>
                <w:sz w:val="18"/>
                <w:szCs w:val="18"/>
              </w:rPr>
            </w:pPr>
            <w:r>
              <w:rPr>
                <w:bCs/>
                <w:spacing w:val="-4"/>
                <w:sz w:val="18"/>
                <w:szCs w:val="18"/>
              </w:rPr>
              <w:t>任务1：理论认知与基础素养</w:t>
            </w:r>
          </w:p>
          <w:p w14:paraId="27D0043F">
            <w:pPr>
              <w:rPr>
                <w:bCs/>
                <w:spacing w:val="-4"/>
                <w:sz w:val="18"/>
                <w:szCs w:val="18"/>
              </w:rPr>
            </w:pPr>
            <w:r>
              <w:rPr>
                <w:bCs/>
                <w:spacing w:val="-4"/>
                <w:sz w:val="18"/>
                <w:szCs w:val="18"/>
              </w:rPr>
              <w:t>任务2：应用技能、比赛理解与实践。</w:t>
            </w:r>
          </w:p>
          <w:p w14:paraId="723F9B95">
            <w:pPr>
              <w:rPr>
                <w:bCs/>
                <w:spacing w:val="-4"/>
                <w:sz w:val="18"/>
                <w:szCs w:val="18"/>
              </w:rPr>
            </w:pPr>
            <w:r>
              <w:rPr>
                <w:bCs/>
                <w:spacing w:val="-4"/>
                <w:sz w:val="18"/>
                <w:szCs w:val="18"/>
              </w:rPr>
              <w:t>任务3：职业体能、活动组织与服务。</w:t>
            </w:r>
          </w:p>
          <w:p w14:paraId="0D4093E6">
            <w:pPr>
              <w:pStyle w:val="133"/>
              <w:rPr>
                <w:rFonts w:hint="default" w:ascii="Times New Roman" w:hAnsi="Times New Roman" w:cs="Times New Roman"/>
                <w:lang w:val="zh-CN"/>
              </w:rPr>
            </w:pPr>
          </w:p>
        </w:tc>
        <w:tc>
          <w:tcPr>
            <w:tcW w:w="1848" w:type="dxa"/>
          </w:tcPr>
          <w:p w14:paraId="0176A04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3EEF3602">
            <w:pPr>
              <w:pStyle w:val="133"/>
              <w:rPr>
                <w:rFonts w:hint="default" w:ascii="Times New Roman" w:hAnsi="Times New Roman" w:cs="Times New Roman"/>
                <w:color w:val="auto"/>
              </w:rPr>
            </w:pPr>
            <w:r>
              <w:rPr>
                <w:rFonts w:hint="default" w:ascii="Times New Roman" w:hAnsi="Times New Roman" w:cs="Times New Roman"/>
                <w:color w:val="auto"/>
              </w:rPr>
              <w:t>1.具有扎实的体育领域相关理论知识和实践操作能力。教学思路清晰，有条理；有较强的语言表达；具有良好的组织和协调能力；</w:t>
            </w:r>
          </w:p>
          <w:p w14:paraId="79F7B461">
            <w:pPr>
              <w:pStyle w:val="133"/>
              <w:rPr>
                <w:rFonts w:hint="default" w:ascii="Times New Roman" w:hAnsi="Times New Roman" w:cs="Times New Roman"/>
                <w:color w:val="auto"/>
              </w:rPr>
            </w:pPr>
            <w:r>
              <w:rPr>
                <w:rFonts w:hint="default" w:ascii="Times New Roman" w:hAnsi="Times New Roman" w:cs="Times New Roman"/>
                <w:color w:val="auto"/>
              </w:rPr>
              <w:t>2.爱岗敬业，认真负责，热爱学生，为人师表，严于律已，严谨治学。</w:t>
            </w:r>
          </w:p>
          <w:p w14:paraId="2ECFE7B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78FA63A0">
            <w:pPr>
              <w:pStyle w:val="133"/>
              <w:rPr>
                <w:rFonts w:hint="default" w:ascii="Times New Roman" w:hAnsi="Times New Roman" w:cs="Times New Roman"/>
                <w:color w:val="auto"/>
              </w:rPr>
            </w:pPr>
            <w:r>
              <w:rPr>
                <w:rFonts w:hint="default" w:ascii="Times New Roman" w:hAnsi="Times New Roman" w:cs="Times New Roman"/>
                <w:color w:val="auto"/>
              </w:rPr>
              <w:t>采用教师讲解示范法、分层教学法、多媒体教学法、情境教学法、游戏教学法、合作学习教学法、案例教学法等教学方法。采取集体学习、分组练习、区别对待、现场模仿、互相纠错等教学组织形式。</w:t>
            </w:r>
          </w:p>
          <w:p w14:paraId="38CCD7C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257EC170">
            <w:pPr>
              <w:pStyle w:val="133"/>
              <w:rPr>
                <w:rFonts w:hint="default" w:ascii="Times New Roman" w:hAnsi="Times New Roman" w:cs="Times New Roman"/>
                <w:color w:val="auto"/>
              </w:rPr>
            </w:pPr>
            <w:r>
              <w:rPr>
                <w:rFonts w:hint="default" w:ascii="Times New Roman" w:hAnsi="Times New Roman" w:cs="Times New Roman"/>
                <w:b/>
                <w:bCs w:val="0"/>
                <w:color w:val="auto"/>
              </w:rPr>
              <w:t>1.师资队伍：</w:t>
            </w:r>
            <w:r>
              <w:rPr>
                <w:rFonts w:hint="default" w:ascii="Times New Roman" w:hAnsi="Times New Roman" w:cs="Times New Roman"/>
                <w:color w:val="auto"/>
              </w:rPr>
              <w:t>教授1名；副教授7名；讲师10名；助教1名。</w:t>
            </w:r>
          </w:p>
          <w:p w14:paraId="0ACFBED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2.教学场地：</w:t>
            </w:r>
          </w:p>
          <w:p w14:paraId="5ED990E1">
            <w:pPr>
              <w:pStyle w:val="133"/>
              <w:rPr>
                <w:rFonts w:hint="default" w:ascii="Times New Roman" w:hAnsi="Times New Roman" w:cs="Times New Roman"/>
                <w:color w:val="auto"/>
              </w:rPr>
            </w:pPr>
            <w:r>
              <w:rPr>
                <w:rFonts w:hint="default" w:ascii="Times New Roman" w:hAnsi="Times New Roman" w:cs="Times New Roman"/>
                <w:b/>
                <w:bCs w:val="0"/>
                <w:color w:val="auto"/>
              </w:rPr>
              <w:t>田心校区：</w:t>
            </w:r>
            <w:r>
              <w:rPr>
                <w:rFonts w:hint="default" w:ascii="Times New Roman" w:hAnsi="Times New Roman" w:cs="Times New Roman"/>
                <w:color w:val="auto"/>
              </w:rPr>
              <w:t>室外篮球场8片、羽毛球场1片、排球房1间、跆拳道房1间、散打房1间、健身房1间、武术房1间、排球场1片。</w:t>
            </w:r>
          </w:p>
          <w:p w14:paraId="5B97DFD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云龙校区：</w:t>
            </w:r>
            <w:r>
              <w:rPr>
                <w:rFonts w:hint="default" w:ascii="Times New Roman" w:hAnsi="Times New Roman" w:cs="Times New Roman"/>
                <w:color w:val="auto"/>
              </w:rPr>
              <w:t>田径场1片、足球场1个、室外篮球场8片、室外乒乓球台18张、室内体育馆1栋。</w:t>
            </w:r>
          </w:p>
          <w:p w14:paraId="6C739F6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2AB76A98">
            <w:pPr>
              <w:pStyle w:val="133"/>
              <w:rPr>
                <w:rFonts w:hint="default" w:ascii="Times New Roman" w:hAnsi="Times New Roman" w:cs="Times New Roman"/>
                <w:color w:val="auto"/>
              </w:rPr>
            </w:pPr>
            <w:r>
              <w:rPr>
                <w:rFonts w:hint="default" w:ascii="Times New Roman" w:hAnsi="Times New Roman" w:cs="Times New Roman"/>
                <w:color w:val="auto"/>
              </w:rPr>
              <w:t>1.阳光跑20﹪；</w:t>
            </w:r>
          </w:p>
          <w:p w14:paraId="59810EFA">
            <w:pPr>
              <w:pStyle w:val="133"/>
              <w:rPr>
                <w:rFonts w:hint="default" w:ascii="Times New Roman" w:hAnsi="Times New Roman" w:cs="Times New Roman"/>
                <w:color w:val="auto"/>
              </w:rPr>
            </w:pPr>
            <w:r>
              <w:rPr>
                <w:rFonts w:hint="default" w:ascii="Times New Roman" w:hAnsi="Times New Roman" w:cs="Times New Roman"/>
                <w:color w:val="auto"/>
              </w:rPr>
              <w:t>2.技能评价占40﹪；</w:t>
            </w:r>
          </w:p>
          <w:p w14:paraId="47286AC8">
            <w:pPr>
              <w:pStyle w:val="133"/>
              <w:rPr>
                <w:rFonts w:hint="default" w:ascii="Times New Roman" w:hAnsi="Times New Roman" w:cs="Times New Roman"/>
                <w:color w:val="auto"/>
              </w:rPr>
            </w:pPr>
            <w:r>
              <w:rPr>
                <w:rFonts w:hint="default" w:ascii="Times New Roman" w:hAnsi="Times New Roman" w:cs="Times New Roman"/>
                <w:color w:val="auto"/>
              </w:rPr>
              <w:t>3.体适能评价占20﹪；</w:t>
            </w:r>
          </w:p>
          <w:p w14:paraId="74954BF3">
            <w:pPr>
              <w:pStyle w:val="133"/>
              <w:rPr>
                <w:rFonts w:hint="default" w:ascii="Times New Roman" w:hAnsi="Times New Roman" w:cs="Times New Roman"/>
              </w:rPr>
            </w:pPr>
            <w:r>
              <w:rPr>
                <w:rFonts w:hint="default" w:ascii="Times New Roman" w:hAnsi="Times New Roman" w:cs="Times New Roman"/>
                <w:color w:val="auto"/>
              </w:rPr>
              <w:t>4.过程评价占20﹪。</w:t>
            </w:r>
          </w:p>
        </w:tc>
        <w:tc>
          <w:tcPr>
            <w:tcW w:w="724" w:type="dxa"/>
            <w:vAlign w:val="center"/>
          </w:tcPr>
          <w:p w14:paraId="1E8FAC8E">
            <w:pPr>
              <w:pStyle w:val="133"/>
              <w:jc w:val="center"/>
              <w:rPr>
                <w:rFonts w:hint="default" w:ascii="Times New Roman" w:hAnsi="Times New Roman" w:cs="Times New Roman"/>
              </w:rPr>
            </w:pPr>
            <w:r>
              <w:rPr>
                <w:rFonts w:hint="default" w:ascii="Times New Roman" w:hAnsi="Times New Roman" w:cs="Times New Roman"/>
                <w:color w:val="auto"/>
              </w:rPr>
              <w:t>128</w:t>
            </w:r>
          </w:p>
        </w:tc>
        <w:tc>
          <w:tcPr>
            <w:tcW w:w="820" w:type="dxa"/>
            <w:vAlign w:val="center"/>
          </w:tcPr>
          <w:p w14:paraId="08DB800F">
            <w:pPr>
              <w:spacing w:line="280" w:lineRule="exact"/>
              <w:jc w:val="center"/>
              <w:rPr>
                <w:b/>
                <w:bCs/>
                <w:sz w:val="18"/>
                <w:szCs w:val="18"/>
              </w:rPr>
            </w:pPr>
            <w:r>
              <w:rPr>
                <w:b/>
                <w:bCs/>
                <w:sz w:val="18"/>
                <w:szCs w:val="18"/>
              </w:rPr>
              <w:t>Q7</w:t>
            </w:r>
          </w:p>
          <w:p w14:paraId="67CC62F7">
            <w:pPr>
              <w:spacing w:line="280" w:lineRule="exact"/>
              <w:jc w:val="center"/>
              <w:rPr>
                <w:b/>
                <w:bCs/>
                <w:sz w:val="18"/>
                <w:szCs w:val="18"/>
              </w:rPr>
            </w:pPr>
            <w:r>
              <w:rPr>
                <w:b/>
                <w:bCs/>
                <w:sz w:val="18"/>
                <w:szCs w:val="18"/>
              </w:rPr>
              <w:t>Q8</w:t>
            </w:r>
          </w:p>
          <w:p w14:paraId="26FD7B51">
            <w:pPr>
              <w:spacing w:line="280" w:lineRule="exact"/>
              <w:jc w:val="center"/>
              <w:rPr>
                <w:b/>
                <w:bCs/>
                <w:sz w:val="18"/>
                <w:szCs w:val="18"/>
              </w:rPr>
            </w:pPr>
            <w:r>
              <w:rPr>
                <w:b/>
                <w:bCs/>
                <w:sz w:val="18"/>
                <w:szCs w:val="18"/>
              </w:rPr>
              <w:t>K1</w:t>
            </w:r>
          </w:p>
          <w:p w14:paraId="6570A73E">
            <w:pPr>
              <w:spacing w:line="280" w:lineRule="exact"/>
              <w:jc w:val="center"/>
              <w:rPr>
                <w:b/>
                <w:bCs/>
                <w:sz w:val="18"/>
                <w:szCs w:val="18"/>
              </w:rPr>
            </w:pPr>
            <w:r>
              <w:rPr>
                <w:b/>
                <w:bCs/>
                <w:sz w:val="18"/>
                <w:szCs w:val="18"/>
              </w:rPr>
              <w:t>A1</w:t>
            </w:r>
          </w:p>
        </w:tc>
      </w:tr>
      <w:tr w14:paraId="63E788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28C84B97">
            <w:pPr>
              <w:spacing w:line="280" w:lineRule="exact"/>
              <w:jc w:val="center"/>
              <w:rPr>
                <w:rStyle w:val="113"/>
                <w:b/>
                <w:bCs/>
                <w:sz w:val="18"/>
                <w:szCs w:val="18"/>
              </w:rPr>
            </w:pPr>
            <w:r>
              <w:rPr>
                <w:rStyle w:val="113"/>
                <w:b/>
                <w:bCs/>
                <w:sz w:val="18"/>
                <w:szCs w:val="18"/>
              </w:rPr>
              <w:t>6</w:t>
            </w:r>
          </w:p>
        </w:tc>
        <w:tc>
          <w:tcPr>
            <w:tcW w:w="721" w:type="dxa"/>
            <w:vAlign w:val="center"/>
          </w:tcPr>
          <w:p w14:paraId="2708BB58">
            <w:pPr>
              <w:spacing w:line="280" w:lineRule="exact"/>
              <w:jc w:val="center"/>
              <w:rPr>
                <w:rStyle w:val="113"/>
                <w:b/>
                <w:bCs/>
                <w:sz w:val="18"/>
                <w:szCs w:val="18"/>
              </w:rPr>
            </w:pPr>
            <w:r>
              <w:rPr>
                <w:rStyle w:val="113"/>
                <w:b/>
                <w:bCs/>
                <w:sz w:val="18"/>
                <w:szCs w:val="18"/>
              </w:rPr>
              <w:t>心理健康教育</w:t>
            </w:r>
          </w:p>
        </w:tc>
        <w:tc>
          <w:tcPr>
            <w:tcW w:w="2535" w:type="dxa"/>
          </w:tcPr>
          <w:p w14:paraId="1507F07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6CA1DD39">
            <w:pPr>
              <w:pStyle w:val="133"/>
              <w:rPr>
                <w:rFonts w:hint="default" w:ascii="Times New Roman" w:hAnsi="Times New Roman" w:cs="Times New Roman"/>
                <w:color w:val="auto"/>
              </w:rPr>
            </w:pPr>
            <w:r>
              <w:rPr>
                <w:rFonts w:hint="default" w:ascii="Times New Roman" w:hAnsi="Times New Roman" w:cs="Times New Roman"/>
                <w:color w:val="auto"/>
              </w:rPr>
              <w:t>1.具有正确的世界观、人生观、价值观；</w:t>
            </w:r>
          </w:p>
          <w:p w14:paraId="18B0D08A">
            <w:pPr>
              <w:pStyle w:val="133"/>
              <w:rPr>
                <w:rFonts w:hint="default" w:ascii="Times New Roman" w:hAnsi="Times New Roman" w:cs="Times New Roman"/>
                <w:color w:val="auto"/>
              </w:rPr>
            </w:pPr>
            <w:r>
              <w:rPr>
                <w:rFonts w:hint="default" w:ascii="Times New Roman" w:hAnsi="Times New Roman" w:cs="Times New Roman"/>
                <w:color w:val="auto"/>
              </w:rPr>
              <w:t>2.勇于奋斗、乐观向上，能够进行有效的人际沟通和协作，与社会、自然和谐共处，具有职业生涯规划的意识，具有较强的集体意识和团队合作精神；</w:t>
            </w:r>
          </w:p>
          <w:p w14:paraId="523D0949">
            <w:pPr>
              <w:pStyle w:val="133"/>
              <w:rPr>
                <w:rFonts w:hint="default" w:ascii="Times New Roman" w:hAnsi="Times New Roman" w:cs="Times New Roman"/>
                <w:color w:val="auto"/>
              </w:rPr>
            </w:pPr>
            <w:r>
              <w:rPr>
                <w:rFonts w:hint="default" w:ascii="Times New Roman" w:hAnsi="Times New Roman" w:cs="Times New Roman"/>
                <w:color w:val="auto"/>
              </w:rPr>
              <w:t>3.具有良好的身心素质、健康的体魄和心理、健全的人格，能够掌握基本运动知识和1-2项运动技能，养成良好的卫生习惯、生活习惯、行为习惯和自我管理能力。</w:t>
            </w:r>
          </w:p>
          <w:p w14:paraId="0A9A167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545D21CF">
            <w:pPr>
              <w:pStyle w:val="133"/>
              <w:rPr>
                <w:rFonts w:hint="default" w:ascii="Times New Roman" w:hAnsi="Times New Roman" w:cs="Times New Roman"/>
                <w:color w:val="auto"/>
              </w:rPr>
            </w:pPr>
            <w:r>
              <w:rPr>
                <w:rFonts w:hint="default" w:ascii="Times New Roman" w:hAnsi="Times New Roman" w:cs="Times New Roman"/>
                <w:color w:val="auto"/>
              </w:rPr>
              <w:t>1.掌握大学生心理健康基础知识；</w:t>
            </w:r>
          </w:p>
          <w:p w14:paraId="13E6D3B9">
            <w:pPr>
              <w:pStyle w:val="133"/>
              <w:rPr>
                <w:rFonts w:hint="default" w:ascii="Times New Roman" w:hAnsi="Times New Roman" w:cs="Times New Roman"/>
                <w:color w:val="auto"/>
              </w:rPr>
            </w:pPr>
            <w:r>
              <w:rPr>
                <w:rFonts w:hint="default" w:ascii="Times New Roman" w:hAnsi="Times New Roman" w:cs="Times New Roman"/>
                <w:color w:val="auto"/>
              </w:rPr>
              <w:t>2.掌握大学生人格特点和人格培养的方法；</w:t>
            </w:r>
          </w:p>
          <w:p w14:paraId="19552BAA">
            <w:pPr>
              <w:pStyle w:val="133"/>
              <w:rPr>
                <w:rFonts w:hint="default" w:ascii="Times New Roman" w:hAnsi="Times New Roman" w:cs="Times New Roman"/>
                <w:color w:val="auto"/>
              </w:rPr>
            </w:pPr>
            <w:r>
              <w:rPr>
                <w:rFonts w:hint="default" w:ascii="Times New Roman" w:hAnsi="Times New Roman" w:cs="Times New Roman"/>
                <w:color w:val="auto"/>
              </w:rPr>
              <w:t>3.掌握大学生学习心理调适方法；</w:t>
            </w:r>
          </w:p>
          <w:p w14:paraId="7378C8DC">
            <w:pPr>
              <w:pStyle w:val="133"/>
              <w:rPr>
                <w:rFonts w:hint="default" w:ascii="Times New Roman" w:hAnsi="Times New Roman" w:cs="Times New Roman"/>
                <w:color w:val="auto"/>
              </w:rPr>
            </w:pPr>
            <w:r>
              <w:rPr>
                <w:rFonts w:hint="default" w:ascii="Times New Roman" w:hAnsi="Times New Roman" w:cs="Times New Roman"/>
                <w:color w:val="auto"/>
              </w:rPr>
              <w:t>4.掌握大学生恋爱心理调适方法；</w:t>
            </w:r>
          </w:p>
          <w:p w14:paraId="7BBE9149">
            <w:pPr>
              <w:pStyle w:val="133"/>
              <w:rPr>
                <w:rFonts w:hint="default" w:ascii="Times New Roman" w:hAnsi="Times New Roman" w:cs="Times New Roman"/>
                <w:color w:val="auto"/>
              </w:rPr>
            </w:pPr>
            <w:r>
              <w:rPr>
                <w:rFonts w:hint="default" w:ascii="Times New Roman" w:hAnsi="Times New Roman" w:cs="Times New Roman"/>
                <w:color w:val="auto"/>
              </w:rPr>
              <w:t>5.掌握大学生性心理健康知识，</w:t>
            </w:r>
          </w:p>
          <w:p w14:paraId="58D896F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0824DF99">
            <w:pPr>
              <w:pStyle w:val="133"/>
              <w:rPr>
                <w:rFonts w:hint="default" w:ascii="Times New Roman" w:hAnsi="Times New Roman" w:cs="Times New Roman"/>
                <w:color w:val="auto"/>
              </w:rPr>
            </w:pPr>
            <w:r>
              <w:rPr>
                <w:rFonts w:hint="default" w:ascii="Times New Roman" w:hAnsi="Times New Roman" w:cs="Times New Roman"/>
                <w:color w:val="auto"/>
              </w:rPr>
              <w:t>1.具备自主学习和自我发展能力；</w:t>
            </w:r>
          </w:p>
          <w:p w14:paraId="09A29DD8">
            <w:pPr>
              <w:pStyle w:val="133"/>
              <w:rPr>
                <w:rFonts w:hint="default" w:ascii="Times New Roman" w:hAnsi="Times New Roman" w:cs="Times New Roman"/>
                <w:color w:val="auto"/>
              </w:rPr>
            </w:pPr>
            <w:r>
              <w:rPr>
                <w:rFonts w:hint="default" w:ascii="Times New Roman" w:hAnsi="Times New Roman" w:cs="Times New Roman"/>
                <w:color w:val="auto"/>
              </w:rPr>
              <w:t>2.具备协调人际关系的能力；</w:t>
            </w:r>
          </w:p>
          <w:p w14:paraId="3E8E0FDB">
            <w:pPr>
              <w:pStyle w:val="133"/>
              <w:rPr>
                <w:rFonts w:hint="default" w:ascii="Times New Roman" w:hAnsi="Times New Roman" w:cs="Times New Roman"/>
                <w:color w:val="auto"/>
              </w:rPr>
            </w:pPr>
            <w:r>
              <w:rPr>
                <w:rFonts w:hint="default" w:ascii="Times New Roman" w:hAnsi="Times New Roman" w:cs="Times New Roman"/>
                <w:color w:val="auto"/>
              </w:rPr>
              <w:t>3.具备承受和应对挫折的能力；</w:t>
            </w:r>
          </w:p>
          <w:p w14:paraId="6B031AB9">
            <w:pPr>
              <w:pStyle w:val="133"/>
              <w:rPr>
                <w:rFonts w:hint="default" w:ascii="Times New Roman" w:hAnsi="Times New Roman" w:cs="Times New Roman"/>
                <w:color w:val="auto"/>
              </w:rPr>
            </w:pPr>
            <w:r>
              <w:rPr>
                <w:rFonts w:hint="default" w:ascii="Times New Roman" w:hAnsi="Times New Roman" w:cs="Times New Roman"/>
                <w:color w:val="auto"/>
              </w:rPr>
              <w:t>4.具备情绪管理的能力；</w:t>
            </w:r>
          </w:p>
          <w:p w14:paraId="71252710">
            <w:pPr>
              <w:pStyle w:val="133"/>
              <w:rPr>
                <w:rFonts w:hint="default" w:ascii="Times New Roman" w:hAnsi="Times New Roman" w:cs="Times New Roman"/>
                <w:color w:val="auto"/>
              </w:rPr>
            </w:pPr>
            <w:r>
              <w:rPr>
                <w:rFonts w:hint="default" w:ascii="Times New Roman" w:hAnsi="Times New Roman" w:cs="Times New Roman"/>
                <w:color w:val="auto"/>
              </w:rPr>
              <w:t>5.具备应对心理危机的能力；</w:t>
            </w:r>
          </w:p>
          <w:p w14:paraId="39587465">
            <w:pPr>
              <w:pStyle w:val="133"/>
              <w:rPr>
                <w:rFonts w:hint="default" w:ascii="Times New Roman" w:hAnsi="Times New Roman" w:cs="Times New Roman"/>
                <w:lang w:val="zh-CN"/>
              </w:rPr>
            </w:pPr>
            <w:r>
              <w:rPr>
                <w:rFonts w:hint="default" w:ascii="Times New Roman" w:hAnsi="Times New Roman" w:cs="Times New Roman"/>
                <w:color w:val="auto"/>
              </w:rPr>
              <w:t>6.具备职业规划的能力。</w:t>
            </w:r>
          </w:p>
        </w:tc>
        <w:tc>
          <w:tcPr>
            <w:tcW w:w="1971" w:type="dxa"/>
          </w:tcPr>
          <w:p w14:paraId="1176099B">
            <w:pPr>
              <w:pStyle w:val="133"/>
              <w:rPr>
                <w:rFonts w:hint="default" w:ascii="Times New Roman" w:hAnsi="Times New Roman" w:cs="Times New Roman"/>
                <w:color w:val="auto"/>
              </w:rPr>
            </w:pPr>
            <w:r>
              <w:rPr>
                <w:rFonts w:hint="default" w:ascii="Times New Roman" w:hAnsi="Times New Roman" w:cs="Times New Roman"/>
                <w:color w:val="auto"/>
              </w:rPr>
              <w:t>理论教学：</w:t>
            </w:r>
          </w:p>
          <w:p w14:paraId="785B3AA6">
            <w:pPr>
              <w:pStyle w:val="133"/>
              <w:rPr>
                <w:rFonts w:hint="default" w:ascii="Times New Roman" w:hAnsi="Times New Roman" w:cs="Times New Roman"/>
                <w:color w:val="auto"/>
              </w:rPr>
            </w:pPr>
            <w:r>
              <w:rPr>
                <w:rFonts w:hint="default" w:ascii="Times New Roman" w:hAnsi="Times New Roman" w:cs="Times New Roman"/>
                <w:color w:val="auto"/>
              </w:rPr>
              <w:t>1.拥抱健康——大学生心理健康概述；</w:t>
            </w:r>
          </w:p>
          <w:p w14:paraId="5EE5ED1C">
            <w:pPr>
              <w:pStyle w:val="133"/>
              <w:rPr>
                <w:rFonts w:hint="default" w:ascii="Times New Roman" w:hAnsi="Times New Roman" w:cs="Times New Roman"/>
                <w:color w:val="auto"/>
              </w:rPr>
            </w:pPr>
            <w:r>
              <w:rPr>
                <w:rFonts w:hint="default" w:ascii="Times New Roman" w:hAnsi="Times New Roman" w:cs="Times New Roman"/>
                <w:color w:val="auto"/>
              </w:rPr>
              <w:t>2.解读面具——大学生健康人格的塑造；</w:t>
            </w:r>
          </w:p>
          <w:p w14:paraId="35C64049">
            <w:pPr>
              <w:pStyle w:val="133"/>
              <w:rPr>
                <w:rFonts w:hint="default" w:ascii="Times New Roman" w:hAnsi="Times New Roman" w:cs="Times New Roman"/>
                <w:color w:val="auto"/>
              </w:rPr>
            </w:pPr>
            <w:r>
              <w:rPr>
                <w:rFonts w:hint="default" w:ascii="Times New Roman" w:hAnsi="Times New Roman" w:cs="Times New Roman"/>
                <w:color w:val="auto"/>
              </w:rPr>
              <w:t>3.学会学习——大学生学习心理调适；</w:t>
            </w:r>
          </w:p>
          <w:p w14:paraId="119D06B1">
            <w:pPr>
              <w:pStyle w:val="133"/>
              <w:rPr>
                <w:rFonts w:hint="default" w:ascii="Times New Roman" w:hAnsi="Times New Roman" w:cs="Times New Roman"/>
                <w:color w:val="auto"/>
              </w:rPr>
            </w:pPr>
            <w:r>
              <w:rPr>
                <w:rFonts w:hint="default" w:ascii="Times New Roman" w:hAnsi="Times New Roman" w:cs="Times New Roman"/>
                <w:color w:val="auto"/>
              </w:rPr>
              <w:t>4.感恩挫折——大学生挫折应对；</w:t>
            </w:r>
          </w:p>
          <w:p w14:paraId="5016636E">
            <w:pPr>
              <w:pStyle w:val="133"/>
              <w:rPr>
                <w:rFonts w:hint="default" w:ascii="Times New Roman" w:hAnsi="Times New Roman" w:cs="Times New Roman"/>
                <w:color w:val="auto"/>
              </w:rPr>
            </w:pPr>
            <w:r>
              <w:rPr>
                <w:rFonts w:hint="default" w:ascii="Times New Roman" w:hAnsi="Times New Roman" w:cs="Times New Roman"/>
                <w:color w:val="auto"/>
              </w:rPr>
              <w:t>5.经营爱情——大学生恋爱心理调适；</w:t>
            </w:r>
          </w:p>
          <w:p w14:paraId="05F15678">
            <w:pPr>
              <w:pStyle w:val="133"/>
              <w:rPr>
                <w:rFonts w:hint="default" w:ascii="Times New Roman" w:hAnsi="Times New Roman" w:cs="Times New Roman"/>
                <w:color w:val="auto"/>
              </w:rPr>
            </w:pPr>
            <w:r>
              <w:rPr>
                <w:rFonts w:hint="default" w:ascii="Times New Roman" w:hAnsi="Times New Roman" w:cs="Times New Roman"/>
                <w:color w:val="auto"/>
              </w:rPr>
              <w:t>6.揭开面纱——大学生性心理调适；</w:t>
            </w:r>
          </w:p>
          <w:p w14:paraId="168EF577">
            <w:pPr>
              <w:pStyle w:val="133"/>
              <w:rPr>
                <w:rFonts w:hint="default" w:ascii="Times New Roman" w:hAnsi="Times New Roman" w:cs="Times New Roman"/>
                <w:color w:val="auto"/>
              </w:rPr>
            </w:pPr>
            <w:r>
              <w:rPr>
                <w:rFonts w:hint="default" w:ascii="Times New Roman" w:hAnsi="Times New Roman" w:cs="Times New Roman"/>
                <w:color w:val="auto"/>
              </w:rPr>
              <w:t>7.珍爱生命——大学生生命教育；</w:t>
            </w:r>
          </w:p>
          <w:p w14:paraId="056B8EBB">
            <w:pPr>
              <w:pStyle w:val="133"/>
              <w:rPr>
                <w:rFonts w:hint="default" w:ascii="Times New Roman" w:hAnsi="Times New Roman" w:cs="Times New Roman"/>
                <w:color w:val="auto"/>
              </w:rPr>
            </w:pPr>
            <w:r>
              <w:rPr>
                <w:rFonts w:hint="default" w:ascii="Times New Roman" w:hAnsi="Times New Roman" w:cs="Times New Roman"/>
                <w:color w:val="auto"/>
              </w:rPr>
              <w:t>8.走出误区——大学生心理危机干预和心理咨询。</w:t>
            </w:r>
          </w:p>
          <w:p w14:paraId="0A4F4DC4">
            <w:pPr>
              <w:pStyle w:val="133"/>
              <w:rPr>
                <w:rFonts w:hint="default" w:ascii="Times New Roman" w:hAnsi="Times New Roman" w:cs="Times New Roman"/>
                <w:color w:val="auto"/>
              </w:rPr>
            </w:pPr>
            <w:r>
              <w:rPr>
                <w:rFonts w:hint="default" w:ascii="Times New Roman" w:hAnsi="Times New Roman" w:cs="Times New Roman"/>
                <w:color w:val="auto"/>
              </w:rPr>
              <w:t>团体辅导：</w:t>
            </w:r>
          </w:p>
          <w:p w14:paraId="1F6703AA">
            <w:pPr>
              <w:pStyle w:val="133"/>
              <w:rPr>
                <w:rFonts w:hint="default" w:ascii="Times New Roman" w:hAnsi="Times New Roman" w:cs="Times New Roman"/>
                <w:color w:val="auto"/>
              </w:rPr>
            </w:pPr>
            <w:r>
              <w:rPr>
                <w:rFonts w:hint="default" w:ascii="Times New Roman" w:hAnsi="Times New Roman" w:cs="Times New Roman"/>
                <w:color w:val="auto"/>
              </w:rPr>
              <w:t>1.情绪管理与自我觉察；</w:t>
            </w:r>
          </w:p>
          <w:p w14:paraId="4E0451B8">
            <w:pPr>
              <w:pStyle w:val="133"/>
              <w:rPr>
                <w:rFonts w:hint="default" w:ascii="Times New Roman" w:hAnsi="Times New Roman" w:cs="Times New Roman"/>
                <w:color w:val="auto"/>
              </w:rPr>
            </w:pPr>
            <w:r>
              <w:rPr>
                <w:rFonts w:hint="default" w:ascii="Times New Roman" w:hAnsi="Times New Roman" w:cs="Times New Roman"/>
                <w:color w:val="auto"/>
              </w:rPr>
              <w:t>2.人际沟通与冲突解决；</w:t>
            </w:r>
          </w:p>
          <w:p w14:paraId="16BFEC31">
            <w:pPr>
              <w:pStyle w:val="133"/>
              <w:rPr>
                <w:rFonts w:hint="default" w:ascii="Times New Roman" w:hAnsi="Times New Roman" w:cs="Times New Roman"/>
                <w:color w:val="auto"/>
              </w:rPr>
            </w:pPr>
            <w:r>
              <w:rPr>
                <w:rFonts w:hint="default" w:ascii="Times New Roman" w:hAnsi="Times New Roman" w:cs="Times New Roman"/>
                <w:color w:val="auto"/>
              </w:rPr>
              <w:t>3.自我认知与优势挖掘；</w:t>
            </w:r>
          </w:p>
          <w:p w14:paraId="5BD4E04D">
            <w:pPr>
              <w:pStyle w:val="133"/>
              <w:rPr>
                <w:rFonts w:hint="default" w:ascii="Times New Roman" w:hAnsi="Times New Roman" w:cs="Times New Roman"/>
                <w:lang w:val="zh-CN"/>
              </w:rPr>
            </w:pPr>
            <w:r>
              <w:rPr>
                <w:rFonts w:hint="default" w:ascii="Times New Roman" w:hAnsi="Times New Roman" w:cs="Times New Roman"/>
                <w:color w:val="auto"/>
              </w:rPr>
              <w:t>4.职业适应与未来展望。</w:t>
            </w:r>
          </w:p>
        </w:tc>
        <w:tc>
          <w:tcPr>
            <w:tcW w:w="1848" w:type="dxa"/>
          </w:tcPr>
          <w:p w14:paraId="10ADD54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77DB9619">
            <w:pPr>
              <w:pStyle w:val="133"/>
              <w:rPr>
                <w:rFonts w:hint="default" w:ascii="Times New Roman" w:hAnsi="Times New Roman" w:cs="Times New Roman"/>
                <w:color w:val="auto"/>
              </w:rPr>
            </w:pPr>
            <w:r>
              <w:rPr>
                <w:rFonts w:hint="default" w:ascii="Times New Roman" w:hAnsi="Times New Roman" w:cs="Times New Roman"/>
                <w:color w:val="auto"/>
              </w:rPr>
              <w:t>具备心理学背景或拥有心理咨询资格证书的各院心理负责老师，擅长引导而非说教。关注个体差异，能灵活结合职业院校学生特点。</w:t>
            </w:r>
          </w:p>
          <w:p w14:paraId="3E1A3BB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0F718E0F">
            <w:pPr>
              <w:pStyle w:val="133"/>
              <w:rPr>
                <w:rFonts w:hint="default" w:ascii="Times New Roman" w:hAnsi="Times New Roman" w:cs="Times New Roman"/>
                <w:color w:val="auto"/>
              </w:rPr>
            </w:pPr>
            <w:r>
              <w:rPr>
                <w:rFonts w:hint="default" w:ascii="Times New Roman" w:hAnsi="Times New Roman" w:cs="Times New Roman"/>
                <w:color w:val="auto"/>
              </w:rPr>
              <w:t>理论教学：用生活化语言替代专业术语（如用“心理能量电池”比喻情绪资源）。融入短视频、表情包、互动小程序（如“心理状态自测H5”）。</w:t>
            </w:r>
          </w:p>
          <w:p w14:paraId="1263A03B">
            <w:pPr>
              <w:pStyle w:val="133"/>
              <w:rPr>
                <w:rFonts w:hint="default" w:ascii="Times New Roman" w:hAnsi="Times New Roman" w:cs="Times New Roman"/>
                <w:color w:val="auto"/>
              </w:rPr>
            </w:pPr>
            <w:r>
              <w:rPr>
                <w:rFonts w:hint="default" w:ascii="Times New Roman" w:hAnsi="Times New Roman" w:cs="Times New Roman"/>
                <w:color w:val="auto"/>
              </w:rPr>
              <w:t>团体辅导：每节课60%时间为活动实践，40%为分享总结。使用道具增强体验感（如情绪卡片、沙盘模型、OH卡牌）。</w:t>
            </w:r>
          </w:p>
          <w:p w14:paraId="1306B58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036FABF5">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6E247F4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093416F3">
            <w:pPr>
              <w:pStyle w:val="133"/>
              <w:rPr>
                <w:rFonts w:hint="default" w:ascii="Times New Roman" w:hAnsi="Times New Roman" w:cs="Times New Roman"/>
                <w:lang w:val="zh-CN"/>
              </w:rPr>
            </w:pPr>
            <w:r>
              <w:rPr>
                <w:rFonts w:hint="default" w:ascii="Times New Roman" w:hAnsi="Times New Roman" w:cs="Times New Roman"/>
                <w:color w:val="auto"/>
              </w:rPr>
              <w:t>课堂参与度30%（活动积分+互动记录）；实践成果</w:t>
            </w:r>
            <w:r>
              <w:rPr>
                <w:rFonts w:hint="default" w:ascii="Times New Roman" w:hAnsi="Times New Roman" w:cs="Times New Roman"/>
                <w:color w:val="auto"/>
              </w:rPr>
              <w:tab/>
            </w:r>
            <w:r>
              <w:rPr>
                <w:rFonts w:hint="default" w:ascii="Times New Roman" w:hAnsi="Times New Roman" w:cs="Times New Roman"/>
                <w:color w:val="auto"/>
              </w:rPr>
              <w:t>40%（作品+行为改变记录）；期末测评30%（情景模拟+自我反思报告）。</w:t>
            </w:r>
          </w:p>
        </w:tc>
        <w:tc>
          <w:tcPr>
            <w:tcW w:w="724" w:type="dxa"/>
            <w:vAlign w:val="center"/>
          </w:tcPr>
          <w:p w14:paraId="2E610C78">
            <w:pPr>
              <w:pStyle w:val="133"/>
              <w:jc w:val="center"/>
              <w:rPr>
                <w:rFonts w:hint="default" w:ascii="Times New Roman" w:hAnsi="Times New Roman" w:cs="Times New Roman"/>
              </w:rPr>
            </w:pPr>
            <w:r>
              <w:rPr>
                <w:rFonts w:hint="default" w:ascii="Times New Roman" w:hAnsi="Times New Roman" w:cs="Times New Roman"/>
                <w:color w:val="auto"/>
              </w:rPr>
              <w:t>32</w:t>
            </w:r>
          </w:p>
        </w:tc>
        <w:tc>
          <w:tcPr>
            <w:tcW w:w="820" w:type="dxa"/>
            <w:vAlign w:val="center"/>
          </w:tcPr>
          <w:p w14:paraId="5C28272B">
            <w:pPr>
              <w:spacing w:line="280" w:lineRule="exact"/>
              <w:jc w:val="center"/>
              <w:rPr>
                <w:b/>
                <w:bCs/>
                <w:sz w:val="18"/>
                <w:szCs w:val="18"/>
              </w:rPr>
            </w:pPr>
            <w:r>
              <w:rPr>
                <w:b/>
                <w:bCs/>
                <w:sz w:val="18"/>
                <w:szCs w:val="18"/>
              </w:rPr>
              <w:t>Q1</w:t>
            </w:r>
          </w:p>
          <w:p w14:paraId="0B7372B8">
            <w:pPr>
              <w:spacing w:line="280" w:lineRule="exact"/>
              <w:jc w:val="center"/>
              <w:rPr>
                <w:b/>
                <w:bCs/>
                <w:sz w:val="18"/>
                <w:szCs w:val="18"/>
              </w:rPr>
            </w:pPr>
            <w:r>
              <w:rPr>
                <w:b/>
                <w:bCs/>
                <w:sz w:val="18"/>
                <w:szCs w:val="18"/>
              </w:rPr>
              <w:t>Q2</w:t>
            </w:r>
          </w:p>
          <w:p w14:paraId="6704A501">
            <w:pPr>
              <w:spacing w:line="280" w:lineRule="exact"/>
              <w:jc w:val="center"/>
              <w:rPr>
                <w:b/>
                <w:bCs/>
                <w:sz w:val="18"/>
                <w:szCs w:val="18"/>
              </w:rPr>
            </w:pPr>
            <w:r>
              <w:rPr>
                <w:b/>
                <w:bCs/>
                <w:sz w:val="18"/>
                <w:szCs w:val="18"/>
              </w:rPr>
              <w:t>Q3</w:t>
            </w:r>
          </w:p>
          <w:p w14:paraId="383AFEFD">
            <w:pPr>
              <w:spacing w:line="280" w:lineRule="exact"/>
              <w:jc w:val="center"/>
              <w:rPr>
                <w:b/>
                <w:bCs/>
                <w:sz w:val="18"/>
                <w:szCs w:val="18"/>
              </w:rPr>
            </w:pPr>
            <w:r>
              <w:rPr>
                <w:b/>
                <w:bCs/>
                <w:sz w:val="18"/>
                <w:szCs w:val="18"/>
              </w:rPr>
              <w:t>Q4</w:t>
            </w:r>
          </w:p>
          <w:p w14:paraId="4A5511C4">
            <w:pPr>
              <w:spacing w:line="280" w:lineRule="exact"/>
              <w:jc w:val="center"/>
              <w:rPr>
                <w:b/>
                <w:bCs/>
                <w:sz w:val="18"/>
                <w:szCs w:val="18"/>
              </w:rPr>
            </w:pPr>
            <w:r>
              <w:rPr>
                <w:b/>
                <w:bCs/>
                <w:sz w:val="18"/>
                <w:szCs w:val="18"/>
              </w:rPr>
              <w:t>Q7</w:t>
            </w:r>
          </w:p>
          <w:p w14:paraId="3C976E96">
            <w:pPr>
              <w:spacing w:line="280" w:lineRule="exact"/>
              <w:jc w:val="center"/>
              <w:rPr>
                <w:b/>
                <w:bCs/>
                <w:sz w:val="18"/>
                <w:szCs w:val="18"/>
              </w:rPr>
            </w:pPr>
            <w:r>
              <w:rPr>
                <w:b/>
                <w:bCs/>
                <w:sz w:val="18"/>
                <w:szCs w:val="18"/>
              </w:rPr>
              <w:t>Q8</w:t>
            </w:r>
          </w:p>
          <w:p w14:paraId="187A36ED">
            <w:pPr>
              <w:spacing w:line="280" w:lineRule="exact"/>
              <w:jc w:val="center"/>
              <w:rPr>
                <w:b/>
                <w:bCs/>
                <w:sz w:val="18"/>
                <w:szCs w:val="18"/>
              </w:rPr>
            </w:pPr>
            <w:r>
              <w:rPr>
                <w:b/>
                <w:bCs/>
                <w:sz w:val="18"/>
                <w:szCs w:val="18"/>
              </w:rPr>
              <w:t>K1</w:t>
            </w:r>
          </w:p>
          <w:p w14:paraId="2399F20C">
            <w:pPr>
              <w:spacing w:line="280" w:lineRule="exact"/>
              <w:jc w:val="center"/>
              <w:rPr>
                <w:b/>
                <w:bCs/>
                <w:sz w:val="18"/>
                <w:szCs w:val="18"/>
              </w:rPr>
            </w:pPr>
            <w:r>
              <w:rPr>
                <w:b/>
                <w:bCs/>
                <w:sz w:val="18"/>
                <w:szCs w:val="18"/>
              </w:rPr>
              <w:t>A1</w:t>
            </w:r>
          </w:p>
        </w:tc>
      </w:tr>
      <w:tr w14:paraId="2584B36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447CF2BE">
            <w:pPr>
              <w:spacing w:line="280" w:lineRule="exact"/>
              <w:jc w:val="center"/>
              <w:rPr>
                <w:rStyle w:val="113"/>
                <w:b/>
                <w:bCs/>
                <w:sz w:val="18"/>
                <w:szCs w:val="18"/>
              </w:rPr>
            </w:pPr>
            <w:r>
              <w:rPr>
                <w:rStyle w:val="113"/>
                <w:b/>
                <w:bCs/>
                <w:sz w:val="18"/>
                <w:szCs w:val="18"/>
              </w:rPr>
              <w:t>7</w:t>
            </w:r>
          </w:p>
        </w:tc>
        <w:tc>
          <w:tcPr>
            <w:tcW w:w="721" w:type="dxa"/>
            <w:vAlign w:val="center"/>
          </w:tcPr>
          <w:p w14:paraId="08794C87">
            <w:pPr>
              <w:spacing w:line="280" w:lineRule="exact"/>
              <w:jc w:val="center"/>
              <w:rPr>
                <w:rStyle w:val="113"/>
                <w:b/>
                <w:bCs/>
                <w:sz w:val="18"/>
                <w:szCs w:val="18"/>
              </w:rPr>
            </w:pPr>
            <w:r>
              <w:rPr>
                <w:rStyle w:val="113"/>
                <w:b/>
                <w:bCs/>
                <w:sz w:val="18"/>
                <w:szCs w:val="18"/>
              </w:rPr>
              <w:t>军事理论</w:t>
            </w:r>
          </w:p>
        </w:tc>
        <w:tc>
          <w:tcPr>
            <w:tcW w:w="2535" w:type="dxa"/>
          </w:tcPr>
          <w:p w14:paraId="307980E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4053F28B">
            <w:pPr>
              <w:pStyle w:val="133"/>
              <w:rPr>
                <w:rFonts w:hint="default" w:ascii="Times New Roman" w:hAnsi="Times New Roman" w:cs="Times New Roman"/>
                <w:color w:val="auto"/>
              </w:rPr>
            </w:pPr>
            <w:r>
              <w:rPr>
                <w:rFonts w:hint="default" w:ascii="Times New Roman" w:hAnsi="Times New Roman" w:cs="Times New Roman"/>
                <w:color w:val="auto"/>
              </w:rPr>
              <w:t>1.树立强烈的国防观念和国家安全意识；</w:t>
            </w:r>
          </w:p>
          <w:p w14:paraId="6F8C8E4B">
            <w:pPr>
              <w:pStyle w:val="133"/>
              <w:rPr>
                <w:rFonts w:hint="default" w:ascii="Times New Roman" w:hAnsi="Times New Roman" w:cs="Times New Roman"/>
                <w:color w:val="auto"/>
              </w:rPr>
            </w:pPr>
            <w:r>
              <w:rPr>
                <w:rFonts w:hint="default" w:ascii="Times New Roman" w:hAnsi="Times New Roman" w:cs="Times New Roman"/>
                <w:color w:val="auto"/>
              </w:rPr>
              <w:t>2.树立报国强国的责任和担当；</w:t>
            </w:r>
          </w:p>
          <w:p w14:paraId="7E3BBE3D">
            <w:pPr>
              <w:pStyle w:val="133"/>
              <w:rPr>
                <w:rFonts w:hint="default" w:ascii="Times New Roman" w:hAnsi="Times New Roman" w:cs="Times New Roman"/>
                <w:color w:val="auto"/>
              </w:rPr>
            </w:pPr>
            <w:r>
              <w:rPr>
                <w:rFonts w:hint="default" w:ascii="Times New Roman" w:hAnsi="Times New Roman" w:cs="Times New Roman"/>
                <w:color w:val="auto"/>
              </w:rPr>
              <w:t>3.树立</w:t>
            </w:r>
            <w:r>
              <w:rPr>
                <w:rFonts w:hint="default" w:ascii="Times New Roman" w:hAnsi="Times New Roman" w:cs="Times New Roman"/>
                <w:color w:val="auto"/>
                <w:lang w:val="zh-CN"/>
              </w:rPr>
              <w:t>打赢</w:t>
            </w:r>
            <w:r>
              <w:rPr>
                <w:rFonts w:hint="default" w:ascii="Times New Roman" w:hAnsi="Times New Roman" w:cs="Times New Roman"/>
                <w:color w:val="auto"/>
              </w:rPr>
              <w:t>现代战争的坚定</w:t>
            </w:r>
            <w:r>
              <w:rPr>
                <w:rFonts w:hint="default" w:ascii="Times New Roman" w:hAnsi="Times New Roman" w:cs="Times New Roman"/>
                <w:color w:val="auto"/>
                <w:lang w:val="zh-CN"/>
              </w:rPr>
              <w:t>信心</w:t>
            </w:r>
            <w:r>
              <w:rPr>
                <w:rFonts w:hint="default" w:ascii="Times New Roman" w:hAnsi="Times New Roman" w:cs="Times New Roman"/>
                <w:color w:val="auto"/>
              </w:rPr>
              <w:t>。</w:t>
            </w:r>
          </w:p>
          <w:p w14:paraId="54FE390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37DF6A2F">
            <w:pPr>
              <w:pStyle w:val="133"/>
              <w:rPr>
                <w:rFonts w:hint="default" w:ascii="Times New Roman" w:hAnsi="Times New Roman" w:cs="Times New Roman"/>
                <w:color w:val="auto"/>
              </w:rPr>
            </w:pPr>
            <w:r>
              <w:rPr>
                <w:rFonts w:hint="default" w:ascii="Times New Roman" w:hAnsi="Times New Roman" w:cs="Times New Roman"/>
                <w:color w:val="auto"/>
              </w:rPr>
              <w:t>1.了解我国的国防历史，掌握现代化国防建设；</w:t>
            </w:r>
          </w:p>
          <w:p w14:paraId="10F96B56">
            <w:pPr>
              <w:pStyle w:val="133"/>
              <w:rPr>
                <w:rFonts w:hint="default" w:ascii="Times New Roman" w:hAnsi="Times New Roman" w:cs="Times New Roman"/>
                <w:color w:val="auto"/>
              </w:rPr>
            </w:pPr>
            <w:r>
              <w:rPr>
                <w:rFonts w:hint="default" w:ascii="Times New Roman" w:hAnsi="Times New Roman" w:cs="Times New Roman"/>
                <w:color w:val="auto"/>
              </w:rPr>
              <w:t>2.了解我国周边安全环境，掌握总体国家安全观；</w:t>
            </w:r>
          </w:p>
          <w:p w14:paraId="4B97890D">
            <w:pPr>
              <w:pStyle w:val="133"/>
              <w:rPr>
                <w:rFonts w:hint="default" w:ascii="Times New Roman" w:hAnsi="Times New Roman" w:cs="Times New Roman"/>
                <w:color w:val="auto"/>
              </w:rPr>
            </w:pPr>
            <w:r>
              <w:rPr>
                <w:rFonts w:hint="default" w:ascii="Times New Roman" w:hAnsi="Times New Roman" w:cs="Times New Roman"/>
                <w:color w:val="auto"/>
              </w:rPr>
              <w:t>3.了解军事思想的形成和发展过程、中国古代和外国军事思想，掌握习近平强军思想；</w:t>
            </w:r>
          </w:p>
          <w:p w14:paraId="0F718427">
            <w:pPr>
              <w:pStyle w:val="133"/>
              <w:rPr>
                <w:rFonts w:hint="default" w:ascii="Times New Roman" w:hAnsi="Times New Roman" w:cs="Times New Roman"/>
                <w:color w:val="auto"/>
                <w:lang w:val="zh-CN"/>
              </w:rPr>
            </w:pPr>
            <w:r>
              <w:rPr>
                <w:rFonts w:hint="default" w:ascii="Times New Roman" w:hAnsi="Times New Roman" w:cs="Times New Roman"/>
                <w:color w:val="auto"/>
              </w:rPr>
              <w:t>4.</w:t>
            </w:r>
            <w:r>
              <w:rPr>
                <w:rFonts w:hint="default" w:ascii="Times New Roman" w:hAnsi="Times New Roman" w:cs="Times New Roman"/>
                <w:color w:val="auto"/>
                <w:lang w:val="zh-CN"/>
              </w:rPr>
              <w:t>了解战争内涵、特点，</w:t>
            </w:r>
            <w:r>
              <w:rPr>
                <w:rFonts w:hint="default" w:ascii="Times New Roman" w:hAnsi="Times New Roman" w:cs="Times New Roman"/>
                <w:color w:val="auto"/>
              </w:rPr>
              <w:t>了解新军事革命</w:t>
            </w:r>
            <w:r>
              <w:rPr>
                <w:rFonts w:hint="default" w:ascii="Times New Roman" w:hAnsi="Times New Roman" w:cs="Times New Roman"/>
                <w:color w:val="auto"/>
                <w:lang w:val="zh-CN"/>
              </w:rPr>
              <w:t>的内涵和发展演变，掌握机械化战争、信息化战争；</w:t>
            </w:r>
          </w:p>
          <w:p w14:paraId="10E78A23">
            <w:pPr>
              <w:pStyle w:val="133"/>
              <w:rPr>
                <w:rFonts w:hint="default" w:ascii="Times New Roman" w:hAnsi="Times New Roman" w:cs="Times New Roman"/>
                <w:color w:val="auto"/>
              </w:rPr>
            </w:pPr>
            <w:r>
              <w:rPr>
                <w:rFonts w:hint="default" w:ascii="Times New Roman" w:hAnsi="Times New Roman" w:cs="Times New Roman"/>
                <w:color w:val="auto"/>
              </w:rPr>
              <w:t>5.了解信息化装备概述，掌握主要的信息化作战平台、信息化杀伤性武器。</w:t>
            </w:r>
          </w:p>
          <w:p w14:paraId="1DAB1C8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48717F1E">
            <w:pPr>
              <w:pStyle w:val="133"/>
              <w:rPr>
                <w:rFonts w:hint="default" w:ascii="Times New Roman" w:hAnsi="Times New Roman" w:cs="Times New Roman"/>
                <w:color w:val="auto"/>
              </w:rPr>
            </w:pPr>
            <w:r>
              <w:rPr>
                <w:rFonts w:hint="default" w:ascii="Times New Roman" w:hAnsi="Times New Roman" w:cs="Times New Roman"/>
                <w:color w:val="auto"/>
              </w:rPr>
              <w:t>1.具备正确的国防观念，科学认识国防；</w:t>
            </w:r>
          </w:p>
          <w:p w14:paraId="45267E36">
            <w:pPr>
              <w:pStyle w:val="133"/>
              <w:rPr>
                <w:rFonts w:hint="default" w:ascii="Times New Roman" w:hAnsi="Times New Roman" w:cs="Times New Roman"/>
                <w:color w:val="auto"/>
              </w:rPr>
            </w:pPr>
            <w:r>
              <w:rPr>
                <w:rFonts w:hint="default" w:ascii="Times New Roman" w:hAnsi="Times New Roman" w:cs="Times New Roman"/>
                <w:color w:val="auto"/>
              </w:rPr>
              <w:t>2.具备科学的战争观和方法论；</w:t>
            </w:r>
          </w:p>
          <w:p w14:paraId="70C4AF10">
            <w:pPr>
              <w:pStyle w:val="133"/>
              <w:rPr>
                <w:rFonts w:hint="default" w:ascii="Times New Roman" w:hAnsi="Times New Roman" w:cs="Times New Roman"/>
                <w:lang w:val="zh-CN"/>
              </w:rPr>
            </w:pPr>
            <w:r>
              <w:rPr>
                <w:rFonts w:hint="default" w:ascii="Times New Roman" w:hAnsi="Times New Roman" w:cs="Times New Roman"/>
                <w:color w:val="auto"/>
              </w:rPr>
              <w:t>3.具备正确分析地缘政治格局以及信息化战争的能力。</w:t>
            </w:r>
          </w:p>
        </w:tc>
        <w:tc>
          <w:tcPr>
            <w:tcW w:w="1971" w:type="dxa"/>
          </w:tcPr>
          <w:p w14:paraId="447CE3A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专题一 中国国防</w:t>
            </w:r>
          </w:p>
          <w:p w14:paraId="0636A523">
            <w:pPr>
              <w:rPr>
                <w:sz w:val="18"/>
                <w:szCs w:val="18"/>
              </w:rPr>
            </w:pPr>
            <w:r>
              <w:rPr>
                <w:sz w:val="18"/>
                <w:szCs w:val="18"/>
              </w:rPr>
              <w:t>1.1国防概述；</w:t>
            </w:r>
          </w:p>
          <w:p w14:paraId="7969E1EA">
            <w:pPr>
              <w:rPr>
                <w:sz w:val="18"/>
                <w:szCs w:val="18"/>
              </w:rPr>
            </w:pPr>
            <w:r>
              <w:rPr>
                <w:sz w:val="18"/>
                <w:szCs w:val="18"/>
              </w:rPr>
              <w:t>1.2国防法规；</w:t>
            </w:r>
          </w:p>
          <w:p w14:paraId="6E0CC2AB">
            <w:pPr>
              <w:rPr>
                <w:sz w:val="18"/>
                <w:szCs w:val="18"/>
              </w:rPr>
            </w:pPr>
            <w:r>
              <w:rPr>
                <w:sz w:val="18"/>
                <w:szCs w:val="18"/>
              </w:rPr>
              <w:t>1.3国防建设；</w:t>
            </w:r>
          </w:p>
          <w:p w14:paraId="7A951347">
            <w:pPr>
              <w:rPr>
                <w:sz w:val="18"/>
                <w:szCs w:val="18"/>
              </w:rPr>
            </w:pPr>
            <w:r>
              <w:rPr>
                <w:sz w:val="18"/>
                <w:szCs w:val="18"/>
              </w:rPr>
              <w:t>1.4武装力量；</w:t>
            </w:r>
          </w:p>
          <w:p w14:paraId="4411800E">
            <w:pPr>
              <w:pStyle w:val="133"/>
              <w:rPr>
                <w:rFonts w:hint="default" w:ascii="Times New Roman" w:hAnsi="Times New Roman" w:cs="Times New Roman"/>
                <w:color w:val="auto"/>
              </w:rPr>
            </w:pPr>
            <w:r>
              <w:rPr>
                <w:rFonts w:hint="default" w:ascii="Times New Roman" w:hAnsi="Times New Roman" w:cs="Times New Roman"/>
                <w:color w:val="auto"/>
              </w:rPr>
              <w:t>1.5国防动员。</w:t>
            </w:r>
          </w:p>
          <w:p w14:paraId="6E6A7D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专题二 国家安全</w:t>
            </w:r>
          </w:p>
          <w:p w14:paraId="06546DED">
            <w:pPr>
              <w:rPr>
                <w:sz w:val="18"/>
                <w:szCs w:val="18"/>
              </w:rPr>
            </w:pPr>
            <w:r>
              <w:rPr>
                <w:sz w:val="18"/>
                <w:szCs w:val="18"/>
              </w:rPr>
              <w:t>2.1国家安全概述；</w:t>
            </w:r>
          </w:p>
          <w:p w14:paraId="7009D6DD">
            <w:pPr>
              <w:rPr>
                <w:sz w:val="18"/>
                <w:szCs w:val="18"/>
              </w:rPr>
            </w:pPr>
            <w:r>
              <w:rPr>
                <w:sz w:val="18"/>
                <w:szCs w:val="18"/>
              </w:rPr>
              <w:t>2.2国家安全形势；</w:t>
            </w:r>
          </w:p>
          <w:p w14:paraId="4484DE36">
            <w:pPr>
              <w:pStyle w:val="133"/>
              <w:rPr>
                <w:rFonts w:hint="default" w:ascii="Times New Roman" w:hAnsi="Times New Roman" w:cs="Times New Roman"/>
                <w:color w:val="auto"/>
              </w:rPr>
            </w:pPr>
            <w:r>
              <w:rPr>
                <w:rFonts w:hint="default" w:ascii="Times New Roman" w:hAnsi="Times New Roman" w:cs="Times New Roman"/>
                <w:color w:val="auto"/>
              </w:rPr>
              <w:t>2.3国际战略形势。</w:t>
            </w:r>
          </w:p>
          <w:p w14:paraId="384D964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专题三 军事思想</w:t>
            </w:r>
          </w:p>
          <w:p w14:paraId="138A373F">
            <w:pPr>
              <w:rPr>
                <w:sz w:val="18"/>
                <w:szCs w:val="18"/>
              </w:rPr>
            </w:pPr>
            <w:r>
              <w:rPr>
                <w:sz w:val="18"/>
                <w:szCs w:val="18"/>
              </w:rPr>
              <w:t>3.1军事思想概述；</w:t>
            </w:r>
          </w:p>
          <w:p w14:paraId="38763A7D">
            <w:pPr>
              <w:rPr>
                <w:sz w:val="18"/>
                <w:szCs w:val="18"/>
              </w:rPr>
            </w:pPr>
            <w:r>
              <w:rPr>
                <w:sz w:val="18"/>
                <w:szCs w:val="18"/>
              </w:rPr>
              <w:t>3.2外国军事思想；</w:t>
            </w:r>
          </w:p>
          <w:p w14:paraId="2AAE95A5">
            <w:pPr>
              <w:rPr>
                <w:sz w:val="18"/>
                <w:szCs w:val="18"/>
              </w:rPr>
            </w:pPr>
            <w:r>
              <w:rPr>
                <w:sz w:val="18"/>
                <w:szCs w:val="18"/>
              </w:rPr>
              <w:t>3.3中国古代军事思想；</w:t>
            </w:r>
          </w:p>
          <w:p w14:paraId="06AF9251">
            <w:pPr>
              <w:pStyle w:val="133"/>
              <w:rPr>
                <w:rFonts w:hint="default" w:ascii="Times New Roman" w:hAnsi="Times New Roman" w:cs="Times New Roman"/>
                <w:color w:val="auto"/>
              </w:rPr>
            </w:pPr>
            <w:r>
              <w:rPr>
                <w:rFonts w:hint="default" w:ascii="Times New Roman" w:hAnsi="Times New Roman" w:cs="Times New Roman"/>
                <w:color w:val="auto"/>
              </w:rPr>
              <w:t>3.4当代中国军事思想。</w:t>
            </w:r>
          </w:p>
          <w:p w14:paraId="188CE9D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专题四 现代战争</w:t>
            </w:r>
          </w:p>
          <w:p w14:paraId="70F2E033">
            <w:pPr>
              <w:rPr>
                <w:sz w:val="18"/>
                <w:szCs w:val="18"/>
              </w:rPr>
            </w:pPr>
            <w:r>
              <w:rPr>
                <w:sz w:val="18"/>
                <w:szCs w:val="18"/>
              </w:rPr>
              <w:t>4.1战争概述；</w:t>
            </w:r>
          </w:p>
          <w:p w14:paraId="308FE63C">
            <w:pPr>
              <w:rPr>
                <w:sz w:val="18"/>
                <w:szCs w:val="18"/>
              </w:rPr>
            </w:pPr>
            <w:r>
              <w:rPr>
                <w:sz w:val="18"/>
                <w:szCs w:val="18"/>
              </w:rPr>
              <w:t>4.2新军事革命；</w:t>
            </w:r>
          </w:p>
          <w:p w14:paraId="1B80603E">
            <w:pPr>
              <w:rPr>
                <w:sz w:val="18"/>
                <w:szCs w:val="18"/>
              </w:rPr>
            </w:pPr>
            <w:r>
              <w:rPr>
                <w:sz w:val="18"/>
                <w:szCs w:val="18"/>
              </w:rPr>
              <w:t>4.3机械化战争；</w:t>
            </w:r>
          </w:p>
          <w:p w14:paraId="26F8F933">
            <w:pPr>
              <w:pStyle w:val="133"/>
              <w:rPr>
                <w:rFonts w:hint="default" w:ascii="Times New Roman" w:hAnsi="Times New Roman" w:cs="Times New Roman"/>
                <w:color w:val="auto"/>
              </w:rPr>
            </w:pPr>
            <w:r>
              <w:rPr>
                <w:rFonts w:hint="default" w:ascii="Times New Roman" w:hAnsi="Times New Roman" w:cs="Times New Roman"/>
                <w:color w:val="auto"/>
              </w:rPr>
              <w:t>4.4信息化战争。</w:t>
            </w:r>
          </w:p>
          <w:p w14:paraId="387CE8B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专题五 信息化装备</w:t>
            </w:r>
          </w:p>
          <w:p w14:paraId="2AF90130">
            <w:pPr>
              <w:rPr>
                <w:sz w:val="18"/>
                <w:szCs w:val="18"/>
              </w:rPr>
            </w:pPr>
            <w:r>
              <w:rPr>
                <w:sz w:val="18"/>
                <w:szCs w:val="18"/>
              </w:rPr>
              <w:t>5.1信息化装备概述；</w:t>
            </w:r>
          </w:p>
          <w:p w14:paraId="2DAF4B35">
            <w:pPr>
              <w:rPr>
                <w:sz w:val="18"/>
                <w:szCs w:val="18"/>
              </w:rPr>
            </w:pPr>
            <w:r>
              <w:rPr>
                <w:sz w:val="18"/>
                <w:szCs w:val="18"/>
              </w:rPr>
              <w:t>5.2信息化作战平台；</w:t>
            </w:r>
          </w:p>
          <w:p w14:paraId="38E4EFA5">
            <w:pPr>
              <w:rPr>
                <w:sz w:val="18"/>
                <w:szCs w:val="18"/>
              </w:rPr>
            </w:pPr>
            <w:r>
              <w:rPr>
                <w:sz w:val="18"/>
                <w:szCs w:val="18"/>
              </w:rPr>
              <w:t>5.3综合电子信息系统；</w:t>
            </w:r>
          </w:p>
          <w:p w14:paraId="41CA5A0B">
            <w:pPr>
              <w:pStyle w:val="133"/>
              <w:rPr>
                <w:rFonts w:hint="default" w:ascii="Times New Roman" w:hAnsi="Times New Roman" w:cs="Times New Roman"/>
                <w:lang w:val="zh-CN"/>
              </w:rPr>
            </w:pPr>
            <w:r>
              <w:rPr>
                <w:rFonts w:hint="default" w:ascii="Times New Roman" w:hAnsi="Times New Roman" w:cs="Times New Roman"/>
                <w:color w:val="auto"/>
              </w:rPr>
              <w:t>5.4信息化杀伤武器。</w:t>
            </w:r>
          </w:p>
        </w:tc>
        <w:tc>
          <w:tcPr>
            <w:tcW w:w="1848" w:type="dxa"/>
          </w:tcPr>
          <w:p w14:paraId="0AED2E5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4816967E">
            <w:pPr>
              <w:pStyle w:val="133"/>
              <w:rPr>
                <w:rFonts w:hint="default" w:ascii="Times New Roman" w:hAnsi="Times New Roman" w:cs="Times New Roman"/>
                <w:color w:val="auto"/>
              </w:rPr>
            </w:pPr>
            <w:r>
              <w:rPr>
                <w:rFonts w:hint="default" w:ascii="Times New Roman" w:hAnsi="Times New Roman" w:cs="Times New Roman"/>
                <w:color w:val="auto"/>
              </w:rPr>
              <w:t>1.教学能力要求</w:t>
            </w:r>
          </w:p>
          <w:p w14:paraId="25983B0A">
            <w:pPr>
              <w:pStyle w:val="133"/>
              <w:rPr>
                <w:rFonts w:hint="default" w:ascii="Times New Roman" w:hAnsi="Times New Roman" w:cs="Times New Roman"/>
                <w:color w:val="auto"/>
              </w:rPr>
            </w:pPr>
            <w:r>
              <w:rPr>
                <w:rFonts w:hint="default" w:ascii="Times New Roman" w:hAnsi="Times New Roman" w:cs="Times New Roman"/>
                <w:color w:val="auto"/>
              </w:rPr>
              <w:t>教学过程思路清晰，有条理；有较强的语言表达能力；课堂设计具有创新性，有一定教研教改能力；</w:t>
            </w:r>
          </w:p>
          <w:p w14:paraId="5C1DAB40">
            <w:pPr>
              <w:pStyle w:val="133"/>
              <w:rPr>
                <w:rFonts w:hint="default" w:ascii="Times New Roman" w:hAnsi="Times New Roman" w:cs="Times New Roman"/>
                <w:color w:val="auto"/>
              </w:rPr>
            </w:pPr>
            <w:r>
              <w:rPr>
                <w:rFonts w:hint="default" w:ascii="Times New Roman" w:hAnsi="Times New Roman" w:cs="Times New Roman"/>
                <w:color w:val="auto"/>
              </w:rPr>
              <w:t>2.专业水平要求</w:t>
            </w:r>
          </w:p>
          <w:p w14:paraId="793F8E10">
            <w:pPr>
              <w:pStyle w:val="133"/>
              <w:rPr>
                <w:rFonts w:hint="default" w:ascii="Times New Roman" w:hAnsi="Times New Roman" w:cs="Times New Roman"/>
                <w:color w:val="auto"/>
              </w:rPr>
            </w:pPr>
            <w:r>
              <w:rPr>
                <w:rFonts w:hint="default" w:ascii="Times New Roman" w:hAnsi="Times New Roman" w:cs="Times New Roman"/>
                <w:color w:val="auto"/>
              </w:rPr>
              <w:t>具有履行军事理论课教师岗位职责需要的理论水平、专业知识和教学研究能力；</w:t>
            </w:r>
          </w:p>
          <w:p w14:paraId="1639F786">
            <w:pPr>
              <w:pStyle w:val="133"/>
              <w:rPr>
                <w:rFonts w:hint="default" w:ascii="Times New Roman" w:hAnsi="Times New Roman" w:cs="Times New Roman"/>
                <w:color w:val="auto"/>
              </w:rPr>
            </w:pPr>
            <w:r>
              <w:rPr>
                <w:rFonts w:hint="default" w:ascii="Times New Roman" w:hAnsi="Times New Roman" w:cs="Times New Roman"/>
                <w:color w:val="auto"/>
              </w:rPr>
              <w:t>3.素质要求</w:t>
            </w:r>
          </w:p>
          <w:p w14:paraId="48D97EF6">
            <w:pPr>
              <w:pStyle w:val="133"/>
              <w:rPr>
                <w:rFonts w:hint="default" w:ascii="Times New Roman" w:hAnsi="Times New Roman" w:cs="Times New Roman"/>
                <w:color w:val="auto"/>
              </w:rPr>
            </w:pPr>
            <w:r>
              <w:rPr>
                <w:rFonts w:hint="default" w:ascii="Times New Roman" w:hAnsi="Times New Roman" w:cs="Times New Roman"/>
                <w:color w:val="auto"/>
              </w:rPr>
              <w:t>具有科学的世界观和积极的人生观，热爱国防教育事业；爱岗敬业，认真负责；热爱学生，热爱集体，为人师表，严谨治学。</w:t>
            </w:r>
          </w:p>
          <w:p w14:paraId="5AE86E7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21E1E568">
            <w:pPr>
              <w:pStyle w:val="133"/>
              <w:rPr>
                <w:rFonts w:hint="default" w:ascii="Times New Roman" w:hAnsi="Times New Roman" w:cs="Times New Roman"/>
                <w:color w:val="auto"/>
              </w:rPr>
            </w:pPr>
            <w:r>
              <w:rPr>
                <w:rFonts w:hint="default" w:ascii="Times New Roman" w:hAnsi="Times New Roman" w:cs="Times New Roman"/>
                <w:color w:val="auto"/>
              </w:rPr>
              <w:t>案例法、讨论法、情境启发法，融入课程思政，立德树人贯穿课程始终。</w:t>
            </w:r>
          </w:p>
          <w:p w14:paraId="722A800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637E5DB0">
            <w:pPr>
              <w:pStyle w:val="133"/>
              <w:rPr>
                <w:rFonts w:hint="default" w:ascii="Times New Roman" w:hAnsi="Times New Roman" w:cs="Times New Roman"/>
                <w:color w:val="auto"/>
              </w:rPr>
            </w:pPr>
            <w:r>
              <w:rPr>
                <w:rFonts w:hint="default" w:ascii="Times New Roman" w:hAnsi="Times New Roman" w:cs="Times New Roman"/>
                <w:color w:val="auto"/>
              </w:rPr>
              <w:t>教学场地应具备多媒体教学设备。</w:t>
            </w:r>
          </w:p>
          <w:p w14:paraId="01DD1E5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1AE22E60">
            <w:pPr>
              <w:pStyle w:val="133"/>
              <w:rPr>
                <w:rFonts w:hint="default" w:ascii="Times New Roman" w:hAnsi="Times New Roman" w:cs="Times New Roman"/>
                <w:lang w:val="zh-CN"/>
              </w:rPr>
            </w:pPr>
            <w:r>
              <w:rPr>
                <w:rFonts w:hint="default" w:ascii="Times New Roman" w:hAnsi="Times New Roman" w:cs="Times New Roman"/>
                <w:color w:val="auto"/>
              </w:rPr>
              <w:t>采用过程考核和终结性考核相结合形式考核。</w:t>
            </w:r>
          </w:p>
        </w:tc>
        <w:tc>
          <w:tcPr>
            <w:tcW w:w="724" w:type="dxa"/>
            <w:vAlign w:val="center"/>
          </w:tcPr>
          <w:p w14:paraId="7219DDE2">
            <w:pPr>
              <w:pStyle w:val="133"/>
              <w:jc w:val="center"/>
              <w:rPr>
                <w:rFonts w:hint="default" w:ascii="Times New Roman" w:hAnsi="Times New Roman" w:cs="Times New Roman"/>
              </w:rPr>
            </w:pPr>
            <w:r>
              <w:rPr>
                <w:rFonts w:hint="default" w:ascii="Times New Roman" w:hAnsi="Times New Roman" w:cs="Times New Roman"/>
                <w:color w:val="auto"/>
              </w:rPr>
              <w:t>36</w:t>
            </w:r>
          </w:p>
        </w:tc>
        <w:tc>
          <w:tcPr>
            <w:tcW w:w="820" w:type="dxa"/>
            <w:vAlign w:val="center"/>
          </w:tcPr>
          <w:p w14:paraId="6562231B">
            <w:pPr>
              <w:spacing w:line="280" w:lineRule="exact"/>
              <w:jc w:val="center"/>
              <w:rPr>
                <w:b/>
                <w:bCs/>
                <w:sz w:val="18"/>
                <w:szCs w:val="18"/>
              </w:rPr>
            </w:pPr>
            <w:r>
              <w:rPr>
                <w:b/>
                <w:bCs/>
                <w:sz w:val="18"/>
                <w:szCs w:val="18"/>
              </w:rPr>
              <w:t>Q1</w:t>
            </w:r>
          </w:p>
          <w:p w14:paraId="00E9B454">
            <w:pPr>
              <w:spacing w:line="280" w:lineRule="exact"/>
              <w:jc w:val="center"/>
              <w:rPr>
                <w:b/>
                <w:bCs/>
                <w:sz w:val="18"/>
                <w:szCs w:val="18"/>
              </w:rPr>
            </w:pPr>
            <w:r>
              <w:rPr>
                <w:b/>
                <w:bCs/>
                <w:sz w:val="18"/>
                <w:szCs w:val="18"/>
              </w:rPr>
              <w:t>Q2</w:t>
            </w:r>
          </w:p>
          <w:p w14:paraId="20B7B51D">
            <w:pPr>
              <w:spacing w:line="280" w:lineRule="exact"/>
              <w:jc w:val="center"/>
              <w:rPr>
                <w:b/>
                <w:bCs/>
                <w:sz w:val="18"/>
                <w:szCs w:val="18"/>
              </w:rPr>
            </w:pPr>
            <w:r>
              <w:rPr>
                <w:b/>
                <w:bCs/>
                <w:sz w:val="18"/>
                <w:szCs w:val="18"/>
              </w:rPr>
              <w:t>Q3</w:t>
            </w:r>
          </w:p>
          <w:p w14:paraId="42ABCEA9">
            <w:pPr>
              <w:spacing w:line="280" w:lineRule="exact"/>
              <w:jc w:val="center"/>
              <w:rPr>
                <w:b/>
                <w:bCs/>
                <w:sz w:val="18"/>
                <w:szCs w:val="18"/>
              </w:rPr>
            </w:pPr>
            <w:r>
              <w:rPr>
                <w:b/>
                <w:bCs/>
                <w:sz w:val="18"/>
                <w:szCs w:val="18"/>
              </w:rPr>
              <w:t>Q4</w:t>
            </w:r>
          </w:p>
          <w:p w14:paraId="5424066B">
            <w:pPr>
              <w:spacing w:line="280" w:lineRule="exact"/>
              <w:jc w:val="center"/>
              <w:rPr>
                <w:b/>
                <w:bCs/>
                <w:sz w:val="18"/>
                <w:szCs w:val="18"/>
              </w:rPr>
            </w:pPr>
            <w:r>
              <w:rPr>
                <w:b/>
                <w:bCs/>
                <w:sz w:val="18"/>
                <w:szCs w:val="18"/>
              </w:rPr>
              <w:t>Q7</w:t>
            </w:r>
          </w:p>
          <w:p w14:paraId="051710F0">
            <w:pPr>
              <w:spacing w:line="280" w:lineRule="exact"/>
              <w:jc w:val="center"/>
              <w:rPr>
                <w:b/>
                <w:bCs/>
                <w:sz w:val="18"/>
                <w:szCs w:val="18"/>
              </w:rPr>
            </w:pPr>
            <w:r>
              <w:rPr>
                <w:b/>
                <w:bCs/>
                <w:sz w:val="18"/>
                <w:szCs w:val="18"/>
              </w:rPr>
              <w:t>Q8</w:t>
            </w:r>
          </w:p>
          <w:p w14:paraId="60F18766">
            <w:pPr>
              <w:spacing w:line="280" w:lineRule="exact"/>
              <w:jc w:val="center"/>
              <w:rPr>
                <w:b/>
                <w:bCs/>
                <w:sz w:val="18"/>
                <w:szCs w:val="18"/>
              </w:rPr>
            </w:pPr>
            <w:r>
              <w:rPr>
                <w:b/>
                <w:bCs/>
                <w:sz w:val="18"/>
                <w:szCs w:val="18"/>
              </w:rPr>
              <w:t>K1</w:t>
            </w:r>
          </w:p>
          <w:p w14:paraId="2CE44772">
            <w:pPr>
              <w:spacing w:line="280" w:lineRule="exact"/>
              <w:jc w:val="center"/>
              <w:rPr>
                <w:b/>
                <w:bCs/>
                <w:sz w:val="18"/>
                <w:szCs w:val="18"/>
              </w:rPr>
            </w:pPr>
            <w:r>
              <w:rPr>
                <w:b/>
                <w:bCs/>
                <w:sz w:val="18"/>
                <w:szCs w:val="18"/>
              </w:rPr>
              <w:t>A1</w:t>
            </w:r>
          </w:p>
          <w:p w14:paraId="4C95AFC3">
            <w:pPr>
              <w:spacing w:line="280" w:lineRule="exact"/>
              <w:jc w:val="center"/>
              <w:rPr>
                <w:b/>
                <w:bCs/>
                <w:sz w:val="18"/>
                <w:szCs w:val="18"/>
              </w:rPr>
            </w:pPr>
            <w:r>
              <w:rPr>
                <w:b/>
                <w:bCs/>
                <w:sz w:val="18"/>
                <w:szCs w:val="18"/>
              </w:rPr>
              <w:t>A2</w:t>
            </w:r>
          </w:p>
        </w:tc>
      </w:tr>
      <w:tr w14:paraId="2C5E4C7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6EE2DE37">
            <w:pPr>
              <w:spacing w:line="280" w:lineRule="exact"/>
              <w:jc w:val="center"/>
              <w:rPr>
                <w:rStyle w:val="113"/>
                <w:b/>
                <w:bCs/>
                <w:sz w:val="18"/>
                <w:szCs w:val="18"/>
              </w:rPr>
            </w:pPr>
            <w:r>
              <w:rPr>
                <w:rStyle w:val="113"/>
                <w:b/>
                <w:bCs/>
                <w:sz w:val="18"/>
                <w:szCs w:val="18"/>
              </w:rPr>
              <w:t>8</w:t>
            </w:r>
          </w:p>
        </w:tc>
        <w:tc>
          <w:tcPr>
            <w:tcW w:w="721" w:type="dxa"/>
            <w:vAlign w:val="center"/>
          </w:tcPr>
          <w:p w14:paraId="1073CA7C">
            <w:pPr>
              <w:spacing w:line="280" w:lineRule="exact"/>
              <w:jc w:val="center"/>
              <w:rPr>
                <w:rStyle w:val="113"/>
                <w:b/>
                <w:bCs/>
                <w:sz w:val="18"/>
                <w:szCs w:val="18"/>
              </w:rPr>
            </w:pPr>
            <w:r>
              <w:rPr>
                <w:rStyle w:val="113"/>
                <w:b/>
                <w:bCs/>
                <w:sz w:val="18"/>
                <w:szCs w:val="18"/>
              </w:rPr>
              <w:t>大学语文</w:t>
            </w:r>
          </w:p>
        </w:tc>
        <w:tc>
          <w:tcPr>
            <w:tcW w:w="2535" w:type="dxa"/>
          </w:tcPr>
          <w:p w14:paraId="452BBD1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3A028848">
            <w:pPr>
              <w:pStyle w:val="133"/>
              <w:rPr>
                <w:rFonts w:hint="default" w:ascii="Times New Roman" w:hAnsi="Times New Roman" w:cs="Times New Roman"/>
                <w:color w:val="auto"/>
                <w:lang w:val="zh-CN"/>
              </w:rPr>
            </w:pPr>
            <w:r>
              <w:rPr>
                <w:rFonts w:hint="default" w:ascii="Times New Roman" w:hAnsi="Times New Roman" w:cs="Times New Roman"/>
                <w:color w:val="auto"/>
              </w:rPr>
              <w:t>1.养成主动阅读中华经典的习惯，塑造良好的个性、发展健全的人格；</w:t>
            </w:r>
          </w:p>
          <w:p w14:paraId="0E32F2F9">
            <w:pPr>
              <w:pStyle w:val="133"/>
              <w:rPr>
                <w:rFonts w:hint="default" w:ascii="Times New Roman" w:hAnsi="Times New Roman" w:cs="Times New Roman"/>
                <w:color w:val="auto"/>
              </w:rPr>
            </w:pPr>
            <w:r>
              <w:rPr>
                <w:rFonts w:hint="default" w:ascii="Times New Roman" w:hAnsi="Times New Roman" w:cs="Times New Roman"/>
                <w:color w:val="auto"/>
              </w:rPr>
              <w:t>2.具有爱国情怀、匠心品质、守正创新等精神；</w:t>
            </w:r>
          </w:p>
          <w:p w14:paraId="539FF281">
            <w:pPr>
              <w:pStyle w:val="133"/>
              <w:rPr>
                <w:rFonts w:hint="default" w:ascii="Times New Roman" w:hAnsi="Times New Roman" w:cs="Times New Roman"/>
                <w:color w:val="auto"/>
              </w:rPr>
            </w:pPr>
            <w:r>
              <w:rPr>
                <w:rFonts w:hint="default" w:ascii="Times New Roman" w:hAnsi="Times New Roman" w:cs="Times New Roman"/>
                <w:color w:val="auto"/>
              </w:rPr>
              <w:t>3.培养文化传承与创新意识，树立文化自信信念。</w:t>
            </w:r>
          </w:p>
          <w:p w14:paraId="3A27139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08280BDC">
            <w:pPr>
              <w:pStyle w:val="133"/>
              <w:rPr>
                <w:rFonts w:hint="default" w:ascii="Times New Roman" w:hAnsi="Times New Roman" w:cs="Times New Roman"/>
                <w:color w:val="auto"/>
              </w:rPr>
            </w:pPr>
            <w:r>
              <w:rPr>
                <w:rFonts w:hint="default" w:ascii="Times New Roman" w:hAnsi="Times New Roman" w:cs="Times New Roman"/>
                <w:color w:val="auto"/>
              </w:rPr>
              <w:t>1.掌握汉字“六书”造字方式及汉字的字义、构形蕴含的文化内涵；</w:t>
            </w:r>
          </w:p>
          <w:p w14:paraId="035BB5A4">
            <w:pPr>
              <w:pStyle w:val="133"/>
              <w:rPr>
                <w:rFonts w:hint="default" w:ascii="Times New Roman" w:hAnsi="Times New Roman" w:cs="Times New Roman"/>
                <w:color w:val="auto"/>
              </w:rPr>
            </w:pPr>
            <w:r>
              <w:rPr>
                <w:rFonts w:hint="default" w:ascii="Times New Roman" w:hAnsi="Times New Roman" w:cs="Times New Roman"/>
                <w:color w:val="auto"/>
              </w:rPr>
              <w:t>2.了解各时期文学作品的特点及代表作家的写作风格；</w:t>
            </w:r>
          </w:p>
          <w:p w14:paraId="70540953">
            <w:pPr>
              <w:pStyle w:val="133"/>
              <w:rPr>
                <w:rFonts w:hint="default" w:ascii="Times New Roman" w:hAnsi="Times New Roman" w:cs="Times New Roman"/>
                <w:color w:val="auto"/>
              </w:rPr>
            </w:pPr>
            <w:r>
              <w:rPr>
                <w:rFonts w:hint="default" w:ascii="Times New Roman" w:hAnsi="Times New Roman" w:cs="Times New Roman"/>
                <w:color w:val="auto"/>
              </w:rPr>
              <w:t>3.了解各公文文种的格式；4.掌握基本的语言交际方法。</w:t>
            </w:r>
          </w:p>
          <w:p w14:paraId="62F6B08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CE03E15">
            <w:pPr>
              <w:pStyle w:val="133"/>
              <w:rPr>
                <w:rFonts w:hint="default" w:ascii="Times New Roman" w:hAnsi="Times New Roman" w:cs="Times New Roman"/>
                <w:color w:val="auto"/>
              </w:rPr>
            </w:pPr>
            <w:r>
              <w:rPr>
                <w:rFonts w:hint="default" w:ascii="Times New Roman" w:hAnsi="Times New Roman" w:cs="Times New Roman"/>
                <w:color w:val="auto"/>
              </w:rPr>
              <w:t>1.能阅读并深刻理解中外优秀经典作品语言文字的内涵，具备一定文学鉴赏能力和理解能力；</w:t>
            </w:r>
          </w:p>
          <w:p w14:paraId="31BA8731">
            <w:pPr>
              <w:pStyle w:val="133"/>
              <w:rPr>
                <w:rFonts w:hint="default" w:ascii="Times New Roman" w:hAnsi="Times New Roman" w:cs="Times New Roman"/>
                <w:color w:val="auto"/>
              </w:rPr>
            </w:pPr>
            <w:r>
              <w:rPr>
                <w:rFonts w:hint="default" w:ascii="Times New Roman" w:hAnsi="Times New Roman" w:cs="Times New Roman"/>
                <w:color w:val="auto"/>
              </w:rPr>
              <w:t>2.能拟写常见的公文，具有公众口语表达的基本能力；</w:t>
            </w:r>
          </w:p>
          <w:p w14:paraId="5BE13B4A">
            <w:pPr>
              <w:pStyle w:val="133"/>
              <w:rPr>
                <w:rFonts w:hint="default" w:ascii="Times New Roman" w:hAnsi="Times New Roman" w:cs="Times New Roman"/>
              </w:rPr>
            </w:pPr>
            <w:r>
              <w:rPr>
                <w:rFonts w:hint="default" w:ascii="Times New Roman" w:hAnsi="Times New Roman" w:cs="Times New Roman"/>
                <w:color w:val="auto"/>
              </w:rPr>
              <w:t>3.具备一定的语言表达能力。</w:t>
            </w:r>
          </w:p>
        </w:tc>
        <w:tc>
          <w:tcPr>
            <w:tcW w:w="1971" w:type="dxa"/>
          </w:tcPr>
          <w:p w14:paraId="6AAC7393">
            <w:pPr>
              <w:pStyle w:val="133"/>
              <w:rPr>
                <w:rFonts w:hint="default" w:ascii="Times New Roman" w:hAnsi="Times New Roman" w:cs="Times New Roman"/>
                <w:color w:val="auto"/>
              </w:rPr>
            </w:pPr>
            <w:r>
              <w:rPr>
                <w:rFonts w:hint="default" w:ascii="Times New Roman" w:hAnsi="Times New Roman" w:cs="Times New Roman"/>
                <w:b/>
                <w:bCs w:val="0"/>
                <w:color w:val="auto"/>
              </w:rPr>
              <w:t>模块一：</w:t>
            </w:r>
          </w:p>
          <w:p w14:paraId="74DACB9B">
            <w:pPr>
              <w:pStyle w:val="133"/>
              <w:rPr>
                <w:rFonts w:hint="default" w:ascii="Times New Roman" w:hAnsi="Times New Roman" w:cs="Times New Roman"/>
                <w:color w:val="auto"/>
              </w:rPr>
            </w:pPr>
            <w:r>
              <w:rPr>
                <w:rFonts w:hint="default" w:ascii="Times New Roman" w:hAnsi="Times New Roman" w:cs="Times New Roman"/>
                <w:color w:val="auto"/>
              </w:rPr>
              <w:t>书中华汉字：汉字的起源、汉字的文化内涵。</w:t>
            </w:r>
          </w:p>
          <w:p w14:paraId="08C1E728">
            <w:pPr>
              <w:pStyle w:val="133"/>
              <w:rPr>
                <w:rFonts w:hint="default" w:ascii="Times New Roman" w:hAnsi="Times New Roman" w:cs="Times New Roman"/>
                <w:color w:val="auto"/>
              </w:rPr>
            </w:pPr>
            <w:r>
              <w:rPr>
                <w:rFonts w:hint="default" w:ascii="Times New Roman" w:hAnsi="Times New Roman" w:cs="Times New Roman"/>
                <w:b/>
                <w:bCs w:val="0"/>
                <w:color w:val="auto"/>
              </w:rPr>
              <w:t>模块二：</w:t>
            </w:r>
          </w:p>
          <w:p w14:paraId="11CDA819">
            <w:pPr>
              <w:pStyle w:val="133"/>
              <w:rPr>
                <w:rFonts w:hint="default" w:ascii="Times New Roman" w:hAnsi="Times New Roman" w:cs="Times New Roman"/>
                <w:color w:val="auto"/>
              </w:rPr>
            </w:pPr>
            <w:r>
              <w:rPr>
                <w:rFonts w:hint="default" w:ascii="Times New Roman" w:hAnsi="Times New Roman" w:cs="Times New Roman"/>
                <w:color w:val="auto"/>
              </w:rPr>
              <w:t>赏古典文学：吟先秦文学，品原始先民的典雅气度、诵秦汉文学，听盛世下的民间哀歌、读魏晋南北朝文学，叹乱世中的田园之花、赏唐代文学，探诗的国度中的璀璨华章、咏宋代文学，感文明极盛时期的民族意识、析元明清文学，叹民族文化交融下的叙事顶峰。</w:t>
            </w:r>
          </w:p>
          <w:p w14:paraId="19B694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模块三：</w:t>
            </w:r>
          </w:p>
          <w:p w14:paraId="0C628544">
            <w:pPr>
              <w:pStyle w:val="133"/>
              <w:rPr>
                <w:rFonts w:hint="default" w:ascii="Times New Roman" w:hAnsi="Times New Roman" w:cs="Times New Roman"/>
                <w:color w:val="auto"/>
              </w:rPr>
            </w:pPr>
            <w:r>
              <w:rPr>
                <w:rFonts w:hint="default" w:ascii="Times New Roman" w:hAnsi="Times New Roman" w:cs="Times New Roman"/>
                <w:color w:val="auto"/>
              </w:rPr>
              <w:t>写公务文书。</w:t>
            </w:r>
          </w:p>
          <w:p w14:paraId="3A9F3AA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模块四：</w:t>
            </w:r>
          </w:p>
          <w:p w14:paraId="0999CDF2">
            <w:pPr>
              <w:pStyle w:val="133"/>
              <w:rPr>
                <w:rFonts w:hint="default" w:ascii="Times New Roman" w:hAnsi="Times New Roman" w:cs="Times New Roman"/>
              </w:rPr>
            </w:pPr>
            <w:r>
              <w:rPr>
                <w:rFonts w:hint="default" w:ascii="Times New Roman" w:hAnsi="Times New Roman" w:cs="Times New Roman"/>
                <w:color w:val="auto"/>
              </w:rPr>
              <w:t>练口语表达。</w:t>
            </w:r>
          </w:p>
        </w:tc>
        <w:tc>
          <w:tcPr>
            <w:tcW w:w="1848" w:type="dxa"/>
          </w:tcPr>
          <w:p w14:paraId="6C7E760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4A82144D">
            <w:pPr>
              <w:pStyle w:val="133"/>
              <w:rPr>
                <w:rFonts w:hint="default" w:ascii="Times New Roman" w:hAnsi="Times New Roman" w:cs="Times New Roman"/>
                <w:color w:val="auto"/>
              </w:rPr>
            </w:pPr>
            <w:r>
              <w:rPr>
                <w:rFonts w:hint="default" w:ascii="Times New Roman" w:hAnsi="Times New Roman" w:cs="Times New Roman"/>
                <w:color w:val="auto"/>
              </w:rPr>
              <w:t>具备系统的汉语言文学专业知识和一定的教育心理学知识；具有较强的语言表达能力和教育教学能力。</w:t>
            </w:r>
          </w:p>
          <w:p w14:paraId="7B51A5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063DECA3">
            <w:pPr>
              <w:pStyle w:val="133"/>
              <w:rPr>
                <w:rFonts w:hint="default" w:ascii="Times New Roman" w:hAnsi="Times New Roman" w:cs="Times New Roman"/>
                <w:color w:val="auto"/>
              </w:rPr>
            </w:pPr>
            <w:r>
              <w:rPr>
                <w:rFonts w:hint="default" w:ascii="Times New Roman" w:hAnsi="Times New Roman" w:cs="Times New Roman"/>
                <w:color w:val="auto"/>
              </w:rPr>
              <w:t>1.运用视频、音频、多种信息化教学资源和手段，采取情境教学法、案例教学法及小组讨论法等多种方法；</w:t>
            </w:r>
          </w:p>
          <w:p w14:paraId="10ABCEE8">
            <w:pPr>
              <w:pStyle w:val="133"/>
              <w:rPr>
                <w:rFonts w:hint="default" w:ascii="Times New Roman" w:hAnsi="Times New Roman" w:cs="Times New Roman"/>
                <w:color w:val="auto"/>
              </w:rPr>
            </w:pPr>
            <w:r>
              <w:rPr>
                <w:rFonts w:hint="default" w:ascii="Times New Roman" w:hAnsi="Times New Roman" w:cs="Times New Roman"/>
                <w:color w:val="auto"/>
              </w:rPr>
              <w:t>2.教学在多媒体教室，积极开发课程网络资源等。</w:t>
            </w:r>
          </w:p>
          <w:p w14:paraId="2A2D5BC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292664F7">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40FC2DC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2573E64F">
            <w:pPr>
              <w:pStyle w:val="133"/>
              <w:rPr>
                <w:rFonts w:hint="default" w:ascii="Times New Roman" w:hAnsi="Times New Roman" w:cs="Times New Roman"/>
              </w:rPr>
            </w:pPr>
            <w:r>
              <w:rPr>
                <w:rFonts w:hint="default" w:ascii="Times New Roman" w:hAnsi="Times New Roman" w:cs="Times New Roman"/>
                <w:color w:val="auto"/>
              </w:rPr>
              <w:t>通过过程性考核和终结性考核相结合的方式，检测学习效果。</w:t>
            </w:r>
          </w:p>
        </w:tc>
        <w:tc>
          <w:tcPr>
            <w:tcW w:w="724" w:type="dxa"/>
            <w:vAlign w:val="center"/>
          </w:tcPr>
          <w:p w14:paraId="6A572A15">
            <w:pPr>
              <w:pStyle w:val="133"/>
              <w:jc w:val="center"/>
              <w:rPr>
                <w:rFonts w:hint="default" w:ascii="Times New Roman" w:hAnsi="Times New Roman" w:cs="Times New Roman"/>
              </w:rPr>
            </w:pPr>
            <w:r>
              <w:rPr>
                <w:rFonts w:hint="default" w:ascii="Times New Roman" w:hAnsi="Times New Roman" w:cs="Times New Roman"/>
                <w:color w:val="auto"/>
              </w:rPr>
              <w:t>44</w:t>
            </w:r>
          </w:p>
        </w:tc>
        <w:tc>
          <w:tcPr>
            <w:tcW w:w="820" w:type="dxa"/>
            <w:vAlign w:val="center"/>
          </w:tcPr>
          <w:p w14:paraId="2CF6491D">
            <w:pPr>
              <w:spacing w:line="280" w:lineRule="exact"/>
              <w:jc w:val="center"/>
              <w:rPr>
                <w:b/>
                <w:bCs/>
                <w:sz w:val="18"/>
                <w:szCs w:val="18"/>
              </w:rPr>
            </w:pPr>
            <w:r>
              <w:rPr>
                <w:b/>
                <w:bCs/>
                <w:sz w:val="18"/>
                <w:szCs w:val="18"/>
              </w:rPr>
              <w:t>Q1</w:t>
            </w:r>
          </w:p>
          <w:p w14:paraId="7F5F9D12">
            <w:pPr>
              <w:spacing w:line="280" w:lineRule="exact"/>
              <w:jc w:val="center"/>
              <w:rPr>
                <w:b/>
                <w:bCs/>
                <w:sz w:val="18"/>
                <w:szCs w:val="18"/>
              </w:rPr>
            </w:pPr>
            <w:r>
              <w:rPr>
                <w:b/>
                <w:bCs/>
                <w:sz w:val="18"/>
                <w:szCs w:val="18"/>
              </w:rPr>
              <w:t>Q2</w:t>
            </w:r>
          </w:p>
          <w:p w14:paraId="1219BCF1">
            <w:pPr>
              <w:spacing w:line="280" w:lineRule="exact"/>
              <w:jc w:val="center"/>
              <w:rPr>
                <w:b/>
                <w:bCs/>
                <w:sz w:val="18"/>
                <w:szCs w:val="18"/>
              </w:rPr>
            </w:pPr>
            <w:r>
              <w:rPr>
                <w:b/>
                <w:bCs/>
                <w:sz w:val="18"/>
                <w:szCs w:val="18"/>
              </w:rPr>
              <w:t>Q3</w:t>
            </w:r>
          </w:p>
          <w:p w14:paraId="007237B5">
            <w:pPr>
              <w:spacing w:line="280" w:lineRule="exact"/>
              <w:jc w:val="center"/>
              <w:rPr>
                <w:b/>
                <w:bCs/>
                <w:sz w:val="18"/>
                <w:szCs w:val="18"/>
              </w:rPr>
            </w:pPr>
            <w:r>
              <w:rPr>
                <w:b/>
                <w:bCs/>
                <w:sz w:val="18"/>
                <w:szCs w:val="18"/>
              </w:rPr>
              <w:t>K1</w:t>
            </w:r>
          </w:p>
          <w:p w14:paraId="38CFB92D">
            <w:pPr>
              <w:spacing w:line="280" w:lineRule="exact"/>
              <w:jc w:val="center"/>
              <w:rPr>
                <w:b/>
                <w:bCs/>
                <w:sz w:val="18"/>
                <w:szCs w:val="18"/>
              </w:rPr>
            </w:pPr>
            <w:r>
              <w:rPr>
                <w:b/>
                <w:bCs/>
                <w:sz w:val="18"/>
                <w:szCs w:val="18"/>
              </w:rPr>
              <w:t>K2</w:t>
            </w:r>
          </w:p>
          <w:p w14:paraId="13FFC373">
            <w:pPr>
              <w:spacing w:line="280" w:lineRule="exact"/>
              <w:jc w:val="center"/>
              <w:rPr>
                <w:b/>
                <w:bCs/>
                <w:sz w:val="18"/>
                <w:szCs w:val="18"/>
              </w:rPr>
            </w:pPr>
            <w:r>
              <w:rPr>
                <w:b/>
                <w:bCs/>
                <w:sz w:val="18"/>
                <w:szCs w:val="18"/>
              </w:rPr>
              <w:t>K3</w:t>
            </w:r>
          </w:p>
          <w:p w14:paraId="55F9D862">
            <w:pPr>
              <w:pStyle w:val="139"/>
              <w:spacing w:line="280" w:lineRule="exact"/>
              <w:rPr>
                <w:b w:val="0"/>
                <w:bCs/>
                <w:color w:val="auto"/>
                <w:szCs w:val="18"/>
              </w:rPr>
            </w:pPr>
            <w:r>
              <w:rPr>
                <w:bCs/>
                <w:color w:val="auto"/>
                <w:szCs w:val="18"/>
              </w:rPr>
              <w:t>A1</w:t>
            </w:r>
          </w:p>
          <w:p w14:paraId="6CEF1DFC">
            <w:pPr>
              <w:spacing w:line="280" w:lineRule="exact"/>
              <w:jc w:val="center"/>
              <w:rPr>
                <w:rStyle w:val="113"/>
                <w:b/>
                <w:bCs/>
                <w:sz w:val="18"/>
                <w:szCs w:val="18"/>
              </w:rPr>
            </w:pPr>
            <w:r>
              <w:rPr>
                <w:b/>
                <w:bCs/>
                <w:sz w:val="18"/>
                <w:szCs w:val="18"/>
              </w:rPr>
              <w:t>A2</w:t>
            </w:r>
          </w:p>
        </w:tc>
      </w:tr>
      <w:tr w14:paraId="179D47A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38A7B404">
            <w:pPr>
              <w:spacing w:line="280" w:lineRule="exact"/>
              <w:jc w:val="center"/>
              <w:rPr>
                <w:rStyle w:val="113"/>
                <w:b/>
                <w:bCs/>
                <w:sz w:val="18"/>
                <w:szCs w:val="18"/>
              </w:rPr>
            </w:pPr>
            <w:r>
              <w:rPr>
                <w:rStyle w:val="113"/>
                <w:b/>
                <w:bCs/>
                <w:sz w:val="18"/>
                <w:szCs w:val="18"/>
              </w:rPr>
              <w:t>9</w:t>
            </w:r>
          </w:p>
        </w:tc>
        <w:tc>
          <w:tcPr>
            <w:tcW w:w="721" w:type="dxa"/>
            <w:vAlign w:val="center"/>
          </w:tcPr>
          <w:p w14:paraId="14B1C7EF">
            <w:pPr>
              <w:spacing w:line="280" w:lineRule="exact"/>
              <w:jc w:val="center"/>
              <w:rPr>
                <w:rStyle w:val="113"/>
                <w:b/>
                <w:bCs/>
                <w:sz w:val="18"/>
                <w:szCs w:val="18"/>
              </w:rPr>
            </w:pPr>
            <w:r>
              <w:rPr>
                <w:rStyle w:val="113"/>
                <w:b/>
                <w:bCs/>
                <w:sz w:val="18"/>
                <w:szCs w:val="18"/>
              </w:rPr>
              <w:t>应用数学</w:t>
            </w:r>
          </w:p>
        </w:tc>
        <w:tc>
          <w:tcPr>
            <w:tcW w:w="2535" w:type="dxa"/>
          </w:tcPr>
          <w:p w14:paraId="034FE46F">
            <w:pPr>
              <w:textAlignment w:val="baseline"/>
              <w:rPr>
                <w:b/>
                <w:spacing w:val="-4"/>
                <w:sz w:val="18"/>
              </w:rPr>
            </w:pPr>
            <w:r>
              <w:rPr>
                <w:b/>
                <w:spacing w:val="-4"/>
                <w:sz w:val="18"/>
              </w:rPr>
              <w:t>素质目标：</w:t>
            </w:r>
          </w:p>
          <w:p w14:paraId="2AFB2A2D">
            <w:pPr>
              <w:textAlignment w:val="baseline"/>
              <w:rPr>
                <w:bCs/>
                <w:spacing w:val="-4"/>
                <w:sz w:val="18"/>
              </w:rPr>
            </w:pPr>
            <w:r>
              <w:rPr>
                <w:bCs/>
                <w:spacing w:val="-4"/>
                <w:sz w:val="18"/>
              </w:rPr>
              <w:t>1.具有严谨的科学态度、坚持不懈、迎难而上、精益求精的科学精神；</w:t>
            </w:r>
          </w:p>
          <w:p w14:paraId="008DCE81">
            <w:pPr>
              <w:textAlignment w:val="baseline"/>
              <w:rPr>
                <w:bCs/>
                <w:spacing w:val="-4"/>
                <w:sz w:val="18"/>
              </w:rPr>
            </w:pPr>
            <w:r>
              <w:rPr>
                <w:bCs/>
                <w:spacing w:val="-4"/>
                <w:sz w:val="18"/>
              </w:rPr>
              <w:t>2. 具有逻辑思维、抽象思维、</w:t>
            </w:r>
            <w:r>
              <w:rPr>
                <w:sz w:val="18"/>
                <w:szCs w:val="18"/>
              </w:rPr>
              <w:t>形象思维及空间想象等方面的能力</w:t>
            </w:r>
            <w:r>
              <w:rPr>
                <w:bCs/>
                <w:spacing w:val="-4"/>
                <w:sz w:val="18"/>
                <w:szCs w:val="18"/>
              </w:rPr>
              <w:t>；</w:t>
            </w:r>
          </w:p>
          <w:p w14:paraId="5B37E049">
            <w:pPr>
              <w:textAlignment w:val="baseline"/>
              <w:rPr>
                <w:bCs/>
                <w:spacing w:val="-4"/>
                <w:sz w:val="18"/>
              </w:rPr>
            </w:pPr>
            <w:r>
              <w:rPr>
                <w:bCs/>
                <w:spacing w:val="-4"/>
                <w:sz w:val="18"/>
              </w:rPr>
              <w:t>3.具有善于思考、敢于探索、协同创新的品格。</w:t>
            </w:r>
          </w:p>
          <w:p w14:paraId="09A43DEB">
            <w:pPr>
              <w:spacing w:line="360" w:lineRule="auto"/>
              <w:rPr>
                <w:b/>
                <w:spacing w:val="-4"/>
                <w:sz w:val="18"/>
              </w:rPr>
            </w:pPr>
            <w:r>
              <w:rPr>
                <w:b/>
                <w:spacing w:val="-4"/>
                <w:sz w:val="18"/>
              </w:rPr>
              <w:t>知识目标：</w:t>
            </w:r>
          </w:p>
          <w:p w14:paraId="7CE826CD">
            <w:pPr>
              <w:numPr>
                <w:ilvl w:val="0"/>
                <w:numId w:val="4"/>
              </w:numPr>
              <w:rPr>
                <w:bCs/>
                <w:spacing w:val="-4"/>
                <w:sz w:val="18"/>
              </w:rPr>
            </w:pPr>
            <w:r>
              <w:rPr>
                <w:bCs/>
                <w:spacing w:val="-4"/>
                <w:sz w:val="18"/>
              </w:rPr>
              <w:t>掌握函数极限与连续的概念、计算方法等知识；</w:t>
            </w:r>
          </w:p>
          <w:p w14:paraId="71257CC8">
            <w:pPr>
              <w:numPr>
                <w:ilvl w:val="0"/>
                <w:numId w:val="4"/>
              </w:numPr>
              <w:rPr>
                <w:bCs/>
                <w:spacing w:val="-4"/>
                <w:sz w:val="18"/>
              </w:rPr>
            </w:pPr>
            <w:r>
              <w:rPr>
                <w:bCs/>
                <w:spacing w:val="-4"/>
                <w:sz w:val="18"/>
              </w:rPr>
              <w:t>掌握函数的导数与微分的概念、运算法则等知识；</w:t>
            </w:r>
          </w:p>
          <w:p w14:paraId="4630FDAA">
            <w:pPr>
              <w:numPr>
                <w:ilvl w:val="0"/>
                <w:numId w:val="4"/>
              </w:numPr>
              <w:rPr>
                <w:bCs/>
                <w:spacing w:val="-4"/>
                <w:sz w:val="18"/>
              </w:rPr>
            </w:pPr>
            <w:r>
              <w:rPr>
                <w:bCs/>
                <w:spacing w:val="-4"/>
                <w:sz w:val="18"/>
              </w:rPr>
              <w:t>掌握不定积分的概念、性质和计算方法等知识；</w:t>
            </w:r>
          </w:p>
          <w:p w14:paraId="60804A15">
            <w:pPr>
              <w:numPr>
                <w:ilvl w:val="0"/>
                <w:numId w:val="4"/>
              </w:numPr>
              <w:rPr>
                <w:bCs/>
                <w:spacing w:val="-4"/>
                <w:sz w:val="18"/>
              </w:rPr>
            </w:pPr>
            <w:r>
              <w:rPr>
                <w:bCs/>
                <w:spacing w:val="-4"/>
                <w:sz w:val="18"/>
              </w:rPr>
              <w:t>掌握定积分的概念、性质和计算方法等知识；</w:t>
            </w:r>
          </w:p>
          <w:p w14:paraId="34A6F3FA">
            <w:pPr>
              <w:numPr>
                <w:ilvl w:val="0"/>
                <w:numId w:val="4"/>
              </w:numPr>
              <w:rPr>
                <w:bCs/>
                <w:spacing w:val="-4"/>
                <w:sz w:val="18"/>
              </w:rPr>
            </w:pPr>
            <w:r>
              <w:rPr>
                <w:bCs/>
                <w:spacing w:val="-4"/>
                <w:sz w:val="18"/>
              </w:rPr>
              <w:t>掌握常微分方程的概念和可分离变量微分方程、一阶线性微分方程等求解方法。</w:t>
            </w:r>
          </w:p>
          <w:p w14:paraId="03EA8A53">
            <w:pPr>
              <w:pStyle w:val="38"/>
              <w:rPr>
                <w:rFonts w:ascii="Times New Roman" w:hAnsi="Times New Roman" w:eastAsia="宋体" w:cs="Times New Roman"/>
                <w:b/>
                <w:color w:val="auto"/>
                <w:spacing w:val="-4"/>
                <w:kern w:val="2"/>
                <w:sz w:val="18"/>
              </w:rPr>
            </w:pPr>
            <w:r>
              <w:rPr>
                <w:rFonts w:ascii="Times New Roman" w:hAnsi="Times New Roman" w:eastAsia="宋体" w:cs="Times New Roman"/>
                <w:b/>
                <w:color w:val="auto"/>
                <w:spacing w:val="-4"/>
                <w:kern w:val="2"/>
                <w:sz w:val="18"/>
              </w:rPr>
              <w:t>能力目标：</w:t>
            </w:r>
          </w:p>
          <w:p w14:paraId="57C95716">
            <w:pPr>
              <w:numPr>
                <w:ilvl w:val="0"/>
                <w:numId w:val="5"/>
              </w:numPr>
              <w:rPr>
                <w:bCs/>
                <w:spacing w:val="-4"/>
                <w:sz w:val="18"/>
              </w:rPr>
            </w:pPr>
            <w:r>
              <w:rPr>
                <w:bCs/>
                <w:spacing w:val="-4"/>
                <w:sz w:val="18"/>
              </w:rPr>
              <w:t>能够精准借助导数这一工具，有效解决各类优化问题；</w:t>
            </w:r>
          </w:p>
          <w:p w14:paraId="621EC507">
            <w:pPr>
              <w:numPr>
                <w:ilvl w:val="0"/>
                <w:numId w:val="5"/>
              </w:numPr>
              <w:rPr>
                <w:bCs/>
                <w:spacing w:val="-4"/>
                <w:sz w:val="18"/>
              </w:rPr>
            </w:pPr>
            <w:r>
              <w:rPr>
                <w:bCs/>
                <w:spacing w:val="-4"/>
                <w:sz w:val="18"/>
              </w:rPr>
              <w:t>能够高效且准确地完成函数不定积分与定积分的计算工作，妥善处理与几何、物理等领域相关的实际问题；</w:t>
            </w:r>
          </w:p>
          <w:p w14:paraId="517975CF">
            <w:pPr>
              <w:pStyle w:val="133"/>
              <w:rPr>
                <w:rFonts w:hint="default" w:ascii="Times New Roman" w:hAnsi="Times New Roman" w:cs="Times New Roman"/>
              </w:rPr>
            </w:pPr>
            <w:r>
              <w:rPr>
                <w:rFonts w:hint="default" w:ascii="Times New Roman" w:hAnsi="Times New Roman" w:cs="Times New Roman"/>
              </w:rPr>
              <w:t>能够熟练运用微积分知识体系，对物体运动、力学、热传导等多个领域的复杂问题展开全面、深入的分析，彰显跨领域知识运用和分析问题的综合能力。</w:t>
            </w:r>
          </w:p>
        </w:tc>
        <w:tc>
          <w:tcPr>
            <w:tcW w:w="1971" w:type="dxa"/>
          </w:tcPr>
          <w:p w14:paraId="3BA95EF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模块一：</w:t>
            </w:r>
          </w:p>
          <w:p w14:paraId="0B548C42">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函数极限计算与应用；</w:t>
            </w:r>
          </w:p>
          <w:p w14:paraId="4595890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模块二：</w:t>
            </w:r>
          </w:p>
          <w:p w14:paraId="452BF777">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函数导数计算与应用；</w:t>
            </w:r>
          </w:p>
          <w:p w14:paraId="42C157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模块三：</w:t>
            </w:r>
          </w:p>
          <w:p w14:paraId="69644C73">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函数微分计算与应用；</w:t>
            </w:r>
          </w:p>
          <w:p w14:paraId="47D5BB0F">
            <w:pPr>
              <w:pStyle w:val="133"/>
              <w:rPr>
                <w:rFonts w:hint="default" w:ascii="Times New Roman" w:hAnsi="Times New Roman" w:cs="Times New Roman"/>
                <w:color w:val="auto"/>
              </w:rPr>
            </w:pPr>
            <w:r>
              <w:rPr>
                <w:rFonts w:hint="default" w:ascii="Times New Roman" w:hAnsi="Times New Roman" w:cs="Times New Roman"/>
                <w:b/>
                <w:bCs w:val="0"/>
                <w:color w:val="auto"/>
              </w:rPr>
              <w:t>模块四：</w:t>
            </w:r>
          </w:p>
          <w:p w14:paraId="6248C626">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不定积分的计算与应用。</w:t>
            </w:r>
          </w:p>
          <w:p w14:paraId="1CE69D5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模块五：</w:t>
            </w:r>
          </w:p>
          <w:p w14:paraId="34A0C462">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定积分的计算与应用。</w:t>
            </w:r>
          </w:p>
          <w:p w14:paraId="169AA458">
            <w:pPr>
              <w:textAlignment w:val="baseline"/>
              <w:rPr>
                <w:b/>
                <w:bCs/>
                <w:sz w:val="18"/>
                <w:szCs w:val="18"/>
              </w:rPr>
            </w:pPr>
            <w:r>
              <w:rPr>
                <w:b/>
                <w:bCs/>
                <w:sz w:val="18"/>
                <w:szCs w:val="18"/>
              </w:rPr>
              <w:t>模块六：</w:t>
            </w:r>
          </w:p>
          <w:p w14:paraId="459F750C">
            <w:pPr>
              <w:pStyle w:val="133"/>
              <w:rPr>
                <w:rFonts w:hint="default" w:ascii="Times New Roman" w:hAnsi="Times New Roman" w:cs="Times New Roman"/>
              </w:rPr>
            </w:pPr>
            <w:r>
              <w:rPr>
                <w:rFonts w:hint="default" w:ascii="Times New Roman" w:hAnsi="Times New Roman" w:cs="Times New Roman"/>
                <w:lang w:val="zh-CN"/>
              </w:rPr>
              <w:t>微分方程的计算与应用。</w:t>
            </w:r>
          </w:p>
        </w:tc>
        <w:tc>
          <w:tcPr>
            <w:tcW w:w="1848" w:type="dxa"/>
          </w:tcPr>
          <w:p w14:paraId="115A263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4A7942E1">
            <w:pPr>
              <w:pStyle w:val="133"/>
              <w:rPr>
                <w:rFonts w:hint="default" w:ascii="Times New Roman" w:hAnsi="Times New Roman" w:cs="Times New Roman"/>
                <w:color w:val="auto"/>
              </w:rPr>
            </w:pPr>
            <w:r>
              <w:rPr>
                <w:rFonts w:hint="default" w:ascii="Times New Roman" w:hAnsi="Times New Roman" w:cs="Times New Roman"/>
                <w:color w:val="auto"/>
              </w:rPr>
              <w:t>具备系统的数学教育专业知识和一定的教育心理学知识；具有较强的语言表达能力和教育教学能力。</w:t>
            </w:r>
          </w:p>
          <w:p w14:paraId="29079A5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23B8C4F6">
            <w:pPr>
              <w:pStyle w:val="133"/>
              <w:rPr>
                <w:rFonts w:hint="default" w:ascii="Times New Roman" w:hAnsi="Times New Roman" w:cs="Times New Roman"/>
                <w:color w:val="auto"/>
              </w:rPr>
            </w:pPr>
            <w:r>
              <w:rPr>
                <w:rFonts w:hint="default" w:ascii="Times New Roman" w:hAnsi="Times New Roman" w:cs="Times New Roman"/>
                <w:color w:val="auto"/>
              </w:rPr>
              <w:t>1.实施线上和线下相结合的教学模式。采取案例教学、探究法等多种教学方法。充分结合学生所学专业将专业案例引入教学；</w:t>
            </w:r>
          </w:p>
          <w:p w14:paraId="0268E48B">
            <w:pPr>
              <w:pStyle w:val="133"/>
              <w:rPr>
                <w:rFonts w:hint="default" w:ascii="Times New Roman" w:hAnsi="Times New Roman" w:cs="Times New Roman"/>
                <w:color w:val="auto"/>
              </w:rPr>
            </w:pPr>
            <w:r>
              <w:rPr>
                <w:rFonts w:hint="default" w:ascii="Times New Roman" w:hAnsi="Times New Roman" w:cs="Times New Roman"/>
                <w:color w:val="auto"/>
              </w:rPr>
              <w:t>2.利用智能设备和信息化教学资源展开“线上+线下”相结合的混合式教学模式，以任务驱动，实际案例教学，有效提升课程教学质量。</w:t>
            </w:r>
          </w:p>
          <w:p w14:paraId="0D144D7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5EEB8A38">
            <w:pPr>
              <w:pStyle w:val="133"/>
              <w:rPr>
                <w:rFonts w:hint="default" w:ascii="Times New Roman" w:hAnsi="Times New Roman" w:cs="Times New Roman"/>
                <w:color w:val="auto"/>
              </w:rPr>
            </w:pPr>
            <w:r>
              <w:rPr>
                <w:rFonts w:hint="default" w:ascii="Times New Roman" w:hAnsi="Times New Roman" w:cs="Times New Roman"/>
                <w:color w:val="auto"/>
              </w:rPr>
              <w:t>教室配备白板（或黑板）、多媒体设备、无线网络等。</w:t>
            </w:r>
          </w:p>
          <w:p w14:paraId="0D22709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7D45E469">
            <w:pPr>
              <w:pStyle w:val="133"/>
              <w:rPr>
                <w:rFonts w:hint="default" w:ascii="Times New Roman" w:hAnsi="Times New Roman" w:cs="Times New Roman"/>
              </w:rPr>
            </w:pPr>
            <w:r>
              <w:rPr>
                <w:rFonts w:hint="default" w:ascii="Times New Roman" w:hAnsi="Times New Roman" w:cs="Times New Roman"/>
                <w:color w:val="auto"/>
              </w:rPr>
              <w:t>课程考核采用线上和线下相结合、过程考核与终结考核相结合。</w:t>
            </w:r>
          </w:p>
        </w:tc>
        <w:tc>
          <w:tcPr>
            <w:tcW w:w="724" w:type="dxa"/>
            <w:vAlign w:val="center"/>
          </w:tcPr>
          <w:p w14:paraId="7D5879A4">
            <w:pPr>
              <w:pStyle w:val="133"/>
              <w:jc w:val="center"/>
              <w:rPr>
                <w:rFonts w:hint="default" w:ascii="Times New Roman" w:hAnsi="Times New Roman" w:cs="Times New Roman"/>
              </w:rPr>
            </w:pPr>
            <w:r>
              <w:rPr>
                <w:rFonts w:hint="default" w:ascii="Times New Roman" w:hAnsi="Times New Roman" w:cs="Times New Roman"/>
                <w:color w:val="auto"/>
              </w:rPr>
              <w:t>48</w:t>
            </w:r>
          </w:p>
        </w:tc>
        <w:tc>
          <w:tcPr>
            <w:tcW w:w="820" w:type="dxa"/>
            <w:vAlign w:val="center"/>
          </w:tcPr>
          <w:p w14:paraId="463F7F31">
            <w:pPr>
              <w:spacing w:line="280" w:lineRule="exact"/>
              <w:jc w:val="center"/>
              <w:rPr>
                <w:b/>
                <w:bCs/>
                <w:sz w:val="18"/>
                <w:szCs w:val="18"/>
              </w:rPr>
            </w:pPr>
            <w:r>
              <w:rPr>
                <w:b/>
                <w:bCs/>
                <w:sz w:val="18"/>
                <w:szCs w:val="18"/>
              </w:rPr>
              <w:t>Q1</w:t>
            </w:r>
          </w:p>
          <w:p w14:paraId="0CFF42F6">
            <w:pPr>
              <w:spacing w:line="280" w:lineRule="exact"/>
              <w:jc w:val="center"/>
              <w:rPr>
                <w:b/>
                <w:bCs/>
                <w:sz w:val="18"/>
                <w:szCs w:val="18"/>
              </w:rPr>
            </w:pPr>
            <w:r>
              <w:rPr>
                <w:b/>
                <w:bCs/>
                <w:sz w:val="18"/>
                <w:szCs w:val="18"/>
              </w:rPr>
              <w:t>Q2</w:t>
            </w:r>
          </w:p>
          <w:p w14:paraId="37B887C6">
            <w:pPr>
              <w:spacing w:line="280" w:lineRule="exact"/>
              <w:jc w:val="center"/>
              <w:rPr>
                <w:b/>
                <w:bCs/>
                <w:sz w:val="18"/>
                <w:szCs w:val="18"/>
              </w:rPr>
            </w:pPr>
            <w:r>
              <w:rPr>
                <w:b/>
                <w:bCs/>
                <w:sz w:val="18"/>
                <w:szCs w:val="18"/>
              </w:rPr>
              <w:t>Q3</w:t>
            </w:r>
          </w:p>
          <w:p w14:paraId="3D3D7772">
            <w:pPr>
              <w:spacing w:line="280" w:lineRule="exact"/>
              <w:jc w:val="center"/>
              <w:rPr>
                <w:b/>
                <w:bCs/>
                <w:sz w:val="18"/>
                <w:szCs w:val="18"/>
              </w:rPr>
            </w:pPr>
            <w:r>
              <w:rPr>
                <w:b/>
                <w:bCs/>
                <w:sz w:val="18"/>
                <w:szCs w:val="18"/>
              </w:rPr>
              <w:t>K2</w:t>
            </w:r>
          </w:p>
          <w:p w14:paraId="7A1C12F2">
            <w:pPr>
              <w:spacing w:line="280" w:lineRule="exact"/>
              <w:jc w:val="center"/>
              <w:rPr>
                <w:b/>
                <w:bCs/>
                <w:sz w:val="18"/>
                <w:szCs w:val="18"/>
              </w:rPr>
            </w:pPr>
            <w:r>
              <w:rPr>
                <w:b/>
                <w:bCs/>
                <w:sz w:val="18"/>
                <w:szCs w:val="18"/>
              </w:rPr>
              <w:t>K3</w:t>
            </w:r>
          </w:p>
          <w:p w14:paraId="220FD982">
            <w:pPr>
              <w:spacing w:line="280" w:lineRule="exact"/>
              <w:jc w:val="center"/>
              <w:rPr>
                <w:b/>
                <w:bCs/>
                <w:sz w:val="18"/>
                <w:szCs w:val="18"/>
              </w:rPr>
            </w:pPr>
            <w:r>
              <w:rPr>
                <w:b/>
                <w:bCs/>
                <w:sz w:val="18"/>
                <w:szCs w:val="18"/>
              </w:rPr>
              <w:t>K4</w:t>
            </w:r>
          </w:p>
          <w:p w14:paraId="551812FD">
            <w:pPr>
              <w:pStyle w:val="139"/>
              <w:spacing w:line="280" w:lineRule="exact"/>
              <w:rPr>
                <w:rStyle w:val="113"/>
                <w:b w:val="0"/>
                <w:bCs/>
                <w:color w:val="auto"/>
                <w:sz w:val="18"/>
                <w:szCs w:val="18"/>
              </w:rPr>
            </w:pPr>
            <w:r>
              <w:rPr>
                <w:bCs/>
                <w:color w:val="auto"/>
                <w:szCs w:val="18"/>
              </w:rPr>
              <w:t>A1</w:t>
            </w:r>
          </w:p>
        </w:tc>
      </w:tr>
      <w:tr w14:paraId="5D1BF76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07D3BAE7">
            <w:pPr>
              <w:spacing w:line="280" w:lineRule="exact"/>
              <w:jc w:val="center"/>
              <w:rPr>
                <w:rStyle w:val="113"/>
                <w:b/>
                <w:bCs/>
                <w:sz w:val="18"/>
                <w:szCs w:val="18"/>
              </w:rPr>
            </w:pPr>
            <w:r>
              <w:rPr>
                <w:rStyle w:val="113"/>
                <w:b/>
                <w:bCs/>
                <w:sz w:val="18"/>
                <w:szCs w:val="18"/>
              </w:rPr>
              <w:t>10</w:t>
            </w:r>
          </w:p>
        </w:tc>
        <w:tc>
          <w:tcPr>
            <w:tcW w:w="721" w:type="dxa"/>
            <w:vAlign w:val="center"/>
          </w:tcPr>
          <w:p w14:paraId="60B5D77A">
            <w:pPr>
              <w:spacing w:line="280" w:lineRule="exact"/>
              <w:jc w:val="center"/>
              <w:rPr>
                <w:rStyle w:val="113"/>
                <w:b/>
                <w:bCs/>
                <w:sz w:val="18"/>
                <w:szCs w:val="18"/>
              </w:rPr>
            </w:pPr>
            <w:r>
              <w:rPr>
                <w:rStyle w:val="113"/>
                <w:b/>
                <w:bCs/>
                <w:sz w:val="18"/>
                <w:szCs w:val="18"/>
              </w:rPr>
              <w:t>大学英语</w:t>
            </w:r>
          </w:p>
        </w:tc>
        <w:tc>
          <w:tcPr>
            <w:tcW w:w="2535" w:type="dxa"/>
          </w:tcPr>
          <w:p w14:paraId="3B185FED">
            <w:pPr>
              <w:pStyle w:val="139"/>
              <w:jc w:val="left"/>
              <w:rPr>
                <w:b w:val="0"/>
                <w:color w:val="auto"/>
                <w:szCs w:val="18"/>
              </w:rPr>
            </w:pPr>
            <w:r>
              <w:rPr>
                <w:color w:val="auto"/>
                <w:szCs w:val="18"/>
              </w:rPr>
              <w:t>素质目标：</w:t>
            </w:r>
          </w:p>
          <w:p w14:paraId="3124E38F">
            <w:pPr>
              <w:textAlignment w:val="baseline"/>
              <w:rPr>
                <w:bCs/>
                <w:spacing w:val="-4"/>
                <w:sz w:val="18"/>
                <w:szCs w:val="18"/>
              </w:rPr>
            </w:pPr>
            <w:r>
              <w:rPr>
                <w:bCs/>
                <w:spacing w:val="-4"/>
                <w:sz w:val="18"/>
                <w:szCs w:val="18"/>
              </w:rPr>
              <w:t>1. 具有中国情怀、国际视野，秉持平等、包容、开放的态度有效完成跨文化沟通；</w:t>
            </w:r>
          </w:p>
          <w:p w14:paraId="6F3AC455">
            <w:pPr>
              <w:textAlignment w:val="baseline"/>
            </w:pPr>
            <w:r>
              <w:rPr>
                <w:bCs/>
                <w:spacing w:val="-4"/>
                <w:sz w:val="18"/>
                <w:szCs w:val="18"/>
              </w:rPr>
              <w:t>2. 养成在沟通中善于倾听与协商，尊重他人；践行爱国、敬业、诚信、友善等价值观</w:t>
            </w:r>
            <w:r>
              <w:t>。</w:t>
            </w:r>
          </w:p>
          <w:p w14:paraId="3C8AD37C">
            <w:pPr>
              <w:pStyle w:val="139"/>
              <w:jc w:val="left"/>
              <w:rPr>
                <w:b w:val="0"/>
                <w:color w:val="auto"/>
                <w:szCs w:val="18"/>
              </w:rPr>
            </w:pPr>
            <w:r>
              <w:rPr>
                <w:color w:val="auto"/>
                <w:szCs w:val="18"/>
              </w:rPr>
              <w:t>知识目标：</w:t>
            </w:r>
          </w:p>
          <w:p w14:paraId="34E01763">
            <w:pPr>
              <w:pStyle w:val="139"/>
              <w:jc w:val="left"/>
              <w:rPr>
                <w:bCs/>
                <w:color w:val="auto"/>
                <w:spacing w:val="-4"/>
                <w:szCs w:val="18"/>
              </w:rPr>
            </w:pPr>
            <w:r>
              <w:rPr>
                <w:bCs/>
                <w:color w:val="auto"/>
                <w:spacing w:val="-4"/>
                <w:szCs w:val="18"/>
              </w:rPr>
              <w:t>1. 掌握职场涉外沟通中必要的英语语音、词汇、语法、语篇和语用知识；</w:t>
            </w:r>
          </w:p>
          <w:p w14:paraId="13EDF48E">
            <w:pPr>
              <w:pStyle w:val="139"/>
              <w:jc w:val="left"/>
              <w:rPr>
                <w:color w:val="auto"/>
              </w:rPr>
            </w:pPr>
            <w:r>
              <w:rPr>
                <w:bCs/>
                <w:color w:val="auto"/>
                <w:spacing w:val="-4"/>
                <w:szCs w:val="18"/>
              </w:rPr>
              <w:t>2. 掌握与问候、邀请、道别、节日、饮食、购物、旅游、体育、环保、职业、科技等主题和情境相关的语言文化知识。</w:t>
            </w:r>
          </w:p>
          <w:p w14:paraId="2ACB98EB">
            <w:pPr>
              <w:pStyle w:val="139"/>
              <w:jc w:val="left"/>
              <w:rPr>
                <w:b w:val="0"/>
                <w:color w:val="auto"/>
                <w:szCs w:val="18"/>
              </w:rPr>
            </w:pPr>
            <w:r>
              <w:rPr>
                <w:color w:val="auto"/>
                <w:szCs w:val="18"/>
              </w:rPr>
              <w:t>能力目标：</w:t>
            </w:r>
          </w:p>
          <w:p w14:paraId="5FB64516">
            <w:pPr>
              <w:pStyle w:val="139"/>
              <w:jc w:val="left"/>
              <w:rPr>
                <w:bCs/>
                <w:color w:val="auto"/>
                <w:spacing w:val="-4"/>
                <w:szCs w:val="18"/>
              </w:rPr>
            </w:pPr>
            <w:r>
              <w:rPr>
                <w:bCs/>
                <w:color w:val="auto"/>
                <w:spacing w:val="-4"/>
                <w:szCs w:val="18"/>
              </w:rPr>
              <w:t>1.能够运用英语语言知识和语言技能进行有效口头沟通和书面沟通；</w:t>
            </w:r>
          </w:p>
          <w:p w14:paraId="6E855566">
            <w:pPr>
              <w:pStyle w:val="139"/>
              <w:jc w:val="left"/>
              <w:rPr>
                <w:bCs/>
                <w:color w:val="auto"/>
                <w:spacing w:val="-4"/>
                <w:szCs w:val="18"/>
              </w:rPr>
            </w:pPr>
            <w:r>
              <w:rPr>
                <w:bCs/>
                <w:color w:val="auto"/>
                <w:spacing w:val="-4"/>
                <w:szCs w:val="18"/>
              </w:rPr>
              <w:t>2.能在日常生活和职场涉外沟通中有效进行跨文化交际，用英文讲述中国故事，传播中华文化；</w:t>
            </w:r>
          </w:p>
          <w:p w14:paraId="0C2A264A">
            <w:pPr>
              <w:pStyle w:val="133"/>
              <w:rPr>
                <w:rFonts w:hint="default" w:ascii="Times New Roman" w:hAnsi="Times New Roman" w:cs="Times New Roman"/>
              </w:rPr>
            </w:pPr>
            <w:r>
              <w:rPr>
                <w:rFonts w:hint="default" w:ascii="Times New Roman" w:hAnsi="Times New Roman" w:cs="Times New Roman"/>
                <w:color w:val="auto"/>
              </w:rPr>
              <w:t>3. 能辨别中英两种语言思维方式的异同，具有一定的逻辑、思辨和创新思维水平。</w:t>
            </w:r>
          </w:p>
        </w:tc>
        <w:tc>
          <w:tcPr>
            <w:tcW w:w="1971" w:type="dxa"/>
          </w:tcPr>
          <w:p w14:paraId="480B9EA7">
            <w:pPr>
              <w:textAlignment w:val="baseline"/>
              <w:rPr>
                <w:b/>
                <w:spacing w:val="-4"/>
                <w:sz w:val="18"/>
                <w:szCs w:val="18"/>
              </w:rPr>
            </w:pPr>
            <w:r>
              <w:rPr>
                <w:b/>
                <w:spacing w:val="-4"/>
                <w:sz w:val="18"/>
                <w:szCs w:val="18"/>
              </w:rPr>
              <w:t>主题一：职业与个人</w:t>
            </w:r>
          </w:p>
          <w:p w14:paraId="00D2483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1.1问候介绍；</w:t>
            </w:r>
          </w:p>
          <w:p w14:paraId="1E29D7ED">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1.2人生规划；</w:t>
            </w:r>
          </w:p>
          <w:p w14:paraId="464D666E">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1.3节日庆祝；</w:t>
            </w:r>
          </w:p>
          <w:p w14:paraId="225F6C4E">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1.4饮食文化；</w:t>
            </w:r>
          </w:p>
          <w:p w14:paraId="41CAC281">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1.5邀请礼仪；</w:t>
            </w:r>
          </w:p>
          <w:p w14:paraId="1A94A45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1.6商务道别；</w:t>
            </w:r>
          </w:p>
          <w:p w14:paraId="53721A90">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1.7新兴职业；</w:t>
            </w:r>
          </w:p>
          <w:p w14:paraId="403A38DE">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1.8求职应聘。</w:t>
            </w:r>
          </w:p>
          <w:p w14:paraId="14A462A2">
            <w:pPr>
              <w:pStyle w:val="38"/>
              <w:rPr>
                <w:rFonts w:ascii="Times New Roman" w:hAnsi="Times New Roman" w:eastAsia="宋体" w:cs="Times New Roman"/>
                <w:b/>
                <w:color w:val="auto"/>
                <w:spacing w:val="-4"/>
                <w:kern w:val="2"/>
                <w:sz w:val="18"/>
                <w:szCs w:val="18"/>
              </w:rPr>
            </w:pPr>
            <w:r>
              <w:rPr>
                <w:rFonts w:ascii="Times New Roman" w:hAnsi="Times New Roman" w:eastAsia="宋体" w:cs="Times New Roman"/>
                <w:b/>
                <w:color w:val="auto"/>
                <w:spacing w:val="-4"/>
                <w:kern w:val="2"/>
                <w:sz w:val="18"/>
                <w:szCs w:val="18"/>
              </w:rPr>
              <w:t>主题二：职业与社会</w:t>
            </w:r>
          </w:p>
          <w:p w14:paraId="0168AD5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2.1购物体验；</w:t>
            </w:r>
          </w:p>
          <w:p w14:paraId="27CF40FF">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2.2智能生活；</w:t>
            </w:r>
          </w:p>
          <w:p w14:paraId="54FD2E4F">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2.3体育赛事；</w:t>
            </w:r>
          </w:p>
          <w:p w14:paraId="5F635A37">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2.4科技创新。</w:t>
            </w:r>
          </w:p>
          <w:p w14:paraId="0188DBA8">
            <w:pPr>
              <w:pStyle w:val="38"/>
              <w:rPr>
                <w:rFonts w:ascii="Times New Roman" w:hAnsi="Times New Roman" w:eastAsia="宋体" w:cs="Times New Roman"/>
                <w:b/>
                <w:color w:val="auto"/>
                <w:spacing w:val="-4"/>
                <w:kern w:val="2"/>
                <w:sz w:val="18"/>
                <w:szCs w:val="18"/>
              </w:rPr>
            </w:pPr>
            <w:r>
              <w:rPr>
                <w:rFonts w:ascii="Times New Roman" w:hAnsi="Times New Roman" w:eastAsia="宋体" w:cs="Times New Roman"/>
                <w:b/>
                <w:color w:val="auto"/>
                <w:spacing w:val="-4"/>
                <w:kern w:val="2"/>
                <w:sz w:val="18"/>
                <w:szCs w:val="18"/>
              </w:rPr>
              <w:t>主题三：职业与环境</w:t>
            </w:r>
          </w:p>
          <w:p w14:paraId="7A5F702E">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3.1旅游观光；</w:t>
            </w:r>
          </w:p>
          <w:p w14:paraId="3A5F7EB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3.2环境保护；</w:t>
            </w:r>
          </w:p>
          <w:p w14:paraId="7C8DD892">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3.3酒店服务；</w:t>
            </w:r>
          </w:p>
          <w:p w14:paraId="68BA56EB">
            <w:pPr>
              <w:pStyle w:val="133"/>
              <w:rPr>
                <w:rFonts w:hint="default" w:ascii="Times New Roman" w:hAnsi="Times New Roman" w:cs="Times New Roman"/>
              </w:rPr>
            </w:pPr>
            <w:r>
              <w:rPr>
                <w:rFonts w:hint="default" w:ascii="Times New Roman" w:hAnsi="Times New Roman" w:cs="Times New Roman"/>
                <w:color w:val="auto"/>
              </w:rPr>
              <w:t>3.4办公事务。</w:t>
            </w:r>
          </w:p>
        </w:tc>
        <w:tc>
          <w:tcPr>
            <w:tcW w:w="1848" w:type="dxa"/>
          </w:tcPr>
          <w:p w14:paraId="4FA5553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14C291F2">
            <w:pPr>
              <w:pStyle w:val="133"/>
              <w:rPr>
                <w:rFonts w:hint="default" w:ascii="Times New Roman" w:hAnsi="Times New Roman" w:cs="Times New Roman"/>
                <w:color w:val="auto"/>
              </w:rPr>
            </w:pPr>
            <w:r>
              <w:rPr>
                <w:rFonts w:hint="default" w:ascii="Times New Roman" w:hAnsi="Times New Roman" w:cs="Times New Roman"/>
                <w:color w:val="auto"/>
              </w:rPr>
              <w:t>具备系统的英语专业知识、一定的教育心理学知识、较强的语言表达能力和教育教学能力，具备较强跨文化交际能力，坚定文化自信。</w:t>
            </w:r>
          </w:p>
          <w:p w14:paraId="0765B38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63A507E0">
            <w:pPr>
              <w:pStyle w:val="133"/>
              <w:rPr>
                <w:rFonts w:hint="default" w:ascii="Times New Roman" w:hAnsi="Times New Roman" w:cs="Times New Roman"/>
                <w:color w:val="auto"/>
              </w:rPr>
            </w:pPr>
            <w:r>
              <w:rPr>
                <w:rFonts w:hint="default" w:ascii="Times New Roman" w:hAnsi="Times New Roman" w:cs="Times New Roman"/>
                <w:color w:val="auto"/>
              </w:rPr>
              <w:t>1.融入课程思政，立德树人贯穿课程始终；</w:t>
            </w:r>
          </w:p>
          <w:p w14:paraId="4D2C014E">
            <w:pPr>
              <w:pStyle w:val="133"/>
              <w:rPr>
                <w:rFonts w:hint="default" w:ascii="Times New Roman" w:hAnsi="Times New Roman" w:cs="Times New Roman"/>
                <w:color w:val="auto"/>
              </w:rPr>
            </w:pPr>
            <w:r>
              <w:rPr>
                <w:rFonts w:hint="default" w:ascii="Times New Roman" w:hAnsi="Times New Roman" w:cs="Times New Roman"/>
                <w:color w:val="auto"/>
              </w:rPr>
              <w:t>2.准备多功能语音室和数字教学资源共享平台；</w:t>
            </w:r>
          </w:p>
          <w:p w14:paraId="2C3ADA83">
            <w:pPr>
              <w:pStyle w:val="133"/>
              <w:rPr>
                <w:rFonts w:hint="default" w:ascii="Times New Roman" w:hAnsi="Times New Roman" w:cs="Times New Roman"/>
                <w:color w:val="auto"/>
              </w:rPr>
            </w:pPr>
            <w:r>
              <w:rPr>
                <w:rFonts w:hint="default" w:ascii="Times New Roman" w:hAnsi="Times New Roman" w:cs="Times New Roman"/>
                <w:color w:val="auto"/>
              </w:rPr>
              <w:t>3.引入话题，采用“情境教学、案例教学”的方式组织教学，使用在线课程辅助教学。</w:t>
            </w:r>
          </w:p>
          <w:p w14:paraId="68DDB0E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BD760B0">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30A4F53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435FF813">
            <w:pPr>
              <w:pStyle w:val="133"/>
              <w:rPr>
                <w:rFonts w:hint="default" w:ascii="Times New Roman" w:hAnsi="Times New Roman" w:cs="Times New Roman"/>
              </w:rPr>
            </w:pPr>
            <w:r>
              <w:rPr>
                <w:rFonts w:hint="default" w:ascii="Times New Roman" w:hAnsi="Times New Roman" w:cs="Times New Roman"/>
                <w:color w:val="auto"/>
              </w:rPr>
              <w:t>采用过程考核和终结性考核相结合形式考核。</w:t>
            </w:r>
          </w:p>
        </w:tc>
        <w:tc>
          <w:tcPr>
            <w:tcW w:w="724" w:type="dxa"/>
            <w:vAlign w:val="center"/>
          </w:tcPr>
          <w:p w14:paraId="53BCDA7A">
            <w:pPr>
              <w:pStyle w:val="133"/>
              <w:jc w:val="center"/>
              <w:rPr>
                <w:rFonts w:hint="default" w:ascii="Times New Roman" w:hAnsi="Times New Roman" w:cs="Times New Roman"/>
              </w:rPr>
            </w:pPr>
            <w:r>
              <w:rPr>
                <w:rFonts w:hint="default" w:ascii="Times New Roman" w:hAnsi="Times New Roman" w:cs="Times New Roman"/>
                <w:color w:val="auto"/>
              </w:rPr>
              <w:t>128</w:t>
            </w:r>
          </w:p>
        </w:tc>
        <w:tc>
          <w:tcPr>
            <w:tcW w:w="820" w:type="dxa"/>
            <w:vAlign w:val="center"/>
          </w:tcPr>
          <w:p w14:paraId="0F16518A">
            <w:pPr>
              <w:spacing w:line="280" w:lineRule="exact"/>
              <w:jc w:val="center"/>
              <w:rPr>
                <w:b/>
                <w:bCs/>
                <w:sz w:val="18"/>
                <w:szCs w:val="18"/>
              </w:rPr>
            </w:pPr>
            <w:r>
              <w:rPr>
                <w:b/>
                <w:bCs/>
                <w:sz w:val="18"/>
                <w:szCs w:val="18"/>
              </w:rPr>
              <w:t>Q1</w:t>
            </w:r>
          </w:p>
          <w:p w14:paraId="6642DF17">
            <w:pPr>
              <w:spacing w:line="280" w:lineRule="exact"/>
              <w:jc w:val="center"/>
              <w:rPr>
                <w:b/>
                <w:bCs/>
                <w:sz w:val="18"/>
                <w:szCs w:val="18"/>
              </w:rPr>
            </w:pPr>
            <w:r>
              <w:rPr>
                <w:b/>
                <w:bCs/>
                <w:sz w:val="18"/>
                <w:szCs w:val="18"/>
              </w:rPr>
              <w:t>Q2</w:t>
            </w:r>
          </w:p>
          <w:p w14:paraId="2E756BE5">
            <w:pPr>
              <w:spacing w:line="280" w:lineRule="exact"/>
              <w:jc w:val="center"/>
              <w:rPr>
                <w:b/>
                <w:bCs/>
                <w:sz w:val="18"/>
                <w:szCs w:val="18"/>
              </w:rPr>
            </w:pPr>
            <w:r>
              <w:rPr>
                <w:b/>
                <w:bCs/>
                <w:sz w:val="18"/>
                <w:szCs w:val="18"/>
              </w:rPr>
              <w:t>Q3</w:t>
            </w:r>
          </w:p>
          <w:p w14:paraId="69B8F14D">
            <w:pPr>
              <w:spacing w:line="280" w:lineRule="exact"/>
              <w:jc w:val="center"/>
              <w:rPr>
                <w:b/>
                <w:bCs/>
                <w:sz w:val="18"/>
                <w:szCs w:val="18"/>
              </w:rPr>
            </w:pPr>
            <w:r>
              <w:rPr>
                <w:b/>
                <w:bCs/>
                <w:sz w:val="18"/>
                <w:szCs w:val="18"/>
              </w:rPr>
              <w:t>Q4</w:t>
            </w:r>
          </w:p>
          <w:p w14:paraId="770E1141">
            <w:pPr>
              <w:spacing w:line="280" w:lineRule="exact"/>
              <w:jc w:val="center"/>
              <w:rPr>
                <w:b/>
                <w:bCs/>
                <w:sz w:val="18"/>
                <w:szCs w:val="18"/>
              </w:rPr>
            </w:pPr>
            <w:r>
              <w:rPr>
                <w:b/>
                <w:bCs/>
                <w:sz w:val="18"/>
                <w:szCs w:val="18"/>
              </w:rPr>
              <w:t>K1</w:t>
            </w:r>
          </w:p>
          <w:p w14:paraId="71B8D53C">
            <w:pPr>
              <w:pStyle w:val="139"/>
              <w:spacing w:line="280" w:lineRule="exact"/>
              <w:rPr>
                <w:b w:val="0"/>
                <w:bCs/>
                <w:color w:val="auto"/>
                <w:szCs w:val="18"/>
              </w:rPr>
            </w:pPr>
            <w:r>
              <w:rPr>
                <w:bCs/>
                <w:color w:val="auto"/>
                <w:szCs w:val="18"/>
              </w:rPr>
              <w:t>A1</w:t>
            </w:r>
          </w:p>
          <w:p w14:paraId="5AD94AEB">
            <w:pPr>
              <w:pStyle w:val="139"/>
              <w:spacing w:line="280" w:lineRule="exact"/>
              <w:rPr>
                <w:rStyle w:val="113"/>
                <w:color w:val="auto"/>
                <w:sz w:val="18"/>
                <w:szCs w:val="18"/>
              </w:rPr>
            </w:pPr>
            <w:r>
              <w:rPr>
                <w:bCs/>
                <w:color w:val="auto"/>
                <w:szCs w:val="18"/>
              </w:rPr>
              <w:t>A2</w:t>
            </w:r>
          </w:p>
        </w:tc>
      </w:tr>
      <w:tr w14:paraId="5735C8A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14EF290D">
            <w:pPr>
              <w:spacing w:line="280" w:lineRule="exact"/>
              <w:jc w:val="center"/>
              <w:rPr>
                <w:rStyle w:val="113"/>
                <w:b/>
                <w:bCs/>
                <w:sz w:val="18"/>
                <w:szCs w:val="18"/>
              </w:rPr>
            </w:pPr>
            <w:r>
              <w:rPr>
                <w:rStyle w:val="113"/>
                <w:b/>
                <w:bCs/>
                <w:sz w:val="18"/>
                <w:szCs w:val="18"/>
              </w:rPr>
              <w:t>11</w:t>
            </w:r>
          </w:p>
        </w:tc>
        <w:tc>
          <w:tcPr>
            <w:tcW w:w="721" w:type="dxa"/>
            <w:vAlign w:val="center"/>
          </w:tcPr>
          <w:p w14:paraId="36068A26">
            <w:pPr>
              <w:spacing w:line="280" w:lineRule="exact"/>
              <w:jc w:val="center"/>
              <w:rPr>
                <w:rStyle w:val="113"/>
                <w:b/>
                <w:bCs/>
                <w:sz w:val="18"/>
                <w:szCs w:val="18"/>
              </w:rPr>
            </w:pPr>
            <w:r>
              <w:rPr>
                <w:rStyle w:val="113"/>
                <w:b/>
                <w:bCs/>
                <w:sz w:val="18"/>
                <w:szCs w:val="18"/>
              </w:rPr>
              <w:t>职业素养训练</w:t>
            </w:r>
          </w:p>
        </w:tc>
        <w:tc>
          <w:tcPr>
            <w:tcW w:w="2535" w:type="dxa"/>
          </w:tcPr>
          <w:p w14:paraId="33EEB703">
            <w:pPr>
              <w:textAlignment w:val="baseline"/>
              <w:rPr>
                <w:b/>
                <w:sz w:val="18"/>
                <w:szCs w:val="18"/>
              </w:rPr>
            </w:pPr>
            <w:r>
              <w:rPr>
                <w:b/>
                <w:sz w:val="18"/>
                <w:szCs w:val="18"/>
              </w:rPr>
              <w:t>素质目标：</w:t>
            </w:r>
          </w:p>
          <w:p w14:paraId="67EFB472">
            <w:pPr>
              <w:textAlignment w:val="baseline"/>
              <w:rPr>
                <w:sz w:val="18"/>
                <w:szCs w:val="18"/>
              </w:rPr>
            </w:pPr>
            <w:r>
              <w:rPr>
                <w:sz w:val="18"/>
                <w:szCs w:val="18"/>
              </w:rPr>
              <w:t>1.提高团队合作、主动沟通、保障安全等职业意识；</w:t>
            </w:r>
          </w:p>
          <w:p w14:paraId="71EA68C1">
            <w:pPr>
              <w:textAlignment w:val="baseline"/>
              <w:rPr>
                <w:sz w:val="18"/>
                <w:szCs w:val="18"/>
              </w:rPr>
            </w:pPr>
            <w:r>
              <w:rPr>
                <w:sz w:val="18"/>
                <w:szCs w:val="18"/>
              </w:rPr>
              <w:t>2.夯实诚实守信、敬业爱岗等职业道德；</w:t>
            </w:r>
          </w:p>
          <w:p w14:paraId="48C1B12B">
            <w:pPr>
              <w:textAlignment w:val="baseline"/>
              <w:rPr>
                <w:sz w:val="18"/>
                <w:szCs w:val="18"/>
              </w:rPr>
            </w:pPr>
            <w:r>
              <w:rPr>
                <w:sz w:val="18"/>
                <w:szCs w:val="18"/>
              </w:rPr>
              <w:t>3.养成遵规明礼、阳光心态、高效执行、学习精进等习惯品质。</w:t>
            </w:r>
          </w:p>
          <w:p w14:paraId="49B69E9B">
            <w:pPr>
              <w:textAlignment w:val="baseline"/>
              <w:rPr>
                <w:b/>
                <w:bCs/>
                <w:sz w:val="18"/>
                <w:szCs w:val="18"/>
              </w:rPr>
            </w:pPr>
            <w:r>
              <w:rPr>
                <w:b/>
                <w:bCs/>
                <w:sz w:val="18"/>
                <w:szCs w:val="18"/>
              </w:rPr>
              <w:t>知识目标：</w:t>
            </w:r>
          </w:p>
          <w:p w14:paraId="7DEF6DEE">
            <w:pPr>
              <w:numPr>
                <w:ilvl w:val="0"/>
                <w:numId w:val="6"/>
              </w:numPr>
              <w:textAlignment w:val="baseline"/>
              <w:rPr>
                <w:sz w:val="18"/>
                <w:szCs w:val="18"/>
              </w:rPr>
            </w:pPr>
            <w:r>
              <w:rPr>
                <w:sz w:val="18"/>
                <w:szCs w:val="18"/>
              </w:rPr>
              <w:t>理解职业化、高效团队、职业道德等概念内涵；</w:t>
            </w:r>
          </w:p>
          <w:p w14:paraId="65594A8E">
            <w:pPr>
              <w:numPr>
                <w:ilvl w:val="0"/>
                <w:numId w:val="6"/>
              </w:numPr>
              <w:textAlignment w:val="baseline"/>
              <w:rPr>
                <w:sz w:val="18"/>
                <w:szCs w:val="18"/>
              </w:rPr>
            </w:pPr>
            <w:r>
              <w:rPr>
                <w:sz w:val="18"/>
                <w:szCs w:val="18"/>
              </w:rPr>
              <w:t>熟悉素质冰山理论、团队冲突的类型与区别、责任的类型、问题的本质等要点；</w:t>
            </w:r>
          </w:p>
          <w:p w14:paraId="2D8E169C">
            <w:pPr>
              <w:numPr>
                <w:ilvl w:val="0"/>
                <w:numId w:val="6"/>
              </w:numPr>
              <w:textAlignment w:val="baseline"/>
              <w:rPr>
                <w:sz w:val="18"/>
                <w:szCs w:val="18"/>
              </w:rPr>
            </w:pPr>
            <w:r>
              <w:rPr>
                <w:sz w:val="18"/>
                <w:szCs w:val="18"/>
              </w:rPr>
              <w:t>掌握团队角色理论、职场礼仪规则、不安全心理根源、分析问题解决问题的方法、时间管理方法等素养知识。</w:t>
            </w:r>
          </w:p>
          <w:p w14:paraId="3F061D2A">
            <w:pPr>
              <w:textAlignment w:val="baseline"/>
              <w:rPr>
                <w:b/>
                <w:bCs/>
                <w:sz w:val="18"/>
                <w:szCs w:val="18"/>
              </w:rPr>
            </w:pPr>
            <w:r>
              <w:rPr>
                <w:b/>
                <w:bCs/>
                <w:sz w:val="18"/>
                <w:szCs w:val="18"/>
              </w:rPr>
              <w:t>能力目标：</w:t>
            </w:r>
          </w:p>
          <w:p w14:paraId="68999A77">
            <w:pPr>
              <w:textAlignment w:val="baseline"/>
              <w:rPr>
                <w:sz w:val="18"/>
                <w:szCs w:val="18"/>
              </w:rPr>
            </w:pPr>
            <w:r>
              <w:rPr>
                <w:sz w:val="18"/>
                <w:szCs w:val="18"/>
              </w:rPr>
              <w:t>1.能运用职业化的方式处理工作中遇到的各种问题；</w:t>
            </w:r>
          </w:p>
          <w:p w14:paraId="67C7A8A3">
            <w:pPr>
              <w:textAlignment w:val="baseline"/>
              <w:rPr>
                <w:sz w:val="18"/>
                <w:szCs w:val="18"/>
              </w:rPr>
            </w:pPr>
            <w:r>
              <w:rPr>
                <w:sz w:val="18"/>
                <w:szCs w:val="18"/>
              </w:rPr>
              <w:t>2.能做一个诚实守信、阳光心态、精益求精的职业人；</w:t>
            </w:r>
          </w:p>
          <w:p w14:paraId="719D5425">
            <w:pPr>
              <w:pStyle w:val="133"/>
              <w:rPr>
                <w:rFonts w:hint="default" w:ascii="Times New Roman" w:hAnsi="Times New Roman" w:cs="Times New Roman"/>
              </w:rPr>
            </w:pPr>
            <w:r>
              <w:rPr>
                <w:rFonts w:hint="default" w:ascii="Times New Roman" w:hAnsi="Times New Roman" w:cs="Times New Roman"/>
              </w:rPr>
              <w:t>3.能做一个善于解决问题、高效执行、保持精进的优秀职业化人才。</w:t>
            </w:r>
          </w:p>
        </w:tc>
        <w:tc>
          <w:tcPr>
            <w:tcW w:w="1971" w:type="dxa"/>
          </w:tcPr>
          <w:p w14:paraId="3BB214F7">
            <w:pPr>
              <w:textAlignment w:val="baseline"/>
              <w:rPr>
                <w:sz w:val="18"/>
                <w:szCs w:val="18"/>
              </w:rPr>
            </w:pPr>
            <w:r>
              <w:rPr>
                <w:sz w:val="18"/>
                <w:szCs w:val="18"/>
              </w:rPr>
              <w:t>1.职业素养，开启职业化之旅；</w:t>
            </w:r>
          </w:p>
          <w:p w14:paraId="39DB1595">
            <w:pPr>
              <w:textAlignment w:val="baseline"/>
              <w:rPr>
                <w:sz w:val="18"/>
                <w:szCs w:val="18"/>
              </w:rPr>
            </w:pPr>
            <w:r>
              <w:rPr>
                <w:sz w:val="18"/>
                <w:szCs w:val="18"/>
              </w:rPr>
              <w:t>2.团队合作，合作才能共赢；</w:t>
            </w:r>
          </w:p>
          <w:p w14:paraId="24D7C468">
            <w:pPr>
              <w:textAlignment w:val="baseline"/>
              <w:rPr>
                <w:sz w:val="18"/>
                <w:szCs w:val="18"/>
              </w:rPr>
            </w:pPr>
            <w:r>
              <w:rPr>
                <w:sz w:val="18"/>
                <w:szCs w:val="18"/>
              </w:rPr>
              <w:t>3.遵规明礼，规则彰显专业；</w:t>
            </w:r>
          </w:p>
          <w:p w14:paraId="04968401">
            <w:pPr>
              <w:textAlignment w:val="baseline"/>
              <w:rPr>
                <w:sz w:val="18"/>
                <w:szCs w:val="18"/>
              </w:rPr>
            </w:pPr>
            <w:r>
              <w:rPr>
                <w:sz w:val="18"/>
                <w:szCs w:val="18"/>
              </w:rPr>
              <w:t>4.高效沟通，夯实道德根基；</w:t>
            </w:r>
          </w:p>
          <w:p w14:paraId="1D52D303">
            <w:pPr>
              <w:textAlignment w:val="baseline"/>
              <w:rPr>
                <w:sz w:val="18"/>
                <w:szCs w:val="18"/>
              </w:rPr>
            </w:pPr>
            <w:r>
              <w:rPr>
                <w:rFonts w:hint="eastAsia"/>
                <w:sz w:val="18"/>
                <w:szCs w:val="18"/>
                <w:lang w:val="en-US" w:eastAsia="zh-CN"/>
              </w:rPr>
              <w:t>5</w:t>
            </w:r>
            <w:r>
              <w:rPr>
                <w:sz w:val="18"/>
                <w:szCs w:val="18"/>
              </w:rPr>
              <w:t>.敬业担责，用心深耕职场；</w:t>
            </w:r>
          </w:p>
          <w:p w14:paraId="0D75D9DB">
            <w:pPr>
              <w:textAlignment w:val="baseline"/>
              <w:rPr>
                <w:sz w:val="18"/>
                <w:szCs w:val="18"/>
              </w:rPr>
            </w:pPr>
            <w:r>
              <w:rPr>
                <w:rFonts w:hint="eastAsia"/>
                <w:sz w:val="18"/>
                <w:szCs w:val="18"/>
                <w:lang w:val="en-US" w:eastAsia="zh-CN"/>
              </w:rPr>
              <w:t>6</w:t>
            </w:r>
            <w:r>
              <w:rPr>
                <w:sz w:val="18"/>
                <w:szCs w:val="18"/>
              </w:rPr>
              <w:t>.防微杜渐，确保生产安全；</w:t>
            </w:r>
          </w:p>
          <w:p w14:paraId="7D337023">
            <w:pPr>
              <w:textAlignment w:val="baseline"/>
              <w:rPr>
                <w:sz w:val="18"/>
                <w:szCs w:val="18"/>
              </w:rPr>
            </w:pPr>
            <w:r>
              <w:rPr>
                <w:rFonts w:hint="eastAsia"/>
                <w:sz w:val="18"/>
                <w:szCs w:val="18"/>
                <w:lang w:val="en-US" w:eastAsia="zh-CN"/>
              </w:rPr>
              <w:t>7</w:t>
            </w:r>
            <w:r>
              <w:rPr>
                <w:sz w:val="18"/>
                <w:szCs w:val="18"/>
              </w:rPr>
              <w:t>.阳光心态，经营幸福工作；</w:t>
            </w:r>
          </w:p>
          <w:p w14:paraId="3961D6CA">
            <w:pPr>
              <w:textAlignment w:val="baseline"/>
              <w:rPr>
                <w:sz w:val="18"/>
                <w:szCs w:val="18"/>
              </w:rPr>
            </w:pPr>
            <w:r>
              <w:rPr>
                <w:rFonts w:hint="eastAsia"/>
                <w:sz w:val="18"/>
                <w:szCs w:val="18"/>
                <w:lang w:val="en-US" w:eastAsia="zh-CN"/>
              </w:rPr>
              <w:t>8</w:t>
            </w:r>
            <w:r>
              <w:rPr>
                <w:sz w:val="18"/>
                <w:szCs w:val="18"/>
              </w:rPr>
              <w:t>.关注细节，追求精益求精；</w:t>
            </w:r>
          </w:p>
          <w:p w14:paraId="7979E8C2">
            <w:pPr>
              <w:textAlignment w:val="baseline"/>
              <w:rPr>
                <w:sz w:val="18"/>
                <w:szCs w:val="18"/>
              </w:rPr>
            </w:pPr>
            <w:r>
              <w:rPr>
                <w:rFonts w:hint="eastAsia"/>
                <w:sz w:val="18"/>
                <w:szCs w:val="18"/>
                <w:lang w:val="en-US" w:eastAsia="zh-CN"/>
              </w:rPr>
              <w:t>9</w:t>
            </w:r>
            <w:r>
              <w:rPr>
                <w:sz w:val="18"/>
                <w:szCs w:val="18"/>
              </w:rPr>
              <w:t>.解决问题，攻克工作难题；</w:t>
            </w:r>
          </w:p>
          <w:p w14:paraId="54E35176">
            <w:pPr>
              <w:textAlignment w:val="baseline"/>
              <w:rPr>
                <w:sz w:val="18"/>
                <w:szCs w:val="18"/>
              </w:rPr>
            </w:pPr>
            <w:r>
              <w:rPr>
                <w:sz w:val="18"/>
                <w:szCs w:val="18"/>
              </w:rPr>
              <w:t>1</w:t>
            </w:r>
            <w:r>
              <w:rPr>
                <w:rFonts w:hint="eastAsia"/>
                <w:sz w:val="18"/>
                <w:szCs w:val="18"/>
                <w:lang w:val="en-US" w:eastAsia="zh-CN"/>
              </w:rPr>
              <w:t>0</w:t>
            </w:r>
            <w:r>
              <w:rPr>
                <w:sz w:val="18"/>
                <w:szCs w:val="18"/>
              </w:rPr>
              <w:t>.高效执行，学做效能达人；</w:t>
            </w:r>
          </w:p>
          <w:p w14:paraId="2FB906CB">
            <w:pPr>
              <w:pStyle w:val="133"/>
              <w:rPr>
                <w:rFonts w:hint="default" w:ascii="Times New Roman" w:hAnsi="Times New Roman" w:cs="Times New Roman"/>
              </w:rPr>
            </w:pPr>
            <w:r>
              <w:rPr>
                <w:rFonts w:hint="default" w:ascii="Times New Roman" w:hAnsi="Times New Roman" w:cs="Times New Roman"/>
              </w:rPr>
              <w:t>1</w:t>
            </w:r>
            <w:r>
              <w:rPr>
                <w:rFonts w:hint="eastAsia" w:ascii="Times New Roman" w:hAnsi="Times New Roman" w:cs="Times New Roman"/>
                <w:lang w:val="en-US" w:eastAsia="zh-CN"/>
              </w:rPr>
              <w:t>1</w:t>
            </w:r>
            <w:r>
              <w:rPr>
                <w:rFonts w:hint="default" w:ascii="Times New Roman" w:hAnsi="Times New Roman" w:cs="Times New Roman"/>
              </w:rPr>
              <w:t>.持续学习，养成精进习惯。</w:t>
            </w:r>
          </w:p>
        </w:tc>
        <w:tc>
          <w:tcPr>
            <w:tcW w:w="1848" w:type="dxa"/>
          </w:tcPr>
          <w:p w14:paraId="684654F0">
            <w:pPr>
              <w:pStyle w:val="139"/>
              <w:jc w:val="both"/>
              <w:textAlignment w:val="baseline"/>
              <w:rPr>
                <w:b w:val="0"/>
                <w:color w:val="auto"/>
                <w:szCs w:val="18"/>
              </w:rPr>
            </w:pPr>
            <w:r>
              <w:rPr>
                <w:color w:val="auto"/>
                <w:spacing w:val="-4"/>
                <w:szCs w:val="18"/>
              </w:rPr>
              <w:t>师</w:t>
            </w:r>
            <w:r>
              <w:rPr>
                <w:color w:val="auto"/>
                <w:szCs w:val="18"/>
              </w:rPr>
              <w:t>资要求.</w:t>
            </w:r>
          </w:p>
          <w:p w14:paraId="6D35680E">
            <w:pPr>
              <w:pStyle w:val="139"/>
              <w:jc w:val="both"/>
              <w:textAlignment w:val="baseline"/>
              <w:rPr>
                <w:rFonts w:ascii="Times New Roman" w:hAnsi="Times New Roman" w:eastAsia="宋体" w:cs="Times New Roman"/>
                <w:b w:val="0"/>
                <w:color w:val="auto"/>
                <w:kern w:val="2"/>
                <w:sz w:val="18"/>
                <w:szCs w:val="18"/>
                <w:lang w:val="en-US" w:eastAsia="zh-CN" w:bidi="ar-SA"/>
              </w:rPr>
            </w:pPr>
            <w:r>
              <w:rPr>
                <w:rFonts w:ascii="Times New Roman" w:hAnsi="Times New Roman" w:eastAsia="宋体" w:cs="Times New Roman"/>
                <w:b w:val="0"/>
                <w:color w:val="auto"/>
                <w:kern w:val="2"/>
                <w:sz w:val="18"/>
                <w:szCs w:val="18"/>
                <w:lang w:val="en-US" w:eastAsia="zh-CN" w:bidi="ar-SA"/>
              </w:rPr>
              <w:t>1.具备管理学、心理学、就业指导等相关知识结构；</w:t>
            </w:r>
          </w:p>
          <w:p w14:paraId="34E5DE5E">
            <w:pPr>
              <w:pStyle w:val="139"/>
              <w:jc w:val="both"/>
              <w:textAlignment w:val="baseline"/>
              <w:rPr>
                <w:rFonts w:ascii="Times New Roman" w:hAnsi="Times New Roman" w:eastAsia="宋体" w:cs="Times New Roman"/>
                <w:b w:val="0"/>
                <w:color w:val="auto"/>
                <w:kern w:val="2"/>
                <w:sz w:val="18"/>
                <w:szCs w:val="18"/>
                <w:lang w:val="en-US" w:eastAsia="zh-CN" w:bidi="ar-SA"/>
              </w:rPr>
            </w:pPr>
            <w:r>
              <w:rPr>
                <w:rFonts w:ascii="Times New Roman" w:hAnsi="Times New Roman" w:eastAsia="宋体" w:cs="Times New Roman"/>
                <w:b w:val="0"/>
                <w:color w:val="auto"/>
                <w:kern w:val="2"/>
                <w:sz w:val="18"/>
                <w:szCs w:val="18"/>
                <w:lang w:val="en-US" w:eastAsia="zh-CN" w:bidi="ar-SA"/>
              </w:rPr>
              <w:t>2.对就业单位的职业素养要求、企业文化有深入了解；</w:t>
            </w:r>
          </w:p>
          <w:p w14:paraId="71908A98">
            <w:pPr>
              <w:pStyle w:val="139"/>
              <w:jc w:val="both"/>
              <w:textAlignment w:val="baseline"/>
              <w:rPr>
                <w:rFonts w:ascii="Times New Roman" w:hAnsi="Times New Roman" w:eastAsia="宋体" w:cs="Times New Roman"/>
                <w:b w:val="0"/>
                <w:color w:val="auto"/>
                <w:kern w:val="2"/>
                <w:sz w:val="18"/>
                <w:szCs w:val="18"/>
                <w:lang w:val="en-US" w:eastAsia="zh-CN" w:bidi="ar-SA"/>
              </w:rPr>
            </w:pPr>
            <w:r>
              <w:rPr>
                <w:rFonts w:ascii="Times New Roman" w:hAnsi="Times New Roman" w:eastAsia="宋体" w:cs="Times New Roman"/>
                <w:b w:val="0"/>
                <w:color w:val="auto"/>
                <w:kern w:val="2"/>
                <w:sz w:val="18"/>
                <w:szCs w:val="18"/>
                <w:lang w:val="en-US" w:eastAsia="zh-CN" w:bidi="ar-SA"/>
              </w:rPr>
              <w:t>3.对学生的职业素养成长基础有深入了解。</w:t>
            </w:r>
          </w:p>
          <w:p w14:paraId="5121F03D">
            <w:pPr>
              <w:pStyle w:val="140"/>
              <w:spacing w:line="240" w:lineRule="auto"/>
              <w:ind w:firstLine="0" w:firstLineChars="0"/>
              <w:rPr>
                <w:sz w:val="18"/>
                <w:szCs w:val="18"/>
              </w:rPr>
            </w:pPr>
            <w:r>
              <w:rPr>
                <w:b/>
                <w:bCs/>
                <w:sz w:val="18"/>
                <w:szCs w:val="18"/>
              </w:rPr>
              <w:t>教学方法.</w:t>
            </w:r>
            <w:r>
              <w:rPr>
                <w:sz w:val="18"/>
                <w:szCs w:val="18"/>
              </w:rPr>
              <w:t>讲授法、案例教学法、话题讨论法、行为训练法、实践训练法等。</w:t>
            </w:r>
          </w:p>
          <w:p w14:paraId="1E0A3A4A">
            <w:pPr>
              <w:pStyle w:val="139"/>
              <w:jc w:val="both"/>
              <w:textAlignment w:val="baseline"/>
              <w:rPr>
                <w:color w:val="auto"/>
                <w:szCs w:val="18"/>
              </w:rPr>
            </w:pPr>
            <w:r>
              <w:rPr>
                <w:bCs/>
                <w:color w:val="auto"/>
                <w:szCs w:val="18"/>
              </w:rPr>
              <w:t>教学条件.</w:t>
            </w:r>
            <w:r>
              <w:rPr>
                <w:color w:val="auto"/>
                <w:szCs w:val="18"/>
              </w:rPr>
              <w:t>多媒体教室。</w:t>
            </w:r>
          </w:p>
          <w:p w14:paraId="096AF277">
            <w:pPr>
              <w:pStyle w:val="133"/>
              <w:rPr>
                <w:rFonts w:hint="default" w:ascii="Times New Roman" w:hAnsi="Times New Roman" w:cs="Times New Roman"/>
              </w:rPr>
            </w:pPr>
            <w:r>
              <w:rPr>
                <w:rFonts w:hint="default" w:ascii="Times New Roman" w:hAnsi="Times New Roman" w:cs="Times New Roman"/>
                <w:b/>
                <w:color w:val="auto"/>
              </w:rPr>
              <w:t>考核方式.</w:t>
            </w:r>
            <w:r>
              <w:rPr>
                <w:rFonts w:hint="default" w:ascii="Times New Roman" w:hAnsi="Times New Roman" w:cs="Times New Roman"/>
                <w:color w:val="auto"/>
              </w:rPr>
              <w:t>开放式、发展性、重过程的成长性评价模式。线上成绩+课堂表现+小组汇报。</w:t>
            </w:r>
          </w:p>
        </w:tc>
        <w:tc>
          <w:tcPr>
            <w:tcW w:w="724" w:type="dxa"/>
            <w:vAlign w:val="center"/>
          </w:tcPr>
          <w:p w14:paraId="66E480F1">
            <w:pPr>
              <w:pStyle w:val="133"/>
              <w:jc w:val="center"/>
              <w:rPr>
                <w:rFonts w:hint="default" w:ascii="Times New Roman" w:hAnsi="Times New Roman" w:cs="Times New Roman"/>
              </w:rPr>
            </w:pPr>
            <w:r>
              <w:rPr>
                <w:rFonts w:hint="default" w:ascii="Times New Roman" w:hAnsi="Times New Roman" w:cs="Times New Roman"/>
                <w:color w:val="auto"/>
              </w:rPr>
              <w:t>22</w:t>
            </w:r>
          </w:p>
        </w:tc>
        <w:tc>
          <w:tcPr>
            <w:tcW w:w="820" w:type="dxa"/>
            <w:vAlign w:val="center"/>
          </w:tcPr>
          <w:p w14:paraId="673382DA">
            <w:pPr>
              <w:spacing w:line="280" w:lineRule="exact"/>
              <w:jc w:val="center"/>
              <w:rPr>
                <w:b/>
                <w:bCs/>
                <w:sz w:val="18"/>
                <w:szCs w:val="18"/>
              </w:rPr>
            </w:pPr>
            <w:r>
              <w:rPr>
                <w:b/>
                <w:bCs/>
                <w:sz w:val="18"/>
                <w:szCs w:val="18"/>
              </w:rPr>
              <w:t>Q1</w:t>
            </w:r>
          </w:p>
          <w:p w14:paraId="3E2FD537">
            <w:pPr>
              <w:spacing w:line="280" w:lineRule="exact"/>
              <w:jc w:val="center"/>
              <w:rPr>
                <w:b/>
                <w:bCs/>
                <w:sz w:val="18"/>
                <w:szCs w:val="18"/>
              </w:rPr>
            </w:pPr>
            <w:r>
              <w:rPr>
                <w:b/>
                <w:bCs/>
                <w:sz w:val="18"/>
                <w:szCs w:val="18"/>
              </w:rPr>
              <w:t>Q2</w:t>
            </w:r>
          </w:p>
          <w:p w14:paraId="4C1367A9">
            <w:pPr>
              <w:spacing w:line="280" w:lineRule="exact"/>
              <w:jc w:val="center"/>
              <w:rPr>
                <w:b/>
                <w:bCs/>
                <w:sz w:val="18"/>
                <w:szCs w:val="18"/>
              </w:rPr>
            </w:pPr>
            <w:r>
              <w:rPr>
                <w:b/>
                <w:bCs/>
                <w:sz w:val="18"/>
                <w:szCs w:val="18"/>
              </w:rPr>
              <w:t>Q3</w:t>
            </w:r>
          </w:p>
          <w:p w14:paraId="1F7C9F94">
            <w:pPr>
              <w:spacing w:line="280" w:lineRule="exact"/>
              <w:jc w:val="center"/>
              <w:rPr>
                <w:b/>
                <w:bCs/>
                <w:sz w:val="18"/>
                <w:szCs w:val="18"/>
              </w:rPr>
            </w:pPr>
            <w:r>
              <w:rPr>
                <w:b/>
                <w:bCs/>
                <w:sz w:val="18"/>
                <w:szCs w:val="18"/>
              </w:rPr>
              <w:t>K1</w:t>
            </w:r>
          </w:p>
          <w:p w14:paraId="0B02BACC">
            <w:pPr>
              <w:spacing w:line="280" w:lineRule="exact"/>
              <w:jc w:val="center"/>
              <w:rPr>
                <w:b/>
                <w:bCs/>
                <w:sz w:val="18"/>
                <w:szCs w:val="18"/>
              </w:rPr>
            </w:pPr>
            <w:r>
              <w:rPr>
                <w:b/>
                <w:bCs/>
                <w:sz w:val="18"/>
                <w:szCs w:val="18"/>
              </w:rPr>
              <w:t>A1</w:t>
            </w:r>
          </w:p>
          <w:p w14:paraId="02C4E946">
            <w:pPr>
              <w:spacing w:line="280" w:lineRule="exact"/>
              <w:jc w:val="center"/>
            </w:pPr>
            <w:r>
              <w:rPr>
                <w:b/>
                <w:bCs/>
                <w:sz w:val="18"/>
                <w:szCs w:val="18"/>
              </w:rPr>
              <w:t>A2</w:t>
            </w:r>
          </w:p>
        </w:tc>
      </w:tr>
      <w:tr w14:paraId="123F355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455F2DD9">
            <w:pPr>
              <w:spacing w:line="280" w:lineRule="exact"/>
              <w:jc w:val="center"/>
              <w:rPr>
                <w:rStyle w:val="113"/>
                <w:b/>
                <w:bCs/>
                <w:sz w:val="18"/>
                <w:szCs w:val="18"/>
              </w:rPr>
            </w:pPr>
            <w:r>
              <w:rPr>
                <w:rStyle w:val="113"/>
                <w:b/>
                <w:bCs/>
                <w:sz w:val="18"/>
                <w:szCs w:val="18"/>
              </w:rPr>
              <w:t>12</w:t>
            </w:r>
          </w:p>
        </w:tc>
        <w:tc>
          <w:tcPr>
            <w:tcW w:w="721" w:type="dxa"/>
            <w:vAlign w:val="center"/>
          </w:tcPr>
          <w:p w14:paraId="6F6EA862">
            <w:pPr>
              <w:spacing w:line="280" w:lineRule="exact"/>
              <w:jc w:val="center"/>
              <w:rPr>
                <w:rStyle w:val="113"/>
                <w:b/>
                <w:bCs/>
                <w:sz w:val="18"/>
                <w:szCs w:val="18"/>
              </w:rPr>
            </w:pPr>
            <w:r>
              <w:rPr>
                <w:rStyle w:val="113"/>
                <w:b/>
                <w:bCs/>
                <w:sz w:val="18"/>
                <w:szCs w:val="18"/>
              </w:rPr>
              <w:t>国家安全教育</w:t>
            </w:r>
          </w:p>
        </w:tc>
        <w:tc>
          <w:tcPr>
            <w:tcW w:w="2535" w:type="dxa"/>
          </w:tcPr>
          <w:p w14:paraId="033EAD8B">
            <w:pPr>
              <w:textAlignment w:val="baseline"/>
              <w:rPr>
                <w:b/>
                <w:spacing w:val="-4"/>
                <w:sz w:val="18"/>
                <w:szCs w:val="18"/>
              </w:rPr>
            </w:pPr>
            <w:r>
              <w:rPr>
                <w:b/>
                <w:spacing w:val="-4"/>
                <w:sz w:val="18"/>
                <w:szCs w:val="18"/>
              </w:rPr>
              <w:t>素质目标：</w:t>
            </w:r>
          </w:p>
          <w:p w14:paraId="16945D61">
            <w:pPr>
              <w:textAlignment w:val="baseline"/>
              <w:rPr>
                <w:sz w:val="18"/>
                <w:szCs w:val="18"/>
              </w:rPr>
            </w:pPr>
            <w:r>
              <w:rPr>
                <w:sz w:val="18"/>
                <w:szCs w:val="18"/>
              </w:rPr>
              <w:t>1.提升国家安全意识、法律法规意识；</w:t>
            </w:r>
          </w:p>
          <w:p w14:paraId="54CF0857">
            <w:pPr>
              <w:textAlignment w:val="baseline"/>
              <w:rPr>
                <w:sz w:val="18"/>
                <w:szCs w:val="18"/>
              </w:rPr>
            </w:pPr>
            <w:r>
              <w:rPr>
                <w:sz w:val="18"/>
                <w:szCs w:val="18"/>
              </w:rPr>
              <w:t>2.树立总体国家安全观；</w:t>
            </w:r>
          </w:p>
          <w:p w14:paraId="257FC1A1">
            <w:pPr>
              <w:textAlignment w:val="baseline"/>
              <w:rPr>
                <w:b/>
                <w:spacing w:val="-4"/>
                <w:sz w:val="18"/>
                <w:szCs w:val="18"/>
              </w:rPr>
            </w:pPr>
            <w:r>
              <w:rPr>
                <w:sz w:val="18"/>
                <w:szCs w:val="18"/>
              </w:rPr>
              <w:t>3.提升守护国家安全的责任与担当。</w:t>
            </w:r>
          </w:p>
          <w:p w14:paraId="31341707">
            <w:pPr>
              <w:textAlignment w:val="baseline"/>
              <w:rPr>
                <w:b/>
                <w:sz w:val="18"/>
                <w:szCs w:val="18"/>
              </w:rPr>
            </w:pPr>
            <w:r>
              <w:rPr>
                <w:b/>
                <w:sz w:val="18"/>
                <w:szCs w:val="18"/>
              </w:rPr>
              <w:t>知识目标：</w:t>
            </w:r>
          </w:p>
          <w:p w14:paraId="366443B5">
            <w:pPr>
              <w:textAlignment w:val="baseline"/>
              <w:rPr>
                <w:bCs/>
                <w:sz w:val="18"/>
                <w:szCs w:val="18"/>
              </w:rPr>
            </w:pPr>
            <w:r>
              <w:rPr>
                <w:bCs/>
                <w:sz w:val="18"/>
                <w:szCs w:val="18"/>
              </w:rPr>
              <w:t>1.理解文化、社会、网络各领域安全的重要性；</w:t>
            </w:r>
          </w:p>
          <w:p w14:paraId="3F863A44">
            <w:pPr>
              <w:textAlignment w:val="baseline"/>
              <w:rPr>
                <w:bCs/>
                <w:sz w:val="18"/>
                <w:szCs w:val="18"/>
              </w:rPr>
            </w:pPr>
            <w:r>
              <w:rPr>
                <w:bCs/>
                <w:sz w:val="18"/>
                <w:szCs w:val="18"/>
              </w:rPr>
              <w:t>2.掌握科技、海外利益等各领域安全主要内容；</w:t>
            </w:r>
          </w:p>
          <w:p w14:paraId="1B760F6F">
            <w:pPr>
              <w:textAlignment w:val="baseline"/>
              <w:rPr>
                <w:bCs/>
                <w:sz w:val="18"/>
                <w:szCs w:val="18"/>
              </w:rPr>
            </w:pPr>
            <w:r>
              <w:rPr>
                <w:bCs/>
                <w:sz w:val="18"/>
                <w:szCs w:val="18"/>
              </w:rPr>
              <w:t>3.树立国家各领域安全相关法律与政策。</w:t>
            </w:r>
          </w:p>
          <w:p w14:paraId="1B3AC8CD">
            <w:pPr>
              <w:textAlignment w:val="baseline"/>
              <w:rPr>
                <w:b/>
                <w:sz w:val="18"/>
                <w:szCs w:val="18"/>
              </w:rPr>
            </w:pPr>
            <w:r>
              <w:rPr>
                <w:b/>
                <w:sz w:val="18"/>
                <w:szCs w:val="18"/>
              </w:rPr>
              <w:t>能力目标：</w:t>
            </w:r>
          </w:p>
          <w:p w14:paraId="39363225">
            <w:pPr>
              <w:textAlignment w:val="baseline"/>
              <w:rPr>
                <w:sz w:val="18"/>
                <w:szCs w:val="18"/>
              </w:rPr>
            </w:pPr>
            <w:r>
              <w:rPr>
                <w:sz w:val="18"/>
                <w:szCs w:val="18"/>
              </w:rPr>
              <w:t>1.能够识别国家安全所面临的威胁与挑战；</w:t>
            </w:r>
          </w:p>
          <w:p w14:paraId="6F2E8ED4">
            <w:pPr>
              <w:textAlignment w:val="baseline"/>
              <w:rPr>
                <w:sz w:val="18"/>
                <w:szCs w:val="18"/>
              </w:rPr>
            </w:pPr>
            <w:r>
              <w:rPr>
                <w:sz w:val="18"/>
                <w:szCs w:val="18"/>
              </w:rPr>
              <w:t>2.能够贯彻落实中央关于维护国家各领域安全的政策与法规；</w:t>
            </w:r>
          </w:p>
          <w:p w14:paraId="682A4F9A">
            <w:pPr>
              <w:pStyle w:val="133"/>
              <w:rPr>
                <w:rFonts w:hint="default" w:ascii="Times New Roman" w:hAnsi="Times New Roman" w:cs="Times New Roman"/>
              </w:rPr>
            </w:pPr>
            <w:r>
              <w:rPr>
                <w:rFonts w:hint="default" w:ascii="Times New Roman" w:hAnsi="Times New Roman" w:cs="Times New Roman"/>
              </w:rPr>
              <w:t>3.能主动、正确维护国家各领域安全。</w:t>
            </w:r>
          </w:p>
        </w:tc>
        <w:tc>
          <w:tcPr>
            <w:tcW w:w="1971" w:type="dxa"/>
          </w:tcPr>
          <w:p w14:paraId="3A3CB910">
            <w:pPr>
              <w:rPr>
                <w:sz w:val="18"/>
                <w:szCs w:val="18"/>
              </w:rPr>
            </w:pPr>
            <w:r>
              <w:rPr>
                <w:sz w:val="18"/>
                <w:szCs w:val="18"/>
              </w:rPr>
              <w:t>1.总体国家安全观；</w:t>
            </w:r>
          </w:p>
          <w:p w14:paraId="469466CA">
            <w:pPr>
              <w:rPr>
                <w:sz w:val="18"/>
                <w:szCs w:val="18"/>
              </w:rPr>
            </w:pPr>
            <w:r>
              <w:rPr>
                <w:sz w:val="18"/>
                <w:szCs w:val="18"/>
              </w:rPr>
              <w:t>2.政治安全；</w:t>
            </w:r>
          </w:p>
          <w:p w14:paraId="46383444">
            <w:pPr>
              <w:rPr>
                <w:sz w:val="18"/>
                <w:szCs w:val="18"/>
              </w:rPr>
            </w:pPr>
            <w:r>
              <w:rPr>
                <w:sz w:val="18"/>
                <w:szCs w:val="18"/>
              </w:rPr>
              <w:t>3.国土安全；</w:t>
            </w:r>
          </w:p>
          <w:p w14:paraId="7539E938">
            <w:pPr>
              <w:rPr>
                <w:sz w:val="18"/>
                <w:szCs w:val="18"/>
              </w:rPr>
            </w:pPr>
            <w:r>
              <w:rPr>
                <w:sz w:val="18"/>
                <w:szCs w:val="18"/>
              </w:rPr>
              <w:t>4.军事安全；</w:t>
            </w:r>
          </w:p>
          <w:p w14:paraId="49B5055A">
            <w:pPr>
              <w:rPr>
                <w:sz w:val="18"/>
                <w:szCs w:val="18"/>
              </w:rPr>
            </w:pPr>
            <w:r>
              <w:rPr>
                <w:sz w:val="18"/>
                <w:szCs w:val="18"/>
              </w:rPr>
              <w:t>5.经济安全；</w:t>
            </w:r>
          </w:p>
          <w:p w14:paraId="409B18D9">
            <w:pPr>
              <w:rPr>
                <w:rStyle w:val="141"/>
                <w:sz w:val="18"/>
                <w:szCs w:val="18"/>
              </w:rPr>
            </w:pPr>
            <w:r>
              <w:rPr>
                <w:sz w:val="18"/>
                <w:szCs w:val="18"/>
              </w:rPr>
              <w:t>6.</w:t>
            </w:r>
            <w:r>
              <w:rPr>
                <w:rStyle w:val="141"/>
                <w:sz w:val="18"/>
                <w:szCs w:val="18"/>
              </w:rPr>
              <w:t>文化安全</w:t>
            </w:r>
          </w:p>
          <w:p w14:paraId="19151DCB">
            <w:pPr>
              <w:rPr>
                <w:sz w:val="18"/>
                <w:szCs w:val="18"/>
              </w:rPr>
            </w:pPr>
            <w:r>
              <w:rPr>
                <w:sz w:val="18"/>
                <w:szCs w:val="18"/>
              </w:rPr>
              <w:t>7.社会安全；</w:t>
            </w:r>
          </w:p>
          <w:p w14:paraId="5A24A9DE">
            <w:pPr>
              <w:rPr>
                <w:sz w:val="18"/>
                <w:szCs w:val="18"/>
              </w:rPr>
            </w:pPr>
            <w:r>
              <w:rPr>
                <w:sz w:val="18"/>
                <w:szCs w:val="18"/>
              </w:rPr>
              <w:t>8.科技安全；</w:t>
            </w:r>
          </w:p>
          <w:p w14:paraId="4B95A189">
            <w:pPr>
              <w:rPr>
                <w:sz w:val="18"/>
                <w:szCs w:val="18"/>
              </w:rPr>
            </w:pPr>
            <w:r>
              <w:rPr>
                <w:sz w:val="18"/>
                <w:szCs w:val="18"/>
              </w:rPr>
              <w:t>9.网络安全；</w:t>
            </w:r>
          </w:p>
          <w:p w14:paraId="4662D039">
            <w:pPr>
              <w:rPr>
                <w:sz w:val="18"/>
                <w:szCs w:val="18"/>
              </w:rPr>
            </w:pPr>
            <w:r>
              <w:rPr>
                <w:sz w:val="18"/>
                <w:szCs w:val="18"/>
              </w:rPr>
              <w:t>10.生态安全 ；</w:t>
            </w:r>
          </w:p>
          <w:p w14:paraId="57DAF12C">
            <w:pPr>
              <w:rPr>
                <w:sz w:val="18"/>
                <w:szCs w:val="18"/>
              </w:rPr>
            </w:pPr>
            <w:r>
              <w:rPr>
                <w:sz w:val="18"/>
                <w:szCs w:val="18"/>
              </w:rPr>
              <w:t>11.资源安全；</w:t>
            </w:r>
          </w:p>
          <w:p w14:paraId="0563165B">
            <w:pPr>
              <w:rPr>
                <w:sz w:val="18"/>
                <w:szCs w:val="18"/>
              </w:rPr>
            </w:pPr>
            <w:r>
              <w:rPr>
                <w:sz w:val="18"/>
                <w:szCs w:val="18"/>
              </w:rPr>
              <w:t>12.核安全；</w:t>
            </w:r>
          </w:p>
          <w:p w14:paraId="455D4DB7">
            <w:pPr>
              <w:rPr>
                <w:sz w:val="18"/>
                <w:szCs w:val="18"/>
              </w:rPr>
            </w:pPr>
            <w:r>
              <w:rPr>
                <w:sz w:val="18"/>
                <w:szCs w:val="18"/>
              </w:rPr>
              <w:t>13.海外利益安全；</w:t>
            </w:r>
          </w:p>
          <w:p w14:paraId="277B4936">
            <w:pPr>
              <w:pStyle w:val="133"/>
              <w:rPr>
                <w:rFonts w:hint="default" w:ascii="Times New Roman" w:hAnsi="Times New Roman" w:cs="Times New Roman"/>
              </w:rPr>
            </w:pPr>
            <w:r>
              <w:rPr>
                <w:rFonts w:hint="default" w:ascii="Times New Roman" w:hAnsi="Times New Roman" w:cs="Times New Roman"/>
              </w:rPr>
              <w:t>14.新型领域安全。</w:t>
            </w:r>
          </w:p>
        </w:tc>
        <w:tc>
          <w:tcPr>
            <w:tcW w:w="1848" w:type="dxa"/>
          </w:tcPr>
          <w:p w14:paraId="3FB46D64">
            <w:pPr>
              <w:rPr>
                <w:b/>
                <w:spacing w:val="-4"/>
                <w:sz w:val="18"/>
                <w:szCs w:val="18"/>
              </w:rPr>
            </w:pPr>
            <w:r>
              <w:rPr>
                <w:b/>
                <w:spacing w:val="-4"/>
                <w:sz w:val="18"/>
                <w:szCs w:val="18"/>
              </w:rPr>
              <w:t>师资要求:</w:t>
            </w:r>
          </w:p>
          <w:p w14:paraId="07D567D4">
            <w:pPr>
              <w:rPr>
                <w:sz w:val="18"/>
                <w:szCs w:val="18"/>
              </w:rPr>
            </w:pPr>
            <w:r>
              <w:rPr>
                <w:sz w:val="18"/>
                <w:szCs w:val="18"/>
              </w:rPr>
              <w:t>1.具备坚定的理想信念、强烈的爱国主义情怀，丰富的国家安全知识；</w:t>
            </w:r>
          </w:p>
          <w:p w14:paraId="20FCE2F8">
            <w:pPr>
              <w:rPr>
                <w:sz w:val="18"/>
                <w:szCs w:val="18"/>
              </w:rPr>
            </w:pPr>
            <w:r>
              <w:rPr>
                <w:sz w:val="18"/>
                <w:szCs w:val="18"/>
              </w:rPr>
              <w:t>2.能够灵活运用历史知识、国家关系学知识、时政热点事件等课程素材展开教学。</w:t>
            </w:r>
          </w:p>
          <w:p w14:paraId="209C0B5A">
            <w:pPr>
              <w:pStyle w:val="139"/>
              <w:jc w:val="both"/>
              <w:textAlignment w:val="baseline"/>
              <w:rPr>
                <w:bCs/>
                <w:color w:val="auto"/>
                <w:spacing w:val="-4"/>
                <w:szCs w:val="18"/>
              </w:rPr>
            </w:pPr>
            <w:r>
              <w:rPr>
                <w:color w:val="auto"/>
                <w:spacing w:val="-4"/>
                <w:szCs w:val="18"/>
              </w:rPr>
              <w:t>教学方法:</w:t>
            </w:r>
            <w:r>
              <w:rPr>
                <w:bCs/>
                <w:color w:val="auto"/>
                <w:spacing w:val="-4"/>
                <w:szCs w:val="18"/>
              </w:rPr>
              <w:t>讲授法、案例教学法、小组讨论法。</w:t>
            </w:r>
          </w:p>
          <w:p w14:paraId="1D6C4B92">
            <w:pPr>
              <w:pStyle w:val="139"/>
              <w:jc w:val="both"/>
              <w:textAlignment w:val="baseline"/>
              <w:rPr>
                <w:b w:val="0"/>
                <w:color w:val="auto"/>
                <w:spacing w:val="-2"/>
                <w:szCs w:val="18"/>
              </w:rPr>
            </w:pPr>
            <w:r>
              <w:rPr>
                <w:color w:val="auto"/>
                <w:spacing w:val="-2"/>
                <w:szCs w:val="18"/>
              </w:rPr>
              <w:t>教学条件：</w:t>
            </w:r>
            <w:r>
              <w:rPr>
                <w:bCs/>
                <w:color w:val="auto"/>
                <w:spacing w:val="-2"/>
                <w:szCs w:val="18"/>
              </w:rPr>
              <w:t>多媒体教室。</w:t>
            </w:r>
          </w:p>
          <w:p w14:paraId="5E9BEBA4">
            <w:pPr>
              <w:pStyle w:val="133"/>
              <w:rPr>
                <w:rFonts w:hint="default" w:ascii="Times New Roman" w:hAnsi="Times New Roman" w:cs="Times New Roman"/>
              </w:rPr>
            </w:pPr>
            <w:r>
              <w:rPr>
                <w:rFonts w:hint="default" w:ascii="Times New Roman" w:hAnsi="Times New Roman" w:cs="Times New Roman"/>
                <w:b/>
                <w:color w:val="auto"/>
              </w:rPr>
              <w:t>考核方式：</w:t>
            </w:r>
            <w:r>
              <w:rPr>
                <w:rFonts w:hint="default" w:ascii="Times New Roman" w:hAnsi="Times New Roman" w:cs="Times New Roman"/>
                <w:color w:val="auto"/>
              </w:rPr>
              <w:t>过程性考核。线上成绩+课堂表现+小组汇报。</w:t>
            </w:r>
          </w:p>
        </w:tc>
        <w:tc>
          <w:tcPr>
            <w:tcW w:w="724" w:type="dxa"/>
            <w:vAlign w:val="center"/>
          </w:tcPr>
          <w:p w14:paraId="1EABD6FC">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820" w:type="dxa"/>
            <w:vAlign w:val="center"/>
          </w:tcPr>
          <w:p w14:paraId="4163444F">
            <w:pPr>
              <w:spacing w:line="280" w:lineRule="exact"/>
              <w:jc w:val="center"/>
              <w:rPr>
                <w:b/>
                <w:bCs/>
                <w:sz w:val="18"/>
                <w:szCs w:val="18"/>
              </w:rPr>
            </w:pPr>
            <w:r>
              <w:rPr>
                <w:b/>
                <w:bCs/>
                <w:sz w:val="18"/>
                <w:szCs w:val="18"/>
              </w:rPr>
              <w:t>Q1</w:t>
            </w:r>
          </w:p>
          <w:p w14:paraId="18405E79">
            <w:pPr>
              <w:spacing w:line="280" w:lineRule="exact"/>
              <w:jc w:val="center"/>
              <w:rPr>
                <w:b/>
                <w:bCs/>
                <w:sz w:val="18"/>
                <w:szCs w:val="18"/>
              </w:rPr>
            </w:pPr>
            <w:r>
              <w:rPr>
                <w:b/>
                <w:bCs/>
                <w:sz w:val="18"/>
                <w:szCs w:val="18"/>
              </w:rPr>
              <w:t>Q2</w:t>
            </w:r>
          </w:p>
          <w:p w14:paraId="7874FE47">
            <w:pPr>
              <w:spacing w:line="280" w:lineRule="exact"/>
              <w:jc w:val="center"/>
              <w:rPr>
                <w:b/>
                <w:bCs/>
                <w:sz w:val="18"/>
                <w:szCs w:val="18"/>
              </w:rPr>
            </w:pPr>
            <w:r>
              <w:rPr>
                <w:b/>
                <w:bCs/>
                <w:sz w:val="18"/>
                <w:szCs w:val="18"/>
              </w:rPr>
              <w:t>Q3</w:t>
            </w:r>
          </w:p>
          <w:p w14:paraId="3B4BDE15">
            <w:pPr>
              <w:spacing w:line="280" w:lineRule="exact"/>
              <w:jc w:val="center"/>
              <w:rPr>
                <w:b/>
                <w:bCs/>
                <w:sz w:val="18"/>
                <w:szCs w:val="18"/>
              </w:rPr>
            </w:pPr>
            <w:r>
              <w:rPr>
                <w:b/>
                <w:bCs/>
                <w:sz w:val="18"/>
                <w:szCs w:val="18"/>
              </w:rPr>
              <w:t>K1</w:t>
            </w:r>
          </w:p>
          <w:p w14:paraId="6893A1DF">
            <w:pPr>
              <w:spacing w:line="280" w:lineRule="exact"/>
              <w:jc w:val="center"/>
              <w:rPr>
                <w:b/>
                <w:bCs/>
                <w:sz w:val="18"/>
                <w:szCs w:val="18"/>
              </w:rPr>
            </w:pPr>
            <w:r>
              <w:rPr>
                <w:b/>
                <w:bCs/>
                <w:sz w:val="18"/>
                <w:szCs w:val="18"/>
              </w:rPr>
              <w:t>A1</w:t>
            </w:r>
          </w:p>
          <w:p w14:paraId="02B5C47A">
            <w:pPr>
              <w:spacing w:line="280" w:lineRule="exact"/>
              <w:jc w:val="center"/>
              <w:rPr>
                <w:b/>
                <w:bCs/>
                <w:sz w:val="18"/>
                <w:szCs w:val="18"/>
              </w:rPr>
            </w:pPr>
            <w:r>
              <w:rPr>
                <w:b/>
                <w:bCs/>
                <w:sz w:val="18"/>
                <w:szCs w:val="18"/>
              </w:rPr>
              <w:t>A2</w:t>
            </w:r>
          </w:p>
        </w:tc>
      </w:tr>
      <w:tr w14:paraId="452399A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1DEE2D37">
            <w:pPr>
              <w:spacing w:line="280" w:lineRule="exact"/>
              <w:jc w:val="center"/>
              <w:rPr>
                <w:rStyle w:val="113"/>
                <w:b/>
                <w:bCs/>
                <w:sz w:val="18"/>
                <w:szCs w:val="18"/>
              </w:rPr>
            </w:pPr>
            <w:r>
              <w:rPr>
                <w:rStyle w:val="113"/>
                <w:b/>
                <w:bCs/>
                <w:sz w:val="18"/>
                <w:szCs w:val="18"/>
              </w:rPr>
              <w:t>13</w:t>
            </w:r>
          </w:p>
        </w:tc>
        <w:tc>
          <w:tcPr>
            <w:tcW w:w="721" w:type="dxa"/>
            <w:vAlign w:val="center"/>
          </w:tcPr>
          <w:p w14:paraId="554962F5">
            <w:pPr>
              <w:spacing w:line="280" w:lineRule="exact"/>
              <w:jc w:val="center"/>
              <w:rPr>
                <w:rStyle w:val="113"/>
                <w:b/>
                <w:bCs/>
                <w:sz w:val="18"/>
                <w:szCs w:val="18"/>
              </w:rPr>
            </w:pPr>
            <w:r>
              <w:rPr>
                <w:rStyle w:val="113"/>
                <w:b/>
                <w:bCs/>
                <w:sz w:val="18"/>
                <w:szCs w:val="18"/>
              </w:rPr>
              <w:t>职业发展与就业指导</w:t>
            </w:r>
          </w:p>
        </w:tc>
        <w:tc>
          <w:tcPr>
            <w:tcW w:w="2535" w:type="dxa"/>
          </w:tcPr>
          <w:p w14:paraId="7B6631E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1A94A5FD">
            <w:pPr>
              <w:pStyle w:val="133"/>
              <w:rPr>
                <w:rFonts w:hint="default" w:ascii="Times New Roman" w:hAnsi="Times New Roman" w:cs="Times New Roman"/>
                <w:color w:val="auto"/>
              </w:rPr>
            </w:pPr>
            <w:r>
              <w:rPr>
                <w:rFonts w:hint="default" w:ascii="Times New Roman" w:hAnsi="Times New Roman" w:cs="Times New Roman"/>
                <w:color w:val="auto"/>
              </w:rPr>
              <w:t>1.树立正确的择业观、职业观、人生观和价值观；</w:t>
            </w:r>
          </w:p>
          <w:p w14:paraId="53B08A30">
            <w:pPr>
              <w:pStyle w:val="133"/>
              <w:rPr>
                <w:rFonts w:hint="default" w:ascii="Times New Roman" w:hAnsi="Times New Roman" w:cs="Times New Roman"/>
                <w:color w:val="auto"/>
              </w:rPr>
            </w:pPr>
            <w:r>
              <w:rPr>
                <w:rFonts w:hint="default" w:ascii="Times New Roman" w:hAnsi="Times New Roman" w:cs="Times New Roman"/>
                <w:color w:val="auto"/>
              </w:rPr>
              <w:t>2.增强科学规划个人职业生涯的意识；</w:t>
            </w:r>
          </w:p>
          <w:p w14:paraId="36B244E1">
            <w:pPr>
              <w:pStyle w:val="133"/>
              <w:rPr>
                <w:rFonts w:hint="default" w:ascii="Times New Roman" w:hAnsi="Times New Roman" w:cs="Times New Roman"/>
                <w:color w:val="auto"/>
              </w:rPr>
            </w:pPr>
            <w:r>
              <w:rPr>
                <w:rFonts w:hint="default" w:ascii="Times New Roman" w:hAnsi="Times New Roman" w:cs="Times New Roman"/>
                <w:color w:val="auto"/>
              </w:rPr>
              <w:t>3.培养学生了解自我、了解职业，理性择业的素质。</w:t>
            </w:r>
          </w:p>
          <w:p w14:paraId="700945B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2EC4D02E">
            <w:pPr>
              <w:pStyle w:val="133"/>
              <w:rPr>
                <w:rFonts w:hint="default" w:ascii="Times New Roman" w:hAnsi="Times New Roman" w:cs="Times New Roman"/>
                <w:color w:val="auto"/>
              </w:rPr>
            </w:pPr>
            <w:r>
              <w:rPr>
                <w:rFonts w:hint="default" w:ascii="Times New Roman" w:hAnsi="Times New Roman" w:cs="Times New Roman"/>
                <w:color w:val="auto"/>
              </w:rPr>
              <w:t>1.了解自我的职业兴趣、职业能力、职业价值观，掌握职业生涯规划设计的技巧；</w:t>
            </w:r>
          </w:p>
          <w:p w14:paraId="4F7345DC">
            <w:pPr>
              <w:pStyle w:val="133"/>
              <w:rPr>
                <w:rFonts w:hint="default" w:ascii="Times New Roman" w:hAnsi="Times New Roman" w:cs="Times New Roman"/>
                <w:color w:val="auto"/>
              </w:rPr>
            </w:pPr>
            <w:r>
              <w:rPr>
                <w:rFonts w:hint="default" w:ascii="Times New Roman" w:hAnsi="Times New Roman" w:cs="Times New Roman"/>
                <w:color w:val="auto"/>
              </w:rPr>
              <w:t>2.熟练掌握求职的技巧、求职材料的准备、求职信的书写及简历的填写；</w:t>
            </w:r>
          </w:p>
          <w:p w14:paraId="144BD7E6">
            <w:pPr>
              <w:pStyle w:val="133"/>
              <w:rPr>
                <w:rFonts w:hint="default" w:ascii="Times New Roman" w:hAnsi="Times New Roman" w:cs="Times New Roman"/>
                <w:color w:val="auto"/>
              </w:rPr>
            </w:pPr>
            <w:r>
              <w:rPr>
                <w:rFonts w:hint="default" w:ascii="Times New Roman" w:hAnsi="Times New Roman" w:cs="Times New Roman"/>
                <w:color w:val="auto"/>
              </w:rPr>
              <w:t>3.熟练掌握面试的技巧、面试中应注意的问题；</w:t>
            </w:r>
          </w:p>
          <w:p w14:paraId="3CA65744">
            <w:pPr>
              <w:pStyle w:val="133"/>
              <w:rPr>
                <w:rFonts w:hint="default" w:ascii="Times New Roman" w:hAnsi="Times New Roman" w:cs="Times New Roman"/>
                <w:color w:val="auto"/>
              </w:rPr>
            </w:pPr>
            <w:r>
              <w:rPr>
                <w:rFonts w:hint="default" w:ascii="Times New Roman" w:hAnsi="Times New Roman" w:cs="Times New Roman"/>
                <w:color w:val="auto"/>
              </w:rPr>
              <w:t>4.了解和适应职场对职业人的要求。</w:t>
            </w:r>
          </w:p>
          <w:p w14:paraId="546E94D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31509402">
            <w:pPr>
              <w:pStyle w:val="133"/>
              <w:rPr>
                <w:rFonts w:hint="default" w:ascii="Times New Roman" w:hAnsi="Times New Roman" w:cs="Times New Roman"/>
                <w:color w:val="auto"/>
              </w:rPr>
            </w:pPr>
            <w:r>
              <w:rPr>
                <w:rFonts w:hint="default" w:ascii="Times New Roman" w:hAnsi="Times New Roman" w:cs="Times New Roman"/>
                <w:color w:val="auto"/>
              </w:rPr>
              <w:t>1.培养学生职业规划的能力；</w:t>
            </w:r>
          </w:p>
          <w:p w14:paraId="7B4AE864">
            <w:pPr>
              <w:pStyle w:val="133"/>
              <w:rPr>
                <w:rFonts w:hint="default" w:ascii="Times New Roman" w:hAnsi="Times New Roman" w:cs="Times New Roman"/>
                <w:color w:val="auto"/>
              </w:rPr>
            </w:pPr>
            <w:r>
              <w:rPr>
                <w:rFonts w:hint="default" w:ascii="Times New Roman" w:hAnsi="Times New Roman" w:cs="Times New Roman"/>
                <w:color w:val="auto"/>
              </w:rPr>
              <w:t>2.熟练运用有关知识填写各种简历表格、书写自荐信的能力；</w:t>
            </w:r>
          </w:p>
          <w:p w14:paraId="03C2321A">
            <w:pPr>
              <w:pStyle w:val="133"/>
              <w:rPr>
                <w:rFonts w:hint="default" w:ascii="Times New Roman" w:hAnsi="Times New Roman" w:cs="Times New Roman"/>
                <w:color w:val="auto"/>
              </w:rPr>
            </w:pPr>
            <w:r>
              <w:rPr>
                <w:rFonts w:hint="default" w:ascii="Times New Roman" w:hAnsi="Times New Roman" w:cs="Times New Roman"/>
                <w:color w:val="auto"/>
              </w:rPr>
              <w:t>3.培养学生面试技巧、自荐技巧等能力，能够沉着应对面试场景，具有一定的应变能力；</w:t>
            </w:r>
          </w:p>
          <w:p w14:paraId="4C08C6F7">
            <w:pPr>
              <w:pStyle w:val="133"/>
              <w:rPr>
                <w:rFonts w:hint="default" w:ascii="Times New Roman" w:hAnsi="Times New Roman" w:cs="Times New Roman"/>
                <w:color w:val="auto"/>
              </w:rPr>
            </w:pPr>
            <w:r>
              <w:rPr>
                <w:rFonts w:hint="default" w:ascii="Times New Roman" w:hAnsi="Times New Roman" w:cs="Times New Roman"/>
                <w:color w:val="auto"/>
              </w:rPr>
              <w:t>4.培养学生适应职场的能力。</w:t>
            </w:r>
          </w:p>
          <w:p w14:paraId="07C5E26D">
            <w:pPr>
              <w:pStyle w:val="133"/>
              <w:rPr>
                <w:rFonts w:hint="default" w:ascii="Times New Roman" w:hAnsi="Times New Roman" w:cs="Times New Roman"/>
              </w:rPr>
            </w:pPr>
          </w:p>
        </w:tc>
        <w:tc>
          <w:tcPr>
            <w:tcW w:w="1971" w:type="dxa"/>
          </w:tcPr>
          <w:p w14:paraId="4D8C2A44">
            <w:pPr>
              <w:pStyle w:val="133"/>
              <w:rPr>
                <w:rFonts w:hint="default" w:ascii="Times New Roman" w:hAnsi="Times New Roman" w:cs="Times New Roman"/>
                <w:color w:val="auto"/>
              </w:rPr>
            </w:pPr>
            <w:r>
              <w:rPr>
                <w:rFonts w:hint="default" w:ascii="Times New Roman" w:hAnsi="Times New Roman" w:cs="Times New Roman"/>
                <w:color w:val="auto"/>
              </w:rPr>
              <w:t>1.了解自我；</w:t>
            </w:r>
          </w:p>
          <w:p w14:paraId="153E5529">
            <w:pPr>
              <w:pStyle w:val="133"/>
              <w:rPr>
                <w:rFonts w:hint="default" w:ascii="Times New Roman" w:hAnsi="Times New Roman" w:cs="Times New Roman"/>
                <w:color w:val="auto"/>
              </w:rPr>
            </w:pPr>
            <w:r>
              <w:rPr>
                <w:rFonts w:hint="default" w:ascii="Times New Roman" w:hAnsi="Times New Roman" w:cs="Times New Roman"/>
                <w:color w:val="auto"/>
              </w:rPr>
              <w:t>2.认识职业；</w:t>
            </w:r>
          </w:p>
          <w:p w14:paraId="1355D34C">
            <w:pPr>
              <w:pStyle w:val="133"/>
              <w:rPr>
                <w:rFonts w:hint="default" w:ascii="Times New Roman" w:hAnsi="Times New Roman" w:cs="Times New Roman"/>
                <w:color w:val="auto"/>
              </w:rPr>
            </w:pPr>
            <w:r>
              <w:rPr>
                <w:rFonts w:hint="default" w:ascii="Times New Roman" w:hAnsi="Times New Roman" w:cs="Times New Roman"/>
                <w:color w:val="auto"/>
              </w:rPr>
              <w:t>3.职业选择；</w:t>
            </w:r>
          </w:p>
          <w:p w14:paraId="5E97D66F">
            <w:pPr>
              <w:pStyle w:val="133"/>
              <w:rPr>
                <w:rFonts w:hint="default" w:ascii="Times New Roman" w:hAnsi="Times New Roman" w:cs="Times New Roman"/>
                <w:color w:val="auto"/>
              </w:rPr>
            </w:pPr>
            <w:r>
              <w:rPr>
                <w:rFonts w:hint="default" w:ascii="Times New Roman" w:hAnsi="Times New Roman" w:cs="Times New Roman"/>
                <w:color w:val="auto"/>
              </w:rPr>
              <w:t>4.生涯规划；</w:t>
            </w:r>
          </w:p>
          <w:p w14:paraId="020A59A3">
            <w:pPr>
              <w:pStyle w:val="133"/>
              <w:rPr>
                <w:rFonts w:hint="default" w:ascii="Times New Roman" w:hAnsi="Times New Roman" w:cs="Times New Roman"/>
                <w:color w:val="auto"/>
              </w:rPr>
            </w:pPr>
            <w:r>
              <w:rPr>
                <w:rFonts w:hint="default" w:ascii="Times New Roman" w:hAnsi="Times New Roman" w:cs="Times New Roman"/>
                <w:color w:val="auto"/>
              </w:rPr>
              <w:t>5.寻找机会；</w:t>
            </w:r>
          </w:p>
          <w:p w14:paraId="621D789C">
            <w:pPr>
              <w:pStyle w:val="133"/>
              <w:rPr>
                <w:rFonts w:hint="default" w:ascii="Times New Roman" w:hAnsi="Times New Roman" w:cs="Times New Roman"/>
                <w:color w:val="auto"/>
              </w:rPr>
            </w:pPr>
            <w:r>
              <w:rPr>
                <w:rFonts w:hint="default" w:ascii="Times New Roman" w:hAnsi="Times New Roman" w:cs="Times New Roman"/>
                <w:color w:val="auto"/>
              </w:rPr>
              <w:t>6.个人汇报；</w:t>
            </w:r>
          </w:p>
          <w:p w14:paraId="1FA8F3EF">
            <w:pPr>
              <w:pStyle w:val="133"/>
              <w:rPr>
                <w:rFonts w:hint="default" w:ascii="Times New Roman" w:hAnsi="Times New Roman" w:cs="Times New Roman"/>
                <w:color w:val="auto"/>
              </w:rPr>
            </w:pPr>
            <w:r>
              <w:rPr>
                <w:rFonts w:hint="default" w:ascii="Times New Roman" w:hAnsi="Times New Roman" w:cs="Times New Roman"/>
                <w:color w:val="auto"/>
              </w:rPr>
              <w:t>7.求职材料；</w:t>
            </w:r>
          </w:p>
          <w:p w14:paraId="2FA2DA96">
            <w:pPr>
              <w:pStyle w:val="133"/>
              <w:rPr>
                <w:rFonts w:hint="default" w:ascii="Times New Roman" w:hAnsi="Times New Roman" w:cs="Times New Roman"/>
                <w:color w:val="auto"/>
              </w:rPr>
            </w:pPr>
            <w:r>
              <w:rPr>
                <w:rFonts w:hint="default" w:ascii="Times New Roman" w:hAnsi="Times New Roman" w:cs="Times New Roman"/>
                <w:color w:val="auto"/>
              </w:rPr>
              <w:t>8.面试准备；</w:t>
            </w:r>
          </w:p>
          <w:p w14:paraId="15A88044">
            <w:pPr>
              <w:pStyle w:val="133"/>
              <w:rPr>
                <w:rFonts w:hint="default" w:ascii="Times New Roman" w:hAnsi="Times New Roman" w:cs="Times New Roman"/>
                <w:color w:val="auto"/>
              </w:rPr>
            </w:pPr>
            <w:r>
              <w:rPr>
                <w:rFonts w:hint="default" w:ascii="Times New Roman" w:hAnsi="Times New Roman" w:cs="Times New Roman"/>
                <w:color w:val="auto"/>
              </w:rPr>
              <w:t>9.面试举止；</w:t>
            </w:r>
          </w:p>
          <w:p w14:paraId="7C4D6706">
            <w:pPr>
              <w:pStyle w:val="133"/>
              <w:rPr>
                <w:rFonts w:hint="default" w:ascii="Times New Roman" w:hAnsi="Times New Roman" w:cs="Times New Roman"/>
                <w:color w:val="auto"/>
              </w:rPr>
            </w:pPr>
            <w:r>
              <w:rPr>
                <w:rFonts w:hint="default" w:ascii="Times New Roman" w:hAnsi="Times New Roman" w:cs="Times New Roman"/>
                <w:color w:val="auto"/>
              </w:rPr>
              <w:t>10.面试问题；</w:t>
            </w:r>
          </w:p>
          <w:p w14:paraId="40764578">
            <w:pPr>
              <w:pStyle w:val="133"/>
              <w:rPr>
                <w:rFonts w:hint="default" w:ascii="Times New Roman" w:hAnsi="Times New Roman" w:cs="Times New Roman"/>
                <w:color w:val="auto"/>
              </w:rPr>
            </w:pPr>
            <w:r>
              <w:rPr>
                <w:rFonts w:hint="default" w:ascii="Times New Roman" w:hAnsi="Times New Roman" w:cs="Times New Roman"/>
                <w:color w:val="auto"/>
              </w:rPr>
              <w:t>11.权益保护；</w:t>
            </w:r>
          </w:p>
          <w:p w14:paraId="1453E2D7">
            <w:pPr>
              <w:pStyle w:val="133"/>
              <w:rPr>
                <w:rFonts w:hint="default" w:ascii="Times New Roman" w:hAnsi="Times New Roman" w:cs="Times New Roman"/>
                <w:color w:val="auto"/>
              </w:rPr>
            </w:pPr>
            <w:r>
              <w:rPr>
                <w:rFonts w:hint="default" w:ascii="Times New Roman" w:hAnsi="Times New Roman" w:cs="Times New Roman"/>
                <w:color w:val="auto"/>
              </w:rPr>
              <w:t>12.适应职场；</w:t>
            </w:r>
          </w:p>
          <w:p w14:paraId="71320833">
            <w:pPr>
              <w:pStyle w:val="133"/>
              <w:rPr>
                <w:rFonts w:hint="default" w:ascii="Times New Roman" w:hAnsi="Times New Roman" w:cs="Times New Roman"/>
                <w:color w:val="auto"/>
              </w:rPr>
            </w:pPr>
            <w:r>
              <w:rPr>
                <w:rFonts w:hint="default" w:ascii="Times New Roman" w:hAnsi="Times New Roman" w:cs="Times New Roman"/>
                <w:color w:val="auto"/>
              </w:rPr>
              <w:t>13.赢得职场；</w:t>
            </w:r>
          </w:p>
          <w:p w14:paraId="27719247">
            <w:pPr>
              <w:pStyle w:val="133"/>
              <w:rPr>
                <w:rFonts w:hint="default" w:ascii="Times New Roman" w:hAnsi="Times New Roman" w:cs="Times New Roman"/>
                <w:color w:val="auto"/>
              </w:rPr>
            </w:pPr>
            <w:r>
              <w:rPr>
                <w:rFonts w:hint="default" w:ascii="Times New Roman" w:hAnsi="Times New Roman" w:cs="Times New Roman"/>
                <w:color w:val="auto"/>
              </w:rPr>
              <w:t>14.个人面试；</w:t>
            </w:r>
          </w:p>
          <w:p w14:paraId="4B056A1C">
            <w:pPr>
              <w:pStyle w:val="133"/>
              <w:rPr>
                <w:rFonts w:hint="default" w:ascii="Times New Roman" w:hAnsi="Times New Roman" w:cs="Times New Roman"/>
                <w:color w:val="auto"/>
              </w:rPr>
            </w:pPr>
            <w:r>
              <w:rPr>
                <w:rFonts w:hint="default" w:ascii="Times New Roman" w:hAnsi="Times New Roman" w:cs="Times New Roman"/>
                <w:color w:val="auto"/>
              </w:rPr>
              <w:t>15.小组面试；</w:t>
            </w:r>
          </w:p>
          <w:p w14:paraId="29C4967B">
            <w:pPr>
              <w:pStyle w:val="133"/>
              <w:rPr>
                <w:rFonts w:hint="default" w:ascii="Times New Roman" w:hAnsi="Times New Roman" w:cs="Times New Roman"/>
                <w:color w:val="auto"/>
              </w:rPr>
            </w:pPr>
            <w:r>
              <w:rPr>
                <w:rFonts w:hint="default" w:ascii="Times New Roman" w:hAnsi="Times New Roman" w:cs="Times New Roman"/>
                <w:color w:val="auto"/>
              </w:rPr>
              <w:t>16.线上学习。</w:t>
            </w:r>
          </w:p>
          <w:p w14:paraId="75CDAC25">
            <w:pPr>
              <w:pStyle w:val="133"/>
              <w:rPr>
                <w:rFonts w:hint="default" w:ascii="Times New Roman" w:hAnsi="Times New Roman" w:cs="Times New Roman"/>
              </w:rPr>
            </w:pPr>
          </w:p>
        </w:tc>
        <w:tc>
          <w:tcPr>
            <w:tcW w:w="1848" w:type="dxa"/>
          </w:tcPr>
          <w:p w14:paraId="6E5201D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5B1EC0B8">
            <w:pPr>
              <w:pStyle w:val="133"/>
              <w:rPr>
                <w:rFonts w:hint="default" w:ascii="Times New Roman" w:hAnsi="Times New Roman" w:cs="Times New Roman"/>
                <w:color w:val="auto"/>
              </w:rPr>
            </w:pPr>
            <w:r>
              <w:rPr>
                <w:rFonts w:hint="default" w:ascii="Times New Roman" w:hAnsi="Times New Roman" w:cs="Times New Roman"/>
                <w:color w:val="auto"/>
              </w:rPr>
              <w:t>1.教学能力要求：教学过程思路清晰，具有良好的组织和协调能力；</w:t>
            </w:r>
          </w:p>
          <w:p w14:paraId="45D444A9">
            <w:pPr>
              <w:pStyle w:val="133"/>
              <w:rPr>
                <w:rFonts w:hint="default" w:ascii="Times New Roman" w:hAnsi="Times New Roman" w:cs="Times New Roman"/>
                <w:color w:val="auto"/>
              </w:rPr>
            </w:pPr>
            <w:r>
              <w:rPr>
                <w:rFonts w:hint="default" w:ascii="Times New Roman" w:hAnsi="Times New Roman" w:cs="Times New Roman"/>
                <w:color w:val="auto"/>
              </w:rPr>
              <w:t>2.专业水平要求：职场发展版块任课教师须具备行业工作经历；就业指导版块任课教师须有较丰富的求职招生就业经验。</w:t>
            </w:r>
          </w:p>
          <w:p w14:paraId="7B5ADDDC">
            <w:pPr>
              <w:pStyle w:val="133"/>
              <w:rPr>
                <w:rFonts w:hint="default" w:ascii="Times New Roman" w:hAnsi="Times New Roman" w:cs="Times New Roman"/>
                <w:color w:val="auto"/>
              </w:rPr>
            </w:pPr>
            <w:r>
              <w:rPr>
                <w:rFonts w:hint="default" w:ascii="Times New Roman" w:hAnsi="Times New Roman" w:cs="Times New Roman"/>
                <w:b/>
                <w:bCs w:val="0"/>
                <w:color w:val="auto"/>
              </w:rPr>
              <w:t>3.素质要求：</w:t>
            </w:r>
          </w:p>
          <w:p w14:paraId="67FE3249">
            <w:pPr>
              <w:pStyle w:val="133"/>
              <w:rPr>
                <w:rFonts w:hint="default" w:ascii="Times New Roman" w:hAnsi="Times New Roman" w:cs="Times New Roman"/>
                <w:color w:val="auto"/>
              </w:rPr>
            </w:pPr>
            <w:r>
              <w:rPr>
                <w:rFonts w:hint="default" w:ascii="Times New Roman" w:hAnsi="Times New Roman" w:cs="Times New Roman"/>
                <w:color w:val="auto"/>
              </w:rPr>
              <w:t>爱岗敬业，认真负责；热爱学生，为人师表，严于律已，严谨治学。</w:t>
            </w:r>
          </w:p>
          <w:p w14:paraId="1DDC13F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1EF74885">
            <w:pPr>
              <w:pStyle w:val="133"/>
              <w:rPr>
                <w:rFonts w:hint="default" w:ascii="Times New Roman" w:hAnsi="Times New Roman" w:cs="Times New Roman"/>
                <w:color w:val="auto"/>
              </w:rPr>
            </w:pPr>
            <w:r>
              <w:rPr>
                <w:rFonts w:hint="default" w:ascii="Times New Roman" w:hAnsi="Times New Roman" w:cs="Times New Roman"/>
                <w:color w:val="auto"/>
              </w:rPr>
              <w:t>包括启发式教学、案例式教学、分组讨论等。</w:t>
            </w:r>
          </w:p>
          <w:p w14:paraId="0FA5E2F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6A0116F6">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教室配备多媒体设备、无线网络等。校内实践教学可以配备求职面试模拟招聘室。</w:t>
            </w:r>
          </w:p>
          <w:p w14:paraId="46DAD78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548B08B2">
            <w:pPr>
              <w:pStyle w:val="133"/>
              <w:rPr>
                <w:rFonts w:hint="default" w:ascii="Times New Roman" w:hAnsi="Times New Roman" w:cs="Times New Roman"/>
              </w:rPr>
            </w:pPr>
            <w:r>
              <w:rPr>
                <w:rFonts w:hint="default" w:ascii="Times New Roman" w:hAnsi="Times New Roman" w:cs="Times New Roman"/>
                <w:color w:val="auto"/>
              </w:rPr>
              <w:t>本课程采用“过程考核+终结性考核”的方式考查学生学习成果。</w:t>
            </w:r>
          </w:p>
        </w:tc>
        <w:tc>
          <w:tcPr>
            <w:tcW w:w="724" w:type="dxa"/>
            <w:vAlign w:val="center"/>
          </w:tcPr>
          <w:p w14:paraId="74D96668">
            <w:pPr>
              <w:pStyle w:val="133"/>
              <w:jc w:val="center"/>
              <w:rPr>
                <w:rFonts w:hint="default" w:ascii="Times New Roman" w:hAnsi="Times New Roman" w:cs="Times New Roman"/>
              </w:rPr>
            </w:pPr>
            <w:r>
              <w:rPr>
                <w:rFonts w:hint="default" w:ascii="Times New Roman" w:hAnsi="Times New Roman" w:cs="Times New Roman"/>
                <w:color w:val="auto"/>
              </w:rPr>
              <w:t>32</w:t>
            </w:r>
          </w:p>
        </w:tc>
        <w:tc>
          <w:tcPr>
            <w:tcW w:w="820" w:type="dxa"/>
            <w:vAlign w:val="center"/>
          </w:tcPr>
          <w:p w14:paraId="533AAA80">
            <w:pPr>
              <w:spacing w:line="280" w:lineRule="exact"/>
              <w:jc w:val="center"/>
              <w:rPr>
                <w:b/>
                <w:bCs/>
                <w:sz w:val="18"/>
                <w:szCs w:val="18"/>
              </w:rPr>
            </w:pPr>
            <w:r>
              <w:rPr>
                <w:b/>
                <w:bCs/>
                <w:sz w:val="18"/>
                <w:szCs w:val="18"/>
              </w:rPr>
              <w:t>Q1</w:t>
            </w:r>
          </w:p>
          <w:p w14:paraId="0CABE11F">
            <w:pPr>
              <w:spacing w:line="280" w:lineRule="exact"/>
              <w:jc w:val="center"/>
              <w:rPr>
                <w:b/>
                <w:bCs/>
                <w:sz w:val="18"/>
                <w:szCs w:val="18"/>
              </w:rPr>
            </w:pPr>
            <w:r>
              <w:rPr>
                <w:b/>
                <w:bCs/>
                <w:sz w:val="18"/>
                <w:szCs w:val="18"/>
              </w:rPr>
              <w:t>Q2</w:t>
            </w:r>
          </w:p>
          <w:p w14:paraId="38E815F7">
            <w:pPr>
              <w:spacing w:line="280" w:lineRule="exact"/>
              <w:jc w:val="center"/>
              <w:rPr>
                <w:b/>
                <w:bCs/>
                <w:sz w:val="18"/>
                <w:szCs w:val="18"/>
              </w:rPr>
            </w:pPr>
            <w:r>
              <w:rPr>
                <w:b/>
                <w:bCs/>
                <w:sz w:val="18"/>
                <w:szCs w:val="18"/>
              </w:rPr>
              <w:t>Q3</w:t>
            </w:r>
          </w:p>
          <w:p w14:paraId="3A9F64F2">
            <w:pPr>
              <w:spacing w:line="280" w:lineRule="exact"/>
              <w:jc w:val="center"/>
              <w:rPr>
                <w:b/>
                <w:bCs/>
                <w:sz w:val="18"/>
                <w:szCs w:val="18"/>
              </w:rPr>
            </w:pPr>
            <w:r>
              <w:rPr>
                <w:b/>
                <w:bCs/>
                <w:sz w:val="18"/>
                <w:szCs w:val="18"/>
              </w:rPr>
              <w:t>Q4</w:t>
            </w:r>
          </w:p>
          <w:p w14:paraId="0FF064F2">
            <w:pPr>
              <w:spacing w:line="280" w:lineRule="exact"/>
              <w:jc w:val="center"/>
              <w:rPr>
                <w:b/>
                <w:bCs/>
                <w:sz w:val="18"/>
                <w:szCs w:val="18"/>
              </w:rPr>
            </w:pPr>
            <w:r>
              <w:rPr>
                <w:b/>
                <w:bCs/>
                <w:sz w:val="18"/>
                <w:szCs w:val="18"/>
              </w:rPr>
              <w:t>Q6</w:t>
            </w:r>
          </w:p>
          <w:p w14:paraId="145D40E7">
            <w:pPr>
              <w:spacing w:line="280" w:lineRule="exact"/>
              <w:jc w:val="center"/>
              <w:rPr>
                <w:b/>
                <w:bCs/>
                <w:sz w:val="18"/>
                <w:szCs w:val="18"/>
              </w:rPr>
            </w:pPr>
            <w:r>
              <w:rPr>
                <w:b/>
                <w:bCs/>
                <w:sz w:val="18"/>
                <w:szCs w:val="18"/>
              </w:rPr>
              <w:t>Q7</w:t>
            </w:r>
          </w:p>
          <w:p w14:paraId="588F9F1B">
            <w:pPr>
              <w:spacing w:line="280" w:lineRule="exact"/>
              <w:jc w:val="center"/>
              <w:rPr>
                <w:b/>
                <w:bCs/>
                <w:sz w:val="18"/>
                <w:szCs w:val="18"/>
              </w:rPr>
            </w:pPr>
            <w:r>
              <w:rPr>
                <w:b/>
                <w:bCs/>
                <w:sz w:val="18"/>
                <w:szCs w:val="18"/>
              </w:rPr>
              <w:t>Q8</w:t>
            </w:r>
          </w:p>
          <w:p w14:paraId="18D7A9B3">
            <w:pPr>
              <w:spacing w:line="280" w:lineRule="exact"/>
              <w:jc w:val="center"/>
              <w:rPr>
                <w:b/>
                <w:bCs/>
                <w:sz w:val="18"/>
                <w:szCs w:val="18"/>
              </w:rPr>
            </w:pPr>
            <w:r>
              <w:rPr>
                <w:b/>
                <w:bCs/>
                <w:sz w:val="18"/>
                <w:szCs w:val="18"/>
              </w:rPr>
              <w:t>K1</w:t>
            </w:r>
          </w:p>
          <w:p w14:paraId="2495F82B">
            <w:pPr>
              <w:spacing w:line="280" w:lineRule="exact"/>
              <w:jc w:val="center"/>
              <w:rPr>
                <w:b/>
                <w:bCs/>
                <w:sz w:val="18"/>
                <w:szCs w:val="18"/>
              </w:rPr>
            </w:pPr>
            <w:r>
              <w:rPr>
                <w:b/>
                <w:bCs/>
                <w:sz w:val="18"/>
                <w:szCs w:val="18"/>
              </w:rPr>
              <w:t>A1</w:t>
            </w:r>
          </w:p>
          <w:p w14:paraId="285E4FAE">
            <w:pPr>
              <w:spacing w:line="280" w:lineRule="exact"/>
              <w:jc w:val="center"/>
              <w:rPr>
                <w:b/>
                <w:bCs/>
                <w:sz w:val="18"/>
                <w:szCs w:val="18"/>
              </w:rPr>
            </w:pPr>
            <w:r>
              <w:rPr>
                <w:b/>
                <w:bCs/>
                <w:sz w:val="18"/>
                <w:szCs w:val="18"/>
              </w:rPr>
              <w:t>A2</w:t>
            </w:r>
          </w:p>
        </w:tc>
      </w:tr>
      <w:tr w14:paraId="16ADFC5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01CB8F64">
            <w:pPr>
              <w:spacing w:line="280" w:lineRule="exact"/>
              <w:jc w:val="center"/>
              <w:rPr>
                <w:rStyle w:val="113"/>
                <w:b/>
                <w:bCs/>
                <w:sz w:val="18"/>
                <w:szCs w:val="18"/>
              </w:rPr>
            </w:pPr>
            <w:r>
              <w:rPr>
                <w:rStyle w:val="113"/>
                <w:b/>
                <w:bCs/>
                <w:sz w:val="18"/>
                <w:szCs w:val="18"/>
              </w:rPr>
              <w:t>14</w:t>
            </w:r>
          </w:p>
        </w:tc>
        <w:tc>
          <w:tcPr>
            <w:tcW w:w="721" w:type="dxa"/>
            <w:vAlign w:val="center"/>
          </w:tcPr>
          <w:p w14:paraId="7948A75F">
            <w:pPr>
              <w:spacing w:line="280" w:lineRule="exact"/>
              <w:jc w:val="center"/>
              <w:rPr>
                <w:rStyle w:val="113"/>
                <w:b/>
                <w:bCs/>
                <w:sz w:val="18"/>
                <w:szCs w:val="18"/>
              </w:rPr>
            </w:pPr>
            <w:r>
              <w:rPr>
                <w:rStyle w:val="113"/>
                <w:b/>
                <w:bCs/>
                <w:sz w:val="18"/>
                <w:szCs w:val="18"/>
              </w:rPr>
              <w:t>大学美育</w:t>
            </w:r>
          </w:p>
        </w:tc>
        <w:tc>
          <w:tcPr>
            <w:tcW w:w="2535" w:type="dxa"/>
          </w:tcPr>
          <w:p w14:paraId="7349E29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7487C8F2">
            <w:pPr>
              <w:pStyle w:val="133"/>
              <w:rPr>
                <w:rFonts w:hint="default" w:ascii="Times New Roman" w:hAnsi="Times New Roman" w:cs="Times New Roman"/>
                <w:color w:val="auto"/>
              </w:rPr>
            </w:pPr>
            <w:r>
              <w:rPr>
                <w:rFonts w:hint="default" w:ascii="Times New Roman" w:hAnsi="Times New Roman" w:cs="Times New Roman"/>
                <w:color w:val="auto"/>
              </w:rPr>
              <w:t>1.树立正确的审美观，提高审美感知能力和审美判断能力；</w:t>
            </w:r>
          </w:p>
          <w:p w14:paraId="1834EE5E">
            <w:pPr>
              <w:rPr>
                <w:bCs/>
                <w:spacing w:val="-4"/>
                <w:sz w:val="18"/>
                <w:szCs w:val="18"/>
                <w:lang w:val="zh-CN"/>
              </w:rPr>
            </w:pPr>
            <w:r>
              <w:rPr>
                <w:bCs/>
                <w:spacing w:val="-4"/>
                <w:sz w:val="18"/>
                <w:szCs w:val="18"/>
                <w:lang w:val="zh-CN"/>
              </w:rPr>
              <w:t>2.增强人文精神和文化自信，提升道德情操和价值追求；</w:t>
            </w:r>
          </w:p>
          <w:p w14:paraId="41A948C4">
            <w:pPr>
              <w:rPr>
                <w:bCs/>
                <w:spacing w:val="-4"/>
                <w:sz w:val="18"/>
                <w:szCs w:val="18"/>
                <w:lang w:val="zh-CN"/>
              </w:rPr>
            </w:pPr>
            <w:r>
              <w:rPr>
                <w:bCs/>
                <w:spacing w:val="-4"/>
                <w:sz w:val="18"/>
                <w:szCs w:val="18"/>
                <w:lang w:val="zh-CN"/>
              </w:rPr>
              <w:t>3.激发创造力和想象力，具备创新思维；</w:t>
            </w:r>
          </w:p>
          <w:p w14:paraId="16595F06">
            <w:pPr>
              <w:rPr>
                <w:bCs/>
                <w:spacing w:val="-4"/>
                <w:sz w:val="18"/>
                <w:szCs w:val="18"/>
                <w:lang w:val="zh-CN"/>
              </w:rPr>
            </w:pPr>
            <w:r>
              <w:rPr>
                <w:bCs/>
                <w:spacing w:val="-4"/>
                <w:sz w:val="18"/>
                <w:szCs w:val="18"/>
                <w:lang w:val="zh-CN"/>
              </w:rPr>
              <w:t>4.结合专业特点，提升职业审美意识和职业道德修养。</w:t>
            </w:r>
          </w:p>
          <w:p w14:paraId="7D9F182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5B6EB276">
            <w:pPr>
              <w:pStyle w:val="133"/>
              <w:rPr>
                <w:rFonts w:hint="default" w:ascii="Times New Roman" w:hAnsi="Times New Roman" w:cs="Times New Roman"/>
                <w:color w:val="auto"/>
              </w:rPr>
            </w:pPr>
            <w:r>
              <w:rPr>
                <w:rFonts w:hint="default" w:ascii="Times New Roman" w:hAnsi="Times New Roman" w:cs="Times New Roman"/>
                <w:color w:val="auto"/>
              </w:rPr>
              <w:t>1.了解美的基本原理和主要流派，理解美的本质和特征；</w:t>
            </w:r>
          </w:p>
          <w:p w14:paraId="40C1437E">
            <w:pPr>
              <w:pStyle w:val="133"/>
              <w:rPr>
                <w:rFonts w:hint="default" w:ascii="Times New Roman" w:hAnsi="Times New Roman" w:cs="Times New Roman"/>
                <w:color w:val="auto"/>
              </w:rPr>
            </w:pPr>
            <w:r>
              <w:rPr>
                <w:rFonts w:hint="default" w:ascii="Times New Roman" w:hAnsi="Times New Roman" w:cs="Times New Roman"/>
                <w:color w:val="auto"/>
              </w:rPr>
              <w:t>2.了解美在自然和社会中的具体体现；</w:t>
            </w:r>
          </w:p>
          <w:p w14:paraId="5146FE75">
            <w:pPr>
              <w:pStyle w:val="133"/>
              <w:rPr>
                <w:rFonts w:hint="default" w:ascii="Times New Roman" w:hAnsi="Times New Roman" w:cs="Times New Roman"/>
                <w:color w:val="auto"/>
              </w:rPr>
            </w:pPr>
            <w:r>
              <w:rPr>
                <w:rFonts w:hint="default" w:ascii="Times New Roman" w:hAnsi="Times New Roman" w:cs="Times New Roman"/>
                <w:color w:val="auto"/>
              </w:rPr>
              <w:t>3.掌握艺术门类的基本知识和基本理论；</w:t>
            </w:r>
          </w:p>
          <w:p w14:paraId="2B9CA57F">
            <w:pPr>
              <w:pStyle w:val="133"/>
              <w:rPr>
                <w:rFonts w:hint="default" w:ascii="Times New Roman" w:hAnsi="Times New Roman" w:cs="Times New Roman"/>
                <w:color w:val="auto"/>
              </w:rPr>
            </w:pPr>
            <w:r>
              <w:rPr>
                <w:rFonts w:hint="default" w:ascii="Times New Roman" w:hAnsi="Times New Roman" w:cs="Times New Roman"/>
                <w:color w:val="auto"/>
              </w:rPr>
              <w:t>4.了解技术和专业中的美学要素。</w:t>
            </w:r>
          </w:p>
          <w:p w14:paraId="3385CE8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F51FA20">
            <w:pPr>
              <w:pStyle w:val="133"/>
              <w:rPr>
                <w:rFonts w:hint="default" w:ascii="Times New Roman" w:hAnsi="Times New Roman" w:cs="Times New Roman"/>
                <w:color w:val="auto"/>
              </w:rPr>
            </w:pPr>
            <w:r>
              <w:rPr>
                <w:rFonts w:hint="default" w:ascii="Times New Roman" w:hAnsi="Times New Roman" w:cs="Times New Roman"/>
                <w:color w:val="auto"/>
              </w:rPr>
              <w:t>1.能够欣赏和分析各类艺术作品和事件，感受其艺术魅力；</w:t>
            </w:r>
          </w:p>
          <w:p w14:paraId="76F55D9C">
            <w:pPr>
              <w:pStyle w:val="133"/>
              <w:rPr>
                <w:rFonts w:hint="default" w:ascii="Times New Roman" w:hAnsi="Times New Roman" w:cs="Times New Roman"/>
                <w:color w:val="auto"/>
              </w:rPr>
            </w:pPr>
            <w:r>
              <w:rPr>
                <w:rFonts w:hint="default" w:ascii="Times New Roman" w:hAnsi="Times New Roman" w:cs="Times New Roman"/>
                <w:color w:val="auto"/>
              </w:rPr>
              <w:t>2.能够运用艺术语言进行艺术表达和创作；</w:t>
            </w:r>
          </w:p>
          <w:p w14:paraId="3E152E85">
            <w:pPr>
              <w:pStyle w:val="133"/>
              <w:rPr>
                <w:rFonts w:hint="default" w:ascii="Times New Roman" w:hAnsi="Times New Roman" w:cs="Times New Roman"/>
              </w:rPr>
            </w:pPr>
            <w:r>
              <w:rPr>
                <w:rFonts w:hint="default" w:ascii="Times New Roman" w:hAnsi="Times New Roman" w:cs="Times New Roman"/>
                <w:color w:val="auto"/>
              </w:rPr>
              <w:t>3.能够结合美育知识完成与专业相关并具有美学价值的作品设计。</w:t>
            </w:r>
          </w:p>
        </w:tc>
        <w:tc>
          <w:tcPr>
            <w:tcW w:w="1971" w:type="dxa"/>
          </w:tcPr>
          <w:p w14:paraId="4DA6801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模块一 认识美</w:t>
            </w:r>
          </w:p>
          <w:p w14:paraId="078D52D8">
            <w:pPr>
              <w:pStyle w:val="133"/>
              <w:rPr>
                <w:rFonts w:hint="default" w:ascii="Times New Roman" w:hAnsi="Times New Roman" w:cs="Times New Roman"/>
                <w:color w:val="auto"/>
              </w:rPr>
            </w:pPr>
            <w:r>
              <w:rPr>
                <w:rFonts w:hint="default" w:ascii="Times New Roman" w:hAnsi="Times New Roman" w:cs="Times New Roman"/>
                <w:color w:val="auto"/>
              </w:rPr>
              <w:t>1.美是和谐——美的本质与规律；</w:t>
            </w:r>
          </w:p>
          <w:p w14:paraId="53AFE37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模块二 发现美</w:t>
            </w:r>
          </w:p>
          <w:p w14:paraId="1DB517A8">
            <w:pPr>
              <w:pStyle w:val="133"/>
              <w:rPr>
                <w:rFonts w:hint="default" w:ascii="Times New Roman" w:hAnsi="Times New Roman" w:cs="Times New Roman"/>
                <w:color w:val="auto"/>
              </w:rPr>
            </w:pPr>
            <w:r>
              <w:rPr>
                <w:rFonts w:hint="default" w:ascii="Times New Roman" w:hAnsi="Times New Roman" w:cs="Times New Roman"/>
                <w:color w:val="auto"/>
              </w:rPr>
              <w:t>1.造物无言却有情——自然美；</w:t>
            </w:r>
          </w:p>
          <w:p w14:paraId="475944F3">
            <w:pPr>
              <w:pStyle w:val="133"/>
              <w:rPr>
                <w:rFonts w:hint="default" w:ascii="Times New Roman" w:hAnsi="Times New Roman" w:cs="Times New Roman"/>
                <w:color w:val="auto"/>
              </w:rPr>
            </w:pPr>
            <w:r>
              <w:rPr>
                <w:rFonts w:hint="default" w:ascii="Times New Roman" w:hAnsi="Times New Roman" w:cs="Times New Roman"/>
                <w:color w:val="auto"/>
              </w:rPr>
              <w:t>2.一片冰心在玉壶——社会美。</w:t>
            </w:r>
          </w:p>
          <w:p w14:paraId="46B6EB9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模块三 欣赏美</w:t>
            </w:r>
          </w:p>
          <w:p w14:paraId="72795E2A">
            <w:pPr>
              <w:pStyle w:val="133"/>
              <w:rPr>
                <w:rFonts w:hint="default" w:ascii="Times New Roman" w:hAnsi="Times New Roman" w:cs="Times New Roman"/>
                <w:color w:val="auto"/>
              </w:rPr>
            </w:pPr>
            <w:r>
              <w:rPr>
                <w:rFonts w:hint="default" w:ascii="Times New Roman" w:hAnsi="Times New Roman" w:cs="Times New Roman"/>
                <w:color w:val="auto"/>
              </w:rPr>
              <w:t>1.姹紫嫣红开遍——艺术美；</w:t>
            </w:r>
          </w:p>
          <w:p w14:paraId="351E6EB0">
            <w:pPr>
              <w:pStyle w:val="133"/>
              <w:rPr>
                <w:rFonts w:hint="default" w:ascii="Times New Roman" w:hAnsi="Times New Roman" w:cs="Times New Roman"/>
                <w:color w:val="auto"/>
              </w:rPr>
            </w:pPr>
            <w:r>
              <w:rPr>
                <w:rFonts w:hint="default" w:ascii="Times New Roman" w:hAnsi="Times New Roman" w:cs="Times New Roman"/>
                <w:color w:val="auto"/>
              </w:rPr>
              <w:t>2.欲上青天揽明月——技术美。</w:t>
            </w:r>
          </w:p>
          <w:p w14:paraId="6B89327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模块四 创造美</w:t>
            </w:r>
          </w:p>
          <w:p w14:paraId="09623250">
            <w:pPr>
              <w:pStyle w:val="133"/>
              <w:rPr>
                <w:rFonts w:hint="default" w:ascii="Times New Roman" w:hAnsi="Times New Roman" w:cs="Times New Roman"/>
                <w:color w:val="auto"/>
              </w:rPr>
            </w:pPr>
            <w:r>
              <w:rPr>
                <w:rFonts w:hint="default" w:ascii="Times New Roman" w:hAnsi="Times New Roman" w:cs="Times New Roman"/>
                <w:color w:val="auto"/>
              </w:rPr>
              <w:t>1.专业特色美；</w:t>
            </w:r>
          </w:p>
          <w:p w14:paraId="1730DF56">
            <w:pPr>
              <w:pStyle w:val="133"/>
              <w:rPr>
                <w:rFonts w:hint="default" w:ascii="Times New Roman" w:hAnsi="Times New Roman" w:cs="Times New Roman"/>
              </w:rPr>
            </w:pPr>
            <w:r>
              <w:rPr>
                <w:rFonts w:hint="default" w:ascii="Times New Roman" w:hAnsi="Times New Roman" w:cs="Times New Roman"/>
                <w:color w:val="auto"/>
              </w:rPr>
              <w:t>2.专业美设计。</w:t>
            </w:r>
          </w:p>
        </w:tc>
        <w:tc>
          <w:tcPr>
            <w:tcW w:w="1848" w:type="dxa"/>
          </w:tcPr>
          <w:p w14:paraId="48F4A98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6D187E3A">
            <w:pPr>
              <w:pStyle w:val="133"/>
              <w:rPr>
                <w:rFonts w:hint="default" w:ascii="Times New Roman" w:hAnsi="Times New Roman" w:cs="Times New Roman"/>
                <w:color w:val="auto"/>
              </w:rPr>
            </w:pPr>
            <w:r>
              <w:rPr>
                <w:rFonts w:hint="default" w:ascii="Times New Roman" w:hAnsi="Times New Roman" w:cs="Times New Roman"/>
                <w:color w:val="auto"/>
              </w:rPr>
              <w:t>1.具备系统的艺术学专业知识或人文基础知识，具备一定的教育心理学知识；</w:t>
            </w:r>
          </w:p>
          <w:p w14:paraId="5FAF5D45">
            <w:pPr>
              <w:pStyle w:val="133"/>
              <w:rPr>
                <w:rFonts w:hint="default" w:ascii="Times New Roman" w:hAnsi="Times New Roman" w:cs="Times New Roman"/>
                <w:color w:val="auto"/>
              </w:rPr>
            </w:pPr>
            <w:r>
              <w:rPr>
                <w:rFonts w:hint="default" w:ascii="Times New Roman" w:hAnsi="Times New Roman" w:cs="Times New Roman"/>
                <w:color w:val="auto"/>
              </w:rPr>
              <w:t>2.具有较强的艺术表达能力和教育教学能力。</w:t>
            </w:r>
          </w:p>
          <w:p w14:paraId="659A16F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637058C6">
            <w:pPr>
              <w:pStyle w:val="133"/>
              <w:rPr>
                <w:rFonts w:hint="default" w:ascii="Times New Roman" w:hAnsi="Times New Roman" w:cs="Times New Roman"/>
                <w:color w:val="auto"/>
              </w:rPr>
            </w:pPr>
            <w:r>
              <w:rPr>
                <w:rFonts w:hint="default" w:ascii="Times New Roman" w:hAnsi="Times New Roman" w:cs="Times New Roman"/>
                <w:color w:val="auto"/>
              </w:rPr>
              <w:t>1.立德树人贯穿课程始终，坚持以美育人、以美化人、以美培元；</w:t>
            </w:r>
          </w:p>
          <w:p w14:paraId="680A899B">
            <w:pPr>
              <w:pStyle w:val="133"/>
              <w:rPr>
                <w:rFonts w:hint="default" w:ascii="Times New Roman" w:hAnsi="Times New Roman" w:cs="Times New Roman"/>
                <w:color w:val="auto"/>
              </w:rPr>
            </w:pPr>
            <w:r>
              <w:rPr>
                <w:rFonts w:hint="default" w:ascii="Times New Roman" w:hAnsi="Times New Roman" w:cs="Times New Roman"/>
                <w:color w:val="auto"/>
              </w:rPr>
              <w:t>2.准备多媒体教室，建立实践教学基地，开展实践教学；</w:t>
            </w:r>
          </w:p>
          <w:p w14:paraId="774DEBCD">
            <w:pPr>
              <w:pStyle w:val="133"/>
              <w:rPr>
                <w:rFonts w:hint="default" w:ascii="Times New Roman" w:hAnsi="Times New Roman" w:cs="Times New Roman"/>
                <w:color w:val="auto"/>
              </w:rPr>
            </w:pPr>
            <w:r>
              <w:rPr>
                <w:rFonts w:hint="default" w:ascii="Times New Roman" w:hAnsi="Times New Roman" w:cs="Times New Roman"/>
                <w:color w:val="auto"/>
              </w:rPr>
              <w:t>3.采用“项目导向，任务驱动，案例教学，理论实践一体化课堂”的方式组织教学；</w:t>
            </w:r>
          </w:p>
          <w:p w14:paraId="035C1847">
            <w:pPr>
              <w:pStyle w:val="133"/>
              <w:rPr>
                <w:rFonts w:hint="default" w:ascii="Times New Roman" w:hAnsi="Times New Roman" w:cs="Times New Roman"/>
                <w:color w:val="auto"/>
              </w:rPr>
            </w:pPr>
            <w:r>
              <w:rPr>
                <w:rFonts w:hint="default" w:ascii="Times New Roman" w:hAnsi="Times New Roman" w:cs="Times New Roman"/>
                <w:color w:val="auto"/>
              </w:rPr>
              <w:t>4.坚持“拼盘式”的教学模式，打造专业化美育课程。</w:t>
            </w:r>
          </w:p>
          <w:p w14:paraId="7F1C188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73E70BB3">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01B8C5A5">
            <w:pPr>
              <w:pStyle w:val="133"/>
              <w:rPr>
                <w:rFonts w:hint="default" w:ascii="Times New Roman" w:hAnsi="Times New Roman" w:cs="Times New Roman"/>
                <w:color w:val="auto"/>
              </w:rPr>
            </w:pPr>
            <w:r>
              <w:rPr>
                <w:rFonts w:hint="default" w:ascii="Times New Roman" w:hAnsi="Times New Roman" w:cs="Times New Roman"/>
                <w:color w:val="auto"/>
              </w:rPr>
              <w:t>考核方式：</w:t>
            </w:r>
          </w:p>
          <w:p w14:paraId="288308E9">
            <w:pPr>
              <w:pStyle w:val="133"/>
              <w:rPr>
                <w:rFonts w:hint="default" w:ascii="Times New Roman" w:hAnsi="Times New Roman" w:cs="Times New Roman"/>
              </w:rPr>
            </w:pPr>
            <w:r>
              <w:rPr>
                <w:rFonts w:hint="default" w:ascii="Times New Roman" w:hAnsi="Times New Roman" w:cs="Times New Roman"/>
                <w:color w:val="auto"/>
              </w:rPr>
              <w:t>采用过程性考核和终结性考核相结合的形式检测学习效果。</w:t>
            </w:r>
          </w:p>
        </w:tc>
        <w:tc>
          <w:tcPr>
            <w:tcW w:w="724" w:type="dxa"/>
            <w:vAlign w:val="center"/>
          </w:tcPr>
          <w:p w14:paraId="45F98E71">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820" w:type="dxa"/>
            <w:vAlign w:val="center"/>
          </w:tcPr>
          <w:p w14:paraId="11DA4D96">
            <w:pPr>
              <w:spacing w:line="280" w:lineRule="exact"/>
              <w:jc w:val="center"/>
              <w:rPr>
                <w:b/>
                <w:bCs/>
                <w:sz w:val="18"/>
                <w:szCs w:val="18"/>
              </w:rPr>
            </w:pPr>
            <w:r>
              <w:rPr>
                <w:b/>
                <w:bCs/>
                <w:sz w:val="18"/>
                <w:szCs w:val="18"/>
              </w:rPr>
              <w:t>Q1</w:t>
            </w:r>
          </w:p>
          <w:p w14:paraId="7EDF205F">
            <w:pPr>
              <w:spacing w:line="280" w:lineRule="exact"/>
              <w:jc w:val="center"/>
              <w:rPr>
                <w:b/>
                <w:bCs/>
                <w:sz w:val="18"/>
                <w:szCs w:val="18"/>
              </w:rPr>
            </w:pPr>
            <w:r>
              <w:rPr>
                <w:b/>
                <w:bCs/>
                <w:sz w:val="18"/>
                <w:szCs w:val="18"/>
              </w:rPr>
              <w:t>Q2</w:t>
            </w:r>
          </w:p>
          <w:p w14:paraId="50E9D525">
            <w:pPr>
              <w:spacing w:line="280" w:lineRule="exact"/>
              <w:jc w:val="center"/>
              <w:rPr>
                <w:b/>
                <w:bCs/>
                <w:sz w:val="18"/>
                <w:szCs w:val="18"/>
              </w:rPr>
            </w:pPr>
            <w:r>
              <w:rPr>
                <w:b/>
                <w:bCs/>
                <w:sz w:val="18"/>
                <w:szCs w:val="18"/>
              </w:rPr>
              <w:t>Q3</w:t>
            </w:r>
          </w:p>
          <w:p w14:paraId="35A2D75D">
            <w:pPr>
              <w:spacing w:line="280" w:lineRule="exact"/>
              <w:jc w:val="center"/>
              <w:rPr>
                <w:b/>
                <w:bCs/>
                <w:sz w:val="18"/>
                <w:szCs w:val="18"/>
              </w:rPr>
            </w:pPr>
            <w:r>
              <w:rPr>
                <w:b/>
                <w:bCs/>
                <w:sz w:val="18"/>
                <w:szCs w:val="18"/>
              </w:rPr>
              <w:t>Q4</w:t>
            </w:r>
          </w:p>
          <w:p w14:paraId="432CEC58">
            <w:pPr>
              <w:spacing w:line="280" w:lineRule="exact"/>
              <w:jc w:val="center"/>
              <w:rPr>
                <w:b/>
                <w:bCs/>
                <w:sz w:val="18"/>
                <w:szCs w:val="18"/>
              </w:rPr>
            </w:pPr>
            <w:r>
              <w:rPr>
                <w:b/>
                <w:bCs/>
                <w:sz w:val="18"/>
                <w:szCs w:val="18"/>
              </w:rPr>
              <w:t>Q6</w:t>
            </w:r>
          </w:p>
          <w:p w14:paraId="2D73B27A">
            <w:pPr>
              <w:spacing w:line="280" w:lineRule="exact"/>
              <w:jc w:val="center"/>
              <w:rPr>
                <w:b/>
                <w:bCs/>
                <w:sz w:val="18"/>
                <w:szCs w:val="18"/>
              </w:rPr>
            </w:pPr>
            <w:r>
              <w:rPr>
                <w:b/>
                <w:bCs/>
                <w:sz w:val="18"/>
                <w:szCs w:val="18"/>
              </w:rPr>
              <w:t>Q9</w:t>
            </w:r>
          </w:p>
          <w:p w14:paraId="4A92C93D">
            <w:pPr>
              <w:spacing w:line="280" w:lineRule="exact"/>
              <w:jc w:val="center"/>
              <w:rPr>
                <w:b/>
                <w:bCs/>
                <w:sz w:val="18"/>
                <w:szCs w:val="18"/>
              </w:rPr>
            </w:pPr>
            <w:r>
              <w:rPr>
                <w:b/>
                <w:bCs/>
                <w:sz w:val="18"/>
                <w:szCs w:val="18"/>
              </w:rPr>
              <w:t>K1</w:t>
            </w:r>
          </w:p>
          <w:p w14:paraId="7C3EF79B">
            <w:pPr>
              <w:spacing w:line="280" w:lineRule="exact"/>
              <w:jc w:val="center"/>
              <w:rPr>
                <w:b/>
                <w:bCs/>
                <w:sz w:val="18"/>
                <w:szCs w:val="18"/>
              </w:rPr>
            </w:pPr>
            <w:r>
              <w:rPr>
                <w:b/>
                <w:bCs/>
                <w:sz w:val="18"/>
                <w:szCs w:val="18"/>
              </w:rPr>
              <w:t>A1</w:t>
            </w:r>
          </w:p>
        </w:tc>
      </w:tr>
      <w:tr w14:paraId="7AEA1E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2BB608A5">
            <w:pPr>
              <w:spacing w:line="280" w:lineRule="exact"/>
              <w:jc w:val="center"/>
              <w:rPr>
                <w:rStyle w:val="113"/>
                <w:b/>
                <w:bCs/>
                <w:sz w:val="18"/>
                <w:szCs w:val="18"/>
              </w:rPr>
            </w:pPr>
            <w:r>
              <w:rPr>
                <w:rStyle w:val="113"/>
                <w:b/>
                <w:bCs/>
                <w:sz w:val="18"/>
                <w:szCs w:val="18"/>
              </w:rPr>
              <w:t>15</w:t>
            </w:r>
          </w:p>
        </w:tc>
        <w:tc>
          <w:tcPr>
            <w:tcW w:w="721" w:type="dxa"/>
            <w:vAlign w:val="center"/>
          </w:tcPr>
          <w:p w14:paraId="01766B86">
            <w:pPr>
              <w:spacing w:line="280" w:lineRule="exact"/>
              <w:jc w:val="center"/>
              <w:rPr>
                <w:rStyle w:val="113"/>
                <w:b/>
                <w:bCs/>
                <w:sz w:val="18"/>
                <w:szCs w:val="18"/>
              </w:rPr>
            </w:pPr>
            <w:r>
              <w:rPr>
                <w:rStyle w:val="113"/>
                <w:b/>
                <w:bCs/>
                <w:sz w:val="18"/>
                <w:szCs w:val="18"/>
              </w:rPr>
              <w:t>劳动教育</w:t>
            </w:r>
          </w:p>
        </w:tc>
        <w:tc>
          <w:tcPr>
            <w:tcW w:w="2535" w:type="dxa"/>
          </w:tcPr>
          <w:p w14:paraId="3707B565">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素质目标：</w:t>
            </w:r>
          </w:p>
          <w:p w14:paraId="3DC6A2A2">
            <w:pPr>
              <w:pStyle w:val="133"/>
              <w:rPr>
                <w:rFonts w:hint="default" w:ascii="Times New Roman" w:hAnsi="Times New Roman" w:cs="Times New Roman"/>
                <w:color w:val="auto"/>
              </w:rPr>
            </w:pPr>
            <w:r>
              <w:rPr>
                <w:rFonts w:hint="default" w:ascii="Times New Roman" w:hAnsi="Times New Roman" w:cs="Times New Roman"/>
                <w:color w:val="auto"/>
              </w:rPr>
              <w:t>1.具有劳动观、就业择业观；2.具备劳动精神、良好的劳动习惯以及社会责任感。</w:t>
            </w:r>
          </w:p>
          <w:p w14:paraId="0859F5F9">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知识目标：</w:t>
            </w:r>
          </w:p>
          <w:p w14:paraId="7E3E121E">
            <w:pPr>
              <w:pStyle w:val="133"/>
              <w:rPr>
                <w:rFonts w:hint="default" w:ascii="Times New Roman" w:hAnsi="Times New Roman" w:cs="Times New Roman"/>
                <w:color w:val="auto"/>
              </w:rPr>
            </w:pPr>
            <w:r>
              <w:rPr>
                <w:rFonts w:hint="default" w:ascii="Times New Roman" w:hAnsi="Times New Roman" w:cs="Times New Roman"/>
                <w:color w:val="auto"/>
              </w:rPr>
              <w:t>1.引导学生认识劳动的意义和价值，树立热爱劳动和生活的观念，体验自身的劳动技术能力，建立质量、效益、安全、合作、环保等现代意识；</w:t>
            </w:r>
          </w:p>
          <w:p w14:paraId="2E49FFBC">
            <w:pPr>
              <w:pStyle w:val="133"/>
              <w:rPr>
                <w:rFonts w:hint="default" w:ascii="Times New Roman" w:hAnsi="Times New Roman" w:cs="Times New Roman"/>
                <w:color w:val="auto"/>
              </w:rPr>
            </w:pPr>
            <w:r>
              <w:rPr>
                <w:rFonts w:hint="default" w:ascii="Times New Roman" w:hAnsi="Times New Roman" w:cs="Times New Roman"/>
                <w:color w:val="auto"/>
              </w:rPr>
              <w:t>2.引导学生形成自立、自强的主体意识和积极阳光的生活态度。</w:t>
            </w:r>
          </w:p>
          <w:p w14:paraId="67E4AC6E">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能力目标：</w:t>
            </w:r>
          </w:p>
          <w:p w14:paraId="4AB7EFB2">
            <w:pPr>
              <w:pStyle w:val="133"/>
              <w:rPr>
                <w:rFonts w:hint="default" w:ascii="Times New Roman" w:hAnsi="Times New Roman" w:cs="Times New Roman"/>
                <w:color w:val="auto"/>
              </w:rPr>
            </w:pPr>
            <w:r>
              <w:rPr>
                <w:rFonts w:hint="default" w:ascii="Times New Roman" w:hAnsi="Times New Roman" w:cs="Times New Roman"/>
                <w:color w:val="auto"/>
              </w:rPr>
              <w:t>1.能够遵守劳动基本规范、劳动纪律，主动提升自身劳动技能；</w:t>
            </w:r>
          </w:p>
          <w:p w14:paraId="0D73638C">
            <w:pPr>
              <w:pStyle w:val="133"/>
              <w:rPr>
                <w:rFonts w:hint="default" w:ascii="Times New Roman" w:hAnsi="Times New Roman" w:cs="Times New Roman"/>
                <w:color w:val="auto"/>
              </w:rPr>
            </w:pPr>
            <w:r>
              <w:rPr>
                <w:rFonts w:hint="default" w:ascii="Times New Roman" w:hAnsi="Times New Roman" w:cs="Times New Roman"/>
                <w:color w:val="auto"/>
              </w:rPr>
              <w:t>2.能够定期积极参与劳动实践；</w:t>
            </w:r>
          </w:p>
          <w:p w14:paraId="1EBEAA35">
            <w:pPr>
              <w:pStyle w:val="133"/>
              <w:rPr>
                <w:rFonts w:hint="default" w:ascii="Times New Roman" w:hAnsi="Times New Roman" w:cs="Times New Roman"/>
              </w:rPr>
            </w:pPr>
            <w:r>
              <w:rPr>
                <w:rFonts w:hint="default" w:ascii="Times New Roman" w:hAnsi="Times New Roman" w:cs="Times New Roman"/>
                <w:color w:val="auto"/>
              </w:rPr>
              <w:t>3.具备科学管理自己的时间、实现高效劳动的能力。</w:t>
            </w:r>
          </w:p>
        </w:tc>
        <w:tc>
          <w:tcPr>
            <w:tcW w:w="1971" w:type="dxa"/>
          </w:tcPr>
          <w:p w14:paraId="13947D83">
            <w:pPr>
              <w:pStyle w:val="133"/>
              <w:rPr>
                <w:rFonts w:hint="default" w:ascii="Times New Roman" w:hAnsi="Times New Roman" w:cs="Times New Roman"/>
                <w:color w:val="auto"/>
              </w:rPr>
            </w:pPr>
            <w:r>
              <w:rPr>
                <w:rFonts w:hint="default" w:ascii="Times New Roman" w:hAnsi="Times New Roman" w:cs="Times New Roman"/>
                <w:color w:val="auto"/>
              </w:rPr>
              <w:t>1.安全教育，劳动教育；</w:t>
            </w:r>
          </w:p>
          <w:p w14:paraId="429FBE4A">
            <w:pPr>
              <w:pStyle w:val="133"/>
              <w:rPr>
                <w:rFonts w:hint="default" w:ascii="Times New Roman" w:hAnsi="Times New Roman" w:cs="Times New Roman"/>
                <w:color w:val="auto"/>
              </w:rPr>
            </w:pPr>
            <w:r>
              <w:rPr>
                <w:rFonts w:hint="default" w:ascii="Times New Roman" w:hAnsi="Times New Roman" w:cs="Times New Roman"/>
                <w:color w:val="auto"/>
              </w:rPr>
              <w:t>2.根据6S标准进行学生公寓日常卫生；</w:t>
            </w:r>
          </w:p>
          <w:p w14:paraId="05540377">
            <w:pPr>
              <w:pStyle w:val="133"/>
              <w:rPr>
                <w:rFonts w:hint="default" w:ascii="Times New Roman" w:hAnsi="Times New Roman" w:cs="Times New Roman"/>
                <w:color w:val="auto"/>
              </w:rPr>
            </w:pPr>
            <w:r>
              <w:rPr>
                <w:rFonts w:hint="default" w:ascii="Times New Roman" w:hAnsi="Times New Roman" w:cs="Times New Roman"/>
                <w:color w:val="auto"/>
              </w:rPr>
              <w:t>3.维持教室卫生清扫、楼道卫生保洁；</w:t>
            </w:r>
          </w:p>
          <w:p w14:paraId="031592E6">
            <w:pPr>
              <w:pStyle w:val="133"/>
              <w:rPr>
                <w:rFonts w:hint="default" w:ascii="Times New Roman" w:hAnsi="Times New Roman" w:cs="Times New Roman"/>
                <w:color w:val="auto"/>
              </w:rPr>
            </w:pPr>
            <w:r>
              <w:rPr>
                <w:rFonts w:hint="default" w:ascii="Times New Roman" w:hAnsi="Times New Roman" w:cs="Times New Roman"/>
                <w:color w:val="auto"/>
              </w:rPr>
              <w:t>4.实训工具的使用和保管，实训室保洁及6S管理；</w:t>
            </w:r>
          </w:p>
          <w:p w14:paraId="6DB12A8A">
            <w:pPr>
              <w:pStyle w:val="133"/>
              <w:rPr>
                <w:rFonts w:hint="default" w:ascii="Times New Roman" w:hAnsi="Times New Roman" w:cs="Times New Roman"/>
                <w:color w:val="auto"/>
              </w:rPr>
            </w:pPr>
            <w:r>
              <w:rPr>
                <w:rFonts w:hint="default" w:ascii="Times New Roman" w:hAnsi="Times New Roman" w:cs="Times New Roman"/>
                <w:color w:val="auto"/>
              </w:rPr>
              <w:t>5.校园公共区域卫生清扫、保洁；</w:t>
            </w:r>
          </w:p>
          <w:p w14:paraId="40B9D7B0">
            <w:pPr>
              <w:pStyle w:val="133"/>
              <w:rPr>
                <w:rFonts w:hint="default" w:ascii="Times New Roman" w:hAnsi="Times New Roman" w:cs="Times New Roman"/>
                <w:color w:val="auto"/>
              </w:rPr>
            </w:pPr>
            <w:r>
              <w:rPr>
                <w:rFonts w:hint="default" w:ascii="Times New Roman" w:hAnsi="Times New Roman" w:cs="Times New Roman"/>
                <w:color w:val="auto"/>
              </w:rPr>
              <w:t>6.图书馆卫生保洁、图书资料整理；</w:t>
            </w:r>
          </w:p>
          <w:p w14:paraId="3494468B">
            <w:pPr>
              <w:pStyle w:val="133"/>
              <w:rPr>
                <w:rFonts w:hint="default" w:ascii="Times New Roman" w:hAnsi="Times New Roman" w:cs="Times New Roman"/>
                <w:color w:val="auto"/>
              </w:rPr>
            </w:pPr>
            <w:r>
              <w:rPr>
                <w:rFonts w:hint="default" w:ascii="Times New Roman" w:hAnsi="Times New Roman" w:cs="Times New Roman"/>
                <w:color w:val="auto"/>
              </w:rPr>
              <w:t>7.食堂就餐秩序的维护、餐饮环境保洁；</w:t>
            </w:r>
          </w:p>
          <w:p w14:paraId="3763008A">
            <w:pPr>
              <w:pStyle w:val="133"/>
              <w:rPr>
                <w:rFonts w:hint="default" w:ascii="Times New Roman" w:hAnsi="Times New Roman" w:cs="Times New Roman"/>
                <w:color w:val="auto"/>
              </w:rPr>
            </w:pPr>
            <w:r>
              <w:rPr>
                <w:rFonts w:hint="eastAsia" w:ascii="Times New Roman" w:hAnsi="Times New Roman" w:cs="Times New Roman"/>
                <w:color w:val="auto"/>
                <w:lang w:val="en-US" w:eastAsia="zh-CN"/>
              </w:rPr>
              <w:t>8</w:t>
            </w:r>
            <w:r>
              <w:rPr>
                <w:rFonts w:hint="default" w:ascii="Times New Roman" w:hAnsi="Times New Roman" w:cs="Times New Roman"/>
                <w:color w:val="auto"/>
              </w:rPr>
              <w:t>.家居收纳整理；</w:t>
            </w:r>
          </w:p>
          <w:p w14:paraId="6C1870E4">
            <w:pPr>
              <w:pStyle w:val="133"/>
              <w:rPr>
                <w:rFonts w:hint="default" w:ascii="Times New Roman" w:hAnsi="Times New Roman" w:cs="Times New Roman"/>
                <w:color w:val="auto"/>
              </w:rPr>
            </w:pPr>
            <w:r>
              <w:rPr>
                <w:rFonts w:hint="eastAsia" w:ascii="Times New Roman" w:hAnsi="Times New Roman" w:cs="Times New Roman"/>
                <w:color w:val="auto"/>
                <w:lang w:val="en-US" w:eastAsia="zh-CN"/>
              </w:rPr>
              <w:t>9</w:t>
            </w:r>
            <w:r>
              <w:rPr>
                <w:rFonts w:hint="default" w:ascii="Times New Roman" w:hAnsi="Times New Roman" w:cs="Times New Roman"/>
                <w:color w:val="auto"/>
              </w:rPr>
              <w:t>.手工制作（含变废为宝设计）；</w:t>
            </w:r>
          </w:p>
          <w:p w14:paraId="00AFD4F7">
            <w:pPr>
              <w:pStyle w:val="133"/>
              <w:rPr>
                <w:rFonts w:hint="default" w:ascii="Times New Roman" w:hAnsi="Times New Roman" w:cs="Times New Roman"/>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0</w:t>
            </w:r>
            <w:r>
              <w:rPr>
                <w:rFonts w:hint="default" w:ascii="Times New Roman" w:hAnsi="Times New Roman" w:cs="Times New Roman"/>
                <w:color w:val="auto"/>
              </w:rPr>
              <w:t>.社区公益实践活动；</w:t>
            </w:r>
          </w:p>
          <w:p w14:paraId="7489BE33">
            <w:pPr>
              <w:pStyle w:val="133"/>
              <w:rPr>
                <w:rFonts w:hint="default" w:ascii="Times New Roman" w:hAnsi="Times New Roman" w:cs="Times New Roman"/>
              </w:rPr>
            </w:pPr>
            <w:r>
              <w:rPr>
                <w:rFonts w:hint="default" w:ascii="Times New Roman" w:hAnsi="Times New Roman" w:cs="Times New Roman"/>
                <w:color w:val="auto"/>
              </w:rPr>
              <w:t>1</w:t>
            </w:r>
            <w:r>
              <w:rPr>
                <w:rFonts w:hint="eastAsia" w:ascii="Times New Roman" w:hAnsi="Times New Roman" w:cs="Times New Roman"/>
                <w:color w:val="auto"/>
                <w:lang w:val="en-US" w:eastAsia="zh-CN"/>
              </w:rPr>
              <w:t>1</w:t>
            </w:r>
            <w:r>
              <w:rPr>
                <w:rFonts w:hint="default" w:ascii="Times New Roman" w:hAnsi="Times New Roman" w:cs="Times New Roman"/>
                <w:color w:val="auto"/>
              </w:rPr>
              <w:t>.根据各专业开展实践活动。</w:t>
            </w:r>
          </w:p>
        </w:tc>
        <w:tc>
          <w:tcPr>
            <w:tcW w:w="1848" w:type="dxa"/>
          </w:tcPr>
          <w:p w14:paraId="6352ACC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75BA41A6">
            <w:pPr>
              <w:pStyle w:val="133"/>
              <w:rPr>
                <w:rFonts w:hint="default" w:ascii="Times New Roman" w:hAnsi="Times New Roman" w:cs="Times New Roman"/>
                <w:color w:val="auto"/>
              </w:rPr>
            </w:pPr>
            <w:r>
              <w:rPr>
                <w:rFonts w:hint="default" w:ascii="Times New Roman" w:hAnsi="Times New Roman" w:cs="Times New Roman"/>
                <w:color w:val="auto"/>
              </w:rPr>
              <w:t>具备系统的汉语言文学专业知识和一定的教育心理学知识；具有较强的语言表达能力和教育教学能力。</w:t>
            </w:r>
          </w:p>
          <w:p w14:paraId="05757FD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07B5D20B">
            <w:pPr>
              <w:pStyle w:val="133"/>
              <w:rPr>
                <w:rFonts w:hint="default" w:ascii="Times New Roman" w:hAnsi="Times New Roman" w:cs="Times New Roman"/>
                <w:color w:val="auto"/>
              </w:rPr>
            </w:pPr>
            <w:r>
              <w:rPr>
                <w:rFonts w:hint="default" w:ascii="Times New Roman" w:hAnsi="Times New Roman" w:cs="Times New Roman"/>
                <w:color w:val="auto"/>
              </w:rPr>
              <w:t>1.融入课程思政，把立德树人贯穿课程始终；</w:t>
            </w:r>
          </w:p>
          <w:p w14:paraId="6547A44B">
            <w:pPr>
              <w:pStyle w:val="133"/>
              <w:rPr>
                <w:rFonts w:hint="default" w:ascii="Times New Roman" w:hAnsi="Times New Roman" w:cs="Times New Roman"/>
                <w:color w:val="auto"/>
              </w:rPr>
            </w:pPr>
            <w:r>
              <w:rPr>
                <w:rFonts w:hint="default" w:ascii="Times New Roman" w:hAnsi="Times New Roman" w:cs="Times New Roman"/>
                <w:color w:val="auto"/>
              </w:rPr>
              <w:t>2.劳动过程中要求配备老师进行指导；</w:t>
            </w:r>
          </w:p>
          <w:p w14:paraId="0876C936">
            <w:pPr>
              <w:pStyle w:val="133"/>
              <w:rPr>
                <w:rFonts w:hint="default" w:ascii="Times New Roman" w:hAnsi="Times New Roman" w:cs="Times New Roman"/>
                <w:color w:val="auto"/>
              </w:rPr>
            </w:pPr>
            <w:r>
              <w:rPr>
                <w:rFonts w:hint="default" w:ascii="Times New Roman" w:hAnsi="Times New Roman" w:cs="Times New Roman"/>
                <w:color w:val="auto"/>
              </w:rPr>
              <w:t>3.劳动场地无安全隐患。</w:t>
            </w:r>
          </w:p>
          <w:p w14:paraId="5011C8A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554C6731">
            <w:pPr>
              <w:pStyle w:val="133"/>
              <w:rPr>
                <w:rFonts w:hint="default" w:ascii="Times New Roman" w:hAnsi="Times New Roman" w:cs="Times New Roman"/>
                <w:color w:val="auto"/>
              </w:rPr>
            </w:pPr>
            <w:r>
              <w:rPr>
                <w:rFonts w:hint="default" w:ascii="Times New Roman" w:hAnsi="Times New Roman" w:cs="Times New Roman"/>
                <w:color w:val="auto"/>
              </w:rPr>
              <w:t>室内：教室配备多媒体设备、无线网络等；室外：校园、办公室、寝室等。</w:t>
            </w:r>
          </w:p>
          <w:p w14:paraId="6F1FB48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2E5E07FF">
            <w:pPr>
              <w:pStyle w:val="133"/>
              <w:rPr>
                <w:rFonts w:hint="default" w:ascii="Times New Roman" w:hAnsi="Times New Roman" w:cs="Times New Roman"/>
              </w:rPr>
            </w:pPr>
            <w:r>
              <w:rPr>
                <w:rFonts w:hint="default" w:ascii="Times New Roman" w:hAnsi="Times New Roman" w:cs="Times New Roman"/>
                <w:color w:val="auto"/>
              </w:rPr>
              <w:t>采用过程考核方式进行考核。</w:t>
            </w:r>
          </w:p>
        </w:tc>
        <w:tc>
          <w:tcPr>
            <w:tcW w:w="724" w:type="dxa"/>
            <w:vAlign w:val="center"/>
          </w:tcPr>
          <w:p w14:paraId="686590D5">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820" w:type="dxa"/>
            <w:vAlign w:val="center"/>
          </w:tcPr>
          <w:p w14:paraId="1B723B5C">
            <w:pPr>
              <w:spacing w:line="280" w:lineRule="exact"/>
              <w:jc w:val="center"/>
              <w:rPr>
                <w:b/>
                <w:bCs/>
                <w:sz w:val="18"/>
                <w:szCs w:val="18"/>
              </w:rPr>
            </w:pPr>
            <w:r>
              <w:rPr>
                <w:b/>
                <w:bCs/>
                <w:sz w:val="18"/>
                <w:szCs w:val="18"/>
              </w:rPr>
              <w:t>Q1</w:t>
            </w:r>
          </w:p>
          <w:p w14:paraId="085BF531">
            <w:pPr>
              <w:spacing w:line="280" w:lineRule="exact"/>
              <w:jc w:val="center"/>
              <w:rPr>
                <w:b/>
                <w:bCs/>
                <w:sz w:val="18"/>
                <w:szCs w:val="18"/>
              </w:rPr>
            </w:pPr>
            <w:r>
              <w:rPr>
                <w:b/>
                <w:bCs/>
                <w:sz w:val="18"/>
                <w:szCs w:val="18"/>
              </w:rPr>
              <w:t>Q2</w:t>
            </w:r>
          </w:p>
          <w:p w14:paraId="4ADA1831">
            <w:pPr>
              <w:spacing w:line="280" w:lineRule="exact"/>
              <w:jc w:val="center"/>
              <w:rPr>
                <w:b/>
                <w:bCs/>
                <w:sz w:val="18"/>
                <w:szCs w:val="18"/>
              </w:rPr>
            </w:pPr>
            <w:r>
              <w:rPr>
                <w:b/>
                <w:bCs/>
                <w:sz w:val="18"/>
                <w:szCs w:val="18"/>
              </w:rPr>
              <w:t>Q3</w:t>
            </w:r>
          </w:p>
          <w:p w14:paraId="2BDEDCE7">
            <w:pPr>
              <w:spacing w:line="280" w:lineRule="exact"/>
              <w:jc w:val="center"/>
              <w:rPr>
                <w:b/>
                <w:bCs/>
                <w:sz w:val="18"/>
                <w:szCs w:val="18"/>
              </w:rPr>
            </w:pPr>
            <w:r>
              <w:rPr>
                <w:b/>
                <w:bCs/>
                <w:sz w:val="18"/>
                <w:szCs w:val="18"/>
              </w:rPr>
              <w:t>Q4</w:t>
            </w:r>
          </w:p>
          <w:p w14:paraId="1FCD603D">
            <w:pPr>
              <w:spacing w:line="280" w:lineRule="exact"/>
              <w:jc w:val="center"/>
              <w:rPr>
                <w:b/>
                <w:bCs/>
                <w:sz w:val="18"/>
                <w:szCs w:val="18"/>
              </w:rPr>
            </w:pPr>
            <w:r>
              <w:rPr>
                <w:b/>
                <w:bCs/>
                <w:sz w:val="18"/>
                <w:szCs w:val="18"/>
              </w:rPr>
              <w:t>Q5</w:t>
            </w:r>
          </w:p>
          <w:p w14:paraId="24F1C13B">
            <w:pPr>
              <w:spacing w:line="280" w:lineRule="exact"/>
              <w:jc w:val="center"/>
              <w:rPr>
                <w:b/>
                <w:bCs/>
                <w:sz w:val="18"/>
                <w:szCs w:val="18"/>
              </w:rPr>
            </w:pPr>
            <w:r>
              <w:rPr>
                <w:b/>
                <w:bCs/>
                <w:sz w:val="18"/>
                <w:szCs w:val="18"/>
              </w:rPr>
              <w:t>Q8</w:t>
            </w:r>
          </w:p>
          <w:p w14:paraId="698EA955">
            <w:pPr>
              <w:spacing w:line="280" w:lineRule="exact"/>
              <w:jc w:val="center"/>
              <w:rPr>
                <w:b/>
                <w:bCs/>
                <w:sz w:val="18"/>
                <w:szCs w:val="18"/>
              </w:rPr>
            </w:pPr>
            <w:r>
              <w:rPr>
                <w:b/>
                <w:bCs/>
                <w:sz w:val="18"/>
                <w:szCs w:val="18"/>
              </w:rPr>
              <w:t>Q9</w:t>
            </w:r>
          </w:p>
          <w:p w14:paraId="210304DD">
            <w:pPr>
              <w:spacing w:line="280" w:lineRule="exact"/>
              <w:jc w:val="center"/>
              <w:rPr>
                <w:b/>
                <w:bCs/>
                <w:sz w:val="18"/>
                <w:szCs w:val="18"/>
              </w:rPr>
            </w:pPr>
            <w:r>
              <w:rPr>
                <w:b/>
                <w:bCs/>
                <w:sz w:val="18"/>
                <w:szCs w:val="18"/>
              </w:rPr>
              <w:t>K1</w:t>
            </w:r>
          </w:p>
          <w:p w14:paraId="0BDE43BE">
            <w:pPr>
              <w:spacing w:line="280" w:lineRule="exact"/>
              <w:jc w:val="center"/>
              <w:rPr>
                <w:b/>
                <w:bCs/>
                <w:sz w:val="18"/>
                <w:szCs w:val="18"/>
              </w:rPr>
            </w:pPr>
            <w:r>
              <w:rPr>
                <w:b/>
                <w:bCs/>
                <w:sz w:val="18"/>
                <w:szCs w:val="18"/>
              </w:rPr>
              <w:t>A1</w:t>
            </w:r>
          </w:p>
          <w:p w14:paraId="68D97F00">
            <w:pPr>
              <w:spacing w:line="280" w:lineRule="exact"/>
              <w:jc w:val="center"/>
              <w:rPr>
                <w:b/>
                <w:bCs/>
                <w:sz w:val="18"/>
                <w:szCs w:val="18"/>
              </w:rPr>
            </w:pPr>
            <w:r>
              <w:rPr>
                <w:b/>
                <w:bCs/>
                <w:sz w:val="18"/>
                <w:szCs w:val="18"/>
              </w:rPr>
              <w:t>A2</w:t>
            </w:r>
          </w:p>
        </w:tc>
      </w:tr>
      <w:tr w14:paraId="100106D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02B17AF0">
            <w:pPr>
              <w:spacing w:line="280" w:lineRule="exact"/>
              <w:jc w:val="center"/>
              <w:rPr>
                <w:rStyle w:val="113"/>
                <w:b/>
                <w:bCs/>
                <w:sz w:val="18"/>
                <w:szCs w:val="18"/>
              </w:rPr>
            </w:pPr>
            <w:r>
              <w:rPr>
                <w:rStyle w:val="113"/>
                <w:b/>
                <w:bCs/>
                <w:sz w:val="18"/>
                <w:szCs w:val="18"/>
              </w:rPr>
              <w:t>16</w:t>
            </w:r>
          </w:p>
        </w:tc>
        <w:tc>
          <w:tcPr>
            <w:tcW w:w="721" w:type="dxa"/>
            <w:vAlign w:val="center"/>
          </w:tcPr>
          <w:p w14:paraId="6DC60102">
            <w:pPr>
              <w:spacing w:line="280" w:lineRule="exact"/>
              <w:jc w:val="center"/>
              <w:rPr>
                <w:rStyle w:val="113"/>
                <w:b/>
                <w:bCs/>
                <w:sz w:val="18"/>
                <w:szCs w:val="18"/>
              </w:rPr>
            </w:pPr>
            <w:r>
              <w:rPr>
                <w:rStyle w:val="113"/>
                <w:b/>
                <w:bCs/>
                <w:sz w:val="18"/>
                <w:szCs w:val="18"/>
              </w:rPr>
              <w:t>创新创业基础</w:t>
            </w:r>
          </w:p>
        </w:tc>
        <w:tc>
          <w:tcPr>
            <w:tcW w:w="2535" w:type="dxa"/>
          </w:tcPr>
          <w:p w14:paraId="60218FE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029B8517">
            <w:pPr>
              <w:pStyle w:val="133"/>
              <w:rPr>
                <w:rFonts w:hint="default" w:ascii="Times New Roman" w:hAnsi="Times New Roman" w:cs="Times New Roman"/>
                <w:color w:val="auto"/>
              </w:rPr>
            </w:pPr>
            <w:r>
              <w:rPr>
                <w:rFonts w:hint="default" w:ascii="Times New Roman" w:hAnsi="Times New Roman" w:cs="Times New Roman"/>
                <w:color w:val="auto"/>
              </w:rPr>
              <w:t>1.具备主动创新意识；</w:t>
            </w:r>
          </w:p>
          <w:p w14:paraId="234D7EDA">
            <w:pPr>
              <w:pStyle w:val="133"/>
              <w:rPr>
                <w:rFonts w:hint="default" w:ascii="Times New Roman" w:hAnsi="Times New Roman" w:cs="Times New Roman"/>
                <w:color w:val="auto"/>
              </w:rPr>
            </w:pPr>
            <w:r>
              <w:rPr>
                <w:rFonts w:hint="default" w:ascii="Times New Roman" w:hAnsi="Times New Roman" w:cs="Times New Roman"/>
                <w:color w:val="auto"/>
              </w:rPr>
              <w:t>2.具备创业精神和社会责任感；</w:t>
            </w:r>
          </w:p>
          <w:p w14:paraId="6F082D36">
            <w:pPr>
              <w:pStyle w:val="133"/>
              <w:rPr>
                <w:rFonts w:hint="default" w:ascii="Times New Roman" w:hAnsi="Times New Roman" w:cs="Times New Roman"/>
                <w:color w:val="auto"/>
              </w:rPr>
            </w:pPr>
            <w:r>
              <w:rPr>
                <w:rFonts w:hint="default" w:ascii="Times New Roman" w:hAnsi="Times New Roman" w:cs="Times New Roman"/>
                <w:color w:val="auto"/>
              </w:rPr>
              <w:t>3.具有诚信守法、坚韧不拔、精益求精的创业品质。</w:t>
            </w:r>
          </w:p>
          <w:p w14:paraId="27BB746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5D6DF3D4">
            <w:pPr>
              <w:pStyle w:val="133"/>
              <w:rPr>
                <w:rFonts w:hint="default" w:ascii="Times New Roman" w:hAnsi="Times New Roman" w:cs="Times New Roman"/>
                <w:color w:val="auto"/>
              </w:rPr>
            </w:pPr>
            <w:r>
              <w:rPr>
                <w:rFonts w:hint="default" w:ascii="Times New Roman" w:hAnsi="Times New Roman" w:cs="Times New Roman"/>
                <w:color w:val="auto"/>
              </w:rPr>
              <w:t>1.掌握创新、创业的基本概念、基本原理；</w:t>
            </w:r>
          </w:p>
          <w:p w14:paraId="5E2FE661">
            <w:pPr>
              <w:pStyle w:val="133"/>
              <w:rPr>
                <w:rFonts w:hint="default" w:ascii="Times New Roman" w:hAnsi="Times New Roman" w:cs="Times New Roman"/>
                <w:color w:val="auto"/>
              </w:rPr>
            </w:pPr>
            <w:r>
              <w:rPr>
                <w:rFonts w:hint="default" w:ascii="Times New Roman" w:hAnsi="Times New Roman" w:cs="Times New Roman"/>
                <w:color w:val="auto"/>
              </w:rPr>
              <w:t>2.掌握创业团队的含义、构成要素和作用；</w:t>
            </w:r>
          </w:p>
          <w:p w14:paraId="6EA5F353">
            <w:pPr>
              <w:pStyle w:val="133"/>
              <w:rPr>
                <w:rFonts w:hint="default" w:ascii="Times New Roman" w:hAnsi="Times New Roman" w:cs="Times New Roman"/>
                <w:color w:val="auto"/>
              </w:rPr>
            </w:pPr>
            <w:r>
              <w:rPr>
                <w:rFonts w:hint="default" w:ascii="Times New Roman" w:hAnsi="Times New Roman" w:cs="Times New Roman"/>
                <w:color w:val="auto"/>
              </w:rPr>
              <w:t>3.掌握创业机会、创业市场、创业资源的含义。</w:t>
            </w:r>
          </w:p>
          <w:p w14:paraId="6F749A0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6747024B">
            <w:pPr>
              <w:pStyle w:val="133"/>
              <w:rPr>
                <w:rFonts w:hint="default" w:ascii="Times New Roman" w:hAnsi="Times New Roman" w:cs="Times New Roman"/>
                <w:color w:val="auto"/>
              </w:rPr>
            </w:pPr>
            <w:r>
              <w:rPr>
                <w:rFonts w:hint="default" w:ascii="Times New Roman" w:hAnsi="Times New Roman" w:cs="Times New Roman"/>
                <w:color w:val="auto"/>
              </w:rPr>
              <w:t>1.具备创新思维能力；</w:t>
            </w:r>
          </w:p>
          <w:p w14:paraId="2A2FF726">
            <w:pPr>
              <w:pStyle w:val="133"/>
              <w:rPr>
                <w:rFonts w:hint="default" w:ascii="Times New Roman" w:hAnsi="Times New Roman" w:cs="Times New Roman"/>
                <w:color w:val="auto"/>
              </w:rPr>
            </w:pPr>
            <w:r>
              <w:rPr>
                <w:rFonts w:hint="default" w:ascii="Times New Roman" w:hAnsi="Times New Roman" w:cs="Times New Roman"/>
                <w:color w:val="auto"/>
              </w:rPr>
              <w:t>2.具备沟通交流与团队合作的能力；</w:t>
            </w:r>
          </w:p>
          <w:p w14:paraId="0D2948F8">
            <w:pPr>
              <w:pStyle w:val="133"/>
              <w:rPr>
                <w:rFonts w:hint="default" w:ascii="Times New Roman" w:hAnsi="Times New Roman" w:cs="Times New Roman"/>
              </w:rPr>
            </w:pPr>
            <w:r>
              <w:rPr>
                <w:rFonts w:hint="default" w:ascii="Times New Roman" w:hAnsi="Times New Roman" w:cs="Times New Roman"/>
                <w:color w:val="auto"/>
              </w:rPr>
              <w:t>3.具备创业过程中的思考、计算与组织、解决问题能力。</w:t>
            </w:r>
          </w:p>
        </w:tc>
        <w:tc>
          <w:tcPr>
            <w:tcW w:w="1971" w:type="dxa"/>
          </w:tcPr>
          <w:p w14:paraId="03E1159C">
            <w:pPr>
              <w:pStyle w:val="133"/>
              <w:rPr>
                <w:rFonts w:hint="default" w:ascii="Times New Roman" w:hAnsi="Times New Roman" w:cs="Times New Roman"/>
                <w:color w:val="auto"/>
              </w:rPr>
            </w:pPr>
            <w:r>
              <w:rPr>
                <w:rFonts w:hint="default" w:ascii="Times New Roman" w:hAnsi="Times New Roman" w:cs="Times New Roman"/>
                <w:color w:val="auto"/>
              </w:rPr>
              <w:t>1.创新创业的基本理论和知识；</w:t>
            </w:r>
          </w:p>
          <w:p w14:paraId="6D06A808">
            <w:pPr>
              <w:pStyle w:val="133"/>
              <w:rPr>
                <w:rFonts w:hint="default" w:ascii="Times New Roman" w:hAnsi="Times New Roman" w:cs="Times New Roman"/>
                <w:color w:val="auto"/>
              </w:rPr>
            </w:pPr>
            <w:r>
              <w:rPr>
                <w:rFonts w:hint="default" w:ascii="Times New Roman" w:hAnsi="Times New Roman" w:cs="Times New Roman"/>
                <w:color w:val="auto"/>
              </w:rPr>
              <w:t>2.创新思维概述；</w:t>
            </w:r>
          </w:p>
          <w:p w14:paraId="33693B1C">
            <w:pPr>
              <w:pStyle w:val="133"/>
              <w:rPr>
                <w:rFonts w:hint="default" w:ascii="Times New Roman" w:hAnsi="Times New Roman" w:cs="Times New Roman"/>
                <w:color w:val="auto"/>
              </w:rPr>
            </w:pPr>
            <w:r>
              <w:rPr>
                <w:rFonts w:hint="default" w:ascii="Times New Roman" w:hAnsi="Times New Roman" w:cs="Times New Roman"/>
                <w:color w:val="auto"/>
              </w:rPr>
              <w:t>3.创业机会的识别和评价；</w:t>
            </w:r>
          </w:p>
          <w:p w14:paraId="670D72EB">
            <w:pPr>
              <w:pStyle w:val="133"/>
              <w:rPr>
                <w:rFonts w:hint="default" w:ascii="Times New Roman" w:hAnsi="Times New Roman" w:cs="Times New Roman"/>
                <w:color w:val="auto"/>
              </w:rPr>
            </w:pPr>
            <w:r>
              <w:rPr>
                <w:rFonts w:hint="default" w:ascii="Times New Roman" w:hAnsi="Times New Roman" w:cs="Times New Roman"/>
                <w:color w:val="auto"/>
              </w:rPr>
              <w:t>4.创业团队的组建；</w:t>
            </w:r>
          </w:p>
          <w:p w14:paraId="09FE81BC">
            <w:pPr>
              <w:pStyle w:val="133"/>
              <w:rPr>
                <w:rFonts w:hint="default" w:ascii="Times New Roman" w:hAnsi="Times New Roman" w:cs="Times New Roman"/>
                <w:color w:val="auto"/>
              </w:rPr>
            </w:pPr>
            <w:r>
              <w:rPr>
                <w:rFonts w:hint="default" w:ascii="Times New Roman" w:hAnsi="Times New Roman" w:cs="Times New Roman"/>
                <w:color w:val="auto"/>
              </w:rPr>
              <w:t>5.创业市场调研和营销策略；</w:t>
            </w:r>
          </w:p>
          <w:p w14:paraId="03C3AD0B">
            <w:pPr>
              <w:pStyle w:val="133"/>
              <w:rPr>
                <w:rFonts w:hint="default" w:ascii="Times New Roman" w:hAnsi="Times New Roman" w:cs="Times New Roman"/>
                <w:color w:val="auto"/>
              </w:rPr>
            </w:pPr>
            <w:r>
              <w:rPr>
                <w:rFonts w:hint="default" w:ascii="Times New Roman" w:hAnsi="Times New Roman" w:cs="Times New Roman"/>
                <w:color w:val="auto"/>
              </w:rPr>
              <w:t>6.筹集创业资金；</w:t>
            </w:r>
          </w:p>
          <w:p w14:paraId="04D224C4">
            <w:pPr>
              <w:pStyle w:val="133"/>
              <w:rPr>
                <w:rFonts w:hint="default" w:ascii="Times New Roman" w:hAnsi="Times New Roman" w:cs="Times New Roman"/>
                <w:color w:val="auto"/>
              </w:rPr>
            </w:pPr>
            <w:r>
              <w:rPr>
                <w:rFonts w:hint="default" w:ascii="Times New Roman" w:hAnsi="Times New Roman" w:cs="Times New Roman"/>
                <w:color w:val="auto"/>
              </w:rPr>
              <w:t>7.开办创业公司；</w:t>
            </w:r>
          </w:p>
          <w:p w14:paraId="0CD9154D">
            <w:pPr>
              <w:pStyle w:val="133"/>
              <w:rPr>
                <w:rFonts w:hint="default" w:ascii="Times New Roman" w:hAnsi="Times New Roman" w:cs="Times New Roman"/>
              </w:rPr>
            </w:pPr>
            <w:r>
              <w:rPr>
                <w:rFonts w:hint="default" w:ascii="Times New Roman" w:hAnsi="Times New Roman" w:cs="Times New Roman"/>
                <w:color w:val="auto"/>
              </w:rPr>
              <w:t>8.编写创业计划书。</w:t>
            </w:r>
          </w:p>
        </w:tc>
        <w:tc>
          <w:tcPr>
            <w:tcW w:w="1848" w:type="dxa"/>
          </w:tcPr>
          <w:p w14:paraId="7F12D0E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0FE46ADC">
            <w:pPr>
              <w:pStyle w:val="133"/>
              <w:rPr>
                <w:rFonts w:hint="default" w:ascii="Times New Roman" w:hAnsi="Times New Roman" w:cs="Times New Roman"/>
                <w:color w:val="auto"/>
              </w:rPr>
            </w:pPr>
            <w:r>
              <w:rPr>
                <w:rFonts w:hint="default" w:ascii="Times New Roman" w:hAnsi="Times New Roman" w:cs="Times New Roman"/>
                <w:color w:val="auto"/>
              </w:rPr>
              <w:t>具备大学生创新创业教育改革的理念，积极运用新的教学方式，更新教学内容，创建更加具体的教学情境。</w:t>
            </w:r>
          </w:p>
          <w:p w14:paraId="48E43E0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772C9703">
            <w:pPr>
              <w:pStyle w:val="133"/>
              <w:rPr>
                <w:rFonts w:hint="default" w:ascii="Times New Roman" w:hAnsi="Times New Roman" w:cs="Times New Roman"/>
                <w:color w:val="auto"/>
              </w:rPr>
            </w:pPr>
            <w:r>
              <w:rPr>
                <w:rFonts w:hint="default" w:ascii="Times New Roman" w:hAnsi="Times New Roman" w:cs="Times New Roman"/>
                <w:color w:val="auto"/>
              </w:rPr>
              <w:t>任务驱动为主，结合案例分析、情景模拟教学、小组合作讨论、师生互动、角色扮演、社会调查实践和第二课堂比赛等方法实施教学，以调动学生的积极性，融入创新精神、劳模精神。</w:t>
            </w:r>
          </w:p>
          <w:p w14:paraId="04AA53B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5595BAF">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201F0CC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6239538E">
            <w:pPr>
              <w:pStyle w:val="133"/>
              <w:rPr>
                <w:rFonts w:hint="default" w:ascii="Times New Roman" w:hAnsi="Times New Roman" w:cs="Times New Roman"/>
              </w:rPr>
            </w:pPr>
            <w:r>
              <w:rPr>
                <w:rFonts w:hint="default" w:ascii="Times New Roman" w:hAnsi="Times New Roman" w:cs="Times New Roman"/>
                <w:color w:val="auto"/>
              </w:rPr>
              <w:t>本课程为考查课程，采取过程性考核40%+终结性考核60%的形式进行考核评价。</w:t>
            </w:r>
          </w:p>
        </w:tc>
        <w:tc>
          <w:tcPr>
            <w:tcW w:w="724" w:type="dxa"/>
            <w:vAlign w:val="center"/>
          </w:tcPr>
          <w:p w14:paraId="4C4749B3">
            <w:pPr>
              <w:pStyle w:val="133"/>
              <w:jc w:val="center"/>
              <w:rPr>
                <w:rFonts w:hint="default" w:ascii="Times New Roman" w:hAnsi="Times New Roman" w:cs="Times New Roman"/>
              </w:rPr>
            </w:pPr>
            <w:r>
              <w:rPr>
                <w:rFonts w:hint="default" w:ascii="Times New Roman" w:hAnsi="Times New Roman" w:cs="Times New Roman"/>
                <w:color w:val="auto"/>
              </w:rPr>
              <w:t>32</w:t>
            </w:r>
          </w:p>
        </w:tc>
        <w:tc>
          <w:tcPr>
            <w:tcW w:w="820" w:type="dxa"/>
            <w:vAlign w:val="center"/>
          </w:tcPr>
          <w:p w14:paraId="65E32D12">
            <w:pPr>
              <w:spacing w:line="280" w:lineRule="exact"/>
              <w:jc w:val="center"/>
              <w:rPr>
                <w:b/>
                <w:bCs/>
                <w:sz w:val="18"/>
                <w:szCs w:val="18"/>
              </w:rPr>
            </w:pPr>
            <w:r>
              <w:rPr>
                <w:b/>
                <w:bCs/>
                <w:sz w:val="18"/>
                <w:szCs w:val="18"/>
              </w:rPr>
              <w:t>Q1</w:t>
            </w:r>
          </w:p>
          <w:p w14:paraId="5744EB99">
            <w:pPr>
              <w:spacing w:line="280" w:lineRule="exact"/>
              <w:jc w:val="center"/>
              <w:rPr>
                <w:b/>
                <w:bCs/>
                <w:sz w:val="18"/>
                <w:szCs w:val="18"/>
              </w:rPr>
            </w:pPr>
            <w:r>
              <w:rPr>
                <w:b/>
                <w:bCs/>
                <w:sz w:val="18"/>
                <w:szCs w:val="18"/>
              </w:rPr>
              <w:t>Q2</w:t>
            </w:r>
          </w:p>
          <w:p w14:paraId="0A0F212E">
            <w:pPr>
              <w:spacing w:line="280" w:lineRule="exact"/>
              <w:jc w:val="center"/>
              <w:rPr>
                <w:b/>
                <w:bCs/>
                <w:sz w:val="18"/>
                <w:szCs w:val="18"/>
              </w:rPr>
            </w:pPr>
            <w:r>
              <w:rPr>
                <w:b/>
                <w:bCs/>
                <w:sz w:val="18"/>
                <w:szCs w:val="18"/>
              </w:rPr>
              <w:t>Q3</w:t>
            </w:r>
          </w:p>
          <w:p w14:paraId="017897F7">
            <w:pPr>
              <w:spacing w:line="280" w:lineRule="exact"/>
              <w:jc w:val="center"/>
              <w:rPr>
                <w:b/>
                <w:bCs/>
                <w:sz w:val="18"/>
                <w:szCs w:val="18"/>
              </w:rPr>
            </w:pPr>
            <w:r>
              <w:rPr>
                <w:b/>
                <w:bCs/>
                <w:sz w:val="18"/>
                <w:szCs w:val="18"/>
              </w:rPr>
              <w:t>Q4</w:t>
            </w:r>
          </w:p>
          <w:p w14:paraId="0A6A7F54">
            <w:pPr>
              <w:spacing w:line="280" w:lineRule="exact"/>
              <w:jc w:val="center"/>
              <w:rPr>
                <w:b/>
                <w:bCs/>
                <w:sz w:val="18"/>
                <w:szCs w:val="18"/>
              </w:rPr>
            </w:pPr>
            <w:r>
              <w:rPr>
                <w:b/>
                <w:bCs/>
                <w:sz w:val="18"/>
                <w:szCs w:val="18"/>
              </w:rPr>
              <w:t>Q6</w:t>
            </w:r>
          </w:p>
          <w:p w14:paraId="32A36D85">
            <w:pPr>
              <w:spacing w:line="280" w:lineRule="exact"/>
              <w:jc w:val="center"/>
              <w:rPr>
                <w:b/>
                <w:bCs/>
                <w:sz w:val="18"/>
                <w:szCs w:val="18"/>
              </w:rPr>
            </w:pPr>
            <w:r>
              <w:rPr>
                <w:b/>
                <w:bCs/>
                <w:sz w:val="18"/>
                <w:szCs w:val="18"/>
              </w:rPr>
              <w:t>Q7</w:t>
            </w:r>
          </w:p>
          <w:p w14:paraId="42AD488B">
            <w:pPr>
              <w:spacing w:line="280" w:lineRule="exact"/>
              <w:jc w:val="center"/>
              <w:rPr>
                <w:b/>
                <w:bCs/>
                <w:sz w:val="18"/>
                <w:szCs w:val="18"/>
              </w:rPr>
            </w:pPr>
            <w:r>
              <w:rPr>
                <w:b/>
                <w:bCs/>
                <w:sz w:val="18"/>
                <w:szCs w:val="18"/>
              </w:rPr>
              <w:t>K1</w:t>
            </w:r>
          </w:p>
          <w:p w14:paraId="0CC4C7B1">
            <w:pPr>
              <w:spacing w:line="280" w:lineRule="exact"/>
              <w:jc w:val="center"/>
              <w:rPr>
                <w:b/>
                <w:bCs/>
                <w:sz w:val="18"/>
                <w:szCs w:val="18"/>
              </w:rPr>
            </w:pPr>
            <w:r>
              <w:rPr>
                <w:b/>
                <w:bCs/>
                <w:sz w:val="18"/>
                <w:szCs w:val="18"/>
              </w:rPr>
              <w:t>A1</w:t>
            </w:r>
          </w:p>
          <w:p w14:paraId="742D7C28">
            <w:pPr>
              <w:spacing w:line="280" w:lineRule="exact"/>
              <w:jc w:val="center"/>
              <w:rPr>
                <w:b/>
                <w:bCs/>
                <w:sz w:val="18"/>
                <w:szCs w:val="18"/>
              </w:rPr>
            </w:pPr>
            <w:r>
              <w:rPr>
                <w:b/>
                <w:bCs/>
                <w:sz w:val="18"/>
                <w:szCs w:val="18"/>
              </w:rPr>
              <w:t>A2</w:t>
            </w:r>
          </w:p>
        </w:tc>
      </w:tr>
      <w:tr w14:paraId="734E8E2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jc w:val="center"/>
        </w:trPr>
        <w:tc>
          <w:tcPr>
            <w:tcW w:w="667" w:type="dxa"/>
            <w:vAlign w:val="center"/>
          </w:tcPr>
          <w:p w14:paraId="127026C6">
            <w:pPr>
              <w:spacing w:line="280" w:lineRule="exact"/>
              <w:jc w:val="center"/>
              <w:rPr>
                <w:rStyle w:val="113"/>
                <w:b/>
                <w:bCs/>
                <w:sz w:val="18"/>
                <w:szCs w:val="18"/>
              </w:rPr>
            </w:pPr>
            <w:r>
              <w:rPr>
                <w:rStyle w:val="113"/>
                <w:b/>
                <w:bCs/>
                <w:sz w:val="18"/>
                <w:szCs w:val="18"/>
              </w:rPr>
              <w:t>17</w:t>
            </w:r>
          </w:p>
        </w:tc>
        <w:tc>
          <w:tcPr>
            <w:tcW w:w="721" w:type="dxa"/>
            <w:vAlign w:val="center"/>
          </w:tcPr>
          <w:p w14:paraId="738C2409">
            <w:pPr>
              <w:spacing w:line="280" w:lineRule="exact"/>
              <w:jc w:val="center"/>
              <w:rPr>
                <w:rStyle w:val="113"/>
                <w:b/>
                <w:bCs/>
                <w:sz w:val="18"/>
                <w:szCs w:val="18"/>
              </w:rPr>
            </w:pPr>
            <w:r>
              <w:rPr>
                <w:rStyle w:val="113"/>
                <w:b/>
                <w:bCs/>
                <w:sz w:val="18"/>
                <w:szCs w:val="18"/>
              </w:rPr>
              <w:t>军事技能(军训)</w:t>
            </w:r>
          </w:p>
        </w:tc>
        <w:tc>
          <w:tcPr>
            <w:tcW w:w="2535" w:type="dxa"/>
          </w:tcPr>
          <w:p w14:paraId="624F709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1CA04746">
            <w:pPr>
              <w:pStyle w:val="133"/>
              <w:rPr>
                <w:rFonts w:hint="default" w:ascii="Times New Roman" w:hAnsi="Times New Roman" w:cs="Times New Roman"/>
                <w:color w:val="auto"/>
              </w:rPr>
            </w:pPr>
            <w:r>
              <w:rPr>
                <w:rFonts w:hint="default" w:ascii="Times New Roman" w:hAnsi="Times New Roman" w:cs="Times New Roman"/>
                <w:color w:val="auto"/>
              </w:rPr>
              <w:t>1.培养独立生存能力，养成良好的生活习惯；</w:t>
            </w:r>
          </w:p>
          <w:p w14:paraId="4BDB1528">
            <w:pPr>
              <w:pStyle w:val="133"/>
              <w:rPr>
                <w:rFonts w:hint="default" w:ascii="Times New Roman" w:hAnsi="Times New Roman" w:cs="Times New Roman"/>
                <w:color w:val="auto"/>
              </w:rPr>
            </w:pPr>
            <w:r>
              <w:rPr>
                <w:rFonts w:hint="default" w:ascii="Times New Roman" w:hAnsi="Times New Roman" w:cs="Times New Roman"/>
                <w:color w:val="auto"/>
              </w:rPr>
              <w:t>2.具备正确的人生观、世界观、价值观；</w:t>
            </w:r>
          </w:p>
          <w:p w14:paraId="2EC7795F">
            <w:pPr>
              <w:pStyle w:val="133"/>
              <w:rPr>
                <w:rFonts w:hint="default" w:ascii="Times New Roman" w:hAnsi="Times New Roman" w:cs="Times New Roman"/>
                <w:color w:val="auto"/>
              </w:rPr>
            </w:pPr>
            <w:r>
              <w:rPr>
                <w:rFonts w:hint="default" w:ascii="Times New Roman" w:hAnsi="Times New Roman" w:cs="Times New Roman"/>
                <w:color w:val="auto"/>
              </w:rPr>
              <w:t>3.具备正确积极的学习、生活、就业观念；</w:t>
            </w:r>
          </w:p>
          <w:p w14:paraId="3588032F">
            <w:pPr>
              <w:pStyle w:val="133"/>
              <w:rPr>
                <w:rFonts w:hint="default" w:ascii="Times New Roman" w:hAnsi="Times New Roman" w:cs="Times New Roman"/>
                <w:color w:val="auto"/>
              </w:rPr>
            </w:pPr>
            <w:r>
              <w:rPr>
                <w:rFonts w:hint="default" w:ascii="Times New Roman" w:hAnsi="Times New Roman" w:cs="Times New Roman"/>
                <w:color w:val="auto"/>
              </w:rPr>
              <w:t>4.具备向上思维，能较好的融入大学生活，能较好的融入大学生活，系好人生第一粒扣子，开启成长成才之路。</w:t>
            </w:r>
          </w:p>
          <w:p w14:paraId="3DEEFB7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1431D275">
            <w:pPr>
              <w:pStyle w:val="133"/>
              <w:rPr>
                <w:rFonts w:hint="default" w:ascii="Times New Roman" w:hAnsi="Times New Roman" w:cs="Times New Roman"/>
                <w:color w:val="auto"/>
              </w:rPr>
            </w:pPr>
            <w:r>
              <w:rPr>
                <w:rFonts w:hint="default" w:ascii="Times New Roman" w:hAnsi="Times New Roman" w:cs="Times New Roman"/>
                <w:color w:val="auto"/>
              </w:rPr>
              <w:t>1.掌握基本的军事技能，为国家培养综合素质人才和向中国人民解放军提供合格的后备兵员打好基础；</w:t>
            </w:r>
          </w:p>
          <w:p w14:paraId="56639E41">
            <w:pPr>
              <w:pStyle w:val="133"/>
              <w:rPr>
                <w:rFonts w:hint="default" w:ascii="Times New Roman" w:hAnsi="Times New Roman" w:cs="Times New Roman"/>
                <w:color w:val="auto"/>
              </w:rPr>
            </w:pPr>
            <w:r>
              <w:rPr>
                <w:rFonts w:hint="default" w:ascii="Times New Roman" w:hAnsi="Times New Roman" w:cs="Times New Roman"/>
                <w:color w:val="auto"/>
              </w:rPr>
              <w:t>2.了解和掌握大学学习生活过程中应知应会的常识；</w:t>
            </w:r>
          </w:p>
          <w:p w14:paraId="46BB15F4">
            <w:pPr>
              <w:pStyle w:val="133"/>
              <w:rPr>
                <w:rFonts w:hint="default" w:ascii="Times New Roman" w:hAnsi="Times New Roman" w:cs="Times New Roman"/>
                <w:color w:val="auto"/>
              </w:rPr>
            </w:pPr>
            <w:r>
              <w:rPr>
                <w:rFonts w:hint="default" w:ascii="Times New Roman" w:hAnsi="Times New Roman" w:cs="Times New Roman"/>
                <w:color w:val="auto"/>
              </w:rPr>
              <w:t>3.能完成对自我和大学的认知转变；</w:t>
            </w:r>
          </w:p>
          <w:p w14:paraId="12461287">
            <w:pPr>
              <w:pStyle w:val="133"/>
              <w:rPr>
                <w:rFonts w:hint="default" w:ascii="Times New Roman" w:hAnsi="Times New Roman" w:cs="Times New Roman"/>
                <w:color w:val="auto"/>
              </w:rPr>
            </w:pPr>
            <w:r>
              <w:rPr>
                <w:rFonts w:hint="default" w:ascii="Times New Roman" w:hAnsi="Times New Roman" w:cs="Times New Roman"/>
                <w:color w:val="auto"/>
              </w:rPr>
              <w:t>4.学会健康向上的大学生活。</w:t>
            </w:r>
          </w:p>
          <w:p w14:paraId="2541733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5AED412B">
            <w:pPr>
              <w:pStyle w:val="133"/>
              <w:rPr>
                <w:rFonts w:hint="default" w:ascii="Times New Roman" w:hAnsi="Times New Roman" w:cs="Times New Roman"/>
                <w:color w:val="auto"/>
              </w:rPr>
            </w:pPr>
            <w:r>
              <w:rPr>
                <w:rFonts w:hint="default" w:ascii="Times New Roman" w:hAnsi="Times New Roman" w:cs="Times New Roman"/>
                <w:color w:val="auto"/>
              </w:rPr>
              <w:t>1.掌握基本的军事技能，为国家培养综合素质人才和向中国人民解放军提供合格的后备兵员打好基础；</w:t>
            </w:r>
          </w:p>
          <w:p w14:paraId="5AEA0010">
            <w:pPr>
              <w:pStyle w:val="133"/>
              <w:rPr>
                <w:rFonts w:hint="default" w:ascii="Times New Roman" w:hAnsi="Times New Roman" w:cs="Times New Roman"/>
                <w:color w:val="auto"/>
              </w:rPr>
            </w:pPr>
            <w:r>
              <w:rPr>
                <w:rFonts w:hint="default" w:ascii="Times New Roman" w:hAnsi="Times New Roman" w:cs="Times New Roman"/>
                <w:color w:val="auto"/>
              </w:rPr>
              <w:t>2.能认清学习和技能的重要性；</w:t>
            </w:r>
          </w:p>
          <w:p w14:paraId="5E113FCD">
            <w:pPr>
              <w:pStyle w:val="133"/>
              <w:rPr>
                <w:rFonts w:hint="default" w:ascii="Times New Roman" w:hAnsi="Times New Roman" w:cs="Times New Roman"/>
              </w:rPr>
            </w:pPr>
            <w:r>
              <w:rPr>
                <w:rFonts w:hint="default" w:ascii="Times New Roman" w:hAnsi="Times New Roman" w:cs="Times New Roman"/>
                <w:color w:val="auto"/>
              </w:rPr>
              <w:t>3.重视个人素质能力的提高。</w:t>
            </w:r>
          </w:p>
        </w:tc>
        <w:tc>
          <w:tcPr>
            <w:tcW w:w="1971" w:type="dxa"/>
          </w:tcPr>
          <w:p w14:paraId="56C97B15">
            <w:pPr>
              <w:pStyle w:val="133"/>
              <w:rPr>
                <w:rFonts w:hint="default" w:ascii="Times New Roman" w:hAnsi="Times New Roman" w:cs="Times New Roman"/>
                <w:color w:val="auto"/>
              </w:rPr>
            </w:pPr>
            <w:r>
              <w:rPr>
                <w:rFonts w:hint="default" w:ascii="Times New Roman" w:hAnsi="Times New Roman" w:cs="Times New Roman"/>
                <w:color w:val="auto"/>
              </w:rPr>
              <w:t>军训：</w:t>
            </w:r>
          </w:p>
          <w:p w14:paraId="0A83A5C8">
            <w:pPr>
              <w:pStyle w:val="133"/>
              <w:rPr>
                <w:rFonts w:hint="default" w:ascii="Times New Roman" w:hAnsi="Times New Roman" w:cs="Times New Roman"/>
                <w:color w:val="auto"/>
              </w:rPr>
            </w:pPr>
            <w:r>
              <w:rPr>
                <w:rFonts w:hint="default" w:ascii="Times New Roman" w:hAnsi="Times New Roman" w:cs="Times New Roman"/>
                <w:color w:val="auto"/>
              </w:rPr>
              <w:t>1.共同条令教育与队列训练；</w:t>
            </w:r>
          </w:p>
          <w:p w14:paraId="777B9244">
            <w:pPr>
              <w:pStyle w:val="133"/>
              <w:rPr>
                <w:rFonts w:hint="default" w:ascii="Times New Roman" w:hAnsi="Times New Roman" w:cs="Times New Roman"/>
                <w:color w:val="auto"/>
              </w:rPr>
            </w:pPr>
            <w:r>
              <w:rPr>
                <w:rFonts w:hint="default" w:ascii="Times New Roman" w:hAnsi="Times New Roman" w:cs="Times New Roman"/>
                <w:color w:val="auto"/>
              </w:rPr>
              <w:t>2.战术训练；</w:t>
            </w:r>
          </w:p>
          <w:p w14:paraId="5AA725C6">
            <w:pPr>
              <w:pStyle w:val="133"/>
              <w:rPr>
                <w:rFonts w:hint="default" w:ascii="Times New Roman" w:hAnsi="Times New Roman" w:cs="Times New Roman"/>
                <w:color w:val="auto"/>
              </w:rPr>
            </w:pPr>
            <w:r>
              <w:rPr>
                <w:rFonts w:hint="default" w:ascii="Times New Roman" w:hAnsi="Times New Roman" w:cs="Times New Roman"/>
                <w:color w:val="auto"/>
              </w:rPr>
              <w:t>3.防卫技能与战时防护训练；</w:t>
            </w:r>
          </w:p>
          <w:p w14:paraId="59610C7F">
            <w:pPr>
              <w:pStyle w:val="133"/>
              <w:rPr>
                <w:rFonts w:hint="default" w:ascii="Times New Roman" w:hAnsi="Times New Roman" w:cs="Times New Roman"/>
                <w:color w:val="auto"/>
              </w:rPr>
            </w:pPr>
            <w:r>
              <w:rPr>
                <w:rFonts w:hint="default" w:ascii="Times New Roman" w:hAnsi="Times New Roman" w:cs="Times New Roman"/>
                <w:color w:val="auto"/>
              </w:rPr>
              <w:t>4.战备基础与应用训练；</w:t>
            </w:r>
          </w:p>
          <w:p w14:paraId="7B294FBB">
            <w:pPr>
              <w:pStyle w:val="133"/>
              <w:rPr>
                <w:rFonts w:hint="default" w:ascii="Times New Roman" w:hAnsi="Times New Roman" w:cs="Times New Roman"/>
                <w:color w:val="auto"/>
              </w:rPr>
            </w:pPr>
            <w:r>
              <w:rPr>
                <w:rFonts w:hint="default" w:ascii="Times New Roman" w:hAnsi="Times New Roman" w:cs="Times New Roman"/>
                <w:color w:val="auto"/>
              </w:rPr>
              <w:t>5.基本生活技能：叠被子、整理内务以及宿舍的“6S”管理；</w:t>
            </w:r>
          </w:p>
          <w:p w14:paraId="7AE4B2D7">
            <w:pPr>
              <w:pStyle w:val="133"/>
              <w:rPr>
                <w:rFonts w:hint="default" w:ascii="Times New Roman" w:hAnsi="Times New Roman" w:cs="Times New Roman"/>
                <w:color w:val="auto"/>
              </w:rPr>
            </w:pPr>
            <w:r>
              <w:rPr>
                <w:rFonts w:hint="default" w:ascii="Times New Roman" w:hAnsi="Times New Roman" w:cs="Times New Roman"/>
                <w:color w:val="auto"/>
              </w:rPr>
              <w:t>6.军体拳。</w:t>
            </w:r>
          </w:p>
          <w:p w14:paraId="32ADD053">
            <w:pPr>
              <w:pStyle w:val="133"/>
              <w:rPr>
                <w:rFonts w:hint="default" w:ascii="Times New Roman" w:hAnsi="Times New Roman" w:cs="Times New Roman"/>
                <w:color w:val="auto"/>
              </w:rPr>
            </w:pPr>
            <w:r>
              <w:rPr>
                <w:rFonts w:hint="default" w:ascii="Times New Roman" w:hAnsi="Times New Roman" w:cs="Times New Roman"/>
                <w:color w:val="auto"/>
              </w:rPr>
              <w:t>入学教育：</w:t>
            </w:r>
          </w:p>
          <w:p w14:paraId="511DE17C">
            <w:pPr>
              <w:pStyle w:val="133"/>
              <w:rPr>
                <w:rFonts w:hint="default" w:ascii="Times New Roman" w:hAnsi="Times New Roman" w:cs="Times New Roman"/>
                <w:color w:val="auto"/>
              </w:rPr>
            </w:pPr>
            <w:r>
              <w:rPr>
                <w:rFonts w:hint="default" w:ascii="Times New Roman" w:hAnsi="Times New Roman" w:cs="Times New Roman"/>
                <w:color w:val="auto"/>
              </w:rPr>
              <w:t>1.自我认知转变专题教育；</w:t>
            </w:r>
          </w:p>
          <w:p w14:paraId="02602A04">
            <w:pPr>
              <w:pStyle w:val="133"/>
              <w:rPr>
                <w:rFonts w:hint="default" w:ascii="Times New Roman" w:hAnsi="Times New Roman" w:cs="Times New Roman"/>
                <w:color w:val="auto"/>
              </w:rPr>
            </w:pPr>
            <w:r>
              <w:rPr>
                <w:rFonts w:hint="default" w:ascii="Times New Roman" w:hAnsi="Times New Roman" w:cs="Times New Roman"/>
                <w:color w:val="auto"/>
              </w:rPr>
              <w:t>2.军训和国防教育；</w:t>
            </w:r>
          </w:p>
          <w:p w14:paraId="3E38985F">
            <w:pPr>
              <w:pStyle w:val="133"/>
              <w:rPr>
                <w:rFonts w:hint="default" w:ascii="Times New Roman" w:hAnsi="Times New Roman" w:cs="Times New Roman"/>
                <w:color w:val="auto"/>
              </w:rPr>
            </w:pPr>
            <w:r>
              <w:rPr>
                <w:rFonts w:hint="default" w:ascii="Times New Roman" w:hAnsi="Times New Roman" w:cs="Times New Roman"/>
                <w:color w:val="auto"/>
              </w:rPr>
              <w:t>3.大学生活专题教育；</w:t>
            </w:r>
          </w:p>
          <w:p w14:paraId="1C3A41D8">
            <w:pPr>
              <w:pStyle w:val="133"/>
              <w:rPr>
                <w:rFonts w:hint="default" w:ascii="Times New Roman" w:hAnsi="Times New Roman" w:cs="Times New Roman"/>
                <w:color w:val="auto"/>
              </w:rPr>
            </w:pPr>
            <w:r>
              <w:rPr>
                <w:rFonts w:hint="default" w:ascii="Times New Roman" w:hAnsi="Times New Roman" w:cs="Times New Roman"/>
                <w:color w:val="auto"/>
              </w:rPr>
              <w:t>4.大学生规章制度教育；</w:t>
            </w:r>
          </w:p>
          <w:p w14:paraId="01FCB0F9">
            <w:pPr>
              <w:pStyle w:val="133"/>
              <w:rPr>
                <w:rFonts w:hint="default" w:ascii="Times New Roman" w:hAnsi="Times New Roman" w:cs="Times New Roman"/>
                <w:color w:val="auto"/>
              </w:rPr>
            </w:pPr>
            <w:r>
              <w:rPr>
                <w:rFonts w:hint="default" w:ascii="Times New Roman" w:hAnsi="Times New Roman" w:cs="Times New Roman"/>
                <w:color w:val="auto"/>
              </w:rPr>
              <w:t>5.专业学习专题教育；</w:t>
            </w:r>
          </w:p>
          <w:p w14:paraId="561DE818">
            <w:pPr>
              <w:pStyle w:val="133"/>
              <w:rPr>
                <w:rFonts w:hint="default" w:ascii="Times New Roman" w:hAnsi="Times New Roman" w:cs="Times New Roman"/>
                <w:color w:val="auto"/>
              </w:rPr>
            </w:pPr>
            <w:r>
              <w:rPr>
                <w:rFonts w:hint="default" w:ascii="Times New Roman" w:hAnsi="Times New Roman" w:cs="Times New Roman"/>
                <w:color w:val="auto"/>
              </w:rPr>
              <w:t>6.素质能力专题教育；</w:t>
            </w:r>
          </w:p>
          <w:p w14:paraId="545DBDEE">
            <w:pPr>
              <w:pStyle w:val="133"/>
              <w:rPr>
                <w:rFonts w:hint="default" w:ascii="Times New Roman" w:hAnsi="Times New Roman" w:cs="Times New Roman"/>
                <w:color w:val="auto"/>
              </w:rPr>
            </w:pPr>
            <w:r>
              <w:rPr>
                <w:rFonts w:hint="default" w:ascii="Times New Roman" w:hAnsi="Times New Roman" w:cs="Times New Roman"/>
                <w:color w:val="auto"/>
              </w:rPr>
              <w:t>7.身心健康专题教育；</w:t>
            </w:r>
          </w:p>
          <w:p w14:paraId="2B4C42CE">
            <w:pPr>
              <w:pStyle w:val="133"/>
              <w:rPr>
                <w:rFonts w:hint="default" w:ascii="Times New Roman" w:hAnsi="Times New Roman" w:cs="Times New Roman"/>
                <w:color w:val="auto"/>
              </w:rPr>
            </w:pPr>
            <w:r>
              <w:rPr>
                <w:rFonts w:hint="default" w:ascii="Times New Roman" w:hAnsi="Times New Roman" w:cs="Times New Roman"/>
                <w:color w:val="auto"/>
              </w:rPr>
              <w:t>8.人际交往专题教育；</w:t>
            </w:r>
          </w:p>
          <w:p w14:paraId="27ABAF88">
            <w:pPr>
              <w:pStyle w:val="133"/>
              <w:rPr>
                <w:rFonts w:hint="default" w:ascii="Times New Roman" w:hAnsi="Times New Roman" w:cs="Times New Roman"/>
                <w:color w:val="auto"/>
              </w:rPr>
            </w:pPr>
            <w:r>
              <w:rPr>
                <w:rFonts w:hint="default" w:ascii="Times New Roman" w:hAnsi="Times New Roman" w:cs="Times New Roman"/>
                <w:color w:val="auto"/>
              </w:rPr>
              <w:t>9.安全防范专题教育；</w:t>
            </w:r>
          </w:p>
          <w:p w14:paraId="0079ADF5">
            <w:pPr>
              <w:pStyle w:val="133"/>
              <w:rPr>
                <w:rFonts w:hint="default" w:ascii="Times New Roman" w:hAnsi="Times New Roman" w:cs="Times New Roman"/>
              </w:rPr>
            </w:pPr>
            <w:r>
              <w:rPr>
                <w:rFonts w:hint="default" w:ascii="Times New Roman" w:hAnsi="Times New Roman" w:cs="Times New Roman"/>
                <w:color w:val="auto"/>
              </w:rPr>
              <w:t>10.就业择业专题教育。</w:t>
            </w:r>
          </w:p>
        </w:tc>
        <w:tc>
          <w:tcPr>
            <w:tcW w:w="1848" w:type="dxa"/>
          </w:tcPr>
          <w:p w14:paraId="5713304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1630B878">
            <w:pPr>
              <w:pStyle w:val="133"/>
              <w:rPr>
                <w:rFonts w:hint="default" w:ascii="Times New Roman" w:hAnsi="Times New Roman" w:cs="Times New Roman"/>
                <w:color w:val="auto"/>
              </w:rPr>
            </w:pPr>
            <w:r>
              <w:rPr>
                <w:rFonts w:hint="default" w:ascii="Times New Roman" w:hAnsi="Times New Roman" w:cs="Times New Roman"/>
                <w:color w:val="auto"/>
              </w:rPr>
              <w:t>须具备（准）军人背景，有较强的组训和教学能力。</w:t>
            </w:r>
          </w:p>
          <w:p w14:paraId="66217EE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2E0E3D4F">
            <w:pPr>
              <w:pStyle w:val="133"/>
              <w:rPr>
                <w:rFonts w:hint="default" w:ascii="Times New Roman" w:hAnsi="Times New Roman" w:cs="Times New Roman"/>
                <w:color w:val="auto"/>
              </w:rPr>
            </w:pPr>
            <w:r>
              <w:rPr>
                <w:rFonts w:hint="default" w:ascii="Times New Roman" w:hAnsi="Times New Roman" w:cs="Times New Roman"/>
                <w:color w:val="auto"/>
              </w:rPr>
              <w:t>1.教官运用示范教学法、科学组训法等教学方法开展教学，融入“精神焕发、不避艰险”的军人精神；</w:t>
            </w:r>
          </w:p>
          <w:p w14:paraId="7352CDEC">
            <w:pPr>
              <w:pStyle w:val="133"/>
              <w:rPr>
                <w:rFonts w:hint="default" w:ascii="Times New Roman" w:hAnsi="Times New Roman" w:cs="Times New Roman"/>
                <w:color w:val="auto"/>
              </w:rPr>
            </w:pPr>
            <w:r>
              <w:rPr>
                <w:rFonts w:hint="default" w:ascii="Times New Roman" w:hAnsi="Times New Roman" w:cs="Times New Roman"/>
                <w:color w:val="auto"/>
              </w:rPr>
              <w:t>2.采取讲授、现场教学等教学方法，融入学校“半军事化”管理内容和劳模精神。</w:t>
            </w:r>
          </w:p>
          <w:p w14:paraId="4AB2C8D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47D01F3F">
            <w:pPr>
              <w:pStyle w:val="133"/>
              <w:rPr>
                <w:rFonts w:hint="default" w:ascii="Times New Roman" w:hAnsi="Times New Roman" w:cs="Times New Roman"/>
                <w:color w:val="auto"/>
              </w:rPr>
            </w:pPr>
            <w:r>
              <w:rPr>
                <w:rFonts w:hint="default" w:ascii="Times New Roman" w:hAnsi="Times New Roman" w:cs="Times New Roman"/>
                <w:color w:val="auto"/>
              </w:rPr>
              <w:t>按照训练内容设置相应的训练场和军械器材设备。暂不具备条件的，以理论课或观摩的形式进行教学。</w:t>
            </w:r>
          </w:p>
          <w:p w14:paraId="164B9BB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6DA2720E">
            <w:pPr>
              <w:pStyle w:val="133"/>
              <w:rPr>
                <w:rFonts w:hint="default" w:ascii="Times New Roman" w:hAnsi="Times New Roman" w:cs="Times New Roman"/>
              </w:rPr>
            </w:pPr>
            <w:r>
              <w:rPr>
                <w:rFonts w:hint="default" w:ascii="Times New Roman" w:hAnsi="Times New Roman" w:cs="Times New Roman"/>
                <w:color w:val="auto"/>
              </w:rPr>
              <w:t>采用项目过程考核和终结性考核相结合形式考核。</w:t>
            </w:r>
          </w:p>
        </w:tc>
        <w:tc>
          <w:tcPr>
            <w:tcW w:w="724" w:type="dxa"/>
            <w:vAlign w:val="center"/>
          </w:tcPr>
          <w:p w14:paraId="0BFE7F78">
            <w:pPr>
              <w:pStyle w:val="133"/>
              <w:jc w:val="center"/>
              <w:rPr>
                <w:rFonts w:hint="default" w:ascii="Times New Roman" w:hAnsi="Times New Roman" w:cs="Times New Roman"/>
              </w:rPr>
            </w:pPr>
            <w:r>
              <w:rPr>
                <w:rFonts w:hint="default" w:ascii="Times New Roman" w:hAnsi="Times New Roman" w:cs="Times New Roman"/>
                <w:color w:val="auto"/>
              </w:rPr>
              <w:t>168</w:t>
            </w:r>
          </w:p>
        </w:tc>
        <w:tc>
          <w:tcPr>
            <w:tcW w:w="820" w:type="dxa"/>
            <w:vAlign w:val="center"/>
          </w:tcPr>
          <w:p w14:paraId="3D6CE627">
            <w:pPr>
              <w:spacing w:line="280" w:lineRule="exact"/>
              <w:jc w:val="center"/>
              <w:rPr>
                <w:b/>
                <w:bCs/>
                <w:sz w:val="18"/>
                <w:szCs w:val="18"/>
              </w:rPr>
            </w:pPr>
            <w:r>
              <w:rPr>
                <w:b/>
                <w:bCs/>
                <w:sz w:val="18"/>
                <w:szCs w:val="18"/>
              </w:rPr>
              <w:t>Q1</w:t>
            </w:r>
          </w:p>
          <w:p w14:paraId="15C62B8E">
            <w:pPr>
              <w:spacing w:line="280" w:lineRule="exact"/>
              <w:jc w:val="center"/>
              <w:rPr>
                <w:b/>
                <w:bCs/>
                <w:sz w:val="18"/>
                <w:szCs w:val="18"/>
              </w:rPr>
            </w:pPr>
            <w:r>
              <w:rPr>
                <w:b/>
                <w:bCs/>
                <w:sz w:val="18"/>
                <w:szCs w:val="18"/>
              </w:rPr>
              <w:t>Q2</w:t>
            </w:r>
          </w:p>
          <w:p w14:paraId="6E81A1B4">
            <w:pPr>
              <w:spacing w:line="280" w:lineRule="exact"/>
              <w:jc w:val="center"/>
              <w:rPr>
                <w:b/>
                <w:bCs/>
                <w:sz w:val="18"/>
                <w:szCs w:val="18"/>
              </w:rPr>
            </w:pPr>
            <w:r>
              <w:rPr>
                <w:b/>
                <w:bCs/>
                <w:sz w:val="18"/>
                <w:szCs w:val="18"/>
              </w:rPr>
              <w:t>Q3</w:t>
            </w:r>
          </w:p>
          <w:p w14:paraId="7E255C4A">
            <w:pPr>
              <w:spacing w:line="280" w:lineRule="exact"/>
              <w:jc w:val="center"/>
              <w:rPr>
                <w:b/>
                <w:bCs/>
                <w:sz w:val="18"/>
                <w:szCs w:val="18"/>
              </w:rPr>
            </w:pPr>
            <w:r>
              <w:rPr>
                <w:b/>
                <w:bCs/>
                <w:sz w:val="18"/>
                <w:szCs w:val="18"/>
              </w:rPr>
              <w:t>Q4</w:t>
            </w:r>
          </w:p>
          <w:p w14:paraId="7A528448">
            <w:pPr>
              <w:spacing w:line="280" w:lineRule="exact"/>
              <w:jc w:val="center"/>
              <w:rPr>
                <w:b/>
                <w:bCs/>
                <w:sz w:val="18"/>
                <w:szCs w:val="18"/>
              </w:rPr>
            </w:pPr>
            <w:r>
              <w:rPr>
                <w:b/>
                <w:bCs/>
                <w:sz w:val="18"/>
                <w:szCs w:val="18"/>
              </w:rPr>
              <w:t>Q7</w:t>
            </w:r>
          </w:p>
          <w:p w14:paraId="4AA9B2AB">
            <w:pPr>
              <w:spacing w:line="280" w:lineRule="exact"/>
              <w:jc w:val="center"/>
              <w:rPr>
                <w:b/>
                <w:bCs/>
                <w:sz w:val="18"/>
                <w:szCs w:val="18"/>
              </w:rPr>
            </w:pPr>
            <w:r>
              <w:rPr>
                <w:b/>
                <w:bCs/>
                <w:sz w:val="18"/>
                <w:szCs w:val="18"/>
              </w:rPr>
              <w:t>Q8</w:t>
            </w:r>
          </w:p>
          <w:p w14:paraId="6B383557">
            <w:pPr>
              <w:spacing w:line="280" w:lineRule="exact"/>
              <w:jc w:val="center"/>
              <w:rPr>
                <w:b/>
                <w:bCs/>
                <w:sz w:val="18"/>
                <w:szCs w:val="18"/>
              </w:rPr>
            </w:pPr>
            <w:r>
              <w:rPr>
                <w:b/>
                <w:bCs/>
                <w:sz w:val="18"/>
                <w:szCs w:val="18"/>
              </w:rPr>
              <w:t>K1</w:t>
            </w:r>
          </w:p>
          <w:p w14:paraId="66634809">
            <w:pPr>
              <w:spacing w:line="280" w:lineRule="exact"/>
              <w:jc w:val="center"/>
              <w:rPr>
                <w:b/>
                <w:bCs/>
                <w:sz w:val="18"/>
                <w:szCs w:val="18"/>
              </w:rPr>
            </w:pPr>
            <w:r>
              <w:rPr>
                <w:b/>
                <w:bCs/>
                <w:sz w:val="18"/>
                <w:szCs w:val="18"/>
              </w:rPr>
              <w:t>A1</w:t>
            </w:r>
          </w:p>
          <w:p w14:paraId="09CF5DCF">
            <w:pPr>
              <w:spacing w:line="280" w:lineRule="exact"/>
              <w:jc w:val="center"/>
              <w:rPr>
                <w:b/>
                <w:bCs/>
                <w:sz w:val="18"/>
                <w:szCs w:val="18"/>
              </w:rPr>
            </w:pPr>
            <w:r>
              <w:rPr>
                <w:b/>
                <w:bCs/>
                <w:sz w:val="18"/>
                <w:szCs w:val="18"/>
              </w:rPr>
              <w:t>A2</w:t>
            </w:r>
          </w:p>
        </w:tc>
      </w:tr>
      <w:tr w14:paraId="4B8B0A3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27B1A5ED">
            <w:pPr>
              <w:spacing w:line="280" w:lineRule="exact"/>
              <w:jc w:val="center"/>
              <w:rPr>
                <w:rStyle w:val="113"/>
                <w:b/>
                <w:bCs/>
                <w:sz w:val="18"/>
                <w:szCs w:val="18"/>
              </w:rPr>
            </w:pPr>
            <w:r>
              <w:rPr>
                <w:rStyle w:val="113"/>
                <w:b/>
                <w:bCs/>
                <w:sz w:val="18"/>
                <w:szCs w:val="18"/>
              </w:rPr>
              <w:t>18</w:t>
            </w:r>
          </w:p>
        </w:tc>
        <w:tc>
          <w:tcPr>
            <w:tcW w:w="721" w:type="dxa"/>
            <w:vAlign w:val="center"/>
          </w:tcPr>
          <w:p w14:paraId="65372A85">
            <w:pPr>
              <w:spacing w:line="280" w:lineRule="exact"/>
              <w:jc w:val="center"/>
              <w:rPr>
                <w:rStyle w:val="113"/>
                <w:b/>
                <w:bCs/>
                <w:sz w:val="18"/>
                <w:szCs w:val="18"/>
              </w:rPr>
            </w:pPr>
            <w:r>
              <w:rPr>
                <w:rStyle w:val="113"/>
                <w:b/>
                <w:bCs/>
                <w:sz w:val="18"/>
                <w:szCs w:val="18"/>
              </w:rPr>
              <w:t>信息技术与人工智能</w:t>
            </w:r>
          </w:p>
        </w:tc>
        <w:tc>
          <w:tcPr>
            <w:tcW w:w="2535" w:type="dxa"/>
          </w:tcPr>
          <w:p w14:paraId="10671DB7">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素质目标：</w:t>
            </w:r>
          </w:p>
          <w:p w14:paraId="5EEBB073">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1.具有积极乐观的阳光心态和爱岗敬业的职业精神；</w:t>
            </w:r>
          </w:p>
          <w:p w14:paraId="12DD03B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2.养成良好的信息素养、绿色低碳意识、规范意识、版权意识、创新意识和审美意识；</w:t>
            </w:r>
          </w:p>
          <w:p w14:paraId="43E5734E">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3.具有守正创新的辩证思维和实事求是的工作作风。</w:t>
            </w:r>
          </w:p>
          <w:p w14:paraId="548544A9">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知识目标：</w:t>
            </w:r>
          </w:p>
          <w:p w14:paraId="17A7F29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1.熟悉长文档排版、数据处理与数据统计、演示文稿制作、信息检索、音视频制作的方法以及相关AI辅助工具的使用方法；</w:t>
            </w:r>
          </w:p>
          <w:p w14:paraId="21136E78">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2.体验人工智能在智慧医疗、智慧交通、智能制造等领域的典型应用；</w:t>
            </w:r>
          </w:p>
          <w:p w14:paraId="0181A79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3.理解新一代信息技术概念及发展史；</w:t>
            </w:r>
          </w:p>
          <w:p w14:paraId="660830D0">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4.了解知识工程、机器学习、机器视觉、自然语言处理等领域的AI技术，掌握工具原理，体验其对职业岗位的赋能应用；</w:t>
            </w:r>
          </w:p>
          <w:p w14:paraId="6345824A">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5.了解中国AI战略及成果，畅想信息技术未来。</w:t>
            </w:r>
          </w:p>
          <w:p w14:paraId="7CA4374E">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能力目标：</w:t>
            </w:r>
          </w:p>
          <w:p w14:paraId="42EAB727">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1.会采用办公软件以及AI辅助方式实现长文档排版、数据处理与数据统计、PPT制作操作；</w:t>
            </w:r>
          </w:p>
          <w:p w14:paraId="41812AE9">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2.会采用常用搜索引擎和中文数据库平台以及AI辅助方式实现信息检索操作；</w:t>
            </w:r>
          </w:p>
          <w:p w14:paraId="1357FB06">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3.会采用音视频软件以及AI辅助方式实现音频、视频、数字人制作等操作；</w:t>
            </w:r>
          </w:p>
          <w:p w14:paraId="3145C882">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4.借助AI工具梳理专业岗位技能培养需求，形成分析报告与职业规划方案，提升学习成效；</w:t>
            </w:r>
            <w:r>
              <w:rPr>
                <w:rFonts w:hint="default" w:ascii="Times New Roman" w:hAnsi="Times New Roman" w:eastAsia="MS Mincho" w:cs="Times New Roman"/>
                <w:color w:val="auto"/>
                <w:spacing w:val="0"/>
                <w:szCs w:val="24"/>
              </w:rPr>
              <w:t>​</w:t>
            </w:r>
          </w:p>
          <w:p w14:paraId="5D29E6F6">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5.运用AI工具制作专业课程思维导图和个性化学习计划，增强课程学习效果；</w:t>
            </w:r>
          </w:p>
          <w:p w14:paraId="2B8E4D00">
            <w:pPr>
              <w:pStyle w:val="133"/>
              <w:textAlignment w:val="baseline"/>
              <w:rPr>
                <w:rFonts w:hint="default" w:ascii="Times New Roman" w:hAnsi="Times New Roman" w:cs="Times New Roman"/>
              </w:rPr>
            </w:pPr>
            <w:r>
              <w:rPr>
                <w:rFonts w:hint="default" w:ascii="Times New Roman" w:hAnsi="Times New Roman" w:cs="Times New Roman"/>
                <w:color w:val="auto"/>
                <w:spacing w:val="0"/>
                <w:szCs w:val="24"/>
              </w:rPr>
              <w:t>6.在多场景选用适配AI工具，构建“AI+”辅助应用范式，强化“专业+AI”综合实践能力训练。</w:t>
            </w:r>
          </w:p>
        </w:tc>
        <w:tc>
          <w:tcPr>
            <w:tcW w:w="1971" w:type="dxa"/>
          </w:tcPr>
          <w:p w14:paraId="0D2CC67B">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 文档内容编辑</w:t>
            </w:r>
          </w:p>
          <w:p w14:paraId="09C7091F">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任务2 长文档编排</w:t>
            </w:r>
          </w:p>
          <w:p w14:paraId="33B592B9">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任务3 电子表格编辑</w:t>
            </w:r>
          </w:p>
          <w:p w14:paraId="57CAA05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任务4数据计算</w:t>
            </w:r>
          </w:p>
          <w:p w14:paraId="13762158">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任务5数据统计分析与图表制作</w:t>
            </w:r>
          </w:p>
          <w:p w14:paraId="35E9EA7C">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任务6 演示文稿制作</w:t>
            </w:r>
          </w:p>
          <w:p w14:paraId="69D575C1">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任务7 演示文稿优化</w:t>
            </w:r>
          </w:p>
          <w:p w14:paraId="3D135DBB">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任务8 搜索引擎信息检索、AI搜索</w:t>
            </w:r>
          </w:p>
          <w:p w14:paraId="2AFFA900">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任务9 中文数据库平台检索</w:t>
            </w:r>
          </w:p>
          <w:p w14:paraId="2D03253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任务10 音频制作</w:t>
            </w:r>
          </w:p>
          <w:p w14:paraId="6CB77C01">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任务11 视频剪辑</w:t>
            </w:r>
          </w:p>
          <w:p w14:paraId="561D2813">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任务12 数字人制作</w:t>
            </w:r>
          </w:p>
          <w:p w14:paraId="3797488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任务13 认识智慧医疗及相关 AI工具的使用</w:t>
            </w:r>
          </w:p>
          <w:p w14:paraId="41C644E6">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任务14 认识智慧出行与智能制造及相关AI工具的使用</w:t>
            </w:r>
          </w:p>
          <w:p w14:paraId="6E4E0DEF">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任务15 认识智慧农业与智慧商业及相关AI工具的使用</w:t>
            </w:r>
          </w:p>
          <w:p w14:paraId="4379769F">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任务16 认识人工智能</w:t>
            </w:r>
          </w:p>
          <w:p w14:paraId="25C881B6">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任务17 认识智慧搜索及 收集岗位职业能力信息</w:t>
            </w:r>
          </w:p>
          <w:p w14:paraId="1824F5B1">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任务18 认识知识工程及 生成岗位职业能力培养需求知识图谱</w:t>
            </w:r>
          </w:p>
          <w:p w14:paraId="5CF24138">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任务19 认识机器学习及 制作岗位职业能力培养分析报告和个性化专业课程学习计划</w:t>
            </w:r>
          </w:p>
          <w:p w14:paraId="54BCEAD8">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任务20 认识计算机视觉及 拍图识物</w:t>
            </w:r>
          </w:p>
          <w:p w14:paraId="6E8A30B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任务21 认识自然语言处理及语音交互与翻译</w:t>
            </w:r>
          </w:p>
          <w:p w14:paraId="467BCAED">
            <w:pPr>
              <w:pStyle w:val="133"/>
              <w:textAlignment w:val="baseline"/>
              <w:rPr>
                <w:rFonts w:hint="default" w:ascii="Times New Roman" w:hAnsi="Times New Roman" w:cs="Times New Roman"/>
              </w:rPr>
            </w:pPr>
            <w:r>
              <w:rPr>
                <w:rFonts w:hint="default" w:ascii="Times New Roman" w:hAnsi="Times New Roman" w:cs="Times New Roman"/>
                <w:color w:val="auto"/>
              </w:rPr>
              <w:t>任务22 畅享信息技术的未来及研讨AI伦理</w:t>
            </w:r>
          </w:p>
        </w:tc>
        <w:tc>
          <w:tcPr>
            <w:tcW w:w="1848" w:type="dxa"/>
          </w:tcPr>
          <w:p w14:paraId="1624B60D">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师资要求：</w:t>
            </w:r>
          </w:p>
          <w:p w14:paraId="1968BCE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要有良好的师德师风，具有较强的信息技术实践经验和良好的课程教学能力，具备计算机类相关专业本科及以上学历。</w:t>
            </w:r>
          </w:p>
          <w:p w14:paraId="6224D6BE">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教学方法：</w:t>
            </w:r>
          </w:p>
          <w:p w14:paraId="3A4F2086">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遵循“教学做合一”的原则，主要运用任务驱动和案例教学法开展教学。强调严谨细致的工作态度，融入国家信息安全等元素。</w:t>
            </w:r>
          </w:p>
          <w:p w14:paraId="089F84EE">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教学条件：</w:t>
            </w:r>
          </w:p>
          <w:p w14:paraId="6ABB668A">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满足教学需要的理实一体化教学机房，配备数量合理、配置适当的设备，提供相应的软件和互联网访问带宽。</w:t>
            </w:r>
          </w:p>
          <w:p w14:paraId="3259B24C">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考核方式：</w:t>
            </w:r>
          </w:p>
          <w:p w14:paraId="3619D23F">
            <w:pPr>
              <w:pStyle w:val="133"/>
              <w:textAlignment w:val="baseline"/>
              <w:rPr>
                <w:rFonts w:hint="default" w:ascii="Times New Roman" w:hAnsi="Times New Roman" w:cs="Times New Roman"/>
              </w:rPr>
            </w:pPr>
            <w:r>
              <w:rPr>
                <w:rFonts w:hint="default" w:ascii="Times New Roman" w:hAnsi="Times New Roman" w:cs="Times New Roman"/>
                <w:bCs w:val="0"/>
                <w:color w:val="auto"/>
              </w:rPr>
              <w:t>本课程为考查课程，采取过程性考核40%+终结性考核60%的形式进行考核评价。</w:t>
            </w:r>
          </w:p>
        </w:tc>
        <w:tc>
          <w:tcPr>
            <w:tcW w:w="724" w:type="dxa"/>
            <w:vAlign w:val="center"/>
          </w:tcPr>
          <w:p w14:paraId="17A37D0D">
            <w:pPr>
              <w:pStyle w:val="133"/>
              <w:jc w:val="center"/>
              <w:rPr>
                <w:rFonts w:hint="default" w:ascii="Times New Roman" w:hAnsi="Times New Roman" w:cs="Times New Roman"/>
              </w:rPr>
            </w:pPr>
            <w:r>
              <w:rPr>
                <w:rFonts w:hint="default" w:ascii="Times New Roman" w:hAnsi="Times New Roman" w:cs="Times New Roman"/>
                <w:color w:val="auto"/>
              </w:rPr>
              <w:t>56</w:t>
            </w:r>
          </w:p>
        </w:tc>
        <w:tc>
          <w:tcPr>
            <w:tcW w:w="820" w:type="dxa"/>
            <w:vAlign w:val="center"/>
          </w:tcPr>
          <w:p w14:paraId="76011E1B">
            <w:pPr>
              <w:spacing w:line="280" w:lineRule="exact"/>
              <w:jc w:val="center"/>
              <w:rPr>
                <w:rStyle w:val="113"/>
                <w:b/>
                <w:bCs/>
                <w:sz w:val="18"/>
                <w:szCs w:val="18"/>
              </w:rPr>
            </w:pPr>
            <w:r>
              <w:rPr>
                <w:rStyle w:val="113"/>
                <w:b/>
                <w:bCs/>
                <w:sz w:val="18"/>
                <w:szCs w:val="18"/>
              </w:rPr>
              <w:t>Q3</w:t>
            </w:r>
          </w:p>
          <w:p w14:paraId="23ECEF77">
            <w:pPr>
              <w:spacing w:line="280" w:lineRule="exact"/>
              <w:jc w:val="center"/>
              <w:rPr>
                <w:b/>
                <w:bCs/>
                <w:sz w:val="18"/>
                <w:szCs w:val="18"/>
              </w:rPr>
            </w:pPr>
            <w:r>
              <w:rPr>
                <w:b/>
                <w:bCs/>
                <w:sz w:val="18"/>
                <w:szCs w:val="18"/>
              </w:rPr>
              <w:t>Q6</w:t>
            </w:r>
          </w:p>
          <w:p w14:paraId="53AB733C">
            <w:pPr>
              <w:spacing w:line="280" w:lineRule="exact"/>
              <w:jc w:val="center"/>
              <w:rPr>
                <w:b/>
                <w:bCs/>
                <w:sz w:val="18"/>
                <w:szCs w:val="18"/>
              </w:rPr>
            </w:pPr>
            <w:r>
              <w:rPr>
                <w:b/>
                <w:bCs/>
                <w:sz w:val="18"/>
                <w:szCs w:val="18"/>
              </w:rPr>
              <w:t>Q7</w:t>
            </w:r>
          </w:p>
          <w:p w14:paraId="737097D1">
            <w:pPr>
              <w:spacing w:line="280" w:lineRule="exact"/>
              <w:jc w:val="center"/>
              <w:rPr>
                <w:b/>
                <w:bCs/>
                <w:sz w:val="18"/>
                <w:szCs w:val="18"/>
              </w:rPr>
            </w:pPr>
            <w:r>
              <w:rPr>
                <w:b/>
                <w:bCs/>
                <w:sz w:val="18"/>
                <w:szCs w:val="18"/>
              </w:rPr>
              <w:t>K1</w:t>
            </w:r>
          </w:p>
          <w:p w14:paraId="417D10A8">
            <w:pPr>
              <w:spacing w:line="280" w:lineRule="exact"/>
              <w:jc w:val="center"/>
              <w:rPr>
                <w:b/>
                <w:bCs/>
                <w:sz w:val="18"/>
                <w:szCs w:val="18"/>
              </w:rPr>
            </w:pPr>
            <w:r>
              <w:rPr>
                <w:b/>
                <w:bCs/>
                <w:sz w:val="18"/>
                <w:szCs w:val="18"/>
              </w:rPr>
              <w:t>A1</w:t>
            </w:r>
          </w:p>
          <w:p w14:paraId="75F4CDE0">
            <w:pPr>
              <w:spacing w:line="280" w:lineRule="exact"/>
              <w:jc w:val="center"/>
              <w:rPr>
                <w:b/>
                <w:bCs/>
                <w:sz w:val="18"/>
                <w:szCs w:val="18"/>
              </w:rPr>
            </w:pPr>
            <w:r>
              <w:rPr>
                <w:b/>
                <w:bCs/>
                <w:sz w:val="18"/>
                <w:szCs w:val="18"/>
              </w:rPr>
              <w:t>A3</w:t>
            </w:r>
          </w:p>
        </w:tc>
      </w:tr>
      <w:tr w14:paraId="3252F50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67" w:type="dxa"/>
            <w:vAlign w:val="center"/>
          </w:tcPr>
          <w:p w14:paraId="3013423C">
            <w:pPr>
              <w:spacing w:line="280" w:lineRule="exact"/>
              <w:jc w:val="center"/>
              <w:rPr>
                <w:rStyle w:val="113"/>
                <w:b/>
                <w:bCs/>
                <w:sz w:val="18"/>
                <w:szCs w:val="18"/>
              </w:rPr>
            </w:pPr>
            <w:r>
              <w:rPr>
                <w:rStyle w:val="113"/>
                <w:b/>
                <w:bCs/>
                <w:sz w:val="18"/>
                <w:szCs w:val="18"/>
              </w:rPr>
              <w:t>19</w:t>
            </w:r>
          </w:p>
        </w:tc>
        <w:tc>
          <w:tcPr>
            <w:tcW w:w="721" w:type="dxa"/>
            <w:vAlign w:val="center"/>
          </w:tcPr>
          <w:p w14:paraId="6DE0CD5D">
            <w:pPr>
              <w:snapToGrid w:val="0"/>
              <w:spacing w:line="280" w:lineRule="exact"/>
              <w:jc w:val="center"/>
              <w:rPr>
                <w:rStyle w:val="113"/>
                <w:b/>
                <w:bCs/>
                <w:sz w:val="18"/>
                <w:szCs w:val="18"/>
              </w:rPr>
            </w:pPr>
            <w:r>
              <w:rPr>
                <w:rStyle w:val="113"/>
                <w:b/>
                <w:bCs/>
                <w:sz w:val="18"/>
                <w:szCs w:val="18"/>
              </w:rPr>
              <w:t>中国共产党党史</w:t>
            </w:r>
          </w:p>
        </w:tc>
        <w:tc>
          <w:tcPr>
            <w:tcW w:w="2535" w:type="dxa"/>
          </w:tcPr>
          <w:p w14:paraId="6433534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200DE92A">
            <w:pPr>
              <w:pStyle w:val="133"/>
              <w:rPr>
                <w:rFonts w:hint="default" w:ascii="Times New Roman" w:hAnsi="Times New Roman" w:cs="Times New Roman"/>
                <w:color w:val="auto"/>
              </w:rPr>
            </w:pPr>
            <w:r>
              <w:rPr>
                <w:rFonts w:hint="default" w:ascii="Times New Roman" w:hAnsi="Times New Roman" w:cs="Times New Roman"/>
                <w:color w:val="auto"/>
              </w:rPr>
              <w:t>1.树立强烈的历史使命感与责任感，从中国共产党人精神谱系中汲取奋进力量，深刻认识中国共产党奋斗的伟大历程和辉煌成就；</w:t>
            </w:r>
          </w:p>
          <w:p w14:paraId="50B6B019">
            <w:pPr>
              <w:pStyle w:val="133"/>
              <w:rPr>
                <w:rFonts w:hint="default" w:ascii="Times New Roman" w:hAnsi="Times New Roman" w:cs="Times New Roman"/>
                <w:color w:val="auto"/>
              </w:rPr>
            </w:pPr>
            <w:r>
              <w:rPr>
                <w:rFonts w:hint="default" w:ascii="Times New Roman" w:hAnsi="Times New Roman" w:cs="Times New Roman"/>
                <w:color w:val="auto"/>
              </w:rPr>
              <w:t>2.树立不屈不挠、勇往直前的精神和不计个人得失、全心全意为人民服务的意识，以实际行动诠释中国共产党人精神谱系的时代价值。</w:t>
            </w:r>
          </w:p>
          <w:p w14:paraId="0B8E7FA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74C32771">
            <w:pPr>
              <w:pStyle w:val="133"/>
              <w:rPr>
                <w:rFonts w:hint="default" w:ascii="Times New Roman" w:hAnsi="Times New Roman" w:cs="Times New Roman"/>
                <w:color w:val="auto"/>
              </w:rPr>
            </w:pPr>
            <w:r>
              <w:rPr>
                <w:rFonts w:hint="default" w:ascii="Times New Roman" w:hAnsi="Times New Roman" w:cs="Times New Roman"/>
                <w:color w:val="auto"/>
              </w:rPr>
              <w:t>1.掌握中国共产党人精神谱系内涵和重大价值，充分认识中国共产党领导中国人民开展革命、建设、改革的历史经验和发展规律；</w:t>
            </w:r>
          </w:p>
          <w:p w14:paraId="7DCCFFBA">
            <w:pPr>
              <w:pStyle w:val="133"/>
              <w:rPr>
                <w:rFonts w:hint="default" w:ascii="Times New Roman" w:hAnsi="Times New Roman" w:cs="Times New Roman"/>
                <w:color w:val="auto"/>
              </w:rPr>
            </w:pPr>
            <w:r>
              <w:rPr>
                <w:rFonts w:hint="default" w:ascii="Times New Roman" w:hAnsi="Times New Roman" w:cs="Times New Roman"/>
                <w:color w:val="auto"/>
              </w:rPr>
              <w:t>2.掌握中国共产党创立以来的重要事件、会议、文件等知识。</w:t>
            </w:r>
          </w:p>
          <w:p w14:paraId="3C7B6F2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6663998F">
            <w:pPr>
              <w:pStyle w:val="133"/>
              <w:rPr>
                <w:rFonts w:hint="default" w:ascii="Times New Roman" w:hAnsi="Times New Roman" w:cs="Times New Roman"/>
                <w:color w:val="auto"/>
              </w:rPr>
            </w:pPr>
            <w:r>
              <w:rPr>
                <w:rFonts w:hint="default" w:ascii="Times New Roman" w:hAnsi="Times New Roman" w:cs="Times New Roman"/>
                <w:color w:val="auto"/>
              </w:rPr>
              <w:t>1.具备从中国共产党人精神谱系的历史脉络中，准确领会中国共产党带领中国人民持续奋斗的内在逻辑；</w:t>
            </w:r>
          </w:p>
          <w:p w14:paraId="1606E8DB">
            <w:pPr>
              <w:pStyle w:val="133"/>
              <w:rPr>
                <w:rFonts w:hint="default" w:ascii="Times New Roman" w:hAnsi="Times New Roman" w:cs="Times New Roman"/>
                <w:color w:val="auto"/>
              </w:rPr>
            </w:pPr>
            <w:r>
              <w:rPr>
                <w:rFonts w:hint="default" w:ascii="Times New Roman" w:hAnsi="Times New Roman" w:cs="Times New Roman"/>
                <w:color w:val="auto"/>
              </w:rPr>
              <w:t>2.具备将中国共产党人精神谱系内化为自身精神支撑的能力；</w:t>
            </w:r>
          </w:p>
          <w:p w14:paraId="221FCE3C">
            <w:pPr>
              <w:pStyle w:val="133"/>
              <w:rPr>
                <w:rFonts w:hint="default" w:ascii="Times New Roman" w:hAnsi="Times New Roman" w:cs="Times New Roman"/>
              </w:rPr>
            </w:pPr>
            <w:r>
              <w:rPr>
                <w:rFonts w:hint="default" w:ascii="Times New Roman" w:hAnsi="Times New Roman" w:cs="Times New Roman"/>
                <w:color w:val="auto"/>
              </w:rPr>
              <w:t>3.具备以中国共产党人精神谱系为指引，在新时代新征程中，创新解决问题的能力。</w:t>
            </w:r>
          </w:p>
        </w:tc>
        <w:tc>
          <w:tcPr>
            <w:tcW w:w="1971" w:type="dxa"/>
          </w:tcPr>
          <w:p w14:paraId="3937A1DF">
            <w:pPr>
              <w:pStyle w:val="133"/>
              <w:rPr>
                <w:rFonts w:hint="default" w:ascii="Times New Roman" w:hAnsi="Times New Roman" w:cs="Times New Roman"/>
                <w:color w:val="auto"/>
              </w:rPr>
            </w:pPr>
            <w:r>
              <w:rPr>
                <w:rFonts w:hint="default" w:ascii="Times New Roman" w:hAnsi="Times New Roman" w:cs="Times New Roman"/>
                <w:b/>
                <w:bCs w:val="0"/>
                <w:color w:val="auto"/>
              </w:rPr>
              <w:t>专题一 开天辟地 伟大建党精神亮明灯</w:t>
            </w:r>
          </w:p>
          <w:p w14:paraId="2649CC31">
            <w:pPr>
              <w:pStyle w:val="133"/>
              <w:rPr>
                <w:rFonts w:hint="default" w:ascii="Times New Roman" w:hAnsi="Times New Roman" w:cs="Times New Roman"/>
                <w:color w:val="auto"/>
              </w:rPr>
            </w:pPr>
            <w:r>
              <w:rPr>
                <w:rFonts w:hint="default" w:ascii="Times New Roman" w:hAnsi="Times New Roman" w:cs="Times New Roman"/>
                <w:color w:val="auto"/>
              </w:rPr>
              <w:t>1.伟大建党精神；</w:t>
            </w:r>
          </w:p>
          <w:p w14:paraId="782B4804">
            <w:pPr>
              <w:pStyle w:val="133"/>
              <w:rPr>
                <w:rFonts w:hint="default" w:ascii="Times New Roman" w:hAnsi="Times New Roman" w:cs="Times New Roman"/>
                <w:color w:val="auto"/>
              </w:rPr>
            </w:pPr>
            <w:r>
              <w:rPr>
                <w:rFonts w:hint="default" w:ascii="Times New Roman" w:hAnsi="Times New Roman" w:cs="Times New Roman"/>
                <w:color w:val="auto"/>
              </w:rPr>
              <w:t>2.红船精神。</w:t>
            </w:r>
          </w:p>
          <w:p w14:paraId="2F76C7F3">
            <w:pPr>
              <w:pStyle w:val="133"/>
              <w:rPr>
                <w:rFonts w:hint="default" w:ascii="Times New Roman" w:hAnsi="Times New Roman" w:cs="Times New Roman"/>
                <w:color w:val="auto"/>
              </w:rPr>
            </w:pPr>
            <w:r>
              <w:rPr>
                <w:rFonts w:hint="default" w:ascii="Times New Roman" w:hAnsi="Times New Roman" w:cs="Times New Roman"/>
                <w:b/>
                <w:bCs w:val="0"/>
                <w:color w:val="auto"/>
              </w:rPr>
              <w:t>专题二 星火燎原 井冈山精神追理想</w:t>
            </w:r>
            <w:r>
              <w:rPr>
                <w:rFonts w:hint="default" w:ascii="Times New Roman" w:hAnsi="Times New Roman" w:cs="Times New Roman"/>
                <w:color w:val="auto"/>
              </w:rPr>
              <w:t>1.井冈山精神；</w:t>
            </w:r>
          </w:p>
          <w:p w14:paraId="7AE190E9">
            <w:pPr>
              <w:pStyle w:val="133"/>
              <w:rPr>
                <w:rFonts w:hint="default" w:ascii="Times New Roman" w:hAnsi="Times New Roman" w:cs="Times New Roman"/>
                <w:color w:val="auto"/>
              </w:rPr>
            </w:pPr>
            <w:r>
              <w:rPr>
                <w:rFonts w:hint="default" w:ascii="Times New Roman" w:hAnsi="Times New Roman" w:cs="Times New Roman"/>
                <w:color w:val="auto"/>
              </w:rPr>
              <w:t>2.苏区精神。</w:t>
            </w:r>
          </w:p>
          <w:p w14:paraId="3A814078">
            <w:pPr>
              <w:pStyle w:val="133"/>
              <w:rPr>
                <w:rFonts w:hint="default" w:ascii="Times New Roman" w:hAnsi="Times New Roman" w:cs="Times New Roman"/>
                <w:color w:val="auto"/>
              </w:rPr>
            </w:pPr>
            <w:r>
              <w:rPr>
                <w:rFonts w:hint="default" w:ascii="Times New Roman" w:hAnsi="Times New Roman" w:cs="Times New Roman"/>
                <w:b/>
                <w:bCs w:val="0"/>
                <w:color w:val="auto"/>
              </w:rPr>
              <w:t>专题三 万水千山 长征精神展忠魂</w:t>
            </w:r>
          </w:p>
          <w:p w14:paraId="0B92FEF5">
            <w:pPr>
              <w:pStyle w:val="133"/>
              <w:rPr>
                <w:rFonts w:hint="default" w:ascii="Times New Roman" w:hAnsi="Times New Roman" w:cs="Times New Roman"/>
                <w:color w:val="auto"/>
              </w:rPr>
            </w:pPr>
            <w:r>
              <w:rPr>
                <w:rFonts w:hint="default" w:ascii="Times New Roman" w:hAnsi="Times New Roman" w:cs="Times New Roman"/>
                <w:color w:val="auto"/>
              </w:rPr>
              <w:t>1.长征精神；</w:t>
            </w:r>
          </w:p>
          <w:p w14:paraId="214BBBCC">
            <w:pPr>
              <w:pStyle w:val="133"/>
              <w:rPr>
                <w:rFonts w:hint="default" w:ascii="Times New Roman" w:hAnsi="Times New Roman" w:cs="Times New Roman"/>
                <w:color w:val="auto"/>
              </w:rPr>
            </w:pPr>
            <w:r>
              <w:rPr>
                <w:rFonts w:hint="default" w:ascii="Times New Roman" w:hAnsi="Times New Roman" w:cs="Times New Roman"/>
                <w:color w:val="auto"/>
              </w:rPr>
              <w:t>2.遵义会议精神。</w:t>
            </w:r>
          </w:p>
          <w:p w14:paraId="71703CD3">
            <w:pPr>
              <w:pStyle w:val="133"/>
              <w:rPr>
                <w:rFonts w:hint="default" w:ascii="Times New Roman" w:hAnsi="Times New Roman" w:cs="Times New Roman"/>
                <w:color w:val="auto"/>
              </w:rPr>
            </w:pPr>
            <w:r>
              <w:rPr>
                <w:rFonts w:hint="default" w:ascii="Times New Roman" w:hAnsi="Times New Roman" w:cs="Times New Roman"/>
                <w:b/>
                <w:bCs w:val="0"/>
                <w:color w:val="auto"/>
              </w:rPr>
              <w:t>专题四 中流砥柱 抗战精神战强敌</w:t>
            </w:r>
          </w:p>
          <w:p w14:paraId="79DA61EF">
            <w:pPr>
              <w:pStyle w:val="133"/>
              <w:rPr>
                <w:rFonts w:hint="default" w:ascii="Times New Roman" w:hAnsi="Times New Roman" w:cs="Times New Roman"/>
                <w:color w:val="auto"/>
              </w:rPr>
            </w:pPr>
            <w:r>
              <w:rPr>
                <w:rFonts w:hint="default" w:ascii="Times New Roman" w:hAnsi="Times New Roman" w:cs="Times New Roman"/>
                <w:color w:val="auto"/>
              </w:rPr>
              <w:t>1.抗战精神；</w:t>
            </w:r>
          </w:p>
          <w:p w14:paraId="49EC149F">
            <w:pPr>
              <w:pStyle w:val="133"/>
              <w:rPr>
                <w:rFonts w:hint="default" w:ascii="Times New Roman" w:hAnsi="Times New Roman" w:cs="Times New Roman"/>
                <w:color w:val="auto"/>
              </w:rPr>
            </w:pPr>
            <w:r>
              <w:rPr>
                <w:rFonts w:hint="default" w:ascii="Times New Roman" w:hAnsi="Times New Roman" w:cs="Times New Roman"/>
                <w:color w:val="auto"/>
              </w:rPr>
              <w:t>2.延安精神。</w:t>
            </w:r>
          </w:p>
          <w:p w14:paraId="00DFE8EA">
            <w:pPr>
              <w:pStyle w:val="133"/>
              <w:rPr>
                <w:rFonts w:hint="default" w:ascii="Times New Roman" w:hAnsi="Times New Roman" w:cs="Times New Roman"/>
                <w:color w:val="auto"/>
              </w:rPr>
            </w:pPr>
            <w:r>
              <w:rPr>
                <w:rFonts w:hint="default" w:ascii="Times New Roman" w:hAnsi="Times New Roman" w:cs="Times New Roman"/>
                <w:b/>
                <w:bCs w:val="0"/>
                <w:color w:val="auto"/>
              </w:rPr>
              <w:t>专题五 胜券在握 西柏坡精神永不变</w:t>
            </w:r>
          </w:p>
          <w:p w14:paraId="28F7019F">
            <w:pPr>
              <w:pStyle w:val="133"/>
              <w:rPr>
                <w:rFonts w:hint="default" w:ascii="Times New Roman" w:hAnsi="Times New Roman" w:cs="Times New Roman"/>
                <w:color w:val="auto"/>
              </w:rPr>
            </w:pPr>
            <w:r>
              <w:rPr>
                <w:rFonts w:hint="default" w:ascii="Times New Roman" w:hAnsi="Times New Roman" w:cs="Times New Roman"/>
                <w:color w:val="auto"/>
              </w:rPr>
              <w:t>1.西柏坡精神；</w:t>
            </w:r>
          </w:p>
          <w:p w14:paraId="2705F579">
            <w:pPr>
              <w:pStyle w:val="133"/>
              <w:rPr>
                <w:rFonts w:hint="default" w:ascii="Times New Roman" w:hAnsi="Times New Roman" w:cs="Times New Roman"/>
                <w:color w:val="auto"/>
              </w:rPr>
            </w:pPr>
            <w:r>
              <w:rPr>
                <w:rFonts w:hint="default" w:ascii="Times New Roman" w:hAnsi="Times New Roman" w:cs="Times New Roman"/>
                <w:color w:val="auto"/>
              </w:rPr>
              <w:t>2.抗美援朝精神。</w:t>
            </w:r>
          </w:p>
          <w:p w14:paraId="2AA6F797">
            <w:pPr>
              <w:pStyle w:val="133"/>
              <w:rPr>
                <w:rFonts w:hint="default" w:ascii="Times New Roman" w:hAnsi="Times New Roman" w:cs="Times New Roman"/>
                <w:color w:val="auto"/>
              </w:rPr>
            </w:pPr>
            <w:r>
              <w:rPr>
                <w:rFonts w:hint="default" w:ascii="Times New Roman" w:hAnsi="Times New Roman" w:cs="Times New Roman"/>
                <w:b/>
                <w:bCs w:val="0"/>
                <w:color w:val="auto"/>
              </w:rPr>
              <w:t>专题六 翻天覆地 改革开放精神闯新路</w:t>
            </w:r>
          </w:p>
          <w:p w14:paraId="627528C5">
            <w:pPr>
              <w:pStyle w:val="133"/>
              <w:rPr>
                <w:rFonts w:hint="default" w:ascii="Times New Roman" w:hAnsi="Times New Roman" w:cs="Times New Roman"/>
                <w:color w:val="auto"/>
              </w:rPr>
            </w:pPr>
            <w:r>
              <w:rPr>
                <w:rFonts w:hint="default" w:ascii="Times New Roman" w:hAnsi="Times New Roman" w:cs="Times New Roman"/>
                <w:color w:val="auto"/>
              </w:rPr>
              <w:t>1.改革开放精神；</w:t>
            </w:r>
          </w:p>
          <w:p w14:paraId="43A9E5A5">
            <w:pPr>
              <w:pStyle w:val="133"/>
              <w:rPr>
                <w:rFonts w:hint="default" w:ascii="Times New Roman" w:hAnsi="Times New Roman" w:cs="Times New Roman"/>
                <w:color w:val="auto"/>
              </w:rPr>
            </w:pPr>
            <w:r>
              <w:rPr>
                <w:rFonts w:hint="default" w:ascii="Times New Roman" w:hAnsi="Times New Roman" w:cs="Times New Roman"/>
                <w:color w:val="auto"/>
              </w:rPr>
              <w:t>2.载人航天精神。</w:t>
            </w:r>
          </w:p>
          <w:p w14:paraId="67DBC57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专题七 惊天动地</w:t>
            </w:r>
          </w:p>
          <w:p w14:paraId="7532DD29">
            <w:pPr>
              <w:pStyle w:val="133"/>
              <w:rPr>
                <w:rFonts w:hint="default" w:ascii="Times New Roman" w:hAnsi="Times New Roman" w:cs="Times New Roman"/>
                <w:color w:val="auto"/>
              </w:rPr>
            </w:pPr>
            <w:r>
              <w:rPr>
                <w:rFonts w:hint="default" w:ascii="Times New Roman" w:hAnsi="Times New Roman" w:cs="Times New Roman"/>
                <w:b/>
                <w:bCs w:val="0"/>
                <w:color w:val="auto"/>
              </w:rPr>
              <w:t>奋斗精神铸伟业</w:t>
            </w:r>
          </w:p>
          <w:p w14:paraId="3B5B6EEC">
            <w:pPr>
              <w:pStyle w:val="133"/>
              <w:rPr>
                <w:rFonts w:hint="default" w:ascii="Times New Roman" w:hAnsi="Times New Roman" w:cs="Times New Roman"/>
                <w:color w:val="auto"/>
              </w:rPr>
            </w:pPr>
            <w:r>
              <w:rPr>
                <w:rFonts w:hint="default" w:ascii="Times New Roman" w:hAnsi="Times New Roman" w:cs="Times New Roman"/>
                <w:color w:val="auto"/>
              </w:rPr>
              <w:t>1.抗疫精神；</w:t>
            </w:r>
          </w:p>
          <w:p w14:paraId="3DBB257B">
            <w:pPr>
              <w:pStyle w:val="133"/>
              <w:rPr>
                <w:rFonts w:hint="default" w:ascii="Times New Roman" w:hAnsi="Times New Roman" w:cs="Times New Roman"/>
                <w:color w:val="auto"/>
              </w:rPr>
            </w:pPr>
            <w:r>
              <w:rPr>
                <w:rFonts w:hint="default" w:ascii="Times New Roman" w:hAnsi="Times New Roman" w:cs="Times New Roman"/>
                <w:color w:val="auto"/>
              </w:rPr>
              <w:t>2.脱贫攻坚精神。</w:t>
            </w:r>
          </w:p>
          <w:p w14:paraId="4F99C00A">
            <w:pPr>
              <w:pStyle w:val="133"/>
              <w:rPr>
                <w:rFonts w:hint="default" w:ascii="Times New Roman" w:hAnsi="Times New Roman" w:cs="Times New Roman"/>
                <w:color w:val="auto"/>
              </w:rPr>
            </w:pPr>
            <w:r>
              <w:rPr>
                <w:rFonts w:hint="default" w:ascii="Times New Roman" w:hAnsi="Times New Roman" w:cs="Times New Roman"/>
                <w:b/>
                <w:bCs w:val="0"/>
                <w:color w:val="auto"/>
              </w:rPr>
              <w:t>专题八 走向复兴 工匠精神代代传</w:t>
            </w:r>
          </w:p>
          <w:p w14:paraId="58693019">
            <w:pPr>
              <w:pStyle w:val="133"/>
              <w:rPr>
                <w:rFonts w:hint="default" w:ascii="Times New Roman" w:hAnsi="Times New Roman" w:cs="Times New Roman"/>
                <w:color w:val="auto"/>
              </w:rPr>
            </w:pPr>
            <w:r>
              <w:rPr>
                <w:rFonts w:hint="default" w:ascii="Times New Roman" w:hAnsi="Times New Roman" w:cs="Times New Roman"/>
                <w:color w:val="auto"/>
              </w:rPr>
              <w:t>1.劳动、劳模精神；</w:t>
            </w:r>
          </w:p>
          <w:p w14:paraId="56672192">
            <w:pPr>
              <w:pStyle w:val="133"/>
              <w:rPr>
                <w:rFonts w:hint="default" w:ascii="Times New Roman" w:hAnsi="Times New Roman" w:cs="Times New Roman"/>
              </w:rPr>
            </w:pPr>
            <w:r>
              <w:rPr>
                <w:rFonts w:hint="default" w:ascii="Times New Roman" w:hAnsi="Times New Roman" w:cs="Times New Roman"/>
                <w:color w:val="auto"/>
              </w:rPr>
              <w:t>2.工匠精神。</w:t>
            </w:r>
          </w:p>
        </w:tc>
        <w:tc>
          <w:tcPr>
            <w:tcW w:w="1848" w:type="dxa"/>
          </w:tcPr>
          <w:p w14:paraId="4D7FCCD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3AE2E033">
            <w:pPr>
              <w:pStyle w:val="133"/>
              <w:rPr>
                <w:rFonts w:hint="default" w:ascii="Times New Roman" w:hAnsi="Times New Roman" w:cs="Times New Roman"/>
                <w:color w:val="auto"/>
              </w:rPr>
            </w:pPr>
            <w:r>
              <w:rPr>
                <w:rFonts w:hint="default" w:ascii="Times New Roman" w:hAnsi="Times New Roman" w:cs="Times New Roman"/>
                <w:color w:val="auto"/>
              </w:rPr>
              <w:t>具有深厚的马克思主义理论功底，熟知中国共产党的历，熟悉党的理论方针政策；热爱本课程教学工作，热爱教育事业，以赤诚之心、奉献之心、仁爱之心投身教育事业，有强烈的事业心；具有良好的职业道德和敬业精神，为人师表，教书育人，坚持用习近平新时代中国特色社会主义思想铸魂育人。</w:t>
            </w:r>
          </w:p>
          <w:p w14:paraId="2CBFDAE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573E53C5">
            <w:pPr>
              <w:pStyle w:val="133"/>
              <w:rPr>
                <w:rFonts w:hint="default" w:ascii="Times New Roman" w:hAnsi="Times New Roman" w:cs="Times New Roman"/>
                <w:color w:val="auto"/>
              </w:rPr>
            </w:pPr>
            <w:r>
              <w:rPr>
                <w:rFonts w:hint="default" w:ascii="Times New Roman" w:hAnsi="Times New Roman" w:cs="Times New Roman"/>
                <w:color w:val="auto"/>
              </w:rPr>
              <w:t>讲授法、讨论法、参观教学法、读书指导法、社会实践。</w:t>
            </w:r>
          </w:p>
          <w:p w14:paraId="0D2083B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33699A1C">
            <w:pPr>
              <w:pStyle w:val="133"/>
              <w:rPr>
                <w:rFonts w:hint="default" w:ascii="Times New Roman" w:hAnsi="Times New Roman" w:cs="Times New Roman"/>
                <w:color w:val="auto"/>
              </w:rPr>
            </w:pPr>
            <w:r>
              <w:rPr>
                <w:rFonts w:hint="default" w:ascii="Times New Roman" w:hAnsi="Times New Roman" w:cs="Times New Roman"/>
                <w:color w:val="auto"/>
              </w:rPr>
              <w:t>1.普通多媒体教室；</w:t>
            </w:r>
          </w:p>
          <w:p w14:paraId="7549F877">
            <w:pPr>
              <w:pStyle w:val="133"/>
              <w:rPr>
                <w:rFonts w:hint="default" w:ascii="Times New Roman" w:hAnsi="Times New Roman" w:cs="Times New Roman"/>
                <w:color w:val="auto"/>
              </w:rPr>
            </w:pPr>
            <w:r>
              <w:rPr>
                <w:rFonts w:hint="default" w:ascii="Times New Roman" w:hAnsi="Times New Roman" w:cs="Times New Roman"/>
                <w:color w:val="auto"/>
              </w:rPr>
              <w:t>2.轨道交通装备发展展示厅。</w:t>
            </w:r>
          </w:p>
          <w:p w14:paraId="31CDD45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40579852">
            <w:pPr>
              <w:pStyle w:val="133"/>
              <w:rPr>
                <w:rFonts w:hint="default" w:ascii="Times New Roman" w:hAnsi="Times New Roman" w:cs="Times New Roman"/>
              </w:rPr>
            </w:pPr>
            <w:r>
              <w:rPr>
                <w:rFonts w:hint="default" w:ascii="Times New Roman" w:hAnsi="Times New Roman" w:cs="Times New Roman"/>
                <w:color w:val="auto"/>
              </w:rPr>
              <w:t>本课程采用过程性考核+终结性考核的方式进行。</w:t>
            </w:r>
          </w:p>
        </w:tc>
        <w:tc>
          <w:tcPr>
            <w:tcW w:w="724" w:type="dxa"/>
            <w:vAlign w:val="center"/>
          </w:tcPr>
          <w:p w14:paraId="7B7B5AA7">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820" w:type="dxa"/>
            <w:vAlign w:val="center"/>
          </w:tcPr>
          <w:p w14:paraId="4651A2D7">
            <w:pPr>
              <w:pStyle w:val="139"/>
              <w:spacing w:line="280" w:lineRule="exact"/>
              <w:rPr>
                <w:b w:val="0"/>
                <w:bCs/>
                <w:color w:val="auto"/>
                <w:szCs w:val="18"/>
              </w:rPr>
            </w:pPr>
            <w:r>
              <w:rPr>
                <w:bCs/>
                <w:color w:val="auto"/>
                <w:szCs w:val="18"/>
              </w:rPr>
              <w:t>Q1</w:t>
            </w:r>
          </w:p>
          <w:p w14:paraId="44E0FAC8">
            <w:pPr>
              <w:pStyle w:val="139"/>
              <w:spacing w:line="280" w:lineRule="exact"/>
              <w:rPr>
                <w:b w:val="0"/>
                <w:bCs/>
                <w:color w:val="auto"/>
                <w:szCs w:val="18"/>
              </w:rPr>
            </w:pPr>
            <w:r>
              <w:rPr>
                <w:bCs/>
                <w:color w:val="auto"/>
                <w:szCs w:val="18"/>
              </w:rPr>
              <w:t>Q2</w:t>
            </w:r>
          </w:p>
          <w:p w14:paraId="06019AFC">
            <w:pPr>
              <w:pStyle w:val="139"/>
              <w:spacing w:line="280" w:lineRule="exact"/>
              <w:rPr>
                <w:b w:val="0"/>
                <w:bCs/>
                <w:color w:val="auto"/>
                <w:szCs w:val="18"/>
              </w:rPr>
            </w:pPr>
            <w:r>
              <w:rPr>
                <w:bCs/>
                <w:color w:val="auto"/>
                <w:szCs w:val="18"/>
              </w:rPr>
              <w:t>Q3</w:t>
            </w:r>
          </w:p>
          <w:p w14:paraId="06A35E3D">
            <w:pPr>
              <w:pStyle w:val="139"/>
              <w:spacing w:line="280" w:lineRule="exact"/>
              <w:rPr>
                <w:b w:val="0"/>
                <w:bCs/>
                <w:color w:val="auto"/>
                <w:szCs w:val="18"/>
              </w:rPr>
            </w:pPr>
            <w:r>
              <w:rPr>
                <w:bCs/>
                <w:color w:val="auto"/>
                <w:szCs w:val="18"/>
              </w:rPr>
              <w:t>Q4</w:t>
            </w:r>
          </w:p>
          <w:p w14:paraId="4462EF79">
            <w:pPr>
              <w:pStyle w:val="139"/>
              <w:spacing w:line="280" w:lineRule="exact"/>
              <w:rPr>
                <w:b w:val="0"/>
                <w:bCs/>
                <w:color w:val="auto"/>
                <w:szCs w:val="18"/>
              </w:rPr>
            </w:pPr>
            <w:r>
              <w:rPr>
                <w:bCs/>
                <w:color w:val="auto"/>
                <w:szCs w:val="18"/>
              </w:rPr>
              <w:t>Q6</w:t>
            </w:r>
          </w:p>
          <w:p w14:paraId="2289E055">
            <w:pPr>
              <w:pStyle w:val="139"/>
              <w:spacing w:line="280" w:lineRule="exact"/>
              <w:rPr>
                <w:b w:val="0"/>
                <w:bCs/>
                <w:color w:val="auto"/>
                <w:szCs w:val="18"/>
              </w:rPr>
            </w:pPr>
            <w:r>
              <w:rPr>
                <w:bCs/>
                <w:color w:val="auto"/>
                <w:szCs w:val="18"/>
              </w:rPr>
              <w:t>Q7</w:t>
            </w:r>
          </w:p>
          <w:p w14:paraId="1E6FDB85">
            <w:pPr>
              <w:pStyle w:val="139"/>
              <w:spacing w:line="280" w:lineRule="exact"/>
              <w:rPr>
                <w:b w:val="0"/>
                <w:bCs/>
                <w:color w:val="auto"/>
                <w:szCs w:val="18"/>
              </w:rPr>
            </w:pPr>
            <w:r>
              <w:rPr>
                <w:bCs/>
                <w:color w:val="auto"/>
                <w:szCs w:val="18"/>
              </w:rPr>
              <w:t>K1</w:t>
            </w:r>
          </w:p>
          <w:p w14:paraId="44455176">
            <w:pPr>
              <w:spacing w:line="280" w:lineRule="exact"/>
              <w:jc w:val="center"/>
              <w:rPr>
                <w:b/>
                <w:bCs/>
                <w:sz w:val="18"/>
                <w:szCs w:val="18"/>
              </w:rPr>
            </w:pPr>
            <w:r>
              <w:rPr>
                <w:b/>
                <w:bCs/>
                <w:sz w:val="18"/>
                <w:szCs w:val="18"/>
              </w:rPr>
              <w:t>A1</w:t>
            </w:r>
          </w:p>
        </w:tc>
      </w:tr>
    </w:tbl>
    <w:p w14:paraId="5C82656E">
      <w:pPr>
        <w:pStyle w:val="43"/>
        <w:spacing w:before="0" w:after="0" w:line="240" w:lineRule="auto"/>
        <w:jc w:val="both"/>
        <w:rPr>
          <w:rFonts w:hint="eastAsia"/>
          <w:color w:val="auto"/>
        </w:rPr>
      </w:pPr>
    </w:p>
    <w:p w14:paraId="117A279F">
      <w:pPr>
        <w:pStyle w:val="49"/>
        <w:spacing w:before="0" w:after="0"/>
        <w:ind w:firstLine="482"/>
        <w:outlineLvl w:val="1"/>
        <w:rPr>
          <w:szCs w:val="24"/>
        </w:rPr>
      </w:pPr>
      <w:bookmarkStart w:id="140" w:name="_Toc7070"/>
      <w:bookmarkStart w:id="141" w:name="_Toc195712538"/>
      <w:bookmarkStart w:id="142" w:name="_Toc8298"/>
      <w:bookmarkStart w:id="143" w:name="_Toc28458"/>
      <w:bookmarkStart w:id="144" w:name="_Toc19283"/>
      <w:bookmarkStart w:id="145" w:name="_Toc18851"/>
      <w:r>
        <w:rPr>
          <w:szCs w:val="24"/>
        </w:rPr>
        <w:t>3</w:t>
      </w:r>
      <w:r>
        <w:rPr>
          <w:rFonts w:hint="eastAsia"/>
          <w:szCs w:val="24"/>
        </w:rPr>
        <w:t>．专业课程设置及要求</w:t>
      </w:r>
      <w:bookmarkEnd w:id="139"/>
      <w:bookmarkEnd w:id="140"/>
      <w:bookmarkEnd w:id="141"/>
      <w:bookmarkEnd w:id="142"/>
      <w:bookmarkEnd w:id="143"/>
      <w:bookmarkEnd w:id="144"/>
      <w:bookmarkEnd w:id="145"/>
    </w:p>
    <w:p w14:paraId="164EBF81">
      <w:pPr>
        <w:pStyle w:val="142"/>
      </w:pPr>
      <w:bookmarkStart w:id="146" w:name="_Toc195712539"/>
      <w:bookmarkStart w:id="147" w:name="_Toc44131510"/>
      <w:bookmarkStart w:id="148" w:name="_Toc31518"/>
      <w:bookmarkStart w:id="149" w:name="_Hlk114609076"/>
      <w:r>
        <w:t>3</w:t>
      </w:r>
      <w:r>
        <w:rPr>
          <w:rFonts w:hint="eastAsia"/>
        </w:rPr>
        <w:t>.1 专业基础课程设置及要求</w:t>
      </w:r>
      <w:bookmarkEnd w:id="146"/>
      <w:bookmarkEnd w:id="147"/>
      <w:bookmarkEnd w:id="148"/>
    </w:p>
    <w:p w14:paraId="661568F0">
      <w:pPr>
        <w:pStyle w:val="142"/>
      </w:pPr>
      <w:r>
        <w:rPr>
          <w:rFonts w:hint="eastAsia"/>
        </w:rPr>
        <w:t>专业基础课程设置及要求如表</w:t>
      </w:r>
      <w:r>
        <w:t>6</w:t>
      </w:r>
      <w:r>
        <w:rPr>
          <w:rFonts w:hint="eastAsia"/>
        </w:rPr>
        <w:t>所示。</w:t>
      </w:r>
    </w:p>
    <w:p w14:paraId="5E67BE6A">
      <w:pPr>
        <w:pStyle w:val="43"/>
        <w:spacing w:before="0" w:after="0" w:line="240" w:lineRule="auto"/>
        <w:rPr>
          <w:color w:val="auto"/>
        </w:rPr>
      </w:pPr>
      <w:r>
        <w:rPr>
          <w:rFonts w:hint="eastAsia"/>
          <w:color w:val="auto"/>
        </w:rPr>
        <w:t>表</w:t>
      </w:r>
      <w:r>
        <w:rPr>
          <w:color w:val="auto"/>
        </w:rPr>
        <w:t>6</w:t>
      </w:r>
      <w:r>
        <w:rPr>
          <w:rFonts w:hint="eastAsia"/>
          <w:color w:val="auto"/>
        </w:rPr>
        <w:t xml:space="preserve">  专业基础课设置及要求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76"/>
        <w:gridCol w:w="763"/>
        <w:gridCol w:w="2609"/>
        <w:gridCol w:w="1564"/>
        <w:gridCol w:w="2206"/>
        <w:gridCol w:w="641"/>
        <w:gridCol w:w="826"/>
      </w:tblGrid>
      <w:tr w14:paraId="59115F7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671" w:type="dxa"/>
            <w:tcBorders>
              <w:top w:val="single" w:color="0070C0" w:sz="12" w:space="0"/>
              <w:bottom w:val="single" w:color="0070C0" w:sz="12" w:space="0"/>
            </w:tcBorders>
            <w:shd w:val="clear" w:color="auto" w:fill="D9E2F3" w:themeFill="accent5" w:themeFillTint="33"/>
            <w:vAlign w:val="center"/>
          </w:tcPr>
          <w:p w14:paraId="4D00D2AE">
            <w:pPr>
              <w:jc w:val="center"/>
              <w:rPr>
                <w:rStyle w:val="113"/>
                <w:rFonts w:ascii="宋体" w:hAnsi="宋体" w:cs="宋体"/>
                <w:b/>
                <w:bCs/>
                <w:sz w:val="18"/>
                <w:szCs w:val="18"/>
              </w:rPr>
            </w:pPr>
            <w:r>
              <w:rPr>
                <w:rStyle w:val="113"/>
                <w:rFonts w:hint="eastAsia" w:ascii="宋体" w:hAnsi="宋体" w:cs="宋体"/>
                <w:b/>
                <w:bCs/>
                <w:sz w:val="18"/>
                <w:szCs w:val="18"/>
              </w:rPr>
              <w:t>序号</w:t>
            </w:r>
          </w:p>
        </w:tc>
        <w:tc>
          <w:tcPr>
            <w:tcW w:w="760" w:type="dxa"/>
            <w:tcBorders>
              <w:top w:val="single" w:color="0070C0" w:sz="12" w:space="0"/>
              <w:bottom w:val="single" w:color="0070C0" w:sz="12" w:space="0"/>
            </w:tcBorders>
            <w:shd w:val="clear" w:color="auto" w:fill="D9E2F3" w:themeFill="accent5" w:themeFillTint="33"/>
            <w:vAlign w:val="center"/>
          </w:tcPr>
          <w:p w14:paraId="339F45D0">
            <w:pPr>
              <w:jc w:val="center"/>
              <w:rPr>
                <w:rStyle w:val="113"/>
                <w:rFonts w:ascii="宋体" w:hAnsi="宋体" w:cs="宋体"/>
                <w:b/>
                <w:bCs/>
                <w:sz w:val="18"/>
                <w:szCs w:val="18"/>
              </w:rPr>
            </w:pPr>
            <w:r>
              <w:rPr>
                <w:rStyle w:val="113"/>
                <w:rFonts w:hint="eastAsia" w:ascii="宋体" w:hAnsi="宋体" w:cs="宋体"/>
                <w:b/>
                <w:bCs/>
                <w:sz w:val="18"/>
                <w:szCs w:val="18"/>
              </w:rPr>
              <w:t>课程名称</w:t>
            </w:r>
          </w:p>
        </w:tc>
        <w:tc>
          <w:tcPr>
            <w:tcW w:w="2617" w:type="dxa"/>
            <w:tcBorders>
              <w:top w:val="single" w:color="0070C0" w:sz="12" w:space="0"/>
              <w:bottom w:val="single" w:color="0070C0" w:sz="12" w:space="0"/>
            </w:tcBorders>
            <w:shd w:val="clear" w:color="auto" w:fill="D9E2F3" w:themeFill="accent5" w:themeFillTint="33"/>
            <w:vAlign w:val="center"/>
          </w:tcPr>
          <w:p w14:paraId="004605EC">
            <w:pPr>
              <w:jc w:val="center"/>
              <w:rPr>
                <w:rStyle w:val="113"/>
                <w:rFonts w:ascii="宋体" w:hAnsi="宋体" w:cs="宋体"/>
                <w:b/>
                <w:bCs/>
                <w:sz w:val="18"/>
                <w:szCs w:val="18"/>
              </w:rPr>
            </w:pPr>
            <w:r>
              <w:rPr>
                <w:rStyle w:val="113"/>
                <w:rFonts w:hint="eastAsia" w:ascii="宋体" w:hAnsi="宋体" w:cs="宋体"/>
                <w:b/>
                <w:bCs/>
                <w:sz w:val="18"/>
                <w:szCs w:val="18"/>
              </w:rPr>
              <w:t>教学目标</w:t>
            </w:r>
          </w:p>
        </w:tc>
        <w:tc>
          <w:tcPr>
            <w:tcW w:w="1566" w:type="dxa"/>
            <w:tcBorders>
              <w:top w:val="single" w:color="0070C0" w:sz="12" w:space="0"/>
              <w:bottom w:val="single" w:color="0070C0" w:sz="12" w:space="0"/>
            </w:tcBorders>
            <w:shd w:val="clear" w:color="auto" w:fill="D9E2F3" w:themeFill="accent5" w:themeFillTint="33"/>
            <w:vAlign w:val="center"/>
          </w:tcPr>
          <w:p w14:paraId="195DDB8B">
            <w:pPr>
              <w:jc w:val="center"/>
              <w:rPr>
                <w:rStyle w:val="113"/>
                <w:rFonts w:ascii="宋体" w:hAnsi="宋体" w:cs="宋体"/>
                <w:b/>
                <w:bCs/>
                <w:sz w:val="18"/>
                <w:szCs w:val="18"/>
              </w:rPr>
            </w:pPr>
            <w:r>
              <w:rPr>
                <w:rStyle w:val="113"/>
                <w:rFonts w:hint="eastAsia" w:ascii="宋体" w:hAnsi="宋体" w:cs="宋体"/>
                <w:b/>
                <w:bCs/>
                <w:sz w:val="18"/>
                <w:szCs w:val="18"/>
              </w:rPr>
              <w:t>教学内容</w:t>
            </w:r>
          </w:p>
        </w:tc>
        <w:tc>
          <w:tcPr>
            <w:tcW w:w="2212" w:type="dxa"/>
            <w:tcBorders>
              <w:top w:val="single" w:color="0070C0" w:sz="12" w:space="0"/>
              <w:bottom w:val="single" w:color="0070C0" w:sz="12" w:space="0"/>
            </w:tcBorders>
            <w:shd w:val="clear" w:color="auto" w:fill="D9E2F3" w:themeFill="accent5" w:themeFillTint="33"/>
            <w:vAlign w:val="center"/>
          </w:tcPr>
          <w:p w14:paraId="40BC2ECD">
            <w:pPr>
              <w:jc w:val="center"/>
              <w:rPr>
                <w:rStyle w:val="113"/>
                <w:rFonts w:ascii="宋体" w:hAnsi="宋体" w:cs="宋体"/>
                <w:b/>
                <w:bCs/>
                <w:sz w:val="18"/>
                <w:szCs w:val="18"/>
              </w:rPr>
            </w:pPr>
            <w:r>
              <w:rPr>
                <w:rStyle w:val="113"/>
                <w:rFonts w:hint="eastAsia" w:ascii="宋体" w:hAnsi="宋体" w:cs="宋体"/>
                <w:b/>
                <w:bCs/>
                <w:sz w:val="18"/>
                <w:szCs w:val="18"/>
              </w:rPr>
              <w:t>教学要求</w:t>
            </w:r>
          </w:p>
        </w:tc>
        <w:tc>
          <w:tcPr>
            <w:tcW w:w="637" w:type="dxa"/>
            <w:tcBorders>
              <w:top w:val="single" w:color="0070C0" w:sz="12" w:space="0"/>
              <w:bottom w:val="single" w:color="0070C0" w:sz="12" w:space="0"/>
            </w:tcBorders>
            <w:shd w:val="clear" w:color="auto" w:fill="D9E2F3" w:themeFill="accent5" w:themeFillTint="33"/>
            <w:vAlign w:val="center"/>
          </w:tcPr>
          <w:p w14:paraId="0E5C4560">
            <w:pPr>
              <w:jc w:val="center"/>
              <w:rPr>
                <w:rFonts w:ascii="宋体" w:hAnsi="宋体" w:cs="宋体"/>
                <w:b/>
                <w:bCs/>
                <w:sz w:val="18"/>
                <w:szCs w:val="18"/>
              </w:rPr>
            </w:pPr>
            <w:r>
              <w:rPr>
                <w:rStyle w:val="113"/>
                <w:rFonts w:hint="eastAsia" w:ascii="宋体" w:hAnsi="宋体" w:cs="宋体"/>
                <w:b/>
                <w:bCs/>
                <w:sz w:val="18"/>
                <w:szCs w:val="18"/>
              </w:rPr>
              <w:t>学时</w:t>
            </w:r>
          </w:p>
        </w:tc>
        <w:tc>
          <w:tcPr>
            <w:tcW w:w="823" w:type="dxa"/>
            <w:tcBorders>
              <w:top w:val="single" w:color="0070C0" w:sz="12" w:space="0"/>
              <w:bottom w:val="single" w:color="0070C0" w:sz="12" w:space="0"/>
            </w:tcBorders>
            <w:shd w:val="clear" w:color="auto" w:fill="D9E2F3" w:themeFill="accent5" w:themeFillTint="33"/>
            <w:vAlign w:val="center"/>
          </w:tcPr>
          <w:p w14:paraId="04DE23D5">
            <w:pPr>
              <w:jc w:val="center"/>
              <w:rPr>
                <w:rStyle w:val="113"/>
                <w:rFonts w:ascii="宋体" w:hAnsi="宋体" w:cs="宋体"/>
                <w:b/>
                <w:bCs/>
                <w:sz w:val="18"/>
                <w:szCs w:val="18"/>
              </w:rPr>
            </w:pPr>
            <w:r>
              <w:rPr>
                <w:rStyle w:val="113"/>
                <w:rFonts w:hint="eastAsia" w:ascii="宋体" w:hAnsi="宋体" w:cs="宋体"/>
                <w:b/>
                <w:bCs/>
                <w:sz w:val="18"/>
                <w:szCs w:val="18"/>
              </w:rPr>
              <w:t>支撑培养规格</w:t>
            </w:r>
          </w:p>
        </w:tc>
      </w:tr>
      <w:tr w14:paraId="055E5FB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vAlign w:val="center"/>
          </w:tcPr>
          <w:p w14:paraId="0A8773AE">
            <w:pPr>
              <w:jc w:val="center"/>
              <w:rPr>
                <w:rStyle w:val="113"/>
                <w:rFonts w:ascii="宋体" w:hAnsi="宋体" w:cs="宋体"/>
                <w:b/>
                <w:sz w:val="18"/>
                <w:szCs w:val="18"/>
              </w:rPr>
            </w:pPr>
            <w:r>
              <w:rPr>
                <w:rStyle w:val="113"/>
                <w:rFonts w:hint="eastAsia" w:ascii="宋体" w:hAnsi="宋体" w:cs="宋体"/>
                <w:b/>
                <w:sz w:val="18"/>
                <w:szCs w:val="18"/>
              </w:rPr>
              <w:t>1</w:t>
            </w:r>
          </w:p>
        </w:tc>
        <w:tc>
          <w:tcPr>
            <w:tcW w:w="760" w:type="dxa"/>
            <w:tcBorders>
              <w:top w:val="single" w:color="0070C0" w:sz="12" w:space="0"/>
            </w:tcBorders>
            <w:vAlign w:val="center"/>
          </w:tcPr>
          <w:p w14:paraId="096D96D5">
            <w:pPr>
              <w:jc w:val="center"/>
              <w:rPr>
                <w:rStyle w:val="113"/>
                <w:rFonts w:ascii="宋体" w:hAnsi="宋体" w:cs="宋体"/>
                <w:b/>
                <w:sz w:val="18"/>
                <w:szCs w:val="18"/>
              </w:rPr>
            </w:pPr>
            <w:r>
              <w:rPr>
                <w:rStyle w:val="113"/>
                <w:rFonts w:hint="eastAsia" w:ascii="宋体" w:hAnsi="宋体" w:cs="宋体"/>
                <w:b/>
                <w:sz w:val="18"/>
                <w:szCs w:val="18"/>
              </w:rPr>
              <w:t>电工基础</w:t>
            </w:r>
          </w:p>
        </w:tc>
        <w:tc>
          <w:tcPr>
            <w:tcW w:w="2617" w:type="dxa"/>
            <w:tcBorders>
              <w:top w:val="single" w:color="0070C0" w:sz="12" w:space="0"/>
            </w:tcBorders>
          </w:tcPr>
          <w:p w14:paraId="4C401AD5">
            <w:pPr>
              <w:contextualSpacing/>
              <w:rPr>
                <w:rFonts w:ascii="宋体" w:hAnsi="宋体" w:cs="宋体"/>
                <w:sz w:val="18"/>
                <w:szCs w:val="18"/>
              </w:rPr>
            </w:pPr>
            <w:r>
              <w:rPr>
                <w:rStyle w:val="113"/>
                <w:rFonts w:hint="eastAsia" w:ascii="宋体" w:hAnsi="宋体" w:cs="宋体"/>
                <w:b/>
                <w:sz w:val="18"/>
                <w:szCs w:val="18"/>
              </w:rPr>
              <w:t>素质目标：</w:t>
            </w:r>
          </w:p>
          <w:p w14:paraId="525232B9">
            <w:pPr>
              <w:contextualSpacing/>
              <w:jc w:val="left"/>
              <w:rPr>
                <w:rFonts w:ascii="宋体" w:hAnsi="宋体" w:cs="宋体"/>
                <w:sz w:val="18"/>
                <w:szCs w:val="18"/>
              </w:rPr>
            </w:pPr>
            <w:r>
              <w:rPr>
                <w:rFonts w:hint="eastAsia" w:ascii="宋体" w:hAnsi="宋体" w:cs="宋体"/>
                <w:sz w:val="18"/>
                <w:szCs w:val="18"/>
              </w:rPr>
              <w:t>1.培养学生的沟通能力及团队协作精神；</w:t>
            </w:r>
          </w:p>
          <w:p w14:paraId="3670B8C7">
            <w:pPr>
              <w:contextualSpacing/>
              <w:jc w:val="left"/>
              <w:rPr>
                <w:rFonts w:ascii="宋体" w:hAnsi="宋体" w:cs="宋体"/>
                <w:sz w:val="18"/>
                <w:szCs w:val="18"/>
              </w:rPr>
            </w:pPr>
            <w:r>
              <w:rPr>
                <w:rFonts w:hint="eastAsia" w:ascii="宋体" w:hAnsi="宋体" w:cs="宋体"/>
                <w:sz w:val="18"/>
                <w:szCs w:val="18"/>
              </w:rPr>
              <w:t>2.培养学生良好的职业道德；</w:t>
            </w:r>
          </w:p>
          <w:p w14:paraId="1D6D6E68">
            <w:pPr>
              <w:contextualSpacing/>
              <w:jc w:val="left"/>
              <w:rPr>
                <w:rFonts w:ascii="宋体" w:hAnsi="宋体" w:cs="宋体"/>
                <w:sz w:val="18"/>
                <w:szCs w:val="18"/>
              </w:rPr>
            </w:pPr>
            <w:r>
              <w:rPr>
                <w:rFonts w:hint="eastAsia" w:ascii="宋体" w:hAnsi="宋体" w:cs="宋体"/>
                <w:sz w:val="18"/>
                <w:szCs w:val="18"/>
              </w:rPr>
              <w:t>3.培养学生勇于创新、敬业乐业的工作作风；</w:t>
            </w:r>
          </w:p>
          <w:p w14:paraId="0A314388">
            <w:pPr>
              <w:contextualSpacing/>
              <w:jc w:val="left"/>
              <w:rPr>
                <w:rFonts w:ascii="宋体" w:hAnsi="宋体" w:cs="宋体"/>
                <w:sz w:val="18"/>
                <w:szCs w:val="18"/>
              </w:rPr>
            </w:pPr>
            <w:r>
              <w:rPr>
                <w:rFonts w:hint="eastAsia" w:ascii="宋体" w:hAnsi="宋体" w:cs="宋体"/>
                <w:sz w:val="18"/>
                <w:szCs w:val="18"/>
              </w:rPr>
              <w:t>4.培养学生的质量意识、安全意识；</w:t>
            </w:r>
          </w:p>
          <w:p w14:paraId="1EF87147">
            <w:pPr>
              <w:contextualSpacing/>
              <w:jc w:val="left"/>
              <w:rPr>
                <w:rFonts w:ascii="宋体" w:hAnsi="宋体" w:cs="宋体"/>
                <w:sz w:val="18"/>
                <w:szCs w:val="18"/>
              </w:rPr>
            </w:pPr>
            <w:r>
              <w:rPr>
                <w:rFonts w:hint="eastAsia" w:ascii="宋体" w:hAnsi="宋体" w:cs="宋体"/>
                <w:sz w:val="18"/>
                <w:szCs w:val="18"/>
              </w:rPr>
              <w:t>5.有较强的表达能力、沟通能力、组织实施能力；</w:t>
            </w:r>
          </w:p>
          <w:p w14:paraId="3C1E8576">
            <w:pPr>
              <w:contextualSpacing/>
              <w:jc w:val="left"/>
              <w:rPr>
                <w:rFonts w:ascii="宋体" w:hAnsi="宋体" w:cs="宋体"/>
                <w:sz w:val="18"/>
                <w:szCs w:val="18"/>
              </w:rPr>
            </w:pPr>
            <w:r>
              <w:rPr>
                <w:rFonts w:hint="eastAsia" w:ascii="宋体" w:hAnsi="宋体" w:cs="宋体"/>
                <w:sz w:val="18"/>
                <w:szCs w:val="18"/>
              </w:rPr>
              <w:t>6.具备基本的生产组织、技术管理能力。</w:t>
            </w:r>
          </w:p>
          <w:p w14:paraId="79F2E372">
            <w:pPr>
              <w:contextualSpacing/>
              <w:jc w:val="left"/>
              <w:rPr>
                <w:rStyle w:val="113"/>
                <w:rFonts w:ascii="宋体" w:hAnsi="宋体" w:cs="宋体"/>
                <w:b/>
                <w:sz w:val="18"/>
                <w:szCs w:val="18"/>
              </w:rPr>
            </w:pPr>
            <w:r>
              <w:rPr>
                <w:rStyle w:val="113"/>
                <w:rFonts w:hint="eastAsia" w:ascii="宋体" w:hAnsi="宋体" w:cs="宋体"/>
                <w:b/>
                <w:sz w:val="18"/>
                <w:szCs w:val="18"/>
              </w:rPr>
              <w:t>知识目标：</w:t>
            </w:r>
          </w:p>
          <w:p w14:paraId="760C759C">
            <w:pPr>
              <w:contextualSpacing/>
              <w:jc w:val="left"/>
              <w:rPr>
                <w:rFonts w:ascii="宋体" w:hAnsi="宋体" w:cs="宋体"/>
                <w:sz w:val="18"/>
                <w:szCs w:val="18"/>
              </w:rPr>
            </w:pPr>
            <w:r>
              <w:rPr>
                <w:rFonts w:hint="eastAsia" w:ascii="宋体" w:hAnsi="宋体" w:cs="宋体"/>
                <w:sz w:val="18"/>
                <w:szCs w:val="18"/>
              </w:rPr>
              <w:t>1.培养学生该专业电气方面的基础常识；</w:t>
            </w:r>
          </w:p>
          <w:p w14:paraId="5708E2C6">
            <w:pPr>
              <w:contextualSpacing/>
              <w:jc w:val="left"/>
              <w:rPr>
                <w:rFonts w:ascii="宋体" w:hAnsi="宋体" w:cs="宋体"/>
                <w:bCs/>
                <w:sz w:val="18"/>
                <w:szCs w:val="18"/>
              </w:rPr>
            </w:pPr>
            <w:r>
              <w:rPr>
                <w:rFonts w:hint="eastAsia" w:ascii="宋体" w:hAnsi="宋体" w:cs="宋体"/>
                <w:sz w:val="18"/>
                <w:szCs w:val="18"/>
              </w:rPr>
              <w:t>2.掌握常用的电工仪器、设备的使用；</w:t>
            </w:r>
          </w:p>
          <w:p w14:paraId="0AF09E93">
            <w:pPr>
              <w:contextualSpacing/>
              <w:jc w:val="left"/>
              <w:rPr>
                <w:rFonts w:ascii="宋体" w:hAnsi="宋体" w:cs="宋体"/>
                <w:bCs/>
                <w:sz w:val="18"/>
                <w:szCs w:val="18"/>
              </w:rPr>
            </w:pPr>
            <w:r>
              <w:rPr>
                <w:rFonts w:hint="eastAsia" w:ascii="宋体" w:hAnsi="宋体" w:cs="宋体"/>
                <w:sz w:val="18"/>
                <w:szCs w:val="18"/>
              </w:rPr>
              <w:t>3.掌握电工的基本理论及其分析计算的基本方法；</w:t>
            </w:r>
          </w:p>
          <w:p w14:paraId="4C001C4F">
            <w:pPr>
              <w:contextualSpacing/>
              <w:jc w:val="left"/>
              <w:rPr>
                <w:rFonts w:ascii="宋体" w:hAnsi="宋体" w:cs="宋体"/>
                <w:sz w:val="18"/>
                <w:szCs w:val="18"/>
              </w:rPr>
            </w:pPr>
            <w:r>
              <w:rPr>
                <w:rFonts w:hint="eastAsia" w:ascii="宋体" w:hAnsi="宋体" w:cs="宋体"/>
                <w:sz w:val="18"/>
                <w:szCs w:val="18"/>
              </w:rPr>
              <w:t>4.了解常用的最基本的电信号的基本规律和表示方法。</w:t>
            </w:r>
          </w:p>
          <w:p w14:paraId="3B4AD14D">
            <w:pPr>
              <w:contextualSpacing/>
              <w:jc w:val="left"/>
              <w:rPr>
                <w:rFonts w:ascii="宋体" w:hAnsi="宋体" w:cs="宋体"/>
                <w:b/>
                <w:sz w:val="18"/>
                <w:szCs w:val="18"/>
              </w:rPr>
            </w:pPr>
            <w:r>
              <w:rPr>
                <w:rFonts w:hint="eastAsia" w:ascii="宋体" w:hAnsi="宋体" w:cs="宋体"/>
                <w:b/>
                <w:sz w:val="18"/>
                <w:szCs w:val="18"/>
              </w:rPr>
              <w:t>能力目标：</w:t>
            </w:r>
          </w:p>
          <w:p w14:paraId="404C3F34">
            <w:pPr>
              <w:numPr>
                <w:ilvl w:val="255"/>
                <w:numId w:val="0"/>
              </w:numPr>
              <w:contextualSpacing/>
              <w:rPr>
                <w:rFonts w:ascii="宋体" w:hAnsi="宋体" w:cs="宋体"/>
                <w:sz w:val="18"/>
                <w:szCs w:val="18"/>
              </w:rPr>
            </w:pPr>
            <w:r>
              <w:rPr>
                <w:rFonts w:hint="eastAsia" w:ascii="宋体" w:hAnsi="宋体" w:cs="宋体"/>
                <w:sz w:val="18"/>
                <w:szCs w:val="18"/>
              </w:rPr>
              <w:t>1.具有阅读有关技术资料，自我拓展学习本专业的新技术、新工艺，获取新知识的能力；</w:t>
            </w:r>
          </w:p>
          <w:p w14:paraId="48218BA0">
            <w:pPr>
              <w:numPr>
                <w:ilvl w:val="255"/>
                <w:numId w:val="0"/>
              </w:numPr>
              <w:contextualSpacing/>
              <w:rPr>
                <w:rFonts w:ascii="宋体" w:hAnsi="宋体" w:cs="宋体"/>
                <w:sz w:val="18"/>
                <w:szCs w:val="18"/>
              </w:rPr>
            </w:pPr>
            <w:r>
              <w:rPr>
                <w:rFonts w:hint="eastAsia" w:ascii="宋体" w:hAnsi="宋体" w:cs="宋体"/>
                <w:sz w:val="18"/>
                <w:szCs w:val="18"/>
              </w:rPr>
              <w:t>2.能掌握安全用电，学会基本得触电急救方法。</w:t>
            </w:r>
          </w:p>
          <w:p w14:paraId="49F65BE1">
            <w:pPr>
              <w:widowControl/>
              <w:numPr>
                <w:ilvl w:val="255"/>
                <w:numId w:val="0"/>
              </w:numPr>
              <w:contextualSpacing/>
              <w:rPr>
                <w:rFonts w:ascii="宋体" w:hAnsi="宋体" w:cs="宋体"/>
                <w:sz w:val="18"/>
                <w:szCs w:val="18"/>
              </w:rPr>
            </w:pPr>
            <w:r>
              <w:rPr>
                <w:rFonts w:hint="eastAsia" w:ascii="宋体" w:hAnsi="宋体" w:cs="宋体"/>
                <w:sz w:val="18"/>
                <w:szCs w:val="18"/>
              </w:rPr>
              <w:t>3.能使用万用表、示波器等工具检测元器件、测量电路参数；</w:t>
            </w:r>
          </w:p>
          <w:p w14:paraId="0B2FB004">
            <w:pPr>
              <w:numPr>
                <w:ilvl w:val="255"/>
                <w:numId w:val="0"/>
              </w:numPr>
              <w:contextualSpacing/>
              <w:rPr>
                <w:rFonts w:ascii="宋体" w:hAnsi="宋体" w:cs="宋体"/>
                <w:sz w:val="18"/>
                <w:szCs w:val="18"/>
              </w:rPr>
            </w:pPr>
            <w:r>
              <w:rPr>
                <w:rFonts w:hint="eastAsia" w:ascii="宋体" w:hAnsi="宋体" w:cs="宋体"/>
                <w:sz w:val="18"/>
                <w:szCs w:val="18"/>
              </w:rPr>
              <w:t>4.会识别、会测量电工电子相关得元器件。</w:t>
            </w:r>
          </w:p>
          <w:p w14:paraId="3F8044CC">
            <w:pPr>
              <w:numPr>
                <w:ilvl w:val="255"/>
                <w:numId w:val="0"/>
              </w:numPr>
              <w:contextualSpacing/>
              <w:rPr>
                <w:rFonts w:ascii="宋体" w:hAnsi="宋体" w:cs="宋体"/>
                <w:sz w:val="18"/>
                <w:szCs w:val="18"/>
              </w:rPr>
            </w:pPr>
            <w:r>
              <w:rPr>
                <w:rFonts w:hint="eastAsia" w:ascii="宋体" w:hAnsi="宋体" w:cs="宋体"/>
                <w:sz w:val="18"/>
                <w:szCs w:val="18"/>
              </w:rPr>
              <w:t>5.能按图纸安装与调试简单照明电路、电机控制电路及电子小系统。</w:t>
            </w:r>
          </w:p>
          <w:p w14:paraId="36DC1A8E">
            <w:pPr>
              <w:contextualSpacing/>
              <w:jc w:val="left"/>
              <w:rPr>
                <w:rFonts w:ascii="宋体" w:hAnsi="宋体" w:cs="宋体"/>
                <w:sz w:val="18"/>
                <w:szCs w:val="18"/>
              </w:rPr>
            </w:pPr>
            <w:r>
              <w:rPr>
                <w:rFonts w:hint="eastAsia" w:ascii="宋体" w:hAnsi="宋体" w:cs="宋体"/>
                <w:sz w:val="18"/>
                <w:szCs w:val="18"/>
              </w:rPr>
              <w:t>6.能诊断常见电路故障并规范撰写实验报告。</w:t>
            </w:r>
          </w:p>
        </w:tc>
        <w:tc>
          <w:tcPr>
            <w:tcW w:w="1566" w:type="dxa"/>
            <w:tcBorders>
              <w:top w:val="single" w:color="0070C0" w:sz="12" w:space="0"/>
            </w:tcBorders>
          </w:tcPr>
          <w:p w14:paraId="34F38843">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1.安全用电知识</w:t>
            </w:r>
          </w:p>
          <w:p w14:paraId="7DBF4189">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2.电路的基本概念与基本定律</w:t>
            </w:r>
          </w:p>
          <w:p w14:paraId="2D4224C0">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3.直流电阻电路的分析与计算</w:t>
            </w:r>
          </w:p>
          <w:p w14:paraId="5D889684">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4.正弦交流电路</w:t>
            </w:r>
          </w:p>
          <w:p w14:paraId="5C032BB4">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5.三相正弦交流电路</w:t>
            </w:r>
          </w:p>
          <w:p w14:paraId="00B08BDC">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6.电机与变压器</w:t>
            </w:r>
          </w:p>
          <w:p w14:paraId="0FF226E1">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7.模拟电子技术</w:t>
            </w:r>
          </w:p>
          <w:p w14:paraId="57CA42CE">
            <w:pPr>
              <w:rPr>
                <w:rStyle w:val="113"/>
                <w:rFonts w:ascii="宋体" w:hAnsi="宋体" w:cs="宋体"/>
                <w:sz w:val="18"/>
                <w:szCs w:val="18"/>
              </w:rPr>
            </w:pPr>
            <w:r>
              <w:rPr>
                <w:rFonts w:hint="eastAsia" w:ascii="宋体" w:hAnsi="宋体" w:cs="宋体"/>
                <w:sz w:val="18"/>
                <w:szCs w:val="18"/>
              </w:rPr>
              <w:t>8.数字电子技术</w:t>
            </w:r>
          </w:p>
        </w:tc>
        <w:tc>
          <w:tcPr>
            <w:tcW w:w="2212" w:type="dxa"/>
            <w:tcBorders>
              <w:top w:val="single" w:color="0070C0" w:sz="12" w:space="0"/>
            </w:tcBorders>
          </w:tcPr>
          <w:p w14:paraId="0571BF9B">
            <w:pPr>
              <w:rPr>
                <w:rStyle w:val="113"/>
                <w:rFonts w:ascii="宋体" w:hAnsi="宋体" w:cs="宋体"/>
                <w:b/>
                <w:bCs/>
                <w:sz w:val="18"/>
                <w:szCs w:val="18"/>
              </w:rPr>
            </w:pPr>
            <w:r>
              <w:rPr>
                <w:rStyle w:val="113"/>
                <w:rFonts w:hint="eastAsia" w:ascii="宋体" w:hAnsi="宋体" w:cs="宋体"/>
                <w:b/>
                <w:bCs/>
                <w:sz w:val="18"/>
                <w:szCs w:val="18"/>
              </w:rPr>
              <w:t>师资要求：</w:t>
            </w:r>
          </w:p>
          <w:p w14:paraId="77D0422C">
            <w:pPr>
              <w:rPr>
                <w:rStyle w:val="113"/>
                <w:rFonts w:ascii="宋体" w:hAnsi="宋体" w:cs="宋体"/>
                <w:sz w:val="18"/>
                <w:szCs w:val="18"/>
              </w:rPr>
            </w:pPr>
            <w:r>
              <w:rPr>
                <w:rStyle w:val="113"/>
                <w:rFonts w:hint="eastAsia" w:ascii="宋体" w:hAnsi="宋体" w:cs="宋体"/>
                <w:sz w:val="18"/>
                <w:szCs w:val="18"/>
              </w:rPr>
              <w:t>具有良好的师德师风、扎实的专业技能、丰富的教学经验、电工相关课程，具有现场轨道交通机电设备操作实践经验者优先考虑。</w:t>
            </w:r>
          </w:p>
          <w:p w14:paraId="0B8779EA">
            <w:pPr>
              <w:rPr>
                <w:rStyle w:val="113"/>
                <w:rFonts w:ascii="宋体" w:hAnsi="宋体" w:cs="宋体"/>
                <w:b/>
                <w:bCs/>
                <w:sz w:val="18"/>
                <w:szCs w:val="18"/>
              </w:rPr>
            </w:pPr>
            <w:r>
              <w:rPr>
                <w:rStyle w:val="113"/>
                <w:rFonts w:hint="eastAsia" w:ascii="宋体" w:hAnsi="宋体" w:cs="宋体"/>
                <w:b/>
                <w:bCs/>
                <w:sz w:val="18"/>
                <w:szCs w:val="18"/>
              </w:rPr>
              <w:t>教学方法：</w:t>
            </w:r>
          </w:p>
          <w:p w14:paraId="675CB715">
            <w:pPr>
              <w:rPr>
                <w:rStyle w:val="113"/>
                <w:rFonts w:ascii="宋体" w:hAnsi="宋体" w:cs="宋体"/>
                <w:b/>
                <w:bCs/>
                <w:sz w:val="18"/>
                <w:szCs w:val="18"/>
              </w:rPr>
            </w:pPr>
            <w:r>
              <w:rPr>
                <w:rStyle w:val="113"/>
                <w:rFonts w:hint="eastAsia" w:ascii="宋体" w:hAnsi="宋体" w:cs="宋体"/>
                <w:sz w:val="18"/>
                <w:szCs w:val="18"/>
              </w:rPr>
              <w:t>采用讲授法、讨论法与任务驱动法相结合的方式进行</w:t>
            </w:r>
            <w:r>
              <w:rPr>
                <w:rFonts w:hint="eastAsia" w:ascii="宋体" w:hAnsi="宋体" w:eastAsia="宋体" w:cs="宋体"/>
                <w:b w:val="0"/>
                <w:color w:val="000000"/>
                <w:kern w:val="2"/>
                <w:sz w:val="18"/>
                <w:szCs w:val="18"/>
                <w:lang w:val="en-US" w:eastAsia="zh-CN" w:bidi="ar-SA"/>
              </w:rPr>
              <w:t>，将低压电工证的考核技能点融入教学中，培养学生精益求精、安全作业的工作精神。</w:t>
            </w:r>
          </w:p>
          <w:p w14:paraId="6AE89FDB">
            <w:pPr>
              <w:rPr>
                <w:rStyle w:val="113"/>
                <w:rFonts w:ascii="宋体" w:hAnsi="宋体" w:cs="宋体"/>
                <w:b/>
                <w:bCs/>
                <w:sz w:val="18"/>
                <w:szCs w:val="18"/>
              </w:rPr>
            </w:pPr>
            <w:r>
              <w:rPr>
                <w:rStyle w:val="113"/>
                <w:rFonts w:hint="eastAsia" w:ascii="宋体" w:hAnsi="宋体" w:cs="宋体"/>
                <w:b/>
                <w:bCs/>
                <w:sz w:val="18"/>
                <w:szCs w:val="18"/>
              </w:rPr>
              <w:t>教学条件：</w:t>
            </w:r>
          </w:p>
          <w:p w14:paraId="79497EBB">
            <w:pPr>
              <w:autoSpaceDE w:val="0"/>
              <w:autoSpaceDN w:val="0"/>
              <w:rPr>
                <w:rStyle w:val="113"/>
                <w:rFonts w:ascii="宋体" w:hAnsi="宋体" w:cs="宋体"/>
                <w:b/>
                <w:bCs/>
                <w:sz w:val="18"/>
                <w:szCs w:val="18"/>
              </w:rPr>
            </w:pPr>
            <w:r>
              <w:rPr>
                <w:rStyle w:val="113"/>
                <w:rFonts w:hint="eastAsia" w:ascii="宋体" w:hAnsi="宋体" w:cs="宋体"/>
                <w:sz w:val="18"/>
                <w:szCs w:val="18"/>
              </w:rPr>
              <w:t>智慧教室、信息化教学平台、电工实训室。</w:t>
            </w:r>
          </w:p>
          <w:p w14:paraId="138FB49D">
            <w:pPr>
              <w:rPr>
                <w:rStyle w:val="113"/>
                <w:rFonts w:ascii="宋体" w:hAnsi="宋体" w:cs="宋体"/>
                <w:b/>
                <w:sz w:val="18"/>
                <w:szCs w:val="18"/>
              </w:rPr>
            </w:pPr>
            <w:r>
              <w:rPr>
                <w:rStyle w:val="113"/>
                <w:rFonts w:hint="eastAsia" w:ascii="宋体" w:hAnsi="宋体" w:cs="宋体"/>
                <w:b/>
                <w:sz w:val="18"/>
                <w:szCs w:val="18"/>
              </w:rPr>
              <w:t>考核方式：</w:t>
            </w:r>
          </w:p>
          <w:p w14:paraId="0B109513">
            <w:pPr>
              <w:pStyle w:val="10"/>
              <w:rPr>
                <w:rStyle w:val="113"/>
                <w:rFonts w:ascii="宋体" w:hAnsi="宋体" w:cs="宋体"/>
                <w:b/>
                <w:bCs/>
                <w:sz w:val="18"/>
                <w:szCs w:val="18"/>
              </w:rPr>
            </w:pPr>
            <w:r>
              <w:rPr>
                <w:rStyle w:val="113"/>
                <w:rFonts w:hint="eastAsia" w:ascii="宋体" w:hAnsi="宋体" w:cs="宋体"/>
                <w:sz w:val="18"/>
                <w:szCs w:val="18"/>
              </w:rPr>
              <w:t>本课程为考查课程，采取过程性考核40%+终结性考核60%的形式，进行考核评价。</w:t>
            </w:r>
          </w:p>
          <w:p w14:paraId="1633A98F">
            <w:pPr>
              <w:rPr>
                <w:rStyle w:val="113"/>
                <w:rFonts w:ascii="宋体" w:hAnsi="宋体" w:cs="宋体"/>
                <w:sz w:val="18"/>
                <w:szCs w:val="18"/>
              </w:rPr>
            </w:pPr>
          </w:p>
        </w:tc>
        <w:tc>
          <w:tcPr>
            <w:tcW w:w="637" w:type="dxa"/>
            <w:tcBorders>
              <w:top w:val="single" w:color="0070C0" w:sz="12" w:space="0"/>
            </w:tcBorders>
            <w:vAlign w:val="center"/>
          </w:tcPr>
          <w:p w14:paraId="56FC9A81">
            <w:pPr>
              <w:jc w:val="center"/>
              <w:rPr>
                <w:rStyle w:val="113"/>
                <w:rFonts w:hint="default" w:ascii="宋体" w:hAnsi="宋体" w:cs="宋体"/>
                <w:b/>
                <w:sz w:val="18"/>
                <w:szCs w:val="18"/>
                <w:lang w:val="en-US"/>
              </w:rPr>
            </w:pPr>
            <w:r>
              <w:rPr>
                <w:rStyle w:val="113"/>
                <w:rFonts w:hint="eastAsia" w:ascii="宋体" w:hAnsi="宋体" w:cs="宋体"/>
                <w:bCs/>
                <w:sz w:val="18"/>
                <w:szCs w:val="18"/>
              </w:rPr>
              <w:t>3</w:t>
            </w:r>
            <w:r>
              <w:rPr>
                <w:rStyle w:val="113"/>
                <w:rFonts w:hint="eastAsia" w:ascii="宋体" w:hAnsi="宋体" w:cs="宋体"/>
                <w:bCs/>
                <w:sz w:val="18"/>
                <w:szCs w:val="18"/>
                <w:lang w:val="en-US"/>
              </w:rPr>
              <w:t>6</w:t>
            </w:r>
          </w:p>
        </w:tc>
        <w:tc>
          <w:tcPr>
            <w:tcW w:w="823" w:type="dxa"/>
            <w:tcBorders>
              <w:top w:val="single" w:color="0070C0" w:sz="12" w:space="0"/>
            </w:tcBorders>
            <w:vAlign w:val="center"/>
          </w:tcPr>
          <w:p w14:paraId="640EE26F">
            <w:pPr>
              <w:ind w:firstLine="180" w:firstLineChars="100"/>
              <w:jc w:val="both"/>
              <w:rPr>
                <w:rFonts w:hint="eastAsia" w:ascii="宋体" w:hAnsi="宋体" w:cs="宋体"/>
                <w:b/>
                <w:bCs/>
                <w:sz w:val="18"/>
                <w:szCs w:val="18"/>
              </w:rPr>
            </w:pPr>
            <w:r>
              <w:rPr>
                <w:rFonts w:hint="eastAsia" w:ascii="宋体" w:hAnsi="宋体" w:cs="宋体"/>
                <w:b/>
                <w:bCs/>
                <w:sz w:val="18"/>
                <w:szCs w:val="18"/>
              </w:rPr>
              <w:t>Q6</w:t>
            </w:r>
          </w:p>
          <w:p w14:paraId="22F87777">
            <w:pPr>
              <w:ind w:firstLine="180" w:firstLineChars="100"/>
              <w:jc w:val="both"/>
              <w:rPr>
                <w:rFonts w:hint="eastAsia" w:ascii="宋体" w:hAnsi="宋体" w:cs="宋体"/>
                <w:b/>
                <w:bCs/>
                <w:sz w:val="18"/>
                <w:szCs w:val="18"/>
              </w:rPr>
            </w:pPr>
            <w:r>
              <w:rPr>
                <w:rFonts w:hint="eastAsia" w:ascii="宋体" w:hAnsi="宋体" w:cs="宋体"/>
                <w:b/>
                <w:bCs/>
                <w:sz w:val="18"/>
                <w:szCs w:val="18"/>
              </w:rPr>
              <w:t>K3</w:t>
            </w:r>
          </w:p>
          <w:p w14:paraId="2F8C64C4">
            <w:pPr>
              <w:ind w:firstLine="180" w:firstLineChars="100"/>
              <w:jc w:val="both"/>
              <w:rPr>
                <w:rFonts w:hint="eastAsia" w:ascii="宋体" w:hAnsi="宋体" w:cs="宋体"/>
                <w:b/>
                <w:bCs/>
                <w:sz w:val="18"/>
                <w:szCs w:val="18"/>
              </w:rPr>
            </w:pPr>
            <w:r>
              <w:rPr>
                <w:rFonts w:hint="eastAsia" w:ascii="宋体" w:hAnsi="宋体" w:cs="宋体"/>
                <w:b/>
                <w:bCs/>
                <w:sz w:val="18"/>
                <w:szCs w:val="18"/>
              </w:rPr>
              <w:t>A1</w:t>
            </w:r>
          </w:p>
          <w:p w14:paraId="0446C70F">
            <w:pPr>
              <w:ind w:firstLine="180" w:firstLineChars="100"/>
              <w:jc w:val="both"/>
              <w:rPr>
                <w:rFonts w:hint="eastAsia" w:ascii="宋体" w:hAnsi="宋体" w:cs="宋体"/>
                <w:b/>
                <w:bCs/>
                <w:sz w:val="18"/>
                <w:szCs w:val="18"/>
              </w:rPr>
            </w:pPr>
            <w:r>
              <w:rPr>
                <w:rFonts w:hint="eastAsia" w:ascii="宋体" w:hAnsi="宋体" w:cs="宋体"/>
                <w:b/>
                <w:bCs/>
                <w:sz w:val="18"/>
                <w:szCs w:val="18"/>
              </w:rPr>
              <w:t>A2</w:t>
            </w:r>
          </w:p>
          <w:p w14:paraId="2E007ED8">
            <w:pPr>
              <w:ind w:firstLine="180" w:firstLineChars="100"/>
              <w:jc w:val="both"/>
              <w:rPr>
                <w:rFonts w:hint="eastAsia" w:ascii="宋体" w:hAnsi="宋体" w:cs="宋体"/>
                <w:b/>
                <w:bCs/>
                <w:sz w:val="18"/>
                <w:szCs w:val="18"/>
              </w:rPr>
            </w:pPr>
            <w:bookmarkStart w:id="150" w:name="OLE_LINK76"/>
            <w:r>
              <w:rPr>
                <w:rFonts w:hint="eastAsia" w:ascii="宋体" w:hAnsi="宋体" w:cs="宋体"/>
                <w:b/>
                <w:bCs/>
                <w:sz w:val="18"/>
                <w:szCs w:val="18"/>
              </w:rPr>
              <w:t>A35</w:t>
            </w:r>
          </w:p>
          <w:p w14:paraId="70492557">
            <w:pPr>
              <w:ind w:firstLine="180" w:firstLineChars="100"/>
              <w:jc w:val="both"/>
              <w:rPr>
                <w:rStyle w:val="113"/>
                <w:rFonts w:ascii="宋体" w:hAnsi="宋体" w:cs="宋体"/>
                <w:b/>
                <w:bCs/>
                <w:sz w:val="18"/>
                <w:szCs w:val="18"/>
              </w:rPr>
            </w:pPr>
            <w:r>
              <w:rPr>
                <w:rFonts w:hint="eastAsia" w:ascii="宋体" w:hAnsi="宋体" w:cs="宋体"/>
                <w:b/>
                <w:bCs/>
                <w:sz w:val="18"/>
                <w:szCs w:val="18"/>
              </w:rPr>
              <w:t>A36</w:t>
            </w:r>
            <w:bookmarkEnd w:id="150"/>
          </w:p>
        </w:tc>
      </w:tr>
      <w:tr w14:paraId="4DBE897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vAlign w:val="center"/>
          </w:tcPr>
          <w:p w14:paraId="108AC0EF">
            <w:pPr>
              <w:jc w:val="center"/>
              <w:rPr>
                <w:rStyle w:val="113"/>
                <w:rFonts w:ascii="宋体" w:hAnsi="宋体" w:cs="宋体"/>
                <w:b/>
                <w:sz w:val="18"/>
                <w:szCs w:val="18"/>
              </w:rPr>
            </w:pPr>
            <w:r>
              <w:rPr>
                <w:rStyle w:val="113"/>
                <w:rFonts w:hint="eastAsia" w:ascii="宋体" w:hAnsi="宋体" w:cs="宋体"/>
                <w:b/>
                <w:sz w:val="18"/>
                <w:szCs w:val="18"/>
              </w:rPr>
              <w:t>2</w:t>
            </w:r>
          </w:p>
        </w:tc>
        <w:tc>
          <w:tcPr>
            <w:tcW w:w="760" w:type="dxa"/>
            <w:tcBorders>
              <w:top w:val="single" w:color="0070C0" w:sz="12" w:space="0"/>
            </w:tcBorders>
            <w:vAlign w:val="center"/>
          </w:tcPr>
          <w:p w14:paraId="36183A71">
            <w:pPr>
              <w:jc w:val="center"/>
              <w:rPr>
                <w:rStyle w:val="113"/>
                <w:rFonts w:ascii="宋体" w:hAnsi="宋体" w:cs="宋体"/>
                <w:b/>
                <w:sz w:val="18"/>
                <w:szCs w:val="18"/>
              </w:rPr>
            </w:pPr>
            <w:r>
              <w:rPr>
                <w:rStyle w:val="113"/>
                <w:rFonts w:hint="eastAsia" w:ascii="宋体" w:hAnsi="宋体" w:cs="宋体"/>
                <w:b/>
                <w:sz w:val="18"/>
                <w:szCs w:val="18"/>
              </w:rPr>
              <w:t>城轨概论</w:t>
            </w:r>
          </w:p>
        </w:tc>
        <w:tc>
          <w:tcPr>
            <w:tcW w:w="2617" w:type="dxa"/>
            <w:tcBorders>
              <w:top w:val="single" w:color="0070C0" w:sz="12" w:space="0"/>
            </w:tcBorders>
          </w:tcPr>
          <w:p w14:paraId="5A86E2AA">
            <w:pPr>
              <w:pStyle w:val="43"/>
              <w:spacing w:before="0" w:after="0" w:line="240" w:lineRule="auto"/>
              <w:jc w:val="left"/>
              <w:rPr>
                <w:rFonts w:ascii="宋体" w:hAnsi="宋体" w:eastAsia="宋体" w:cs="宋体"/>
                <w:bCs/>
                <w:sz w:val="18"/>
                <w:szCs w:val="18"/>
              </w:rPr>
            </w:pPr>
            <w:r>
              <w:rPr>
                <w:rFonts w:hint="eastAsia" w:ascii="宋体" w:hAnsi="宋体" w:eastAsia="宋体" w:cs="宋体"/>
                <w:bCs/>
                <w:sz w:val="18"/>
                <w:szCs w:val="18"/>
              </w:rPr>
              <w:t>素质目标：</w:t>
            </w:r>
          </w:p>
          <w:p w14:paraId="03B2691B">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1.培养学生具有良好的职业道德认识、情感、意志、行为和修养；</w:t>
            </w:r>
          </w:p>
          <w:p w14:paraId="6E76E003">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2.培养学生热情有礼职业素养；</w:t>
            </w:r>
          </w:p>
          <w:p w14:paraId="617CBD90">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3.培养学生培养良好的个人修养和严格的工作作风；</w:t>
            </w:r>
          </w:p>
          <w:p w14:paraId="09811B80">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4.培养学生严谨的工作态度，科学的工作方法，高超的技术水平；</w:t>
            </w:r>
          </w:p>
          <w:p w14:paraId="3908BD57">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5.培养学生沉着冷静、遇乱不惊的职业素养；</w:t>
            </w:r>
          </w:p>
          <w:p w14:paraId="1F548328">
            <w:pPr>
              <w:pStyle w:val="38"/>
              <w:jc w:val="both"/>
              <w:rPr>
                <w:rFonts w:ascii="宋体" w:hAnsi="宋体" w:eastAsia="宋体" w:cs="宋体"/>
                <w:sz w:val="18"/>
                <w:szCs w:val="18"/>
              </w:rPr>
            </w:pPr>
            <w:r>
              <w:rPr>
                <w:rFonts w:hint="eastAsia" w:ascii="宋体" w:hAnsi="宋体" w:eastAsia="宋体" w:cs="宋体"/>
                <w:sz w:val="18"/>
                <w:szCs w:val="18"/>
              </w:rPr>
              <w:t>6.培养学生做事严谨认真的良好习惯和职业素养。</w:t>
            </w:r>
          </w:p>
          <w:p w14:paraId="08385320">
            <w:pPr>
              <w:pStyle w:val="43"/>
              <w:spacing w:before="0" w:after="0" w:line="240" w:lineRule="auto"/>
              <w:jc w:val="left"/>
              <w:rPr>
                <w:rFonts w:ascii="宋体" w:hAnsi="宋体" w:eastAsia="宋体" w:cs="宋体"/>
                <w:b w:val="0"/>
                <w:sz w:val="18"/>
                <w:szCs w:val="18"/>
              </w:rPr>
            </w:pPr>
            <w:r>
              <w:rPr>
                <w:rFonts w:hint="eastAsia" w:ascii="宋体" w:hAnsi="宋体" w:eastAsia="宋体" w:cs="宋体"/>
                <w:bCs/>
                <w:sz w:val="18"/>
                <w:szCs w:val="18"/>
              </w:rPr>
              <w:t>知识目标：</w:t>
            </w:r>
          </w:p>
          <w:p w14:paraId="73D9B1F0">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1.了解城市轨道交通的概念及了解各种城市轨道交通的技术特征；</w:t>
            </w:r>
          </w:p>
          <w:p w14:paraId="018C30B0">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2.了解城市轨道工程相关知识；</w:t>
            </w:r>
          </w:p>
          <w:p w14:paraId="7A348402">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3.了解城市轨道交通车辆构造相关知识；</w:t>
            </w:r>
          </w:p>
          <w:p w14:paraId="4BB94A25">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4.掌握城市轨道交通供电系统相关知识；</w:t>
            </w:r>
          </w:p>
          <w:p w14:paraId="1E5E57C4">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5.掌握城市轨道交通通信与信号相关知识；</w:t>
            </w:r>
          </w:p>
          <w:p w14:paraId="2459CA61">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6.了解车站机电设备系统相关知识；</w:t>
            </w:r>
          </w:p>
          <w:p w14:paraId="23B5AC5A">
            <w:pPr>
              <w:pStyle w:val="44"/>
              <w:spacing w:line="240" w:lineRule="auto"/>
              <w:rPr>
                <w:rFonts w:hint="eastAsia" w:ascii="宋体" w:hAnsi="宋体" w:cs="宋体"/>
                <w:sz w:val="18"/>
                <w:szCs w:val="18"/>
              </w:rPr>
            </w:pPr>
            <w:r>
              <w:rPr>
                <w:rFonts w:hint="eastAsia" w:ascii="宋体" w:hAnsi="宋体" w:cs="宋体"/>
                <w:sz w:val="18"/>
                <w:szCs w:val="18"/>
              </w:rPr>
              <w:t>7.了解城市轨道交通运营相关知识。</w:t>
            </w:r>
          </w:p>
          <w:p w14:paraId="0BA1CC9E">
            <w:pPr>
              <w:pStyle w:val="43"/>
              <w:spacing w:before="0" w:after="0" w:line="240" w:lineRule="auto"/>
              <w:jc w:val="left"/>
              <w:rPr>
                <w:rFonts w:ascii="宋体" w:hAnsi="宋体" w:eastAsia="宋体" w:cs="宋体"/>
                <w:bCs/>
                <w:sz w:val="18"/>
                <w:szCs w:val="18"/>
              </w:rPr>
            </w:pPr>
            <w:r>
              <w:rPr>
                <w:rFonts w:hint="eastAsia" w:ascii="宋体" w:hAnsi="宋体" w:eastAsia="宋体" w:cs="宋体"/>
                <w:bCs/>
                <w:sz w:val="18"/>
                <w:szCs w:val="18"/>
              </w:rPr>
              <w:t>能力目标：</w:t>
            </w:r>
          </w:p>
          <w:p w14:paraId="59338DA8">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1.能对城运设施设备有基本认知；</w:t>
            </w:r>
          </w:p>
          <w:p w14:paraId="29CE5214">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2.能将基本认知运用于专业技能学习。</w:t>
            </w:r>
          </w:p>
          <w:p w14:paraId="6B2FA041">
            <w:pPr>
              <w:pStyle w:val="38"/>
              <w:jc w:val="both"/>
              <w:rPr>
                <w:rFonts w:ascii="宋体" w:hAnsi="宋体" w:eastAsia="宋体" w:cs="宋体"/>
                <w:sz w:val="18"/>
                <w:szCs w:val="18"/>
              </w:rPr>
            </w:pPr>
          </w:p>
        </w:tc>
        <w:tc>
          <w:tcPr>
            <w:tcW w:w="1566" w:type="dxa"/>
            <w:tcBorders>
              <w:top w:val="single" w:color="0070C0" w:sz="12" w:space="0"/>
            </w:tcBorders>
          </w:tcPr>
          <w:p w14:paraId="1D23D966">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1.认识城市轨道交通</w:t>
            </w:r>
          </w:p>
          <w:p w14:paraId="0357D43B">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2.城市轨道交通线路与车站</w:t>
            </w:r>
          </w:p>
          <w:p w14:paraId="5B759B6C">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3.城市轨道交通车辆</w:t>
            </w:r>
          </w:p>
          <w:p w14:paraId="49D85CB8">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4.城市轨道交通供电系统</w:t>
            </w:r>
          </w:p>
          <w:p w14:paraId="0C69DA8F">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5.城市轨道交通信号与通信系统</w:t>
            </w:r>
          </w:p>
          <w:p w14:paraId="53F26003">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6.车站机电设备系统</w:t>
            </w:r>
          </w:p>
          <w:p w14:paraId="145A388C">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7.城市轨道交通行车组织</w:t>
            </w:r>
          </w:p>
          <w:p w14:paraId="64380416">
            <w:pPr>
              <w:pStyle w:val="43"/>
              <w:spacing w:before="0" w:after="0" w:line="240" w:lineRule="auto"/>
              <w:jc w:val="left"/>
              <w:rPr>
                <w:rFonts w:ascii="宋体" w:hAnsi="宋体" w:eastAsia="宋体" w:cs="宋体"/>
                <w:b w:val="0"/>
                <w:sz w:val="18"/>
                <w:szCs w:val="18"/>
              </w:rPr>
            </w:pPr>
            <w:r>
              <w:rPr>
                <w:rFonts w:hint="eastAsia" w:ascii="宋体" w:hAnsi="宋体" w:eastAsia="宋体" w:cs="宋体"/>
                <w:b w:val="0"/>
                <w:sz w:val="18"/>
                <w:szCs w:val="18"/>
              </w:rPr>
              <w:t>8.城市轨道交通客运组织</w:t>
            </w:r>
          </w:p>
          <w:p w14:paraId="5401A6CB">
            <w:pPr>
              <w:rPr>
                <w:rStyle w:val="113"/>
                <w:rFonts w:ascii="宋体" w:hAnsi="宋体" w:cs="宋体"/>
                <w:sz w:val="18"/>
                <w:szCs w:val="18"/>
              </w:rPr>
            </w:pPr>
            <w:r>
              <w:rPr>
                <w:rFonts w:hint="eastAsia" w:ascii="宋体" w:hAnsi="宋体" w:cs="宋体"/>
                <w:sz w:val="18"/>
                <w:szCs w:val="18"/>
              </w:rPr>
              <w:t>9.城市轨道交通安全管理</w:t>
            </w:r>
          </w:p>
        </w:tc>
        <w:tc>
          <w:tcPr>
            <w:tcW w:w="2212" w:type="dxa"/>
            <w:tcBorders>
              <w:top w:val="single" w:color="0070C0" w:sz="12" w:space="0"/>
            </w:tcBorders>
          </w:tcPr>
          <w:p w14:paraId="5E689BAD">
            <w:pPr>
              <w:rPr>
                <w:rStyle w:val="113"/>
                <w:rFonts w:ascii="宋体" w:hAnsi="宋体" w:cs="宋体"/>
                <w:b/>
                <w:bCs/>
                <w:sz w:val="18"/>
                <w:szCs w:val="18"/>
              </w:rPr>
            </w:pPr>
            <w:r>
              <w:rPr>
                <w:rStyle w:val="113"/>
                <w:rFonts w:hint="eastAsia" w:ascii="宋体" w:hAnsi="宋体" w:cs="宋体"/>
                <w:b/>
                <w:bCs/>
                <w:sz w:val="18"/>
                <w:szCs w:val="18"/>
              </w:rPr>
              <w:t>师资要求：</w:t>
            </w:r>
          </w:p>
          <w:p w14:paraId="6E292532">
            <w:pPr>
              <w:rPr>
                <w:rStyle w:val="113"/>
                <w:rFonts w:ascii="宋体" w:hAnsi="宋体" w:cs="宋体"/>
                <w:sz w:val="18"/>
                <w:szCs w:val="18"/>
              </w:rPr>
            </w:pPr>
            <w:r>
              <w:rPr>
                <w:rStyle w:val="113"/>
                <w:rFonts w:hint="eastAsia" w:ascii="宋体" w:hAnsi="宋体" w:cs="宋体"/>
                <w:sz w:val="18"/>
                <w:szCs w:val="18"/>
              </w:rPr>
              <w:t>教师应具备城市轨道交通或相关专业的本科及以上学历，拥有扎实的专业知识基础和丰富的实践经验。具备高度的职业道德和责任心，能够熟练运用各种教学方法和手段，激发学生的学习兴趣和积极性。</w:t>
            </w:r>
          </w:p>
          <w:p w14:paraId="3B84D7D7">
            <w:pPr>
              <w:rPr>
                <w:rStyle w:val="113"/>
                <w:rFonts w:ascii="宋体" w:hAnsi="宋体" w:cs="宋体"/>
                <w:b/>
                <w:bCs/>
                <w:sz w:val="18"/>
                <w:szCs w:val="18"/>
              </w:rPr>
            </w:pPr>
            <w:r>
              <w:rPr>
                <w:rStyle w:val="113"/>
                <w:rFonts w:hint="eastAsia" w:ascii="宋体" w:hAnsi="宋体" w:cs="宋体"/>
                <w:b/>
                <w:bCs/>
                <w:sz w:val="18"/>
                <w:szCs w:val="18"/>
              </w:rPr>
              <w:t>教学方法：</w:t>
            </w:r>
          </w:p>
          <w:p w14:paraId="72592380">
            <w:pPr>
              <w:rPr>
                <w:rStyle w:val="113"/>
                <w:rFonts w:ascii="宋体" w:hAnsi="宋体" w:cs="宋体"/>
                <w:sz w:val="18"/>
                <w:szCs w:val="18"/>
              </w:rPr>
            </w:pPr>
            <w:r>
              <w:rPr>
                <w:rStyle w:val="113"/>
                <w:rFonts w:hint="eastAsia" w:ascii="宋体" w:hAnsi="宋体" w:cs="宋体"/>
                <w:sz w:val="18"/>
                <w:szCs w:val="18"/>
              </w:rPr>
              <w:t>1.讲授法：通过教师的系统讲解，使学生掌握城市轨道交通职业意识的基本概念、原理和理论。</w:t>
            </w:r>
          </w:p>
          <w:p w14:paraId="60B3E1E1">
            <w:pPr>
              <w:rPr>
                <w:rStyle w:val="113"/>
                <w:rFonts w:ascii="宋体" w:hAnsi="宋体" w:cs="宋体"/>
                <w:b/>
                <w:bCs/>
                <w:sz w:val="18"/>
                <w:szCs w:val="18"/>
              </w:rPr>
            </w:pPr>
            <w:r>
              <w:rPr>
                <w:rStyle w:val="113"/>
                <w:rFonts w:hint="eastAsia" w:ascii="宋体" w:hAnsi="宋体" w:cs="宋体"/>
                <w:sz w:val="18"/>
                <w:szCs w:val="18"/>
              </w:rPr>
              <w:t>2.案例教学法：引入实际案例，组织学生进行分析和讨论，</w:t>
            </w:r>
            <w:r>
              <w:rPr>
                <w:rStyle w:val="113"/>
                <w:rFonts w:hint="eastAsia" w:ascii="宋体" w:hAnsi="宋体" w:cs="宋体"/>
                <w:b/>
                <w:bCs/>
                <w:sz w:val="18"/>
                <w:szCs w:val="18"/>
              </w:rPr>
              <w:t>提高学生的问题分析和解决能力。</w:t>
            </w:r>
          </w:p>
          <w:p w14:paraId="6FED62A8">
            <w:pPr>
              <w:rPr>
                <w:rStyle w:val="113"/>
                <w:rFonts w:ascii="宋体" w:hAnsi="宋体" w:cs="宋体"/>
                <w:sz w:val="18"/>
                <w:szCs w:val="18"/>
              </w:rPr>
            </w:pPr>
            <w:r>
              <w:rPr>
                <w:rStyle w:val="113"/>
                <w:rFonts w:hint="eastAsia" w:ascii="宋体" w:hAnsi="宋体" w:cs="宋体"/>
                <w:sz w:val="18"/>
                <w:szCs w:val="18"/>
              </w:rPr>
              <w:t>3.互动教学法：采用提问、讨论、情景模拟、角色扮演等方式，增加课堂互动，</w:t>
            </w:r>
            <w:r>
              <w:rPr>
                <w:rStyle w:val="113"/>
                <w:rFonts w:hint="eastAsia" w:ascii="宋体" w:hAnsi="宋体" w:cs="宋体"/>
                <w:b/>
                <w:bCs/>
                <w:sz w:val="18"/>
                <w:szCs w:val="18"/>
              </w:rPr>
              <w:t>激发学生的参与度和学习兴趣。</w:t>
            </w:r>
          </w:p>
          <w:p w14:paraId="00EEB2C8">
            <w:pPr>
              <w:rPr>
                <w:rStyle w:val="113"/>
                <w:rFonts w:ascii="宋体" w:hAnsi="宋体" w:cs="宋体"/>
                <w:sz w:val="18"/>
                <w:szCs w:val="18"/>
              </w:rPr>
            </w:pPr>
            <w:r>
              <w:rPr>
                <w:rStyle w:val="113"/>
                <w:rFonts w:hint="eastAsia" w:ascii="宋体" w:hAnsi="宋体" w:cs="宋体"/>
                <w:sz w:val="18"/>
                <w:szCs w:val="18"/>
              </w:rPr>
              <w:t>4.实践教学法：组织学生参观城市轨道交通车站、调度中心等实际工作环境，进行实地考察和学习，</w:t>
            </w:r>
            <w:r>
              <w:rPr>
                <w:rStyle w:val="113"/>
                <w:rFonts w:hint="eastAsia" w:ascii="宋体" w:hAnsi="宋体" w:cs="宋体"/>
                <w:b/>
                <w:bCs/>
                <w:sz w:val="18"/>
                <w:szCs w:val="18"/>
              </w:rPr>
              <w:t>增强学生的职业认知和实践能力</w:t>
            </w:r>
            <w:r>
              <w:rPr>
                <w:rStyle w:val="113"/>
                <w:rFonts w:hint="eastAsia" w:ascii="宋体" w:hAnsi="宋体" w:cs="宋体"/>
                <w:sz w:val="18"/>
                <w:szCs w:val="18"/>
              </w:rPr>
              <w:t>。</w:t>
            </w:r>
          </w:p>
          <w:p w14:paraId="604D5DEC">
            <w:pPr>
              <w:rPr>
                <w:rStyle w:val="113"/>
                <w:rFonts w:ascii="宋体" w:hAnsi="宋体" w:cs="宋体"/>
                <w:b/>
                <w:bCs/>
                <w:sz w:val="18"/>
                <w:szCs w:val="18"/>
              </w:rPr>
            </w:pPr>
            <w:r>
              <w:rPr>
                <w:rStyle w:val="113"/>
                <w:rFonts w:hint="eastAsia" w:ascii="宋体" w:hAnsi="宋体" w:cs="宋体"/>
                <w:b/>
                <w:bCs/>
                <w:sz w:val="18"/>
                <w:szCs w:val="18"/>
              </w:rPr>
              <w:t>教学条件：</w:t>
            </w:r>
          </w:p>
          <w:p w14:paraId="13191A94">
            <w:pPr>
              <w:rPr>
                <w:rStyle w:val="113"/>
                <w:rFonts w:ascii="宋体" w:hAnsi="宋体" w:cs="宋体"/>
                <w:sz w:val="18"/>
                <w:szCs w:val="18"/>
              </w:rPr>
            </w:pPr>
            <w:r>
              <w:rPr>
                <w:rStyle w:val="113"/>
                <w:rFonts w:hint="eastAsia" w:ascii="宋体" w:hAnsi="宋体" w:cs="宋体"/>
                <w:sz w:val="18"/>
                <w:szCs w:val="18"/>
              </w:rPr>
              <w:t>教学设施上配备先进的多媒体教学设备，如投影仪、音响系统、无线网络等。提供丰富的参考书目和文献资料，供学生自主学习和拓展。与长沙地铁等单位建立紧密的合作关系，为学生提供实习和实训的机会，使学生能够在实际工作环境中培养、锻炼和提升职业意识。</w:t>
            </w:r>
          </w:p>
          <w:p w14:paraId="451D57AA">
            <w:pPr>
              <w:rPr>
                <w:rStyle w:val="113"/>
                <w:rFonts w:ascii="宋体" w:hAnsi="宋体" w:cs="宋体"/>
                <w:b/>
                <w:bCs/>
                <w:sz w:val="18"/>
                <w:szCs w:val="18"/>
              </w:rPr>
            </w:pPr>
            <w:r>
              <w:rPr>
                <w:rStyle w:val="113"/>
                <w:rFonts w:hint="eastAsia" w:ascii="宋体" w:hAnsi="宋体" w:cs="宋体"/>
                <w:b/>
                <w:bCs/>
                <w:sz w:val="18"/>
                <w:szCs w:val="18"/>
              </w:rPr>
              <w:t>考核方式：</w:t>
            </w:r>
          </w:p>
          <w:p w14:paraId="11B8DB91">
            <w:pPr>
              <w:rPr>
                <w:rStyle w:val="113"/>
                <w:rFonts w:ascii="宋体" w:hAnsi="宋体" w:cs="宋体"/>
                <w:sz w:val="18"/>
                <w:szCs w:val="18"/>
              </w:rPr>
            </w:pPr>
            <w:r>
              <w:rPr>
                <w:rStyle w:val="113"/>
                <w:rFonts w:hint="eastAsia" w:ascii="宋体" w:hAnsi="宋体" w:cs="宋体"/>
                <w:sz w:val="18"/>
                <w:szCs w:val="18"/>
              </w:rPr>
              <w:t>本课程为考查课。由平时和期末成绩组成。平时成绩包括课堂表现、作业完成情况、案例分析、小组实训项目等，将个人表现和团队表现如实记录，占总成绩的40%左右。通过平时成绩的考核，了解学生的学习态度和参与情况。期末考试采用闭卷或开卷的形式进行考试，主要考察学生对课程知识的掌握程度和理解能力，占总成绩的60%左右。</w:t>
            </w:r>
          </w:p>
        </w:tc>
        <w:tc>
          <w:tcPr>
            <w:tcW w:w="637" w:type="dxa"/>
            <w:tcBorders>
              <w:top w:val="single" w:color="0070C0" w:sz="12" w:space="0"/>
            </w:tcBorders>
            <w:vAlign w:val="center"/>
          </w:tcPr>
          <w:p w14:paraId="7BCC1619">
            <w:pPr>
              <w:jc w:val="center"/>
              <w:rPr>
                <w:rStyle w:val="113"/>
                <w:rFonts w:ascii="宋体" w:hAnsi="宋体" w:cs="宋体"/>
                <w:bCs/>
                <w:sz w:val="18"/>
                <w:szCs w:val="18"/>
              </w:rPr>
            </w:pPr>
            <w:r>
              <w:rPr>
                <w:rStyle w:val="113"/>
                <w:rFonts w:hint="eastAsia" w:ascii="宋体" w:hAnsi="宋体" w:cs="宋体"/>
                <w:bCs/>
                <w:sz w:val="18"/>
                <w:szCs w:val="18"/>
              </w:rPr>
              <w:t>42</w:t>
            </w:r>
          </w:p>
        </w:tc>
        <w:tc>
          <w:tcPr>
            <w:tcW w:w="823" w:type="dxa"/>
            <w:tcBorders>
              <w:top w:val="single" w:color="0070C0" w:sz="12" w:space="0"/>
            </w:tcBorders>
            <w:vAlign w:val="center"/>
          </w:tcPr>
          <w:p w14:paraId="33152CFB">
            <w:pPr>
              <w:ind w:firstLine="180" w:firstLineChars="100"/>
              <w:jc w:val="both"/>
              <w:rPr>
                <w:rFonts w:hint="eastAsia" w:ascii="宋体" w:hAnsi="宋体" w:cs="宋体"/>
                <w:b/>
                <w:bCs/>
                <w:sz w:val="18"/>
                <w:szCs w:val="18"/>
              </w:rPr>
            </w:pPr>
            <w:bookmarkStart w:id="151" w:name="OLE_LINK45"/>
            <w:r>
              <w:rPr>
                <w:rFonts w:hint="eastAsia" w:ascii="宋体" w:hAnsi="宋体" w:cs="宋体"/>
                <w:b/>
                <w:bCs/>
                <w:sz w:val="18"/>
                <w:szCs w:val="18"/>
              </w:rPr>
              <w:t>Q6</w:t>
            </w:r>
          </w:p>
          <w:p w14:paraId="17DEDFB0">
            <w:pPr>
              <w:ind w:firstLine="180" w:firstLineChars="100"/>
              <w:jc w:val="both"/>
              <w:rPr>
                <w:rFonts w:hint="eastAsia" w:ascii="宋体" w:hAnsi="宋体" w:cs="宋体"/>
                <w:b/>
                <w:bCs/>
                <w:sz w:val="18"/>
                <w:szCs w:val="18"/>
              </w:rPr>
            </w:pPr>
            <w:r>
              <w:rPr>
                <w:rFonts w:hint="eastAsia" w:ascii="宋体" w:hAnsi="宋体" w:cs="宋体"/>
                <w:b/>
                <w:bCs/>
                <w:sz w:val="18"/>
                <w:szCs w:val="18"/>
              </w:rPr>
              <w:t>K2</w:t>
            </w:r>
          </w:p>
          <w:p w14:paraId="65C21D95">
            <w:pPr>
              <w:ind w:firstLine="180" w:firstLineChars="100"/>
              <w:jc w:val="both"/>
              <w:rPr>
                <w:rFonts w:hint="eastAsia" w:ascii="宋体" w:hAnsi="宋体" w:cs="宋体"/>
                <w:b/>
                <w:bCs/>
                <w:sz w:val="18"/>
                <w:szCs w:val="18"/>
              </w:rPr>
            </w:pPr>
            <w:r>
              <w:rPr>
                <w:rFonts w:hint="eastAsia" w:ascii="宋体" w:hAnsi="宋体" w:cs="宋体"/>
                <w:b/>
                <w:bCs/>
                <w:sz w:val="18"/>
                <w:szCs w:val="18"/>
              </w:rPr>
              <w:t>K4</w:t>
            </w:r>
          </w:p>
          <w:p w14:paraId="5E842ABE">
            <w:pPr>
              <w:ind w:firstLine="180" w:firstLineChars="100"/>
              <w:jc w:val="both"/>
              <w:rPr>
                <w:rFonts w:hint="eastAsia" w:ascii="宋体" w:hAnsi="宋体" w:cs="宋体"/>
                <w:b/>
                <w:bCs/>
                <w:sz w:val="18"/>
                <w:szCs w:val="18"/>
              </w:rPr>
            </w:pPr>
            <w:r>
              <w:rPr>
                <w:rFonts w:hint="eastAsia" w:ascii="宋体" w:hAnsi="宋体" w:cs="宋体"/>
                <w:b/>
                <w:bCs/>
                <w:sz w:val="18"/>
                <w:szCs w:val="18"/>
              </w:rPr>
              <w:t>A1</w:t>
            </w:r>
          </w:p>
          <w:p w14:paraId="60FBB3E2">
            <w:pPr>
              <w:ind w:firstLine="180" w:firstLineChars="100"/>
              <w:jc w:val="both"/>
              <w:rPr>
                <w:rFonts w:hint="eastAsia" w:ascii="宋体" w:hAnsi="宋体" w:cs="宋体"/>
                <w:b/>
                <w:bCs/>
                <w:sz w:val="18"/>
                <w:szCs w:val="18"/>
              </w:rPr>
            </w:pPr>
            <w:r>
              <w:rPr>
                <w:rFonts w:hint="eastAsia" w:ascii="宋体" w:hAnsi="宋体" w:cs="宋体"/>
                <w:b/>
                <w:bCs/>
                <w:sz w:val="18"/>
                <w:szCs w:val="18"/>
              </w:rPr>
              <w:t>A2</w:t>
            </w:r>
          </w:p>
          <w:p w14:paraId="3A503BDC">
            <w:pPr>
              <w:ind w:firstLine="180" w:firstLineChars="100"/>
              <w:jc w:val="both"/>
              <w:rPr>
                <w:rFonts w:hint="eastAsia" w:ascii="宋体" w:hAnsi="宋体" w:cs="宋体"/>
                <w:b/>
                <w:bCs/>
                <w:sz w:val="18"/>
                <w:szCs w:val="18"/>
              </w:rPr>
            </w:pPr>
            <w:r>
              <w:rPr>
                <w:rFonts w:hint="eastAsia" w:ascii="宋体" w:hAnsi="宋体" w:cs="宋体"/>
                <w:b/>
                <w:bCs/>
                <w:sz w:val="18"/>
                <w:szCs w:val="18"/>
              </w:rPr>
              <w:t>A35</w:t>
            </w:r>
          </w:p>
          <w:p w14:paraId="68A5C62B">
            <w:pPr>
              <w:ind w:firstLine="180" w:firstLineChars="100"/>
              <w:jc w:val="both"/>
              <w:rPr>
                <w:rStyle w:val="113"/>
                <w:rFonts w:ascii="宋体" w:hAnsi="宋体" w:cs="宋体"/>
                <w:b/>
                <w:bCs/>
                <w:sz w:val="18"/>
                <w:szCs w:val="18"/>
              </w:rPr>
            </w:pPr>
            <w:r>
              <w:rPr>
                <w:rFonts w:hint="eastAsia" w:ascii="宋体" w:hAnsi="宋体" w:cs="宋体"/>
                <w:b/>
                <w:bCs/>
                <w:sz w:val="18"/>
                <w:szCs w:val="18"/>
              </w:rPr>
              <w:t>A36</w:t>
            </w:r>
            <w:bookmarkEnd w:id="151"/>
          </w:p>
        </w:tc>
      </w:tr>
      <w:tr w14:paraId="6381E56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vAlign w:val="center"/>
          </w:tcPr>
          <w:p w14:paraId="21AD1E3C">
            <w:pPr>
              <w:jc w:val="center"/>
              <w:rPr>
                <w:rStyle w:val="113"/>
                <w:rFonts w:ascii="宋体" w:hAnsi="宋体" w:cs="宋体"/>
                <w:b/>
                <w:sz w:val="18"/>
                <w:szCs w:val="18"/>
              </w:rPr>
            </w:pPr>
            <w:r>
              <w:rPr>
                <w:rStyle w:val="113"/>
                <w:rFonts w:hint="eastAsia" w:ascii="宋体" w:hAnsi="宋体" w:cs="宋体"/>
                <w:b/>
                <w:sz w:val="18"/>
                <w:szCs w:val="18"/>
              </w:rPr>
              <w:t>3</w:t>
            </w:r>
          </w:p>
        </w:tc>
        <w:tc>
          <w:tcPr>
            <w:tcW w:w="760" w:type="dxa"/>
            <w:tcBorders>
              <w:top w:val="single" w:color="0070C0" w:sz="12" w:space="0"/>
            </w:tcBorders>
            <w:vAlign w:val="center"/>
          </w:tcPr>
          <w:p w14:paraId="096DA284">
            <w:pPr>
              <w:jc w:val="center"/>
              <w:rPr>
                <w:rStyle w:val="113"/>
                <w:rFonts w:ascii="宋体" w:hAnsi="宋体" w:cs="宋体"/>
                <w:b/>
                <w:sz w:val="18"/>
                <w:szCs w:val="18"/>
              </w:rPr>
            </w:pPr>
            <w:r>
              <w:rPr>
                <w:rStyle w:val="113"/>
                <w:rFonts w:hint="eastAsia" w:ascii="宋体" w:hAnsi="宋体" w:cs="宋体"/>
                <w:b/>
                <w:sz w:val="18"/>
                <w:szCs w:val="18"/>
              </w:rPr>
              <w:t>城轨通信与信号</w:t>
            </w:r>
          </w:p>
        </w:tc>
        <w:tc>
          <w:tcPr>
            <w:tcW w:w="2617" w:type="dxa"/>
            <w:tcBorders>
              <w:top w:val="single" w:color="0070C0" w:sz="12" w:space="0"/>
            </w:tcBorders>
          </w:tcPr>
          <w:p w14:paraId="4E0056B4">
            <w:pPr>
              <w:contextualSpacing/>
              <w:jc w:val="left"/>
              <w:rPr>
                <w:rFonts w:ascii="宋体" w:hAnsi="宋体" w:cs="宋体"/>
                <w:b/>
                <w:sz w:val="18"/>
                <w:szCs w:val="18"/>
              </w:rPr>
            </w:pPr>
            <w:r>
              <w:rPr>
                <w:rFonts w:hint="eastAsia" w:ascii="宋体" w:hAnsi="宋体" w:cs="宋体"/>
                <w:b/>
                <w:sz w:val="18"/>
                <w:szCs w:val="18"/>
              </w:rPr>
              <w:t>素质目标：</w:t>
            </w:r>
          </w:p>
          <w:p w14:paraId="7E0B0C6E">
            <w:pPr>
              <w:contextualSpacing/>
              <w:rPr>
                <w:rFonts w:ascii="宋体" w:hAnsi="宋体" w:cs="宋体"/>
                <w:sz w:val="18"/>
                <w:szCs w:val="18"/>
              </w:rPr>
            </w:pPr>
            <w:r>
              <w:rPr>
                <w:rFonts w:hint="eastAsia" w:ascii="宋体" w:hAnsi="宋体" w:cs="宋体"/>
                <w:sz w:val="18"/>
                <w:szCs w:val="18"/>
              </w:rPr>
              <w:t>1.培养学生的沟通能力及团队协作精神</w:t>
            </w:r>
            <w:bookmarkStart w:id="152" w:name="OLE_LINK10"/>
            <w:r>
              <w:rPr>
                <w:rFonts w:hint="eastAsia" w:ascii="宋体" w:hAnsi="宋体" w:cs="宋体"/>
                <w:sz w:val="18"/>
                <w:szCs w:val="18"/>
              </w:rPr>
              <w:t>；</w:t>
            </w:r>
            <w:bookmarkEnd w:id="152"/>
          </w:p>
          <w:p w14:paraId="08E8DE63">
            <w:pPr>
              <w:contextualSpacing/>
              <w:rPr>
                <w:rFonts w:ascii="宋体" w:hAnsi="宋体" w:cs="宋体"/>
                <w:sz w:val="18"/>
                <w:szCs w:val="18"/>
              </w:rPr>
            </w:pPr>
            <w:r>
              <w:rPr>
                <w:rFonts w:hint="eastAsia" w:ascii="宋体" w:hAnsi="宋体" w:cs="宋体"/>
                <w:sz w:val="18"/>
                <w:szCs w:val="18"/>
              </w:rPr>
              <w:t>2.培养学生良好的职业道德；</w:t>
            </w:r>
          </w:p>
          <w:p w14:paraId="68A82A58">
            <w:pPr>
              <w:contextualSpacing/>
              <w:rPr>
                <w:rFonts w:ascii="宋体" w:hAnsi="宋体" w:cs="宋体"/>
                <w:sz w:val="18"/>
                <w:szCs w:val="18"/>
              </w:rPr>
            </w:pPr>
            <w:r>
              <w:rPr>
                <w:rFonts w:hint="eastAsia" w:ascii="宋体" w:hAnsi="宋体" w:cs="宋体"/>
                <w:sz w:val="18"/>
                <w:szCs w:val="18"/>
              </w:rPr>
              <w:t>3.培养学生勇于创新、敬业乐业的工作作风；</w:t>
            </w:r>
          </w:p>
          <w:p w14:paraId="166D5C85">
            <w:pPr>
              <w:contextualSpacing/>
              <w:rPr>
                <w:rFonts w:ascii="宋体" w:hAnsi="宋体" w:cs="宋体"/>
                <w:sz w:val="18"/>
                <w:szCs w:val="18"/>
              </w:rPr>
            </w:pPr>
            <w:r>
              <w:rPr>
                <w:rFonts w:hint="eastAsia" w:ascii="宋体" w:hAnsi="宋体" w:cs="宋体"/>
                <w:sz w:val="18"/>
                <w:szCs w:val="18"/>
              </w:rPr>
              <w:t>4.培养学生的自学能力；</w:t>
            </w:r>
          </w:p>
          <w:p w14:paraId="7C831907">
            <w:pPr>
              <w:contextualSpacing/>
              <w:rPr>
                <w:rFonts w:ascii="宋体" w:hAnsi="宋体" w:cs="宋体"/>
                <w:sz w:val="18"/>
                <w:szCs w:val="18"/>
              </w:rPr>
            </w:pPr>
            <w:r>
              <w:rPr>
                <w:rFonts w:hint="eastAsia" w:ascii="宋体" w:hAnsi="宋体" w:cs="宋体"/>
                <w:sz w:val="18"/>
                <w:szCs w:val="18"/>
              </w:rPr>
              <w:t>5.培养学生的质量意识、安全意识。</w:t>
            </w:r>
          </w:p>
          <w:p w14:paraId="4C642305">
            <w:pPr>
              <w:contextualSpacing/>
              <w:jc w:val="left"/>
              <w:rPr>
                <w:rFonts w:ascii="宋体" w:hAnsi="宋体" w:cs="宋体"/>
                <w:b/>
                <w:sz w:val="18"/>
                <w:szCs w:val="18"/>
              </w:rPr>
            </w:pPr>
            <w:r>
              <w:rPr>
                <w:rFonts w:hint="eastAsia" w:ascii="宋体" w:hAnsi="宋体" w:cs="宋体"/>
                <w:b/>
                <w:sz w:val="18"/>
                <w:szCs w:val="18"/>
              </w:rPr>
              <w:t>知识目标：</w:t>
            </w:r>
          </w:p>
          <w:p w14:paraId="38A04BDC">
            <w:pPr>
              <w:contextualSpacing/>
              <w:jc w:val="left"/>
              <w:rPr>
                <w:rFonts w:ascii="宋体" w:hAnsi="宋体" w:cs="宋体"/>
                <w:bCs/>
                <w:sz w:val="18"/>
                <w:szCs w:val="18"/>
              </w:rPr>
            </w:pPr>
            <w:r>
              <w:rPr>
                <w:rFonts w:hint="eastAsia" w:ascii="宋体" w:hAnsi="宋体" w:cs="宋体"/>
                <w:sz w:val="18"/>
                <w:szCs w:val="18"/>
              </w:rPr>
              <w:t>1.掌握城轨交通信号与通信设备的工作原理及作用；</w:t>
            </w:r>
          </w:p>
          <w:p w14:paraId="788B16FA">
            <w:pPr>
              <w:contextualSpacing/>
              <w:jc w:val="left"/>
              <w:rPr>
                <w:rFonts w:ascii="宋体" w:hAnsi="宋体" w:cs="宋体"/>
                <w:bCs/>
                <w:sz w:val="18"/>
                <w:szCs w:val="18"/>
              </w:rPr>
            </w:pPr>
            <w:r>
              <w:rPr>
                <w:rFonts w:hint="eastAsia" w:ascii="宋体" w:hAnsi="宋体" w:cs="宋体"/>
                <w:bCs/>
                <w:sz w:val="18"/>
                <w:szCs w:val="18"/>
              </w:rPr>
              <w:t>2.掌握进路的相关知识；</w:t>
            </w:r>
          </w:p>
          <w:p w14:paraId="0AFD6FC8">
            <w:pPr>
              <w:contextualSpacing/>
              <w:jc w:val="left"/>
              <w:rPr>
                <w:rFonts w:ascii="宋体" w:hAnsi="宋体" w:cs="宋体"/>
                <w:bCs/>
                <w:sz w:val="18"/>
                <w:szCs w:val="18"/>
              </w:rPr>
            </w:pPr>
            <w:r>
              <w:rPr>
                <w:rFonts w:hint="eastAsia" w:ascii="宋体" w:hAnsi="宋体" w:cs="宋体"/>
                <w:bCs/>
                <w:sz w:val="18"/>
                <w:szCs w:val="18"/>
              </w:rPr>
              <w:t>3.掌握联锁知识及意义能力；</w:t>
            </w:r>
          </w:p>
          <w:p w14:paraId="37B601FB">
            <w:pPr>
              <w:contextualSpacing/>
              <w:rPr>
                <w:rFonts w:ascii="宋体" w:hAnsi="宋体" w:cs="宋体"/>
                <w:sz w:val="18"/>
                <w:szCs w:val="18"/>
              </w:rPr>
            </w:pPr>
            <w:r>
              <w:rPr>
                <w:rFonts w:hint="eastAsia" w:ascii="宋体" w:hAnsi="宋体" w:cs="宋体"/>
                <w:bCs/>
                <w:sz w:val="18"/>
                <w:szCs w:val="18"/>
              </w:rPr>
              <w:t>4.掌握闭塞法的知识及作用；</w:t>
            </w:r>
          </w:p>
          <w:p w14:paraId="5C76C81C">
            <w:pPr>
              <w:contextualSpacing/>
              <w:jc w:val="left"/>
              <w:rPr>
                <w:rFonts w:ascii="宋体" w:hAnsi="宋体" w:cs="宋体"/>
                <w:b/>
                <w:sz w:val="18"/>
                <w:szCs w:val="18"/>
              </w:rPr>
            </w:pPr>
            <w:r>
              <w:rPr>
                <w:rFonts w:hint="eastAsia" w:ascii="宋体" w:hAnsi="宋体" w:cs="宋体"/>
                <w:b/>
                <w:sz w:val="18"/>
                <w:szCs w:val="18"/>
              </w:rPr>
              <w:t>能力目标：</w:t>
            </w:r>
          </w:p>
          <w:p w14:paraId="53E7B06A">
            <w:pPr>
              <w:contextualSpacing/>
              <w:rPr>
                <w:rFonts w:ascii="宋体" w:hAnsi="宋体" w:cs="宋体"/>
                <w:sz w:val="18"/>
                <w:szCs w:val="18"/>
              </w:rPr>
            </w:pPr>
            <w:r>
              <w:rPr>
                <w:rFonts w:hint="eastAsia" w:ascii="宋体" w:hAnsi="宋体" w:cs="宋体"/>
                <w:sz w:val="18"/>
                <w:szCs w:val="18"/>
              </w:rPr>
              <w:t>1.能正确完成信号类实验实训；</w:t>
            </w:r>
          </w:p>
          <w:p w14:paraId="7A67AEF7">
            <w:pPr>
              <w:contextualSpacing/>
              <w:rPr>
                <w:rFonts w:ascii="宋体" w:hAnsi="宋体" w:cs="宋体"/>
                <w:sz w:val="18"/>
                <w:szCs w:val="18"/>
              </w:rPr>
            </w:pPr>
            <w:r>
              <w:rPr>
                <w:rFonts w:hint="eastAsia" w:ascii="宋体" w:hAnsi="宋体" w:cs="宋体"/>
                <w:sz w:val="18"/>
                <w:szCs w:val="18"/>
              </w:rPr>
              <w:t>2.能正确使用通用、专用仪器仪表的能力；</w:t>
            </w:r>
          </w:p>
          <w:p w14:paraId="76B03F79">
            <w:pPr>
              <w:contextualSpacing/>
              <w:rPr>
                <w:rFonts w:ascii="宋体" w:hAnsi="宋体" w:cs="宋体"/>
                <w:sz w:val="18"/>
                <w:szCs w:val="18"/>
              </w:rPr>
            </w:pPr>
            <w:r>
              <w:rPr>
                <w:rFonts w:hint="eastAsia" w:ascii="宋体" w:hAnsi="宋体" w:cs="宋体"/>
                <w:sz w:val="18"/>
                <w:szCs w:val="18"/>
              </w:rPr>
              <w:t>3.能培养学生完成城轨交通信号设备维护保养能力；</w:t>
            </w:r>
          </w:p>
          <w:p w14:paraId="62800E00">
            <w:pPr>
              <w:contextualSpacing/>
              <w:rPr>
                <w:rFonts w:ascii="宋体" w:hAnsi="宋体" w:cs="宋体"/>
                <w:sz w:val="18"/>
                <w:szCs w:val="18"/>
              </w:rPr>
            </w:pPr>
            <w:r>
              <w:rPr>
                <w:rFonts w:hint="eastAsia" w:ascii="宋体" w:hAnsi="宋体" w:cs="宋体"/>
                <w:sz w:val="18"/>
                <w:szCs w:val="18"/>
              </w:rPr>
              <w:t>4.能培养学生判断、检测城轨交通信号与通信设备常见故障并进行修复的能力。</w:t>
            </w:r>
          </w:p>
        </w:tc>
        <w:tc>
          <w:tcPr>
            <w:tcW w:w="1566" w:type="dxa"/>
            <w:tcBorders>
              <w:top w:val="single" w:color="0070C0" w:sz="12" w:space="0"/>
            </w:tcBorders>
          </w:tcPr>
          <w:p w14:paraId="65A5F861">
            <w:pPr>
              <w:contextualSpacing/>
              <w:rPr>
                <w:rFonts w:ascii="宋体" w:hAnsi="宋体" w:cs="宋体"/>
                <w:sz w:val="18"/>
                <w:szCs w:val="18"/>
              </w:rPr>
            </w:pPr>
            <w:r>
              <w:rPr>
                <w:rFonts w:hint="eastAsia" w:ascii="宋体" w:hAnsi="宋体" w:cs="宋体"/>
                <w:sz w:val="18"/>
                <w:szCs w:val="18"/>
              </w:rPr>
              <w:t>1.</w:t>
            </w:r>
            <w:r>
              <w:rPr>
                <w:rFonts w:hint="eastAsia" w:ascii="宋体" w:hAnsi="宋体" w:cs="宋体"/>
                <w:sz w:val="18"/>
                <w:szCs w:val="18"/>
                <w:lang w:val="en-GB"/>
              </w:rPr>
              <w:t>城轨信号系统与通信系统概述</w:t>
            </w:r>
          </w:p>
          <w:p w14:paraId="2B368E09">
            <w:pPr>
              <w:contextualSpacing/>
              <w:rPr>
                <w:rFonts w:ascii="宋体" w:hAnsi="宋体" w:cs="宋体"/>
                <w:sz w:val="18"/>
                <w:szCs w:val="18"/>
              </w:rPr>
            </w:pPr>
            <w:r>
              <w:rPr>
                <w:rFonts w:hint="eastAsia" w:ascii="宋体" w:hAnsi="宋体" w:cs="宋体"/>
                <w:sz w:val="18"/>
                <w:szCs w:val="18"/>
              </w:rPr>
              <w:t>2.信号继电器</w:t>
            </w:r>
          </w:p>
          <w:p w14:paraId="66F3BF37">
            <w:pPr>
              <w:contextualSpacing/>
              <w:rPr>
                <w:rFonts w:ascii="宋体" w:hAnsi="宋体" w:cs="宋体"/>
                <w:sz w:val="18"/>
                <w:szCs w:val="18"/>
              </w:rPr>
            </w:pPr>
            <w:r>
              <w:rPr>
                <w:rFonts w:hint="eastAsia" w:ascii="宋体" w:hAnsi="宋体" w:cs="宋体"/>
                <w:sz w:val="18"/>
                <w:szCs w:val="18"/>
              </w:rPr>
              <w:t>3.轨道电路</w:t>
            </w:r>
          </w:p>
          <w:p w14:paraId="2FFB99EB">
            <w:pPr>
              <w:contextualSpacing/>
              <w:rPr>
                <w:rFonts w:ascii="宋体" w:hAnsi="宋体" w:cs="宋体"/>
                <w:sz w:val="18"/>
                <w:szCs w:val="18"/>
              </w:rPr>
            </w:pPr>
            <w:r>
              <w:rPr>
                <w:rFonts w:hint="eastAsia" w:ascii="宋体" w:hAnsi="宋体" w:cs="宋体"/>
                <w:sz w:val="18"/>
                <w:szCs w:val="18"/>
              </w:rPr>
              <w:t>4.信号机</w:t>
            </w:r>
          </w:p>
          <w:p w14:paraId="624C864A">
            <w:pPr>
              <w:contextualSpacing/>
              <w:rPr>
                <w:rFonts w:ascii="宋体" w:hAnsi="宋体" w:cs="宋体"/>
                <w:sz w:val="18"/>
                <w:szCs w:val="18"/>
              </w:rPr>
            </w:pPr>
            <w:r>
              <w:rPr>
                <w:rFonts w:hint="eastAsia" w:ascii="宋体" w:hAnsi="宋体" w:cs="宋体"/>
                <w:sz w:val="18"/>
                <w:szCs w:val="18"/>
              </w:rPr>
              <w:t>5.转辙机</w:t>
            </w:r>
          </w:p>
          <w:p w14:paraId="2CC8AE62">
            <w:pPr>
              <w:contextualSpacing/>
              <w:rPr>
                <w:rFonts w:ascii="宋体" w:hAnsi="宋体" w:cs="宋体"/>
                <w:sz w:val="18"/>
                <w:szCs w:val="18"/>
              </w:rPr>
            </w:pPr>
            <w:r>
              <w:rPr>
                <w:rFonts w:hint="eastAsia" w:ascii="宋体" w:hAnsi="宋体" w:cs="宋体"/>
                <w:sz w:val="18"/>
                <w:szCs w:val="18"/>
              </w:rPr>
              <w:t>6.车辆段联锁设备</w:t>
            </w:r>
          </w:p>
          <w:p w14:paraId="29D6B5DA">
            <w:pPr>
              <w:contextualSpacing/>
              <w:rPr>
                <w:rFonts w:ascii="宋体" w:hAnsi="宋体" w:cs="宋体"/>
                <w:sz w:val="18"/>
                <w:szCs w:val="18"/>
              </w:rPr>
            </w:pPr>
            <w:r>
              <w:rPr>
                <w:rFonts w:hint="eastAsia" w:ascii="宋体" w:hAnsi="宋体" w:cs="宋体"/>
                <w:sz w:val="18"/>
                <w:szCs w:val="18"/>
              </w:rPr>
              <w:t>7.正线联锁设备</w:t>
            </w:r>
          </w:p>
          <w:p w14:paraId="2D0B3447">
            <w:pPr>
              <w:contextualSpacing/>
              <w:rPr>
                <w:rFonts w:ascii="宋体" w:hAnsi="宋体" w:cs="宋体"/>
                <w:sz w:val="18"/>
                <w:szCs w:val="18"/>
              </w:rPr>
            </w:pPr>
            <w:r>
              <w:rPr>
                <w:rFonts w:hint="eastAsia" w:ascii="宋体" w:hAnsi="宋体" w:cs="宋体"/>
                <w:sz w:val="18"/>
                <w:szCs w:val="18"/>
                <w:lang w:val="en-US" w:eastAsia="zh-CN"/>
              </w:rPr>
              <w:t>8</w:t>
            </w:r>
            <w:r>
              <w:rPr>
                <w:rFonts w:hint="eastAsia" w:ascii="宋体" w:hAnsi="宋体" w:cs="宋体"/>
                <w:sz w:val="18"/>
                <w:szCs w:val="18"/>
              </w:rPr>
              <w:t>.ATC系统</w:t>
            </w:r>
          </w:p>
          <w:p w14:paraId="21E15798">
            <w:pPr>
              <w:contextualSpacing/>
              <w:rPr>
                <w:rFonts w:ascii="宋体" w:hAnsi="宋体" w:cs="宋体"/>
                <w:sz w:val="18"/>
                <w:szCs w:val="18"/>
              </w:rPr>
            </w:pPr>
            <w:r>
              <w:rPr>
                <w:rFonts w:hint="eastAsia" w:ascii="宋体" w:hAnsi="宋体" w:cs="宋体"/>
                <w:sz w:val="18"/>
                <w:szCs w:val="18"/>
                <w:lang w:val="en-US" w:eastAsia="zh-CN"/>
              </w:rPr>
              <w:t>9</w:t>
            </w:r>
            <w:r>
              <w:rPr>
                <w:rFonts w:hint="eastAsia" w:ascii="宋体" w:hAnsi="宋体" w:cs="宋体"/>
                <w:sz w:val="18"/>
                <w:szCs w:val="18"/>
              </w:rPr>
              <w:t>.电话系统与无线集群调度系统</w:t>
            </w:r>
          </w:p>
          <w:p w14:paraId="5CEA26DA">
            <w:pPr>
              <w:rPr>
                <w:rStyle w:val="113"/>
                <w:rFonts w:ascii="宋体" w:hAnsi="宋体" w:cs="宋体"/>
                <w:sz w:val="18"/>
                <w:szCs w:val="18"/>
              </w:rPr>
            </w:pPr>
            <w:r>
              <w:rPr>
                <w:rFonts w:hint="eastAsia" w:ascii="宋体" w:hAnsi="宋体" w:cs="宋体"/>
                <w:sz w:val="18"/>
                <w:szCs w:val="18"/>
              </w:rPr>
              <w:t>1</w:t>
            </w:r>
            <w:r>
              <w:rPr>
                <w:rFonts w:hint="eastAsia" w:ascii="宋体" w:hAnsi="宋体" w:cs="宋体"/>
                <w:sz w:val="18"/>
                <w:szCs w:val="18"/>
                <w:lang w:val="en-US" w:eastAsia="zh-CN"/>
              </w:rPr>
              <w:t>0</w:t>
            </w:r>
            <w:r>
              <w:rPr>
                <w:rFonts w:hint="eastAsia" w:ascii="宋体" w:hAnsi="宋体" w:cs="宋体"/>
                <w:sz w:val="18"/>
                <w:szCs w:val="18"/>
              </w:rPr>
              <w:t>.时钟系统</w:t>
            </w:r>
          </w:p>
        </w:tc>
        <w:tc>
          <w:tcPr>
            <w:tcW w:w="2212" w:type="dxa"/>
            <w:tcBorders>
              <w:top w:val="single" w:color="0070C0" w:sz="12" w:space="0"/>
            </w:tcBorders>
          </w:tcPr>
          <w:p w14:paraId="1DE161B9">
            <w:pPr>
              <w:rPr>
                <w:rStyle w:val="113"/>
                <w:rFonts w:ascii="宋体" w:hAnsi="宋体" w:cs="宋体"/>
                <w:b/>
                <w:bCs/>
                <w:sz w:val="18"/>
                <w:szCs w:val="18"/>
              </w:rPr>
            </w:pPr>
            <w:r>
              <w:rPr>
                <w:rStyle w:val="113"/>
                <w:rFonts w:hint="eastAsia" w:ascii="宋体" w:hAnsi="宋体" w:cs="宋体"/>
                <w:b/>
                <w:bCs/>
                <w:sz w:val="18"/>
                <w:szCs w:val="18"/>
              </w:rPr>
              <w:t>师资要求：</w:t>
            </w:r>
          </w:p>
          <w:p w14:paraId="6A6EB897">
            <w:pPr>
              <w:ind w:right="-18" w:rightChars="-9"/>
              <w:rPr>
                <w:rStyle w:val="113"/>
                <w:rFonts w:ascii="宋体" w:hAnsi="宋体" w:cs="宋体"/>
                <w:sz w:val="18"/>
                <w:szCs w:val="18"/>
              </w:rPr>
            </w:pPr>
            <w:r>
              <w:rPr>
                <w:rStyle w:val="113"/>
                <w:rFonts w:hint="eastAsia" w:ascii="宋体" w:hAnsi="宋体" w:cs="宋体"/>
                <w:sz w:val="18"/>
                <w:szCs w:val="18"/>
              </w:rPr>
              <w:t>具备丰富的轨道交通信号及通信专业知识和实践技能的专兼职教师。</w:t>
            </w:r>
          </w:p>
          <w:p w14:paraId="34AC7683">
            <w:pPr>
              <w:rPr>
                <w:rStyle w:val="113"/>
                <w:rFonts w:ascii="宋体" w:hAnsi="宋体" w:cs="宋体"/>
                <w:b/>
                <w:bCs/>
                <w:sz w:val="18"/>
                <w:szCs w:val="18"/>
              </w:rPr>
            </w:pPr>
            <w:r>
              <w:rPr>
                <w:rStyle w:val="113"/>
                <w:rFonts w:hint="eastAsia" w:ascii="宋体" w:hAnsi="宋体" w:cs="宋体"/>
                <w:b/>
                <w:bCs/>
                <w:sz w:val="18"/>
                <w:szCs w:val="18"/>
              </w:rPr>
              <w:t>教学方法：</w:t>
            </w:r>
          </w:p>
          <w:p w14:paraId="574B4A84">
            <w:pPr>
              <w:rPr>
                <w:rStyle w:val="113"/>
                <w:rFonts w:ascii="宋体" w:hAnsi="宋体" w:cs="宋体"/>
                <w:sz w:val="18"/>
                <w:szCs w:val="18"/>
              </w:rPr>
            </w:pPr>
            <w:r>
              <w:rPr>
                <w:rStyle w:val="113"/>
                <w:rFonts w:hint="eastAsia" w:ascii="宋体" w:hAnsi="宋体" w:cs="宋体"/>
                <w:sz w:val="18"/>
                <w:szCs w:val="18"/>
              </w:rPr>
              <w:t>采用启发式、讨论式、实验法、演练法、任务驱动式教学方法。注重在实践中运用信号设备进行轨道交通的运营，</w:t>
            </w:r>
            <w:r>
              <w:rPr>
                <w:rStyle w:val="113"/>
                <w:rFonts w:hint="eastAsia" w:ascii="宋体" w:hAnsi="宋体" w:cs="宋体"/>
                <w:b/>
                <w:bCs/>
                <w:sz w:val="18"/>
                <w:szCs w:val="18"/>
              </w:rPr>
              <w:t>培养学生实事求是、安全第一的工作精神。</w:t>
            </w:r>
          </w:p>
          <w:p w14:paraId="7E769C5D">
            <w:pPr>
              <w:rPr>
                <w:rStyle w:val="113"/>
                <w:rFonts w:ascii="宋体" w:hAnsi="宋体" w:cs="宋体"/>
                <w:b/>
                <w:bCs/>
                <w:sz w:val="18"/>
                <w:szCs w:val="18"/>
              </w:rPr>
            </w:pPr>
            <w:r>
              <w:rPr>
                <w:rStyle w:val="113"/>
                <w:rFonts w:hint="eastAsia" w:ascii="宋体" w:hAnsi="宋体" w:cs="宋体"/>
                <w:b/>
                <w:bCs/>
                <w:sz w:val="18"/>
                <w:szCs w:val="18"/>
              </w:rPr>
              <w:t>教学条件：</w:t>
            </w:r>
          </w:p>
          <w:p w14:paraId="2759AA00">
            <w:pPr>
              <w:rPr>
                <w:rStyle w:val="113"/>
                <w:rFonts w:ascii="宋体" w:hAnsi="宋体" w:cs="宋体"/>
                <w:sz w:val="18"/>
                <w:szCs w:val="18"/>
              </w:rPr>
            </w:pPr>
            <w:r>
              <w:rPr>
                <w:rStyle w:val="113"/>
                <w:rFonts w:hint="eastAsia" w:ascii="宋体" w:hAnsi="宋体" w:cs="宋体"/>
                <w:sz w:val="18"/>
                <w:szCs w:val="18"/>
              </w:rPr>
              <w:t>教室配备多媒体设备、无线网络等，实训室有城市轨道交通CBTC、联锁设备、人工手摇道岔设备、高铁调度集中信号系统等信号设备可供实践教学。</w:t>
            </w:r>
          </w:p>
          <w:p w14:paraId="35DB928D">
            <w:pPr>
              <w:rPr>
                <w:rStyle w:val="113"/>
                <w:rFonts w:ascii="宋体" w:hAnsi="宋体" w:cs="宋体"/>
                <w:b/>
                <w:bCs/>
                <w:sz w:val="18"/>
                <w:szCs w:val="18"/>
              </w:rPr>
            </w:pPr>
            <w:r>
              <w:rPr>
                <w:rStyle w:val="113"/>
                <w:rFonts w:hint="eastAsia" w:ascii="宋体" w:hAnsi="宋体" w:cs="宋体"/>
                <w:b/>
                <w:bCs/>
                <w:sz w:val="18"/>
                <w:szCs w:val="18"/>
              </w:rPr>
              <w:t>考核方式：</w:t>
            </w:r>
          </w:p>
          <w:p w14:paraId="4391E8D0">
            <w:pPr>
              <w:rPr>
                <w:rStyle w:val="113"/>
                <w:rFonts w:ascii="宋体" w:hAnsi="宋体" w:cs="宋体"/>
                <w:sz w:val="18"/>
                <w:szCs w:val="18"/>
              </w:rPr>
            </w:pPr>
            <w:r>
              <w:rPr>
                <w:rStyle w:val="113"/>
                <w:rFonts w:hint="eastAsia" w:ascii="宋体" w:hAnsi="宋体" w:cs="宋体"/>
                <w:sz w:val="18"/>
                <w:szCs w:val="18"/>
              </w:rPr>
              <w:t>本课程为考试课程，采用形成性评价和终结性评价相结合的考核方式，其中形成性评价占40%，终结性评价占60%。</w:t>
            </w:r>
          </w:p>
        </w:tc>
        <w:tc>
          <w:tcPr>
            <w:tcW w:w="637" w:type="dxa"/>
            <w:tcBorders>
              <w:top w:val="single" w:color="0070C0" w:sz="12" w:space="0"/>
            </w:tcBorders>
            <w:vAlign w:val="center"/>
          </w:tcPr>
          <w:p w14:paraId="4F9D593D">
            <w:pPr>
              <w:jc w:val="center"/>
              <w:rPr>
                <w:rStyle w:val="113"/>
                <w:rFonts w:ascii="宋体" w:hAnsi="宋体" w:cs="宋体"/>
                <w:bCs/>
                <w:sz w:val="18"/>
                <w:szCs w:val="18"/>
              </w:rPr>
            </w:pPr>
            <w:r>
              <w:rPr>
                <w:rStyle w:val="113"/>
                <w:rFonts w:hint="eastAsia" w:ascii="宋体" w:hAnsi="宋体" w:cs="宋体"/>
                <w:bCs/>
                <w:sz w:val="18"/>
                <w:szCs w:val="18"/>
              </w:rPr>
              <w:t>40</w:t>
            </w:r>
          </w:p>
        </w:tc>
        <w:tc>
          <w:tcPr>
            <w:tcW w:w="823" w:type="dxa"/>
            <w:tcBorders>
              <w:top w:val="single" w:color="0070C0" w:sz="12" w:space="0"/>
            </w:tcBorders>
            <w:vAlign w:val="center"/>
          </w:tcPr>
          <w:p w14:paraId="27B87E77">
            <w:pPr>
              <w:ind w:firstLine="180" w:firstLineChars="100"/>
              <w:jc w:val="both"/>
              <w:rPr>
                <w:rFonts w:hint="eastAsia" w:ascii="宋体" w:hAnsi="宋体" w:cs="宋体"/>
                <w:b/>
                <w:bCs/>
                <w:sz w:val="18"/>
                <w:szCs w:val="18"/>
              </w:rPr>
            </w:pPr>
            <w:bookmarkStart w:id="153" w:name="OLE_LINK47"/>
            <w:r>
              <w:rPr>
                <w:rFonts w:hint="eastAsia" w:ascii="宋体" w:hAnsi="宋体" w:cs="宋体"/>
                <w:b/>
                <w:bCs/>
                <w:sz w:val="18"/>
                <w:szCs w:val="18"/>
              </w:rPr>
              <w:t>Q6</w:t>
            </w:r>
          </w:p>
          <w:p w14:paraId="13CA3366">
            <w:pPr>
              <w:ind w:firstLine="180" w:firstLineChars="100"/>
              <w:jc w:val="both"/>
              <w:rPr>
                <w:rFonts w:hint="eastAsia" w:ascii="宋体" w:hAnsi="宋体" w:cs="宋体"/>
                <w:b/>
                <w:bCs/>
                <w:sz w:val="18"/>
                <w:szCs w:val="18"/>
              </w:rPr>
            </w:pPr>
            <w:r>
              <w:rPr>
                <w:rFonts w:hint="eastAsia" w:ascii="宋体" w:hAnsi="宋体" w:cs="宋体"/>
                <w:b/>
                <w:bCs/>
                <w:sz w:val="18"/>
                <w:szCs w:val="18"/>
              </w:rPr>
              <w:t>K2</w:t>
            </w:r>
          </w:p>
          <w:p w14:paraId="4E6373BB">
            <w:pPr>
              <w:ind w:firstLine="180" w:firstLineChars="100"/>
              <w:jc w:val="both"/>
              <w:rPr>
                <w:rFonts w:hint="eastAsia" w:ascii="宋体" w:hAnsi="宋体" w:cs="宋体"/>
                <w:b/>
                <w:bCs/>
                <w:sz w:val="18"/>
                <w:szCs w:val="18"/>
              </w:rPr>
            </w:pPr>
            <w:bookmarkStart w:id="154" w:name="OLE_LINK46"/>
            <w:r>
              <w:rPr>
                <w:rFonts w:hint="eastAsia" w:ascii="宋体" w:hAnsi="宋体" w:cs="宋体"/>
                <w:b/>
                <w:bCs/>
                <w:sz w:val="18"/>
                <w:szCs w:val="18"/>
              </w:rPr>
              <w:t>K5</w:t>
            </w:r>
            <w:bookmarkEnd w:id="154"/>
          </w:p>
          <w:p w14:paraId="5AE45FB2">
            <w:pPr>
              <w:ind w:firstLine="180" w:firstLineChars="100"/>
              <w:jc w:val="both"/>
              <w:rPr>
                <w:rFonts w:hint="eastAsia" w:ascii="宋体" w:hAnsi="宋体" w:cs="宋体"/>
                <w:b/>
                <w:bCs/>
                <w:sz w:val="18"/>
                <w:szCs w:val="18"/>
              </w:rPr>
            </w:pPr>
            <w:r>
              <w:rPr>
                <w:rFonts w:hint="eastAsia" w:ascii="宋体" w:hAnsi="宋体" w:cs="宋体"/>
                <w:b/>
                <w:bCs/>
                <w:sz w:val="18"/>
                <w:szCs w:val="18"/>
              </w:rPr>
              <w:t>K6</w:t>
            </w:r>
          </w:p>
          <w:p w14:paraId="25703E65">
            <w:pPr>
              <w:ind w:firstLine="180" w:firstLineChars="100"/>
              <w:jc w:val="both"/>
              <w:rPr>
                <w:rFonts w:hint="eastAsia" w:ascii="宋体" w:hAnsi="宋体" w:cs="宋体"/>
                <w:b/>
                <w:bCs/>
                <w:sz w:val="18"/>
                <w:szCs w:val="18"/>
              </w:rPr>
            </w:pPr>
            <w:r>
              <w:rPr>
                <w:rFonts w:hint="eastAsia" w:ascii="宋体" w:hAnsi="宋体" w:cs="宋体"/>
                <w:b/>
                <w:bCs/>
                <w:sz w:val="18"/>
                <w:szCs w:val="18"/>
              </w:rPr>
              <w:t>A1</w:t>
            </w:r>
          </w:p>
          <w:p w14:paraId="4A7FB543">
            <w:pPr>
              <w:ind w:firstLine="180" w:firstLineChars="100"/>
              <w:jc w:val="both"/>
              <w:rPr>
                <w:rFonts w:hint="eastAsia" w:ascii="宋体" w:hAnsi="宋体" w:cs="宋体"/>
                <w:b/>
                <w:bCs/>
                <w:sz w:val="18"/>
                <w:szCs w:val="18"/>
              </w:rPr>
            </w:pPr>
            <w:r>
              <w:rPr>
                <w:rFonts w:hint="eastAsia" w:ascii="宋体" w:hAnsi="宋体" w:cs="宋体"/>
                <w:b/>
                <w:bCs/>
                <w:sz w:val="18"/>
                <w:szCs w:val="18"/>
              </w:rPr>
              <w:t>A2</w:t>
            </w:r>
          </w:p>
          <w:p w14:paraId="612D7398">
            <w:pPr>
              <w:ind w:firstLine="180" w:firstLineChars="100"/>
              <w:jc w:val="both"/>
              <w:rPr>
                <w:rFonts w:hint="eastAsia" w:ascii="宋体" w:hAnsi="宋体" w:cs="宋体"/>
                <w:b/>
                <w:bCs/>
                <w:sz w:val="18"/>
                <w:szCs w:val="18"/>
              </w:rPr>
            </w:pPr>
            <w:r>
              <w:rPr>
                <w:rFonts w:hint="eastAsia" w:ascii="宋体" w:hAnsi="宋体" w:cs="宋体"/>
                <w:b/>
                <w:bCs/>
                <w:sz w:val="18"/>
                <w:szCs w:val="18"/>
              </w:rPr>
              <w:t>A35</w:t>
            </w:r>
          </w:p>
          <w:p w14:paraId="7C574FA9">
            <w:pPr>
              <w:ind w:firstLine="180" w:firstLineChars="100"/>
              <w:jc w:val="both"/>
              <w:rPr>
                <w:rStyle w:val="113"/>
                <w:rFonts w:ascii="宋体" w:hAnsi="宋体" w:cs="宋体"/>
                <w:b/>
                <w:bCs/>
                <w:sz w:val="18"/>
                <w:szCs w:val="18"/>
              </w:rPr>
            </w:pPr>
            <w:r>
              <w:rPr>
                <w:rFonts w:hint="eastAsia" w:ascii="宋体" w:hAnsi="宋体" w:cs="宋体"/>
                <w:b/>
                <w:bCs/>
                <w:sz w:val="18"/>
                <w:szCs w:val="18"/>
              </w:rPr>
              <w:t>A36</w:t>
            </w:r>
            <w:bookmarkEnd w:id="153"/>
          </w:p>
        </w:tc>
      </w:tr>
      <w:tr w14:paraId="28AD14D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vAlign w:val="center"/>
          </w:tcPr>
          <w:p w14:paraId="094A2418">
            <w:pPr>
              <w:jc w:val="center"/>
              <w:rPr>
                <w:rStyle w:val="113"/>
                <w:rFonts w:ascii="宋体" w:hAnsi="宋体" w:cs="宋体"/>
                <w:b/>
                <w:sz w:val="18"/>
                <w:szCs w:val="18"/>
              </w:rPr>
            </w:pPr>
            <w:r>
              <w:rPr>
                <w:rStyle w:val="113"/>
                <w:rFonts w:hint="eastAsia" w:ascii="宋体" w:hAnsi="宋体" w:cs="宋体"/>
                <w:b/>
                <w:sz w:val="18"/>
                <w:szCs w:val="18"/>
              </w:rPr>
              <w:t>4</w:t>
            </w:r>
          </w:p>
        </w:tc>
        <w:tc>
          <w:tcPr>
            <w:tcW w:w="760" w:type="dxa"/>
            <w:tcBorders>
              <w:top w:val="single" w:color="0070C0" w:sz="12" w:space="0"/>
            </w:tcBorders>
            <w:vAlign w:val="center"/>
          </w:tcPr>
          <w:p w14:paraId="7C575C5F">
            <w:pPr>
              <w:jc w:val="center"/>
              <w:rPr>
                <w:rStyle w:val="113"/>
                <w:rFonts w:ascii="宋体" w:hAnsi="宋体" w:cs="宋体"/>
                <w:b/>
                <w:sz w:val="18"/>
                <w:szCs w:val="18"/>
              </w:rPr>
            </w:pPr>
            <w:r>
              <w:rPr>
                <w:rStyle w:val="113"/>
                <w:rFonts w:hint="eastAsia" w:ascii="宋体" w:hAnsi="宋体" w:cs="宋体"/>
                <w:b/>
                <w:sz w:val="18"/>
                <w:szCs w:val="18"/>
              </w:rPr>
              <w:t>城轨车辆构造与应用</w:t>
            </w:r>
          </w:p>
        </w:tc>
        <w:tc>
          <w:tcPr>
            <w:tcW w:w="2617" w:type="dxa"/>
            <w:tcBorders>
              <w:top w:val="single" w:color="0070C0" w:sz="12" w:space="0"/>
            </w:tcBorders>
          </w:tcPr>
          <w:p w14:paraId="3E7F966F">
            <w:pPr>
              <w:contextualSpacing/>
              <w:jc w:val="left"/>
              <w:rPr>
                <w:rFonts w:ascii="宋体" w:hAnsi="宋体" w:cs="宋体"/>
                <w:b/>
                <w:sz w:val="18"/>
                <w:szCs w:val="18"/>
              </w:rPr>
            </w:pPr>
            <w:r>
              <w:rPr>
                <w:rFonts w:hint="eastAsia" w:ascii="宋体" w:hAnsi="宋体" w:cs="宋体"/>
                <w:b/>
                <w:sz w:val="18"/>
                <w:szCs w:val="18"/>
              </w:rPr>
              <w:t>素质目标：</w:t>
            </w:r>
          </w:p>
          <w:p w14:paraId="3FBAE5C8">
            <w:pPr>
              <w:contextualSpacing/>
              <w:rPr>
                <w:rFonts w:ascii="宋体" w:hAnsi="宋体" w:cs="宋体"/>
                <w:sz w:val="18"/>
                <w:szCs w:val="18"/>
              </w:rPr>
            </w:pPr>
            <w:r>
              <w:rPr>
                <w:rFonts w:hint="eastAsia" w:ascii="宋体" w:hAnsi="宋体" w:cs="宋体"/>
                <w:sz w:val="18"/>
                <w:szCs w:val="18"/>
              </w:rPr>
              <w:t>1.培养学生的沟通能力及团队协作精神；</w:t>
            </w:r>
          </w:p>
          <w:p w14:paraId="000E121C">
            <w:pPr>
              <w:contextualSpacing/>
              <w:rPr>
                <w:rFonts w:ascii="宋体" w:hAnsi="宋体" w:cs="宋体"/>
                <w:sz w:val="18"/>
                <w:szCs w:val="18"/>
              </w:rPr>
            </w:pPr>
            <w:r>
              <w:rPr>
                <w:rFonts w:hint="eastAsia" w:ascii="宋体" w:hAnsi="宋体" w:cs="宋体"/>
                <w:sz w:val="18"/>
                <w:szCs w:val="18"/>
              </w:rPr>
              <w:t>2.培养学生良好的职业道德；</w:t>
            </w:r>
          </w:p>
          <w:p w14:paraId="36D97797">
            <w:pPr>
              <w:contextualSpacing/>
              <w:rPr>
                <w:rFonts w:ascii="宋体" w:hAnsi="宋体" w:cs="宋体"/>
                <w:sz w:val="18"/>
                <w:szCs w:val="18"/>
              </w:rPr>
            </w:pPr>
            <w:r>
              <w:rPr>
                <w:rFonts w:hint="eastAsia" w:ascii="宋体" w:hAnsi="宋体" w:cs="宋体"/>
                <w:sz w:val="18"/>
                <w:szCs w:val="18"/>
              </w:rPr>
              <w:t>3.培养学生勇于创新、敬业乐业的工作作风；</w:t>
            </w:r>
          </w:p>
          <w:p w14:paraId="4FCDB745">
            <w:pPr>
              <w:contextualSpacing/>
              <w:rPr>
                <w:rFonts w:ascii="宋体" w:hAnsi="宋体" w:cs="宋体"/>
                <w:sz w:val="18"/>
                <w:szCs w:val="18"/>
              </w:rPr>
            </w:pPr>
            <w:r>
              <w:rPr>
                <w:rFonts w:hint="eastAsia" w:ascii="宋体" w:hAnsi="宋体" w:cs="宋体"/>
                <w:sz w:val="18"/>
                <w:szCs w:val="18"/>
              </w:rPr>
              <w:t>4.培养学生的自学能力。</w:t>
            </w:r>
          </w:p>
          <w:p w14:paraId="21FCAA42">
            <w:pPr>
              <w:contextualSpacing/>
              <w:jc w:val="left"/>
              <w:rPr>
                <w:rFonts w:ascii="宋体" w:hAnsi="宋体" w:cs="宋体"/>
                <w:sz w:val="18"/>
                <w:szCs w:val="18"/>
              </w:rPr>
            </w:pPr>
            <w:r>
              <w:rPr>
                <w:rFonts w:hint="eastAsia" w:ascii="宋体" w:hAnsi="宋体" w:cs="宋体"/>
                <w:b/>
                <w:sz w:val="18"/>
                <w:szCs w:val="18"/>
              </w:rPr>
              <w:t>知识目标：</w:t>
            </w:r>
          </w:p>
          <w:p w14:paraId="751C77CC">
            <w:pPr>
              <w:contextualSpacing/>
              <w:rPr>
                <w:rFonts w:ascii="宋体" w:hAnsi="宋体" w:cs="宋体"/>
                <w:sz w:val="18"/>
                <w:szCs w:val="18"/>
              </w:rPr>
            </w:pPr>
            <w:r>
              <w:rPr>
                <w:rFonts w:hint="eastAsia" w:ascii="宋体" w:hAnsi="宋体" w:cs="宋体"/>
                <w:sz w:val="18"/>
                <w:szCs w:val="18"/>
              </w:rPr>
              <w:t>1.掌握城轨车辆的车辆组成、设备布置、主要技术参数等总体知识；</w:t>
            </w:r>
          </w:p>
          <w:p w14:paraId="602CB46F">
            <w:pPr>
              <w:contextualSpacing/>
              <w:rPr>
                <w:rFonts w:ascii="宋体" w:hAnsi="宋体" w:cs="宋体"/>
                <w:sz w:val="18"/>
                <w:szCs w:val="18"/>
              </w:rPr>
            </w:pPr>
            <w:r>
              <w:rPr>
                <w:rFonts w:hint="eastAsia" w:ascii="宋体" w:hAnsi="宋体" w:cs="宋体"/>
                <w:sz w:val="18"/>
                <w:szCs w:val="18"/>
              </w:rPr>
              <w:t>2.掌握城轨车辆车体的构造、车体内的设备布置，各室及车顶的设备布置，车门窗的结构原理及其作用；</w:t>
            </w:r>
          </w:p>
          <w:p w14:paraId="2E12F2BF">
            <w:pPr>
              <w:contextualSpacing/>
              <w:rPr>
                <w:rFonts w:ascii="宋体" w:hAnsi="宋体" w:cs="宋体"/>
                <w:sz w:val="18"/>
                <w:szCs w:val="18"/>
              </w:rPr>
            </w:pPr>
            <w:r>
              <w:rPr>
                <w:rFonts w:hint="eastAsia" w:ascii="宋体" w:hAnsi="宋体" w:cs="宋体"/>
                <w:sz w:val="18"/>
                <w:szCs w:val="18"/>
              </w:rPr>
              <w:t>3.掌握城轨车辆转向架的作用、组成及各部分的构造及原理；</w:t>
            </w:r>
          </w:p>
          <w:p w14:paraId="27F75CDC">
            <w:pPr>
              <w:contextualSpacing/>
              <w:rPr>
                <w:rFonts w:ascii="宋体" w:hAnsi="宋体" w:cs="宋体"/>
                <w:sz w:val="18"/>
                <w:szCs w:val="18"/>
              </w:rPr>
            </w:pPr>
            <w:r>
              <w:rPr>
                <w:rFonts w:hint="eastAsia" w:ascii="宋体" w:hAnsi="宋体" w:cs="宋体"/>
                <w:sz w:val="18"/>
                <w:szCs w:val="18"/>
              </w:rPr>
              <w:t>4.掌握城轨车辆车钩缓冲装置的作用、组成、分类及各组成部分的工作原理；</w:t>
            </w:r>
          </w:p>
          <w:p w14:paraId="57B224BC">
            <w:pPr>
              <w:contextualSpacing/>
              <w:rPr>
                <w:rFonts w:ascii="宋体" w:hAnsi="宋体" w:cs="宋体"/>
                <w:sz w:val="18"/>
                <w:szCs w:val="18"/>
              </w:rPr>
            </w:pPr>
            <w:r>
              <w:rPr>
                <w:rFonts w:hint="eastAsia" w:ascii="宋体" w:hAnsi="宋体" w:cs="宋体"/>
                <w:sz w:val="18"/>
                <w:szCs w:val="18"/>
              </w:rPr>
              <w:t>5.掌握城轨车辆制动系统的类型及作用原理；</w:t>
            </w:r>
          </w:p>
          <w:p w14:paraId="68381EB4">
            <w:pPr>
              <w:contextualSpacing/>
              <w:rPr>
                <w:rFonts w:ascii="宋体" w:hAnsi="宋体" w:cs="宋体"/>
                <w:sz w:val="18"/>
                <w:szCs w:val="18"/>
              </w:rPr>
            </w:pPr>
            <w:r>
              <w:rPr>
                <w:rFonts w:hint="eastAsia" w:ascii="宋体" w:hAnsi="宋体" w:cs="宋体"/>
                <w:sz w:val="18"/>
                <w:szCs w:val="18"/>
              </w:rPr>
              <w:t>6.掌握城轨车辆空调机组的结构、各部分的作用及工作原理。</w:t>
            </w:r>
          </w:p>
          <w:p w14:paraId="4BFEDA7F">
            <w:pPr>
              <w:contextualSpacing/>
              <w:jc w:val="left"/>
              <w:rPr>
                <w:rFonts w:ascii="宋体" w:hAnsi="宋体" w:cs="宋体"/>
                <w:b/>
                <w:sz w:val="18"/>
                <w:szCs w:val="18"/>
              </w:rPr>
            </w:pPr>
            <w:r>
              <w:rPr>
                <w:rFonts w:hint="eastAsia" w:ascii="宋体" w:hAnsi="宋体" w:cs="宋体"/>
                <w:b/>
                <w:sz w:val="18"/>
                <w:szCs w:val="18"/>
              </w:rPr>
              <w:t>能力目标：</w:t>
            </w:r>
          </w:p>
          <w:p w14:paraId="0B1124B0">
            <w:pPr>
              <w:contextualSpacing/>
              <w:rPr>
                <w:rFonts w:ascii="宋体" w:hAnsi="宋体" w:cs="宋体"/>
                <w:sz w:val="18"/>
                <w:szCs w:val="18"/>
              </w:rPr>
            </w:pPr>
            <w:r>
              <w:rPr>
                <w:rFonts w:hint="eastAsia" w:ascii="宋体" w:hAnsi="宋体" w:cs="宋体"/>
                <w:sz w:val="18"/>
                <w:szCs w:val="18"/>
              </w:rPr>
              <w:t>1.认识车辆的组成；</w:t>
            </w:r>
          </w:p>
          <w:p w14:paraId="2BB932A7">
            <w:pPr>
              <w:contextualSpacing/>
              <w:rPr>
                <w:rFonts w:ascii="宋体" w:hAnsi="宋体" w:cs="宋体"/>
                <w:sz w:val="18"/>
                <w:szCs w:val="18"/>
              </w:rPr>
            </w:pPr>
            <w:r>
              <w:rPr>
                <w:rFonts w:hint="eastAsia" w:ascii="宋体" w:hAnsi="宋体" w:cs="宋体"/>
                <w:sz w:val="18"/>
                <w:szCs w:val="18"/>
              </w:rPr>
              <w:t>2.认识车辆的车体构造及基本原理；</w:t>
            </w:r>
          </w:p>
          <w:p w14:paraId="7AD90BC7">
            <w:pPr>
              <w:contextualSpacing/>
              <w:rPr>
                <w:rFonts w:ascii="宋体" w:hAnsi="宋体" w:cs="宋体"/>
                <w:sz w:val="18"/>
                <w:szCs w:val="18"/>
              </w:rPr>
            </w:pPr>
            <w:r>
              <w:rPr>
                <w:rFonts w:hint="eastAsia" w:ascii="宋体" w:hAnsi="宋体" w:cs="宋体"/>
                <w:sz w:val="18"/>
                <w:szCs w:val="18"/>
              </w:rPr>
              <w:t>3.认识车辆各组件结构及工作原理。</w:t>
            </w:r>
          </w:p>
        </w:tc>
        <w:tc>
          <w:tcPr>
            <w:tcW w:w="1566" w:type="dxa"/>
            <w:tcBorders>
              <w:top w:val="single" w:color="0070C0" w:sz="12" w:space="0"/>
            </w:tcBorders>
          </w:tcPr>
          <w:p w14:paraId="73A5CCB2">
            <w:pPr>
              <w:pStyle w:val="11"/>
              <w:spacing w:after="0"/>
              <w:ind w:left="0" w:leftChars="0"/>
              <w:jc w:val="left"/>
              <w:rPr>
                <w:rFonts w:ascii="宋体" w:hAnsi="宋体" w:cs="宋体"/>
                <w:sz w:val="18"/>
                <w:szCs w:val="18"/>
                <w:lang w:val="en-US"/>
              </w:rPr>
            </w:pPr>
            <w:r>
              <w:rPr>
                <w:rFonts w:hint="eastAsia" w:ascii="宋体" w:hAnsi="宋体" w:cs="宋体"/>
                <w:sz w:val="18"/>
                <w:szCs w:val="18"/>
                <w:lang w:val="en-US"/>
              </w:rPr>
              <w:t>1.车辆概述</w:t>
            </w:r>
          </w:p>
          <w:p w14:paraId="3AAACF29">
            <w:pPr>
              <w:pStyle w:val="11"/>
              <w:spacing w:after="0"/>
              <w:ind w:left="0" w:leftChars="0"/>
              <w:jc w:val="left"/>
              <w:rPr>
                <w:rFonts w:ascii="宋体" w:hAnsi="宋体" w:cs="宋体"/>
                <w:sz w:val="18"/>
                <w:szCs w:val="18"/>
                <w:lang w:val="en-US"/>
              </w:rPr>
            </w:pPr>
            <w:r>
              <w:rPr>
                <w:rFonts w:hint="eastAsia" w:ascii="宋体" w:hAnsi="宋体" w:cs="宋体"/>
                <w:sz w:val="18"/>
                <w:szCs w:val="18"/>
                <w:lang w:val="en-US"/>
              </w:rPr>
              <w:t>2.车体及轻量化途径</w:t>
            </w:r>
          </w:p>
          <w:p w14:paraId="45DA3388">
            <w:pPr>
              <w:pStyle w:val="11"/>
              <w:spacing w:after="0"/>
              <w:ind w:left="0" w:leftChars="0"/>
              <w:jc w:val="left"/>
              <w:rPr>
                <w:rFonts w:ascii="宋体" w:hAnsi="宋体" w:cs="宋体"/>
                <w:sz w:val="18"/>
                <w:szCs w:val="18"/>
                <w:lang w:val="en-US"/>
              </w:rPr>
            </w:pPr>
            <w:r>
              <w:rPr>
                <w:rFonts w:hint="eastAsia" w:ascii="宋体" w:hAnsi="宋体" w:cs="宋体"/>
                <w:sz w:val="18"/>
                <w:szCs w:val="18"/>
                <w:lang w:val="en-US"/>
              </w:rPr>
              <w:t>3.转向架</w:t>
            </w:r>
          </w:p>
          <w:p w14:paraId="5EF7C7DD">
            <w:pPr>
              <w:pStyle w:val="11"/>
              <w:spacing w:after="0"/>
              <w:ind w:left="0" w:leftChars="0"/>
              <w:jc w:val="left"/>
              <w:rPr>
                <w:rFonts w:ascii="宋体" w:hAnsi="宋体" w:cs="宋体"/>
                <w:sz w:val="18"/>
                <w:szCs w:val="18"/>
                <w:lang w:val="en-US"/>
              </w:rPr>
            </w:pPr>
            <w:r>
              <w:rPr>
                <w:rFonts w:hint="eastAsia" w:ascii="宋体" w:hAnsi="宋体" w:cs="宋体"/>
                <w:sz w:val="18"/>
                <w:szCs w:val="18"/>
                <w:lang w:val="en-US"/>
              </w:rPr>
              <w:t>4.车钩缓冲装置</w:t>
            </w:r>
          </w:p>
          <w:p w14:paraId="62BB52DB">
            <w:pPr>
              <w:pStyle w:val="11"/>
              <w:spacing w:after="0"/>
              <w:ind w:left="0" w:leftChars="0"/>
              <w:jc w:val="left"/>
              <w:rPr>
                <w:rFonts w:ascii="宋体" w:hAnsi="宋体" w:cs="宋体"/>
                <w:sz w:val="18"/>
                <w:szCs w:val="18"/>
                <w:lang w:val="en-US"/>
              </w:rPr>
            </w:pPr>
            <w:r>
              <w:rPr>
                <w:rFonts w:hint="eastAsia" w:ascii="宋体" w:hAnsi="宋体" w:cs="宋体"/>
                <w:sz w:val="18"/>
                <w:szCs w:val="18"/>
                <w:lang w:val="en-US"/>
              </w:rPr>
              <w:t>5.制动系统</w:t>
            </w:r>
          </w:p>
          <w:p w14:paraId="47669923">
            <w:pPr>
              <w:rPr>
                <w:rStyle w:val="113"/>
                <w:rFonts w:ascii="宋体" w:hAnsi="宋体" w:cs="宋体"/>
                <w:sz w:val="18"/>
                <w:szCs w:val="18"/>
              </w:rPr>
            </w:pPr>
            <w:r>
              <w:rPr>
                <w:rFonts w:hint="eastAsia" w:ascii="宋体" w:hAnsi="宋体" w:cs="宋体"/>
                <w:sz w:val="18"/>
                <w:szCs w:val="18"/>
              </w:rPr>
              <w:t>6.空调调节系统</w:t>
            </w:r>
          </w:p>
        </w:tc>
        <w:tc>
          <w:tcPr>
            <w:tcW w:w="2212" w:type="dxa"/>
            <w:tcBorders>
              <w:top w:val="single" w:color="0070C0" w:sz="12" w:space="0"/>
            </w:tcBorders>
          </w:tcPr>
          <w:p w14:paraId="460DBE0A">
            <w:pPr>
              <w:rPr>
                <w:rStyle w:val="113"/>
                <w:rFonts w:ascii="宋体" w:hAnsi="宋体" w:cs="宋体"/>
                <w:b/>
                <w:bCs/>
                <w:sz w:val="18"/>
                <w:szCs w:val="18"/>
              </w:rPr>
            </w:pPr>
            <w:r>
              <w:rPr>
                <w:rStyle w:val="113"/>
                <w:rFonts w:hint="eastAsia" w:ascii="宋体" w:hAnsi="宋体" w:cs="宋体"/>
                <w:b/>
                <w:bCs/>
                <w:sz w:val="18"/>
                <w:szCs w:val="18"/>
              </w:rPr>
              <w:t>师资要求：</w:t>
            </w:r>
          </w:p>
          <w:p w14:paraId="184055CF">
            <w:pPr>
              <w:ind w:right="-18" w:rightChars="-9"/>
              <w:rPr>
                <w:rStyle w:val="113"/>
                <w:rFonts w:ascii="宋体" w:hAnsi="宋体" w:cs="宋体"/>
                <w:sz w:val="18"/>
                <w:szCs w:val="18"/>
              </w:rPr>
            </w:pPr>
            <w:r>
              <w:rPr>
                <w:rStyle w:val="113"/>
                <w:rFonts w:hint="eastAsia" w:ascii="宋体" w:hAnsi="宋体" w:cs="宋体"/>
                <w:sz w:val="18"/>
                <w:szCs w:val="18"/>
              </w:rPr>
              <w:t>具备丰富的轨道交通车辆专业知识和实践技能的专兼职教师，能将车辆相关知识与城市运营管理专业的要求结合起来。</w:t>
            </w:r>
          </w:p>
          <w:p w14:paraId="7728A74F">
            <w:pPr>
              <w:rPr>
                <w:rStyle w:val="113"/>
                <w:rFonts w:ascii="宋体" w:hAnsi="宋体" w:cs="宋体"/>
                <w:b/>
                <w:bCs/>
                <w:sz w:val="18"/>
                <w:szCs w:val="18"/>
              </w:rPr>
            </w:pPr>
            <w:r>
              <w:rPr>
                <w:rStyle w:val="113"/>
                <w:rFonts w:hint="eastAsia" w:ascii="宋体" w:hAnsi="宋体" w:cs="宋体"/>
                <w:b/>
                <w:bCs/>
                <w:sz w:val="18"/>
                <w:szCs w:val="18"/>
              </w:rPr>
              <w:t>教学方法：</w:t>
            </w:r>
          </w:p>
          <w:p w14:paraId="6DA77BFB">
            <w:pPr>
              <w:rPr>
                <w:rStyle w:val="113"/>
                <w:rFonts w:ascii="宋体" w:hAnsi="宋体" w:cs="宋体"/>
                <w:sz w:val="18"/>
                <w:szCs w:val="18"/>
              </w:rPr>
            </w:pPr>
            <w:r>
              <w:rPr>
                <w:rStyle w:val="113"/>
                <w:rFonts w:hint="eastAsia" w:ascii="宋体" w:hAnsi="宋体" w:cs="宋体"/>
                <w:sz w:val="18"/>
                <w:szCs w:val="18"/>
              </w:rPr>
              <w:t>采用讲授法、讨论法、实验法、角色扮演法等教学方法，掌握轨道交通车辆的设备认识和检修、运用方法和流程。着重为培养能运营各种设备达到城市轨道安全运营、智能运营的综合素质的学生打下基础，</w:t>
            </w:r>
            <w:r>
              <w:rPr>
                <w:rStyle w:val="113"/>
                <w:rFonts w:hint="eastAsia" w:ascii="宋体" w:hAnsi="宋体" w:cs="宋体"/>
                <w:b/>
                <w:bCs/>
                <w:sz w:val="18"/>
                <w:szCs w:val="18"/>
              </w:rPr>
              <w:t>培养学生综合考虑整体意识和精益求精的工匠精神。</w:t>
            </w:r>
          </w:p>
          <w:p w14:paraId="4D4C36CE">
            <w:pPr>
              <w:rPr>
                <w:rStyle w:val="113"/>
                <w:rFonts w:ascii="宋体" w:hAnsi="宋体" w:cs="宋体"/>
                <w:b/>
                <w:bCs/>
                <w:sz w:val="18"/>
                <w:szCs w:val="18"/>
              </w:rPr>
            </w:pPr>
            <w:r>
              <w:rPr>
                <w:rStyle w:val="113"/>
                <w:rFonts w:hint="eastAsia" w:ascii="宋体" w:hAnsi="宋体" w:cs="宋体"/>
                <w:b/>
                <w:bCs/>
                <w:sz w:val="18"/>
                <w:szCs w:val="18"/>
              </w:rPr>
              <w:t>教学条件：</w:t>
            </w:r>
          </w:p>
          <w:p w14:paraId="7FDF68F4">
            <w:pPr>
              <w:rPr>
                <w:rStyle w:val="113"/>
                <w:rFonts w:ascii="宋体" w:hAnsi="宋体" w:cs="宋体"/>
                <w:sz w:val="18"/>
                <w:szCs w:val="18"/>
              </w:rPr>
            </w:pPr>
            <w:r>
              <w:rPr>
                <w:rStyle w:val="113"/>
                <w:rFonts w:hint="eastAsia" w:ascii="宋体" w:hAnsi="宋体" w:cs="宋体"/>
                <w:sz w:val="18"/>
                <w:szCs w:val="18"/>
              </w:rPr>
              <w:t>教室配备多媒体设备、无线网络等，车站综合实训站场有各种类型的机车车辆已经车辆零部件可进行实践教学。</w:t>
            </w:r>
          </w:p>
          <w:p w14:paraId="38CA5CF7">
            <w:pPr>
              <w:rPr>
                <w:rStyle w:val="113"/>
                <w:rFonts w:ascii="宋体" w:hAnsi="宋体" w:cs="宋体"/>
                <w:b/>
                <w:bCs/>
                <w:sz w:val="18"/>
                <w:szCs w:val="18"/>
              </w:rPr>
            </w:pPr>
            <w:r>
              <w:rPr>
                <w:rStyle w:val="113"/>
                <w:rFonts w:hint="eastAsia" w:ascii="宋体" w:hAnsi="宋体" w:cs="宋体"/>
                <w:b/>
                <w:bCs/>
                <w:sz w:val="18"/>
                <w:szCs w:val="18"/>
              </w:rPr>
              <w:t>考核方式：</w:t>
            </w:r>
          </w:p>
          <w:p w14:paraId="465D412D">
            <w:pPr>
              <w:rPr>
                <w:rStyle w:val="113"/>
                <w:rFonts w:ascii="宋体" w:hAnsi="宋体" w:cs="宋体"/>
                <w:sz w:val="18"/>
                <w:szCs w:val="18"/>
              </w:rPr>
            </w:pPr>
            <w:r>
              <w:rPr>
                <w:rStyle w:val="113"/>
                <w:rFonts w:hint="eastAsia" w:ascii="宋体" w:hAnsi="宋体" w:cs="宋体"/>
                <w:sz w:val="18"/>
                <w:szCs w:val="18"/>
              </w:rPr>
              <w:t>本课程为考试课程，采用过程性评价和终结性评价相结合的考核方式，其中形成性评价占30%，终结性评价占70%。</w:t>
            </w:r>
          </w:p>
        </w:tc>
        <w:tc>
          <w:tcPr>
            <w:tcW w:w="637" w:type="dxa"/>
            <w:tcBorders>
              <w:top w:val="single" w:color="0070C0" w:sz="12" w:space="0"/>
            </w:tcBorders>
            <w:vAlign w:val="center"/>
          </w:tcPr>
          <w:p w14:paraId="029A4633">
            <w:pPr>
              <w:jc w:val="center"/>
              <w:rPr>
                <w:rStyle w:val="113"/>
                <w:rFonts w:ascii="宋体" w:hAnsi="宋体" w:cs="宋体"/>
                <w:bCs/>
                <w:sz w:val="18"/>
                <w:szCs w:val="18"/>
              </w:rPr>
            </w:pPr>
            <w:r>
              <w:rPr>
                <w:rStyle w:val="113"/>
                <w:rFonts w:hint="eastAsia" w:ascii="宋体" w:hAnsi="宋体" w:cs="宋体"/>
                <w:bCs/>
                <w:sz w:val="18"/>
                <w:szCs w:val="18"/>
              </w:rPr>
              <w:t>36</w:t>
            </w:r>
          </w:p>
        </w:tc>
        <w:tc>
          <w:tcPr>
            <w:tcW w:w="823" w:type="dxa"/>
            <w:tcBorders>
              <w:top w:val="single" w:color="0070C0" w:sz="12" w:space="0"/>
            </w:tcBorders>
            <w:vAlign w:val="center"/>
          </w:tcPr>
          <w:p w14:paraId="776CAD68">
            <w:pPr>
              <w:ind w:firstLine="180" w:firstLineChars="100"/>
              <w:jc w:val="both"/>
              <w:rPr>
                <w:rFonts w:hint="eastAsia" w:ascii="宋体" w:hAnsi="宋体" w:cs="宋体"/>
                <w:b/>
                <w:bCs/>
                <w:sz w:val="18"/>
                <w:szCs w:val="18"/>
              </w:rPr>
            </w:pPr>
            <w:r>
              <w:rPr>
                <w:rFonts w:hint="eastAsia" w:ascii="宋体" w:hAnsi="宋体" w:cs="宋体"/>
                <w:b/>
                <w:bCs/>
                <w:sz w:val="18"/>
                <w:szCs w:val="18"/>
              </w:rPr>
              <w:t>Q6</w:t>
            </w:r>
          </w:p>
          <w:p w14:paraId="7001FDBC">
            <w:pPr>
              <w:ind w:firstLine="180" w:firstLineChars="100"/>
              <w:jc w:val="both"/>
              <w:rPr>
                <w:rFonts w:hint="eastAsia" w:ascii="宋体" w:hAnsi="宋体" w:cs="宋体"/>
                <w:b/>
                <w:bCs/>
                <w:sz w:val="18"/>
                <w:szCs w:val="18"/>
              </w:rPr>
            </w:pPr>
            <w:r>
              <w:rPr>
                <w:rFonts w:hint="eastAsia" w:ascii="宋体" w:hAnsi="宋体" w:cs="宋体"/>
                <w:b/>
                <w:bCs/>
                <w:sz w:val="18"/>
                <w:szCs w:val="18"/>
              </w:rPr>
              <w:t>K2</w:t>
            </w:r>
          </w:p>
          <w:p w14:paraId="23A2328A">
            <w:pPr>
              <w:ind w:firstLine="180" w:firstLineChars="100"/>
              <w:jc w:val="both"/>
              <w:rPr>
                <w:rFonts w:hint="eastAsia" w:ascii="宋体" w:hAnsi="宋体" w:cs="宋体"/>
                <w:b/>
                <w:bCs/>
                <w:sz w:val="18"/>
                <w:szCs w:val="18"/>
              </w:rPr>
            </w:pPr>
            <w:r>
              <w:rPr>
                <w:rFonts w:hint="eastAsia" w:ascii="宋体" w:hAnsi="宋体" w:cs="宋体"/>
                <w:b/>
                <w:bCs/>
                <w:sz w:val="18"/>
                <w:szCs w:val="18"/>
              </w:rPr>
              <w:t>K7</w:t>
            </w:r>
          </w:p>
          <w:p w14:paraId="0A0794F2">
            <w:pPr>
              <w:ind w:firstLine="180" w:firstLineChars="100"/>
              <w:jc w:val="both"/>
              <w:rPr>
                <w:rFonts w:hint="eastAsia" w:ascii="宋体" w:hAnsi="宋体" w:cs="宋体"/>
                <w:b/>
                <w:bCs/>
                <w:sz w:val="18"/>
                <w:szCs w:val="18"/>
              </w:rPr>
            </w:pPr>
            <w:r>
              <w:rPr>
                <w:rFonts w:hint="eastAsia" w:ascii="宋体" w:hAnsi="宋体" w:cs="宋体"/>
                <w:b/>
                <w:bCs/>
                <w:sz w:val="18"/>
                <w:szCs w:val="18"/>
              </w:rPr>
              <w:t>A1</w:t>
            </w:r>
          </w:p>
          <w:p w14:paraId="2AA9E40B">
            <w:pPr>
              <w:ind w:firstLine="180" w:firstLineChars="100"/>
              <w:jc w:val="both"/>
              <w:rPr>
                <w:rFonts w:hint="eastAsia" w:ascii="宋体" w:hAnsi="宋体" w:cs="宋体"/>
                <w:b/>
                <w:bCs/>
                <w:sz w:val="18"/>
                <w:szCs w:val="18"/>
              </w:rPr>
            </w:pPr>
            <w:r>
              <w:rPr>
                <w:rFonts w:hint="eastAsia" w:ascii="宋体" w:hAnsi="宋体" w:cs="宋体"/>
                <w:b/>
                <w:bCs/>
                <w:sz w:val="18"/>
                <w:szCs w:val="18"/>
              </w:rPr>
              <w:t>A2</w:t>
            </w:r>
          </w:p>
          <w:p w14:paraId="35401B86">
            <w:pPr>
              <w:ind w:firstLine="180" w:firstLineChars="100"/>
              <w:jc w:val="both"/>
              <w:rPr>
                <w:rFonts w:hint="eastAsia" w:ascii="宋体" w:hAnsi="宋体" w:cs="宋体"/>
                <w:b/>
                <w:bCs/>
                <w:sz w:val="18"/>
                <w:szCs w:val="18"/>
              </w:rPr>
            </w:pPr>
            <w:r>
              <w:rPr>
                <w:rFonts w:hint="eastAsia" w:ascii="宋体" w:hAnsi="宋体" w:cs="宋体"/>
                <w:b/>
                <w:bCs/>
                <w:sz w:val="18"/>
                <w:szCs w:val="18"/>
              </w:rPr>
              <w:t>A35</w:t>
            </w:r>
          </w:p>
          <w:p w14:paraId="003098E4">
            <w:pPr>
              <w:ind w:firstLine="180" w:firstLineChars="100"/>
              <w:jc w:val="both"/>
              <w:rPr>
                <w:rStyle w:val="113"/>
                <w:rFonts w:ascii="宋体" w:hAnsi="宋体" w:cs="宋体"/>
                <w:b/>
                <w:bCs/>
                <w:sz w:val="18"/>
                <w:szCs w:val="18"/>
              </w:rPr>
            </w:pPr>
            <w:r>
              <w:rPr>
                <w:rFonts w:hint="eastAsia" w:ascii="宋体" w:hAnsi="宋体" w:cs="宋体"/>
                <w:b/>
                <w:bCs/>
                <w:sz w:val="18"/>
                <w:szCs w:val="18"/>
              </w:rPr>
              <w:t>A36</w:t>
            </w:r>
          </w:p>
        </w:tc>
      </w:tr>
      <w:tr w14:paraId="43B600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vAlign w:val="center"/>
          </w:tcPr>
          <w:p w14:paraId="13053474">
            <w:pPr>
              <w:jc w:val="center"/>
              <w:rPr>
                <w:rStyle w:val="113"/>
                <w:rFonts w:ascii="宋体" w:hAnsi="宋体" w:cs="宋体"/>
                <w:b/>
                <w:sz w:val="18"/>
                <w:szCs w:val="18"/>
              </w:rPr>
            </w:pPr>
            <w:r>
              <w:rPr>
                <w:rStyle w:val="113"/>
                <w:rFonts w:hint="eastAsia" w:ascii="宋体" w:hAnsi="宋体" w:cs="宋体"/>
                <w:b/>
                <w:sz w:val="18"/>
                <w:szCs w:val="18"/>
              </w:rPr>
              <w:t>5</w:t>
            </w:r>
          </w:p>
        </w:tc>
        <w:tc>
          <w:tcPr>
            <w:tcW w:w="760" w:type="dxa"/>
            <w:tcBorders>
              <w:top w:val="single" w:color="0070C0" w:sz="12" w:space="0"/>
            </w:tcBorders>
            <w:vAlign w:val="center"/>
          </w:tcPr>
          <w:p w14:paraId="49BA1065">
            <w:pPr>
              <w:jc w:val="center"/>
              <w:rPr>
                <w:rStyle w:val="113"/>
                <w:rFonts w:ascii="宋体" w:hAnsi="宋体" w:cs="宋体"/>
                <w:b/>
                <w:sz w:val="18"/>
                <w:szCs w:val="18"/>
              </w:rPr>
            </w:pPr>
            <w:r>
              <w:rPr>
                <w:rStyle w:val="113"/>
                <w:rFonts w:hint="eastAsia" w:ascii="宋体" w:hAnsi="宋体" w:cs="宋体"/>
                <w:b/>
                <w:sz w:val="18"/>
                <w:szCs w:val="18"/>
              </w:rPr>
              <w:t>轨道交通线路及站场</w:t>
            </w:r>
          </w:p>
        </w:tc>
        <w:tc>
          <w:tcPr>
            <w:tcW w:w="2617" w:type="dxa"/>
            <w:tcBorders>
              <w:top w:val="single" w:color="0070C0" w:sz="12" w:space="0"/>
            </w:tcBorders>
          </w:tcPr>
          <w:p w14:paraId="0213CCC2">
            <w:pPr>
              <w:contextualSpacing/>
              <w:jc w:val="left"/>
              <w:rPr>
                <w:rFonts w:ascii="宋体" w:hAnsi="宋体" w:cs="宋体"/>
                <w:b/>
                <w:sz w:val="18"/>
                <w:szCs w:val="18"/>
              </w:rPr>
            </w:pPr>
            <w:r>
              <w:rPr>
                <w:rFonts w:hint="eastAsia" w:ascii="宋体" w:hAnsi="宋体" w:cs="宋体"/>
                <w:b/>
                <w:sz w:val="18"/>
                <w:szCs w:val="18"/>
              </w:rPr>
              <w:t>素质目标：</w:t>
            </w:r>
          </w:p>
          <w:p w14:paraId="4CA2EEB1">
            <w:pPr>
              <w:contextualSpacing/>
              <w:rPr>
                <w:rFonts w:ascii="宋体" w:hAnsi="宋体" w:cs="宋体"/>
                <w:sz w:val="18"/>
                <w:szCs w:val="18"/>
              </w:rPr>
            </w:pPr>
            <w:r>
              <w:rPr>
                <w:rFonts w:hint="eastAsia" w:ascii="宋体" w:hAnsi="宋体" w:cs="宋体"/>
                <w:sz w:val="18"/>
                <w:szCs w:val="18"/>
              </w:rPr>
              <w:t>1.培养学生的沟通能力及团队协作精神；</w:t>
            </w:r>
          </w:p>
          <w:p w14:paraId="21ABC955">
            <w:pPr>
              <w:contextualSpacing/>
              <w:rPr>
                <w:rFonts w:ascii="宋体" w:hAnsi="宋体" w:cs="宋体"/>
                <w:sz w:val="18"/>
                <w:szCs w:val="18"/>
              </w:rPr>
            </w:pPr>
            <w:r>
              <w:rPr>
                <w:rFonts w:hint="eastAsia" w:ascii="宋体" w:hAnsi="宋体" w:cs="宋体"/>
                <w:sz w:val="18"/>
                <w:szCs w:val="18"/>
              </w:rPr>
              <w:t>2.培养学生良好的职业道德；</w:t>
            </w:r>
          </w:p>
          <w:p w14:paraId="565781DE">
            <w:pPr>
              <w:contextualSpacing/>
              <w:rPr>
                <w:rFonts w:ascii="宋体" w:hAnsi="宋体" w:cs="宋体"/>
                <w:sz w:val="18"/>
                <w:szCs w:val="18"/>
              </w:rPr>
            </w:pPr>
            <w:r>
              <w:rPr>
                <w:rFonts w:hint="eastAsia" w:ascii="宋体" w:hAnsi="宋体" w:cs="宋体"/>
                <w:sz w:val="18"/>
                <w:szCs w:val="18"/>
              </w:rPr>
              <w:t>3.培养学生勇于创新、敬业乐业的工作作风；</w:t>
            </w:r>
          </w:p>
          <w:p w14:paraId="761E0021">
            <w:pPr>
              <w:contextualSpacing/>
              <w:rPr>
                <w:rFonts w:ascii="宋体" w:hAnsi="宋体" w:cs="宋体"/>
                <w:sz w:val="18"/>
                <w:szCs w:val="18"/>
              </w:rPr>
            </w:pPr>
            <w:r>
              <w:rPr>
                <w:rFonts w:hint="eastAsia" w:ascii="宋体" w:hAnsi="宋体" w:cs="宋体"/>
                <w:sz w:val="18"/>
                <w:szCs w:val="18"/>
              </w:rPr>
              <w:t>4.培养学生的质量意识、安全意识；</w:t>
            </w:r>
          </w:p>
          <w:p w14:paraId="77F7F410">
            <w:pPr>
              <w:contextualSpacing/>
              <w:rPr>
                <w:rFonts w:ascii="宋体" w:hAnsi="宋体" w:cs="宋体"/>
                <w:sz w:val="18"/>
                <w:szCs w:val="18"/>
              </w:rPr>
            </w:pPr>
            <w:r>
              <w:rPr>
                <w:rFonts w:hint="eastAsia" w:ascii="宋体" w:hAnsi="宋体" w:cs="宋体"/>
                <w:sz w:val="18"/>
                <w:szCs w:val="18"/>
              </w:rPr>
              <w:t>5.有较强的表达能力、沟通能力、组织实施能力。</w:t>
            </w:r>
          </w:p>
          <w:p w14:paraId="7E5AF03C">
            <w:pPr>
              <w:contextualSpacing/>
              <w:jc w:val="left"/>
              <w:rPr>
                <w:rFonts w:ascii="宋体" w:hAnsi="宋体" w:cs="宋体"/>
                <w:b/>
                <w:sz w:val="18"/>
                <w:szCs w:val="18"/>
              </w:rPr>
            </w:pPr>
            <w:r>
              <w:rPr>
                <w:rFonts w:hint="eastAsia" w:ascii="宋体" w:hAnsi="宋体" w:cs="宋体"/>
                <w:b/>
                <w:sz w:val="18"/>
                <w:szCs w:val="18"/>
              </w:rPr>
              <w:t>知识目标：</w:t>
            </w:r>
          </w:p>
          <w:p w14:paraId="01BF39B1">
            <w:pPr>
              <w:contextualSpacing/>
              <w:rPr>
                <w:rFonts w:ascii="宋体" w:hAnsi="宋体" w:cs="宋体"/>
                <w:sz w:val="18"/>
                <w:szCs w:val="18"/>
              </w:rPr>
            </w:pPr>
            <w:r>
              <w:rPr>
                <w:rFonts w:hint="eastAsia" w:ascii="宋体" w:hAnsi="宋体" w:cs="宋体"/>
                <w:sz w:val="18"/>
                <w:szCs w:val="18"/>
              </w:rPr>
              <w:t>1.掌握车站及枢纽的基本配置、设备；</w:t>
            </w:r>
          </w:p>
          <w:p w14:paraId="2014F393">
            <w:pPr>
              <w:contextualSpacing/>
              <w:rPr>
                <w:rFonts w:ascii="宋体" w:hAnsi="宋体" w:cs="宋体"/>
                <w:sz w:val="18"/>
                <w:szCs w:val="18"/>
              </w:rPr>
            </w:pPr>
            <w:r>
              <w:rPr>
                <w:rFonts w:hint="eastAsia" w:ascii="宋体" w:hAnsi="宋体" w:cs="宋体"/>
                <w:sz w:val="18"/>
                <w:szCs w:val="18"/>
              </w:rPr>
              <w:t>2.熟练掌握道岔配列和线路连接的分析与计算；</w:t>
            </w:r>
          </w:p>
          <w:p w14:paraId="5ED111B0">
            <w:pPr>
              <w:contextualSpacing/>
              <w:rPr>
                <w:rFonts w:ascii="宋体" w:hAnsi="宋体" w:cs="宋体"/>
                <w:sz w:val="18"/>
                <w:szCs w:val="18"/>
              </w:rPr>
            </w:pPr>
            <w:r>
              <w:rPr>
                <w:rFonts w:hint="eastAsia" w:ascii="宋体" w:hAnsi="宋体" w:cs="宋体"/>
                <w:sz w:val="18"/>
                <w:szCs w:val="18"/>
              </w:rPr>
              <w:t>3.掌握车站配线的技术条件，会使用有关图表手册，绘图精确、整洁 ；</w:t>
            </w:r>
          </w:p>
          <w:p w14:paraId="15A08221">
            <w:pPr>
              <w:contextualSpacing/>
              <w:rPr>
                <w:rFonts w:ascii="宋体" w:hAnsi="宋体" w:cs="宋体"/>
                <w:sz w:val="18"/>
                <w:szCs w:val="18"/>
              </w:rPr>
            </w:pPr>
            <w:r>
              <w:rPr>
                <w:rFonts w:hint="eastAsia" w:ascii="宋体" w:hAnsi="宋体" w:cs="宋体"/>
                <w:sz w:val="18"/>
                <w:szCs w:val="18"/>
              </w:rPr>
              <w:t>4.能熟练分析车站和枢纽的布置图，初步掌握各种车站布置图的特点和采用条件 ；</w:t>
            </w:r>
          </w:p>
          <w:p w14:paraId="49ACE2C3">
            <w:pPr>
              <w:contextualSpacing/>
              <w:rPr>
                <w:rFonts w:ascii="宋体" w:hAnsi="宋体" w:cs="宋体"/>
                <w:sz w:val="18"/>
                <w:szCs w:val="18"/>
              </w:rPr>
            </w:pPr>
            <w:r>
              <w:rPr>
                <w:rFonts w:hint="eastAsia" w:ascii="宋体" w:hAnsi="宋体" w:cs="宋体"/>
                <w:sz w:val="18"/>
                <w:szCs w:val="18"/>
              </w:rPr>
              <w:t>5.了解枢纽布置图及其特点。</w:t>
            </w:r>
          </w:p>
          <w:p w14:paraId="08842437">
            <w:pPr>
              <w:contextualSpacing/>
              <w:jc w:val="left"/>
              <w:rPr>
                <w:rFonts w:ascii="宋体" w:hAnsi="宋体" w:cs="宋体"/>
                <w:bCs/>
                <w:sz w:val="18"/>
                <w:szCs w:val="18"/>
              </w:rPr>
            </w:pPr>
            <w:r>
              <w:rPr>
                <w:rFonts w:hint="eastAsia" w:ascii="宋体" w:hAnsi="宋体" w:cs="宋体"/>
                <w:b/>
                <w:sz w:val="18"/>
                <w:szCs w:val="18"/>
              </w:rPr>
              <w:t>能力目标：</w:t>
            </w:r>
          </w:p>
          <w:p w14:paraId="506E0F7F">
            <w:pPr>
              <w:contextualSpacing/>
              <w:rPr>
                <w:rFonts w:ascii="宋体" w:hAnsi="宋体" w:cs="宋体"/>
                <w:sz w:val="18"/>
                <w:szCs w:val="18"/>
              </w:rPr>
            </w:pPr>
            <w:r>
              <w:rPr>
                <w:rFonts w:hint="eastAsia" w:ascii="宋体" w:hAnsi="宋体" w:cs="宋体"/>
                <w:sz w:val="18"/>
                <w:szCs w:val="18"/>
              </w:rPr>
              <w:t>1.认知线路线路的基本配置；</w:t>
            </w:r>
          </w:p>
          <w:p w14:paraId="295559D9">
            <w:pPr>
              <w:contextualSpacing/>
              <w:rPr>
                <w:rFonts w:ascii="宋体" w:hAnsi="宋体" w:cs="宋体"/>
                <w:sz w:val="18"/>
                <w:szCs w:val="18"/>
              </w:rPr>
            </w:pPr>
            <w:r>
              <w:rPr>
                <w:rFonts w:hint="eastAsia" w:ascii="宋体" w:hAnsi="宋体" w:cs="宋体"/>
                <w:sz w:val="18"/>
                <w:szCs w:val="18"/>
              </w:rPr>
              <w:t>2.认识车站配线的技术条件。</w:t>
            </w:r>
          </w:p>
          <w:p w14:paraId="4A64A416">
            <w:pPr>
              <w:contextualSpacing/>
              <w:rPr>
                <w:rFonts w:ascii="宋体" w:hAnsi="宋体" w:cs="宋体"/>
                <w:sz w:val="18"/>
                <w:szCs w:val="18"/>
              </w:rPr>
            </w:pPr>
            <w:r>
              <w:rPr>
                <w:rFonts w:hint="eastAsia" w:ascii="宋体" w:hAnsi="宋体" w:cs="宋体"/>
                <w:sz w:val="18"/>
                <w:szCs w:val="18"/>
              </w:rPr>
              <w:t>3.能分析车站的基本布置图，并能用于实践生产。</w:t>
            </w:r>
          </w:p>
          <w:p w14:paraId="11F7BA0F">
            <w:pPr>
              <w:contextualSpacing/>
              <w:rPr>
                <w:rFonts w:ascii="宋体" w:hAnsi="宋体" w:cs="宋体"/>
                <w:sz w:val="18"/>
                <w:szCs w:val="18"/>
              </w:rPr>
            </w:pPr>
            <w:r>
              <w:rPr>
                <w:rFonts w:hint="eastAsia" w:ascii="宋体" w:hAnsi="宋体" w:cs="宋体"/>
                <w:sz w:val="18"/>
                <w:szCs w:val="18"/>
              </w:rPr>
              <w:t>4.培养学生具有阅读有关技术资料，自我拓展学习本专业的新技术，获取新知识的能力。</w:t>
            </w:r>
          </w:p>
        </w:tc>
        <w:tc>
          <w:tcPr>
            <w:tcW w:w="1566" w:type="dxa"/>
            <w:tcBorders>
              <w:top w:val="single" w:color="0070C0" w:sz="12" w:space="0"/>
            </w:tcBorders>
          </w:tcPr>
          <w:p w14:paraId="67A991A9">
            <w:pPr>
              <w:contextualSpacing/>
              <w:rPr>
                <w:rFonts w:ascii="宋体" w:hAnsi="宋体" w:cs="宋体"/>
                <w:sz w:val="18"/>
                <w:szCs w:val="18"/>
              </w:rPr>
            </w:pPr>
            <w:r>
              <w:rPr>
                <w:rFonts w:hint="eastAsia" w:ascii="宋体" w:hAnsi="宋体" w:cs="宋体"/>
                <w:sz w:val="18"/>
                <w:szCs w:val="18"/>
              </w:rPr>
              <w:t>1.路基及桥隧建筑物</w:t>
            </w:r>
          </w:p>
          <w:p w14:paraId="6F45F3C8">
            <w:pPr>
              <w:contextualSpacing/>
              <w:rPr>
                <w:rFonts w:ascii="宋体" w:hAnsi="宋体" w:cs="宋体"/>
                <w:sz w:val="18"/>
                <w:szCs w:val="18"/>
              </w:rPr>
            </w:pPr>
            <w:r>
              <w:rPr>
                <w:rFonts w:hint="eastAsia" w:ascii="宋体" w:hAnsi="宋体" w:cs="宋体"/>
                <w:sz w:val="18"/>
                <w:szCs w:val="18"/>
              </w:rPr>
              <w:t>2.轨道与道岔</w:t>
            </w:r>
          </w:p>
          <w:p w14:paraId="69A6355E">
            <w:pPr>
              <w:contextualSpacing/>
              <w:rPr>
                <w:rFonts w:ascii="宋体" w:hAnsi="宋体" w:cs="宋体"/>
                <w:sz w:val="18"/>
                <w:szCs w:val="18"/>
              </w:rPr>
            </w:pPr>
            <w:r>
              <w:rPr>
                <w:rFonts w:hint="eastAsia" w:ascii="宋体" w:hAnsi="宋体" w:cs="宋体"/>
                <w:sz w:val="18"/>
                <w:szCs w:val="18"/>
              </w:rPr>
              <w:t>3.线路平面与纵断面</w:t>
            </w:r>
          </w:p>
          <w:p w14:paraId="285A3EC7">
            <w:pPr>
              <w:contextualSpacing/>
              <w:rPr>
                <w:rFonts w:ascii="宋体" w:hAnsi="宋体" w:cs="宋体"/>
                <w:sz w:val="18"/>
                <w:szCs w:val="18"/>
              </w:rPr>
            </w:pPr>
            <w:r>
              <w:rPr>
                <w:rFonts w:hint="eastAsia" w:ascii="宋体" w:hAnsi="宋体" w:cs="宋体"/>
                <w:sz w:val="18"/>
                <w:szCs w:val="18"/>
              </w:rPr>
              <w:t>4.限界及线路间距</w:t>
            </w:r>
          </w:p>
          <w:p w14:paraId="292713CA">
            <w:pPr>
              <w:contextualSpacing/>
              <w:rPr>
                <w:rFonts w:ascii="宋体" w:hAnsi="宋体" w:cs="宋体"/>
                <w:sz w:val="18"/>
                <w:szCs w:val="18"/>
              </w:rPr>
            </w:pPr>
            <w:r>
              <w:rPr>
                <w:rFonts w:hint="eastAsia" w:ascii="宋体" w:hAnsi="宋体" w:cs="宋体"/>
                <w:sz w:val="18"/>
                <w:szCs w:val="18"/>
              </w:rPr>
              <w:t>5.站场基本知识</w:t>
            </w:r>
          </w:p>
          <w:p w14:paraId="5B2EE866">
            <w:pPr>
              <w:contextualSpacing/>
              <w:rPr>
                <w:rFonts w:ascii="宋体" w:hAnsi="宋体" w:cs="宋体"/>
                <w:sz w:val="18"/>
                <w:szCs w:val="18"/>
              </w:rPr>
            </w:pPr>
            <w:r>
              <w:rPr>
                <w:rFonts w:hint="eastAsia" w:ascii="宋体" w:hAnsi="宋体" w:cs="宋体"/>
                <w:sz w:val="18"/>
                <w:szCs w:val="18"/>
              </w:rPr>
              <w:t>6.会让站越行站及中间站</w:t>
            </w:r>
          </w:p>
          <w:p w14:paraId="31967DDA">
            <w:pPr>
              <w:contextualSpacing/>
              <w:rPr>
                <w:rFonts w:ascii="宋体" w:hAnsi="宋体" w:cs="宋体"/>
                <w:sz w:val="18"/>
                <w:szCs w:val="18"/>
              </w:rPr>
            </w:pPr>
            <w:r>
              <w:rPr>
                <w:rFonts w:hint="eastAsia" w:ascii="宋体" w:hAnsi="宋体" w:cs="宋体"/>
                <w:sz w:val="18"/>
                <w:szCs w:val="18"/>
              </w:rPr>
              <w:t>7.区段站与编组站</w:t>
            </w:r>
          </w:p>
          <w:p w14:paraId="7566E424">
            <w:pPr>
              <w:rPr>
                <w:rStyle w:val="113"/>
                <w:rFonts w:ascii="宋体" w:hAnsi="宋体" w:cs="宋体"/>
                <w:sz w:val="18"/>
                <w:szCs w:val="18"/>
              </w:rPr>
            </w:pPr>
          </w:p>
        </w:tc>
        <w:tc>
          <w:tcPr>
            <w:tcW w:w="2212" w:type="dxa"/>
            <w:tcBorders>
              <w:top w:val="single" w:color="0070C0" w:sz="12" w:space="0"/>
            </w:tcBorders>
          </w:tcPr>
          <w:p w14:paraId="074B3204">
            <w:pPr>
              <w:rPr>
                <w:rStyle w:val="113"/>
                <w:rFonts w:ascii="宋体" w:hAnsi="宋体" w:cs="宋体"/>
                <w:b/>
                <w:bCs/>
                <w:sz w:val="18"/>
                <w:szCs w:val="18"/>
              </w:rPr>
            </w:pPr>
            <w:bookmarkStart w:id="155" w:name="OLE_LINK22"/>
            <w:r>
              <w:rPr>
                <w:rStyle w:val="113"/>
                <w:rFonts w:hint="eastAsia" w:ascii="宋体" w:hAnsi="宋体" w:cs="宋体"/>
                <w:b/>
                <w:bCs/>
                <w:sz w:val="18"/>
                <w:szCs w:val="18"/>
              </w:rPr>
              <w:t>师资要求：</w:t>
            </w:r>
          </w:p>
          <w:p w14:paraId="6ACA7D85">
            <w:pPr>
              <w:ind w:right="-18" w:rightChars="-9"/>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具备丰富的轨道交通专业知识和实践技能的专兼职教师，能将线路与车站相关知识与城市运营管理专业的要求结合起来。</w:t>
            </w:r>
          </w:p>
          <w:p w14:paraId="753E4EC0">
            <w:pPr>
              <w:rPr>
                <w:rStyle w:val="113"/>
                <w:rFonts w:ascii="宋体" w:hAnsi="宋体" w:cs="宋体"/>
                <w:b/>
                <w:bCs/>
                <w:sz w:val="18"/>
                <w:szCs w:val="18"/>
              </w:rPr>
            </w:pPr>
            <w:r>
              <w:rPr>
                <w:rStyle w:val="113"/>
                <w:rFonts w:hint="eastAsia" w:ascii="宋体" w:hAnsi="宋体" w:cs="宋体"/>
                <w:b/>
                <w:bCs/>
                <w:sz w:val="18"/>
                <w:szCs w:val="18"/>
              </w:rPr>
              <w:t>教学方法：</w:t>
            </w:r>
          </w:p>
          <w:p w14:paraId="72600A44">
            <w:pPr>
              <w:rPr>
                <w:rStyle w:val="113"/>
                <w:rFonts w:ascii="宋体" w:hAnsi="宋体" w:cs="宋体"/>
                <w:sz w:val="18"/>
                <w:szCs w:val="18"/>
              </w:rPr>
            </w:pPr>
            <w:r>
              <w:rPr>
                <w:rStyle w:val="113"/>
                <w:rFonts w:hint="eastAsia" w:ascii="宋体" w:hAnsi="宋体" w:cs="宋体"/>
                <w:sz w:val="18"/>
                <w:szCs w:val="18"/>
              </w:rPr>
              <w:t>采用讲授法、讨论法、实验法、角色扮演法等教学方法，掌握轨道交通线路及车站。着重为培养能运营各种设备达到城市轨道安全运营、智能运营的综合素质的学生打下基础。</w:t>
            </w:r>
          </w:p>
          <w:p w14:paraId="6976CFE8">
            <w:pPr>
              <w:rPr>
                <w:rStyle w:val="113"/>
                <w:rFonts w:ascii="宋体" w:hAnsi="宋体" w:cs="宋体"/>
                <w:b/>
                <w:bCs/>
                <w:sz w:val="18"/>
                <w:szCs w:val="18"/>
              </w:rPr>
            </w:pPr>
            <w:r>
              <w:rPr>
                <w:rStyle w:val="113"/>
                <w:rFonts w:hint="eastAsia" w:ascii="宋体" w:hAnsi="宋体" w:cs="宋体"/>
                <w:b/>
                <w:bCs/>
                <w:sz w:val="18"/>
                <w:szCs w:val="18"/>
              </w:rPr>
              <w:t>教学条件：</w:t>
            </w:r>
          </w:p>
          <w:p w14:paraId="0E12E534">
            <w:pPr>
              <w:rPr>
                <w:rStyle w:val="113"/>
                <w:rFonts w:ascii="宋体" w:hAnsi="宋体" w:cs="宋体"/>
                <w:sz w:val="18"/>
                <w:szCs w:val="18"/>
              </w:rPr>
            </w:pPr>
            <w:r>
              <w:rPr>
                <w:rStyle w:val="113"/>
                <w:rFonts w:hint="eastAsia" w:ascii="宋体" w:hAnsi="宋体" w:cs="宋体"/>
                <w:sz w:val="18"/>
                <w:szCs w:val="18"/>
              </w:rPr>
              <w:t>教室配备多媒体设备、无线网络等，车站综合实训站场可进行实践教学。</w:t>
            </w:r>
          </w:p>
          <w:p w14:paraId="05EFC147">
            <w:pPr>
              <w:rPr>
                <w:rStyle w:val="113"/>
                <w:rFonts w:ascii="宋体" w:hAnsi="宋体" w:cs="宋体"/>
                <w:b/>
                <w:bCs/>
                <w:sz w:val="18"/>
                <w:szCs w:val="18"/>
              </w:rPr>
            </w:pPr>
            <w:r>
              <w:rPr>
                <w:rStyle w:val="113"/>
                <w:rFonts w:hint="eastAsia" w:ascii="宋体" w:hAnsi="宋体" w:cs="宋体"/>
                <w:b/>
                <w:bCs/>
                <w:sz w:val="18"/>
                <w:szCs w:val="18"/>
              </w:rPr>
              <w:t>考核方式：</w:t>
            </w:r>
          </w:p>
          <w:p w14:paraId="59D67BE9">
            <w:pPr>
              <w:rPr>
                <w:rStyle w:val="113"/>
                <w:rFonts w:ascii="宋体" w:hAnsi="宋体" w:cs="宋体"/>
                <w:sz w:val="18"/>
                <w:szCs w:val="18"/>
              </w:rPr>
            </w:pPr>
            <w:r>
              <w:rPr>
                <w:rStyle w:val="113"/>
                <w:rFonts w:hint="eastAsia" w:ascii="宋体" w:hAnsi="宋体" w:cs="宋体"/>
                <w:sz w:val="18"/>
                <w:szCs w:val="18"/>
              </w:rPr>
              <w:t>本课程为考试课程，采用过程性评价和终结性评价相结合的考核方式，其中形成性评价占40%，终结性评价占60%。</w:t>
            </w:r>
            <w:bookmarkEnd w:id="155"/>
          </w:p>
        </w:tc>
        <w:tc>
          <w:tcPr>
            <w:tcW w:w="637" w:type="dxa"/>
            <w:tcBorders>
              <w:top w:val="single" w:color="0070C0" w:sz="12" w:space="0"/>
            </w:tcBorders>
            <w:vAlign w:val="center"/>
          </w:tcPr>
          <w:p w14:paraId="145C7F8D">
            <w:pPr>
              <w:jc w:val="center"/>
              <w:rPr>
                <w:rStyle w:val="113"/>
                <w:rFonts w:ascii="宋体" w:hAnsi="宋体" w:cs="宋体"/>
                <w:bCs/>
                <w:sz w:val="18"/>
                <w:szCs w:val="18"/>
              </w:rPr>
            </w:pPr>
            <w:r>
              <w:rPr>
                <w:rStyle w:val="113"/>
                <w:rFonts w:hint="eastAsia" w:ascii="宋体" w:hAnsi="宋体" w:cs="宋体"/>
                <w:bCs/>
                <w:sz w:val="18"/>
                <w:szCs w:val="18"/>
              </w:rPr>
              <w:t>42</w:t>
            </w:r>
          </w:p>
        </w:tc>
        <w:tc>
          <w:tcPr>
            <w:tcW w:w="823" w:type="dxa"/>
            <w:tcBorders>
              <w:top w:val="single" w:color="0070C0" w:sz="12" w:space="0"/>
            </w:tcBorders>
            <w:vAlign w:val="center"/>
          </w:tcPr>
          <w:p w14:paraId="7E27E84B">
            <w:pPr>
              <w:ind w:firstLine="180" w:firstLineChars="100"/>
              <w:jc w:val="both"/>
              <w:rPr>
                <w:rFonts w:hint="eastAsia" w:ascii="宋体" w:hAnsi="宋体" w:cs="宋体"/>
                <w:b/>
                <w:bCs/>
                <w:sz w:val="18"/>
                <w:szCs w:val="18"/>
              </w:rPr>
            </w:pPr>
            <w:r>
              <w:rPr>
                <w:rFonts w:hint="eastAsia" w:ascii="宋体" w:hAnsi="宋体" w:cs="宋体"/>
                <w:b/>
                <w:bCs/>
                <w:sz w:val="18"/>
                <w:szCs w:val="18"/>
              </w:rPr>
              <w:t>Q6</w:t>
            </w:r>
          </w:p>
          <w:p w14:paraId="65E32628">
            <w:pPr>
              <w:ind w:firstLine="180" w:firstLineChars="100"/>
              <w:jc w:val="both"/>
              <w:rPr>
                <w:rFonts w:hint="eastAsia" w:ascii="宋体" w:hAnsi="宋体" w:cs="宋体"/>
                <w:b/>
                <w:bCs/>
                <w:sz w:val="18"/>
                <w:szCs w:val="18"/>
              </w:rPr>
            </w:pPr>
            <w:r>
              <w:rPr>
                <w:rFonts w:hint="eastAsia" w:ascii="宋体" w:hAnsi="宋体" w:cs="宋体"/>
                <w:b/>
                <w:bCs/>
                <w:sz w:val="18"/>
                <w:szCs w:val="18"/>
              </w:rPr>
              <w:t>Q9</w:t>
            </w:r>
          </w:p>
          <w:p w14:paraId="668047CA">
            <w:pPr>
              <w:ind w:firstLine="180" w:firstLineChars="100"/>
              <w:jc w:val="both"/>
              <w:rPr>
                <w:rFonts w:hint="eastAsia" w:ascii="宋体" w:hAnsi="宋体" w:cs="宋体"/>
                <w:b/>
                <w:bCs/>
                <w:sz w:val="18"/>
                <w:szCs w:val="18"/>
              </w:rPr>
            </w:pPr>
            <w:r>
              <w:rPr>
                <w:rFonts w:hint="eastAsia" w:ascii="宋体" w:hAnsi="宋体" w:cs="宋体"/>
                <w:b/>
                <w:bCs/>
                <w:sz w:val="18"/>
                <w:szCs w:val="18"/>
              </w:rPr>
              <w:t>K8</w:t>
            </w:r>
          </w:p>
          <w:p w14:paraId="1D4C7F9B">
            <w:pPr>
              <w:ind w:firstLine="180" w:firstLineChars="100"/>
              <w:jc w:val="both"/>
              <w:rPr>
                <w:rFonts w:hint="eastAsia" w:ascii="宋体" w:hAnsi="宋体" w:cs="宋体"/>
                <w:b/>
                <w:bCs/>
                <w:sz w:val="18"/>
                <w:szCs w:val="18"/>
              </w:rPr>
            </w:pPr>
            <w:r>
              <w:rPr>
                <w:rFonts w:hint="eastAsia" w:ascii="宋体" w:hAnsi="宋体" w:cs="宋体"/>
                <w:b/>
                <w:bCs/>
                <w:sz w:val="18"/>
                <w:szCs w:val="18"/>
              </w:rPr>
              <w:t>K9</w:t>
            </w:r>
          </w:p>
          <w:p w14:paraId="1E5A02BE">
            <w:pPr>
              <w:ind w:firstLine="180" w:firstLineChars="100"/>
              <w:jc w:val="both"/>
              <w:rPr>
                <w:rFonts w:hint="eastAsia" w:ascii="宋体" w:hAnsi="宋体" w:cs="宋体"/>
                <w:b/>
                <w:bCs/>
                <w:sz w:val="18"/>
                <w:szCs w:val="18"/>
              </w:rPr>
            </w:pPr>
            <w:r>
              <w:rPr>
                <w:rFonts w:hint="eastAsia" w:ascii="宋体" w:hAnsi="宋体" w:cs="宋体"/>
                <w:b/>
                <w:bCs/>
                <w:sz w:val="18"/>
                <w:szCs w:val="18"/>
              </w:rPr>
              <w:t>A35</w:t>
            </w:r>
          </w:p>
          <w:p w14:paraId="00E8B856">
            <w:pPr>
              <w:ind w:firstLine="180" w:firstLineChars="100"/>
              <w:jc w:val="both"/>
              <w:rPr>
                <w:rFonts w:hint="eastAsia" w:ascii="宋体" w:hAnsi="宋体" w:cs="宋体"/>
                <w:b/>
                <w:bCs/>
                <w:sz w:val="18"/>
                <w:szCs w:val="18"/>
              </w:rPr>
            </w:pPr>
            <w:r>
              <w:rPr>
                <w:rFonts w:hint="eastAsia" w:ascii="宋体" w:hAnsi="宋体" w:cs="宋体"/>
                <w:b/>
                <w:bCs/>
                <w:sz w:val="18"/>
                <w:szCs w:val="18"/>
              </w:rPr>
              <w:t>A36</w:t>
            </w:r>
          </w:p>
        </w:tc>
      </w:tr>
      <w:tr w14:paraId="5198216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vAlign w:val="center"/>
          </w:tcPr>
          <w:p w14:paraId="384601D6">
            <w:pPr>
              <w:jc w:val="center"/>
              <w:rPr>
                <w:rStyle w:val="113"/>
                <w:rFonts w:ascii="宋体" w:hAnsi="宋体" w:cs="宋体"/>
                <w:b/>
                <w:sz w:val="18"/>
                <w:szCs w:val="18"/>
              </w:rPr>
            </w:pPr>
            <w:r>
              <w:rPr>
                <w:rStyle w:val="113"/>
                <w:rFonts w:hint="eastAsia" w:ascii="宋体" w:hAnsi="宋体" w:cs="宋体"/>
                <w:b/>
                <w:sz w:val="18"/>
                <w:szCs w:val="18"/>
              </w:rPr>
              <w:t>6</w:t>
            </w:r>
          </w:p>
        </w:tc>
        <w:tc>
          <w:tcPr>
            <w:tcW w:w="760" w:type="dxa"/>
            <w:tcBorders>
              <w:top w:val="single" w:color="0070C0" w:sz="12" w:space="0"/>
            </w:tcBorders>
            <w:vAlign w:val="center"/>
          </w:tcPr>
          <w:p w14:paraId="70C13FA9">
            <w:pPr>
              <w:jc w:val="center"/>
              <w:rPr>
                <w:rStyle w:val="113"/>
                <w:rFonts w:ascii="宋体" w:hAnsi="宋体" w:cs="宋体"/>
                <w:b/>
                <w:sz w:val="18"/>
                <w:szCs w:val="18"/>
              </w:rPr>
            </w:pPr>
            <w:r>
              <w:rPr>
                <w:rStyle w:val="113"/>
                <w:rFonts w:hint="eastAsia" w:ascii="宋体" w:hAnsi="宋体" w:cs="宋体"/>
                <w:b/>
                <w:sz w:val="18"/>
                <w:szCs w:val="18"/>
              </w:rPr>
              <w:t>轨道交通运输服务礼仪</w:t>
            </w:r>
          </w:p>
        </w:tc>
        <w:tc>
          <w:tcPr>
            <w:tcW w:w="2617" w:type="dxa"/>
            <w:tcBorders>
              <w:top w:val="single" w:color="0070C0" w:sz="12" w:space="0"/>
            </w:tcBorders>
          </w:tcPr>
          <w:p w14:paraId="40B43D31">
            <w:pPr>
              <w:contextualSpacing/>
              <w:jc w:val="left"/>
              <w:rPr>
                <w:rFonts w:ascii="宋体" w:hAnsi="宋体" w:cs="宋体"/>
                <w:bCs/>
                <w:sz w:val="18"/>
                <w:szCs w:val="18"/>
              </w:rPr>
            </w:pPr>
            <w:r>
              <w:rPr>
                <w:rFonts w:hint="eastAsia" w:ascii="宋体" w:hAnsi="宋体" w:cs="宋体"/>
                <w:b/>
                <w:sz w:val="18"/>
                <w:szCs w:val="18"/>
              </w:rPr>
              <w:t>素质目标：</w:t>
            </w:r>
          </w:p>
          <w:p w14:paraId="5D9C51F2">
            <w:pPr>
              <w:contextualSpacing/>
              <w:rPr>
                <w:rFonts w:ascii="宋体" w:hAnsi="宋体" w:cs="宋体"/>
                <w:sz w:val="18"/>
                <w:szCs w:val="18"/>
              </w:rPr>
            </w:pPr>
            <w:r>
              <w:rPr>
                <w:rFonts w:hint="eastAsia" w:ascii="宋体" w:hAnsi="宋体" w:cs="宋体"/>
                <w:sz w:val="18"/>
                <w:szCs w:val="18"/>
              </w:rPr>
              <w:t>1.培养学生谦虚、好学的学习态度；</w:t>
            </w:r>
          </w:p>
          <w:p w14:paraId="5100A640">
            <w:pPr>
              <w:contextualSpacing/>
              <w:rPr>
                <w:rFonts w:ascii="宋体" w:hAnsi="宋体" w:cs="宋体"/>
                <w:sz w:val="18"/>
                <w:szCs w:val="18"/>
              </w:rPr>
            </w:pPr>
            <w:r>
              <w:rPr>
                <w:rFonts w:hint="eastAsia" w:ascii="宋体" w:hAnsi="宋体" w:cs="宋体"/>
                <w:sz w:val="18"/>
                <w:szCs w:val="18"/>
              </w:rPr>
              <w:t>2.培养学生勤于思考、做事认真的良好作风；</w:t>
            </w:r>
          </w:p>
          <w:p w14:paraId="20F6D053">
            <w:pPr>
              <w:contextualSpacing/>
              <w:rPr>
                <w:rFonts w:ascii="宋体" w:hAnsi="宋体" w:cs="宋体"/>
                <w:sz w:val="18"/>
                <w:szCs w:val="18"/>
              </w:rPr>
            </w:pPr>
            <w:r>
              <w:rPr>
                <w:rFonts w:hint="eastAsia" w:ascii="宋体" w:hAnsi="宋体" w:cs="宋体"/>
                <w:sz w:val="18"/>
                <w:szCs w:val="18"/>
              </w:rPr>
              <w:t>3.培养学生良好的职业道德。</w:t>
            </w:r>
          </w:p>
          <w:p w14:paraId="37A2C948">
            <w:pPr>
              <w:contextualSpacing/>
              <w:jc w:val="left"/>
              <w:rPr>
                <w:rFonts w:ascii="宋体" w:hAnsi="宋体" w:cs="宋体"/>
                <w:b/>
                <w:sz w:val="18"/>
                <w:szCs w:val="18"/>
              </w:rPr>
            </w:pPr>
            <w:r>
              <w:rPr>
                <w:rFonts w:hint="eastAsia" w:ascii="宋体" w:hAnsi="宋体" w:cs="宋体"/>
                <w:b/>
                <w:sz w:val="18"/>
                <w:szCs w:val="18"/>
              </w:rPr>
              <w:t>知识目标：</w:t>
            </w:r>
          </w:p>
          <w:p w14:paraId="7B10B3C8">
            <w:pPr>
              <w:contextualSpacing/>
              <w:rPr>
                <w:rFonts w:ascii="宋体" w:hAnsi="宋体" w:cs="宋体"/>
                <w:sz w:val="18"/>
                <w:szCs w:val="18"/>
              </w:rPr>
            </w:pPr>
            <w:r>
              <w:rPr>
                <w:rFonts w:hint="eastAsia" w:ascii="宋体" w:hAnsi="宋体" w:cs="宋体"/>
                <w:sz w:val="18"/>
                <w:szCs w:val="18"/>
              </w:rPr>
              <w:t>1.掌握城轨客运服务礼仪的相关知识并能运用到旅客服务工作中去；</w:t>
            </w:r>
          </w:p>
          <w:p w14:paraId="4ACDFDAF">
            <w:pPr>
              <w:contextualSpacing/>
              <w:rPr>
                <w:rFonts w:ascii="宋体" w:hAnsi="宋体" w:cs="宋体"/>
                <w:sz w:val="18"/>
                <w:szCs w:val="18"/>
              </w:rPr>
            </w:pPr>
            <w:r>
              <w:rPr>
                <w:rFonts w:hint="eastAsia" w:ascii="宋体" w:hAnsi="宋体" w:cs="宋体"/>
                <w:sz w:val="18"/>
                <w:szCs w:val="18"/>
              </w:rPr>
              <w:t>2.掌握良好的的社交语言表达方法；</w:t>
            </w:r>
          </w:p>
          <w:p w14:paraId="5B8A107E">
            <w:pPr>
              <w:contextualSpacing/>
              <w:rPr>
                <w:rFonts w:ascii="宋体" w:hAnsi="宋体" w:cs="宋体"/>
                <w:sz w:val="18"/>
                <w:szCs w:val="18"/>
              </w:rPr>
            </w:pPr>
            <w:r>
              <w:rPr>
                <w:rFonts w:hint="eastAsia" w:ascii="宋体" w:hAnsi="宋体" w:cs="宋体"/>
                <w:sz w:val="18"/>
                <w:szCs w:val="18"/>
              </w:rPr>
              <w:t>3.掌握个人形象设计方法；</w:t>
            </w:r>
          </w:p>
          <w:p w14:paraId="5AA79D85">
            <w:pPr>
              <w:contextualSpacing/>
              <w:rPr>
                <w:rFonts w:ascii="宋体" w:hAnsi="宋体" w:cs="宋体"/>
                <w:sz w:val="18"/>
                <w:szCs w:val="18"/>
              </w:rPr>
            </w:pPr>
            <w:r>
              <w:rPr>
                <w:rFonts w:hint="eastAsia" w:ascii="宋体" w:hAnsi="宋体" w:cs="宋体"/>
                <w:sz w:val="18"/>
                <w:szCs w:val="18"/>
              </w:rPr>
              <w:t>4.掌握协调沟通能力方法。</w:t>
            </w:r>
          </w:p>
          <w:p w14:paraId="6B52D8CC">
            <w:pPr>
              <w:contextualSpacing/>
              <w:jc w:val="left"/>
              <w:rPr>
                <w:rFonts w:ascii="宋体" w:hAnsi="宋体" w:cs="宋体"/>
                <w:b/>
                <w:sz w:val="18"/>
                <w:szCs w:val="18"/>
              </w:rPr>
            </w:pPr>
            <w:r>
              <w:rPr>
                <w:rFonts w:hint="eastAsia" w:ascii="宋体" w:hAnsi="宋体" w:cs="宋体"/>
                <w:b/>
                <w:sz w:val="18"/>
                <w:szCs w:val="18"/>
              </w:rPr>
              <w:t>能力目标：</w:t>
            </w:r>
          </w:p>
          <w:p w14:paraId="6453F003">
            <w:pPr>
              <w:contextualSpacing/>
              <w:rPr>
                <w:rFonts w:ascii="宋体" w:hAnsi="宋体" w:cs="宋体"/>
                <w:sz w:val="18"/>
                <w:szCs w:val="18"/>
              </w:rPr>
            </w:pPr>
            <w:r>
              <w:rPr>
                <w:rFonts w:hint="eastAsia" w:ascii="宋体" w:hAnsi="宋体" w:cs="宋体"/>
                <w:sz w:val="18"/>
                <w:szCs w:val="18"/>
              </w:rPr>
              <w:t>1.培训学生良好的客运服务仪表仪态；</w:t>
            </w:r>
          </w:p>
          <w:p w14:paraId="032B7E22">
            <w:pPr>
              <w:contextualSpacing/>
              <w:rPr>
                <w:rFonts w:ascii="宋体" w:hAnsi="宋体" w:cs="宋体"/>
                <w:sz w:val="18"/>
                <w:szCs w:val="18"/>
              </w:rPr>
            </w:pPr>
            <w:r>
              <w:rPr>
                <w:rFonts w:hint="eastAsia" w:ascii="宋体" w:hAnsi="宋体" w:cs="宋体"/>
                <w:sz w:val="18"/>
                <w:szCs w:val="18"/>
              </w:rPr>
              <w:t>2.培养学生良好的语音表达能力；</w:t>
            </w:r>
          </w:p>
          <w:p w14:paraId="36928611">
            <w:pPr>
              <w:contextualSpacing/>
              <w:rPr>
                <w:rFonts w:ascii="宋体" w:hAnsi="宋体" w:cs="宋体"/>
                <w:sz w:val="18"/>
                <w:szCs w:val="18"/>
              </w:rPr>
            </w:pPr>
            <w:r>
              <w:rPr>
                <w:rFonts w:hint="eastAsia" w:ascii="宋体" w:hAnsi="宋体" w:cs="宋体"/>
                <w:sz w:val="18"/>
                <w:szCs w:val="18"/>
              </w:rPr>
              <w:t>3.培养学生个人形象设计能力；</w:t>
            </w:r>
          </w:p>
          <w:p w14:paraId="2E2DF7FF">
            <w:pPr>
              <w:contextualSpacing/>
              <w:rPr>
                <w:rFonts w:ascii="宋体" w:hAnsi="宋体" w:cs="宋体"/>
                <w:sz w:val="18"/>
                <w:szCs w:val="18"/>
              </w:rPr>
            </w:pPr>
            <w:r>
              <w:rPr>
                <w:rFonts w:hint="eastAsia" w:ascii="宋体" w:hAnsi="宋体" w:cs="宋体"/>
                <w:sz w:val="18"/>
                <w:szCs w:val="18"/>
              </w:rPr>
              <w:t>4.培养学生良好的协调沟通能力。</w:t>
            </w:r>
          </w:p>
        </w:tc>
        <w:tc>
          <w:tcPr>
            <w:tcW w:w="1566" w:type="dxa"/>
            <w:tcBorders>
              <w:top w:val="single" w:color="0070C0" w:sz="12" w:space="0"/>
            </w:tcBorders>
          </w:tcPr>
          <w:p w14:paraId="348FB67F">
            <w:pPr>
              <w:contextualSpacing/>
              <w:rPr>
                <w:rFonts w:ascii="宋体" w:hAnsi="宋体" w:cs="宋体"/>
                <w:sz w:val="18"/>
                <w:szCs w:val="18"/>
              </w:rPr>
            </w:pPr>
            <w:r>
              <w:rPr>
                <w:rFonts w:hint="eastAsia" w:ascii="宋体" w:hAnsi="宋体" w:cs="宋体"/>
                <w:sz w:val="18"/>
                <w:szCs w:val="18"/>
              </w:rPr>
              <w:t>1.客运服务工作人员个人基本礼仪</w:t>
            </w:r>
          </w:p>
          <w:p w14:paraId="0858FD35">
            <w:pPr>
              <w:contextualSpacing/>
              <w:rPr>
                <w:rFonts w:ascii="宋体" w:hAnsi="宋体" w:cs="宋体"/>
                <w:sz w:val="18"/>
                <w:szCs w:val="18"/>
              </w:rPr>
            </w:pPr>
            <w:r>
              <w:rPr>
                <w:rFonts w:hint="eastAsia" w:ascii="宋体" w:hAnsi="宋体" w:cs="宋体"/>
                <w:sz w:val="18"/>
                <w:szCs w:val="18"/>
              </w:rPr>
              <w:t>2.客运服务岗位服务礼仪</w:t>
            </w:r>
          </w:p>
          <w:p w14:paraId="58F69047">
            <w:pPr>
              <w:contextualSpacing/>
              <w:rPr>
                <w:rFonts w:ascii="宋体" w:hAnsi="宋体" w:cs="宋体"/>
                <w:sz w:val="18"/>
                <w:szCs w:val="18"/>
              </w:rPr>
            </w:pPr>
            <w:r>
              <w:rPr>
                <w:rFonts w:hint="eastAsia" w:ascii="宋体" w:hAnsi="宋体" w:cs="宋体"/>
                <w:sz w:val="18"/>
                <w:szCs w:val="18"/>
              </w:rPr>
              <w:t>3.客运服务用语礼仪</w:t>
            </w:r>
          </w:p>
          <w:p w14:paraId="0609CC36">
            <w:pPr>
              <w:rPr>
                <w:rStyle w:val="113"/>
                <w:rFonts w:ascii="宋体" w:hAnsi="宋体" w:cs="宋体"/>
                <w:sz w:val="18"/>
                <w:szCs w:val="18"/>
              </w:rPr>
            </w:pPr>
          </w:p>
        </w:tc>
        <w:tc>
          <w:tcPr>
            <w:tcW w:w="2212" w:type="dxa"/>
            <w:tcBorders>
              <w:top w:val="single" w:color="0070C0" w:sz="12" w:space="0"/>
            </w:tcBorders>
          </w:tcPr>
          <w:p w14:paraId="40EBF3FB">
            <w:pPr>
              <w:rPr>
                <w:rStyle w:val="113"/>
                <w:rFonts w:ascii="宋体" w:hAnsi="宋体" w:cs="宋体"/>
                <w:b/>
                <w:bCs/>
                <w:sz w:val="18"/>
                <w:szCs w:val="18"/>
              </w:rPr>
            </w:pPr>
            <w:r>
              <w:rPr>
                <w:rStyle w:val="113"/>
                <w:rFonts w:hint="eastAsia" w:ascii="宋体" w:hAnsi="宋体" w:cs="宋体"/>
                <w:b/>
                <w:bCs/>
                <w:sz w:val="18"/>
                <w:szCs w:val="18"/>
              </w:rPr>
              <w:t>师资要求：</w:t>
            </w:r>
          </w:p>
          <w:p w14:paraId="36FBBF26">
            <w:pPr>
              <w:rPr>
                <w:rStyle w:val="113"/>
                <w:rFonts w:ascii="宋体" w:hAnsi="宋体" w:cs="宋体"/>
                <w:sz w:val="18"/>
                <w:szCs w:val="18"/>
              </w:rPr>
            </w:pPr>
            <w:r>
              <w:rPr>
                <w:rStyle w:val="113"/>
                <w:rFonts w:hint="eastAsia" w:ascii="宋体" w:hAnsi="宋体" w:cs="宋体"/>
                <w:sz w:val="18"/>
                <w:szCs w:val="18"/>
              </w:rPr>
              <w:t>具备丰富的轨道交通专业服务礼仪知识和实践技能的专兼职教师。</w:t>
            </w:r>
          </w:p>
          <w:p w14:paraId="72E0DBE9">
            <w:pPr>
              <w:rPr>
                <w:rStyle w:val="113"/>
                <w:rFonts w:ascii="宋体" w:hAnsi="宋体" w:cs="宋体"/>
                <w:b/>
                <w:bCs/>
                <w:sz w:val="18"/>
                <w:szCs w:val="18"/>
              </w:rPr>
            </w:pPr>
            <w:r>
              <w:rPr>
                <w:rStyle w:val="113"/>
                <w:rFonts w:hint="eastAsia" w:ascii="宋体" w:hAnsi="宋体" w:cs="宋体"/>
                <w:b/>
                <w:bCs/>
                <w:sz w:val="18"/>
                <w:szCs w:val="18"/>
              </w:rPr>
              <w:t>教学方法：</w:t>
            </w:r>
          </w:p>
          <w:p w14:paraId="376161F2">
            <w:pPr>
              <w:rPr>
                <w:rStyle w:val="113"/>
                <w:rFonts w:ascii="宋体" w:hAnsi="宋体" w:cs="宋体"/>
                <w:sz w:val="18"/>
                <w:szCs w:val="18"/>
              </w:rPr>
            </w:pPr>
            <w:r>
              <w:rPr>
                <w:rStyle w:val="113"/>
                <w:rFonts w:hint="eastAsia" w:ascii="宋体" w:hAnsi="宋体" w:cs="宋体"/>
                <w:sz w:val="18"/>
                <w:szCs w:val="18"/>
              </w:rPr>
              <w:t>运用现代化教学手段，采用任务驱动式、项目式和线上下混合式教学等方法。</w:t>
            </w:r>
            <w:r>
              <w:rPr>
                <w:rStyle w:val="113"/>
                <w:rFonts w:hint="eastAsia" w:ascii="宋体" w:hAnsi="宋体" w:cs="宋体"/>
                <w:b/>
                <w:bCs/>
                <w:sz w:val="18"/>
                <w:szCs w:val="18"/>
              </w:rPr>
              <w:t>培养学生高尚的审美情趣、体现中华传统礼仪之美，树立文化自信。</w:t>
            </w:r>
          </w:p>
          <w:p w14:paraId="2DF754C3">
            <w:pPr>
              <w:rPr>
                <w:rStyle w:val="113"/>
                <w:rFonts w:ascii="宋体" w:hAnsi="宋体" w:cs="宋体"/>
                <w:b/>
                <w:bCs/>
                <w:sz w:val="18"/>
                <w:szCs w:val="18"/>
              </w:rPr>
            </w:pPr>
            <w:r>
              <w:rPr>
                <w:rStyle w:val="113"/>
                <w:rFonts w:hint="eastAsia" w:ascii="宋体" w:hAnsi="宋体" w:cs="宋体"/>
                <w:b/>
                <w:bCs/>
                <w:sz w:val="18"/>
                <w:szCs w:val="18"/>
              </w:rPr>
              <w:t>教学条件：</w:t>
            </w:r>
          </w:p>
          <w:p w14:paraId="047B7A23">
            <w:pPr>
              <w:rPr>
                <w:rStyle w:val="113"/>
                <w:rFonts w:ascii="宋体" w:hAnsi="宋体" w:cs="宋体"/>
                <w:sz w:val="18"/>
                <w:szCs w:val="18"/>
              </w:rPr>
            </w:pPr>
            <w:r>
              <w:rPr>
                <w:rStyle w:val="113"/>
                <w:rFonts w:hint="eastAsia" w:ascii="宋体" w:hAnsi="宋体" w:cs="宋体"/>
                <w:sz w:val="18"/>
                <w:szCs w:val="18"/>
              </w:rPr>
              <w:t>教室配备多媒体设备、无线网络等；形体实训室，轨道交通综合实训站场。</w:t>
            </w:r>
          </w:p>
          <w:p w14:paraId="10093429">
            <w:pPr>
              <w:rPr>
                <w:rStyle w:val="113"/>
                <w:rFonts w:ascii="宋体" w:hAnsi="宋体" w:cs="宋体"/>
                <w:b/>
                <w:bCs/>
                <w:sz w:val="18"/>
                <w:szCs w:val="18"/>
              </w:rPr>
            </w:pPr>
            <w:r>
              <w:rPr>
                <w:rStyle w:val="113"/>
                <w:rFonts w:hint="eastAsia" w:ascii="宋体" w:hAnsi="宋体" w:cs="宋体"/>
                <w:b/>
                <w:bCs/>
                <w:sz w:val="18"/>
                <w:szCs w:val="18"/>
              </w:rPr>
              <w:t>考核方式：</w:t>
            </w:r>
          </w:p>
          <w:p w14:paraId="4C22B926">
            <w:pPr>
              <w:rPr>
                <w:rStyle w:val="113"/>
                <w:rFonts w:ascii="宋体" w:hAnsi="宋体" w:cs="宋体"/>
                <w:sz w:val="18"/>
                <w:szCs w:val="18"/>
              </w:rPr>
            </w:pPr>
            <w:r>
              <w:rPr>
                <w:rStyle w:val="113"/>
                <w:rFonts w:hint="eastAsia" w:ascii="宋体" w:hAnsi="宋体" w:cs="宋体"/>
                <w:sz w:val="18"/>
                <w:szCs w:val="18"/>
              </w:rPr>
              <w:t>本课程为考查课程，采用形成性评价和终结性评价相结合的考核方式，其中形成性评价占60%，终结性评价占40%。</w:t>
            </w:r>
          </w:p>
        </w:tc>
        <w:tc>
          <w:tcPr>
            <w:tcW w:w="637" w:type="dxa"/>
            <w:tcBorders>
              <w:top w:val="single" w:color="0070C0" w:sz="12" w:space="0"/>
            </w:tcBorders>
            <w:vAlign w:val="center"/>
          </w:tcPr>
          <w:p w14:paraId="6B25BFBE">
            <w:pPr>
              <w:jc w:val="center"/>
              <w:rPr>
                <w:rStyle w:val="113"/>
                <w:rFonts w:ascii="宋体" w:hAnsi="宋体" w:cs="宋体"/>
                <w:bCs/>
                <w:sz w:val="18"/>
                <w:szCs w:val="18"/>
              </w:rPr>
            </w:pPr>
            <w:r>
              <w:rPr>
                <w:rStyle w:val="113"/>
                <w:rFonts w:hint="eastAsia" w:ascii="宋体" w:hAnsi="宋体" w:cs="宋体"/>
                <w:bCs/>
                <w:sz w:val="18"/>
                <w:szCs w:val="18"/>
              </w:rPr>
              <w:t>40</w:t>
            </w:r>
          </w:p>
        </w:tc>
        <w:tc>
          <w:tcPr>
            <w:tcW w:w="823" w:type="dxa"/>
            <w:tcBorders>
              <w:top w:val="single" w:color="0070C0" w:sz="12" w:space="0"/>
            </w:tcBorders>
            <w:vAlign w:val="center"/>
          </w:tcPr>
          <w:p w14:paraId="2239CD2B">
            <w:pPr>
              <w:jc w:val="center"/>
              <w:rPr>
                <w:rFonts w:hint="eastAsia" w:ascii="宋体" w:hAnsi="宋体" w:cs="宋体"/>
                <w:b/>
                <w:bCs/>
                <w:sz w:val="18"/>
                <w:szCs w:val="18"/>
              </w:rPr>
            </w:pPr>
            <w:bookmarkStart w:id="156" w:name="OLE_LINK48"/>
            <w:bookmarkStart w:id="157" w:name="OLE_LINK49"/>
            <w:r>
              <w:rPr>
                <w:rFonts w:hint="eastAsia" w:ascii="宋体" w:hAnsi="宋体" w:cs="宋体"/>
                <w:b/>
                <w:bCs/>
                <w:sz w:val="18"/>
                <w:szCs w:val="18"/>
              </w:rPr>
              <w:t>Q6</w:t>
            </w:r>
            <w:bookmarkEnd w:id="156"/>
          </w:p>
          <w:p w14:paraId="1E80A8E4">
            <w:pPr>
              <w:jc w:val="center"/>
              <w:rPr>
                <w:rFonts w:hint="eastAsia" w:ascii="宋体" w:hAnsi="宋体" w:cs="宋体"/>
                <w:b/>
                <w:bCs/>
                <w:sz w:val="18"/>
                <w:szCs w:val="18"/>
              </w:rPr>
            </w:pPr>
            <w:r>
              <w:rPr>
                <w:rFonts w:hint="eastAsia" w:ascii="宋体" w:hAnsi="宋体" w:cs="宋体"/>
                <w:b/>
                <w:bCs/>
                <w:sz w:val="18"/>
                <w:szCs w:val="18"/>
              </w:rPr>
              <w:t>Q9</w:t>
            </w:r>
          </w:p>
          <w:p w14:paraId="48DBE421">
            <w:pPr>
              <w:jc w:val="center"/>
              <w:rPr>
                <w:rFonts w:hint="eastAsia" w:ascii="宋体" w:hAnsi="宋体" w:cs="宋体"/>
                <w:b/>
                <w:bCs/>
                <w:sz w:val="18"/>
                <w:szCs w:val="18"/>
              </w:rPr>
            </w:pPr>
            <w:r>
              <w:rPr>
                <w:rFonts w:hint="eastAsia" w:ascii="宋体" w:hAnsi="宋体" w:cs="宋体"/>
                <w:b/>
                <w:bCs/>
                <w:sz w:val="18"/>
                <w:szCs w:val="18"/>
              </w:rPr>
              <w:t>K2</w:t>
            </w:r>
          </w:p>
          <w:p w14:paraId="36CBB3C2">
            <w:pPr>
              <w:jc w:val="center"/>
              <w:rPr>
                <w:rFonts w:hint="eastAsia" w:ascii="宋体" w:hAnsi="宋体" w:cs="宋体"/>
                <w:b/>
                <w:bCs/>
                <w:sz w:val="18"/>
                <w:szCs w:val="18"/>
              </w:rPr>
            </w:pPr>
            <w:r>
              <w:rPr>
                <w:rFonts w:hint="eastAsia" w:ascii="宋体" w:hAnsi="宋体" w:cs="宋体"/>
                <w:b/>
                <w:bCs/>
                <w:sz w:val="18"/>
                <w:szCs w:val="18"/>
              </w:rPr>
              <w:t>K11</w:t>
            </w:r>
          </w:p>
          <w:p w14:paraId="3FBBF74A">
            <w:pPr>
              <w:jc w:val="center"/>
              <w:rPr>
                <w:rFonts w:hint="eastAsia" w:ascii="宋体" w:hAnsi="宋体" w:cs="宋体"/>
                <w:b/>
                <w:bCs/>
                <w:sz w:val="18"/>
                <w:szCs w:val="18"/>
              </w:rPr>
            </w:pPr>
            <w:r>
              <w:rPr>
                <w:rFonts w:hint="eastAsia" w:ascii="宋体" w:hAnsi="宋体" w:cs="宋体"/>
                <w:b/>
                <w:bCs/>
                <w:sz w:val="18"/>
                <w:szCs w:val="18"/>
              </w:rPr>
              <w:t>K15</w:t>
            </w:r>
          </w:p>
          <w:p w14:paraId="290A953F">
            <w:pPr>
              <w:jc w:val="center"/>
              <w:rPr>
                <w:rStyle w:val="113"/>
                <w:rFonts w:ascii="宋体" w:hAnsi="宋体" w:cs="宋体"/>
                <w:b/>
                <w:bCs/>
                <w:sz w:val="18"/>
                <w:szCs w:val="18"/>
              </w:rPr>
            </w:pPr>
            <w:r>
              <w:rPr>
                <w:rFonts w:hint="eastAsia" w:ascii="宋体" w:hAnsi="宋体" w:cs="宋体"/>
                <w:b/>
                <w:bCs/>
                <w:sz w:val="18"/>
                <w:szCs w:val="18"/>
              </w:rPr>
              <w:t>A16</w:t>
            </w:r>
            <w:bookmarkEnd w:id="157"/>
          </w:p>
        </w:tc>
      </w:tr>
      <w:tr w14:paraId="0283EA6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vAlign w:val="center"/>
          </w:tcPr>
          <w:p w14:paraId="54458D09">
            <w:pPr>
              <w:jc w:val="center"/>
              <w:rPr>
                <w:rStyle w:val="113"/>
                <w:rFonts w:ascii="宋体" w:hAnsi="宋体" w:cs="宋体"/>
                <w:b/>
                <w:sz w:val="18"/>
                <w:szCs w:val="18"/>
              </w:rPr>
            </w:pPr>
            <w:r>
              <w:rPr>
                <w:rStyle w:val="113"/>
                <w:rFonts w:hint="eastAsia" w:ascii="宋体" w:hAnsi="宋体" w:cs="宋体"/>
                <w:b/>
                <w:sz w:val="18"/>
                <w:szCs w:val="18"/>
              </w:rPr>
              <w:t>7</w:t>
            </w:r>
          </w:p>
        </w:tc>
        <w:tc>
          <w:tcPr>
            <w:tcW w:w="760" w:type="dxa"/>
            <w:tcBorders>
              <w:top w:val="single" w:color="0070C0" w:sz="12" w:space="0"/>
            </w:tcBorders>
            <w:vAlign w:val="center"/>
          </w:tcPr>
          <w:p w14:paraId="0B406358">
            <w:pPr>
              <w:jc w:val="center"/>
              <w:rPr>
                <w:rStyle w:val="113"/>
                <w:rFonts w:ascii="宋体" w:hAnsi="宋体" w:cs="宋体"/>
                <w:b/>
                <w:sz w:val="18"/>
                <w:szCs w:val="18"/>
              </w:rPr>
            </w:pPr>
            <w:r>
              <w:rPr>
                <w:rStyle w:val="113"/>
                <w:rFonts w:hint="eastAsia" w:ascii="宋体" w:hAnsi="宋体" w:cs="宋体"/>
                <w:b/>
                <w:sz w:val="18"/>
                <w:szCs w:val="18"/>
              </w:rPr>
              <w:t>城轨客运服务英语</w:t>
            </w:r>
          </w:p>
        </w:tc>
        <w:tc>
          <w:tcPr>
            <w:tcW w:w="2617" w:type="dxa"/>
            <w:tcBorders>
              <w:top w:val="single" w:color="0070C0" w:sz="12" w:space="0"/>
            </w:tcBorders>
          </w:tcPr>
          <w:p w14:paraId="402FEEFA">
            <w:pPr>
              <w:autoSpaceDE w:val="0"/>
              <w:autoSpaceDN w:val="0"/>
              <w:rPr>
                <w:rFonts w:ascii="宋体" w:hAnsi="宋体" w:cs="宋体"/>
                <w:b/>
                <w:sz w:val="18"/>
                <w:szCs w:val="18"/>
              </w:rPr>
            </w:pPr>
            <w:r>
              <w:rPr>
                <w:rFonts w:hint="eastAsia" w:ascii="宋体" w:hAnsi="宋体" w:cs="宋体"/>
                <w:b/>
                <w:sz w:val="18"/>
                <w:szCs w:val="18"/>
              </w:rPr>
              <w:t>素质目标：</w:t>
            </w:r>
          </w:p>
          <w:p w14:paraId="09EFB5A7">
            <w:pPr>
              <w:autoSpaceDE w:val="0"/>
              <w:autoSpaceDN w:val="0"/>
              <w:rPr>
                <w:rFonts w:ascii="宋体" w:hAnsi="宋体" w:cs="宋体"/>
                <w:bCs/>
                <w:sz w:val="18"/>
                <w:szCs w:val="18"/>
              </w:rPr>
            </w:pPr>
            <w:r>
              <w:rPr>
                <w:rFonts w:hint="eastAsia" w:ascii="宋体" w:hAnsi="宋体" w:cs="宋体"/>
                <w:bCs/>
                <w:sz w:val="18"/>
                <w:szCs w:val="18"/>
              </w:rPr>
              <w:t>1.具备一定的沟通能力与团队协作精神；</w:t>
            </w:r>
          </w:p>
          <w:p w14:paraId="4C18906C">
            <w:pPr>
              <w:autoSpaceDE w:val="0"/>
              <w:autoSpaceDN w:val="0"/>
              <w:rPr>
                <w:rFonts w:ascii="宋体" w:hAnsi="宋体" w:cs="宋体"/>
                <w:bCs/>
                <w:sz w:val="18"/>
                <w:szCs w:val="18"/>
              </w:rPr>
            </w:pPr>
            <w:r>
              <w:rPr>
                <w:rFonts w:hint="eastAsia" w:ascii="宋体" w:hAnsi="宋体" w:cs="宋体"/>
                <w:bCs/>
                <w:sz w:val="18"/>
                <w:szCs w:val="18"/>
              </w:rPr>
              <w:t>2.具备分析问题、解决问题的能力；</w:t>
            </w:r>
          </w:p>
          <w:p w14:paraId="65696762">
            <w:pPr>
              <w:autoSpaceDE w:val="0"/>
              <w:autoSpaceDN w:val="0"/>
              <w:rPr>
                <w:rFonts w:ascii="宋体" w:hAnsi="宋体" w:cs="宋体"/>
                <w:bCs/>
                <w:sz w:val="18"/>
                <w:szCs w:val="18"/>
              </w:rPr>
            </w:pPr>
            <w:r>
              <w:rPr>
                <w:rFonts w:hint="eastAsia" w:ascii="宋体" w:hAnsi="宋体" w:cs="宋体"/>
                <w:bCs/>
                <w:sz w:val="18"/>
                <w:szCs w:val="18"/>
              </w:rPr>
              <w:t>3.具备敬业乐业、敢于创新的工作作风；</w:t>
            </w:r>
          </w:p>
          <w:p w14:paraId="17B006E0">
            <w:pPr>
              <w:autoSpaceDE w:val="0"/>
              <w:autoSpaceDN w:val="0"/>
              <w:rPr>
                <w:rFonts w:ascii="宋体" w:hAnsi="宋体" w:cs="宋体"/>
                <w:bCs/>
                <w:sz w:val="18"/>
                <w:szCs w:val="18"/>
              </w:rPr>
            </w:pPr>
            <w:r>
              <w:rPr>
                <w:rFonts w:hint="eastAsia" w:ascii="宋体" w:hAnsi="宋体" w:cs="宋体"/>
                <w:bCs/>
                <w:sz w:val="18"/>
                <w:szCs w:val="18"/>
              </w:rPr>
              <w:t>4.具备民族自豪感与文化自信；</w:t>
            </w:r>
          </w:p>
          <w:p w14:paraId="570484E8">
            <w:pPr>
              <w:autoSpaceDE w:val="0"/>
              <w:autoSpaceDN w:val="0"/>
              <w:rPr>
                <w:rFonts w:ascii="宋体" w:hAnsi="宋体" w:cs="宋体"/>
                <w:b/>
                <w:sz w:val="18"/>
                <w:szCs w:val="18"/>
              </w:rPr>
            </w:pPr>
            <w:r>
              <w:rPr>
                <w:rFonts w:hint="eastAsia" w:ascii="宋体" w:hAnsi="宋体" w:cs="宋体"/>
                <w:bCs/>
                <w:sz w:val="18"/>
                <w:szCs w:val="18"/>
              </w:rPr>
              <w:t>5.具备国际视野。</w:t>
            </w:r>
          </w:p>
          <w:p w14:paraId="636BA7B3">
            <w:pPr>
              <w:autoSpaceDE w:val="0"/>
              <w:autoSpaceDN w:val="0"/>
              <w:rPr>
                <w:rFonts w:ascii="宋体" w:hAnsi="宋体" w:cs="宋体"/>
                <w:b/>
                <w:sz w:val="18"/>
                <w:szCs w:val="18"/>
              </w:rPr>
            </w:pPr>
            <w:r>
              <w:rPr>
                <w:rFonts w:hint="eastAsia" w:ascii="宋体" w:hAnsi="宋体" w:cs="宋体"/>
                <w:b/>
                <w:sz w:val="18"/>
                <w:szCs w:val="18"/>
              </w:rPr>
              <w:t>知识目标：</w:t>
            </w:r>
          </w:p>
          <w:p w14:paraId="340D5BB0">
            <w:pPr>
              <w:autoSpaceDE w:val="0"/>
              <w:autoSpaceDN w:val="0"/>
              <w:rPr>
                <w:rFonts w:ascii="宋体" w:hAnsi="宋体" w:cs="宋体"/>
                <w:bCs/>
                <w:sz w:val="18"/>
                <w:szCs w:val="18"/>
              </w:rPr>
            </w:pPr>
            <w:r>
              <w:rPr>
                <w:rFonts w:hint="eastAsia" w:ascii="宋体" w:hAnsi="宋体" w:cs="宋体"/>
                <w:bCs/>
                <w:sz w:val="18"/>
                <w:szCs w:val="18"/>
              </w:rPr>
              <w:t>1.</w:t>
            </w:r>
            <w:r>
              <w:rPr>
                <w:rFonts w:hint="eastAsia" w:ascii="宋体" w:hAnsi="宋体" w:cs="宋体"/>
                <w:sz w:val="18"/>
                <w:szCs w:val="18"/>
              </w:rPr>
              <w:t xml:space="preserve"> </w:t>
            </w:r>
            <w:r>
              <w:rPr>
                <w:rFonts w:hint="eastAsia" w:ascii="宋体" w:hAnsi="宋体" w:cs="宋体"/>
                <w:bCs/>
                <w:sz w:val="18"/>
                <w:szCs w:val="18"/>
              </w:rPr>
              <w:t>掌握并熟练相关的轨道交通客服英语功能句型来达意（问候，介绍，指路、提供帮助等各种岗位服务项目用语）</w:t>
            </w:r>
          </w:p>
          <w:p w14:paraId="7F834AB9">
            <w:pPr>
              <w:autoSpaceDE w:val="0"/>
              <w:autoSpaceDN w:val="0"/>
              <w:rPr>
                <w:rFonts w:ascii="宋体" w:hAnsi="宋体" w:cs="宋体"/>
                <w:bCs/>
                <w:sz w:val="18"/>
                <w:szCs w:val="18"/>
              </w:rPr>
            </w:pPr>
            <w:r>
              <w:rPr>
                <w:rFonts w:hint="eastAsia" w:ascii="宋体" w:hAnsi="宋体" w:cs="宋体"/>
                <w:bCs/>
                <w:sz w:val="18"/>
                <w:szCs w:val="18"/>
              </w:rPr>
              <w:t>2.掌握并熟练运用所学轨道交通行业专业词汇或专业术语，缩略语（线路，服务项目，岗位名称，相关设备名称，各种专业缩略语等）。</w:t>
            </w:r>
          </w:p>
          <w:p w14:paraId="6AD6889A">
            <w:pPr>
              <w:autoSpaceDE w:val="0"/>
              <w:autoSpaceDN w:val="0"/>
              <w:rPr>
                <w:rFonts w:ascii="宋体" w:hAnsi="宋体" w:cs="宋体"/>
                <w:bCs/>
                <w:sz w:val="18"/>
                <w:szCs w:val="18"/>
              </w:rPr>
            </w:pPr>
            <w:r>
              <w:rPr>
                <w:rFonts w:hint="eastAsia" w:ascii="宋体" w:hAnsi="宋体" w:cs="宋体"/>
                <w:bCs/>
                <w:sz w:val="18"/>
                <w:szCs w:val="18"/>
              </w:rPr>
              <w:t>3.了解世界轨道交通强国的轨道交通运营与服务情况。</w:t>
            </w:r>
          </w:p>
          <w:p w14:paraId="43435D47">
            <w:pPr>
              <w:autoSpaceDE w:val="0"/>
              <w:autoSpaceDN w:val="0"/>
              <w:rPr>
                <w:rFonts w:ascii="宋体" w:hAnsi="宋体" w:cs="宋体"/>
                <w:b/>
                <w:sz w:val="18"/>
                <w:szCs w:val="18"/>
              </w:rPr>
            </w:pPr>
            <w:r>
              <w:rPr>
                <w:rFonts w:hint="eastAsia" w:ascii="宋体" w:hAnsi="宋体" w:cs="宋体"/>
                <w:b/>
                <w:sz w:val="18"/>
                <w:szCs w:val="18"/>
              </w:rPr>
              <w:t>能力目标：</w:t>
            </w:r>
          </w:p>
          <w:p w14:paraId="0A5E44D6">
            <w:pPr>
              <w:autoSpaceDE w:val="0"/>
              <w:autoSpaceDN w:val="0"/>
              <w:rPr>
                <w:rFonts w:ascii="宋体" w:hAnsi="宋体" w:cs="宋体"/>
                <w:bCs/>
                <w:sz w:val="18"/>
                <w:szCs w:val="18"/>
              </w:rPr>
            </w:pPr>
            <w:r>
              <w:rPr>
                <w:rFonts w:hint="eastAsia" w:ascii="宋体" w:hAnsi="宋体" w:cs="宋体"/>
                <w:bCs/>
                <w:sz w:val="18"/>
                <w:szCs w:val="18"/>
              </w:rPr>
              <w:t>1.能运用轨道交通客服相关功能句型从事运营与服务的基层工作；</w:t>
            </w:r>
          </w:p>
          <w:p w14:paraId="5D8389A0">
            <w:pPr>
              <w:autoSpaceDE w:val="0"/>
              <w:autoSpaceDN w:val="0"/>
              <w:rPr>
                <w:rFonts w:ascii="宋体" w:hAnsi="宋体" w:cs="宋体"/>
                <w:bCs/>
                <w:sz w:val="18"/>
                <w:szCs w:val="18"/>
              </w:rPr>
            </w:pPr>
            <w:r>
              <w:rPr>
                <w:rFonts w:hint="eastAsia" w:ascii="宋体" w:hAnsi="宋体" w:cs="宋体"/>
                <w:bCs/>
                <w:sz w:val="18"/>
                <w:szCs w:val="18"/>
              </w:rPr>
              <w:t>2.能够较准确、较流利地与外国乘客进行跨文化交流；</w:t>
            </w:r>
          </w:p>
          <w:p w14:paraId="1A43AEB2">
            <w:pPr>
              <w:autoSpaceDE w:val="0"/>
              <w:autoSpaceDN w:val="0"/>
              <w:rPr>
                <w:rFonts w:ascii="宋体" w:hAnsi="宋体" w:cs="宋体"/>
                <w:bCs/>
                <w:sz w:val="18"/>
                <w:szCs w:val="18"/>
              </w:rPr>
            </w:pPr>
            <w:r>
              <w:rPr>
                <w:rFonts w:hint="eastAsia" w:ascii="宋体" w:hAnsi="宋体" w:cs="宋体"/>
                <w:bCs/>
                <w:sz w:val="18"/>
                <w:szCs w:val="18"/>
              </w:rPr>
              <w:t>3.能运用所学交通行业专业词汇或专业术语，缩略语等；</w:t>
            </w:r>
          </w:p>
          <w:p w14:paraId="3191A7E6">
            <w:pPr>
              <w:pStyle w:val="38"/>
              <w:jc w:val="both"/>
              <w:rPr>
                <w:rFonts w:ascii="宋体" w:hAnsi="宋体" w:eastAsia="宋体" w:cs="宋体"/>
                <w:sz w:val="18"/>
                <w:szCs w:val="18"/>
              </w:rPr>
            </w:pPr>
            <w:r>
              <w:rPr>
                <w:rFonts w:hint="eastAsia" w:ascii="宋体" w:hAnsi="宋体" w:eastAsia="宋体" w:cs="宋体"/>
                <w:bCs/>
                <w:color w:val="auto"/>
                <w:sz w:val="18"/>
                <w:szCs w:val="18"/>
              </w:rPr>
              <w:t>4. 能阅读一般难度的轨道交通英语文献。</w:t>
            </w:r>
          </w:p>
        </w:tc>
        <w:tc>
          <w:tcPr>
            <w:tcW w:w="1566" w:type="dxa"/>
            <w:tcBorders>
              <w:top w:val="single" w:color="0070C0" w:sz="12" w:space="0"/>
            </w:tcBorders>
          </w:tcPr>
          <w:p w14:paraId="3BE2F61A">
            <w:pPr>
              <w:numPr>
                <w:ilvl w:val="0"/>
                <w:numId w:val="7"/>
              </w:numPr>
              <w:autoSpaceDE w:val="0"/>
              <w:autoSpaceDN w:val="0"/>
              <w:ind w:right="10"/>
              <w:rPr>
                <w:rFonts w:ascii="宋体" w:hAnsi="宋体" w:cs="宋体"/>
                <w:bCs/>
                <w:sz w:val="18"/>
                <w:szCs w:val="18"/>
              </w:rPr>
            </w:pPr>
            <w:r>
              <w:rPr>
                <w:rFonts w:hint="eastAsia" w:ascii="宋体" w:hAnsi="宋体" w:cs="宋体"/>
                <w:bCs/>
                <w:sz w:val="18"/>
                <w:szCs w:val="18"/>
              </w:rPr>
              <w:t>客运服务岗位职责介绍，岗位英文描述；</w:t>
            </w:r>
          </w:p>
          <w:p w14:paraId="0D080B3B">
            <w:pPr>
              <w:numPr>
                <w:ilvl w:val="0"/>
                <w:numId w:val="7"/>
              </w:numPr>
              <w:autoSpaceDE w:val="0"/>
              <w:autoSpaceDN w:val="0"/>
              <w:ind w:right="10"/>
              <w:rPr>
                <w:rFonts w:ascii="宋体" w:hAnsi="宋体" w:cs="宋体"/>
                <w:sz w:val="18"/>
                <w:szCs w:val="18"/>
              </w:rPr>
            </w:pPr>
            <w:r>
              <w:rPr>
                <w:rFonts w:hint="eastAsia" w:ascii="宋体" w:hAnsi="宋体" w:cs="宋体"/>
                <w:bCs/>
                <w:sz w:val="18"/>
                <w:szCs w:val="18"/>
              </w:rPr>
              <w:t>介绍与问候；乘客咨询；票务工作服务；</w:t>
            </w:r>
          </w:p>
          <w:p w14:paraId="08A38A5D">
            <w:pPr>
              <w:numPr>
                <w:ilvl w:val="0"/>
                <w:numId w:val="7"/>
              </w:numPr>
              <w:autoSpaceDE w:val="0"/>
              <w:autoSpaceDN w:val="0"/>
              <w:ind w:right="10"/>
              <w:rPr>
                <w:rFonts w:ascii="宋体" w:hAnsi="宋体" w:cs="宋体"/>
                <w:sz w:val="18"/>
                <w:szCs w:val="18"/>
              </w:rPr>
            </w:pPr>
            <w:r>
              <w:rPr>
                <w:rFonts w:hint="eastAsia" w:ascii="宋体" w:hAnsi="宋体" w:cs="宋体"/>
                <w:bCs/>
                <w:sz w:val="18"/>
                <w:szCs w:val="18"/>
              </w:rPr>
              <w:t>车站安全检查及应急处置；站台广播；</w:t>
            </w:r>
          </w:p>
          <w:p w14:paraId="04FFC08B">
            <w:pPr>
              <w:numPr>
                <w:ilvl w:val="0"/>
                <w:numId w:val="7"/>
              </w:numPr>
              <w:autoSpaceDE w:val="0"/>
              <w:autoSpaceDN w:val="0"/>
              <w:ind w:right="10"/>
              <w:rPr>
                <w:rFonts w:ascii="宋体" w:hAnsi="宋体" w:cs="宋体"/>
                <w:sz w:val="18"/>
                <w:szCs w:val="18"/>
              </w:rPr>
            </w:pPr>
            <w:r>
              <w:rPr>
                <w:rFonts w:hint="eastAsia" w:ascii="宋体" w:hAnsi="宋体" w:cs="宋体"/>
                <w:bCs/>
                <w:sz w:val="18"/>
                <w:szCs w:val="18"/>
              </w:rPr>
              <w:t>车站服务；投诉处理；乘客事务处理，客流应急处理，客伤事件处理，专业术语、缩略语及词汇运用，外宾事务处理等。</w:t>
            </w:r>
          </w:p>
          <w:p w14:paraId="628A5528">
            <w:pPr>
              <w:rPr>
                <w:rStyle w:val="113"/>
                <w:rFonts w:ascii="宋体" w:hAnsi="宋体" w:cs="宋体"/>
                <w:sz w:val="18"/>
                <w:szCs w:val="18"/>
              </w:rPr>
            </w:pPr>
          </w:p>
        </w:tc>
        <w:tc>
          <w:tcPr>
            <w:tcW w:w="2212" w:type="dxa"/>
            <w:tcBorders>
              <w:top w:val="single" w:color="0070C0" w:sz="12" w:space="0"/>
            </w:tcBorders>
          </w:tcPr>
          <w:p w14:paraId="6FF1D65D">
            <w:pPr>
              <w:rPr>
                <w:rStyle w:val="113"/>
                <w:rFonts w:ascii="宋体" w:hAnsi="宋体" w:cs="宋体"/>
                <w:b/>
                <w:bCs/>
                <w:sz w:val="18"/>
                <w:szCs w:val="18"/>
              </w:rPr>
            </w:pPr>
            <w:r>
              <w:rPr>
                <w:rStyle w:val="113"/>
                <w:rFonts w:hint="eastAsia" w:ascii="宋体" w:hAnsi="宋体" w:cs="宋体"/>
                <w:b/>
                <w:bCs/>
                <w:sz w:val="18"/>
                <w:szCs w:val="18"/>
              </w:rPr>
              <w:t>师资要求：</w:t>
            </w:r>
          </w:p>
          <w:p w14:paraId="2BB9B123">
            <w:pPr>
              <w:rPr>
                <w:rStyle w:val="113"/>
                <w:rFonts w:ascii="宋体" w:hAnsi="宋体" w:cs="宋体"/>
                <w:sz w:val="18"/>
                <w:szCs w:val="18"/>
              </w:rPr>
            </w:pPr>
            <w:r>
              <w:rPr>
                <w:rStyle w:val="113"/>
                <w:rFonts w:hint="eastAsia" w:ascii="宋体" w:hAnsi="宋体" w:cs="宋体"/>
                <w:sz w:val="18"/>
                <w:szCs w:val="18"/>
              </w:rPr>
              <w:t>具备丰富的轨道交通专业英语知识和实践技能的专兼职教师。</w:t>
            </w:r>
          </w:p>
          <w:p w14:paraId="0DCD4F3B">
            <w:pPr>
              <w:rPr>
                <w:rStyle w:val="113"/>
                <w:rFonts w:ascii="宋体" w:hAnsi="宋体" w:cs="宋体"/>
                <w:b/>
                <w:bCs/>
                <w:sz w:val="18"/>
                <w:szCs w:val="18"/>
              </w:rPr>
            </w:pPr>
            <w:r>
              <w:rPr>
                <w:rStyle w:val="113"/>
                <w:rFonts w:hint="eastAsia" w:ascii="宋体" w:hAnsi="宋体" w:cs="宋体"/>
                <w:b/>
                <w:bCs/>
                <w:sz w:val="18"/>
                <w:szCs w:val="18"/>
              </w:rPr>
              <w:t>教学方法：</w:t>
            </w:r>
          </w:p>
          <w:p w14:paraId="186530CD">
            <w:pPr>
              <w:rPr>
                <w:rStyle w:val="113"/>
                <w:rFonts w:ascii="宋体" w:hAnsi="宋体" w:cs="宋体"/>
                <w:b/>
                <w:bCs/>
                <w:sz w:val="18"/>
                <w:szCs w:val="18"/>
              </w:rPr>
            </w:pPr>
            <w:r>
              <w:rPr>
                <w:rStyle w:val="113"/>
                <w:rFonts w:hint="eastAsia" w:ascii="宋体" w:hAnsi="宋体" w:cs="宋体"/>
                <w:sz w:val="18"/>
                <w:szCs w:val="18"/>
              </w:rPr>
              <w:t>运用现代化教学手段，采用任务驱动式、项目式和线上线下混合式等教学方法。</w:t>
            </w:r>
            <w:r>
              <w:rPr>
                <w:rStyle w:val="113"/>
                <w:rFonts w:hint="eastAsia" w:ascii="宋体" w:hAnsi="宋体" w:cs="宋体"/>
                <w:b/>
                <w:bCs/>
                <w:sz w:val="18"/>
                <w:szCs w:val="18"/>
              </w:rPr>
              <w:t>培养学生服务意识的包容性，树立职业和中华文化的认同感。</w:t>
            </w:r>
          </w:p>
          <w:p w14:paraId="7D0DDBF2">
            <w:pPr>
              <w:rPr>
                <w:rStyle w:val="113"/>
                <w:rFonts w:ascii="宋体" w:hAnsi="宋体" w:cs="宋体"/>
                <w:b/>
                <w:bCs/>
                <w:sz w:val="18"/>
                <w:szCs w:val="18"/>
              </w:rPr>
            </w:pPr>
            <w:r>
              <w:rPr>
                <w:rStyle w:val="113"/>
                <w:rFonts w:hint="eastAsia" w:ascii="宋体" w:hAnsi="宋体" w:cs="宋体"/>
                <w:b/>
                <w:bCs/>
                <w:sz w:val="18"/>
                <w:szCs w:val="18"/>
              </w:rPr>
              <w:t>教学条件：</w:t>
            </w:r>
          </w:p>
          <w:p w14:paraId="17BBCAF4">
            <w:pPr>
              <w:rPr>
                <w:rStyle w:val="113"/>
                <w:rFonts w:ascii="宋体" w:hAnsi="宋体" w:cs="宋体"/>
                <w:sz w:val="18"/>
                <w:szCs w:val="18"/>
              </w:rPr>
            </w:pPr>
            <w:r>
              <w:rPr>
                <w:rStyle w:val="113"/>
                <w:rFonts w:hint="eastAsia" w:ascii="宋体" w:hAnsi="宋体" w:cs="宋体"/>
                <w:sz w:val="18"/>
                <w:szCs w:val="18"/>
              </w:rPr>
              <w:t>教室配备多媒体设备、无线网络等。</w:t>
            </w:r>
          </w:p>
          <w:p w14:paraId="1A65A5D2">
            <w:pPr>
              <w:rPr>
                <w:rStyle w:val="113"/>
                <w:rFonts w:ascii="宋体" w:hAnsi="宋体" w:cs="宋体"/>
                <w:b/>
                <w:bCs/>
                <w:sz w:val="18"/>
                <w:szCs w:val="18"/>
              </w:rPr>
            </w:pPr>
            <w:r>
              <w:rPr>
                <w:rStyle w:val="113"/>
                <w:rFonts w:hint="eastAsia" w:ascii="宋体" w:hAnsi="宋体" w:cs="宋体"/>
                <w:b/>
                <w:bCs/>
                <w:sz w:val="18"/>
                <w:szCs w:val="18"/>
              </w:rPr>
              <w:t>考核方式：</w:t>
            </w:r>
          </w:p>
          <w:p w14:paraId="48971F16">
            <w:pPr>
              <w:rPr>
                <w:rStyle w:val="113"/>
                <w:rFonts w:ascii="宋体" w:hAnsi="宋体" w:cs="宋体"/>
                <w:sz w:val="18"/>
                <w:szCs w:val="18"/>
              </w:rPr>
            </w:pPr>
            <w:r>
              <w:rPr>
                <w:rStyle w:val="113"/>
                <w:rFonts w:hint="eastAsia" w:ascii="宋体" w:hAnsi="宋体" w:cs="宋体"/>
                <w:sz w:val="18"/>
                <w:szCs w:val="18"/>
              </w:rPr>
              <w:t>本课程为考试课程，采用形成性评价和终结性评价相结合的考核方式，其中形成性评价占60%，终结性评价占40%。</w:t>
            </w:r>
          </w:p>
        </w:tc>
        <w:tc>
          <w:tcPr>
            <w:tcW w:w="637" w:type="dxa"/>
            <w:tcBorders>
              <w:top w:val="single" w:color="0070C0" w:sz="12" w:space="0"/>
            </w:tcBorders>
            <w:vAlign w:val="center"/>
          </w:tcPr>
          <w:p w14:paraId="689078DD">
            <w:pPr>
              <w:jc w:val="center"/>
              <w:rPr>
                <w:rStyle w:val="113"/>
                <w:rFonts w:ascii="宋体" w:hAnsi="宋体" w:cs="宋体"/>
                <w:bCs/>
                <w:sz w:val="18"/>
                <w:szCs w:val="18"/>
              </w:rPr>
            </w:pPr>
            <w:r>
              <w:rPr>
                <w:rStyle w:val="113"/>
                <w:rFonts w:hint="eastAsia" w:ascii="宋体" w:hAnsi="宋体" w:cs="宋体"/>
                <w:bCs/>
                <w:sz w:val="18"/>
                <w:szCs w:val="18"/>
              </w:rPr>
              <w:t>30</w:t>
            </w:r>
          </w:p>
        </w:tc>
        <w:tc>
          <w:tcPr>
            <w:tcW w:w="823" w:type="dxa"/>
            <w:tcBorders>
              <w:top w:val="single" w:color="0070C0" w:sz="12" w:space="0"/>
            </w:tcBorders>
            <w:vAlign w:val="center"/>
          </w:tcPr>
          <w:p w14:paraId="4D1BF61A">
            <w:pPr>
              <w:ind w:firstLine="180" w:firstLineChars="100"/>
              <w:jc w:val="both"/>
              <w:rPr>
                <w:rFonts w:hint="eastAsia" w:ascii="宋体" w:hAnsi="宋体" w:cs="宋体"/>
                <w:b/>
                <w:bCs/>
                <w:sz w:val="18"/>
                <w:szCs w:val="18"/>
              </w:rPr>
            </w:pPr>
            <w:r>
              <w:rPr>
                <w:rFonts w:hint="eastAsia" w:ascii="宋体" w:hAnsi="宋体" w:cs="宋体"/>
                <w:b/>
                <w:bCs/>
                <w:sz w:val="18"/>
                <w:szCs w:val="18"/>
              </w:rPr>
              <w:t>Q6</w:t>
            </w:r>
          </w:p>
          <w:p w14:paraId="7250B03A">
            <w:pPr>
              <w:ind w:firstLine="180" w:firstLineChars="100"/>
              <w:jc w:val="both"/>
              <w:rPr>
                <w:rFonts w:hint="eastAsia" w:ascii="宋体" w:hAnsi="宋体" w:cs="宋体"/>
                <w:b/>
                <w:bCs/>
                <w:sz w:val="18"/>
                <w:szCs w:val="18"/>
              </w:rPr>
            </w:pPr>
            <w:r>
              <w:rPr>
                <w:rFonts w:hint="eastAsia" w:ascii="宋体" w:hAnsi="宋体" w:cs="宋体"/>
                <w:b/>
                <w:bCs/>
                <w:sz w:val="18"/>
                <w:szCs w:val="18"/>
              </w:rPr>
              <w:t>Q9</w:t>
            </w:r>
          </w:p>
          <w:p w14:paraId="4F8527A7">
            <w:pPr>
              <w:ind w:firstLine="180" w:firstLineChars="100"/>
              <w:jc w:val="both"/>
              <w:rPr>
                <w:rFonts w:hint="eastAsia" w:ascii="宋体" w:hAnsi="宋体" w:cs="宋体"/>
                <w:b/>
                <w:bCs/>
                <w:sz w:val="18"/>
                <w:szCs w:val="18"/>
              </w:rPr>
            </w:pPr>
            <w:r>
              <w:rPr>
                <w:rFonts w:hint="eastAsia" w:ascii="宋体" w:hAnsi="宋体" w:cs="宋体"/>
                <w:b/>
                <w:bCs/>
                <w:sz w:val="18"/>
                <w:szCs w:val="18"/>
              </w:rPr>
              <w:t>K15</w:t>
            </w:r>
          </w:p>
          <w:p w14:paraId="1FFBA08F">
            <w:pPr>
              <w:ind w:firstLine="180" w:firstLineChars="100"/>
              <w:jc w:val="both"/>
              <w:rPr>
                <w:rFonts w:hint="eastAsia" w:ascii="宋体" w:hAnsi="宋体" w:cs="宋体"/>
                <w:b/>
                <w:bCs/>
                <w:sz w:val="18"/>
                <w:szCs w:val="18"/>
              </w:rPr>
            </w:pPr>
            <w:r>
              <w:rPr>
                <w:rFonts w:hint="eastAsia" w:ascii="宋体" w:hAnsi="宋体" w:cs="宋体"/>
                <w:b/>
                <w:bCs/>
                <w:sz w:val="18"/>
                <w:szCs w:val="18"/>
              </w:rPr>
              <w:t>A4</w:t>
            </w:r>
          </w:p>
          <w:p w14:paraId="134B5C2D">
            <w:pPr>
              <w:ind w:firstLine="180" w:firstLineChars="100"/>
              <w:jc w:val="both"/>
              <w:rPr>
                <w:rFonts w:hint="eastAsia" w:ascii="宋体" w:hAnsi="宋体" w:cs="宋体"/>
                <w:b/>
                <w:bCs/>
                <w:sz w:val="18"/>
                <w:szCs w:val="18"/>
              </w:rPr>
            </w:pPr>
            <w:r>
              <w:rPr>
                <w:rFonts w:hint="eastAsia" w:ascii="宋体" w:hAnsi="宋体" w:cs="宋体"/>
                <w:b/>
                <w:bCs/>
                <w:sz w:val="18"/>
                <w:szCs w:val="18"/>
              </w:rPr>
              <w:t>A35</w:t>
            </w:r>
          </w:p>
          <w:p w14:paraId="37B1C5CD">
            <w:pPr>
              <w:ind w:firstLine="180" w:firstLineChars="100"/>
              <w:jc w:val="both"/>
              <w:rPr>
                <w:rFonts w:hint="eastAsia" w:ascii="宋体" w:hAnsi="宋体" w:cs="宋体"/>
                <w:b/>
                <w:bCs/>
                <w:sz w:val="18"/>
                <w:szCs w:val="18"/>
              </w:rPr>
            </w:pPr>
            <w:r>
              <w:rPr>
                <w:rFonts w:hint="eastAsia" w:ascii="宋体" w:hAnsi="宋体" w:cs="宋体"/>
                <w:b/>
                <w:bCs/>
                <w:sz w:val="18"/>
                <w:szCs w:val="18"/>
              </w:rPr>
              <w:t>A36</w:t>
            </w:r>
          </w:p>
        </w:tc>
      </w:tr>
    </w:tbl>
    <w:p w14:paraId="19C4E084">
      <w:pPr>
        <w:pStyle w:val="52"/>
        <w:spacing w:line="440" w:lineRule="exact"/>
      </w:pPr>
      <w:bookmarkStart w:id="158" w:name="_Toc44131509"/>
      <w:bookmarkStart w:id="159" w:name="_Toc195712540"/>
      <w:bookmarkStart w:id="160" w:name="_Toc13494"/>
      <w:bookmarkStart w:id="161" w:name="_Toc44131511"/>
      <w:r>
        <w:t>3</w:t>
      </w:r>
      <w:r>
        <w:rPr>
          <w:rFonts w:hint="eastAsia"/>
        </w:rPr>
        <w:t>.2 专业核心课程设置及要求</w:t>
      </w:r>
      <w:bookmarkEnd w:id="158"/>
      <w:bookmarkEnd w:id="159"/>
      <w:bookmarkEnd w:id="160"/>
    </w:p>
    <w:p w14:paraId="30E5F309">
      <w:pPr>
        <w:spacing w:line="440" w:lineRule="exact"/>
        <w:ind w:firstLine="480" w:firstLineChars="200"/>
        <w:rPr>
          <w:sz w:val="24"/>
        </w:rPr>
      </w:pPr>
      <w:r>
        <w:rPr>
          <w:rFonts w:hint="eastAsia"/>
          <w:sz w:val="24"/>
        </w:rPr>
        <w:t>专业核心课程设置及要求如表</w:t>
      </w:r>
      <w:r>
        <w:rPr>
          <w:sz w:val="24"/>
        </w:rPr>
        <w:t>7</w:t>
      </w:r>
      <w:r>
        <w:rPr>
          <w:rFonts w:hint="eastAsia"/>
          <w:sz w:val="24"/>
        </w:rPr>
        <w:t>所示。</w:t>
      </w:r>
    </w:p>
    <w:p w14:paraId="00A96AE7">
      <w:pPr>
        <w:pStyle w:val="43"/>
        <w:spacing w:before="0" w:after="0" w:line="240" w:lineRule="auto"/>
        <w:ind w:firstLine="0" w:firstLineChars="0"/>
        <w:rPr>
          <w:rFonts w:hint="eastAsia"/>
          <w:color w:val="auto"/>
        </w:rPr>
      </w:pPr>
      <w:r>
        <w:rPr>
          <w:rFonts w:hint="eastAsia"/>
          <w:color w:val="auto"/>
        </w:rPr>
        <w:t>表7  专业核心课程设置及要求</w:t>
      </w:r>
    </w:p>
    <w:tbl>
      <w:tblPr>
        <w:tblStyle w:val="31"/>
        <w:tblW w:w="4998" w:type="pct"/>
        <w:tblInd w:w="0" w:type="dxa"/>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95"/>
        <w:gridCol w:w="728"/>
        <w:gridCol w:w="2611"/>
        <w:gridCol w:w="1590"/>
        <w:gridCol w:w="2197"/>
        <w:gridCol w:w="635"/>
        <w:gridCol w:w="827"/>
      </w:tblGrid>
      <w:tr w14:paraId="6B3E36A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trPr>
        <w:tc>
          <w:tcPr>
            <w:tcW w:w="695" w:type="dxa"/>
            <w:tcBorders>
              <w:top w:val="single" w:color="0070C0" w:sz="12" w:space="0"/>
              <w:bottom w:val="single" w:color="0070C0" w:sz="12" w:space="0"/>
            </w:tcBorders>
            <w:shd w:val="clear" w:color="auto" w:fill="D9E2F3" w:themeFill="accent5" w:themeFillTint="33"/>
            <w:vAlign w:val="center"/>
          </w:tcPr>
          <w:p w14:paraId="7E76D018">
            <w:pPr>
              <w:jc w:val="center"/>
              <w:rPr>
                <w:rStyle w:val="113"/>
                <w:rFonts w:ascii="宋体" w:hAnsi="宋体" w:cs="宋体"/>
                <w:b/>
                <w:bCs/>
                <w:sz w:val="18"/>
                <w:szCs w:val="18"/>
              </w:rPr>
            </w:pPr>
            <w:r>
              <w:rPr>
                <w:rStyle w:val="113"/>
                <w:rFonts w:hint="eastAsia" w:ascii="宋体" w:hAnsi="宋体" w:cs="宋体"/>
                <w:b/>
                <w:bCs/>
                <w:sz w:val="18"/>
                <w:szCs w:val="18"/>
              </w:rPr>
              <w:t>序号</w:t>
            </w:r>
          </w:p>
        </w:tc>
        <w:tc>
          <w:tcPr>
            <w:tcW w:w="728" w:type="dxa"/>
            <w:tcBorders>
              <w:top w:val="single" w:color="0070C0" w:sz="12" w:space="0"/>
              <w:bottom w:val="single" w:color="0070C0" w:sz="12" w:space="0"/>
            </w:tcBorders>
            <w:shd w:val="clear" w:color="auto" w:fill="D9E2F3" w:themeFill="accent5" w:themeFillTint="33"/>
            <w:vAlign w:val="center"/>
          </w:tcPr>
          <w:p w14:paraId="2F1A210E">
            <w:pPr>
              <w:jc w:val="center"/>
              <w:rPr>
                <w:rStyle w:val="113"/>
                <w:rFonts w:ascii="宋体" w:hAnsi="宋体" w:cs="宋体"/>
                <w:b/>
                <w:bCs/>
                <w:sz w:val="18"/>
                <w:szCs w:val="18"/>
              </w:rPr>
            </w:pPr>
            <w:r>
              <w:rPr>
                <w:rStyle w:val="113"/>
                <w:rFonts w:hint="eastAsia" w:ascii="宋体" w:hAnsi="宋体" w:cs="宋体"/>
                <w:b/>
                <w:bCs/>
                <w:sz w:val="18"/>
                <w:szCs w:val="18"/>
              </w:rPr>
              <w:t>课程名称</w:t>
            </w:r>
          </w:p>
        </w:tc>
        <w:tc>
          <w:tcPr>
            <w:tcW w:w="2611" w:type="dxa"/>
            <w:tcBorders>
              <w:top w:val="single" w:color="0070C0" w:sz="12" w:space="0"/>
              <w:bottom w:val="single" w:color="0070C0" w:sz="12" w:space="0"/>
            </w:tcBorders>
            <w:shd w:val="clear" w:color="auto" w:fill="D9E2F3" w:themeFill="accent5" w:themeFillTint="33"/>
            <w:vAlign w:val="center"/>
          </w:tcPr>
          <w:p w14:paraId="1872F087">
            <w:pPr>
              <w:jc w:val="center"/>
              <w:rPr>
                <w:rStyle w:val="113"/>
                <w:rFonts w:ascii="宋体" w:hAnsi="宋体" w:cs="宋体"/>
                <w:b/>
                <w:bCs/>
                <w:sz w:val="18"/>
                <w:szCs w:val="18"/>
              </w:rPr>
            </w:pPr>
            <w:r>
              <w:rPr>
                <w:rStyle w:val="113"/>
                <w:rFonts w:hint="eastAsia" w:ascii="宋体" w:hAnsi="宋体" w:cs="宋体"/>
                <w:b/>
                <w:bCs/>
                <w:sz w:val="18"/>
                <w:szCs w:val="18"/>
              </w:rPr>
              <w:t>教学目标</w:t>
            </w:r>
          </w:p>
        </w:tc>
        <w:tc>
          <w:tcPr>
            <w:tcW w:w="1590" w:type="dxa"/>
            <w:tcBorders>
              <w:top w:val="single" w:color="0070C0" w:sz="12" w:space="0"/>
              <w:bottom w:val="single" w:color="0070C0" w:sz="12" w:space="0"/>
            </w:tcBorders>
            <w:shd w:val="clear" w:color="auto" w:fill="D9E2F3" w:themeFill="accent5" w:themeFillTint="33"/>
            <w:vAlign w:val="center"/>
          </w:tcPr>
          <w:p w14:paraId="0C8227BD">
            <w:pPr>
              <w:jc w:val="center"/>
              <w:rPr>
                <w:rStyle w:val="113"/>
                <w:rFonts w:ascii="宋体" w:hAnsi="宋体" w:cs="宋体"/>
                <w:b/>
                <w:bCs/>
                <w:sz w:val="18"/>
                <w:szCs w:val="18"/>
              </w:rPr>
            </w:pPr>
            <w:r>
              <w:rPr>
                <w:rStyle w:val="113"/>
                <w:rFonts w:hint="eastAsia" w:ascii="宋体" w:hAnsi="宋体" w:cs="宋体"/>
                <w:b/>
                <w:bCs/>
                <w:sz w:val="18"/>
                <w:szCs w:val="18"/>
              </w:rPr>
              <w:t>教学内容</w:t>
            </w:r>
          </w:p>
        </w:tc>
        <w:tc>
          <w:tcPr>
            <w:tcW w:w="2197" w:type="dxa"/>
            <w:tcBorders>
              <w:top w:val="single" w:color="0070C0" w:sz="12" w:space="0"/>
              <w:bottom w:val="single" w:color="0070C0" w:sz="12" w:space="0"/>
            </w:tcBorders>
            <w:shd w:val="clear" w:color="auto" w:fill="D9E2F3" w:themeFill="accent5" w:themeFillTint="33"/>
            <w:vAlign w:val="center"/>
          </w:tcPr>
          <w:p w14:paraId="783B3614">
            <w:pPr>
              <w:jc w:val="center"/>
              <w:rPr>
                <w:rStyle w:val="113"/>
                <w:rFonts w:ascii="宋体" w:hAnsi="宋体" w:cs="宋体"/>
                <w:b/>
                <w:bCs/>
                <w:sz w:val="18"/>
                <w:szCs w:val="18"/>
              </w:rPr>
            </w:pPr>
            <w:r>
              <w:rPr>
                <w:rStyle w:val="113"/>
                <w:rFonts w:hint="eastAsia" w:ascii="宋体" w:hAnsi="宋体" w:cs="宋体"/>
                <w:b/>
                <w:bCs/>
                <w:sz w:val="18"/>
                <w:szCs w:val="18"/>
              </w:rPr>
              <w:t>教学要求</w:t>
            </w:r>
          </w:p>
        </w:tc>
        <w:tc>
          <w:tcPr>
            <w:tcW w:w="635" w:type="dxa"/>
            <w:tcBorders>
              <w:top w:val="single" w:color="0070C0" w:sz="12" w:space="0"/>
              <w:bottom w:val="single" w:color="0070C0" w:sz="12" w:space="0"/>
            </w:tcBorders>
            <w:shd w:val="clear" w:color="auto" w:fill="D9E2F3" w:themeFill="accent5" w:themeFillTint="33"/>
            <w:vAlign w:val="center"/>
          </w:tcPr>
          <w:p w14:paraId="129694DB">
            <w:pPr>
              <w:jc w:val="center"/>
              <w:rPr>
                <w:rFonts w:ascii="宋体" w:hAnsi="宋体" w:cs="宋体"/>
                <w:b/>
                <w:bCs/>
                <w:sz w:val="18"/>
                <w:szCs w:val="18"/>
              </w:rPr>
            </w:pPr>
            <w:r>
              <w:rPr>
                <w:rStyle w:val="113"/>
                <w:rFonts w:hint="eastAsia" w:ascii="宋体" w:hAnsi="宋体" w:cs="宋体"/>
                <w:b/>
                <w:bCs/>
                <w:sz w:val="18"/>
                <w:szCs w:val="18"/>
              </w:rPr>
              <w:t>学时</w:t>
            </w:r>
          </w:p>
        </w:tc>
        <w:tc>
          <w:tcPr>
            <w:tcW w:w="827" w:type="dxa"/>
            <w:tcBorders>
              <w:top w:val="single" w:color="0070C0" w:sz="12" w:space="0"/>
              <w:bottom w:val="single" w:color="0070C0" w:sz="12" w:space="0"/>
            </w:tcBorders>
            <w:shd w:val="clear" w:color="auto" w:fill="D9E2F3" w:themeFill="accent5" w:themeFillTint="33"/>
            <w:vAlign w:val="center"/>
          </w:tcPr>
          <w:p w14:paraId="35D94524">
            <w:pPr>
              <w:jc w:val="center"/>
              <w:rPr>
                <w:rStyle w:val="113"/>
                <w:rFonts w:ascii="宋体" w:hAnsi="宋体" w:cs="宋体"/>
                <w:b/>
                <w:bCs/>
                <w:sz w:val="18"/>
                <w:szCs w:val="18"/>
              </w:rPr>
            </w:pPr>
            <w:r>
              <w:rPr>
                <w:rStyle w:val="113"/>
                <w:rFonts w:hint="eastAsia" w:ascii="宋体" w:hAnsi="宋体" w:cs="宋体"/>
                <w:b/>
                <w:bCs/>
                <w:sz w:val="18"/>
                <w:szCs w:val="18"/>
              </w:rPr>
              <w:t>支撑培养规格</w:t>
            </w:r>
          </w:p>
        </w:tc>
      </w:tr>
      <w:tr w14:paraId="1367CEE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tcBorders>
              <w:top w:val="single" w:color="0070C0" w:sz="12" w:space="0"/>
            </w:tcBorders>
            <w:vAlign w:val="center"/>
          </w:tcPr>
          <w:p w14:paraId="4CC407A0">
            <w:pPr>
              <w:jc w:val="center"/>
              <w:rPr>
                <w:rStyle w:val="113"/>
                <w:rFonts w:ascii="宋体" w:hAnsi="宋体" w:cs="宋体"/>
                <w:b/>
                <w:sz w:val="18"/>
                <w:szCs w:val="18"/>
              </w:rPr>
            </w:pPr>
            <w:r>
              <w:rPr>
                <w:rStyle w:val="113"/>
                <w:rFonts w:hint="eastAsia" w:ascii="宋体" w:hAnsi="宋体" w:cs="宋体"/>
                <w:b/>
                <w:sz w:val="18"/>
                <w:szCs w:val="18"/>
              </w:rPr>
              <w:t>1</w:t>
            </w:r>
          </w:p>
        </w:tc>
        <w:tc>
          <w:tcPr>
            <w:tcW w:w="728" w:type="dxa"/>
            <w:tcBorders>
              <w:top w:val="single" w:color="0070C0" w:sz="12" w:space="0"/>
            </w:tcBorders>
            <w:vAlign w:val="center"/>
          </w:tcPr>
          <w:p w14:paraId="1765664F">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城轨行车组织</w:t>
            </w:r>
          </w:p>
        </w:tc>
        <w:tc>
          <w:tcPr>
            <w:tcW w:w="2611" w:type="dxa"/>
            <w:tcBorders>
              <w:top w:val="single" w:color="0070C0" w:sz="12" w:space="0"/>
            </w:tcBorders>
          </w:tcPr>
          <w:p w14:paraId="2812AEBB">
            <w:pPr>
              <w:jc w:val="left"/>
              <w:rPr>
                <w:rFonts w:ascii="宋体" w:hAnsi="宋体" w:cs="宋体"/>
                <w:b/>
                <w:sz w:val="18"/>
                <w:szCs w:val="18"/>
              </w:rPr>
            </w:pPr>
            <w:r>
              <w:rPr>
                <w:rFonts w:hint="eastAsia" w:ascii="宋体" w:hAnsi="宋体" w:cs="宋体"/>
                <w:b/>
                <w:sz w:val="18"/>
                <w:szCs w:val="18"/>
              </w:rPr>
              <w:t>素质目标：</w:t>
            </w:r>
          </w:p>
          <w:p w14:paraId="6FC60117">
            <w:pPr>
              <w:rPr>
                <w:rFonts w:ascii="宋体" w:hAnsi="宋体" w:cs="宋体"/>
                <w:sz w:val="18"/>
                <w:szCs w:val="18"/>
              </w:rPr>
            </w:pPr>
            <w:r>
              <w:rPr>
                <w:rFonts w:hint="eastAsia" w:ascii="宋体" w:hAnsi="宋体" w:cs="宋体"/>
                <w:sz w:val="18"/>
                <w:szCs w:val="18"/>
              </w:rPr>
              <w:t>1.培养学生良好的职业道德、科学严谨的工作态度；</w:t>
            </w:r>
          </w:p>
          <w:p w14:paraId="1A24C24C">
            <w:pPr>
              <w:rPr>
                <w:rFonts w:ascii="宋体" w:hAnsi="宋体" w:cs="宋体"/>
                <w:sz w:val="18"/>
                <w:szCs w:val="18"/>
              </w:rPr>
            </w:pPr>
            <w:r>
              <w:rPr>
                <w:rFonts w:hint="eastAsia" w:ascii="宋体" w:hAnsi="宋体" w:cs="宋体"/>
                <w:sz w:val="18"/>
                <w:szCs w:val="18"/>
              </w:rPr>
              <w:t>2.培养学生良好的沟通能力和优秀的团队协作精神；</w:t>
            </w:r>
          </w:p>
          <w:p w14:paraId="0F3EA9AA">
            <w:pPr>
              <w:rPr>
                <w:rFonts w:ascii="宋体" w:hAnsi="宋体" w:cs="宋体"/>
                <w:sz w:val="18"/>
                <w:szCs w:val="18"/>
              </w:rPr>
            </w:pPr>
            <w:r>
              <w:rPr>
                <w:rFonts w:hint="eastAsia" w:ascii="宋体" w:hAnsi="宋体" w:cs="宋体"/>
                <w:sz w:val="18"/>
                <w:szCs w:val="18"/>
              </w:rPr>
              <w:t>3.培养学生勇于创新、与时俱进的工作作风。</w:t>
            </w:r>
          </w:p>
          <w:p w14:paraId="71FFA03E">
            <w:pPr>
              <w:jc w:val="left"/>
              <w:rPr>
                <w:rFonts w:ascii="宋体" w:hAnsi="宋体" w:cs="宋体"/>
                <w:b/>
                <w:sz w:val="18"/>
                <w:szCs w:val="18"/>
              </w:rPr>
            </w:pPr>
            <w:r>
              <w:rPr>
                <w:rFonts w:hint="eastAsia" w:ascii="宋体" w:hAnsi="宋体" w:cs="宋体"/>
                <w:b/>
                <w:sz w:val="18"/>
                <w:szCs w:val="18"/>
              </w:rPr>
              <w:t>知识目标：</w:t>
            </w:r>
          </w:p>
          <w:p w14:paraId="76B36148">
            <w:pPr>
              <w:rPr>
                <w:rFonts w:ascii="宋体" w:hAnsi="宋体" w:cs="宋体"/>
                <w:sz w:val="18"/>
                <w:szCs w:val="18"/>
              </w:rPr>
            </w:pPr>
            <w:r>
              <w:rPr>
                <w:rFonts w:hint="eastAsia" w:ascii="宋体" w:hAnsi="宋体" w:cs="宋体"/>
                <w:sz w:val="18"/>
                <w:szCs w:val="18"/>
              </w:rPr>
              <w:t>1.了解行车组织基础知识；</w:t>
            </w:r>
          </w:p>
          <w:p w14:paraId="5AA8039C">
            <w:pPr>
              <w:rPr>
                <w:rFonts w:ascii="宋体" w:hAnsi="宋体" w:cs="宋体"/>
                <w:sz w:val="18"/>
                <w:szCs w:val="18"/>
              </w:rPr>
            </w:pPr>
            <w:r>
              <w:rPr>
                <w:rFonts w:hint="eastAsia" w:ascii="宋体" w:hAnsi="宋体" w:cs="宋体"/>
                <w:sz w:val="18"/>
                <w:szCs w:val="18"/>
              </w:rPr>
              <w:t>2.掌握行车闭塞制式；</w:t>
            </w:r>
          </w:p>
          <w:p w14:paraId="7A9F6CA2">
            <w:pPr>
              <w:rPr>
                <w:rFonts w:ascii="宋体" w:hAnsi="宋体" w:cs="宋体"/>
                <w:sz w:val="18"/>
                <w:szCs w:val="18"/>
              </w:rPr>
            </w:pPr>
            <w:r>
              <w:rPr>
                <w:rFonts w:hint="eastAsia" w:ascii="宋体" w:hAnsi="宋体" w:cs="宋体"/>
                <w:sz w:val="18"/>
                <w:szCs w:val="18"/>
              </w:rPr>
              <w:t>3.掌握车站工作站的操作方法；</w:t>
            </w:r>
          </w:p>
          <w:p w14:paraId="51177172">
            <w:pPr>
              <w:rPr>
                <w:rFonts w:ascii="宋体" w:hAnsi="宋体" w:cs="宋体"/>
                <w:sz w:val="18"/>
                <w:szCs w:val="18"/>
              </w:rPr>
            </w:pPr>
            <w:r>
              <w:rPr>
                <w:rFonts w:hint="eastAsia" w:ascii="宋体" w:hAnsi="宋体" w:cs="宋体"/>
                <w:sz w:val="18"/>
                <w:szCs w:val="18"/>
              </w:rPr>
              <w:t>4.掌握车站行车工作组织程序；</w:t>
            </w:r>
          </w:p>
          <w:p w14:paraId="0B680027">
            <w:pPr>
              <w:rPr>
                <w:rFonts w:ascii="宋体" w:hAnsi="宋体" w:cs="宋体"/>
                <w:sz w:val="18"/>
                <w:szCs w:val="18"/>
              </w:rPr>
            </w:pPr>
            <w:r>
              <w:rPr>
                <w:rFonts w:hint="eastAsia" w:ascii="宋体" w:hAnsi="宋体" w:cs="宋体"/>
                <w:sz w:val="18"/>
                <w:szCs w:val="18"/>
              </w:rPr>
              <w:t>5.掌握车站接发列车方法和程序；</w:t>
            </w:r>
          </w:p>
          <w:p w14:paraId="2FDA9490">
            <w:pPr>
              <w:jc w:val="left"/>
              <w:rPr>
                <w:rFonts w:ascii="宋体" w:hAnsi="宋体" w:cs="宋体"/>
                <w:sz w:val="18"/>
                <w:szCs w:val="18"/>
              </w:rPr>
            </w:pPr>
            <w:r>
              <w:rPr>
                <w:rFonts w:hint="eastAsia" w:ascii="宋体" w:hAnsi="宋体" w:cs="宋体"/>
                <w:sz w:val="18"/>
                <w:szCs w:val="18"/>
              </w:rPr>
              <w:t>6.掌握车站施工检修组织程序。</w:t>
            </w:r>
          </w:p>
          <w:p w14:paraId="6F821B39">
            <w:pPr>
              <w:jc w:val="left"/>
              <w:rPr>
                <w:rFonts w:ascii="宋体" w:hAnsi="宋体" w:cs="宋体"/>
                <w:b/>
                <w:sz w:val="18"/>
                <w:szCs w:val="18"/>
              </w:rPr>
            </w:pPr>
            <w:r>
              <w:rPr>
                <w:rFonts w:hint="eastAsia" w:ascii="宋体" w:hAnsi="宋体" w:cs="宋体"/>
                <w:b/>
                <w:sz w:val="18"/>
                <w:szCs w:val="18"/>
              </w:rPr>
              <w:t>能力目标：</w:t>
            </w:r>
          </w:p>
          <w:p w14:paraId="6D5B3B69">
            <w:pPr>
              <w:numPr>
                <w:ilvl w:val="255"/>
                <w:numId w:val="0"/>
              </w:numPr>
              <w:rPr>
                <w:rFonts w:ascii="宋体" w:hAnsi="宋体" w:cs="宋体"/>
                <w:sz w:val="18"/>
                <w:szCs w:val="18"/>
              </w:rPr>
            </w:pPr>
            <w:r>
              <w:rPr>
                <w:rFonts w:hint="eastAsia" w:ascii="宋体" w:hAnsi="宋体" w:cs="宋体"/>
                <w:sz w:val="18"/>
                <w:szCs w:val="18"/>
              </w:rPr>
              <w:t>1.能正确办理闭塞手续；</w:t>
            </w:r>
          </w:p>
          <w:p w14:paraId="600325F3">
            <w:pPr>
              <w:numPr>
                <w:ilvl w:val="255"/>
                <w:numId w:val="0"/>
              </w:numPr>
              <w:rPr>
                <w:rFonts w:ascii="宋体" w:hAnsi="宋体" w:cs="宋体"/>
                <w:sz w:val="18"/>
                <w:szCs w:val="18"/>
              </w:rPr>
            </w:pPr>
            <w:r>
              <w:rPr>
                <w:rFonts w:hint="eastAsia" w:ascii="宋体" w:hAnsi="宋体" w:cs="宋体"/>
                <w:sz w:val="18"/>
                <w:szCs w:val="18"/>
              </w:rPr>
              <w:t>2.能操作车站工作站；</w:t>
            </w:r>
          </w:p>
          <w:p w14:paraId="73D3D063">
            <w:pPr>
              <w:rPr>
                <w:rFonts w:ascii="宋体" w:hAnsi="宋体" w:cs="宋体"/>
                <w:sz w:val="18"/>
                <w:szCs w:val="18"/>
              </w:rPr>
            </w:pPr>
            <w:r>
              <w:rPr>
                <w:rFonts w:hint="eastAsia" w:ascii="宋体" w:hAnsi="宋体" w:cs="宋体"/>
                <w:sz w:val="18"/>
                <w:szCs w:val="18"/>
              </w:rPr>
              <w:t>3.能完成车站接发列车工作；</w:t>
            </w:r>
          </w:p>
          <w:p w14:paraId="1FEE627F">
            <w:pPr>
              <w:rPr>
                <w:rFonts w:ascii="宋体" w:hAnsi="宋体" w:cs="宋体"/>
                <w:sz w:val="18"/>
                <w:szCs w:val="18"/>
              </w:rPr>
            </w:pPr>
            <w:r>
              <w:rPr>
                <w:rFonts w:hint="eastAsia" w:ascii="宋体" w:hAnsi="宋体" w:cs="宋体"/>
                <w:sz w:val="18"/>
                <w:szCs w:val="18"/>
              </w:rPr>
              <w:t>4.能及时妥善处理行车突发事件；</w:t>
            </w:r>
          </w:p>
          <w:p w14:paraId="174577C8">
            <w:pPr>
              <w:rPr>
                <w:rStyle w:val="113"/>
                <w:rFonts w:ascii="宋体" w:hAnsi="宋体" w:cs="宋体"/>
                <w:sz w:val="18"/>
                <w:szCs w:val="18"/>
              </w:rPr>
            </w:pPr>
            <w:r>
              <w:rPr>
                <w:rFonts w:hint="eastAsia" w:ascii="宋体" w:hAnsi="宋体" w:cs="宋体"/>
                <w:sz w:val="18"/>
                <w:szCs w:val="18"/>
              </w:rPr>
              <w:t>5.能完成车站检修组织工作。</w:t>
            </w:r>
          </w:p>
        </w:tc>
        <w:tc>
          <w:tcPr>
            <w:tcW w:w="1590" w:type="dxa"/>
            <w:tcBorders>
              <w:top w:val="single" w:color="0070C0" w:sz="12" w:space="0"/>
            </w:tcBorders>
          </w:tcPr>
          <w:p w14:paraId="5F10FEBC">
            <w:pPr>
              <w:pStyle w:val="44"/>
              <w:spacing w:line="240" w:lineRule="auto"/>
              <w:rPr>
                <w:rStyle w:val="113"/>
                <w:rFonts w:hint="eastAsia" w:ascii="宋体" w:hAnsi="宋体" w:cs="宋体"/>
                <w:color w:val="auto"/>
                <w:sz w:val="18"/>
                <w:szCs w:val="18"/>
              </w:rPr>
            </w:pPr>
            <w:r>
              <w:rPr>
                <w:rFonts w:hint="eastAsia" w:ascii="宋体" w:hAnsi="宋体" w:cs="宋体"/>
                <w:sz w:val="18"/>
                <w:szCs w:val="18"/>
              </w:rPr>
              <w:t>1.行车闭塞认</w:t>
            </w:r>
            <w:r>
              <w:rPr>
                <w:rStyle w:val="113"/>
                <w:rFonts w:ascii="宋体" w:hAnsi="宋体" w:cs="宋体"/>
                <w:color w:val="auto"/>
                <w:sz w:val="18"/>
                <w:szCs w:val="18"/>
              </w:rPr>
              <w:t>知</w:t>
            </w:r>
          </w:p>
          <w:p w14:paraId="2A094C4A">
            <w:pPr>
              <w:pStyle w:val="44"/>
              <w:spacing w:line="240" w:lineRule="auto"/>
              <w:rPr>
                <w:rStyle w:val="113"/>
                <w:rFonts w:hint="eastAsia" w:ascii="宋体" w:hAnsi="宋体" w:cs="宋体"/>
                <w:color w:val="auto"/>
                <w:sz w:val="18"/>
                <w:szCs w:val="18"/>
              </w:rPr>
            </w:pPr>
            <w:r>
              <w:rPr>
                <w:rStyle w:val="113"/>
                <w:rFonts w:ascii="宋体" w:hAnsi="宋体" w:cs="宋体"/>
                <w:color w:val="auto"/>
                <w:sz w:val="18"/>
                <w:szCs w:val="18"/>
              </w:rPr>
              <w:t>2.车站工作站基本操作</w:t>
            </w:r>
          </w:p>
          <w:p w14:paraId="41C06C21">
            <w:pPr>
              <w:pStyle w:val="44"/>
              <w:spacing w:line="240" w:lineRule="auto"/>
              <w:rPr>
                <w:rStyle w:val="113"/>
                <w:rFonts w:hint="eastAsia" w:ascii="宋体" w:hAnsi="宋体" w:cs="宋体"/>
                <w:color w:val="auto"/>
                <w:sz w:val="18"/>
                <w:szCs w:val="18"/>
              </w:rPr>
            </w:pPr>
            <w:r>
              <w:rPr>
                <w:rStyle w:val="113"/>
                <w:rFonts w:ascii="宋体" w:hAnsi="宋体" w:cs="宋体"/>
                <w:color w:val="auto"/>
                <w:sz w:val="18"/>
                <w:szCs w:val="18"/>
              </w:rPr>
              <w:t>3.车站接发列车工作</w:t>
            </w:r>
          </w:p>
          <w:p w14:paraId="0E00FF24">
            <w:pPr>
              <w:pStyle w:val="44"/>
              <w:spacing w:line="240" w:lineRule="auto"/>
              <w:rPr>
                <w:rFonts w:hint="eastAsia" w:ascii="宋体" w:hAnsi="宋体" w:cs="宋体"/>
                <w:sz w:val="18"/>
                <w:szCs w:val="18"/>
              </w:rPr>
            </w:pPr>
            <w:r>
              <w:rPr>
                <w:rStyle w:val="113"/>
                <w:rFonts w:ascii="宋体" w:hAnsi="宋体" w:cs="宋体"/>
                <w:color w:val="auto"/>
                <w:sz w:val="18"/>
                <w:szCs w:val="18"/>
              </w:rPr>
              <w:t>4.车站施工检修组织</w:t>
            </w:r>
          </w:p>
        </w:tc>
        <w:tc>
          <w:tcPr>
            <w:tcW w:w="2197" w:type="dxa"/>
            <w:tcBorders>
              <w:top w:val="single" w:color="0070C0" w:sz="12" w:space="0"/>
            </w:tcBorders>
          </w:tcPr>
          <w:p w14:paraId="5748B0B0">
            <w:pPr>
              <w:jc w:val="left"/>
              <w:rPr>
                <w:rStyle w:val="113"/>
                <w:rFonts w:ascii="宋体" w:hAnsi="宋体" w:cs="宋体"/>
                <w:b/>
                <w:bCs/>
                <w:sz w:val="18"/>
                <w:szCs w:val="18"/>
              </w:rPr>
            </w:pPr>
            <w:r>
              <w:rPr>
                <w:rStyle w:val="113"/>
                <w:rFonts w:hint="eastAsia" w:ascii="宋体" w:hAnsi="宋体" w:cs="宋体"/>
                <w:b/>
                <w:bCs/>
                <w:sz w:val="18"/>
                <w:szCs w:val="18"/>
              </w:rPr>
              <w:t>师资要求：</w:t>
            </w:r>
          </w:p>
          <w:p w14:paraId="1AAF3B03">
            <w:pPr>
              <w:jc w:val="left"/>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具备丰富的轨道交通专业知识和实践技能的专兼职教师，拥有轨道交通行车值班员、值班站长或调度员的职业资格或相应的实践水平。</w:t>
            </w:r>
          </w:p>
          <w:p w14:paraId="4F77AB38">
            <w:pPr>
              <w:jc w:val="left"/>
              <w:rPr>
                <w:rStyle w:val="113"/>
                <w:rFonts w:ascii="宋体" w:hAnsi="宋体" w:cs="宋体"/>
                <w:b/>
                <w:bCs/>
                <w:sz w:val="18"/>
                <w:szCs w:val="18"/>
              </w:rPr>
            </w:pPr>
            <w:r>
              <w:rPr>
                <w:rStyle w:val="113"/>
                <w:rFonts w:hint="eastAsia" w:ascii="宋体" w:hAnsi="宋体" w:cs="宋体"/>
                <w:b/>
                <w:bCs/>
                <w:sz w:val="18"/>
                <w:szCs w:val="18"/>
              </w:rPr>
              <w:t>教学方法：</w:t>
            </w:r>
          </w:p>
          <w:p w14:paraId="3CF067F9">
            <w:pPr>
              <w:jc w:val="left"/>
              <w:rPr>
                <w:rStyle w:val="113"/>
                <w:rFonts w:ascii="宋体" w:hAnsi="宋体" w:cs="宋体"/>
                <w:sz w:val="18"/>
                <w:szCs w:val="18"/>
              </w:rPr>
            </w:pPr>
            <w:r>
              <w:rPr>
                <w:rStyle w:val="113"/>
                <w:rFonts w:hint="eastAsia" w:ascii="宋体" w:hAnsi="宋体" w:cs="宋体"/>
                <w:sz w:val="18"/>
                <w:szCs w:val="18"/>
              </w:rPr>
              <w:t>采用案例法、讲授法、讨论式、演练法、项目式等教学方法，适当加入模拟演练环节，</w:t>
            </w:r>
            <w:r>
              <w:rPr>
                <w:rStyle w:val="113"/>
                <w:rFonts w:hint="eastAsia" w:ascii="宋体" w:hAnsi="宋体" w:cs="宋体"/>
                <w:b/>
                <w:bCs/>
                <w:sz w:val="18"/>
                <w:szCs w:val="18"/>
              </w:rPr>
              <w:t>将安全生产、优质服务的思想通过项目驱动融入课程。</w:t>
            </w:r>
          </w:p>
          <w:p w14:paraId="6DD1931F">
            <w:pPr>
              <w:jc w:val="left"/>
              <w:rPr>
                <w:rStyle w:val="113"/>
                <w:rFonts w:ascii="宋体" w:hAnsi="宋体" w:cs="宋体"/>
                <w:b/>
                <w:bCs/>
                <w:sz w:val="18"/>
                <w:szCs w:val="18"/>
              </w:rPr>
            </w:pPr>
            <w:r>
              <w:rPr>
                <w:rStyle w:val="113"/>
                <w:rFonts w:hint="eastAsia" w:ascii="宋体" w:hAnsi="宋体" w:cs="宋体"/>
                <w:b/>
                <w:bCs/>
                <w:sz w:val="18"/>
                <w:szCs w:val="18"/>
              </w:rPr>
              <w:t>教学条件：</w:t>
            </w:r>
          </w:p>
          <w:p w14:paraId="1C05FA09">
            <w:pPr>
              <w:jc w:val="left"/>
              <w:rPr>
                <w:rStyle w:val="113"/>
                <w:rFonts w:ascii="宋体" w:hAnsi="宋体" w:cs="宋体"/>
                <w:sz w:val="18"/>
                <w:szCs w:val="18"/>
              </w:rPr>
            </w:pPr>
            <w:r>
              <w:rPr>
                <w:rStyle w:val="113"/>
                <w:rFonts w:hint="eastAsia" w:ascii="宋体" w:hAnsi="宋体" w:cs="宋体"/>
                <w:sz w:val="18"/>
                <w:szCs w:val="18"/>
              </w:rPr>
              <w:t>教室配备多媒体设备、无线网络等，城轨行车实训室，轨道交通综合实训基地。</w:t>
            </w:r>
          </w:p>
          <w:p w14:paraId="2C55E2CB">
            <w:pPr>
              <w:jc w:val="left"/>
              <w:rPr>
                <w:rStyle w:val="113"/>
                <w:rFonts w:ascii="宋体" w:hAnsi="宋体" w:cs="宋体"/>
                <w:b/>
                <w:bCs/>
                <w:sz w:val="18"/>
                <w:szCs w:val="18"/>
              </w:rPr>
            </w:pPr>
            <w:r>
              <w:rPr>
                <w:rStyle w:val="113"/>
                <w:rFonts w:hint="eastAsia" w:ascii="宋体" w:hAnsi="宋体" w:cs="宋体"/>
                <w:b/>
                <w:bCs/>
                <w:sz w:val="18"/>
                <w:szCs w:val="18"/>
              </w:rPr>
              <w:t>考核方式：</w:t>
            </w:r>
          </w:p>
          <w:p w14:paraId="75EA5012">
            <w:pPr>
              <w:rPr>
                <w:rStyle w:val="113"/>
                <w:rFonts w:ascii="宋体" w:hAnsi="宋体" w:cs="宋体"/>
                <w:sz w:val="18"/>
                <w:szCs w:val="18"/>
              </w:rPr>
            </w:pPr>
            <w:r>
              <w:rPr>
                <w:rStyle w:val="113"/>
                <w:rFonts w:hint="eastAsia" w:ascii="宋体" w:hAnsi="宋体" w:cs="宋体"/>
                <w:sz w:val="18"/>
                <w:szCs w:val="18"/>
              </w:rPr>
              <w:t>本课程为考试课程，采用形成性评价和终结性评价相结合的考核方式，其中形成性评价占40%，终结性评价占60%。</w:t>
            </w:r>
          </w:p>
        </w:tc>
        <w:tc>
          <w:tcPr>
            <w:tcW w:w="635" w:type="dxa"/>
            <w:tcBorders>
              <w:top w:val="single" w:color="0070C0" w:sz="12" w:space="0"/>
            </w:tcBorders>
            <w:vAlign w:val="center"/>
          </w:tcPr>
          <w:p w14:paraId="390EC9EF">
            <w:pPr>
              <w:jc w:val="center"/>
              <w:rPr>
                <w:rFonts w:ascii="宋体" w:hAnsi="宋体" w:cs="宋体"/>
                <w:b/>
                <w:sz w:val="18"/>
                <w:szCs w:val="18"/>
              </w:rPr>
            </w:pPr>
            <w:r>
              <w:rPr>
                <w:rStyle w:val="113"/>
                <w:rFonts w:hint="eastAsia" w:ascii="宋体" w:hAnsi="宋体" w:cs="宋体"/>
                <w:bCs/>
                <w:sz w:val="18"/>
                <w:szCs w:val="18"/>
              </w:rPr>
              <w:t>56</w:t>
            </w:r>
          </w:p>
        </w:tc>
        <w:tc>
          <w:tcPr>
            <w:tcW w:w="827" w:type="dxa"/>
            <w:tcBorders>
              <w:top w:val="single" w:color="0070C0" w:sz="12" w:space="0"/>
            </w:tcBorders>
            <w:vAlign w:val="center"/>
          </w:tcPr>
          <w:p w14:paraId="0765B85C">
            <w:pPr>
              <w:ind w:firstLine="180" w:firstLineChars="100"/>
              <w:jc w:val="center"/>
              <w:rPr>
                <w:rFonts w:ascii="宋体" w:hAnsi="宋体" w:cs="宋体"/>
                <w:b/>
                <w:bCs/>
                <w:sz w:val="18"/>
                <w:szCs w:val="18"/>
              </w:rPr>
            </w:pPr>
            <w:bookmarkStart w:id="162" w:name="OLE_LINK50"/>
            <w:r>
              <w:rPr>
                <w:rFonts w:hint="eastAsia" w:ascii="宋体" w:hAnsi="宋体" w:cs="宋体"/>
                <w:b/>
                <w:bCs/>
                <w:sz w:val="18"/>
                <w:szCs w:val="18"/>
              </w:rPr>
              <w:t>Q6</w:t>
            </w:r>
          </w:p>
          <w:p w14:paraId="645E4F6D">
            <w:pPr>
              <w:ind w:firstLine="180" w:firstLineChars="100"/>
              <w:jc w:val="center"/>
              <w:rPr>
                <w:rFonts w:ascii="宋体" w:hAnsi="宋体" w:cs="宋体"/>
                <w:b/>
                <w:bCs/>
                <w:sz w:val="18"/>
                <w:szCs w:val="18"/>
              </w:rPr>
            </w:pPr>
            <w:r>
              <w:rPr>
                <w:rFonts w:hint="eastAsia" w:ascii="宋体" w:hAnsi="宋体" w:cs="宋体"/>
                <w:b/>
                <w:bCs/>
                <w:sz w:val="18"/>
                <w:szCs w:val="18"/>
              </w:rPr>
              <w:t>Q9</w:t>
            </w:r>
          </w:p>
          <w:p w14:paraId="1119F6AC">
            <w:pPr>
              <w:ind w:firstLine="180" w:firstLineChars="100"/>
              <w:jc w:val="center"/>
              <w:rPr>
                <w:rFonts w:ascii="宋体" w:hAnsi="宋体" w:cs="宋体"/>
                <w:b/>
                <w:bCs/>
                <w:sz w:val="18"/>
                <w:szCs w:val="18"/>
              </w:rPr>
            </w:pPr>
            <w:r>
              <w:rPr>
                <w:rFonts w:hint="eastAsia" w:ascii="宋体" w:hAnsi="宋体" w:cs="宋体"/>
                <w:b/>
                <w:bCs/>
                <w:sz w:val="18"/>
                <w:szCs w:val="18"/>
              </w:rPr>
              <w:t>K13</w:t>
            </w:r>
          </w:p>
          <w:p w14:paraId="2C18D171">
            <w:pPr>
              <w:ind w:firstLine="180" w:firstLineChars="100"/>
              <w:jc w:val="center"/>
              <w:rPr>
                <w:rFonts w:ascii="宋体" w:hAnsi="宋体" w:cs="宋体"/>
                <w:b/>
                <w:bCs/>
                <w:sz w:val="18"/>
                <w:szCs w:val="18"/>
              </w:rPr>
            </w:pPr>
            <w:r>
              <w:rPr>
                <w:rFonts w:hint="eastAsia" w:ascii="宋体" w:hAnsi="宋体" w:cs="宋体"/>
                <w:b/>
                <w:bCs/>
                <w:sz w:val="18"/>
                <w:szCs w:val="18"/>
              </w:rPr>
              <w:t>A6</w:t>
            </w:r>
          </w:p>
          <w:p w14:paraId="4F27B54A">
            <w:pPr>
              <w:ind w:firstLine="180" w:firstLineChars="100"/>
              <w:jc w:val="center"/>
              <w:rPr>
                <w:rFonts w:ascii="宋体" w:hAnsi="宋体" w:cs="宋体"/>
                <w:b/>
                <w:bCs/>
                <w:sz w:val="18"/>
                <w:szCs w:val="18"/>
              </w:rPr>
            </w:pPr>
            <w:r>
              <w:rPr>
                <w:rFonts w:hint="eastAsia" w:ascii="宋体" w:hAnsi="宋体" w:cs="宋体"/>
                <w:b/>
                <w:bCs/>
                <w:sz w:val="18"/>
                <w:szCs w:val="18"/>
              </w:rPr>
              <w:t>A7</w:t>
            </w:r>
          </w:p>
          <w:p w14:paraId="4162BE89">
            <w:pPr>
              <w:ind w:firstLine="180" w:firstLineChars="100"/>
              <w:jc w:val="center"/>
              <w:rPr>
                <w:rFonts w:ascii="宋体" w:hAnsi="宋体" w:cs="宋体"/>
                <w:b/>
                <w:bCs/>
                <w:sz w:val="18"/>
                <w:szCs w:val="18"/>
              </w:rPr>
            </w:pPr>
            <w:r>
              <w:rPr>
                <w:rFonts w:hint="eastAsia" w:ascii="宋体" w:hAnsi="宋体" w:cs="宋体"/>
                <w:b/>
                <w:bCs/>
                <w:sz w:val="18"/>
                <w:szCs w:val="18"/>
              </w:rPr>
              <w:t>A11</w:t>
            </w:r>
          </w:p>
          <w:p w14:paraId="043461C5">
            <w:pPr>
              <w:ind w:firstLine="180" w:firstLineChars="100"/>
              <w:jc w:val="center"/>
              <w:rPr>
                <w:rFonts w:ascii="宋体" w:hAnsi="宋体" w:cs="宋体"/>
                <w:b/>
                <w:bCs/>
                <w:sz w:val="18"/>
                <w:szCs w:val="18"/>
              </w:rPr>
            </w:pPr>
            <w:r>
              <w:rPr>
                <w:rFonts w:hint="eastAsia" w:ascii="宋体" w:hAnsi="宋体" w:cs="宋体"/>
                <w:b/>
                <w:bCs/>
                <w:sz w:val="18"/>
                <w:szCs w:val="18"/>
              </w:rPr>
              <w:t>A13</w:t>
            </w:r>
            <w:bookmarkEnd w:id="162"/>
          </w:p>
          <w:p w14:paraId="6897676E">
            <w:pPr>
              <w:ind w:firstLine="180" w:firstLineChars="100"/>
              <w:jc w:val="center"/>
              <w:rPr>
                <w:rStyle w:val="113"/>
                <w:rFonts w:ascii="宋体" w:hAnsi="宋体" w:cs="宋体"/>
                <w:b/>
                <w:bCs/>
                <w:sz w:val="18"/>
                <w:szCs w:val="18"/>
              </w:rPr>
            </w:pPr>
            <w:r>
              <w:rPr>
                <w:rFonts w:hint="eastAsia" w:ascii="宋体" w:hAnsi="宋体" w:cs="宋体"/>
                <w:b/>
                <w:bCs/>
                <w:sz w:val="18"/>
                <w:szCs w:val="18"/>
              </w:rPr>
              <w:t>A14</w:t>
            </w:r>
          </w:p>
        </w:tc>
      </w:tr>
      <w:tr w14:paraId="34BB736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vAlign w:val="center"/>
          </w:tcPr>
          <w:p w14:paraId="1078B1D6">
            <w:pPr>
              <w:jc w:val="center"/>
              <w:rPr>
                <w:rStyle w:val="113"/>
                <w:rFonts w:ascii="宋体" w:hAnsi="宋体" w:cs="宋体"/>
                <w:b/>
                <w:sz w:val="18"/>
                <w:szCs w:val="18"/>
              </w:rPr>
            </w:pPr>
            <w:bookmarkStart w:id="163" w:name="OLE_LINK23" w:colFirst="2" w:colLast="2"/>
            <w:r>
              <w:rPr>
                <w:rStyle w:val="113"/>
                <w:rFonts w:hint="eastAsia" w:ascii="宋体" w:hAnsi="宋体" w:cs="宋体"/>
                <w:b/>
                <w:sz w:val="18"/>
                <w:szCs w:val="18"/>
              </w:rPr>
              <w:t>2</w:t>
            </w:r>
          </w:p>
        </w:tc>
        <w:tc>
          <w:tcPr>
            <w:tcW w:w="728" w:type="dxa"/>
            <w:vAlign w:val="center"/>
          </w:tcPr>
          <w:p w14:paraId="014B0A48">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城轨客运组织</w:t>
            </w:r>
          </w:p>
        </w:tc>
        <w:tc>
          <w:tcPr>
            <w:tcW w:w="2611" w:type="dxa"/>
          </w:tcPr>
          <w:p w14:paraId="36D60DBA">
            <w:pPr>
              <w:jc w:val="left"/>
              <w:rPr>
                <w:rFonts w:ascii="宋体" w:hAnsi="宋体" w:cs="宋体"/>
                <w:b/>
                <w:sz w:val="18"/>
                <w:szCs w:val="18"/>
              </w:rPr>
            </w:pPr>
            <w:r>
              <w:rPr>
                <w:rFonts w:hint="eastAsia" w:ascii="宋体" w:hAnsi="宋体" w:cs="宋体"/>
                <w:b/>
                <w:sz w:val="18"/>
                <w:szCs w:val="18"/>
              </w:rPr>
              <w:t>素质目标：</w:t>
            </w:r>
          </w:p>
          <w:p w14:paraId="4CD95A6F">
            <w:pPr>
              <w:rPr>
                <w:rFonts w:ascii="宋体" w:hAnsi="宋体" w:cs="宋体"/>
                <w:sz w:val="18"/>
                <w:szCs w:val="18"/>
              </w:rPr>
            </w:pPr>
            <w:r>
              <w:rPr>
                <w:rFonts w:hint="eastAsia" w:ascii="宋体" w:hAnsi="宋体" w:cs="宋体"/>
                <w:sz w:val="18"/>
                <w:szCs w:val="18"/>
              </w:rPr>
              <w:t>1.具备良好的职业道德和职业素养；</w:t>
            </w:r>
          </w:p>
          <w:p w14:paraId="496F2CAA">
            <w:pPr>
              <w:rPr>
                <w:rFonts w:ascii="宋体" w:hAnsi="宋体" w:cs="宋体"/>
                <w:sz w:val="18"/>
                <w:szCs w:val="18"/>
              </w:rPr>
            </w:pPr>
            <w:r>
              <w:rPr>
                <w:rFonts w:hint="eastAsia" w:ascii="宋体" w:hAnsi="宋体" w:cs="宋体"/>
                <w:sz w:val="18"/>
                <w:szCs w:val="18"/>
              </w:rPr>
              <w:t>2.具备良好的遵守法律、法规、规章和标准意识；</w:t>
            </w:r>
          </w:p>
          <w:p w14:paraId="49115584">
            <w:pPr>
              <w:rPr>
                <w:rFonts w:ascii="宋体" w:hAnsi="宋体" w:cs="宋体"/>
                <w:sz w:val="18"/>
                <w:szCs w:val="18"/>
              </w:rPr>
            </w:pPr>
            <w:r>
              <w:rPr>
                <w:rFonts w:hint="eastAsia" w:ascii="宋体" w:hAnsi="宋体" w:cs="宋体"/>
                <w:sz w:val="18"/>
                <w:szCs w:val="18"/>
              </w:rPr>
              <w:t>3.具备良好的服务意识、质量意识和安全意识；</w:t>
            </w:r>
          </w:p>
          <w:p w14:paraId="390A880A">
            <w:pPr>
              <w:rPr>
                <w:rFonts w:ascii="宋体" w:hAnsi="宋体" w:cs="宋体"/>
                <w:sz w:val="18"/>
                <w:szCs w:val="18"/>
              </w:rPr>
            </w:pPr>
            <w:r>
              <w:rPr>
                <w:rFonts w:hint="eastAsia" w:ascii="宋体" w:hAnsi="宋体" w:cs="宋体"/>
                <w:sz w:val="18"/>
                <w:szCs w:val="18"/>
              </w:rPr>
              <w:t>4.具备良好沟通协调能力及团队协作精神；</w:t>
            </w:r>
          </w:p>
          <w:p w14:paraId="6411AE5D">
            <w:pPr>
              <w:rPr>
                <w:rFonts w:ascii="宋体" w:hAnsi="宋体" w:cs="宋体"/>
                <w:sz w:val="18"/>
                <w:szCs w:val="18"/>
              </w:rPr>
            </w:pPr>
            <w:r>
              <w:rPr>
                <w:rFonts w:hint="eastAsia" w:ascii="宋体" w:hAnsi="宋体" w:cs="宋体"/>
                <w:sz w:val="18"/>
                <w:szCs w:val="18"/>
              </w:rPr>
              <w:t>5.具备良好的热爱学习、热爱岗位、热爱企业、拼搏进取精神。</w:t>
            </w:r>
          </w:p>
          <w:p w14:paraId="155B119C">
            <w:pPr>
              <w:jc w:val="left"/>
              <w:rPr>
                <w:rFonts w:ascii="宋体" w:hAnsi="宋体" w:cs="宋体"/>
                <w:b/>
                <w:sz w:val="18"/>
                <w:szCs w:val="18"/>
              </w:rPr>
            </w:pPr>
            <w:r>
              <w:rPr>
                <w:rFonts w:hint="eastAsia" w:ascii="宋体" w:hAnsi="宋体" w:cs="宋体"/>
                <w:b/>
                <w:sz w:val="18"/>
                <w:szCs w:val="18"/>
              </w:rPr>
              <w:t>知识目标：</w:t>
            </w:r>
          </w:p>
          <w:p w14:paraId="61BF4FC2">
            <w:pPr>
              <w:rPr>
                <w:rFonts w:ascii="宋体" w:hAnsi="宋体" w:cs="宋体"/>
                <w:sz w:val="18"/>
                <w:szCs w:val="18"/>
              </w:rPr>
            </w:pPr>
            <w:r>
              <w:rPr>
                <w:rFonts w:hint="eastAsia" w:ascii="宋体" w:hAnsi="宋体" w:cs="宋体"/>
                <w:sz w:val="18"/>
                <w:szCs w:val="18"/>
              </w:rPr>
              <w:t>1.掌握城市轨道交通车站的类型；</w:t>
            </w:r>
          </w:p>
          <w:p w14:paraId="0363A743">
            <w:pPr>
              <w:rPr>
                <w:rFonts w:ascii="宋体" w:hAnsi="宋体" w:cs="宋体"/>
                <w:sz w:val="18"/>
                <w:szCs w:val="18"/>
              </w:rPr>
            </w:pPr>
            <w:r>
              <w:rPr>
                <w:rFonts w:hint="eastAsia" w:ascii="宋体" w:hAnsi="宋体" w:cs="宋体"/>
                <w:sz w:val="18"/>
                <w:szCs w:val="18"/>
              </w:rPr>
              <w:t>2.掌握轨道交通车站布局的原则；</w:t>
            </w:r>
          </w:p>
          <w:p w14:paraId="21146A64">
            <w:pPr>
              <w:rPr>
                <w:rFonts w:ascii="宋体" w:hAnsi="宋体" w:cs="宋体"/>
                <w:sz w:val="18"/>
                <w:szCs w:val="18"/>
              </w:rPr>
            </w:pPr>
            <w:r>
              <w:rPr>
                <w:rFonts w:hint="eastAsia" w:ascii="宋体" w:hAnsi="宋体" w:cs="宋体"/>
                <w:sz w:val="18"/>
                <w:szCs w:val="18"/>
              </w:rPr>
              <w:t>3.掌握城市轨道交通车站建筑结构及空间布局；</w:t>
            </w:r>
          </w:p>
          <w:p w14:paraId="274248E2">
            <w:pPr>
              <w:rPr>
                <w:rFonts w:ascii="宋体" w:hAnsi="宋体" w:cs="宋体"/>
                <w:sz w:val="18"/>
                <w:szCs w:val="18"/>
              </w:rPr>
            </w:pPr>
            <w:r>
              <w:rPr>
                <w:rFonts w:hint="eastAsia" w:ascii="宋体" w:hAnsi="宋体" w:cs="宋体"/>
                <w:sz w:val="18"/>
                <w:szCs w:val="18"/>
              </w:rPr>
              <w:t>4.掌握安全门系统、电梯系统、火灾报警系统、车站导乘及信息显示系统、闭路电视监视系统、ISCS系统、AFC系统的构成及操作方法；</w:t>
            </w:r>
          </w:p>
          <w:p w14:paraId="34F2D5AD">
            <w:pPr>
              <w:rPr>
                <w:rFonts w:ascii="宋体" w:hAnsi="宋体" w:cs="宋体"/>
                <w:sz w:val="18"/>
                <w:szCs w:val="18"/>
              </w:rPr>
            </w:pPr>
            <w:r>
              <w:rPr>
                <w:rFonts w:hint="eastAsia" w:ascii="宋体" w:hAnsi="宋体" w:cs="宋体"/>
                <w:sz w:val="18"/>
                <w:szCs w:val="18"/>
              </w:rPr>
              <w:t>5.掌握车站管理模式及组织架构、各岗位工作职责和作业流程、开启和关闭程序以及巡查作业的巡查要点；</w:t>
            </w:r>
          </w:p>
          <w:p w14:paraId="62FC23F0">
            <w:pPr>
              <w:rPr>
                <w:rFonts w:ascii="宋体" w:hAnsi="宋体" w:cs="宋体"/>
                <w:sz w:val="18"/>
                <w:szCs w:val="18"/>
              </w:rPr>
            </w:pPr>
            <w:r>
              <w:rPr>
                <w:rFonts w:hint="eastAsia" w:ascii="宋体" w:hAnsi="宋体" w:cs="宋体"/>
                <w:sz w:val="18"/>
                <w:szCs w:val="18"/>
              </w:rPr>
              <w:t>6.掌握城市轨道交通客流的影响因素、城市轨道交通客流预测的方法和步骤、城市轨道交通客流调查的种类和方法、客流特点和分析方法；</w:t>
            </w:r>
          </w:p>
          <w:p w14:paraId="7DFBA312">
            <w:pPr>
              <w:rPr>
                <w:rFonts w:ascii="宋体" w:hAnsi="宋体" w:cs="宋体"/>
                <w:sz w:val="18"/>
                <w:szCs w:val="18"/>
              </w:rPr>
            </w:pPr>
            <w:r>
              <w:rPr>
                <w:rFonts w:hint="eastAsia" w:ascii="宋体" w:hAnsi="宋体" w:cs="宋体"/>
                <w:sz w:val="18"/>
                <w:szCs w:val="18"/>
              </w:rPr>
              <w:t>7.掌握日常客流、大客流、突发时间客流组织办法；</w:t>
            </w:r>
          </w:p>
          <w:p w14:paraId="39ABF787">
            <w:pPr>
              <w:rPr>
                <w:rFonts w:ascii="宋体" w:hAnsi="宋体" w:cs="宋体"/>
                <w:sz w:val="18"/>
                <w:szCs w:val="18"/>
              </w:rPr>
            </w:pPr>
            <w:r>
              <w:rPr>
                <w:rFonts w:hint="eastAsia" w:ascii="宋体" w:hAnsi="宋体" w:cs="宋体"/>
                <w:sz w:val="18"/>
                <w:szCs w:val="18"/>
              </w:rPr>
              <w:t>8.掌握城市轨道交通突发时间应急处置的流程、方法和各岗位职责。</w:t>
            </w:r>
          </w:p>
          <w:p w14:paraId="1543D7FA">
            <w:pPr>
              <w:jc w:val="left"/>
              <w:rPr>
                <w:rFonts w:ascii="宋体" w:hAnsi="宋体" w:cs="宋体"/>
                <w:b/>
                <w:sz w:val="18"/>
                <w:szCs w:val="18"/>
              </w:rPr>
            </w:pPr>
            <w:r>
              <w:rPr>
                <w:rFonts w:hint="eastAsia" w:ascii="宋体" w:hAnsi="宋体" w:cs="宋体"/>
                <w:b/>
                <w:sz w:val="18"/>
                <w:szCs w:val="18"/>
              </w:rPr>
              <w:t>能力目标：</w:t>
            </w:r>
          </w:p>
          <w:p w14:paraId="66C154CE">
            <w:pPr>
              <w:rPr>
                <w:rFonts w:ascii="宋体" w:hAnsi="宋体" w:cs="宋体"/>
                <w:sz w:val="18"/>
                <w:szCs w:val="18"/>
              </w:rPr>
            </w:pPr>
            <w:r>
              <w:rPr>
                <w:rFonts w:hint="eastAsia" w:ascii="宋体" w:hAnsi="宋体" w:cs="宋体"/>
                <w:sz w:val="18"/>
                <w:szCs w:val="18"/>
              </w:rPr>
              <w:t>1.能利用城市轨道交通车站建筑结构及空间布局特点开展车站日常客运组织工作；</w:t>
            </w:r>
          </w:p>
          <w:p w14:paraId="21DF4B83">
            <w:pPr>
              <w:rPr>
                <w:rFonts w:ascii="宋体" w:hAnsi="宋体" w:cs="宋体"/>
                <w:sz w:val="18"/>
                <w:szCs w:val="18"/>
              </w:rPr>
            </w:pPr>
            <w:r>
              <w:rPr>
                <w:rFonts w:hint="eastAsia" w:ascii="宋体" w:hAnsi="宋体" w:cs="宋体"/>
                <w:sz w:val="18"/>
                <w:szCs w:val="18"/>
              </w:rPr>
              <w:t>2.能对轨道交通车站设备进行日常操作，对轨道交通车站设备故障进行应急处置；</w:t>
            </w:r>
          </w:p>
          <w:p w14:paraId="0E60B0EB">
            <w:pPr>
              <w:rPr>
                <w:rFonts w:ascii="宋体" w:hAnsi="宋体" w:cs="宋体"/>
                <w:sz w:val="18"/>
                <w:szCs w:val="18"/>
              </w:rPr>
            </w:pPr>
            <w:r>
              <w:rPr>
                <w:rFonts w:hint="eastAsia" w:ascii="宋体" w:hAnsi="宋体" w:cs="宋体"/>
                <w:sz w:val="18"/>
                <w:szCs w:val="18"/>
              </w:rPr>
              <w:t>3.能结合地铁运营公司管理规定和制度开展客运组织工作、开关站工作和巡站工作；</w:t>
            </w:r>
          </w:p>
          <w:p w14:paraId="2E6FD00F">
            <w:pPr>
              <w:rPr>
                <w:rFonts w:ascii="宋体" w:hAnsi="宋体" w:cs="宋体"/>
                <w:sz w:val="18"/>
                <w:szCs w:val="18"/>
              </w:rPr>
            </w:pPr>
            <w:r>
              <w:rPr>
                <w:rFonts w:hint="eastAsia" w:ascii="宋体" w:hAnsi="宋体" w:cs="宋体"/>
                <w:sz w:val="18"/>
                <w:szCs w:val="18"/>
              </w:rPr>
              <w:t>4.能对城市轨道交通客流进行简单预测、调查和分析；</w:t>
            </w:r>
          </w:p>
          <w:p w14:paraId="128D9B21">
            <w:pPr>
              <w:rPr>
                <w:rFonts w:ascii="宋体" w:hAnsi="宋体" w:cs="宋体"/>
                <w:sz w:val="18"/>
                <w:szCs w:val="18"/>
              </w:rPr>
            </w:pPr>
            <w:r>
              <w:rPr>
                <w:rFonts w:hint="eastAsia" w:ascii="宋体" w:hAnsi="宋体" w:cs="宋体"/>
                <w:sz w:val="18"/>
                <w:szCs w:val="18"/>
              </w:rPr>
              <w:t>5.能对车站日常客流、换乘客流、大客流和突发事件客流进行组织；</w:t>
            </w:r>
          </w:p>
          <w:p w14:paraId="5D8505FF">
            <w:pPr>
              <w:rPr>
                <w:rStyle w:val="113"/>
                <w:rFonts w:ascii="宋体" w:hAnsi="宋体" w:cs="宋体"/>
                <w:sz w:val="18"/>
                <w:szCs w:val="18"/>
              </w:rPr>
            </w:pPr>
            <w:r>
              <w:rPr>
                <w:rFonts w:hint="eastAsia" w:ascii="宋体" w:hAnsi="宋体" w:cs="宋体"/>
                <w:sz w:val="18"/>
                <w:szCs w:val="18"/>
              </w:rPr>
              <w:t>6.能对轨道交通车站突发事件进行应急处置。</w:t>
            </w:r>
          </w:p>
        </w:tc>
        <w:tc>
          <w:tcPr>
            <w:tcW w:w="1590" w:type="dxa"/>
          </w:tcPr>
          <w:p w14:paraId="5343ECA4">
            <w:pPr>
              <w:pStyle w:val="11"/>
              <w:spacing w:after="0"/>
              <w:ind w:left="0" w:leftChars="0"/>
              <w:jc w:val="left"/>
              <w:rPr>
                <w:rFonts w:ascii="宋体" w:hAnsi="宋体" w:cs="宋体"/>
                <w:sz w:val="18"/>
                <w:szCs w:val="18"/>
              </w:rPr>
            </w:pPr>
            <w:bookmarkStart w:id="164" w:name="OLE_LINK24"/>
            <w:r>
              <w:rPr>
                <w:rFonts w:hint="eastAsia" w:ascii="宋体" w:hAnsi="宋体" w:cs="宋体"/>
                <w:sz w:val="18"/>
                <w:szCs w:val="18"/>
              </w:rPr>
              <w:t>1.城市轨道交通车站</w:t>
            </w:r>
            <w:r>
              <w:rPr>
                <w:rFonts w:hint="eastAsia" w:ascii="宋体" w:hAnsi="宋体" w:cs="宋体"/>
                <w:sz w:val="18"/>
                <w:szCs w:val="18"/>
                <w:lang w:val="en-US"/>
              </w:rPr>
              <w:t>布局</w:t>
            </w:r>
          </w:p>
          <w:p w14:paraId="6FDA23B8">
            <w:pPr>
              <w:pStyle w:val="11"/>
              <w:spacing w:after="0"/>
              <w:ind w:left="0" w:leftChars="0"/>
              <w:jc w:val="left"/>
              <w:rPr>
                <w:rFonts w:ascii="宋体" w:hAnsi="宋体" w:cs="宋体"/>
                <w:sz w:val="18"/>
                <w:szCs w:val="18"/>
              </w:rPr>
            </w:pPr>
            <w:r>
              <w:rPr>
                <w:rFonts w:hint="eastAsia" w:ascii="宋体" w:hAnsi="宋体" w:cs="宋体"/>
                <w:sz w:val="18"/>
                <w:szCs w:val="18"/>
              </w:rPr>
              <w:t>2.城市轨道交通</w:t>
            </w:r>
            <w:r>
              <w:rPr>
                <w:rFonts w:hint="eastAsia" w:ascii="宋体" w:hAnsi="宋体" w:cs="宋体"/>
                <w:sz w:val="18"/>
                <w:szCs w:val="18"/>
                <w:lang w:val="en-US"/>
              </w:rPr>
              <w:t>车站</w:t>
            </w:r>
            <w:r>
              <w:rPr>
                <w:rFonts w:hint="eastAsia" w:ascii="宋体" w:hAnsi="宋体" w:cs="宋体"/>
                <w:sz w:val="18"/>
                <w:szCs w:val="18"/>
              </w:rPr>
              <w:t>设备操作</w:t>
            </w:r>
          </w:p>
          <w:p w14:paraId="1E994960">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3.城市轨道交通车站运作管理</w:t>
            </w:r>
          </w:p>
          <w:p w14:paraId="79A0A158">
            <w:pPr>
              <w:pStyle w:val="11"/>
              <w:spacing w:after="0"/>
              <w:ind w:left="0" w:leftChars="0"/>
              <w:jc w:val="left"/>
              <w:rPr>
                <w:rFonts w:ascii="宋体" w:hAnsi="宋体" w:cs="宋体"/>
                <w:sz w:val="18"/>
                <w:szCs w:val="18"/>
              </w:rPr>
            </w:pPr>
            <w:r>
              <w:rPr>
                <w:rFonts w:hint="eastAsia" w:ascii="宋体" w:hAnsi="宋体" w:cs="宋体"/>
                <w:sz w:val="18"/>
                <w:szCs w:val="18"/>
              </w:rPr>
              <w:t>4.城市轨道交通客流调查与预测</w:t>
            </w:r>
          </w:p>
          <w:p w14:paraId="225A9306">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5.城市轨道交通车站客流组织</w:t>
            </w:r>
          </w:p>
          <w:p w14:paraId="07C70FF2">
            <w:pPr>
              <w:rPr>
                <w:rFonts w:ascii="宋体" w:hAnsi="宋体" w:cs="宋体"/>
                <w:sz w:val="18"/>
                <w:szCs w:val="18"/>
              </w:rPr>
            </w:pPr>
            <w:r>
              <w:rPr>
                <w:rFonts w:hint="eastAsia" w:ascii="宋体" w:hAnsi="宋体" w:cs="宋体"/>
                <w:sz w:val="18"/>
                <w:szCs w:val="18"/>
              </w:rPr>
              <w:t>6.城市轨道交通突发事件应急处理</w:t>
            </w:r>
            <w:bookmarkEnd w:id="164"/>
          </w:p>
        </w:tc>
        <w:tc>
          <w:tcPr>
            <w:tcW w:w="2197" w:type="dxa"/>
          </w:tcPr>
          <w:p w14:paraId="7ABB6451">
            <w:pPr>
              <w:rPr>
                <w:rStyle w:val="113"/>
                <w:rFonts w:ascii="宋体" w:hAnsi="宋体" w:cs="宋体"/>
                <w:b/>
                <w:bCs/>
                <w:sz w:val="18"/>
                <w:szCs w:val="18"/>
              </w:rPr>
            </w:pPr>
            <w:r>
              <w:rPr>
                <w:rStyle w:val="113"/>
                <w:rFonts w:hint="eastAsia" w:ascii="宋体" w:hAnsi="宋体" w:cs="宋体"/>
                <w:b/>
                <w:bCs/>
                <w:sz w:val="18"/>
                <w:szCs w:val="18"/>
              </w:rPr>
              <w:t>师资要求：</w:t>
            </w:r>
          </w:p>
          <w:p w14:paraId="02047A7B">
            <w:pPr>
              <w:ind w:right="-119" w:rightChars="-57"/>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w:t>
            </w:r>
          </w:p>
          <w:p w14:paraId="00DB6853">
            <w:pPr>
              <w:rPr>
                <w:rStyle w:val="113"/>
                <w:rFonts w:ascii="宋体" w:hAnsi="宋体" w:cs="宋体"/>
                <w:b/>
                <w:bCs/>
                <w:sz w:val="18"/>
                <w:szCs w:val="18"/>
              </w:rPr>
            </w:pPr>
            <w:r>
              <w:rPr>
                <w:rStyle w:val="113"/>
                <w:rFonts w:hint="eastAsia" w:ascii="宋体" w:hAnsi="宋体" w:cs="宋体"/>
                <w:b/>
                <w:bCs/>
                <w:sz w:val="18"/>
                <w:szCs w:val="18"/>
              </w:rPr>
              <w:t>教学方法：</w:t>
            </w:r>
          </w:p>
          <w:p w14:paraId="7C3DEF00">
            <w:pPr>
              <w:ind w:right="-100" w:rightChars="-48"/>
              <w:rPr>
                <w:rStyle w:val="113"/>
                <w:rFonts w:ascii="宋体" w:hAnsi="宋体" w:cs="宋体"/>
                <w:sz w:val="18"/>
                <w:szCs w:val="18"/>
              </w:rPr>
            </w:pPr>
            <w:r>
              <w:rPr>
                <w:rStyle w:val="113"/>
                <w:rFonts w:hint="eastAsia" w:ascii="宋体" w:hAnsi="宋体" w:cs="宋体"/>
                <w:sz w:val="18"/>
                <w:szCs w:val="18"/>
              </w:rPr>
              <w:t>运用现代化教学手段，采用启发式、讨论式、项目式和任务驱动式教学方法。</w:t>
            </w:r>
            <w:r>
              <w:rPr>
                <w:rStyle w:val="113"/>
                <w:rFonts w:hint="eastAsia" w:ascii="宋体" w:hAnsi="宋体" w:cs="宋体"/>
                <w:b/>
                <w:bCs/>
                <w:sz w:val="18"/>
                <w:szCs w:val="18"/>
              </w:rPr>
              <w:t>通过客运组织的项目驱动式学习，培养学生与时俱进的创新精神，将细致入微的服务意识元素融入课程。</w:t>
            </w:r>
          </w:p>
          <w:p w14:paraId="6F06C256">
            <w:pPr>
              <w:rPr>
                <w:rStyle w:val="113"/>
                <w:rFonts w:ascii="宋体" w:hAnsi="宋体" w:cs="宋体"/>
                <w:b/>
                <w:bCs/>
                <w:sz w:val="18"/>
                <w:szCs w:val="18"/>
              </w:rPr>
            </w:pPr>
            <w:r>
              <w:rPr>
                <w:rStyle w:val="113"/>
                <w:rFonts w:hint="eastAsia" w:ascii="宋体" w:hAnsi="宋体" w:cs="宋体"/>
                <w:b/>
                <w:bCs/>
                <w:sz w:val="18"/>
                <w:szCs w:val="18"/>
              </w:rPr>
              <w:t>教学条件：</w:t>
            </w:r>
          </w:p>
          <w:p w14:paraId="715A4743">
            <w:pPr>
              <w:ind w:right="-100" w:rightChars="-48"/>
              <w:rPr>
                <w:rStyle w:val="113"/>
                <w:rFonts w:ascii="宋体" w:hAnsi="宋体" w:cs="宋体"/>
                <w:sz w:val="18"/>
                <w:szCs w:val="18"/>
              </w:rPr>
            </w:pPr>
            <w:r>
              <w:rPr>
                <w:rStyle w:val="113"/>
                <w:rFonts w:hint="eastAsia" w:ascii="宋体" w:hAnsi="宋体" w:cs="宋体"/>
                <w:sz w:val="18"/>
                <w:szCs w:val="18"/>
              </w:rPr>
              <w:t>教室配备多媒体设备、无线网络等，可以在车站实训室、行车实训室、客运实训室现场模拟客运组织相关工作。</w:t>
            </w:r>
          </w:p>
          <w:p w14:paraId="2F6CD671">
            <w:pPr>
              <w:rPr>
                <w:rStyle w:val="113"/>
                <w:rFonts w:ascii="宋体" w:hAnsi="宋体" w:cs="宋体"/>
                <w:b/>
                <w:bCs/>
                <w:sz w:val="18"/>
                <w:szCs w:val="18"/>
              </w:rPr>
            </w:pPr>
            <w:r>
              <w:rPr>
                <w:rStyle w:val="113"/>
                <w:rFonts w:hint="eastAsia" w:ascii="宋体" w:hAnsi="宋体" w:cs="宋体"/>
                <w:b/>
                <w:bCs/>
                <w:sz w:val="18"/>
                <w:szCs w:val="18"/>
              </w:rPr>
              <w:t>考核方式：</w:t>
            </w:r>
          </w:p>
          <w:p w14:paraId="7D6B85B0">
            <w:pPr>
              <w:rPr>
                <w:rStyle w:val="113"/>
                <w:rFonts w:ascii="宋体" w:hAnsi="宋体" w:cs="宋体"/>
                <w:sz w:val="18"/>
                <w:szCs w:val="18"/>
              </w:rPr>
            </w:pPr>
            <w:r>
              <w:rPr>
                <w:rStyle w:val="113"/>
                <w:rFonts w:hint="eastAsia" w:ascii="宋体" w:hAnsi="宋体" w:cs="宋体"/>
                <w:sz w:val="18"/>
                <w:szCs w:val="18"/>
              </w:rPr>
              <w:t>本课程为考试课程，采用形成性评价和终结性评价相结合的考核方式，其中形成性评价占40%，终结性评价占60%。</w:t>
            </w:r>
          </w:p>
        </w:tc>
        <w:tc>
          <w:tcPr>
            <w:tcW w:w="635" w:type="dxa"/>
            <w:vAlign w:val="center"/>
          </w:tcPr>
          <w:p w14:paraId="20F4AC92">
            <w:pPr>
              <w:jc w:val="center"/>
              <w:rPr>
                <w:rFonts w:ascii="宋体" w:hAnsi="宋体" w:cs="宋体"/>
                <w:b/>
                <w:sz w:val="18"/>
                <w:szCs w:val="18"/>
              </w:rPr>
            </w:pPr>
            <w:r>
              <w:rPr>
                <w:rStyle w:val="113"/>
                <w:rFonts w:hint="eastAsia" w:ascii="宋体" w:hAnsi="宋体" w:cs="宋体"/>
                <w:bCs/>
                <w:sz w:val="18"/>
                <w:szCs w:val="18"/>
              </w:rPr>
              <w:t>56</w:t>
            </w:r>
          </w:p>
        </w:tc>
        <w:tc>
          <w:tcPr>
            <w:tcW w:w="827" w:type="dxa"/>
            <w:vAlign w:val="center"/>
          </w:tcPr>
          <w:p w14:paraId="658D2BC9">
            <w:pPr>
              <w:jc w:val="center"/>
              <w:rPr>
                <w:rFonts w:ascii="宋体" w:hAnsi="宋体" w:cs="宋体"/>
                <w:sz w:val="18"/>
                <w:szCs w:val="18"/>
              </w:rPr>
            </w:pPr>
          </w:p>
          <w:p w14:paraId="73D5BA8C">
            <w:pPr>
              <w:ind w:firstLine="180" w:firstLineChars="100"/>
              <w:jc w:val="both"/>
              <w:rPr>
                <w:rFonts w:ascii="宋体" w:hAnsi="宋体" w:cs="宋体"/>
                <w:b/>
                <w:bCs/>
                <w:sz w:val="18"/>
                <w:szCs w:val="18"/>
              </w:rPr>
            </w:pPr>
            <w:bookmarkStart w:id="165" w:name="OLE_LINK53"/>
            <w:r>
              <w:rPr>
                <w:rFonts w:hint="eastAsia" w:ascii="宋体" w:hAnsi="宋体" w:cs="宋体"/>
                <w:b/>
                <w:bCs/>
                <w:sz w:val="18"/>
                <w:szCs w:val="18"/>
              </w:rPr>
              <w:t>Q6</w:t>
            </w:r>
          </w:p>
          <w:p w14:paraId="696288B7">
            <w:pPr>
              <w:jc w:val="center"/>
              <w:rPr>
                <w:rFonts w:ascii="宋体" w:hAnsi="宋体" w:cs="宋体"/>
                <w:b/>
                <w:bCs/>
                <w:sz w:val="18"/>
                <w:szCs w:val="18"/>
              </w:rPr>
            </w:pPr>
            <w:r>
              <w:rPr>
                <w:rFonts w:hint="eastAsia" w:ascii="宋体" w:hAnsi="宋体" w:cs="宋体"/>
                <w:b/>
                <w:bCs/>
                <w:sz w:val="18"/>
                <w:szCs w:val="18"/>
              </w:rPr>
              <w:t>Q9</w:t>
            </w:r>
          </w:p>
          <w:p w14:paraId="167ABB0C">
            <w:pPr>
              <w:jc w:val="center"/>
              <w:rPr>
                <w:rFonts w:hint="eastAsia" w:ascii="宋体" w:hAnsi="宋体" w:cs="宋体"/>
                <w:b/>
                <w:bCs/>
                <w:sz w:val="18"/>
                <w:szCs w:val="18"/>
              </w:rPr>
            </w:pPr>
            <w:bookmarkStart w:id="166" w:name="OLE_LINK59"/>
            <w:r>
              <w:rPr>
                <w:rFonts w:hint="eastAsia" w:ascii="宋体" w:hAnsi="宋体" w:cs="宋体"/>
                <w:b/>
                <w:bCs/>
                <w:sz w:val="18"/>
                <w:szCs w:val="18"/>
              </w:rPr>
              <w:t>K10</w:t>
            </w:r>
            <w:bookmarkStart w:id="367" w:name="_GoBack"/>
            <w:bookmarkEnd w:id="367"/>
          </w:p>
          <w:p w14:paraId="0A70FF2B">
            <w:pPr>
              <w:ind w:firstLine="180" w:firstLineChars="100"/>
              <w:jc w:val="both"/>
              <w:rPr>
                <w:rFonts w:hint="eastAsia" w:ascii="宋体" w:hAnsi="宋体" w:cs="宋体"/>
                <w:b/>
                <w:bCs/>
                <w:sz w:val="18"/>
                <w:szCs w:val="18"/>
              </w:rPr>
            </w:pPr>
            <w:r>
              <w:rPr>
                <w:rFonts w:hint="eastAsia" w:ascii="宋体" w:hAnsi="宋体" w:cs="宋体"/>
                <w:b/>
                <w:bCs/>
                <w:sz w:val="18"/>
                <w:szCs w:val="18"/>
              </w:rPr>
              <w:t>K13</w:t>
            </w:r>
          </w:p>
          <w:p w14:paraId="60236D6B">
            <w:pPr>
              <w:ind w:firstLine="180" w:firstLineChars="100"/>
              <w:jc w:val="both"/>
              <w:rPr>
                <w:rFonts w:ascii="宋体" w:hAnsi="宋体" w:cs="宋体"/>
                <w:b/>
                <w:bCs/>
                <w:sz w:val="18"/>
                <w:szCs w:val="18"/>
              </w:rPr>
            </w:pPr>
            <w:r>
              <w:rPr>
                <w:rFonts w:hint="eastAsia" w:ascii="宋体" w:hAnsi="宋体" w:cs="宋体"/>
                <w:b/>
                <w:bCs/>
                <w:sz w:val="18"/>
                <w:szCs w:val="18"/>
              </w:rPr>
              <w:t>K20</w:t>
            </w:r>
          </w:p>
          <w:p w14:paraId="17F3E410">
            <w:pPr>
              <w:ind w:firstLine="180" w:firstLineChars="100"/>
              <w:jc w:val="both"/>
              <w:rPr>
                <w:rFonts w:ascii="宋体" w:hAnsi="宋体" w:cs="宋体"/>
                <w:b/>
                <w:bCs/>
                <w:sz w:val="18"/>
                <w:szCs w:val="18"/>
              </w:rPr>
            </w:pPr>
            <w:r>
              <w:rPr>
                <w:rFonts w:hint="eastAsia" w:ascii="宋体" w:hAnsi="宋体" w:cs="宋体"/>
                <w:b/>
                <w:bCs/>
                <w:sz w:val="18"/>
                <w:szCs w:val="18"/>
              </w:rPr>
              <w:t>K22</w:t>
            </w:r>
          </w:p>
          <w:p w14:paraId="233FE47A">
            <w:pPr>
              <w:ind w:firstLine="180" w:firstLineChars="100"/>
              <w:jc w:val="both"/>
              <w:rPr>
                <w:rFonts w:ascii="宋体" w:hAnsi="宋体" w:cs="宋体"/>
                <w:b/>
                <w:bCs/>
                <w:sz w:val="18"/>
                <w:szCs w:val="18"/>
              </w:rPr>
            </w:pPr>
            <w:r>
              <w:rPr>
                <w:rFonts w:hint="eastAsia" w:ascii="宋体" w:hAnsi="宋体" w:cs="宋体"/>
                <w:b/>
                <w:bCs/>
                <w:sz w:val="18"/>
                <w:szCs w:val="18"/>
              </w:rPr>
              <w:t>A9</w:t>
            </w:r>
          </w:p>
          <w:p w14:paraId="7D666D8F">
            <w:pPr>
              <w:jc w:val="center"/>
              <w:rPr>
                <w:rFonts w:ascii="宋体" w:hAnsi="宋体" w:cs="宋体"/>
                <w:b/>
                <w:bCs/>
                <w:sz w:val="18"/>
                <w:szCs w:val="18"/>
              </w:rPr>
            </w:pPr>
            <w:r>
              <w:rPr>
                <w:rFonts w:hint="eastAsia" w:ascii="宋体" w:hAnsi="宋体" w:cs="宋体"/>
                <w:b/>
                <w:bCs/>
                <w:sz w:val="18"/>
                <w:szCs w:val="18"/>
              </w:rPr>
              <w:t>A</w:t>
            </w:r>
            <w:bookmarkStart w:id="167" w:name="OLE_LINK52"/>
            <w:r>
              <w:rPr>
                <w:rFonts w:hint="eastAsia" w:ascii="宋体" w:hAnsi="宋体" w:cs="宋体"/>
                <w:b/>
                <w:bCs/>
                <w:sz w:val="18"/>
                <w:szCs w:val="18"/>
              </w:rPr>
              <w:t>16</w:t>
            </w:r>
            <w:bookmarkEnd w:id="167"/>
          </w:p>
          <w:p w14:paraId="5D85FB9C">
            <w:pPr>
              <w:ind w:firstLine="180" w:firstLineChars="100"/>
              <w:jc w:val="both"/>
              <w:rPr>
                <w:rFonts w:ascii="宋体" w:hAnsi="宋体" w:cs="宋体"/>
                <w:b/>
                <w:bCs/>
                <w:sz w:val="18"/>
                <w:szCs w:val="18"/>
              </w:rPr>
            </w:pPr>
            <w:r>
              <w:rPr>
                <w:rFonts w:hint="eastAsia" w:ascii="宋体" w:hAnsi="宋体" w:cs="宋体"/>
                <w:b/>
                <w:bCs/>
                <w:sz w:val="18"/>
                <w:szCs w:val="18"/>
              </w:rPr>
              <w:t>A17</w:t>
            </w:r>
          </w:p>
          <w:p w14:paraId="0E0D7895">
            <w:pPr>
              <w:ind w:firstLine="180" w:firstLineChars="100"/>
              <w:jc w:val="both"/>
              <w:rPr>
                <w:rFonts w:hint="eastAsia" w:ascii="宋体" w:hAnsi="宋体" w:cs="宋体"/>
                <w:b/>
                <w:bCs/>
                <w:sz w:val="18"/>
                <w:szCs w:val="18"/>
              </w:rPr>
            </w:pPr>
            <w:r>
              <w:rPr>
                <w:rFonts w:hint="eastAsia" w:ascii="宋体" w:hAnsi="宋体" w:cs="宋体"/>
                <w:b/>
                <w:bCs/>
                <w:sz w:val="18"/>
                <w:szCs w:val="18"/>
              </w:rPr>
              <w:t>A18</w:t>
            </w:r>
            <w:bookmarkEnd w:id="166"/>
          </w:p>
          <w:p w14:paraId="38608907">
            <w:pPr>
              <w:ind w:firstLine="180" w:firstLineChars="100"/>
              <w:jc w:val="both"/>
              <w:rPr>
                <w:rFonts w:ascii="宋体" w:hAnsi="宋体" w:cs="宋体"/>
                <w:b/>
                <w:bCs/>
                <w:sz w:val="18"/>
                <w:szCs w:val="18"/>
              </w:rPr>
            </w:pPr>
            <w:r>
              <w:rPr>
                <w:rFonts w:hint="eastAsia" w:ascii="宋体" w:hAnsi="宋体" w:cs="宋体"/>
                <w:b/>
                <w:bCs/>
                <w:sz w:val="18"/>
                <w:szCs w:val="18"/>
              </w:rPr>
              <w:t>A19</w:t>
            </w:r>
          </w:p>
          <w:p w14:paraId="7023B743">
            <w:pPr>
              <w:pStyle w:val="38"/>
              <w:ind w:firstLine="180" w:firstLineChars="100"/>
              <w:jc w:val="both"/>
            </w:pPr>
            <w:r>
              <w:rPr>
                <w:rFonts w:hint="eastAsia" w:ascii="宋体" w:hAnsi="宋体" w:cs="宋体"/>
                <w:b/>
                <w:bCs/>
                <w:sz w:val="18"/>
                <w:szCs w:val="18"/>
              </w:rPr>
              <w:t>A20</w:t>
            </w:r>
          </w:p>
          <w:p w14:paraId="03A2557D">
            <w:pPr>
              <w:ind w:firstLine="180" w:firstLineChars="100"/>
              <w:jc w:val="both"/>
              <w:rPr>
                <w:rFonts w:ascii="宋体" w:hAnsi="宋体" w:cs="宋体"/>
                <w:b/>
                <w:bCs/>
                <w:sz w:val="18"/>
                <w:szCs w:val="18"/>
              </w:rPr>
            </w:pPr>
          </w:p>
          <w:bookmarkEnd w:id="165"/>
          <w:p w14:paraId="0B96D6CF">
            <w:pPr>
              <w:jc w:val="both"/>
              <w:rPr>
                <w:rFonts w:ascii="宋体" w:hAnsi="宋体" w:cs="宋体"/>
                <w:b/>
                <w:bCs/>
                <w:sz w:val="18"/>
                <w:szCs w:val="18"/>
              </w:rPr>
            </w:pPr>
          </w:p>
        </w:tc>
      </w:tr>
      <w:bookmarkEnd w:id="163"/>
      <w:tr w14:paraId="109448A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260" w:hRule="atLeast"/>
        </w:trPr>
        <w:tc>
          <w:tcPr>
            <w:tcW w:w="695" w:type="dxa"/>
            <w:vAlign w:val="center"/>
          </w:tcPr>
          <w:p w14:paraId="6779257D">
            <w:pPr>
              <w:jc w:val="center"/>
              <w:rPr>
                <w:rStyle w:val="113"/>
                <w:rFonts w:ascii="宋体" w:hAnsi="宋体" w:cs="宋体"/>
                <w:b/>
                <w:sz w:val="18"/>
                <w:szCs w:val="18"/>
              </w:rPr>
            </w:pPr>
            <w:r>
              <w:rPr>
                <w:rStyle w:val="113"/>
                <w:rFonts w:hint="eastAsia" w:ascii="宋体" w:hAnsi="宋体" w:cs="宋体"/>
                <w:b/>
                <w:sz w:val="18"/>
                <w:szCs w:val="18"/>
                <w:lang w:val="en-US"/>
              </w:rPr>
              <w:t>3</w:t>
            </w:r>
          </w:p>
        </w:tc>
        <w:tc>
          <w:tcPr>
            <w:tcW w:w="728" w:type="dxa"/>
            <w:vAlign w:val="center"/>
          </w:tcPr>
          <w:p w14:paraId="2DA0286B">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城轨机电设备运用</w:t>
            </w:r>
          </w:p>
        </w:tc>
        <w:tc>
          <w:tcPr>
            <w:tcW w:w="2611" w:type="dxa"/>
          </w:tcPr>
          <w:p w14:paraId="743B5BF2">
            <w:pPr>
              <w:jc w:val="left"/>
              <w:rPr>
                <w:rFonts w:ascii="宋体" w:hAnsi="宋体" w:cs="宋体"/>
                <w:bCs/>
                <w:sz w:val="18"/>
                <w:szCs w:val="18"/>
              </w:rPr>
            </w:pPr>
            <w:r>
              <w:rPr>
                <w:rFonts w:hint="eastAsia" w:ascii="宋体" w:hAnsi="宋体" w:cs="宋体"/>
                <w:bCs/>
                <w:sz w:val="18"/>
                <w:szCs w:val="18"/>
              </w:rPr>
              <w:t>素质目标：</w:t>
            </w:r>
          </w:p>
          <w:p w14:paraId="24435345">
            <w:pPr>
              <w:rPr>
                <w:rFonts w:ascii="宋体" w:hAnsi="宋体" w:cs="宋体"/>
                <w:sz w:val="18"/>
                <w:szCs w:val="18"/>
              </w:rPr>
            </w:pPr>
            <w:r>
              <w:rPr>
                <w:rFonts w:hint="eastAsia" w:ascii="宋体" w:hAnsi="宋体" w:cs="宋体"/>
                <w:sz w:val="18"/>
                <w:szCs w:val="18"/>
              </w:rPr>
              <w:t>1.培养学生安全、责任意识；</w:t>
            </w:r>
          </w:p>
          <w:p w14:paraId="45DE3763">
            <w:pPr>
              <w:rPr>
                <w:rFonts w:ascii="宋体" w:hAnsi="宋体" w:cs="宋体"/>
                <w:sz w:val="18"/>
                <w:szCs w:val="18"/>
              </w:rPr>
            </w:pPr>
            <w:r>
              <w:rPr>
                <w:rFonts w:hint="eastAsia" w:ascii="宋体" w:hAnsi="宋体" w:cs="宋体"/>
                <w:sz w:val="18"/>
                <w:szCs w:val="18"/>
              </w:rPr>
              <w:t>2.培养学生的沟通能力及团队协作精神；</w:t>
            </w:r>
          </w:p>
          <w:p w14:paraId="78FFA914">
            <w:pPr>
              <w:rPr>
                <w:rFonts w:ascii="宋体" w:hAnsi="宋体" w:cs="宋体"/>
                <w:sz w:val="18"/>
                <w:szCs w:val="18"/>
              </w:rPr>
            </w:pPr>
            <w:r>
              <w:rPr>
                <w:rFonts w:hint="eastAsia" w:ascii="宋体" w:hAnsi="宋体" w:cs="宋体"/>
                <w:sz w:val="18"/>
                <w:szCs w:val="18"/>
              </w:rPr>
              <w:t>3.培养学生勇于创新、敬业乐业的工作作风；</w:t>
            </w:r>
          </w:p>
          <w:p w14:paraId="0306557C">
            <w:pPr>
              <w:rPr>
                <w:rFonts w:ascii="宋体" w:hAnsi="宋体" w:cs="宋体"/>
                <w:sz w:val="18"/>
                <w:szCs w:val="18"/>
              </w:rPr>
            </w:pPr>
            <w:r>
              <w:rPr>
                <w:rFonts w:hint="eastAsia" w:ascii="宋体" w:hAnsi="宋体" w:cs="宋体"/>
                <w:sz w:val="18"/>
                <w:szCs w:val="18"/>
              </w:rPr>
              <w:t>4.良好的沟通能力及团队协作精神；</w:t>
            </w:r>
          </w:p>
          <w:p w14:paraId="250A3B35">
            <w:pPr>
              <w:rPr>
                <w:rFonts w:ascii="宋体" w:hAnsi="宋体" w:cs="宋体"/>
                <w:sz w:val="18"/>
                <w:szCs w:val="18"/>
              </w:rPr>
            </w:pPr>
            <w:r>
              <w:rPr>
                <w:rFonts w:hint="eastAsia" w:ascii="宋体" w:hAnsi="宋体" w:cs="宋体"/>
                <w:sz w:val="18"/>
                <w:szCs w:val="18"/>
              </w:rPr>
              <w:t>5.较强的表达能力、沟通能力、组织实施能力。</w:t>
            </w:r>
          </w:p>
          <w:p w14:paraId="148E2CD6">
            <w:pPr>
              <w:jc w:val="left"/>
              <w:rPr>
                <w:rFonts w:ascii="宋体" w:hAnsi="宋体" w:cs="宋体"/>
                <w:sz w:val="18"/>
                <w:szCs w:val="18"/>
              </w:rPr>
            </w:pPr>
            <w:r>
              <w:rPr>
                <w:rFonts w:hint="eastAsia" w:ascii="宋体" w:hAnsi="宋体" w:cs="宋体"/>
                <w:bCs/>
                <w:sz w:val="18"/>
                <w:szCs w:val="18"/>
              </w:rPr>
              <w:t>知识目标：</w:t>
            </w:r>
          </w:p>
          <w:p w14:paraId="2D5ACA49">
            <w:pPr>
              <w:rPr>
                <w:rFonts w:ascii="宋体" w:hAnsi="宋体" w:cs="宋体"/>
                <w:sz w:val="18"/>
                <w:szCs w:val="18"/>
              </w:rPr>
            </w:pPr>
            <w:r>
              <w:rPr>
                <w:rFonts w:hint="eastAsia" w:ascii="宋体" w:hAnsi="宋体" w:cs="宋体"/>
                <w:sz w:val="18"/>
                <w:szCs w:val="18"/>
              </w:rPr>
              <w:t xml:space="preserve">1.掌握城市轨道交通车站的分类； </w:t>
            </w:r>
          </w:p>
          <w:p w14:paraId="0F0F235F">
            <w:pPr>
              <w:rPr>
                <w:rFonts w:ascii="宋体" w:hAnsi="宋体" w:cs="宋体"/>
                <w:sz w:val="18"/>
                <w:szCs w:val="18"/>
              </w:rPr>
            </w:pPr>
            <w:r>
              <w:rPr>
                <w:rFonts w:hint="eastAsia" w:ascii="宋体" w:hAnsi="宋体" w:cs="宋体"/>
                <w:sz w:val="18"/>
                <w:szCs w:val="18"/>
              </w:rPr>
              <w:t>2.掌握自动售检票系统设备工作流程；</w:t>
            </w:r>
          </w:p>
          <w:p w14:paraId="52CCA69D">
            <w:pPr>
              <w:rPr>
                <w:rFonts w:ascii="宋体" w:hAnsi="宋体" w:cs="宋体"/>
                <w:sz w:val="18"/>
                <w:szCs w:val="18"/>
              </w:rPr>
            </w:pPr>
            <w:r>
              <w:rPr>
                <w:rFonts w:hint="eastAsia" w:ascii="宋体" w:hAnsi="宋体" w:cs="宋体"/>
                <w:sz w:val="18"/>
                <w:szCs w:val="18"/>
              </w:rPr>
              <w:t>3.掌握自动升降系统设备工作流程；</w:t>
            </w:r>
          </w:p>
          <w:p w14:paraId="1020AA3B">
            <w:pPr>
              <w:rPr>
                <w:rFonts w:ascii="宋体" w:hAnsi="宋体" w:cs="宋体"/>
                <w:sz w:val="18"/>
                <w:szCs w:val="18"/>
              </w:rPr>
            </w:pPr>
            <w:r>
              <w:rPr>
                <w:rFonts w:hint="eastAsia" w:ascii="宋体" w:hAnsi="宋体" w:cs="宋体"/>
                <w:sz w:val="18"/>
                <w:szCs w:val="18"/>
              </w:rPr>
              <w:t>4.掌握安全门系统设备工作流程；</w:t>
            </w:r>
          </w:p>
          <w:p w14:paraId="502F6110">
            <w:pPr>
              <w:rPr>
                <w:rFonts w:ascii="宋体" w:hAnsi="宋体" w:cs="宋体"/>
                <w:sz w:val="18"/>
                <w:szCs w:val="18"/>
              </w:rPr>
            </w:pPr>
            <w:r>
              <w:rPr>
                <w:rFonts w:hint="eastAsia" w:ascii="宋体" w:hAnsi="宋体" w:cs="宋体"/>
                <w:sz w:val="18"/>
                <w:szCs w:val="18"/>
              </w:rPr>
              <w:t>5.掌握FAS系统和消防灭火系统工作流程；</w:t>
            </w:r>
          </w:p>
          <w:p w14:paraId="44AB9587">
            <w:pPr>
              <w:rPr>
                <w:rFonts w:ascii="宋体" w:hAnsi="宋体" w:cs="宋体"/>
                <w:sz w:val="18"/>
                <w:szCs w:val="18"/>
              </w:rPr>
            </w:pPr>
            <w:r>
              <w:rPr>
                <w:rFonts w:hint="eastAsia" w:ascii="宋体" w:hAnsi="宋体" w:cs="宋体"/>
                <w:sz w:val="18"/>
                <w:szCs w:val="18"/>
              </w:rPr>
              <w:t>6.掌握风系统与给排水系统设备工作流程；</w:t>
            </w:r>
          </w:p>
          <w:p w14:paraId="05943968">
            <w:pPr>
              <w:rPr>
                <w:rFonts w:ascii="宋体" w:hAnsi="宋体" w:cs="宋体"/>
                <w:sz w:val="18"/>
                <w:szCs w:val="18"/>
              </w:rPr>
            </w:pPr>
            <w:r>
              <w:rPr>
                <w:rFonts w:hint="eastAsia" w:ascii="宋体" w:hAnsi="宋体" w:cs="宋体"/>
                <w:sz w:val="18"/>
                <w:szCs w:val="18"/>
              </w:rPr>
              <w:t>7.掌握低压配电与照明系统设备工作流程；</w:t>
            </w:r>
          </w:p>
          <w:p w14:paraId="226B0AB2">
            <w:pPr>
              <w:rPr>
                <w:rFonts w:ascii="宋体" w:hAnsi="宋体" w:cs="宋体"/>
                <w:sz w:val="18"/>
                <w:szCs w:val="18"/>
              </w:rPr>
            </w:pPr>
            <w:r>
              <w:rPr>
                <w:rFonts w:hint="eastAsia" w:ascii="宋体" w:hAnsi="宋体" w:cs="宋体"/>
                <w:sz w:val="18"/>
                <w:szCs w:val="18"/>
              </w:rPr>
              <w:t>8.掌握环控系统设备工作流程。</w:t>
            </w:r>
          </w:p>
          <w:p w14:paraId="7F86262D">
            <w:pPr>
              <w:jc w:val="left"/>
              <w:rPr>
                <w:rFonts w:ascii="宋体" w:hAnsi="宋体" w:cs="宋体"/>
                <w:bCs/>
                <w:sz w:val="18"/>
                <w:szCs w:val="18"/>
              </w:rPr>
            </w:pPr>
            <w:r>
              <w:rPr>
                <w:rFonts w:hint="eastAsia" w:ascii="宋体" w:hAnsi="宋体" w:cs="宋体"/>
                <w:bCs/>
                <w:sz w:val="18"/>
                <w:szCs w:val="18"/>
              </w:rPr>
              <w:t>能力目标：</w:t>
            </w:r>
          </w:p>
          <w:p w14:paraId="5873928B">
            <w:pPr>
              <w:rPr>
                <w:rFonts w:ascii="宋体" w:hAnsi="宋体" w:cs="宋体"/>
                <w:sz w:val="18"/>
                <w:szCs w:val="18"/>
              </w:rPr>
            </w:pPr>
            <w:r>
              <w:rPr>
                <w:rFonts w:hint="eastAsia" w:ascii="宋体" w:hAnsi="宋体" w:cs="宋体"/>
                <w:sz w:val="18"/>
                <w:szCs w:val="18"/>
              </w:rPr>
              <w:t>1.</w:t>
            </w:r>
            <w:bookmarkStart w:id="168" w:name="OLE_LINK19"/>
            <w:r>
              <w:rPr>
                <w:rFonts w:hint="eastAsia" w:ascii="宋体" w:hAnsi="宋体" w:cs="宋体"/>
                <w:sz w:val="18"/>
                <w:szCs w:val="18"/>
              </w:rPr>
              <w:t>能操作</w:t>
            </w:r>
            <w:bookmarkEnd w:id="168"/>
            <w:r>
              <w:rPr>
                <w:rFonts w:hint="eastAsia" w:ascii="宋体" w:hAnsi="宋体" w:cs="宋体"/>
                <w:sz w:val="18"/>
                <w:szCs w:val="18"/>
              </w:rPr>
              <w:t>自动售检票系统设备；</w:t>
            </w:r>
          </w:p>
          <w:p w14:paraId="64C9C49F">
            <w:pPr>
              <w:rPr>
                <w:rFonts w:ascii="宋体" w:hAnsi="宋体" w:cs="宋体"/>
                <w:sz w:val="18"/>
                <w:szCs w:val="18"/>
              </w:rPr>
            </w:pPr>
            <w:r>
              <w:rPr>
                <w:rFonts w:hint="eastAsia" w:ascii="宋体" w:hAnsi="宋体" w:cs="宋体"/>
                <w:sz w:val="18"/>
                <w:szCs w:val="18"/>
              </w:rPr>
              <w:t>2.能操作自动升降系统设备；</w:t>
            </w:r>
          </w:p>
          <w:p w14:paraId="2B88F7B5">
            <w:pPr>
              <w:rPr>
                <w:rFonts w:ascii="宋体" w:hAnsi="宋体" w:cs="宋体"/>
                <w:sz w:val="18"/>
                <w:szCs w:val="18"/>
              </w:rPr>
            </w:pPr>
            <w:r>
              <w:rPr>
                <w:rFonts w:hint="eastAsia" w:ascii="宋体" w:hAnsi="宋体" w:cs="宋体"/>
                <w:sz w:val="18"/>
                <w:szCs w:val="18"/>
              </w:rPr>
              <w:t>3.能操作安全门系统设备；</w:t>
            </w:r>
          </w:p>
          <w:p w14:paraId="40939C77">
            <w:pPr>
              <w:rPr>
                <w:rFonts w:ascii="宋体" w:hAnsi="宋体" w:cs="宋体"/>
                <w:sz w:val="18"/>
                <w:szCs w:val="18"/>
              </w:rPr>
            </w:pPr>
            <w:r>
              <w:rPr>
                <w:rFonts w:hint="eastAsia" w:ascii="宋体" w:hAnsi="宋体" w:cs="宋体"/>
                <w:sz w:val="18"/>
                <w:szCs w:val="18"/>
              </w:rPr>
              <w:t>4.能操作风系统与给排水系统设备；</w:t>
            </w:r>
          </w:p>
          <w:p w14:paraId="79E66688">
            <w:pPr>
              <w:rPr>
                <w:rFonts w:ascii="宋体" w:hAnsi="宋体" w:cs="宋体"/>
                <w:sz w:val="18"/>
                <w:szCs w:val="18"/>
              </w:rPr>
            </w:pPr>
            <w:r>
              <w:rPr>
                <w:rFonts w:hint="eastAsia" w:ascii="宋体" w:hAnsi="宋体" w:cs="宋体"/>
                <w:sz w:val="18"/>
                <w:szCs w:val="18"/>
              </w:rPr>
              <w:t>5.能操作FAS系统和消防灭火系统；</w:t>
            </w:r>
          </w:p>
          <w:p w14:paraId="16F85F6D">
            <w:pPr>
              <w:rPr>
                <w:rFonts w:ascii="宋体" w:hAnsi="宋体" w:cs="宋体"/>
                <w:sz w:val="18"/>
                <w:szCs w:val="18"/>
              </w:rPr>
            </w:pPr>
            <w:r>
              <w:rPr>
                <w:rFonts w:hint="eastAsia" w:ascii="宋体" w:hAnsi="宋体" w:cs="宋体"/>
                <w:sz w:val="18"/>
                <w:szCs w:val="18"/>
              </w:rPr>
              <w:t>6.能操作低压配电与照明系统设备；</w:t>
            </w:r>
          </w:p>
          <w:p w14:paraId="5171A15A">
            <w:pPr>
              <w:rPr>
                <w:rStyle w:val="113"/>
                <w:rFonts w:ascii="宋体" w:hAnsi="宋体" w:cs="宋体"/>
                <w:sz w:val="18"/>
                <w:szCs w:val="18"/>
              </w:rPr>
            </w:pPr>
            <w:r>
              <w:rPr>
                <w:rFonts w:hint="eastAsia" w:ascii="宋体" w:hAnsi="宋体" w:cs="宋体"/>
                <w:sz w:val="18"/>
                <w:szCs w:val="18"/>
              </w:rPr>
              <w:t>7.能操作环控系统设备。</w:t>
            </w:r>
          </w:p>
        </w:tc>
        <w:tc>
          <w:tcPr>
            <w:tcW w:w="1590" w:type="dxa"/>
          </w:tcPr>
          <w:p w14:paraId="0F47E1D9">
            <w:pPr>
              <w:pStyle w:val="11"/>
              <w:spacing w:after="0"/>
              <w:ind w:left="0" w:leftChars="0"/>
              <w:jc w:val="left"/>
              <w:rPr>
                <w:rFonts w:ascii="宋体" w:hAnsi="宋体" w:cs="宋体"/>
                <w:sz w:val="18"/>
                <w:szCs w:val="18"/>
              </w:rPr>
            </w:pPr>
            <w:r>
              <w:rPr>
                <w:rFonts w:hint="eastAsia" w:ascii="宋体" w:hAnsi="宋体" w:cs="宋体"/>
                <w:sz w:val="18"/>
                <w:szCs w:val="18"/>
              </w:rPr>
              <w:t>1.城市轨道交通车站设备配置</w:t>
            </w:r>
          </w:p>
          <w:p w14:paraId="53B007BD">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2.自动售检票系统设备操作</w:t>
            </w:r>
          </w:p>
          <w:p w14:paraId="2325C98F">
            <w:pPr>
              <w:pStyle w:val="11"/>
              <w:spacing w:after="0"/>
              <w:ind w:left="0" w:leftChars="0"/>
              <w:jc w:val="left"/>
              <w:rPr>
                <w:rFonts w:ascii="宋体" w:hAnsi="宋体" w:cs="宋体"/>
                <w:sz w:val="18"/>
                <w:szCs w:val="18"/>
              </w:rPr>
            </w:pPr>
            <w:r>
              <w:rPr>
                <w:rFonts w:hint="eastAsia" w:ascii="宋体" w:hAnsi="宋体" w:cs="宋体"/>
                <w:sz w:val="18"/>
                <w:szCs w:val="18"/>
              </w:rPr>
              <w:t>3.电梯与自动扶梯系统操作</w:t>
            </w:r>
          </w:p>
          <w:p w14:paraId="7BB23C00">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4.站台安全门系统操作</w:t>
            </w:r>
          </w:p>
          <w:p w14:paraId="7FB4D005">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5.车站消防系统操作</w:t>
            </w:r>
          </w:p>
          <w:p w14:paraId="569D521E">
            <w:pPr>
              <w:jc w:val="left"/>
              <w:rPr>
                <w:rFonts w:ascii="宋体" w:hAnsi="宋体" w:cs="宋体"/>
                <w:sz w:val="18"/>
                <w:szCs w:val="18"/>
              </w:rPr>
            </w:pPr>
            <w:r>
              <w:rPr>
                <w:rFonts w:hint="eastAsia" w:ascii="宋体" w:hAnsi="宋体" w:cs="宋体"/>
                <w:sz w:val="18"/>
                <w:szCs w:val="18"/>
              </w:rPr>
              <w:t>6.车站风系统和给排水系统系操作</w:t>
            </w:r>
          </w:p>
          <w:p w14:paraId="6C641DF1">
            <w:pPr>
              <w:numPr>
                <w:ilvl w:val="255"/>
                <w:numId w:val="0"/>
              </w:numPr>
              <w:rPr>
                <w:rFonts w:ascii="宋体" w:hAnsi="宋体" w:cs="宋体"/>
                <w:sz w:val="18"/>
                <w:szCs w:val="18"/>
              </w:rPr>
            </w:pPr>
            <w:r>
              <w:rPr>
                <w:rFonts w:hint="eastAsia" w:ascii="宋体" w:hAnsi="宋体" w:cs="宋体"/>
                <w:sz w:val="18"/>
                <w:szCs w:val="18"/>
              </w:rPr>
              <w:t>7.低压配电及照明系统操作</w:t>
            </w:r>
          </w:p>
          <w:p w14:paraId="57DD869C">
            <w:pPr>
              <w:rPr>
                <w:rFonts w:ascii="宋体" w:hAnsi="宋体" w:cs="宋体"/>
                <w:sz w:val="18"/>
                <w:szCs w:val="18"/>
              </w:rPr>
            </w:pPr>
            <w:r>
              <w:rPr>
                <w:rFonts w:hint="eastAsia" w:ascii="宋体" w:hAnsi="宋体" w:cs="宋体"/>
                <w:sz w:val="18"/>
                <w:szCs w:val="18"/>
              </w:rPr>
              <w:t>8.环境与设备监控系统操作</w:t>
            </w:r>
          </w:p>
          <w:p w14:paraId="6881E36A">
            <w:pPr>
              <w:rPr>
                <w:rFonts w:ascii="宋体" w:hAnsi="宋体" w:cs="宋体"/>
                <w:sz w:val="18"/>
                <w:szCs w:val="18"/>
              </w:rPr>
            </w:pPr>
          </w:p>
        </w:tc>
        <w:tc>
          <w:tcPr>
            <w:tcW w:w="2197" w:type="dxa"/>
          </w:tcPr>
          <w:p w14:paraId="59FE440E">
            <w:pPr>
              <w:rPr>
                <w:rStyle w:val="113"/>
                <w:rFonts w:ascii="宋体" w:hAnsi="宋体" w:cs="宋体"/>
                <w:b/>
                <w:bCs/>
                <w:sz w:val="18"/>
                <w:szCs w:val="18"/>
              </w:rPr>
            </w:pPr>
            <w:r>
              <w:rPr>
                <w:rStyle w:val="113"/>
                <w:rFonts w:hint="eastAsia" w:ascii="宋体" w:hAnsi="宋体" w:cs="宋体"/>
                <w:b/>
                <w:bCs/>
                <w:sz w:val="18"/>
                <w:szCs w:val="18"/>
              </w:rPr>
              <w:t>师资要求：</w:t>
            </w:r>
          </w:p>
          <w:p w14:paraId="0A85B22B">
            <w:pPr>
              <w:rPr>
                <w:rStyle w:val="113"/>
                <w:rFonts w:ascii="宋体" w:hAnsi="宋体" w:cs="宋体"/>
                <w:sz w:val="18"/>
                <w:szCs w:val="18"/>
              </w:rPr>
            </w:pPr>
            <w:r>
              <w:rPr>
                <w:rStyle w:val="113"/>
                <w:rFonts w:hint="eastAsia" w:ascii="宋体" w:hAnsi="宋体" w:cs="宋体"/>
                <w:sz w:val="18"/>
                <w:szCs w:val="18"/>
              </w:rPr>
              <w:t>具备丰富的轨道交通机电专业知识和实践技能的专兼职教师，拥有相关设备操作技能和较高的数字素养。</w:t>
            </w:r>
          </w:p>
          <w:p w14:paraId="4610D05F">
            <w:pPr>
              <w:rPr>
                <w:rStyle w:val="113"/>
                <w:rFonts w:ascii="宋体" w:hAnsi="宋体" w:cs="宋体"/>
                <w:b/>
                <w:bCs/>
                <w:sz w:val="18"/>
                <w:szCs w:val="18"/>
              </w:rPr>
            </w:pPr>
            <w:r>
              <w:rPr>
                <w:rStyle w:val="113"/>
                <w:rFonts w:hint="eastAsia" w:ascii="宋体" w:hAnsi="宋体" w:cs="宋体"/>
                <w:b/>
                <w:bCs/>
                <w:sz w:val="18"/>
                <w:szCs w:val="18"/>
              </w:rPr>
              <w:t>教学方法：</w:t>
            </w:r>
          </w:p>
          <w:p w14:paraId="0E16A18F">
            <w:pPr>
              <w:rPr>
                <w:rStyle w:val="113"/>
                <w:rFonts w:ascii="宋体" w:hAnsi="宋体" w:cs="宋体"/>
                <w:sz w:val="18"/>
                <w:szCs w:val="18"/>
              </w:rPr>
            </w:pPr>
            <w:r>
              <w:rPr>
                <w:rStyle w:val="113"/>
                <w:rFonts w:hint="eastAsia" w:ascii="宋体" w:hAnsi="宋体" w:cs="宋体"/>
                <w:sz w:val="18"/>
                <w:szCs w:val="18"/>
              </w:rPr>
              <w:t>运用现代化教学手段，采用启发式、讨论式、项目式和任务驱动式教学方法。</w:t>
            </w:r>
            <w:r>
              <w:rPr>
                <w:rStyle w:val="113"/>
                <w:rFonts w:hint="eastAsia" w:ascii="宋体" w:hAnsi="宋体" w:cs="宋体"/>
                <w:b/>
                <w:bCs/>
                <w:sz w:val="18"/>
                <w:szCs w:val="18"/>
              </w:rPr>
              <w:t>通过将人工智能等新设备融入教学内容，提升学生的数字素养。通过实际操作将细致入微、精益求精的工匠精神融入到课程中。</w:t>
            </w:r>
          </w:p>
          <w:p w14:paraId="1540A4A6">
            <w:pPr>
              <w:rPr>
                <w:rStyle w:val="113"/>
                <w:rFonts w:ascii="宋体" w:hAnsi="宋体" w:cs="宋体"/>
                <w:b/>
                <w:bCs/>
                <w:sz w:val="18"/>
                <w:szCs w:val="18"/>
              </w:rPr>
            </w:pPr>
            <w:r>
              <w:rPr>
                <w:rStyle w:val="113"/>
                <w:rFonts w:hint="eastAsia" w:ascii="宋体" w:hAnsi="宋体" w:cs="宋体"/>
                <w:b/>
                <w:bCs/>
                <w:sz w:val="18"/>
                <w:szCs w:val="18"/>
              </w:rPr>
              <w:t>教学条件：</w:t>
            </w:r>
          </w:p>
          <w:p w14:paraId="6BF92288">
            <w:pPr>
              <w:rPr>
                <w:rStyle w:val="113"/>
                <w:rFonts w:ascii="宋体" w:hAnsi="宋体" w:cs="宋体"/>
                <w:sz w:val="18"/>
                <w:szCs w:val="18"/>
              </w:rPr>
            </w:pPr>
            <w:r>
              <w:rPr>
                <w:rStyle w:val="113"/>
                <w:rFonts w:hint="eastAsia" w:ascii="宋体" w:hAnsi="宋体" w:cs="宋体"/>
                <w:sz w:val="18"/>
                <w:szCs w:val="18"/>
              </w:rPr>
              <w:t>教室配备多媒体设备、无线网络等，校内有票务、行车、接发列车实训仿真实训基地可以让学生在实践中学习。</w:t>
            </w:r>
          </w:p>
          <w:p w14:paraId="4FAEBE61">
            <w:pPr>
              <w:rPr>
                <w:rStyle w:val="113"/>
                <w:rFonts w:ascii="宋体" w:hAnsi="宋体" w:cs="宋体"/>
                <w:b/>
                <w:bCs/>
                <w:sz w:val="18"/>
                <w:szCs w:val="18"/>
              </w:rPr>
            </w:pPr>
            <w:r>
              <w:rPr>
                <w:rStyle w:val="113"/>
                <w:rFonts w:hint="eastAsia" w:ascii="宋体" w:hAnsi="宋体" w:cs="宋体"/>
                <w:b/>
                <w:bCs/>
                <w:sz w:val="18"/>
                <w:szCs w:val="18"/>
              </w:rPr>
              <w:t>考核方式：</w:t>
            </w:r>
          </w:p>
          <w:p w14:paraId="7DCA7C8E">
            <w:pPr>
              <w:rPr>
                <w:rStyle w:val="113"/>
                <w:rFonts w:ascii="宋体" w:hAnsi="宋体" w:cs="宋体"/>
                <w:sz w:val="18"/>
                <w:szCs w:val="18"/>
              </w:rPr>
            </w:pPr>
            <w:r>
              <w:rPr>
                <w:rStyle w:val="113"/>
                <w:rFonts w:hint="eastAsia" w:ascii="宋体" w:hAnsi="宋体" w:cs="宋体"/>
                <w:sz w:val="18"/>
                <w:szCs w:val="18"/>
              </w:rPr>
              <w:t>本课程为考试课。采用形成性评价和终结性评价相结合的考核方式，其中形成性评价占40%，终结性评价占60%。</w:t>
            </w:r>
          </w:p>
        </w:tc>
        <w:tc>
          <w:tcPr>
            <w:tcW w:w="635" w:type="dxa"/>
            <w:vAlign w:val="center"/>
          </w:tcPr>
          <w:p w14:paraId="5C195450">
            <w:pPr>
              <w:jc w:val="center"/>
              <w:rPr>
                <w:rFonts w:hint="default" w:ascii="宋体" w:hAnsi="宋体" w:eastAsia="宋体" w:cs="宋体"/>
                <w:bCs/>
                <w:sz w:val="18"/>
                <w:szCs w:val="18"/>
                <w:lang w:val="en-US" w:eastAsia="zh-CN"/>
              </w:rPr>
            </w:pPr>
            <w:r>
              <w:rPr>
                <w:rFonts w:hint="eastAsia" w:ascii="宋体" w:hAnsi="宋体" w:cs="宋体"/>
                <w:bCs/>
                <w:sz w:val="18"/>
                <w:szCs w:val="18"/>
                <w:lang w:val="en-US" w:eastAsia="zh-CN"/>
              </w:rPr>
              <w:t>56</w:t>
            </w:r>
          </w:p>
        </w:tc>
        <w:tc>
          <w:tcPr>
            <w:tcW w:w="827" w:type="dxa"/>
            <w:vAlign w:val="center"/>
          </w:tcPr>
          <w:p w14:paraId="52C45D4C">
            <w:pPr>
              <w:jc w:val="center"/>
              <w:rPr>
                <w:rFonts w:ascii="宋体" w:hAnsi="宋体" w:cs="宋体"/>
                <w:b/>
                <w:bCs/>
                <w:sz w:val="18"/>
                <w:szCs w:val="18"/>
              </w:rPr>
            </w:pPr>
            <w:bookmarkStart w:id="169" w:name="OLE_LINK57"/>
            <w:r>
              <w:rPr>
                <w:rFonts w:hint="eastAsia" w:ascii="宋体" w:hAnsi="宋体" w:cs="宋体"/>
                <w:b/>
                <w:bCs/>
                <w:sz w:val="18"/>
                <w:szCs w:val="18"/>
              </w:rPr>
              <w:t>Q6</w:t>
            </w:r>
          </w:p>
          <w:p w14:paraId="523C1D73">
            <w:pPr>
              <w:jc w:val="center"/>
              <w:rPr>
                <w:rFonts w:ascii="宋体" w:hAnsi="宋体" w:cs="宋体"/>
                <w:b/>
                <w:bCs/>
                <w:sz w:val="18"/>
                <w:szCs w:val="18"/>
              </w:rPr>
            </w:pPr>
            <w:r>
              <w:rPr>
                <w:rFonts w:hint="eastAsia" w:ascii="宋体" w:hAnsi="宋体" w:cs="宋体"/>
                <w:b/>
                <w:bCs/>
                <w:sz w:val="18"/>
                <w:szCs w:val="18"/>
              </w:rPr>
              <w:t>Q9</w:t>
            </w:r>
          </w:p>
          <w:p w14:paraId="6742B3BE">
            <w:pPr>
              <w:jc w:val="center"/>
              <w:rPr>
                <w:rFonts w:ascii="宋体" w:hAnsi="宋体" w:cs="宋体"/>
                <w:b/>
                <w:bCs/>
                <w:sz w:val="18"/>
                <w:szCs w:val="18"/>
              </w:rPr>
            </w:pPr>
            <w:bookmarkStart w:id="170" w:name="OLE_LINK56"/>
            <w:r>
              <w:rPr>
                <w:rFonts w:hint="eastAsia" w:ascii="宋体" w:hAnsi="宋体" w:cs="宋体"/>
                <w:b/>
                <w:bCs/>
                <w:sz w:val="18"/>
                <w:szCs w:val="18"/>
              </w:rPr>
              <w:t>K13</w:t>
            </w:r>
            <w:bookmarkEnd w:id="170"/>
          </w:p>
          <w:p w14:paraId="04F6809B">
            <w:pPr>
              <w:jc w:val="center"/>
              <w:rPr>
                <w:rFonts w:ascii="宋体" w:hAnsi="宋体" w:cs="宋体"/>
                <w:b/>
                <w:bCs/>
                <w:sz w:val="18"/>
                <w:szCs w:val="18"/>
              </w:rPr>
            </w:pPr>
            <w:r>
              <w:rPr>
                <w:rFonts w:hint="eastAsia" w:ascii="宋体" w:hAnsi="宋体" w:cs="宋体"/>
                <w:b/>
                <w:bCs/>
                <w:sz w:val="18"/>
                <w:szCs w:val="18"/>
              </w:rPr>
              <w:t>K14</w:t>
            </w:r>
          </w:p>
          <w:p w14:paraId="7FB06218">
            <w:pPr>
              <w:jc w:val="center"/>
              <w:rPr>
                <w:rFonts w:ascii="宋体" w:hAnsi="宋体" w:cs="宋体"/>
                <w:b/>
                <w:bCs/>
                <w:sz w:val="18"/>
                <w:szCs w:val="18"/>
              </w:rPr>
            </w:pPr>
            <w:r>
              <w:rPr>
                <w:rFonts w:hint="eastAsia" w:ascii="宋体" w:hAnsi="宋体" w:cs="宋体"/>
                <w:b/>
                <w:bCs/>
                <w:sz w:val="18"/>
                <w:szCs w:val="18"/>
              </w:rPr>
              <w:t>K22</w:t>
            </w:r>
          </w:p>
          <w:p w14:paraId="2CB01DDE">
            <w:pPr>
              <w:jc w:val="center"/>
              <w:rPr>
                <w:rFonts w:ascii="宋体" w:hAnsi="宋体" w:cs="宋体"/>
                <w:b/>
                <w:bCs/>
                <w:sz w:val="18"/>
                <w:szCs w:val="18"/>
              </w:rPr>
            </w:pPr>
            <w:r>
              <w:rPr>
                <w:rFonts w:hint="eastAsia" w:ascii="宋体" w:hAnsi="宋体" w:cs="宋体"/>
                <w:b/>
                <w:bCs/>
                <w:sz w:val="18"/>
                <w:szCs w:val="18"/>
              </w:rPr>
              <w:t>A12</w:t>
            </w:r>
          </w:p>
          <w:p w14:paraId="7B769DE5">
            <w:pPr>
              <w:jc w:val="center"/>
              <w:rPr>
                <w:rFonts w:ascii="宋体" w:hAnsi="宋体" w:cs="宋体"/>
                <w:b/>
                <w:bCs/>
                <w:sz w:val="18"/>
                <w:szCs w:val="18"/>
              </w:rPr>
            </w:pPr>
            <w:r>
              <w:rPr>
                <w:rFonts w:hint="eastAsia" w:ascii="宋体" w:hAnsi="宋体" w:cs="宋体"/>
                <w:b/>
                <w:bCs/>
                <w:sz w:val="18"/>
                <w:szCs w:val="18"/>
              </w:rPr>
              <w:t>A13</w:t>
            </w:r>
            <w:bookmarkEnd w:id="169"/>
          </w:p>
        </w:tc>
      </w:tr>
      <w:tr w14:paraId="7E43DE3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vAlign w:val="center"/>
          </w:tcPr>
          <w:p w14:paraId="23B3652A">
            <w:pPr>
              <w:jc w:val="center"/>
              <w:rPr>
                <w:rStyle w:val="113"/>
                <w:rFonts w:hint="default" w:ascii="宋体" w:hAnsi="宋体" w:cs="宋体"/>
                <w:b/>
                <w:sz w:val="18"/>
                <w:szCs w:val="18"/>
                <w:lang w:val="en-US"/>
              </w:rPr>
            </w:pPr>
            <w:r>
              <w:rPr>
                <w:rStyle w:val="113"/>
                <w:rFonts w:hint="eastAsia" w:ascii="宋体" w:hAnsi="宋体" w:cs="宋体"/>
                <w:b/>
                <w:sz w:val="18"/>
                <w:szCs w:val="18"/>
                <w:lang w:val="en-US"/>
              </w:rPr>
              <w:t>4</w:t>
            </w:r>
          </w:p>
        </w:tc>
        <w:tc>
          <w:tcPr>
            <w:tcW w:w="728" w:type="dxa"/>
            <w:vAlign w:val="center"/>
          </w:tcPr>
          <w:p w14:paraId="343CCED4">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城轨运营安全与应急处理</w:t>
            </w:r>
          </w:p>
        </w:tc>
        <w:tc>
          <w:tcPr>
            <w:tcW w:w="2611" w:type="dxa"/>
          </w:tcPr>
          <w:p w14:paraId="1BD77B4D">
            <w:pPr>
              <w:jc w:val="left"/>
              <w:rPr>
                <w:rFonts w:ascii="宋体" w:hAnsi="宋体" w:cs="宋体"/>
                <w:b/>
                <w:sz w:val="18"/>
                <w:szCs w:val="18"/>
              </w:rPr>
            </w:pPr>
            <w:r>
              <w:rPr>
                <w:rFonts w:hint="eastAsia" w:ascii="宋体" w:hAnsi="宋体" w:cs="宋体"/>
                <w:b/>
                <w:sz w:val="18"/>
                <w:szCs w:val="18"/>
              </w:rPr>
              <w:t>素质目标：</w:t>
            </w:r>
          </w:p>
          <w:p w14:paraId="34A1FC1C">
            <w:pPr>
              <w:rPr>
                <w:rFonts w:ascii="宋体" w:hAnsi="宋体" w:cs="宋体"/>
                <w:sz w:val="18"/>
                <w:szCs w:val="18"/>
              </w:rPr>
            </w:pPr>
            <w:r>
              <w:rPr>
                <w:rFonts w:hint="eastAsia" w:ascii="宋体" w:hAnsi="宋体" w:cs="宋体"/>
                <w:sz w:val="18"/>
                <w:szCs w:val="18"/>
              </w:rPr>
              <w:t>1.培养学生安全第一的责任意识；</w:t>
            </w:r>
          </w:p>
          <w:p w14:paraId="45518E6C">
            <w:pPr>
              <w:rPr>
                <w:rFonts w:ascii="宋体" w:hAnsi="宋体" w:cs="宋体"/>
                <w:sz w:val="18"/>
                <w:szCs w:val="18"/>
              </w:rPr>
            </w:pPr>
            <w:r>
              <w:rPr>
                <w:rFonts w:hint="eastAsia" w:ascii="宋体" w:hAnsi="宋体" w:cs="宋体"/>
                <w:sz w:val="18"/>
                <w:szCs w:val="18"/>
              </w:rPr>
              <w:t>2.具有对城市轨道交通应急事件处置的快速反应能力；</w:t>
            </w:r>
          </w:p>
          <w:p w14:paraId="64D18D50">
            <w:pPr>
              <w:rPr>
                <w:rFonts w:ascii="宋体" w:hAnsi="宋体" w:cs="宋体"/>
                <w:sz w:val="18"/>
                <w:szCs w:val="18"/>
              </w:rPr>
            </w:pPr>
            <w:r>
              <w:rPr>
                <w:rFonts w:hint="eastAsia" w:ascii="宋体" w:hAnsi="宋体" w:cs="宋体"/>
                <w:sz w:val="18"/>
                <w:szCs w:val="18"/>
              </w:rPr>
              <w:t>3.培养学生良好的沟通能力及团队协作精神；</w:t>
            </w:r>
          </w:p>
          <w:p w14:paraId="56272C39">
            <w:pPr>
              <w:rPr>
                <w:rFonts w:ascii="宋体" w:hAnsi="宋体" w:cs="宋体"/>
                <w:sz w:val="18"/>
                <w:szCs w:val="18"/>
              </w:rPr>
            </w:pPr>
            <w:r>
              <w:rPr>
                <w:rFonts w:hint="eastAsia" w:ascii="宋体" w:hAnsi="宋体" w:cs="宋体"/>
                <w:sz w:val="18"/>
                <w:szCs w:val="18"/>
              </w:rPr>
              <w:t>4.培养学生勇于创新、敬业乐业的工作作风；</w:t>
            </w:r>
          </w:p>
          <w:p w14:paraId="37D871B5">
            <w:pPr>
              <w:rPr>
                <w:rFonts w:ascii="宋体" w:hAnsi="宋体" w:cs="宋体"/>
                <w:sz w:val="18"/>
                <w:szCs w:val="18"/>
              </w:rPr>
            </w:pPr>
            <w:r>
              <w:rPr>
                <w:rFonts w:hint="eastAsia" w:ascii="宋体" w:hAnsi="宋体" w:cs="宋体"/>
                <w:sz w:val="18"/>
                <w:szCs w:val="18"/>
              </w:rPr>
              <w:t>5.培养学生基本生产组织、技术管理能力。</w:t>
            </w:r>
          </w:p>
          <w:p w14:paraId="058EEEEB">
            <w:pPr>
              <w:jc w:val="left"/>
              <w:rPr>
                <w:rFonts w:ascii="宋体" w:hAnsi="宋体" w:cs="宋体"/>
                <w:b/>
                <w:sz w:val="18"/>
                <w:szCs w:val="18"/>
              </w:rPr>
            </w:pPr>
            <w:r>
              <w:rPr>
                <w:rFonts w:hint="eastAsia" w:ascii="宋体" w:hAnsi="宋体" w:cs="宋体"/>
                <w:b/>
                <w:sz w:val="18"/>
                <w:szCs w:val="18"/>
              </w:rPr>
              <w:t>知识目标：</w:t>
            </w:r>
          </w:p>
          <w:p w14:paraId="57706FC2">
            <w:pPr>
              <w:rPr>
                <w:rFonts w:ascii="宋体" w:hAnsi="宋体" w:cs="宋体"/>
                <w:sz w:val="18"/>
                <w:szCs w:val="18"/>
              </w:rPr>
            </w:pPr>
            <w:r>
              <w:rPr>
                <w:rFonts w:hint="eastAsia" w:ascii="宋体" w:hAnsi="宋体" w:cs="宋体"/>
                <w:sz w:val="18"/>
                <w:szCs w:val="18"/>
              </w:rPr>
              <w:t>1.掌握城市轨道交通ATS系统操作方法</w:t>
            </w:r>
          </w:p>
          <w:p w14:paraId="0F7C3CC5">
            <w:pPr>
              <w:rPr>
                <w:rFonts w:ascii="宋体" w:hAnsi="宋体" w:cs="宋体"/>
                <w:sz w:val="18"/>
                <w:szCs w:val="18"/>
              </w:rPr>
            </w:pPr>
            <w:r>
              <w:rPr>
                <w:rFonts w:hint="eastAsia" w:ascii="宋体" w:hAnsi="宋体" w:cs="宋体"/>
                <w:sz w:val="18"/>
                <w:szCs w:val="18"/>
              </w:rPr>
              <w:t>2.掌握站台门、车门设施设备的使用方法</w:t>
            </w:r>
          </w:p>
          <w:p w14:paraId="2C341C7F">
            <w:pPr>
              <w:rPr>
                <w:rFonts w:ascii="宋体" w:hAnsi="宋体" w:cs="宋体"/>
                <w:sz w:val="18"/>
                <w:szCs w:val="18"/>
              </w:rPr>
            </w:pPr>
            <w:r>
              <w:rPr>
                <w:rFonts w:hint="eastAsia" w:ascii="宋体" w:hAnsi="宋体" w:cs="宋体"/>
                <w:sz w:val="18"/>
                <w:szCs w:val="18"/>
              </w:rPr>
              <w:t>3.掌握车站火灾设施设备的使用方法</w:t>
            </w:r>
          </w:p>
          <w:p w14:paraId="66360030">
            <w:pPr>
              <w:rPr>
                <w:rFonts w:ascii="宋体" w:hAnsi="宋体" w:cs="宋体"/>
                <w:sz w:val="18"/>
                <w:szCs w:val="18"/>
              </w:rPr>
            </w:pPr>
            <w:r>
              <w:rPr>
                <w:rFonts w:hint="eastAsia" w:ascii="宋体" w:hAnsi="宋体" w:cs="宋体"/>
                <w:sz w:val="18"/>
                <w:szCs w:val="18"/>
              </w:rPr>
              <w:t>4.掌握车站突发事件应急处置的作业流程</w:t>
            </w:r>
          </w:p>
          <w:p w14:paraId="40B2194A">
            <w:pPr>
              <w:rPr>
                <w:rFonts w:ascii="宋体" w:hAnsi="宋体" w:cs="宋体"/>
                <w:sz w:val="18"/>
                <w:szCs w:val="18"/>
              </w:rPr>
            </w:pPr>
            <w:r>
              <w:rPr>
                <w:rFonts w:hint="eastAsia" w:ascii="宋体" w:hAnsi="宋体" w:cs="宋体"/>
                <w:sz w:val="18"/>
                <w:szCs w:val="18"/>
              </w:rPr>
              <w:t>5.掌握行车突发事件应急处置的作业流程</w:t>
            </w:r>
          </w:p>
          <w:p w14:paraId="0B80FC49">
            <w:pPr>
              <w:rPr>
                <w:rFonts w:ascii="宋体" w:hAnsi="宋体" w:cs="宋体"/>
                <w:b/>
                <w:bCs/>
                <w:sz w:val="18"/>
                <w:szCs w:val="18"/>
              </w:rPr>
            </w:pPr>
            <w:r>
              <w:rPr>
                <w:rFonts w:hint="eastAsia" w:ascii="宋体" w:hAnsi="宋体" w:cs="宋体"/>
                <w:b/>
                <w:bCs/>
                <w:sz w:val="18"/>
                <w:szCs w:val="18"/>
              </w:rPr>
              <w:t>能力目标：</w:t>
            </w:r>
          </w:p>
          <w:p w14:paraId="6E5B2C2C">
            <w:pPr>
              <w:rPr>
                <w:rFonts w:ascii="宋体" w:hAnsi="宋体" w:cs="宋体"/>
                <w:sz w:val="18"/>
                <w:szCs w:val="18"/>
              </w:rPr>
            </w:pPr>
            <w:r>
              <w:rPr>
                <w:rFonts w:hint="eastAsia" w:ascii="宋体" w:hAnsi="宋体" w:cs="宋体"/>
                <w:sz w:val="18"/>
                <w:szCs w:val="18"/>
              </w:rPr>
              <w:t>1.能够完成信号设备故障时的应急处置作业；</w:t>
            </w:r>
          </w:p>
          <w:p w14:paraId="3ABA81E8">
            <w:pPr>
              <w:rPr>
                <w:rFonts w:ascii="宋体" w:hAnsi="宋体" w:cs="宋体"/>
                <w:sz w:val="18"/>
                <w:szCs w:val="18"/>
              </w:rPr>
            </w:pPr>
            <w:r>
              <w:rPr>
                <w:rFonts w:hint="eastAsia" w:ascii="宋体" w:hAnsi="宋体" w:cs="宋体"/>
                <w:sz w:val="18"/>
                <w:szCs w:val="18"/>
              </w:rPr>
              <w:t>2.能够完成站台门、车门故障时的应急处置作业；</w:t>
            </w:r>
          </w:p>
          <w:p w14:paraId="201666BE">
            <w:pPr>
              <w:rPr>
                <w:rFonts w:ascii="宋体" w:hAnsi="宋体" w:cs="宋体"/>
                <w:sz w:val="18"/>
                <w:szCs w:val="18"/>
              </w:rPr>
            </w:pPr>
            <w:r>
              <w:rPr>
                <w:rFonts w:hint="eastAsia" w:ascii="宋体" w:hAnsi="宋体" w:cs="宋体"/>
                <w:sz w:val="18"/>
                <w:szCs w:val="18"/>
              </w:rPr>
              <w:t>3.能够完成车站火灾发生时的应急处置作业；</w:t>
            </w:r>
          </w:p>
          <w:p w14:paraId="1670491D">
            <w:pPr>
              <w:rPr>
                <w:rFonts w:ascii="宋体" w:hAnsi="宋体" w:cs="宋体"/>
                <w:sz w:val="18"/>
                <w:szCs w:val="18"/>
              </w:rPr>
            </w:pPr>
            <w:r>
              <w:rPr>
                <w:rFonts w:hint="eastAsia" w:ascii="宋体" w:hAnsi="宋体" w:cs="宋体"/>
                <w:sz w:val="18"/>
                <w:szCs w:val="18"/>
              </w:rPr>
              <w:t>4.能够完成车站突发事件的应急处置作业；</w:t>
            </w:r>
          </w:p>
          <w:p w14:paraId="6CB198F3">
            <w:pPr>
              <w:rPr>
                <w:rStyle w:val="113"/>
                <w:rFonts w:ascii="宋体" w:hAnsi="宋体" w:cs="宋体"/>
                <w:sz w:val="18"/>
                <w:szCs w:val="18"/>
              </w:rPr>
            </w:pPr>
            <w:r>
              <w:rPr>
                <w:rFonts w:hint="eastAsia" w:ascii="宋体" w:hAnsi="宋体" w:cs="宋体"/>
                <w:sz w:val="18"/>
                <w:szCs w:val="18"/>
              </w:rPr>
              <w:t>5.能够完成行车突发事件时的应急处置作业。</w:t>
            </w:r>
          </w:p>
        </w:tc>
        <w:tc>
          <w:tcPr>
            <w:tcW w:w="1590" w:type="dxa"/>
          </w:tcPr>
          <w:p w14:paraId="7445A40D">
            <w:pPr>
              <w:rPr>
                <w:rFonts w:ascii="宋体" w:hAnsi="宋体" w:cs="宋体"/>
                <w:sz w:val="18"/>
                <w:szCs w:val="18"/>
              </w:rPr>
            </w:pPr>
            <w:r>
              <w:rPr>
                <w:rFonts w:hint="eastAsia" w:ascii="宋体" w:hAnsi="宋体" w:cs="宋体"/>
                <w:sz w:val="18"/>
                <w:szCs w:val="18"/>
              </w:rPr>
              <w:t>1.信号设备故障的应急处置作业</w:t>
            </w:r>
          </w:p>
          <w:p w14:paraId="2EB377A4">
            <w:pPr>
              <w:rPr>
                <w:rFonts w:ascii="宋体" w:hAnsi="宋体" w:cs="宋体"/>
                <w:sz w:val="18"/>
                <w:szCs w:val="18"/>
              </w:rPr>
            </w:pPr>
            <w:r>
              <w:rPr>
                <w:rFonts w:hint="eastAsia" w:ascii="宋体" w:hAnsi="宋体" w:cs="宋体"/>
                <w:sz w:val="18"/>
                <w:szCs w:val="18"/>
              </w:rPr>
              <w:t>2.站台门、车门故障的应急处置作业</w:t>
            </w:r>
          </w:p>
          <w:p w14:paraId="36019E3A">
            <w:pPr>
              <w:rPr>
                <w:rFonts w:ascii="宋体" w:hAnsi="宋体" w:cs="宋体"/>
                <w:sz w:val="18"/>
                <w:szCs w:val="18"/>
              </w:rPr>
            </w:pPr>
            <w:r>
              <w:rPr>
                <w:rFonts w:hint="eastAsia" w:ascii="宋体" w:hAnsi="宋体" w:cs="宋体"/>
                <w:sz w:val="18"/>
                <w:szCs w:val="18"/>
              </w:rPr>
              <w:t>3.突发火灾的应急处置作业</w:t>
            </w:r>
          </w:p>
          <w:p w14:paraId="771FF421">
            <w:pPr>
              <w:rPr>
                <w:rFonts w:ascii="宋体" w:hAnsi="宋体" w:cs="宋体"/>
                <w:sz w:val="18"/>
                <w:szCs w:val="18"/>
              </w:rPr>
            </w:pPr>
            <w:r>
              <w:rPr>
                <w:rFonts w:hint="eastAsia" w:ascii="宋体" w:hAnsi="宋体" w:cs="宋体"/>
                <w:sz w:val="18"/>
                <w:szCs w:val="18"/>
              </w:rPr>
              <w:t>4.车站突发事件应急处置作业</w:t>
            </w:r>
          </w:p>
          <w:p w14:paraId="1FE586C2">
            <w:pPr>
              <w:rPr>
                <w:rFonts w:ascii="宋体" w:hAnsi="宋体" w:cs="宋体"/>
                <w:sz w:val="18"/>
                <w:szCs w:val="18"/>
              </w:rPr>
            </w:pPr>
            <w:r>
              <w:rPr>
                <w:rFonts w:hint="eastAsia" w:ascii="宋体" w:hAnsi="宋体" w:cs="宋体"/>
                <w:sz w:val="18"/>
                <w:szCs w:val="18"/>
              </w:rPr>
              <w:t>5.行车突发事件应急处置作业</w:t>
            </w:r>
          </w:p>
        </w:tc>
        <w:tc>
          <w:tcPr>
            <w:tcW w:w="2197" w:type="dxa"/>
          </w:tcPr>
          <w:p w14:paraId="436F8230">
            <w:pPr>
              <w:jc w:val="left"/>
              <w:rPr>
                <w:rStyle w:val="113"/>
                <w:rFonts w:ascii="宋体" w:hAnsi="宋体" w:cs="宋体"/>
                <w:b/>
                <w:bCs/>
                <w:sz w:val="18"/>
                <w:szCs w:val="18"/>
              </w:rPr>
            </w:pPr>
            <w:r>
              <w:rPr>
                <w:rStyle w:val="113"/>
                <w:rFonts w:hint="eastAsia" w:ascii="宋体" w:hAnsi="宋体" w:cs="宋体"/>
                <w:b/>
                <w:bCs/>
                <w:sz w:val="18"/>
                <w:szCs w:val="18"/>
              </w:rPr>
              <w:t>师资要求：</w:t>
            </w:r>
          </w:p>
          <w:p w14:paraId="27E250BE">
            <w:pPr>
              <w:jc w:val="left"/>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w:t>
            </w:r>
          </w:p>
          <w:p w14:paraId="304052AE">
            <w:pPr>
              <w:jc w:val="left"/>
              <w:rPr>
                <w:rStyle w:val="113"/>
                <w:rFonts w:ascii="宋体" w:hAnsi="宋体" w:cs="宋体"/>
                <w:b/>
                <w:bCs/>
                <w:sz w:val="18"/>
                <w:szCs w:val="18"/>
              </w:rPr>
            </w:pPr>
            <w:r>
              <w:rPr>
                <w:rStyle w:val="113"/>
                <w:rFonts w:hint="eastAsia" w:ascii="宋体" w:hAnsi="宋体" w:cs="宋体"/>
                <w:b/>
                <w:bCs/>
                <w:sz w:val="18"/>
                <w:szCs w:val="18"/>
              </w:rPr>
              <w:t>教学方法：</w:t>
            </w:r>
          </w:p>
          <w:p w14:paraId="2EB0A5E5">
            <w:pPr>
              <w:jc w:val="left"/>
              <w:rPr>
                <w:rStyle w:val="113"/>
                <w:rFonts w:ascii="宋体" w:hAnsi="宋体" w:cs="宋体"/>
                <w:sz w:val="18"/>
                <w:szCs w:val="18"/>
              </w:rPr>
            </w:pPr>
            <w:r>
              <w:rPr>
                <w:rFonts w:hint="eastAsia" w:ascii="宋体" w:hAnsi="宋体" w:cs="宋体"/>
                <w:color w:val="000000"/>
                <w:sz w:val="18"/>
                <w:szCs w:val="18"/>
              </w:rPr>
              <w:t>采用理实一体化教学模式组织教学，</w:t>
            </w:r>
            <w:r>
              <w:rPr>
                <w:rStyle w:val="113"/>
                <w:rFonts w:hint="eastAsia" w:ascii="宋体" w:hAnsi="宋体" w:cs="宋体"/>
                <w:b/>
                <w:bCs/>
                <w:sz w:val="18"/>
                <w:szCs w:val="18"/>
              </w:rPr>
              <w:t>通过案例法、演练法将安全第一、预防为主的责任意识入到课程中。</w:t>
            </w:r>
          </w:p>
          <w:p w14:paraId="49D8FD03">
            <w:pPr>
              <w:jc w:val="left"/>
              <w:rPr>
                <w:rStyle w:val="113"/>
                <w:rFonts w:ascii="宋体" w:hAnsi="宋体" w:cs="宋体"/>
                <w:b/>
                <w:bCs/>
                <w:sz w:val="18"/>
                <w:szCs w:val="18"/>
              </w:rPr>
            </w:pPr>
            <w:r>
              <w:rPr>
                <w:rStyle w:val="113"/>
                <w:rFonts w:hint="eastAsia" w:ascii="宋体" w:hAnsi="宋体" w:cs="宋体"/>
                <w:b/>
                <w:bCs/>
                <w:sz w:val="18"/>
                <w:szCs w:val="18"/>
              </w:rPr>
              <w:t>教学条件：</w:t>
            </w:r>
          </w:p>
          <w:p w14:paraId="246F261F">
            <w:pPr>
              <w:jc w:val="left"/>
              <w:rPr>
                <w:rStyle w:val="113"/>
                <w:rFonts w:ascii="宋体" w:hAnsi="宋体" w:cs="宋体"/>
                <w:b/>
                <w:bCs/>
                <w:sz w:val="18"/>
                <w:szCs w:val="18"/>
              </w:rPr>
            </w:pPr>
            <w:r>
              <w:rPr>
                <w:rStyle w:val="113"/>
                <w:rFonts w:hint="eastAsia" w:ascii="宋体" w:hAnsi="宋体" w:cs="宋体"/>
                <w:sz w:val="18"/>
                <w:szCs w:val="18"/>
              </w:rPr>
              <w:t>教</w:t>
            </w:r>
            <w:r>
              <w:rPr>
                <w:rFonts w:hint="eastAsia" w:ascii="宋体" w:hAnsi="宋体" w:cs="宋体"/>
                <w:color w:val="000000"/>
                <w:sz w:val="18"/>
                <w:szCs w:val="18"/>
              </w:rPr>
              <w:t>理论课程在具备多媒体教室进行教学，实践课程在</w:t>
            </w:r>
            <w:r>
              <w:rPr>
                <w:rFonts w:hint="eastAsia" w:ascii="宋体" w:hAnsi="宋体" w:cs="宋体"/>
                <w:sz w:val="18"/>
                <w:szCs w:val="18"/>
              </w:rPr>
              <w:t>配备ATC，联锁等设备</w:t>
            </w:r>
            <w:r>
              <w:rPr>
                <w:rFonts w:hint="eastAsia" w:ascii="宋体" w:hAnsi="宋体" w:cs="宋体"/>
                <w:color w:val="000000"/>
                <w:sz w:val="18"/>
                <w:szCs w:val="18"/>
              </w:rPr>
              <w:t>的实训室进行教学</w:t>
            </w:r>
            <w:r>
              <w:rPr>
                <w:rStyle w:val="113"/>
                <w:rFonts w:hint="eastAsia" w:ascii="宋体" w:hAnsi="宋体" w:cs="宋体"/>
                <w:sz w:val="18"/>
                <w:szCs w:val="18"/>
              </w:rPr>
              <w:t>。</w:t>
            </w:r>
          </w:p>
          <w:p w14:paraId="5716386B">
            <w:pPr>
              <w:jc w:val="left"/>
              <w:rPr>
                <w:rStyle w:val="113"/>
                <w:rFonts w:ascii="宋体" w:hAnsi="宋体" w:cs="宋体"/>
                <w:b/>
                <w:bCs/>
                <w:sz w:val="18"/>
                <w:szCs w:val="18"/>
              </w:rPr>
            </w:pPr>
            <w:r>
              <w:rPr>
                <w:rStyle w:val="113"/>
                <w:rFonts w:hint="eastAsia" w:ascii="宋体" w:hAnsi="宋体" w:cs="宋体"/>
                <w:b/>
                <w:bCs/>
                <w:sz w:val="18"/>
                <w:szCs w:val="18"/>
              </w:rPr>
              <w:t>考核方式：</w:t>
            </w:r>
          </w:p>
          <w:p w14:paraId="0A7F53D1">
            <w:pPr>
              <w:rPr>
                <w:rStyle w:val="113"/>
                <w:rFonts w:ascii="宋体" w:hAnsi="宋体" w:cs="宋体"/>
                <w:sz w:val="18"/>
                <w:szCs w:val="18"/>
              </w:rPr>
            </w:pPr>
            <w:r>
              <w:rPr>
                <w:rStyle w:val="113"/>
                <w:rFonts w:hint="eastAsia" w:ascii="宋体" w:hAnsi="宋体" w:cs="宋体"/>
                <w:sz w:val="18"/>
                <w:szCs w:val="18"/>
              </w:rPr>
              <w:t>本课程为考查课。采用形成性评价和终结性评价相结合的考核方式，其中形成性评价占40%，终结性评价占60%。</w:t>
            </w:r>
          </w:p>
        </w:tc>
        <w:tc>
          <w:tcPr>
            <w:tcW w:w="635" w:type="dxa"/>
            <w:vAlign w:val="center"/>
          </w:tcPr>
          <w:p w14:paraId="51BF1E77">
            <w:pPr>
              <w:jc w:val="center"/>
              <w:rPr>
                <w:rFonts w:ascii="宋体" w:hAnsi="宋体" w:cs="宋体"/>
                <w:b/>
                <w:sz w:val="18"/>
                <w:szCs w:val="18"/>
              </w:rPr>
            </w:pPr>
            <w:r>
              <w:rPr>
                <w:rStyle w:val="113"/>
                <w:rFonts w:hint="eastAsia" w:ascii="宋体" w:hAnsi="宋体" w:cs="宋体"/>
                <w:bCs/>
                <w:sz w:val="18"/>
                <w:szCs w:val="18"/>
              </w:rPr>
              <w:t>44</w:t>
            </w:r>
          </w:p>
        </w:tc>
        <w:tc>
          <w:tcPr>
            <w:tcW w:w="827" w:type="dxa"/>
            <w:vAlign w:val="center"/>
          </w:tcPr>
          <w:p w14:paraId="2C009525">
            <w:pPr>
              <w:ind w:firstLine="180" w:firstLineChars="100"/>
              <w:jc w:val="both"/>
              <w:rPr>
                <w:rFonts w:ascii="宋体" w:hAnsi="宋体" w:cs="宋体"/>
                <w:b/>
                <w:bCs/>
                <w:sz w:val="18"/>
                <w:szCs w:val="18"/>
              </w:rPr>
            </w:pPr>
            <w:bookmarkStart w:id="171" w:name="OLE_LINK60"/>
            <w:r>
              <w:rPr>
                <w:rFonts w:hint="eastAsia" w:ascii="宋体" w:hAnsi="宋体" w:cs="宋体"/>
                <w:b/>
                <w:bCs/>
                <w:sz w:val="18"/>
                <w:szCs w:val="18"/>
              </w:rPr>
              <w:t>Q6</w:t>
            </w:r>
          </w:p>
          <w:p w14:paraId="2D668515">
            <w:pPr>
              <w:ind w:firstLine="180" w:firstLineChars="100"/>
              <w:jc w:val="both"/>
              <w:rPr>
                <w:rFonts w:ascii="宋体" w:hAnsi="宋体" w:cs="宋体"/>
                <w:b/>
                <w:bCs/>
                <w:sz w:val="18"/>
                <w:szCs w:val="18"/>
              </w:rPr>
            </w:pPr>
            <w:r>
              <w:rPr>
                <w:rFonts w:hint="eastAsia" w:ascii="宋体" w:hAnsi="宋体" w:cs="宋体"/>
                <w:b/>
                <w:bCs/>
                <w:sz w:val="18"/>
                <w:szCs w:val="18"/>
              </w:rPr>
              <w:t>Q7</w:t>
            </w:r>
          </w:p>
          <w:p w14:paraId="510C4BE6">
            <w:pPr>
              <w:ind w:firstLine="180" w:firstLineChars="100"/>
              <w:jc w:val="both"/>
              <w:rPr>
                <w:rFonts w:ascii="宋体" w:hAnsi="宋体" w:cs="宋体"/>
                <w:b/>
                <w:bCs/>
                <w:sz w:val="18"/>
                <w:szCs w:val="18"/>
              </w:rPr>
            </w:pPr>
            <w:r>
              <w:rPr>
                <w:rFonts w:hint="eastAsia" w:ascii="宋体" w:hAnsi="宋体" w:cs="宋体"/>
                <w:b/>
                <w:bCs/>
                <w:sz w:val="18"/>
                <w:szCs w:val="18"/>
              </w:rPr>
              <w:t>Q8</w:t>
            </w:r>
          </w:p>
          <w:p w14:paraId="5FC88527">
            <w:pPr>
              <w:ind w:firstLine="180" w:firstLineChars="100"/>
              <w:jc w:val="both"/>
              <w:rPr>
                <w:rFonts w:ascii="宋体" w:hAnsi="宋体" w:cs="宋体"/>
                <w:b/>
                <w:bCs/>
                <w:sz w:val="18"/>
                <w:szCs w:val="18"/>
              </w:rPr>
            </w:pPr>
            <w:r>
              <w:rPr>
                <w:rFonts w:hint="eastAsia" w:ascii="宋体" w:hAnsi="宋体" w:cs="宋体"/>
                <w:b/>
                <w:bCs/>
                <w:sz w:val="18"/>
                <w:szCs w:val="18"/>
              </w:rPr>
              <w:t>K13</w:t>
            </w:r>
          </w:p>
          <w:p w14:paraId="2AA917C4">
            <w:pPr>
              <w:ind w:firstLine="180" w:firstLineChars="100"/>
              <w:jc w:val="both"/>
              <w:rPr>
                <w:rFonts w:ascii="宋体" w:hAnsi="宋体" w:cs="宋体"/>
                <w:b/>
                <w:bCs/>
                <w:sz w:val="18"/>
                <w:szCs w:val="18"/>
              </w:rPr>
            </w:pPr>
            <w:r>
              <w:rPr>
                <w:rFonts w:hint="eastAsia" w:ascii="宋体" w:hAnsi="宋体" w:cs="宋体"/>
                <w:b/>
                <w:bCs/>
                <w:sz w:val="18"/>
                <w:szCs w:val="18"/>
              </w:rPr>
              <w:t>K20</w:t>
            </w:r>
          </w:p>
          <w:p w14:paraId="34017194">
            <w:pPr>
              <w:ind w:firstLine="180" w:firstLineChars="100"/>
              <w:jc w:val="both"/>
              <w:rPr>
                <w:rFonts w:ascii="宋体" w:hAnsi="宋体" w:cs="宋体"/>
                <w:b/>
                <w:bCs/>
                <w:sz w:val="18"/>
                <w:szCs w:val="18"/>
              </w:rPr>
            </w:pPr>
            <w:bookmarkStart w:id="172" w:name="OLE_LINK58"/>
            <w:r>
              <w:rPr>
                <w:rFonts w:hint="eastAsia" w:ascii="宋体" w:hAnsi="宋体" w:cs="宋体"/>
                <w:b/>
                <w:bCs/>
                <w:sz w:val="18"/>
                <w:szCs w:val="18"/>
              </w:rPr>
              <w:t>K21</w:t>
            </w:r>
          </w:p>
          <w:bookmarkEnd w:id="172"/>
          <w:p w14:paraId="366EF729">
            <w:pPr>
              <w:ind w:firstLine="180" w:firstLineChars="100"/>
              <w:jc w:val="both"/>
              <w:rPr>
                <w:rFonts w:ascii="宋体" w:hAnsi="宋体" w:cs="宋体"/>
                <w:b/>
                <w:bCs/>
                <w:sz w:val="18"/>
                <w:szCs w:val="18"/>
              </w:rPr>
            </w:pPr>
            <w:r>
              <w:rPr>
                <w:rFonts w:hint="eastAsia" w:ascii="宋体" w:hAnsi="宋体" w:cs="宋体"/>
                <w:b/>
                <w:bCs/>
                <w:sz w:val="18"/>
                <w:szCs w:val="18"/>
              </w:rPr>
              <w:t>K22</w:t>
            </w:r>
          </w:p>
          <w:p w14:paraId="5A0CA2CE">
            <w:pPr>
              <w:ind w:firstLine="180" w:firstLineChars="100"/>
              <w:jc w:val="both"/>
              <w:rPr>
                <w:rFonts w:ascii="宋体" w:hAnsi="宋体" w:cs="宋体"/>
                <w:b/>
                <w:bCs/>
                <w:sz w:val="18"/>
                <w:szCs w:val="18"/>
              </w:rPr>
            </w:pPr>
            <w:r>
              <w:rPr>
                <w:rFonts w:hint="eastAsia" w:ascii="宋体" w:hAnsi="宋体" w:cs="宋体"/>
                <w:b/>
                <w:bCs/>
                <w:sz w:val="18"/>
                <w:szCs w:val="18"/>
              </w:rPr>
              <w:t>A23</w:t>
            </w:r>
          </w:p>
          <w:p w14:paraId="31CE9A8B">
            <w:pPr>
              <w:ind w:firstLine="180" w:firstLineChars="100"/>
              <w:jc w:val="both"/>
              <w:rPr>
                <w:rFonts w:ascii="宋体" w:hAnsi="宋体" w:cs="宋体"/>
                <w:b/>
                <w:bCs/>
                <w:sz w:val="18"/>
                <w:szCs w:val="18"/>
              </w:rPr>
            </w:pPr>
            <w:r>
              <w:rPr>
                <w:rFonts w:hint="eastAsia" w:ascii="宋体" w:hAnsi="宋体" w:cs="宋体"/>
                <w:b/>
                <w:bCs/>
                <w:sz w:val="18"/>
                <w:szCs w:val="18"/>
              </w:rPr>
              <w:t>A24</w:t>
            </w:r>
          </w:p>
          <w:p w14:paraId="5E0B9AF0">
            <w:pPr>
              <w:ind w:firstLine="180" w:firstLineChars="100"/>
              <w:jc w:val="both"/>
              <w:rPr>
                <w:rStyle w:val="113"/>
                <w:rFonts w:ascii="宋体" w:hAnsi="宋体" w:cs="宋体"/>
                <w:b/>
                <w:bCs/>
                <w:sz w:val="18"/>
                <w:szCs w:val="18"/>
              </w:rPr>
            </w:pPr>
            <w:r>
              <w:rPr>
                <w:rFonts w:hint="eastAsia" w:ascii="宋体" w:hAnsi="宋体" w:cs="宋体"/>
                <w:b/>
                <w:bCs/>
                <w:sz w:val="18"/>
                <w:szCs w:val="18"/>
              </w:rPr>
              <w:t>A26</w:t>
            </w:r>
            <w:bookmarkEnd w:id="171"/>
          </w:p>
        </w:tc>
      </w:tr>
      <w:tr w14:paraId="19BA50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shd w:val="clear" w:color="auto" w:fill="auto"/>
            <w:vAlign w:val="center"/>
          </w:tcPr>
          <w:p w14:paraId="37B8A583">
            <w:pPr>
              <w:jc w:val="center"/>
              <w:rPr>
                <w:rFonts w:hint="eastAsia" w:ascii="宋体" w:hAnsi="宋体" w:eastAsia="宋体" w:cs="宋体"/>
                <w:b/>
                <w:kern w:val="2"/>
                <w:sz w:val="18"/>
                <w:szCs w:val="18"/>
                <w:lang w:val="en-US" w:eastAsia="zh-CN" w:bidi="ar-SA"/>
              </w:rPr>
            </w:pPr>
            <w:bookmarkStart w:id="173" w:name="_Toc195712541"/>
            <w:bookmarkStart w:id="174" w:name="_Toc24055"/>
            <w:r>
              <w:rPr>
                <w:rStyle w:val="113"/>
                <w:rFonts w:hint="eastAsia" w:ascii="宋体" w:hAnsi="宋体" w:cs="宋体"/>
                <w:b/>
                <w:sz w:val="18"/>
                <w:szCs w:val="18"/>
              </w:rPr>
              <w:t>5</w:t>
            </w:r>
          </w:p>
        </w:tc>
        <w:tc>
          <w:tcPr>
            <w:tcW w:w="728" w:type="dxa"/>
            <w:shd w:val="clear" w:color="auto" w:fill="auto"/>
            <w:vAlign w:val="center"/>
          </w:tcPr>
          <w:p w14:paraId="26C23FF9">
            <w:pPr>
              <w:widowControl/>
              <w:jc w:val="center"/>
              <w:textAlignment w:val="center"/>
              <w:rPr>
                <w:rFonts w:hint="eastAsia" w:ascii="宋体" w:hAnsi="宋体" w:eastAsia="宋体" w:cs="宋体"/>
                <w:b/>
                <w:kern w:val="2"/>
                <w:sz w:val="18"/>
                <w:szCs w:val="18"/>
                <w:lang w:val="en-US" w:eastAsia="zh-CN" w:bidi="ar-SA"/>
              </w:rPr>
            </w:pPr>
            <w:r>
              <w:rPr>
                <w:rFonts w:hint="eastAsia" w:ascii="宋体" w:hAnsi="宋体" w:cs="宋体"/>
                <w:b/>
                <w:color w:val="000000"/>
                <w:kern w:val="0"/>
                <w:sz w:val="18"/>
                <w:szCs w:val="18"/>
                <w:lang w:bidi="ar"/>
              </w:rPr>
              <w:t>城轨调度指挥</w:t>
            </w:r>
          </w:p>
        </w:tc>
        <w:tc>
          <w:tcPr>
            <w:tcW w:w="2611" w:type="dxa"/>
            <w:shd w:val="clear" w:color="auto" w:fill="auto"/>
            <w:vAlign w:val="top"/>
          </w:tcPr>
          <w:p w14:paraId="5ABADB32">
            <w:pPr>
              <w:jc w:val="left"/>
              <w:rPr>
                <w:rFonts w:ascii="宋体" w:hAnsi="宋体" w:cs="宋体"/>
                <w:b/>
                <w:sz w:val="18"/>
                <w:szCs w:val="18"/>
              </w:rPr>
            </w:pPr>
            <w:r>
              <w:rPr>
                <w:rFonts w:hint="eastAsia" w:ascii="宋体" w:hAnsi="宋体" w:cs="宋体"/>
                <w:b/>
                <w:sz w:val="18"/>
                <w:szCs w:val="18"/>
              </w:rPr>
              <w:t>素质目标：</w:t>
            </w:r>
          </w:p>
          <w:p w14:paraId="11EEDC51">
            <w:pPr>
              <w:rPr>
                <w:rFonts w:ascii="宋体" w:hAnsi="宋体" w:cs="宋体"/>
                <w:sz w:val="18"/>
                <w:szCs w:val="18"/>
              </w:rPr>
            </w:pPr>
            <w:r>
              <w:rPr>
                <w:rFonts w:hint="eastAsia" w:ascii="宋体" w:hAnsi="宋体" w:cs="宋体"/>
                <w:sz w:val="18"/>
                <w:szCs w:val="18"/>
              </w:rPr>
              <w:t>1.培养学生严谨、安全的工作态度 ；</w:t>
            </w:r>
          </w:p>
          <w:p w14:paraId="3D9F06F0">
            <w:pPr>
              <w:rPr>
                <w:rFonts w:ascii="宋体" w:hAnsi="宋体" w:cs="宋体"/>
                <w:sz w:val="18"/>
                <w:szCs w:val="18"/>
              </w:rPr>
            </w:pPr>
            <w:r>
              <w:rPr>
                <w:rFonts w:hint="eastAsia" w:ascii="宋体" w:hAnsi="宋体" w:cs="宋体"/>
                <w:sz w:val="18"/>
                <w:szCs w:val="18"/>
              </w:rPr>
              <w:t>2.培养学生独立分析问题、解决问题的能力；</w:t>
            </w:r>
          </w:p>
          <w:p w14:paraId="3E827403">
            <w:pPr>
              <w:rPr>
                <w:rFonts w:ascii="宋体" w:hAnsi="宋体" w:cs="宋体"/>
                <w:sz w:val="18"/>
                <w:szCs w:val="18"/>
              </w:rPr>
            </w:pPr>
            <w:r>
              <w:rPr>
                <w:rFonts w:hint="eastAsia" w:ascii="宋体" w:hAnsi="宋体" w:cs="宋体"/>
                <w:sz w:val="18"/>
                <w:szCs w:val="18"/>
              </w:rPr>
              <w:t>3.培养学生良好的沟通能力及团队协作精神；</w:t>
            </w:r>
          </w:p>
          <w:p w14:paraId="7B950904">
            <w:pPr>
              <w:rPr>
                <w:rFonts w:ascii="宋体" w:hAnsi="宋体" w:cs="宋体"/>
                <w:sz w:val="18"/>
                <w:szCs w:val="18"/>
              </w:rPr>
            </w:pPr>
            <w:r>
              <w:rPr>
                <w:rFonts w:hint="eastAsia" w:ascii="宋体" w:hAnsi="宋体" w:cs="宋体"/>
                <w:sz w:val="18"/>
                <w:szCs w:val="18"/>
              </w:rPr>
              <w:t>4.培养学生勇于创新、敬业乐业的工作作风；</w:t>
            </w:r>
          </w:p>
          <w:p w14:paraId="1EA0FA73">
            <w:pPr>
              <w:rPr>
                <w:rFonts w:ascii="宋体" w:hAnsi="宋体" w:cs="宋体"/>
                <w:sz w:val="18"/>
                <w:szCs w:val="18"/>
              </w:rPr>
            </w:pPr>
            <w:r>
              <w:rPr>
                <w:rFonts w:hint="eastAsia" w:ascii="宋体" w:hAnsi="宋体" w:cs="宋体"/>
                <w:sz w:val="18"/>
                <w:szCs w:val="18"/>
              </w:rPr>
              <w:t>5.培养学生基本生产组织、技术管理能力。</w:t>
            </w:r>
          </w:p>
          <w:p w14:paraId="14DFFC1F">
            <w:pPr>
              <w:jc w:val="left"/>
              <w:rPr>
                <w:rFonts w:ascii="宋体" w:hAnsi="宋体" w:cs="宋体"/>
                <w:b/>
                <w:sz w:val="18"/>
                <w:szCs w:val="18"/>
              </w:rPr>
            </w:pPr>
            <w:r>
              <w:rPr>
                <w:rFonts w:hint="eastAsia" w:ascii="宋体" w:hAnsi="宋体" w:cs="宋体"/>
                <w:b/>
                <w:sz w:val="18"/>
                <w:szCs w:val="18"/>
              </w:rPr>
              <w:t>知识目标：</w:t>
            </w:r>
          </w:p>
          <w:p w14:paraId="762351B3">
            <w:pPr>
              <w:rPr>
                <w:rFonts w:ascii="宋体" w:hAnsi="宋体" w:cs="宋体"/>
                <w:sz w:val="18"/>
                <w:szCs w:val="18"/>
              </w:rPr>
            </w:pPr>
            <w:r>
              <w:rPr>
                <w:rFonts w:hint="eastAsia" w:ascii="宋体" w:hAnsi="宋体" w:cs="宋体"/>
                <w:sz w:val="18"/>
                <w:szCs w:val="18"/>
              </w:rPr>
              <w:t>1.掌握行车调度工作基本知识；</w:t>
            </w:r>
          </w:p>
          <w:p w14:paraId="38983DE7">
            <w:pPr>
              <w:rPr>
                <w:rFonts w:ascii="宋体" w:hAnsi="宋体" w:cs="宋体"/>
                <w:sz w:val="18"/>
                <w:szCs w:val="18"/>
              </w:rPr>
            </w:pPr>
            <w:r>
              <w:rPr>
                <w:rFonts w:hint="eastAsia" w:ascii="宋体" w:hAnsi="宋体" w:cs="宋体"/>
                <w:sz w:val="18"/>
                <w:szCs w:val="18"/>
              </w:rPr>
              <w:t>2.掌握客流预测基本方法；</w:t>
            </w:r>
          </w:p>
          <w:p w14:paraId="2F01960E">
            <w:pPr>
              <w:rPr>
                <w:rFonts w:ascii="宋体" w:hAnsi="宋体" w:cs="宋体"/>
                <w:sz w:val="18"/>
                <w:szCs w:val="18"/>
              </w:rPr>
            </w:pPr>
            <w:r>
              <w:rPr>
                <w:rFonts w:hint="eastAsia" w:ascii="宋体" w:hAnsi="宋体" w:cs="宋体"/>
                <w:sz w:val="18"/>
                <w:szCs w:val="18"/>
              </w:rPr>
              <w:t>2.掌握列车开行方案编制方法；</w:t>
            </w:r>
          </w:p>
          <w:p w14:paraId="732BD262">
            <w:pPr>
              <w:rPr>
                <w:rFonts w:ascii="宋体" w:hAnsi="宋体" w:cs="宋体"/>
                <w:sz w:val="18"/>
                <w:szCs w:val="18"/>
              </w:rPr>
            </w:pPr>
            <w:r>
              <w:rPr>
                <w:rFonts w:hint="eastAsia" w:ascii="宋体" w:hAnsi="宋体" w:cs="宋体"/>
                <w:sz w:val="18"/>
                <w:szCs w:val="18"/>
              </w:rPr>
              <w:t>3.掌握列车运行图的编制方法；</w:t>
            </w:r>
          </w:p>
          <w:p w14:paraId="5B7C8C5E">
            <w:pPr>
              <w:rPr>
                <w:rFonts w:ascii="宋体" w:hAnsi="宋体" w:cs="宋体"/>
                <w:sz w:val="18"/>
                <w:szCs w:val="18"/>
              </w:rPr>
            </w:pPr>
            <w:r>
              <w:rPr>
                <w:rFonts w:hint="eastAsia" w:ascii="宋体" w:hAnsi="宋体" w:cs="宋体"/>
                <w:sz w:val="18"/>
                <w:szCs w:val="18"/>
              </w:rPr>
              <w:t>4.掌握正常情况列车调度指挥工作过程；</w:t>
            </w:r>
          </w:p>
          <w:p w14:paraId="4D0F2549">
            <w:pPr>
              <w:jc w:val="left"/>
              <w:rPr>
                <w:rFonts w:ascii="宋体" w:hAnsi="宋体" w:cs="宋体"/>
                <w:sz w:val="18"/>
                <w:szCs w:val="18"/>
              </w:rPr>
            </w:pPr>
            <w:r>
              <w:rPr>
                <w:rFonts w:hint="eastAsia" w:ascii="宋体" w:hAnsi="宋体" w:cs="宋体"/>
                <w:sz w:val="18"/>
                <w:szCs w:val="18"/>
              </w:rPr>
              <w:t>5.掌握特殊情况列车调度指挥工作过程。</w:t>
            </w:r>
          </w:p>
          <w:p w14:paraId="566BDCAE">
            <w:pPr>
              <w:jc w:val="left"/>
              <w:rPr>
                <w:rFonts w:ascii="宋体" w:hAnsi="宋体" w:cs="宋体"/>
                <w:b/>
                <w:sz w:val="18"/>
                <w:szCs w:val="18"/>
              </w:rPr>
            </w:pPr>
            <w:r>
              <w:rPr>
                <w:rFonts w:hint="eastAsia" w:ascii="宋体" w:hAnsi="宋体" w:cs="宋体"/>
                <w:b/>
                <w:sz w:val="18"/>
                <w:szCs w:val="18"/>
              </w:rPr>
              <w:t>能力目标：</w:t>
            </w:r>
          </w:p>
          <w:p w14:paraId="74C7457F">
            <w:pPr>
              <w:rPr>
                <w:rFonts w:ascii="宋体" w:hAnsi="宋体" w:cs="宋体"/>
                <w:sz w:val="18"/>
                <w:szCs w:val="18"/>
              </w:rPr>
            </w:pPr>
            <w:r>
              <w:rPr>
                <w:rFonts w:hint="eastAsia" w:ascii="宋体" w:hAnsi="宋体" w:cs="宋体"/>
                <w:sz w:val="18"/>
                <w:szCs w:val="18"/>
              </w:rPr>
              <w:t>1.能够编制运输计划；</w:t>
            </w:r>
          </w:p>
          <w:p w14:paraId="2ADF3291">
            <w:pPr>
              <w:rPr>
                <w:rFonts w:ascii="宋体" w:hAnsi="宋体" w:cs="宋体"/>
                <w:sz w:val="18"/>
                <w:szCs w:val="18"/>
              </w:rPr>
            </w:pPr>
            <w:r>
              <w:rPr>
                <w:rFonts w:hint="eastAsia" w:ascii="宋体" w:hAnsi="宋体" w:cs="宋体"/>
                <w:sz w:val="18"/>
                <w:szCs w:val="18"/>
              </w:rPr>
              <w:t>2.能够编制列车运行图；</w:t>
            </w:r>
          </w:p>
          <w:p w14:paraId="190F95AD">
            <w:pPr>
              <w:rPr>
                <w:rFonts w:ascii="宋体" w:hAnsi="宋体" w:cs="宋体"/>
                <w:sz w:val="18"/>
                <w:szCs w:val="18"/>
              </w:rPr>
            </w:pPr>
            <w:r>
              <w:rPr>
                <w:rFonts w:hint="eastAsia" w:ascii="宋体" w:hAnsi="宋体" w:cs="宋体"/>
                <w:sz w:val="18"/>
                <w:szCs w:val="18"/>
              </w:rPr>
              <w:t>3.能够掌握正常情况列车调度指挥工作；</w:t>
            </w:r>
          </w:p>
          <w:p w14:paraId="0E93AE04">
            <w:pPr>
              <w:rPr>
                <w:rFonts w:ascii="宋体" w:hAnsi="宋体" w:cs="宋体"/>
                <w:sz w:val="18"/>
                <w:szCs w:val="18"/>
              </w:rPr>
            </w:pPr>
            <w:r>
              <w:rPr>
                <w:rFonts w:hint="eastAsia" w:ascii="宋体" w:hAnsi="宋体" w:cs="宋体"/>
                <w:sz w:val="18"/>
                <w:szCs w:val="18"/>
              </w:rPr>
              <w:t>4.能够掌握特殊情况列车调度指挥工作；</w:t>
            </w:r>
          </w:p>
          <w:p w14:paraId="00F007A1">
            <w:pPr>
              <w:rPr>
                <w:rFonts w:hint="eastAsia" w:ascii="宋体" w:hAnsi="宋体" w:eastAsia="宋体" w:cs="宋体"/>
                <w:kern w:val="2"/>
                <w:sz w:val="18"/>
                <w:szCs w:val="18"/>
                <w:lang w:val="en-US" w:eastAsia="zh-CN" w:bidi="ar-SA"/>
              </w:rPr>
            </w:pPr>
            <w:r>
              <w:rPr>
                <w:rFonts w:hint="eastAsia" w:ascii="宋体" w:hAnsi="宋体" w:cs="宋体"/>
                <w:sz w:val="18"/>
                <w:szCs w:val="18"/>
              </w:rPr>
              <w:t>5.能够进行列车运行调整。</w:t>
            </w:r>
          </w:p>
        </w:tc>
        <w:tc>
          <w:tcPr>
            <w:tcW w:w="1590" w:type="dxa"/>
            <w:shd w:val="clear" w:color="auto" w:fill="auto"/>
            <w:vAlign w:val="top"/>
          </w:tcPr>
          <w:p w14:paraId="0FB56DDC">
            <w:pPr>
              <w:pStyle w:val="11"/>
              <w:spacing w:after="0"/>
              <w:ind w:left="0" w:leftChars="0"/>
              <w:jc w:val="left"/>
              <w:rPr>
                <w:rFonts w:ascii="宋体" w:hAnsi="宋体" w:cs="宋体"/>
                <w:sz w:val="18"/>
                <w:szCs w:val="18"/>
                <w:lang w:val="en-US"/>
              </w:rPr>
            </w:pPr>
            <w:r>
              <w:rPr>
                <w:rFonts w:hint="eastAsia" w:ascii="宋体" w:hAnsi="宋体" w:cs="宋体"/>
                <w:sz w:val="18"/>
                <w:szCs w:val="18"/>
              </w:rPr>
              <w:t>1.列车开行方案编制</w:t>
            </w:r>
          </w:p>
          <w:p w14:paraId="089FB404">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2.运输计划编制</w:t>
            </w:r>
          </w:p>
          <w:p w14:paraId="26D96A6A">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3.列车运行图编制</w:t>
            </w:r>
          </w:p>
          <w:p w14:paraId="1E9C38EE">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4.正常情况调度指挥作业</w:t>
            </w:r>
          </w:p>
          <w:p w14:paraId="10D94CD8">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5.特殊情况下调度指挥作业</w:t>
            </w:r>
          </w:p>
          <w:p w14:paraId="168998FC">
            <w:pPr>
              <w:pStyle w:val="11"/>
              <w:ind w:left="0" w:leftChars="0"/>
              <w:jc w:val="left"/>
              <w:rPr>
                <w:rFonts w:hint="eastAsia" w:ascii="宋体" w:hAnsi="宋体" w:eastAsia="宋体" w:cs="宋体"/>
                <w:kern w:val="2"/>
                <w:sz w:val="18"/>
                <w:szCs w:val="18"/>
                <w:lang w:val="en-US" w:eastAsia="zh-CN" w:bidi="ar-SA"/>
              </w:rPr>
            </w:pPr>
            <w:r>
              <w:rPr>
                <w:rFonts w:hint="eastAsia" w:ascii="宋体" w:hAnsi="宋体" w:cs="宋体"/>
                <w:sz w:val="18"/>
                <w:szCs w:val="18"/>
              </w:rPr>
              <w:t>6.运营调度工作组织</w:t>
            </w:r>
          </w:p>
        </w:tc>
        <w:tc>
          <w:tcPr>
            <w:tcW w:w="2197" w:type="dxa"/>
            <w:shd w:val="clear" w:color="auto" w:fill="auto"/>
            <w:vAlign w:val="top"/>
          </w:tcPr>
          <w:p w14:paraId="134222B6">
            <w:pPr>
              <w:rPr>
                <w:rStyle w:val="113"/>
                <w:rFonts w:ascii="宋体" w:hAnsi="宋体" w:cs="宋体"/>
                <w:b/>
                <w:bCs/>
                <w:sz w:val="18"/>
                <w:szCs w:val="18"/>
              </w:rPr>
            </w:pPr>
            <w:r>
              <w:rPr>
                <w:rStyle w:val="113"/>
                <w:rFonts w:hint="eastAsia" w:ascii="宋体" w:hAnsi="宋体" w:cs="宋体"/>
                <w:b/>
                <w:bCs/>
                <w:sz w:val="18"/>
                <w:szCs w:val="18"/>
              </w:rPr>
              <w:t>师资要求：</w:t>
            </w:r>
          </w:p>
          <w:p w14:paraId="2CA80D88">
            <w:pPr>
              <w:rPr>
                <w:rStyle w:val="113"/>
                <w:rFonts w:ascii="宋体" w:hAnsi="宋体" w:cs="宋体"/>
                <w:sz w:val="18"/>
                <w:szCs w:val="18"/>
              </w:rPr>
            </w:pPr>
            <w:r>
              <w:rPr>
                <w:rStyle w:val="113"/>
                <w:rFonts w:hint="eastAsia" w:ascii="宋体" w:hAnsi="宋体" w:cs="宋体"/>
                <w:sz w:val="18"/>
                <w:szCs w:val="18"/>
              </w:rPr>
              <w:t>具备丰富的轨道交通调度指挥专业知识和实践技能的专兼职教师，具有轨道交通综合运用和调度指挥的能力。</w:t>
            </w:r>
          </w:p>
          <w:p w14:paraId="7CD97BA0">
            <w:pPr>
              <w:rPr>
                <w:rStyle w:val="113"/>
                <w:rFonts w:ascii="宋体" w:hAnsi="宋体" w:cs="宋体"/>
                <w:b/>
                <w:bCs/>
                <w:sz w:val="18"/>
                <w:szCs w:val="18"/>
              </w:rPr>
            </w:pPr>
            <w:r>
              <w:rPr>
                <w:rStyle w:val="113"/>
                <w:rFonts w:hint="eastAsia" w:ascii="宋体" w:hAnsi="宋体" w:cs="宋体"/>
                <w:b/>
                <w:bCs/>
                <w:sz w:val="18"/>
                <w:szCs w:val="18"/>
              </w:rPr>
              <w:t>教学方法：</w:t>
            </w:r>
          </w:p>
          <w:p w14:paraId="0492A95E">
            <w:pPr>
              <w:rPr>
                <w:rFonts w:ascii="宋体" w:hAnsi="宋体" w:cs="宋体"/>
                <w:sz w:val="18"/>
                <w:szCs w:val="18"/>
              </w:rPr>
            </w:pPr>
            <w:r>
              <w:rPr>
                <w:rStyle w:val="113"/>
                <w:rFonts w:hint="eastAsia" w:ascii="宋体" w:hAnsi="宋体" w:cs="宋体"/>
                <w:sz w:val="18"/>
                <w:szCs w:val="18"/>
              </w:rPr>
              <w:t>将行车组织、安全管理等知识结合起来，运用现代化教学手段，主要采用项目驱动的方式进行教学，教学实践中还运用启发式、讨论式、案例分析等教学方法。</w:t>
            </w:r>
            <w:r>
              <w:rPr>
                <w:rStyle w:val="113"/>
                <w:rFonts w:hint="eastAsia" w:ascii="宋体" w:hAnsi="宋体" w:cs="宋体"/>
                <w:b/>
                <w:bCs/>
                <w:sz w:val="18"/>
                <w:szCs w:val="18"/>
              </w:rPr>
              <w:t>引入智能调度的内容，培养学生与时俱进、求实创新、安全至上的工作素质。</w:t>
            </w:r>
          </w:p>
          <w:p w14:paraId="11A7A786">
            <w:pPr>
              <w:rPr>
                <w:rStyle w:val="113"/>
                <w:rFonts w:ascii="宋体" w:hAnsi="宋体" w:cs="宋体"/>
                <w:b/>
                <w:bCs/>
                <w:sz w:val="18"/>
                <w:szCs w:val="18"/>
              </w:rPr>
            </w:pPr>
            <w:r>
              <w:rPr>
                <w:rStyle w:val="113"/>
                <w:rFonts w:hint="eastAsia" w:ascii="宋体" w:hAnsi="宋体" w:cs="宋体"/>
                <w:b/>
                <w:bCs/>
                <w:sz w:val="18"/>
                <w:szCs w:val="18"/>
              </w:rPr>
              <w:t>教学条件：</w:t>
            </w:r>
          </w:p>
          <w:p w14:paraId="582C02D2">
            <w:pPr>
              <w:rPr>
                <w:rStyle w:val="113"/>
                <w:rFonts w:ascii="宋体" w:hAnsi="宋体" w:cs="宋体"/>
                <w:sz w:val="18"/>
                <w:szCs w:val="18"/>
              </w:rPr>
            </w:pPr>
            <w:r>
              <w:rPr>
                <w:rStyle w:val="113"/>
                <w:rFonts w:hint="eastAsia" w:ascii="宋体" w:hAnsi="宋体" w:cs="宋体"/>
                <w:sz w:val="18"/>
                <w:szCs w:val="18"/>
              </w:rPr>
              <w:t>教室配备多媒体设备、无线网络等。校内拥有CTC、OCC、接发列车等实训项目，本课程的实践课时放在城市轨道交通行车实训室、</w:t>
            </w:r>
            <w:r>
              <w:rPr>
                <w:rStyle w:val="113"/>
                <w:rFonts w:hint="eastAsia" w:ascii="宋体" w:hAnsi="宋体" w:cs="宋体"/>
                <w:sz w:val="18"/>
                <w:szCs w:val="18"/>
                <w:lang w:val="zh-CN"/>
              </w:rPr>
              <w:t>接发列车工作虚拟仿真实训室、</w:t>
            </w:r>
            <w:r>
              <w:rPr>
                <w:rStyle w:val="113"/>
                <w:rFonts w:hint="eastAsia" w:ascii="宋体" w:hAnsi="宋体" w:cs="宋体"/>
                <w:sz w:val="18"/>
                <w:szCs w:val="18"/>
              </w:rPr>
              <w:t>城市轨道交通调度实训室、票务实训室开展项目驱动式教学。</w:t>
            </w:r>
          </w:p>
          <w:p w14:paraId="389B53B8">
            <w:pPr>
              <w:rPr>
                <w:rStyle w:val="113"/>
                <w:rFonts w:ascii="宋体" w:hAnsi="宋体" w:cs="宋体"/>
                <w:b/>
                <w:bCs/>
                <w:sz w:val="18"/>
                <w:szCs w:val="18"/>
              </w:rPr>
            </w:pPr>
            <w:r>
              <w:rPr>
                <w:rStyle w:val="113"/>
                <w:rFonts w:hint="eastAsia" w:ascii="宋体" w:hAnsi="宋体" w:cs="宋体"/>
                <w:b/>
                <w:bCs/>
                <w:sz w:val="18"/>
                <w:szCs w:val="18"/>
              </w:rPr>
              <w:t>考核方式：</w:t>
            </w:r>
          </w:p>
          <w:p w14:paraId="6E2F1F71">
            <w:pPr>
              <w:rPr>
                <w:rFonts w:hint="eastAsia" w:ascii="宋体" w:hAnsi="宋体" w:eastAsia="宋体" w:cs="宋体"/>
                <w:kern w:val="2"/>
                <w:sz w:val="18"/>
                <w:szCs w:val="18"/>
                <w:lang w:val="en-US" w:eastAsia="zh-CN" w:bidi="ar-SA"/>
              </w:rPr>
            </w:pPr>
            <w:r>
              <w:rPr>
                <w:rStyle w:val="113"/>
                <w:rFonts w:hint="eastAsia" w:ascii="宋体" w:hAnsi="宋体" w:cs="宋体"/>
                <w:sz w:val="18"/>
                <w:szCs w:val="18"/>
              </w:rPr>
              <w:t>本课程为考试课。采用形成性评价和终结性评价相结合的考核方式，其中形成性评价占40%，终结性评价占60%，辅以增值评价10%。</w:t>
            </w:r>
          </w:p>
        </w:tc>
        <w:tc>
          <w:tcPr>
            <w:tcW w:w="635" w:type="dxa"/>
            <w:shd w:val="clear" w:color="auto" w:fill="auto"/>
            <w:vAlign w:val="center"/>
          </w:tcPr>
          <w:p w14:paraId="2F795729">
            <w:pPr>
              <w:jc w:val="center"/>
              <w:rPr>
                <w:rFonts w:hint="default" w:ascii="宋体" w:hAnsi="宋体" w:eastAsia="宋体" w:cs="宋体"/>
                <w:bCs/>
                <w:kern w:val="2"/>
                <w:sz w:val="18"/>
                <w:szCs w:val="18"/>
                <w:lang w:val="en-US" w:eastAsia="zh-CN" w:bidi="ar-SA"/>
              </w:rPr>
            </w:pPr>
            <w:r>
              <w:rPr>
                <w:rFonts w:hint="eastAsia" w:ascii="宋体" w:hAnsi="宋体" w:cs="宋体"/>
                <w:bCs/>
                <w:kern w:val="2"/>
                <w:sz w:val="18"/>
                <w:szCs w:val="18"/>
                <w:lang w:val="en-US" w:eastAsia="zh-CN" w:bidi="ar-SA"/>
              </w:rPr>
              <w:t>44</w:t>
            </w:r>
          </w:p>
        </w:tc>
        <w:tc>
          <w:tcPr>
            <w:tcW w:w="827" w:type="dxa"/>
            <w:shd w:val="clear" w:color="auto" w:fill="auto"/>
            <w:vAlign w:val="center"/>
          </w:tcPr>
          <w:p w14:paraId="5CE233D1">
            <w:pPr>
              <w:ind w:firstLine="180" w:firstLineChars="100"/>
              <w:jc w:val="both"/>
              <w:rPr>
                <w:rFonts w:hint="eastAsia" w:ascii="宋体" w:hAnsi="宋体" w:cs="宋体"/>
                <w:b/>
                <w:bCs/>
                <w:sz w:val="18"/>
                <w:szCs w:val="18"/>
              </w:rPr>
            </w:pPr>
            <w:r>
              <w:rPr>
                <w:rFonts w:hint="eastAsia" w:ascii="宋体" w:hAnsi="宋体" w:cs="宋体"/>
                <w:b/>
                <w:bCs/>
                <w:sz w:val="18"/>
                <w:szCs w:val="18"/>
              </w:rPr>
              <w:t>Q6</w:t>
            </w:r>
          </w:p>
          <w:p w14:paraId="72A5046D">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20994C2B">
            <w:pPr>
              <w:jc w:val="center"/>
              <w:rPr>
                <w:rFonts w:hint="eastAsia" w:ascii="宋体" w:hAnsi="宋体" w:cs="宋体"/>
                <w:b/>
                <w:bCs/>
                <w:sz w:val="18"/>
                <w:szCs w:val="18"/>
              </w:rPr>
            </w:pPr>
            <w:r>
              <w:rPr>
                <w:rFonts w:hint="eastAsia" w:ascii="宋体" w:hAnsi="宋体" w:cs="宋体"/>
                <w:b/>
                <w:bCs/>
                <w:sz w:val="18"/>
                <w:szCs w:val="18"/>
              </w:rPr>
              <w:t>Q8</w:t>
            </w:r>
          </w:p>
          <w:p w14:paraId="34284A8B">
            <w:pPr>
              <w:jc w:val="center"/>
              <w:rPr>
                <w:rFonts w:hint="eastAsia" w:ascii="宋体" w:hAnsi="宋体" w:cs="宋体"/>
                <w:b/>
                <w:bCs/>
                <w:sz w:val="18"/>
                <w:szCs w:val="18"/>
              </w:rPr>
            </w:pPr>
            <w:r>
              <w:rPr>
                <w:rFonts w:hint="eastAsia" w:ascii="宋体" w:hAnsi="宋体" w:cs="宋体"/>
                <w:b/>
                <w:bCs/>
                <w:sz w:val="18"/>
                <w:szCs w:val="18"/>
              </w:rPr>
              <w:t>K19</w:t>
            </w:r>
          </w:p>
          <w:p w14:paraId="4D172632">
            <w:pPr>
              <w:jc w:val="center"/>
              <w:rPr>
                <w:rFonts w:hint="eastAsia" w:ascii="宋体" w:hAnsi="宋体" w:cs="宋体"/>
                <w:b/>
                <w:bCs/>
                <w:sz w:val="18"/>
                <w:szCs w:val="18"/>
              </w:rPr>
            </w:pPr>
            <w:r>
              <w:rPr>
                <w:rFonts w:hint="eastAsia" w:ascii="宋体" w:hAnsi="宋体" w:cs="宋体"/>
                <w:b/>
                <w:bCs/>
                <w:sz w:val="18"/>
                <w:szCs w:val="18"/>
              </w:rPr>
              <w:t>K20</w:t>
            </w:r>
          </w:p>
          <w:p w14:paraId="2D1C71C3">
            <w:pPr>
              <w:jc w:val="center"/>
              <w:rPr>
                <w:rFonts w:hint="eastAsia" w:ascii="宋体" w:hAnsi="宋体" w:cs="宋体"/>
                <w:b/>
                <w:bCs/>
                <w:sz w:val="18"/>
                <w:szCs w:val="18"/>
              </w:rPr>
            </w:pPr>
            <w:r>
              <w:rPr>
                <w:rFonts w:hint="eastAsia" w:ascii="宋体" w:hAnsi="宋体" w:cs="宋体"/>
                <w:b/>
                <w:bCs/>
                <w:sz w:val="18"/>
                <w:szCs w:val="18"/>
              </w:rPr>
              <w:t>K21</w:t>
            </w:r>
          </w:p>
          <w:p w14:paraId="6A2F6992">
            <w:pPr>
              <w:jc w:val="center"/>
              <w:rPr>
                <w:rFonts w:hint="eastAsia" w:ascii="宋体" w:hAnsi="宋体" w:cs="宋体"/>
                <w:b/>
                <w:bCs/>
                <w:sz w:val="18"/>
                <w:szCs w:val="18"/>
              </w:rPr>
            </w:pPr>
            <w:r>
              <w:rPr>
                <w:rFonts w:hint="eastAsia" w:ascii="宋体" w:hAnsi="宋体" w:cs="宋体"/>
                <w:b/>
                <w:bCs/>
                <w:sz w:val="18"/>
                <w:szCs w:val="18"/>
              </w:rPr>
              <w:t>K22</w:t>
            </w:r>
          </w:p>
          <w:p w14:paraId="23968E15">
            <w:pPr>
              <w:ind w:firstLine="180" w:firstLineChars="100"/>
              <w:jc w:val="both"/>
              <w:rPr>
                <w:rFonts w:hint="eastAsia" w:ascii="宋体" w:hAnsi="宋体" w:cs="宋体"/>
                <w:b/>
                <w:bCs/>
                <w:sz w:val="18"/>
                <w:szCs w:val="18"/>
              </w:rPr>
            </w:pPr>
            <w:r>
              <w:rPr>
                <w:rFonts w:hint="eastAsia" w:ascii="宋体" w:hAnsi="宋体" w:cs="宋体"/>
                <w:b/>
                <w:bCs/>
                <w:sz w:val="18"/>
                <w:szCs w:val="18"/>
              </w:rPr>
              <w:t>A10</w:t>
            </w:r>
          </w:p>
          <w:p w14:paraId="2A793383">
            <w:pPr>
              <w:ind w:firstLine="180" w:firstLineChars="100"/>
              <w:jc w:val="both"/>
              <w:rPr>
                <w:rFonts w:hint="eastAsia" w:ascii="宋体" w:hAnsi="宋体" w:cs="宋体"/>
                <w:b/>
                <w:bCs/>
                <w:sz w:val="18"/>
                <w:szCs w:val="18"/>
              </w:rPr>
            </w:pPr>
            <w:r>
              <w:rPr>
                <w:rFonts w:hint="eastAsia" w:ascii="宋体" w:hAnsi="宋体" w:cs="宋体"/>
                <w:b/>
                <w:bCs/>
                <w:sz w:val="18"/>
                <w:szCs w:val="18"/>
              </w:rPr>
              <w:t>A21</w:t>
            </w:r>
          </w:p>
          <w:p w14:paraId="49A8589F">
            <w:pPr>
              <w:jc w:val="center"/>
              <w:rPr>
                <w:rFonts w:hint="eastAsia" w:ascii="宋体" w:hAnsi="宋体" w:cs="宋体"/>
                <w:b/>
                <w:bCs/>
                <w:sz w:val="18"/>
                <w:szCs w:val="18"/>
              </w:rPr>
            </w:pPr>
            <w:r>
              <w:rPr>
                <w:rFonts w:hint="eastAsia" w:ascii="宋体" w:hAnsi="宋体" w:cs="宋体"/>
                <w:b/>
                <w:bCs/>
                <w:sz w:val="18"/>
                <w:szCs w:val="18"/>
              </w:rPr>
              <w:t>A22</w:t>
            </w:r>
          </w:p>
          <w:p w14:paraId="627A362B">
            <w:pPr>
              <w:jc w:val="center"/>
              <w:rPr>
                <w:rFonts w:hint="eastAsia" w:ascii="宋体" w:hAnsi="宋体" w:cs="宋体"/>
                <w:b/>
                <w:bCs/>
                <w:sz w:val="18"/>
                <w:szCs w:val="18"/>
              </w:rPr>
            </w:pPr>
            <w:r>
              <w:rPr>
                <w:rFonts w:hint="eastAsia" w:ascii="宋体" w:hAnsi="宋体" w:cs="宋体"/>
                <w:b/>
                <w:bCs/>
                <w:sz w:val="18"/>
                <w:szCs w:val="18"/>
              </w:rPr>
              <w:t>A29</w:t>
            </w:r>
          </w:p>
          <w:p w14:paraId="3415AAB8">
            <w:pPr>
              <w:jc w:val="center"/>
              <w:rPr>
                <w:rFonts w:hint="eastAsia" w:ascii="宋体" w:hAnsi="宋体" w:cs="宋体"/>
                <w:b/>
                <w:bCs/>
                <w:sz w:val="18"/>
                <w:szCs w:val="18"/>
              </w:rPr>
            </w:pPr>
            <w:r>
              <w:rPr>
                <w:rFonts w:hint="eastAsia" w:ascii="宋体" w:hAnsi="宋体" w:cs="宋体"/>
                <w:b/>
                <w:bCs/>
                <w:sz w:val="18"/>
                <w:szCs w:val="18"/>
              </w:rPr>
              <w:t>A30</w:t>
            </w:r>
          </w:p>
          <w:p w14:paraId="4BE6361B">
            <w:pPr>
              <w:jc w:val="center"/>
              <w:rPr>
                <w:rFonts w:hint="eastAsia" w:ascii="宋体" w:hAnsi="宋体" w:cs="宋体"/>
                <w:b/>
                <w:bCs/>
                <w:sz w:val="18"/>
                <w:szCs w:val="18"/>
              </w:rPr>
            </w:pPr>
            <w:r>
              <w:rPr>
                <w:rFonts w:hint="eastAsia" w:ascii="宋体" w:hAnsi="宋体" w:cs="宋体"/>
                <w:b/>
                <w:bCs/>
                <w:sz w:val="18"/>
                <w:szCs w:val="18"/>
              </w:rPr>
              <w:t>A31</w:t>
            </w:r>
          </w:p>
          <w:p w14:paraId="3820B1E9">
            <w:pPr>
              <w:jc w:val="center"/>
              <w:rPr>
                <w:rFonts w:hint="eastAsia" w:ascii="宋体" w:hAnsi="宋体" w:eastAsia="宋体" w:cs="宋体"/>
                <w:b/>
                <w:bCs/>
                <w:kern w:val="2"/>
                <w:sz w:val="18"/>
                <w:szCs w:val="18"/>
                <w:lang w:val="en-US" w:eastAsia="zh-CN" w:bidi="ar-SA"/>
              </w:rPr>
            </w:pPr>
            <w:r>
              <w:rPr>
                <w:rFonts w:hint="eastAsia" w:ascii="宋体" w:hAnsi="宋体" w:cs="宋体"/>
                <w:b/>
                <w:bCs/>
                <w:sz w:val="18"/>
                <w:szCs w:val="18"/>
              </w:rPr>
              <w:t>A32</w:t>
            </w:r>
          </w:p>
        </w:tc>
      </w:tr>
      <w:tr w14:paraId="32EF0D7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695" w:type="dxa"/>
            <w:shd w:val="clear" w:color="auto" w:fill="auto"/>
            <w:vAlign w:val="center"/>
          </w:tcPr>
          <w:p w14:paraId="536302E6">
            <w:pPr>
              <w:jc w:val="center"/>
              <w:rPr>
                <w:rStyle w:val="113"/>
                <w:rFonts w:hint="eastAsia" w:ascii="宋体" w:hAnsi="宋体" w:cs="宋体"/>
                <w:b/>
                <w:sz w:val="18"/>
                <w:szCs w:val="18"/>
              </w:rPr>
            </w:pPr>
            <w:r>
              <w:rPr>
                <w:rStyle w:val="113"/>
                <w:rFonts w:hint="eastAsia" w:ascii="Times New Roman" w:hAnsi="Times New Roman" w:cs="Times New Roman"/>
                <w:b/>
                <w:sz w:val="18"/>
                <w:szCs w:val="18"/>
                <w:lang w:val="en-US"/>
              </w:rPr>
              <w:t>6</w:t>
            </w:r>
          </w:p>
        </w:tc>
        <w:tc>
          <w:tcPr>
            <w:tcW w:w="728" w:type="dxa"/>
            <w:shd w:val="clear" w:color="auto" w:fill="auto"/>
            <w:vAlign w:val="center"/>
          </w:tcPr>
          <w:p w14:paraId="62D20AAE">
            <w:pPr>
              <w:widowControl/>
              <w:jc w:val="center"/>
              <w:textAlignment w:val="center"/>
              <w:rPr>
                <w:rFonts w:hint="eastAsia" w:ascii="宋体" w:hAnsi="宋体" w:cs="宋体"/>
                <w:b/>
                <w:color w:val="000000"/>
                <w:kern w:val="0"/>
                <w:sz w:val="18"/>
                <w:szCs w:val="18"/>
                <w:lang w:bidi="ar"/>
              </w:rPr>
            </w:pPr>
            <w:r>
              <w:rPr>
                <w:rFonts w:hint="eastAsia" w:cs="Times New Roman"/>
                <w:b/>
                <w:color w:val="000000"/>
                <w:kern w:val="0"/>
                <w:sz w:val="18"/>
                <w:szCs w:val="18"/>
                <w:lang w:val="en-US" w:eastAsia="zh-CN" w:bidi="ar"/>
              </w:rPr>
              <w:t>城市轨道交通</w:t>
            </w:r>
            <w:r>
              <w:rPr>
                <w:rFonts w:hint="default" w:ascii="Times New Roman" w:hAnsi="Times New Roman" w:cs="Times New Roman"/>
                <w:b/>
                <w:color w:val="000000"/>
                <w:kern w:val="0"/>
                <w:sz w:val="18"/>
                <w:szCs w:val="18"/>
                <w:lang w:bidi="ar"/>
              </w:rPr>
              <w:t>票务组织</w:t>
            </w:r>
          </w:p>
        </w:tc>
        <w:tc>
          <w:tcPr>
            <w:tcW w:w="2611" w:type="dxa"/>
            <w:shd w:val="clear" w:color="auto" w:fill="auto"/>
            <w:vAlign w:val="top"/>
          </w:tcPr>
          <w:p w14:paraId="1D38A63A">
            <w:pPr>
              <w:pStyle w:val="10"/>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素质目标：</w:t>
            </w:r>
          </w:p>
          <w:p w14:paraId="6B69B379">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1.培养学生人际交往能力及团队协作精神；</w:t>
            </w:r>
          </w:p>
          <w:p w14:paraId="7FD49C87">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2.培养学生分析问题、解决问题的能力；</w:t>
            </w:r>
          </w:p>
          <w:p w14:paraId="219FD30D">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3.培养学生勇于创新、敬业乐业的工作作风。</w:t>
            </w:r>
          </w:p>
          <w:p w14:paraId="044697BB">
            <w:pPr>
              <w:pStyle w:val="10"/>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知识目标：</w:t>
            </w:r>
          </w:p>
          <w:p w14:paraId="40DC8376">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1.掌握自动售检票系统终端设备操作与日常维护流程；</w:t>
            </w:r>
          </w:p>
          <w:p w14:paraId="236427D5">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2.掌握车站票务工作流程</w:t>
            </w:r>
          </w:p>
          <w:p w14:paraId="783FABE1">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3.掌握车站票务作业异常状态处理流程；</w:t>
            </w:r>
          </w:p>
          <w:p w14:paraId="5679E1DD">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4.掌握票款清分与结算流程；</w:t>
            </w:r>
          </w:p>
          <w:p w14:paraId="61D1A3EA">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5.掌握票务差错和票务事务处理流程；</w:t>
            </w:r>
          </w:p>
          <w:p w14:paraId="588D170A">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6.掌握非正常情况下的票务应急处理流程；</w:t>
            </w:r>
          </w:p>
          <w:p w14:paraId="7B2664E3">
            <w:pPr>
              <w:pStyle w:val="10"/>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cs="Times New Roman"/>
                <w:bCs/>
                <w:sz w:val="18"/>
                <w:szCs w:val="18"/>
              </w:rPr>
            </w:pPr>
            <w:r>
              <w:rPr>
                <w:rFonts w:hint="default" w:ascii="Times New Roman" w:hAnsi="Times New Roman" w:cs="Times New Roman"/>
                <w:b/>
                <w:sz w:val="18"/>
                <w:szCs w:val="18"/>
              </w:rPr>
              <w:t>能力目标：</w:t>
            </w:r>
          </w:p>
          <w:p w14:paraId="576B9847">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1.能完成自动检售票系统终端设备的操作与日常维护；</w:t>
            </w:r>
          </w:p>
          <w:p w14:paraId="57B9A044">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2.能完成车站票务工作相关服务；</w:t>
            </w:r>
          </w:p>
          <w:p w14:paraId="18A15E21">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3.能完成车站票务处置工作；</w:t>
            </w:r>
          </w:p>
          <w:p w14:paraId="7F6124C6">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4.能处理车站票务差错；</w:t>
            </w:r>
          </w:p>
          <w:p w14:paraId="6D8FED2C">
            <w:pPr>
              <w:pStyle w:val="10"/>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eastAsia" w:ascii="宋体" w:hAnsi="宋体" w:cs="宋体"/>
                <w:sz w:val="18"/>
                <w:szCs w:val="18"/>
              </w:rPr>
            </w:pPr>
            <w:r>
              <w:rPr>
                <w:rFonts w:hint="default" w:ascii="Times New Roman" w:hAnsi="Times New Roman" w:cs="Times New Roman"/>
                <w:sz w:val="18"/>
                <w:szCs w:val="18"/>
              </w:rPr>
              <w:t>5.能处理非正常情况下票务应急事务。</w:t>
            </w:r>
          </w:p>
        </w:tc>
        <w:tc>
          <w:tcPr>
            <w:tcW w:w="1590" w:type="dxa"/>
            <w:shd w:val="clear" w:color="auto" w:fill="auto"/>
            <w:vAlign w:val="top"/>
          </w:tcPr>
          <w:p w14:paraId="0A8AA6C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1.城市轨道交通票务系统认知；</w:t>
            </w:r>
          </w:p>
          <w:p w14:paraId="00CCD2E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color w:val="000000"/>
                <w:sz w:val="18"/>
                <w:szCs w:val="18"/>
              </w:rPr>
            </w:pPr>
            <w:r>
              <w:rPr>
                <w:rFonts w:hint="default" w:ascii="Times New Roman" w:hAnsi="Times New Roman" w:cs="Times New Roman"/>
                <w:sz w:val="18"/>
                <w:szCs w:val="18"/>
              </w:rPr>
              <w:t>2.自动售检票系统终端设备的操作与日常维护；</w:t>
            </w:r>
          </w:p>
          <w:p w14:paraId="3D8A345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3.车站日常票务工作；</w:t>
            </w:r>
          </w:p>
          <w:p w14:paraId="442EB28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sz w:val="18"/>
                <w:szCs w:val="18"/>
              </w:rPr>
            </w:pPr>
            <w:r>
              <w:rPr>
                <w:rFonts w:hint="default" w:ascii="Times New Roman" w:hAnsi="Times New Roman" w:cs="Times New Roman"/>
                <w:sz w:val="18"/>
                <w:szCs w:val="18"/>
              </w:rPr>
              <w:t>4.车站票务作业异常状态处理流程；</w:t>
            </w:r>
          </w:p>
          <w:p w14:paraId="24020AF0">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color w:val="000000"/>
                <w:sz w:val="18"/>
                <w:szCs w:val="18"/>
              </w:rPr>
            </w:pPr>
            <w:r>
              <w:rPr>
                <w:rFonts w:hint="default" w:ascii="Times New Roman" w:hAnsi="Times New Roman" w:cs="Times New Roman"/>
                <w:sz w:val="18"/>
                <w:szCs w:val="18"/>
              </w:rPr>
              <w:t>5.票款清分与结算；</w:t>
            </w:r>
          </w:p>
          <w:p w14:paraId="3D9EEEA2">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cs="宋体"/>
                <w:sz w:val="18"/>
                <w:szCs w:val="18"/>
              </w:rPr>
            </w:pPr>
            <w:r>
              <w:rPr>
                <w:rFonts w:hint="default" w:ascii="Times New Roman" w:hAnsi="Times New Roman" w:cs="Times New Roman"/>
                <w:sz w:val="18"/>
                <w:szCs w:val="18"/>
              </w:rPr>
              <w:t>6.票务差错和票务事务处理。</w:t>
            </w:r>
          </w:p>
        </w:tc>
        <w:tc>
          <w:tcPr>
            <w:tcW w:w="2197" w:type="dxa"/>
            <w:shd w:val="clear" w:color="auto" w:fill="auto"/>
            <w:vAlign w:val="top"/>
          </w:tcPr>
          <w:p w14:paraId="5890305E">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3"/>
                <w:rFonts w:hint="default" w:ascii="Times New Roman" w:hAnsi="Times New Roman" w:cs="Times New Roman"/>
                <w:b/>
                <w:bCs/>
                <w:sz w:val="18"/>
                <w:szCs w:val="18"/>
              </w:rPr>
            </w:pPr>
            <w:r>
              <w:rPr>
                <w:rStyle w:val="113"/>
                <w:rFonts w:hint="default" w:ascii="Times New Roman" w:hAnsi="Times New Roman" w:cs="Times New Roman"/>
                <w:b/>
                <w:bCs/>
                <w:sz w:val="18"/>
                <w:szCs w:val="18"/>
              </w:rPr>
              <w:t>师资要求：</w:t>
            </w:r>
          </w:p>
          <w:p w14:paraId="36A087D4">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3"/>
                <w:rFonts w:hint="default" w:ascii="Times New Roman" w:hAnsi="Times New Roman" w:cs="Times New Roman"/>
                <w:sz w:val="18"/>
                <w:szCs w:val="18"/>
              </w:rPr>
            </w:pPr>
            <w:r>
              <w:rPr>
                <w:rStyle w:val="113"/>
                <w:rFonts w:hint="default" w:ascii="Times New Roman" w:hAnsi="Times New Roman" w:cs="Times New Roman"/>
                <w:sz w:val="18"/>
                <w:szCs w:val="18"/>
              </w:rPr>
              <w:t>具备丰富的轨道交通专业知识和实践技能的专兼职教师。</w:t>
            </w:r>
          </w:p>
          <w:p w14:paraId="7DCBB91F">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3"/>
                <w:rFonts w:hint="default" w:ascii="Times New Roman" w:hAnsi="Times New Roman" w:cs="Times New Roman"/>
                <w:b/>
                <w:bCs/>
                <w:sz w:val="18"/>
                <w:szCs w:val="18"/>
              </w:rPr>
            </w:pPr>
            <w:r>
              <w:rPr>
                <w:rStyle w:val="113"/>
                <w:rFonts w:hint="default" w:ascii="Times New Roman" w:hAnsi="Times New Roman" w:cs="Times New Roman"/>
                <w:b/>
                <w:bCs/>
                <w:sz w:val="18"/>
                <w:szCs w:val="18"/>
              </w:rPr>
              <w:t>教学方法：</w:t>
            </w:r>
          </w:p>
          <w:p w14:paraId="453424E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采用理实一体化教学模式组织教学，采用情境教学法组织教学。</w:t>
            </w:r>
          </w:p>
          <w:p w14:paraId="646839F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3"/>
                <w:rFonts w:hint="default" w:ascii="Times New Roman" w:hAnsi="Times New Roman" w:cs="Times New Roman"/>
                <w:b/>
                <w:bCs/>
                <w:sz w:val="18"/>
                <w:szCs w:val="18"/>
              </w:rPr>
            </w:pPr>
            <w:r>
              <w:rPr>
                <w:rStyle w:val="113"/>
                <w:rFonts w:hint="default" w:ascii="Times New Roman" w:hAnsi="Times New Roman" w:cs="Times New Roman"/>
                <w:b/>
                <w:bCs/>
                <w:sz w:val="18"/>
                <w:szCs w:val="18"/>
              </w:rPr>
              <w:t>教学条件：</w:t>
            </w:r>
          </w:p>
          <w:p w14:paraId="0C486766">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3"/>
                <w:rFonts w:hint="default" w:ascii="Times New Roman" w:hAnsi="Times New Roman" w:cs="Times New Roman"/>
                <w:sz w:val="18"/>
                <w:szCs w:val="18"/>
              </w:rPr>
            </w:pPr>
            <w:r>
              <w:rPr>
                <w:rFonts w:hint="default" w:ascii="Times New Roman" w:hAnsi="Times New Roman" w:cs="Times New Roman"/>
                <w:color w:val="000000"/>
                <w:sz w:val="18"/>
                <w:szCs w:val="18"/>
              </w:rPr>
              <w:t>理论课程在具备多媒体教室进行教学，实践课程在</w:t>
            </w:r>
            <w:r>
              <w:rPr>
                <w:rFonts w:hint="default" w:ascii="Times New Roman" w:hAnsi="Times New Roman" w:cs="Times New Roman"/>
                <w:sz w:val="18"/>
                <w:szCs w:val="18"/>
              </w:rPr>
              <w:t>轨道交通车站运营实训室授课</w:t>
            </w:r>
            <w:r>
              <w:rPr>
                <w:rFonts w:hint="default" w:ascii="Times New Roman" w:hAnsi="Times New Roman" w:cs="Times New Roman"/>
                <w:color w:val="000000"/>
                <w:sz w:val="18"/>
                <w:szCs w:val="18"/>
              </w:rPr>
              <w:t>的实训室进行教学</w:t>
            </w:r>
            <w:r>
              <w:rPr>
                <w:rStyle w:val="113"/>
                <w:rFonts w:hint="default" w:ascii="Times New Roman" w:hAnsi="Times New Roman" w:cs="Times New Roman"/>
                <w:sz w:val="18"/>
                <w:szCs w:val="18"/>
              </w:rPr>
              <w:t>。</w:t>
            </w:r>
          </w:p>
          <w:p w14:paraId="2BAD63B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Style w:val="113"/>
                <w:rFonts w:hint="default" w:ascii="Times New Roman" w:hAnsi="Times New Roman" w:cs="Times New Roman"/>
                <w:b/>
                <w:bCs/>
                <w:sz w:val="18"/>
                <w:szCs w:val="18"/>
              </w:rPr>
            </w:pPr>
            <w:r>
              <w:rPr>
                <w:rStyle w:val="113"/>
                <w:rFonts w:hint="default" w:ascii="Times New Roman" w:hAnsi="Times New Roman" w:cs="Times New Roman"/>
                <w:b/>
                <w:bCs/>
                <w:sz w:val="18"/>
                <w:szCs w:val="18"/>
              </w:rPr>
              <w:t>考核方式：</w:t>
            </w:r>
          </w:p>
          <w:p w14:paraId="2D43FA84">
            <w:pPr>
              <w:keepNext w:val="0"/>
              <w:keepLines w:val="0"/>
              <w:pageBreakBefore w:val="0"/>
              <w:widowControl w:val="0"/>
              <w:kinsoku/>
              <w:wordWrap/>
              <w:overflowPunct/>
              <w:topLinePunct w:val="0"/>
              <w:autoSpaceDE/>
              <w:autoSpaceDN/>
              <w:bidi w:val="0"/>
              <w:adjustRightInd/>
              <w:snapToGrid/>
              <w:spacing w:line="280" w:lineRule="exact"/>
              <w:textAlignment w:val="auto"/>
              <w:rPr>
                <w:rStyle w:val="113"/>
                <w:rFonts w:hint="eastAsia" w:ascii="宋体" w:hAnsi="宋体" w:cs="宋体"/>
                <w:sz w:val="18"/>
                <w:szCs w:val="18"/>
              </w:rPr>
            </w:pPr>
            <w:r>
              <w:rPr>
                <w:rStyle w:val="113"/>
                <w:rFonts w:hint="default" w:ascii="Times New Roman" w:hAnsi="Times New Roman" w:cs="Times New Roman"/>
                <w:sz w:val="18"/>
                <w:szCs w:val="18"/>
              </w:rPr>
              <w:t>本课程为考试课程，采用形成性评价和终结性评价相结合的考核方式，其中形成性评价占40%，终结性评价占60%。</w:t>
            </w:r>
          </w:p>
        </w:tc>
        <w:tc>
          <w:tcPr>
            <w:tcW w:w="635" w:type="dxa"/>
            <w:shd w:val="clear" w:color="auto" w:fill="auto"/>
            <w:vAlign w:val="center"/>
          </w:tcPr>
          <w:p w14:paraId="54681463">
            <w:pPr>
              <w:jc w:val="center"/>
              <w:rPr>
                <w:rFonts w:hint="eastAsia" w:ascii="宋体" w:hAnsi="宋体" w:cs="宋体"/>
                <w:bCs/>
                <w:kern w:val="2"/>
                <w:sz w:val="18"/>
                <w:szCs w:val="18"/>
                <w:lang w:val="en-US" w:eastAsia="zh-CN" w:bidi="ar-SA"/>
              </w:rPr>
            </w:pPr>
            <w:r>
              <w:rPr>
                <w:rFonts w:hint="eastAsia" w:cs="Times New Roman"/>
                <w:b/>
                <w:sz w:val="18"/>
                <w:szCs w:val="18"/>
                <w:lang w:val="en-US" w:eastAsia="zh-CN"/>
              </w:rPr>
              <w:t>56</w:t>
            </w:r>
          </w:p>
        </w:tc>
        <w:tc>
          <w:tcPr>
            <w:tcW w:w="827" w:type="dxa"/>
            <w:shd w:val="clear" w:color="auto" w:fill="auto"/>
            <w:vAlign w:val="center"/>
          </w:tcPr>
          <w:p w14:paraId="22027EE3">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Q6</w:t>
            </w:r>
          </w:p>
          <w:p w14:paraId="6659E34B">
            <w:pPr>
              <w:ind w:firstLine="180" w:firstLineChars="100"/>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Q</w:t>
            </w:r>
            <w:r>
              <w:rPr>
                <w:rFonts w:hint="eastAsia" w:cs="Times New Roman"/>
                <w:b/>
                <w:bCs/>
                <w:sz w:val="18"/>
                <w:szCs w:val="18"/>
                <w:lang w:val="en-US" w:eastAsia="zh-CN"/>
              </w:rPr>
              <w:t>7</w:t>
            </w:r>
          </w:p>
          <w:p w14:paraId="5BB8F89A">
            <w:pPr>
              <w:ind w:firstLine="180" w:firstLineChars="100"/>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K1</w:t>
            </w:r>
            <w:r>
              <w:rPr>
                <w:rFonts w:hint="eastAsia" w:cs="Times New Roman"/>
                <w:b/>
                <w:bCs/>
                <w:sz w:val="18"/>
                <w:szCs w:val="18"/>
                <w:lang w:val="en-US" w:eastAsia="zh-CN"/>
              </w:rPr>
              <w:t>4</w:t>
            </w:r>
          </w:p>
          <w:p w14:paraId="59118682">
            <w:pPr>
              <w:ind w:firstLine="180" w:firstLineChars="100"/>
              <w:jc w:val="center"/>
              <w:rPr>
                <w:rFonts w:hint="eastAsia" w:ascii="Times New Roman" w:hAnsi="Times New Roman" w:eastAsia="宋体" w:cs="Times New Roman"/>
                <w:b/>
                <w:bCs/>
                <w:sz w:val="18"/>
                <w:szCs w:val="18"/>
                <w:lang w:val="en-US" w:eastAsia="zh-CN"/>
              </w:rPr>
            </w:pPr>
            <w:r>
              <w:rPr>
                <w:rFonts w:hint="default" w:ascii="Times New Roman" w:hAnsi="Times New Roman" w:cs="Times New Roman"/>
                <w:b/>
                <w:bCs/>
                <w:sz w:val="18"/>
                <w:szCs w:val="18"/>
              </w:rPr>
              <w:t>K2</w:t>
            </w:r>
            <w:r>
              <w:rPr>
                <w:rFonts w:hint="eastAsia" w:cs="Times New Roman"/>
                <w:b/>
                <w:bCs/>
                <w:sz w:val="18"/>
                <w:szCs w:val="18"/>
                <w:lang w:val="en-US" w:eastAsia="zh-CN"/>
              </w:rPr>
              <w:t>2</w:t>
            </w:r>
          </w:p>
          <w:p w14:paraId="338DDDCF">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A9</w:t>
            </w:r>
          </w:p>
          <w:p w14:paraId="09E36F35">
            <w:pPr>
              <w:ind w:firstLine="180" w:firstLineChars="100"/>
              <w:jc w:val="center"/>
              <w:rPr>
                <w:rFonts w:hint="default" w:ascii="Times New Roman" w:hAnsi="Times New Roman" w:cs="Times New Roman"/>
                <w:b/>
                <w:bCs/>
                <w:sz w:val="18"/>
                <w:szCs w:val="18"/>
              </w:rPr>
            </w:pPr>
            <w:r>
              <w:rPr>
                <w:rFonts w:hint="default" w:ascii="Times New Roman" w:hAnsi="Times New Roman" w:cs="Times New Roman"/>
                <w:b/>
                <w:bCs/>
                <w:sz w:val="18"/>
                <w:szCs w:val="18"/>
              </w:rPr>
              <w:t>A19</w:t>
            </w:r>
          </w:p>
          <w:p w14:paraId="332AD96B">
            <w:pPr>
              <w:ind w:firstLine="180" w:firstLineChars="100"/>
              <w:jc w:val="center"/>
              <w:rPr>
                <w:rFonts w:hint="eastAsia" w:ascii="宋体" w:hAnsi="宋体" w:cs="宋体"/>
                <w:b/>
                <w:bCs/>
                <w:sz w:val="18"/>
                <w:szCs w:val="18"/>
              </w:rPr>
            </w:pPr>
            <w:r>
              <w:rPr>
                <w:rFonts w:hint="default" w:ascii="Times New Roman" w:hAnsi="Times New Roman" w:cs="Times New Roman"/>
                <w:b/>
                <w:bCs/>
                <w:sz w:val="18"/>
                <w:szCs w:val="18"/>
              </w:rPr>
              <w:t>A20</w:t>
            </w:r>
          </w:p>
        </w:tc>
      </w:tr>
    </w:tbl>
    <w:p w14:paraId="0E406A99">
      <w:pPr>
        <w:pStyle w:val="52"/>
        <w:spacing w:line="440" w:lineRule="exact"/>
      </w:pPr>
      <w:r>
        <w:t>3</w:t>
      </w:r>
      <w:r>
        <w:rPr>
          <w:rFonts w:hint="eastAsia"/>
        </w:rPr>
        <w:t>.3 专业拓展课程设置及要求</w:t>
      </w:r>
      <w:bookmarkEnd w:id="173"/>
      <w:bookmarkEnd w:id="174"/>
    </w:p>
    <w:p w14:paraId="58461605">
      <w:pPr>
        <w:pStyle w:val="55"/>
        <w:spacing w:line="440" w:lineRule="exact"/>
      </w:pPr>
      <w:r>
        <w:rPr>
          <w:rFonts w:hint="eastAsia"/>
        </w:rPr>
        <w:t>专业拓展课程设置及要求如表</w:t>
      </w:r>
      <w:r>
        <w:t>8</w:t>
      </w:r>
      <w:r>
        <w:rPr>
          <w:rFonts w:hint="eastAsia"/>
        </w:rPr>
        <w:t>所示。</w:t>
      </w:r>
    </w:p>
    <w:p w14:paraId="13C79EA0">
      <w:pPr>
        <w:pStyle w:val="43"/>
        <w:spacing w:before="0" w:after="0" w:line="240" w:lineRule="auto"/>
        <w:rPr>
          <w:color w:val="auto"/>
        </w:rPr>
      </w:pPr>
      <w:r>
        <w:rPr>
          <w:rFonts w:hint="eastAsia"/>
          <w:color w:val="auto"/>
        </w:rPr>
        <w:t>表</w:t>
      </w:r>
      <w:r>
        <w:rPr>
          <w:color w:val="auto"/>
        </w:rPr>
        <w:t>8</w:t>
      </w:r>
      <w:r>
        <w:rPr>
          <w:rFonts w:hint="eastAsia"/>
          <w:color w:val="auto"/>
        </w:rPr>
        <w:t xml:space="preserve">  专业拓展课程设置及要求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9"/>
        <w:gridCol w:w="741"/>
        <w:gridCol w:w="2576"/>
        <w:gridCol w:w="1581"/>
        <w:gridCol w:w="2000"/>
        <w:gridCol w:w="787"/>
        <w:gridCol w:w="882"/>
      </w:tblGrid>
      <w:tr w14:paraId="427AE61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19" w:type="dxa"/>
            <w:tcBorders>
              <w:top w:val="single" w:color="0070C0" w:sz="12" w:space="0"/>
              <w:bottom w:val="single" w:color="0070C0" w:sz="12" w:space="0"/>
            </w:tcBorders>
            <w:shd w:val="clear" w:color="auto" w:fill="D9E2F3" w:themeFill="accent5" w:themeFillTint="33"/>
            <w:vAlign w:val="center"/>
          </w:tcPr>
          <w:p w14:paraId="6C1D2DAC">
            <w:pPr>
              <w:jc w:val="center"/>
              <w:rPr>
                <w:rStyle w:val="113"/>
                <w:rFonts w:ascii="宋体" w:hAnsi="宋体" w:cs="宋体"/>
                <w:b/>
                <w:bCs/>
                <w:sz w:val="18"/>
                <w:szCs w:val="18"/>
              </w:rPr>
            </w:pPr>
            <w:r>
              <w:rPr>
                <w:rStyle w:val="113"/>
                <w:rFonts w:hint="eastAsia" w:ascii="宋体" w:hAnsi="宋体" w:cs="宋体"/>
                <w:b/>
                <w:bCs/>
                <w:sz w:val="18"/>
                <w:szCs w:val="18"/>
              </w:rPr>
              <w:t>序号</w:t>
            </w:r>
          </w:p>
        </w:tc>
        <w:tc>
          <w:tcPr>
            <w:tcW w:w="741" w:type="dxa"/>
            <w:tcBorders>
              <w:top w:val="single" w:color="0070C0" w:sz="12" w:space="0"/>
              <w:bottom w:val="single" w:color="0070C0" w:sz="12" w:space="0"/>
            </w:tcBorders>
            <w:shd w:val="clear" w:color="auto" w:fill="D9E2F3" w:themeFill="accent5" w:themeFillTint="33"/>
            <w:vAlign w:val="center"/>
          </w:tcPr>
          <w:p w14:paraId="366E1F9D">
            <w:pPr>
              <w:jc w:val="center"/>
              <w:rPr>
                <w:rStyle w:val="113"/>
                <w:rFonts w:ascii="宋体" w:hAnsi="宋体" w:cs="宋体"/>
                <w:b/>
                <w:bCs/>
                <w:sz w:val="18"/>
                <w:szCs w:val="18"/>
              </w:rPr>
            </w:pPr>
            <w:r>
              <w:rPr>
                <w:rStyle w:val="113"/>
                <w:rFonts w:hint="eastAsia" w:ascii="宋体" w:hAnsi="宋体" w:cs="宋体"/>
                <w:b/>
                <w:bCs/>
                <w:sz w:val="18"/>
                <w:szCs w:val="18"/>
              </w:rPr>
              <w:t>课程名称</w:t>
            </w:r>
          </w:p>
        </w:tc>
        <w:tc>
          <w:tcPr>
            <w:tcW w:w="2576" w:type="dxa"/>
            <w:tcBorders>
              <w:top w:val="single" w:color="0070C0" w:sz="12" w:space="0"/>
              <w:bottom w:val="single" w:color="0070C0" w:sz="12" w:space="0"/>
            </w:tcBorders>
            <w:shd w:val="clear" w:color="auto" w:fill="D9E2F3" w:themeFill="accent5" w:themeFillTint="33"/>
            <w:vAlign w:val="center"/>
          </w:tcPr>
          <w:p w14:paraId="39BF94E4">
            <w:pPr>
              <w:jc w:val="center"/>
              <w:rPr>
                <w:rStyle w:val="113"/>
                <w:rFonts w:ascii="宋体" w:hAnsi="宋体" w:cs="宋体"/>
                <w:b/>
                <w:bCs/>
                <w:sz w:val="18"/>
                <w:szCs w:val="18"/>
              </w:rPr>
            </w:pPr>
            <w:r>
              <w:rPr>
                <w:rStyle w:val="113"/>
                <w:rFonts w:hint="eastAsia" w:ascii="宋体" w:hAnsi="宋体" w:cs="宋体"/>
                <w:b/>
                <w:bCs/>
                <w:sz w:val="18"/>
                <w:szCs w:val="18"/>
              </w:rPr>
              <w:t>教学目标</w:t>
            </w:r>
          </w:p>
        </w:tc>
        <w:tc>
          <w:tcPr>
            <w:tcW w:w="1581" w:type="dxa"/>
            <w:tcBorders>
              <w:top w:val="single" w:color="0070C0" w:sz="12" w:space="0"/>
              <w:bottom w:val="single" w:color="0070C0" w:sz="12" w:space="0"/>
            </w:tcBorders>
            <w:shd w:val="clear" w:color="auto" w:fill="D9E2F3" w:themeFill="accent5" w:themeFillTint="33"/>
            <w:vAlign w:val="center"/>
          </w:tcPr>
          <w:p w14:paraId="05BFB3EA">
            <w:pPr>
              <w:jc w:val="center"/>
              <w:rPr>
                <w:rStyle w:val="113"/>
                <w:rFonts w:ascii="宋体" w:hAnsi="宋体" w:cs="宋体"/>
                <w:b/>
                <w:bCs/>
                <w:sz w:val="18"/>
                <w:szCs w:val="18"/>
              </w:rPr>
            </w:pPr>
            <w:r>
              <w:rPr>
                <w:rStyle w:val="113"/>
                <w:rFonts w:hint="eastAsia" w:ascii="宋体" w:hAnsi="宋体" w:cs="宋体"/>
                <w:b/>
                <w:bCs/>
                <w:sz w:val="18"/>
                <w:szCs w:val="18"/>
              </w:rPr>
              <w:t>教学内容</w:t>
            </w:r>
          </w:p>
        </w:tc>
        <w:tc>
          <w:tcPr>
            <w:tcW w:w="2000" w:type="dxa"/>
            <w:tcBorders>
              <w:top w:val="single" w:color="0070C0" w:sz="12" w:space="0"/>
              <w:bottom w:val="single" w:color="0070C0" w:sz="12" w:space="0"/>
            </w:tcBorders>
            <w:shd w:val="clear" w:color="auto" w:fill="D9E2F3" w:themeFill="accent5" w:themeFillTint="33"/>
            <w:vAlign w:val="center"/>
          </w:tcPr>
          <w:p w14:paraId="2665DD9E">
            <w:pPr>
              <w:jc w:val="center"/>
              <w:rPr>
                <w:rStyle w:val="113"/>
                <w:rFonts w:ascii="宋体" w:hAnsi="宋体" w:cs="宋体"/>
                <w:b/>
                <w:bCs/>
                <w:sz w:val="18"/>
                <w:szCs w:val="18"/>
              </w:rPr>
            </w:pPr>
            <w:r>
              <w:rPr>
                <w:rStyle w:val="113"/>
                <w:rFonts w:hint="eastAsia" w:ascii="宋体" w:hAnsi="宋体" w:cs="宋体"/>
                <w:b/>
                <w:bCs/>
                <w:sz w:val="18"/>
                <w:szCs w:val="18"/>
              </w:rPr>
              <w:t>教学要求</w:t>
            </w:r>
          </w:p>
        </w:tc>
        <w:tc>
          <w:tcPr>
            <w:tcW w:w="787" w:type="dxa"/>
            <w:tcBorders>
              <w:top w:val="single" w:color="0070C0" w:sz="12" w:space="0"/>
              <w:bottom w:val="single" w:color="0070C0" w:sz="12" w:space="0"/>
            </w:tcBorders>
            <w:shd w:val="clear" w:color="auto" w:fill="D9E2F3" w:themeFill="accent5" w:themeFillTint="33"/>
            <w:vAlign w:val="center"/>
          </w:tcPr>
          <w:p w14:paraId="2CF3C66C">
            <w:pPr>
              <w:jc w:val="center"/>
              <w:rPr>
                <w:rFonts w:ascii="宋体" w:hAnsi="宋体" w:cs="宋体"/>
                <w:b/>
                <w:bCs/>
                <w:sz w:val="18"/>
                <w:szCs w:val="18"/>
              </w:rPr>
            </w:pPr>
            <w:r>
              <w:rPr>
                <w:rStyle w:val="113"/>
                <w:rFonts w:hint="eastAsia" w:ascii="宋体" w:hAnsi="宋体" w:cs="宋体"/>
                <w:b/>
                <w:bCs/>
                <w:sz w:val="18"/>
                <w:szCs w:val="18"/>
              </w:rPr>
              <w:t>学时</w:t>
            </w:r>
          </w:p>
        </w:tc>
        <w:tc>
          <w:tcPr>
            <w:tcW w:w="882" w:type="dxa"/>
            <w:tcBorders>
              <w:top w:val="single" w:color="0070C0" w:sz="12" w:space="0"/>
              <w:bottom w:val="single" w:color="0070C0" w:sz="12" w:space="0"/>
            </w:tcBorders>
            <w:shd w:val="clear" w:color="auto" w:fill="D9E2F3" w:themeFill="accent5" w:themeFillTint="33"/>
            <w:vAlign w:val="center"/>
          </w:tcPr>
          <w:p w14:paraId="1F0FF6C7">
            <w:pPr>
              <w:jc w:val="center"/>
              <w:rPr>
                <w:rStyle w:val="113"/>
                <w:rFonts w:ascii="宋体" w:hAnsi="宋体" w:cs="宋体"/>
                <w:b/>
                <w:bCs/>
                <w:sz w:val="18"/>
                <w:szCs w:val="18"/>
              </w:rPr>
            </w:pPr>
            <w:r>
              <w:rPr>
                <w:rStyle w:val="113"/>
                <w:rFonts w:hint="eastAsia" w:ascii="宋体" w:hAnsi="宋体" w:cs="宋体"/>
                <w:b/>
                <w:bCs/>
                <w:sz w:val="18"/>
                <w:szCs w:val="18"/>
              </w:rPr>
              <w:t>支撑培养规格</w:t>
            </w:r>
          </w:p>
        </w:tc>
      </w:tr>
      <w:tr w14:paraId="1C3CECA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tcBorders>
              <w:top w:val="single" w:color="0070C0" w:sz="12" w:space="0"/>
            </w:tcBorders>
            <w:vAlign w:val="center"/>
          </w:tcPr>
          <w:p w14:paraId="7FD9EA3A">
            <w:pPr>
              <w:jc w:val="center"/>
              <w:rPr>
                <w:rStyle w:val="113"/>
                <w:rFonts w:ascii="宋体" w:hAnsi="宋体" w:cs="宋体"/>
                <w:b/>
                <w:sz w:val="18"/>
                <w:szCs w:val="18"/>
              </w:rPr>
            </w:pPr>
            <w:r>
              <w:rPr>
                <w:rStyle w:val="113"/>
                <w:rFonts w:hint="eastAsia" w:ascii="宋体" w:hAnsi="宋体" w:cs="宋体"/>
                <w:b/>
                <w:sz w:val="18"/>
                <w:szCs w:val="18"/>
              </w:rPr>
              <w:t>1</w:t>
            </w:r>
          </w:p>
        </w:tc>
        <w:tc>
          <w:tcPr>
            <w:tcW w:w="741" w:type="dxa"/>
            <w:tcBorders>
              <w:top w:val="single" w:color="0070C0" w:sz="12" w:space="0"/>
            </w:tcBorders>
            <w:vAlign w:val="center"/>
          </w:tcPr>
          <w:p w14:paraId="65FBA628">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城轨班组管理</w:t>
            </w:r>
          </w:p>
        </w:tc>
        <w:tc>
          <w:tcPr>
            <w:tcW w:w="2576" w:type="dxa"/>
            <w:tcBorders>
              <w:top w:val="single" w:color="0070C0" w:sz="12" w:space="0"/>
            </w:tcBorders>
          </w:tcPr>
          <w:p w14:paraId="02224CBD">
            <w:pPr>
              <w:jc w:val="left"/>
              <w:rPr>
                <w:rFonts w:ascii="宋体" w:hAnsi="宋体" w:cs="宋体"/>
                <w:b/>
                <w:sz w:val="18"/>
                <w:szCs w:val="18"/>
              </w:rPr>
            </w:pPr>
            <w:r>
              <w:rPr>
                <w:rFonts w:hint="eastAsia" w:ascii="宋体" w:hAnsi="宋体" w:cs="宋体"/>
                <w:b/>
                <w:sz w:val="18"/>
                <w:szCs w:val="18"/>
              </w:rPr>
              <w:t>素质目标：</w:t>
            </w:r>
          </w:p>
          <w:p w14:paraId="78E699F7">
            <w:pPr>
              <w:jc w:val="left"/>
              <w:rPr>
                <w:rFonts w:ascii="宋体" w:hAnsi="宋体" w:cs="宋体"/>
                <w:sz w:val="18"/>
                <w:szCs w:val="18"/>
              </w:rPr>
            </w:pPr>
            <w:r>
              <w:rPr>
                <w:rFonts w:hint="eastAsia" w:ascii="宋体" w:hAnsi="宋体" w:cs="宋体"/>
                <w:sz w:val="18"/>
                <w:szCs w:val="18"/>
              </w:rPr>
              <w:t>1.培养学生人际交往能力及团队协作精神；</w:t>
            </w:r>
          </w:p>
          <w:p w14:paraId="41AD987C">
            <w:pPr>
              <w:jc w:val="left"/>
              <w:rPr>
                <w:rFonts w:ascii="宋体" w:hAnsi="宋体" w:cs="宋体"/>
                <w:sz w:val="18"/>
                <w:szCs w:val="18"/>
              </w:rPr>
            </w:pPr>
            <w:r>
              <w:rPr>
                <w:rFonts w:hint="eastAsia" w:ascii="宋体" w:hAnsi="宋体" w:cs="宋体"/>
                <w:sz w:val="18"/>
                <w:szCs w:val="18"/>
              </w:rPr>
              <w:t>2.培养学生分析问题、解决问题的能力；</w:t>
            </w:r>
          </w:p>
          <w:p w14:paraId="3BBFB247">
            <w:pPr>
              <w:jc w:val="left"/>
              <w:rPr>
                <w:rFonts w:ascii="宋体" w:hAnsi="宋体" w:cs="宋体"/>
                <w:sz w:val="18"/>
                <w:szCs w:val="18"/>
              </w:rPr>
            </w:pPr>
            <w:r>
              <w:rPr>
                <w:rFonts w:hint="eastAsia" w:ascii="宋体" w:hAnsi="宋体" w:cs="宋体"/>
                <w:sz w:val="18"/>
                <w:szCs w:val="18"/>
              </w:rPr>
              <w:t>3.培养学生勇于创新、敬业乐业的工作作风；</w:t>
            </w:r>
          </w:p>
          <w:p w14:paraId="4427107B">
            <w:pPr>
              <w:jc w:val="left"/>
              <w:rPr>
                <w:rFonts w:ascii="宋体" w:hAnsi="宋体" w:cs="宋体"/>
                <w:sz w:val="18"/>
                <w:szCs w:val="18"/>
              </w:rPr>
            </w:pPr>
            <w:r>
              <w:rPr>
                <w:rFonts w:hint="eastAsia" w:ascii="宋体" w:hAnsi="宋体" w:cs="宋体"/>
                <w:sz w:val="18"/>
                <w:szCs w:val="18"/>
              </w:rPr>
              <w:t>4.培养学生具有良好的质量意识、效率意识、团队意识和管理意识；</w:t>
            </w:r>
          </w:p>
          <w:p w14:paraId="29B00B7D">
            <w:pPr>
              <w:jc w:val="left"/>
              <w:rPr>
                <w:rFonts w:ascii="宋体" w:hAnsi="宋体" w:cs="宋体"/>
                <w:sz w:val="18"/>
                <w:szCs w:val="18"/>
              </w:rPr>
            </w:pPr>
            <w:r>
              <w:rPr>
                <w:rFonts w:hint="eastAsia" w:ascii="宋体" w:hAnsi="宋体" w:cs="宋体"/>
                <w:sz w:val="18"/>
                <w:szCs w:val="18"/>
              </w:rPr>
              <w:t>5.培养学生执行企业管理的领导职能能力；</w:t>
            </w:r>
          </w:p>
          <w:p w14:paraId="61B574DA">
            <w:pPr>
              <w:jc w:val="left"/>
              <w:rPr>
                <w:rFonts w:ascii="宋体" w:hAnsi="宋体" w:cs="宋体"/>
                <w:sz w:val="18"/>
                <w:szCs w:val="18"/>
              </w:rPr>
            </w:pPr>
            <w:r>
              <w:rPr>
                <w:rFonts w:hint="eastAsia" w:ascii="宋体" w:hAnsi="宋体" w:cs="宋体"/>
                <w:sz w:val="18"/>
                <w:szCs w:val="18"/>
              </w:rPr>
              <w:t>6.培养学生执行企业管理的控制职能的能力；</w:t>
            </w:r>
          </w:p>
          <w:p w14:paraId="0950C31D">
            <w:pPr>
              <w:jc w:val="left"/>
              <w:rPr>
                <w:rFonts w:ascii="宋体" w:hAnsi="宋体" w:cs="宋体"/>
                <w:sz w:val="18"/>
                <w:szCs w:val="18"/>
              </w:rPr>
            </w:pPr>
            <w:r>
              <w:rPr>
                <w:rFonts w:hint="eastAsia" w:ascii="宋体" w:hAnsi="宋体" w:cs="宋体"/>
                <w:sz w:val="18"/>
                <w:szCs w:val="18"/>
              </w:rPr>
              <w:t>7.培养学生基本的班组建设能力、班组文化建设能力、班组执行能力和6S管理能力。</w:t>
            </w:r>
          </w:p>
          <w:p w14:paraId="7A59E2EF">
            <w:pPr>
              <w:jc w:val="left"/>
              <w:rPr>
                <w:rFonts w:ascii="宋体" w:hAnsi="宋体" w:cs="宋体"/>
                <w:b/>
                <w:sz w:val="18"/>
                <w:szCs w:val="18"/>
              </w:rPr>
            </w:pPr>
            <w:r>
              <w:rPr>
                <w:rFonts w:hint="eastAsia" w:ascii="宋体" w:hAnsi="宋体" w:cs="宋体"/>
                <w:b/>
                <w:sz w:val="18"/>
                <w:szCs w:val="18"/>
              </w:rPr>
              <w:t>知识目标：</w:t>
            </w:r>
          </w:p>
          <w:p w14:paraId="6563DBE4">
            <w:pPr>
              <w:jc w:val="left"/>
              <w:rPr>
                <w:rFonts w:ascii="宋体" w:hAnsi="宋体" w:cs="宋体"/>
                <w:sz w:val="18"/>
                <w:szCs w:val="18"/>
              </w:rPr>
            </w:pPr>
            <w:r>
              <w:rPr>
                <w:rFonts w:hint="eastAsia" w:ascii="宋体" w:hAnsi="宋体" w:cs="宋体"/>
                <w:sz w:val="18"/>
                <w:szCs w:val="18"/>
              </w:rPr>
              <w:t>1.掌握班组构建理论与方法；</w:t>
            </w:r>
          </w:p>
          <w:p w14:paraId="42F7976A">
            <w:pPr>
              <w:jc w:val="left"/>
              <w:rPr>
                <w:rFonts w:ascii="宋体" w:hAnsi="宋体" w:cs="宋体"/>
                <w:sz w:val="18"/>
                <w:szCs w:val="18"/>
              </w:rPr>
            </w:pPr>
            <w:r>
              <w:rPr>
                <w:rFonts w:hint="eastAsia" w:ascii="宋体" w:hAnsi="宋体" w:cs="宋体"/>
                <w:sz w:val="18"/>
                <w:szCs w:val="18"/>
              </w:rPr>
              <w:t>2.掌握班组员工管理理论与方法；</w:t>
            </w:r>
          </w:p>
          <w:p w14:paraId="2F789254">
            <w:pPr>
              <w:jc w:val="left"/>
              <w:rPr>
                <w:rFonts w:ascii="宋体" w:hAnsi="宋体" w:cs="宋体"/>
                <w:sz w:val="18"/>
                <w:szCs w:val="18"/>
              </w:rPr>
            </w:pPr>
            <w:r>
              <w:rPr>
                <w:rFonts w:hint="eastAsia" w:ascii="宋体" w:hAnsi="宋体" w:cs="宋体"/>
                <w:sz w:val="18"/>
                <w:szCs w:val="18"/>
              </w:rPr>
              <w:t>3.掌握班组生产管理理论与方法；</w:t>
            </w:r>
          </w:p>
          <w:p w14:paraId="3F926BAB">
            <w:pPr>
              <w:jc w:val="left"/>
              <w:rPr>
                <w:rFonts w:ascii="宋体" w:hAnsi="宋体" w:cs="宋体"/>
                <w:sz w:val="18"/>
                <w:szCs w:val="18"/>
              </w:rPr>
            </w:pPr>
            <w:r>
              <w:rPr>
                <w:rFonts w:hint="eastAsia" w:ascii="宋体" w:hAnsi="宋体" w:cs="宋体"/>
                <w:sz w:val="18"/>
                <w:szCs w:val="18"/>
              </w:rPr>
              <w:t>4.掌握班组安全管理理论与方法；</w:t>
            </w:r>
          </w:p>
          <w:p w14:paraId="6F396013">
            <w:pPr>
              <w:jc w:val="left"/>
              <w:rPr>
                <w:rFonts w:ascii="宋体" w:hAnsi="宋体" w:cs="宋体"/>
                <w:sz w:val="18"/>
                <w:szCs w:val="18"/>
              </w:rPr>
            </w:pPr>
            <w:r>
              <w:rPr>
                <w:rFonts w:hint="eastAsia" w:ascii="宋体" w:hAnsi="宋体" w:cs="宋体"/>
                <w:sz w:val="18"/>
                <w:szCs w:val="18"/>
              </w:rPr>
              <w:t>5.掌握班组绩效管理理论与方法；</w:t>
            </w:r>
          </w:p>
          <w:p w14:paraId="0727BAC2">
            <w:pPr>
              <w:jc w:val="left"/>
              <w:rPr>
                <w:rFonts w:ascii="宋体" w:hAnsi="宋体" w:cs="宋体"/>
                <w:sz w:val="18"/>
                <w:szCs w:val="18"/>
              </w:rPr>
            </w:pPr>
            <w:r>
              <w:rPr>
                <w:rFonts w:hint="eastAsia" w:ascii="宋体" w:hAnsi="宋体" w:cs="宋体"/>
                <w:sz w:val="18"/>
                <w:szCs w:val="18"/>
              </w:rPr>
              <w:t>6.掌握班组内部管理理论与方法；</w:t>
            </w:r>
          </w:p>
          <w:p w14:paraId="1A344FB6">
            <w:pPr>
              <w:jc w:val="left"/>
              <w:rPr>
                <w:rFonts w:ascii="宋体" w:hAnsi="宋体" w:cs="宋体"/>
                <w:sz w:val="18"/>
                <w:szCs w:val="18"/>
              </w:rPr>
            </w:pPr>
            <w:r>
              <w:rPr>
                <w:rFonts w:hint="eastAsia" w:ascii="宋体" w:hAnsi="宋体" w:cs="宋体"/>
                <w:sz w:val="18"/>
                <w:szCs w:val="18"/>
              </w:rPr>
              <w:t>7.掌握班组文化建设理论与方法。</w:t>
            </w:r>
          </w:p>
          <w:p w14:paraId="63E2CB89">
            <w:pPr>
              <w:jc w:val="left"/>
              <w:rPr>
                <w:rFonts w:ascii="宋体" w:hAnsi="宋体" w:cs="宋体"/>
                <w:b/>
                <w:bCs/>
                <w:sz w:val="18"/>
                <w:szCs w:val="18"/>
              </w:rPr>
            </w:pPr>
            <w:r>
              <w:rPr>
                <w:rFonts w:hint="eastAsia" w:ascii="宋体" w:hAnsi="宋体" w:cs="宋体"/>
                <w:b/>
                <w:bCs/>
                <w:sz w:val="18"/>
                <w:szCs w:val="18"/>
              </w:rPr>
              <w:t>能力目标：</w:t>
            </w:r>
          </w:p>
          <w:p w14:paraId="0EA73F7B">
            <w:pPr>
              <w:jc w:val="left"/>
              <w:rPr>
                <w:rFonts w:ascii="宋体" w:hAnsi="宋体" w:cs="宋体"/>
                <w:sz w:val="18"/>
                <w:szCs w:val="18"/>
              </w:rPr>
            </w:pPr>
            <w:r>
              <w:rPr>
                <w:rFonts w:hint="eastAsia" w:ascii="宋体" w:hAnsi="宋体" w:cs="宋体"/>
                <w:sz w:val="18"/>
                <w:szCs w:val="18"/>
              </w:rPr>
              <w:t>1.能利用班组构建理论与方法进行班组构建与优化；</w:t>
            </w:r>
          </w:p>
          <w:p w14:paraId="413B1D10">
            <w:pPr>
              <w:jc w:val="left"/>
              <w:rPr>
                <w:rFonts w:ascii="宋体" w:hAnsi="宋体" w:cs="宋体"/>
                <w:sz w:val="18"/>
                <w:szCs w:val="18"/>
              </w:rPr>
            </w:pPr>
            <w:r>
              <w:rPr>
                <w:rFonts w:hint="eastAsia" w:ascii="宋体" w:hAnsi="宋体" w:cs="宋体"/>
                <w:sz w:val="18"/>
                <w:szCs w:val="18"/>
              </w:rPr>
              <w:t>2.能利用班组员工管理理论与方法进行员工管理；</w:t>
            </w:r>
          </w:p>
          <w:p w14:paraId="13D6BE50">
            <w:pPr>
              <w:jc w:val="left"/>
              <w:rPr>
                <w:rFonts w:ascii="宋体" w:hAnsi="宋体" w:cs="宋体"/>
                <w:sz w:val="18"/>
                <w:szCs w:val="18"/>
              </w:rPr>
            </w:pPr>
            <w:r>
              <w:rPr>
                <w:rFonts w:hint="eastAsia" w:ascii="宋体" w:hAnsi="宋体" w:cs="宋体"/>
                <w:sz w:val="18"/>
                <w:szCs w:val="18"/>
              </w:rPr>
              <w:t>3.能利用班组生产管理理论与方法组织班组生产；</w:t>
            </w:r>
          </w:p>
          <w:p w14:paraId="304FD230">
            <w:pPr>
              <w:jc w:val="left"/>
              <w:rPr>
                <w:rFonts w:ascii="宋体" w:hAnsi="宋体" w:cs="宋体"/>
                <w:sz w:val="18"/>
                <w:szCs w:val="18"/>
              </w:rPr>
            </w:pPr>
            <w:r>
              <w:rPr>
                <w:rFonts w:hint="eastAsia" w:ascii="宋体" w:hAnsi="宋体" w:cs="宋体"/>
                <w:sz w:val="18"/>
                <w:szCs w:val="18"/>
              </w:rPr>
              <w:t>4.能利用班组安全管理理论与方法进行班组安全管理；</w:t>
            </w:r>
          </w:p>
          <w:p w14:paraId="013F4E16">
            <w:pPr>
              <w:jc w:val="left"/>
              <w:rPr>
                <w:rFonts w:ascii="宋体" w:hAnsi="宋体" w:cs="宋体"/>
                <w:sz w:val="18"/>
                <w:szCs w:val="18"/>
              </w:rPr>
            </w:pPr>
            <w:r>
              <w:rPr>
                <w:rFonts w:hint="eastAsia" w:ascii="宋体" w:hAnsi="宋体" w:cs="宋体"/>
                <w:sz w:val="18"/>
                <w:szCs w:val="18"/>
              </w:rPr>
              <w:t>5.能利用班组绩效管理理论与方法进行班组绩效管理；</w:t>
            </w:r>
          </w:p>
          <w:p w14:paraId="74A362E1">
            <w:pPr>
              <w:jc w:val="left"/>
              <w:rPr>
                <w:rFonts w:ascii="宋体" w:hAnsi="宋体" w:cs="宋体"/>
                <w:sz w:val="18"/>
                <w:szCs w:val="18"/>
              </w:rPr>
            </w:pPr>
            <w:r>
              <w:rPr>
                <w:rFonts w:hint="eastAsia" w:ascii="宋体" w:hAnsi="宋体" w:cs="宋体"/>
                <w:sz w:val="18"/>
                <w:szCs w:val="18"/>
              </w:rPr>
              <w:t>6.能利用班组内部管理理论与方法做好班组公共危机处理和车站外协管理；</w:t>
            </w:r>
          </w:p>
          <w:p w14:paraId="3B15371E">
            <w:pPr>
              <w:jc w:val="left"/>
              <w:rPr>
                <w:rStyle w:val="113"/>
                <w:rFonts w:ascii="宋体" w:hAnsi="宋体" w:cs="宋体"/>
                <w:sz w:val="18"/>
                <w:szCs w:val="18"/>
              </w:rPr>
            </w:pPr>
            <w:r>
              <w:rPr>
                <w:rFonts w:hint="eastAsia" w:ascii="宋体" w:hAnsi="宋体" w:cs="宋体"/>
                <w:sz w:val="18"/>
                <w:szCs w:val="18"/>
              </w:rPr>
              <w:t>7.能利用班组文化建设理论与方法开展班组文化建设工作。</w:t>
            </w:r>
          </w:p>
        </w:tc>
        <w:tc>
          <w:tcPr>
            <w:tcW w:w="1581" w:type="dxa"/>
            <w:tcBorders>
              <w:top w:val="single" w:color="0070C0" w:sz="12" w:space="0"/>
            </w:tcBorders>
          </w:tcPr>
          <w:p w14:paraId="37F05623">
            <w:pPr>
              <w:pStyle w:val="44"/>
              <w:spacing w:line="240" w:lineRule="auto"/>
              <w:jc w:val="both"/>
              <w:rPr>
                <w:rStyle w:val="113"/>
                <w:rFonts w:hint="eastAsia" w:ascii="宋体" w:hAnsi="宋体" w:cs="宋体"/>
                <w:color w:val="000000" w:themeColor="text1"/>
                <w:sz w:val="18"/>
                <w:szCs w:val="18"/>
                <w14:textFill>
                  <w14:solidFill>
                    <w14:schemeClr w14:val="tx1"/>
                  </w14:solidFill>
                </w14:textFill>
              </w:rPr>
            </w:pPr>
            <w:r>
              <w:rPr>
                <w:rStyle w:val="113"/>
                <w:rFonts w:ascii="宋体" w:hAnsi="宋体" w:cs="宋体"/>
                <w:color w:val="000000" w:themeColor="text1"/>
                <w:sz w:val="18"/>
                <w:szCs w:val="18"/>
                <w14:textFill>
                  <w14:solidFill>
                    <w14:schemeClr w14:val="tx1"/>
                  </w14:solidFill>
                </w14:textFill>
              </w:rPr>
              <w:t>1.班组管理认知</w:t>
            </w:r>
          </w:p>
          <w:p w14:paraId="1A254732">
            <w:pPr>
              <w:pStyle w:val="44"/>
              <w:spacing w:line="240" w:lineRule="auto"/>
              <w:jc w:val="both"/>
              <w:rPr>
                <w:rStyle w:val="113"/>
                <w:rFonts w:hint="eastAsia" w:ascii="宋体" w:hAnsi="宋体" w:cs="宋体"/>
                <w:color w:val="000000" w:themeColor="text1"/>
                <w:sz w:val="18"/>
                <w:szCs w:val="18"/>
                <w14:textFill>
                  <w14:solidFill>
                    <w14:schemeClr w14:val="tx1"/>
                  </w14:solidFill>
                </w14:textFill>
              </w:rPr>
            </w:pPr>
            <w:r>
              <w:rPr>
                <w:rStyle w:val="113"/>
                <w:rFonts w:ascii="宋体" w:hAnsi="宋体" w:cs="宋体"/>
                <w:color w:val="000000" w:themeColor="text1"/>
                <w:sz w:val="18"/>
                <w:szCs w:val="18"/>
                <w14:textFill>
                  <w14:solidFill>
                    <w14:schemeClr w14:val="tx1"/>
                  </w14:solidFill>
                </w14:textFill>
              </w:rPr>
              <w:t>2.班组构建</w:t>
            </w:r>
          </w:p>
          <w:p w14:paraId="232911C6">
            <w:pPr>
              <w:pStyle w:val="44"/>
              <w:spacing w:line="240" w:lineRule="auto"/>
              <w:jc w:val="both"/>
              <w:rPr>
                <w:rStyle w:val="113"/>
                <w:rFonts w:hint="eastAsia" w:ascii="宋体" w:hAnsi="宋体" w:cs="宋体"/>
                <w:color w:val="000000" w:themeColor="text1"/>
                <w:sz w:val="18"/>
                <w:szCs w:val="18"/>
                <w14:textFill>
                  <w14:solidFill>
                    <w14:schemeClr w14:val="tx1"/>
                  </w14:solidFill>
                </w14:textFill>
              </w:rPr>
            </w:pPr>
            <w:r>
              <w:rPr>
                <w:rStyle w:val="113"/>
                <w:rFonts w:ascii="宋体" w:hAnsi="宋体" w:cs="宋体"/>
                <w:color w:val="000000" w:themeColor="text1"/>
                <w:sz w:val="18"/>
                <w:szCs w:val="18"/>
                <w14:textFill>
                  <w14:solidFill>
                    <w14:schemeClr w14:val="tx1"/>
                  </w14:solidFill>
                </w14:textFill>
              </w:rPr>
              <w:t>3.班组员工管理</w:t>
            </w:r>
          </w:p>
          <w:p w14:paraId="799B8CC7">
            <w:pPr>
              <w:pStyle w:val="44"/>
              <w:spacing w:line="240" w:lineRule="auto"/>
              <w:jc w:val="both"/>
              <w:rPr>
                <w:rStyle w:val="113"/>
                <w:rFonts w:hint="eastAsia" w:ascii="宋体" w:hAnsi="宋体" w:cs="宋体"/>
                <w:color w:val="000000" w:themeColor="text1"/>
                <w:sz w:val="18"/>
                <w:szCs w:val="18"/>
                <w14:textFill>
                  <w14:solidFill>
                    <w14:schemeClr w14:val="tx1"/>
                  </w14:solidFill>
                </w14:textFill>
              </w:rPr>
            </w:pPr>
            <w:r>
              <w:rPr>
                <w:rStyle w:val="113"/>
                <w:rFonts w:ascii="宋体" w:hAnsi="宋体" w:cs="宋体"/>
                <w:color w:val="000000" w:themeColor="text1"/>
                <w:sz w:val="18"/>
                <w:szCs w:val="18"/>
                <w14:textFill>
                  <w14:solidFill>
                    <w14:schemeClr w14:val="tx1"/>
                  </w14:solidFill>
                </w14:textFill>
              </w:rPr>
              <w:t>4.班组生产管理</w:t>
            </w:r>
          </w:p>
          <w:p w14:paraId="5F74A2CE">
            <w:pPr>
              <w:pStyle w:val="44"/>
              <w:spacing w:line="240" w:lineRule="auto"/>
              <w:jc w:val="both"/>
              <w:rPr>
                <w:rStyle w:val="113"/>
                <w:rFonts w:hint="eastAsia" w:ascii="宋体" w:hAnsi="宋体" w:cs="宋体"/>
                <w:color w:val="000000" w:themeColor="text1"/>
                <w:sz w:val="18"/>
                <w:szCs w:val="18"/>
                <w14:textFill>
                  <w14:solidFill>
                    <w14:schemeClr w14:val="tx1"/>
                  </w14:solidFill>
                </w14:textFill>
              </w:rPr>
            </w:pPr>
            <w:r>
              <w:rPr>
                <w:rStyle w:val="113"/>
                <w:rFonts w:ascii="宋体" w:hAnsi="宋体" w:cs="宋体"/>
                <w:color w:val="000000" w:themeColor="text1"/>
                <w:sz w:val="18"/>
                <w:szCs w:val="18"/>
                <w14:textFill>
                  <w14:solidFill>
                    <w14:schemeClr w14:val="tx1"/>
                  </w14:solidFill>
                </w14:textFill>
              </w:rPr>
              <w:t>5.班组安全管理</w:t>
            </w:r>
          </w:p>
          <w:p w14:paraId="1896A410">
            <w:pPr>
              <w:pStyle w:val="44"/>
              <w:spacing w:line="240" w:lineRule="auto"/>
              <w:jc w:val="both"/>
              <w:rPr>
                <w:rStyle w:val="113"/>
                <w:rFonts w:hint="eastAsia" w:ascii="宋体" w:hAnsi="宋体" w:cs="宋体"/>
                <w:color w:val="000000" w:themeColor="text1"/>
                <w:sz w:val="18"/>
                <w:szCs w:val="18"/>
                <w14:textFill>
                  <w14:solidFill>
                    <w14:schemeClr w14:val="tx1"/>
                  </w14:solidFill>
                </w14:textFill>
              </w:rPr>
            </w:pPr>
            <w:r>
              <w:rPr>
                <w:rStyle w:val="113"/>
                <w:rFonts w:ascii="宋体" w:hAnsi="宋体" w:cs="宋体"/>
                <w:color w:val="000000" w:themeColor="text1"/>
                <w:sz w:val="18"/>
                <w:szCs w:val="18"/>
                <w14:textFill>
                  <w14:solidFill>
                    <w14:schemeClr w14:val="tx1"/>
                  </w14:solidFill>
                </w14:textFill>
              </w:rPr>
              <w:t>6.班组绩效管理</w:t>
            </w:r>
          </w:p>
          <w:p w14:paraId="6620AA84">
            <w:pPr>
              <w:pStyle w:val="44"/>
              <w:spacing w:line="240" w:lineRule="auto"/>
              <w:jc w:val="both"/>
              <w:rPr>
                <w:rStyle w:val="113"/>
                <w:rFonts w:hint="eastAsia" w:ascii="宋体" w:hAnsi="宋体" w:cs="宋体"/>
                <w:color w:val="000000" w:themeColor="text1"/>
                <w:sz w:val="18"/>
                <w:szCs w:val="18"/>
                <w14:textFill>
                  <w14:solidFill>
                    <w14:schemeClr w14:val="tx1"/>
                  </w14:solidFill>
                </w14:textFill>
              </w:rPr>
            </w:pPr>
            <w:r>
              <w:rPr>
                <w:rStyle w:val="113"/>
                <w:rFonts w:ascii="宋体" w:hAnsi="宋体" w:cs="宋体"/>
                <w:color w:val="000000" w:themeColor="text1"/>
                <w:sz w:val="18"/>
                <w:szCs w:val="18"/>
                <w14:textFill>
                  <w14:solidFill>
                    <w14:schemeClr w14:val="tx1"/>
                  </w14:solidFill>
                </w14:textFill>
              </w:rPr>
              <w:t>7.班组外部管理</w:t>
            </w:r>
          </w:p>
          <w:p w14:paraId="0E3A6658">
            <w:pPr>
              <w:rPr>
                <w:rFonts w:ascii="宋体" w:hAnsi="宋体" w:cs="宋体"/>
                <w:sz w:val="18"/>
                <w:szCs w:val="18"/>
              </w:rPr>
            </w:pPr>
            <w:r>
              <w:rPr>
                <w:rStyle w:val="113"/>
                <w:rFonts w:ascii="宋体" w:hAnsi="宋体" w:cs="宋体"/>
                <w:color w:val="000000" w:themeColor="text1"/>
                <w:sz w:val="18"/>
                <w:szCs w:val="18"/>
                <w14:textFill>
                  <w14:solidFill>
                    <w14:schemeClr w14:val="tx1"/>
                  </w14:solidFill>
                </w14:textFill>
              </w:rPr>
              <w:t>8.班组文化管理</w:t>
            </w:r>
          </w:p>
        </w:tc>
        <w:tc>
          <w:tcPr>
            <w:tcW w:w="2000" w:type="dxa"/>
            <w:tcBorders>
              <w:top w:val="single" w:color="0070C0" w:sz="12" w:space="0"/>
            </w:tcBorders>
          </w:tcPr>
          <w:p w14:paraId="7174F005">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师资要求：</w:t>
            </w:r>
          </w:p>
          <w:p w14:paraId="2E28D68B">
            <w:pPr>
              <w:rPr>
                <w:rStyle w:val="113"/>
                <w:rFonts w:ascii="宋体" w:hAnsi="宋体" w:cs="宋体"/>
                <w:color w:val="000000" w:themeColor="text1"/>
                <w:sz w:val="18"/>
                <w:szCs w:val="18"/>
                <w14:textFill>
                  <w14:solidFill>
                    <w14:schemeClr w14:val="tx1"/>
                  </w14:solidFill>
                </w14:textFill>
              </w:rPr>
            </w:pPr>
            <w:r>
              <w:rPr>
                <w:rStyle w:val="113"/>
                <w:rFonts w:hint="eastAsia" w:ascii="宋体" w:hAnsi="宋体" w:cs="宋体"/>
                <w:color w:val="000000" w:themeColor="text1"/>
                <w:sz w:val="18"/>
                <w:szCs w:val="18"/>
                <w14:textFill>
                  <w14:solidFill>
                    <w14:schemeClr w14:val="tx1"/>
                  </w14:solidFill>
                </w14:textFill>
              </w:rPr>
              <w:t>掌握铁路交通运输部门的相关理论知识，有轨道交通企业现场学习、工作经历的专兼职教师。</w:t>
            </w:r>
          </w:p>
          <w:p w14:paraId="6FBB6D88">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教学方法：</w:t>
            </w:r>
          </w:p>
          <w:p w14:paraId="0465EED9">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color w:val="000000" w:themeColor="text1"/>
                <w:sz w:val="18"/>
                <w:szCs w:val="18"/>
                <w14:textFill>
                  <w14:solidFill>
                    <w14:schemeClr w14:val="tx1"/>
                  </w14:solidFill>
                </w14:textFill>
              </w:rPr>
              <w:t>注重培养学生的职业素养，采用案例教学法、任务驱动式教学法、讨论式教学法等。</w:t>
            </w:r>
            <w:r>
              <w:rPr>
                <w:rStyle w:val="113"/>
                <w:rFonts w:hint="eastAsia" w:ascii="宋体" w:hAnsi="宋体" w:cs="宋体"/>
                <w:b/>
                <w:bCs/>
                <w:color w:val="000000" w:themeColor="text1"/>
                <w:sz w:val="18"/>
                <w:szCs w:val="18"/>
                <w14:textFill>
                  <w14:solidFill>
                    <w14:schemeClr w14:val="tx1"/>
                  </w14:solidFill>
                </w14:textFill>
              </w:rPr>
              <w:t>教学过程中须融入服从管理、集体主义精神，融入新时代“交通强国、铁路先行”的责任使命感和“火车头精神”对课程进行讲解体现立德树人。</w:t>
            </w:r>
          </w:p>
          <w:p w14:paraId="5588B8CC">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教学条件：</w:t>
            </w:r>
          </w:p>
          <w:p w14:paraId="79264C43">
            <w:pPr>
              <w:rPr>
                <w:rStyle w:val="113"/>
                <w:rFonts w:ascii="宋体" w:hAnsi="宋体" w:cs="宋体"/>
                <w:color w:val="000000" w:themeColor="text1"/>
                <w:sz w:val="18"/>
                <w:szCs w:val="18"/>
                <w14:textFill>
                  <w14:solidFill>
                    <w14:schemeClr w14:val="tx1"/>
                  </w14:solidFill>
                </w14:textFill>
              </w:rPr>
            </w:pPr>
            <w:r>
              <w:rPr>
                <w:rStyle w:val="113"/>
                <w:rFonts w:hint="eastAsia" w:ascii="宋体" w:hAnsi="宋体" w:cs="宋体"/>
                <w:color w:val="000000" w:themeColor="text1"/>
                <w:sz w:val="18"/>
                <w:szCs w:val="18"/>
                <w14:textFill>
                  <w14:solidFill>
                    <w14:schemeClr w14:val="tx1"/>
                  </w14:solidFill>
                </w14:textFill>
              </w:rPr>
              <w:t>配备多媒体设备、无线网络</w:t>
            </w:r>
          </w:p>
          <w:p w14:paraId="4D48A498">
            <w:pPr>
              <w:rPr>
                <w:rStyle w:val="113"/>
                <w:rFonts w:ascii="宋体" w:hAnsi="宋体" w:cs="宋体"/>
                <w:color w:val="000000" w:themeColor="text1"/>
                <w:sz w:val="18"/>
                <w:szCs w:val="18"/>
                <w14:textFill>
                  <w14:solidFill>
                    <w14:schemeClr w14:val="tx1"/>
                  </w14:solidFill>
                </w14:textFill>
              </w:rPr>
            </w:pPr>
            <w:r>
              <w:rPr>
                <w:rStyle w:val="113"/>
                <w:rFonts w:hint="eastAsia" w:ascii="宋体" w:hAnsi="宋体" w:cs="宋体"/>
                <w:color w:val="000000" w:themeColor="text1"/>
                <w:sz w:val="18"/>
                <w:szCs w:val="18"/>
                <w14:textFill>
                  <w14:solidFill>
                    <w14:schemeClr w14:val="tx1"/>
                  </w14:solidFill>
                </w14:textFill>
              </w:rPr>
              <w:t>的教室。</w:t>
            </w:r>
          </w:p>
          <w:p w14:paraId="76DF379A">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考核办法：</w:t>
            </w:r>
          </w:p>
          <w:p w14:paraId="6C650DB9">
            <w:pPr>
              <w:rPr>
                <w:rStyle w:val="113"/>
                <w:rFonts w:ascii="宋体" w:hAnsi="宋体" w:cs="宋体"/>
                <w:sz w:val="18"/>
                <w:szCs w:val="18"/>
              </w:rPr>
            </w:pPr>
            <w:r>
              <w:rPr>
                <w:rStyle w:val="113"/>
                <w:rFonts w:hint="eastAsia" w:ascii="宋体" w:hAnsi="宋体" w:cs="宋体"/>
                <w:color w:val="000000" w:themeColor="text1"/>
                <w:sz w:val="18"/>
                <w:szCs w:val="18"/>
                <w14:textFill>
                  <w14:solidFill>
                    <w14:schemeClr w14:val="tx1"/>
                  </w14:solidFill>
                </w14:textFill>
              </w:rPr>
              <w:t>本课程为考查课，过程性考核与终结性考核、增值性考核相结合。线上与线下考核相结合。</w:t>
            </w:r>
          </w:p>
        </w:tc>
        <w:tc>
          <w:tcPr>
            <w:tcW w:w="787" w:type="dxa"/>
            <w:tcBorders>
              <w:top w:val="single" w:color="0070C0" w:sz="12" w:space="0"/>
            </w:tcBorders>
            <w:vAlign w:val="center"/>
          </w:tcPr>
          <w:p w14:paraId="7BCC58EE">
            <w:pPr>
              <w:jc w:val="center"/>
              <w:rPr>
                <w:rFonts w:hint="default" w:ascii="宋体" w:hAnsi="宋体" w:eastAsia="宋体" w:cs="宋体"/>
                <w:bCs/>
                <w:sz w:val="18"/>
                <w:szCs w:val="18"/>
                <w:lang w:val="en-US" w:eastAsia="zh-CN"/>
              </w:rPr>
            </w:pPr>
            <w:r>
              <w:rPr>
                <w:rFonts w:hint="eastAsia" w:ascii="宋体" w:hAnsi="宋体" w:cs="宋体"/>
                <w:bCs/>
                <w:sz w:val="18"/>
                <w:szCs w:val="18"/>
                <w:lang w:val="en-US" w:eastAsia="zh-CN"/>
              </w:rPr>
              <w:t>22</w:t>
            </w:r>
          </w:p>
        </w:tc>
        <w:tc>
          <w:tcPr>
            <w:tcW w:w="882" w:type="dxa"/>
            <w:tcBorders>
              <w:top w:val="single" w:color="0070C0" w:sz="12" w:space="0"/>
            </w:tcBorders>
            <w:vAlign w:val="center"/>
          </w:tcPr>
          <w:p w14:paraId="697CA3DC">
            <w:pPr>
              <w:ind w:firstLine="180" w:firstLineChars="100"/>
              <w:jc w:val="both"/>
              <w:rPr>
                <w:rFonts w:hint="eastAsia" w:ascii="宋体" w:hAnsi="宋体" w:cs="宋体"/>
                <w:b/>
                <w:bCs/>
                <w:sz w:val="18"/>
                <w:szCs w:val="18"/>
              </w:rPr>
            </w:pPr>
            <w:bookmarkStart w:id="175" w:name="OLE_LINK63"/>
            <w:r>
              <w:rPr>
                <w:rFonts w:hint="eastAsia" w:ascii="宋体" w:hAnsi="宋体" w:cs="宋体"/>
                <w:b/>
                <w:bCs/>
                <w:sz w:val="18"/>
                <w:szCs w:val="18"/>
              </w:rPr>
              <w:t>Q6</w:t>
            </w:r>
          </w:p>
          <w:p w14:paraId="6DA7236F">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40074479">
            <w:pPr>
              <w:ind w:firstLine="180" w:firstLineChars="100"/>
              <w:jc w:val="both"/>
              <w:rPr>
                <w:rFonts w:hint="eastAsia" w:ascii="宋体" w:hAnsi="宋体" w:cs="宋体"/>
                <w:b/>
                <w:bCs/>
                <w:sz w:val="18"/>
                <w:szCs w:val="18"/>
              </w:rPr>
            </w:pPr>
            <w:r>
              <w:rPr>
                <w:rFonts w:hint="eastAsia" w:ascii="宋体" w:hAnsi="宋体" w:cs="宋体"/>
                <w:b/>
                <w:bCs/>
                <w:sz w:val="18"/>
                <w:szCs w:val="18"/>
              </w:rPr>
              <w:t>Q8</w:t>
            </w:r>
          </w:p>
          <w:p w14:paraId="71DAA634">
            <w:pPr>
              <w:ind w:firstLine="180" w:firstLineChars="100"/>
              <w:jc w:val="both"/>
              <w:rPr>
                <w:rFonts w:hint="eastAsia" w:ascii="宋体" w:hAnsi="宋体" w:cs="宋体"/>
                <w:b/>
                <w:bCs/>
                <w:sz w:val="18"/>
                <w:szCs w:val="18"/>
              </w:rPr>
            </w:pPr>
            <w:r>
              <w:rPr>
                <w:rFonts w:hint="eastAsia" w:ascii="宋体" w:hAnsi="宋体" w:cs="宋体"/>
                <w:b/>
                <w:bCs/>
                <w:sz w:val="18"/>
                <w:szCs w:val="18"/>
              </w:rPr>
              <w:t>K20</w:t>
            </w:r>
          </w:p>
          <w:p w14:paraId="6C270755">
            <w:pPr>
              <w:ind w:firstLine="180" w:firstLineChars="100"/>
              <w:jc w:val="both"/>
              <w:rPr>
                <w:rFonts w:hint="eastAsia" w:ascii="宋体" w:hAnsi="宋体" w:cs="宋体"/>
                <w:b/>
                <w:bCs/>
                <w:sz w:val="18"/>
                <w:szCs w:val="18"/>
              </w:rPr>
            </w:pPr>
            <w:r>
              <w:rPr>
                <w:rFonts w:hint="eastAsia" w:ascii="宋体" w:hAnsi="宋体" w:cs="宋体"/>
                <w:b/>
                <w:bCs/>
                <w:sz w:val="18"/>
                <w:szCs w:val="18"/>
              </w:rPr>
              <w:t>K21</w:t>
            </w:r>
          </w:p>
          <w:p w14:paraId="30513E31">
            <w:pPr>
              <w:ind w:firstLine="180" w:firstLineChars="100"/>
              <w:jc w:val="both"/>
              <w:rPr>
                <w:rFonts w:hint="eastAsia" w:ascii="宋体" w:hAnsi="宋体" w:cs="宋体"/>
                <w:b/>
                <w:bCs/>
                <w:sz w:val="18"/>
                <w:szCs w:val="18"/>
              </w:rPr>
            </w:pPr>
            <w:r>
              <w:rPr>
                <w:rFonts w:hint="eastAsia" w:ascii="宋体" w:hAnsi="宋体" w:cs="宋体"/>
                <w:b/>
                <w:bCs/>
                <w:sz w:val="18"/>
                <w:szCs w:val="18"/>
              </w:rPr>
              <w:t>K22</w:t>
            </w:r>
          </w:p>
          <w:p w14:paraId="37CBB073">
            <w:pPr>
              <w:ind w:firstLine="180" w:firstLineChars="100"/>
              <w:jc w:val="both"/>
              <w:rPr>
                <w:rFonts w:ascii="宋体" w:hAnsi="宋体" w:cs="宋体"/>
                <w:b/>
                <w:bCs/>
                <w:sz w:val="18"/>
                <w:szCs w:val="18"/>
              </w:rPr>
            </w:pPr>
            <w:r>
              <w:rPr>
                <w:rFonts w:hint="eastAsia" w:ascii="宋体" w:hAnsi="宋体" w:cs="宋体"/>
                <w:b/>
                <w:bCs/>
                <w:sz w:val="18"/>
                <w:szCs w:val="18"/>
              </w:rPr>
              <w:t>A33</w:t>
            </w:r>
            <w:bookmarkEnd w:id="175"/>
          </w:p>
        </w:tc>
      </w:tr>
      <w:tr w14:paraId="5A99444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3186EB3E">
            <w:pPr>
              <w:jc w:val="center"/>
              <w:rPr>
                <w:rStyle w:val="113"/>
                <w:rFonts w:hint="default" w:ascii="宋体" w:hAnsi="宋体" w:cs="宋体"/>
                <w:b/>
                <w:sz w:val="18"/>
                <w:szCs w:val="18"/>
                <w:lang w:val="en-US"/>
              </w:rPr>
            </w:pPr>
            <w:r>
              <w:rPr>
                <w:rStyle w:val="113"/>
                <w:rFonts w:hint="eastAsia" w:ascii="宋体" w:hAnsi="宋体" w:cs="宋体"/>
                <w:b/>
                <w:sz w:val="18"/>
                <w:szCs w:val="18"/>
                <w:lang w:val="en-US"/>
              </w:rPr>
              <w:t>2</w:t>
            </w:r>
          </w:p>
        </w:tc>
        <w:tc>
          <w:tcPr>
            <w:tcW w:w="741" w:type="dxa"/>
            <w:vAlign w:val="center"/>
          </w:tcPr>
          <w:p w14:paraId="1FFB6565">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城轨运营职业素养</w:t>
            </w:r>
          </w:p>
        </w:tc>
        <w:tc>
          <w:tcPr>
            <w:tcW w:w="2576" w:type="dxa"/>
          </w:tcPr>
          <w:p w14:paraId="0A6D8C31">
            <w:pPr>
              <w:pStyle w:val="43"/>
              <w:spacing w:before="0" w:after="0" w:line="240" w:lineRule="auto"/>
              <w:jc w:val="left"/>
              <w:rPr>
                <w:rFonts w:ascii="宋体" w:hAnsi="宋体" w:eastAsia="宋体" w:cs="宋体"/>
                <w:bCs/>
                <w:sz w:val="18"/>
                <w:szCs w:val="18"/>
              </w:rPr>
            </w:pPr>
            <w:r>
              <w:rPr>
                <w:rFonts w:hint="eastAsia" w:ascii="宋体" w:hAnsi="宋体" w:eastAsia="宋体" w:cs="宋体"/>
                <w:bCs/>
                <w:sz w:val="18"/>
                <w:szCs w:val="18"/>
              </w:rPr>
              <w:t>素质目标：</w:t>
            </w:r>
          </w:p>
          <w:p w14:paraId="27A7E5A1">
            <w:pPr>
              <w:contextualSpacing/>
              <w:rPr>
                <w:rFonts w:ascii="宋体" w:hAnsi="宋体" w:cs="宋体"/>
                <w:sz w:val="18"/>
                <w:szCs w:val="18"/>
              </w:rPr>
            </w:pPr>
            <w:r>
              <w:rPr>
                <w:rFonts w:hint="eastAsia" w:ascii="宋体" w:hAnsi="宋体" w:cs="宋体"/>
                <w:sz w:val="18"/>
                <w:szCs w:val="18"/>
              </w:rPr>
              <w:t>1.培养学生的沟通能力及团队协作精神；</w:t>
            </w:r>
          </w:p>
          <w:p w14:paraId="6F21234F">
            <w:pPr>
              <w:contextualSpacing/>
              <w:rPr>
                <w:rFonts w:ascii="宋体" w:hAnsi="宋体" w:cs="宋体"/>
                <w:sz w:val="18"/>
                <w:szCs w:val="18"/>
              </w:rPr>
            </w:pPr>
            <w:r>
              <w:rPr>
                <w:rFonts w:hint="eastAsia" w:ascii="宋体" w:hAnsi="宋体" w:cs="宋体"/>
                <w:sz w:val="18"/>
                <w:szCs w:val="18"/>
              </w:rPr>
              <w:t>2.培养学生良好的工作责任心和职业道德；</w:t>
            </w:r>
          </w:p>
          <w:p w14:paraId="65547506">
            <w:pPr>
              <w:contextualSpacing/>
              <w:rPr>
                <w:rFonts w:ascii="宋体" w:hAnsi="宋体" w:cs="宋体"/>
                <w:sz w:val="18"/>
                <w:szCs w:val="18"/>
              </w:rPr>
            </w:pPr>
            <w:r>
              <w:rPr>
                <w:rFonts w:hint="eastAsia" w:ascii="宋体" w:hAnsi="宋体" w:cs="宋体"/>
                <w:sz w:val="18"/>
                <w:szCs w:val="18"/>
              </w:rPr>
              <w:t>3.培养学生勇于创新、敬业乐业的工作作风；</w:t>
            </w:r>
          </w:p>
          <w:p w14:paraId="741A5399">
            <w:pPr>
              <w:rPr>
                <w:rFonts w:ascii="宋体" w:hAnsi="宋体" w:cs="宋体"/>
                <w:sz w:val="18"/>
                <w:szCs w:val="18"/>
              </w:rPr>
            </w:pPr>
            <w:r>
              <w:rPr>
                <w:rFonts w:hint="eastAsia" w:ascii="宋体" w:hAnsi="宋体" w:cs="宋体"/>
                <w:sz w:val="18"/>
                <w:szCs w:val="18"/>
              </w:rPr>
              <w:t>4.培养学生的质量意识、安全意识和自我保护能力。</w:t>
            </w:r>
          </w:p>
          <w:p w14:paraId="31060E6B">
            <w:pPr>
              <w:pStyle w:val="43"/>
              <w:spacing w:before="0" w:after="0" w:line="240" w:lineRule="auto"/>
              <w:jc w:val="left"/>
              <w:rPr>
                <w:rFonts w:ascii="宋体" w:hAnsi="宋体" w:eastAsia="宋体" w:cs="宋体"/>
                <w:bCs/>
                <w:sz w:val="18"/>
                <w:szCs w:val="18"/>
              </w:rPr>
            </w:pPr>
            <w:r>
              <w:rPr>
                <w:rFonts w:hint="eastAsia" w:ascii="宋体" w:hAnsi="宋体" w:eastAsia="宋体" w:cs="宋体"/>
                <w:bCs/>
                <w:sz w:val="18"/>
                <w:szCs w:val="18"/>
              </w:rPr>
              <w:t>知识目标：</w:t>
            </w:r>
          </w:p>
          <w:p w14:paraId="5063DFD5">
            <w:pPr>
              <w:rPr>
                <w:rFonts w:ascii="宋体" w:hAnsi="宋体" w:cs="宋体"/>
                <w:sz w:val="18"/>
                <w:szCs w:val="18"/>
              </w:rPr>
            </w:pPr>
            <w:r>
              <w:rPr>
                <w:rFonts w:hint="eastAsia" w:ascii="宋体" w:hAnsi="宋体" w:cs="宋体"/>
                <w:sz w:val="18"/>
                <w:szCs w:val="18"/>
              </w:rPr>
              <w:t>1.了解职业理想与理想职业知识，正确规划职业生涯；</w:t>
            </w:r>
          </w:p>
          <w:p w14:paraId="228EDABA">
            <w:pPr>
              <w:rPr>
                <w:rFonts w:ascii="宋体" w:hAnsi="宋体" w:cs="宋体"/>
                <w:sz w:val="18"/>
                <w:szCs w:val="18"/>
              </w:rPr>
            </w:pPr>
            <w:r>
              <w:rPr>
                <w:rFonts w:hint="eastAsia" w:ascii="宋体" w:hAnsi="宋体" w:cs="宋体"/>
                <w:sz w:val="18"/>
                <w:szCs w:val="18"/>
              </w:rPr>
              <w:t>2.掌握有关职业意识的知识；</w:t>
            </w:r>
          </w:p>
          <w:p w14:paraId="5D69DE12">
            <w:pPr>
              <w:rPr>
                <w:rFonts w:ascii="宋体" w:hAnsi="宋体" w:cs="宋体"/>
                <w:sz w:val="18"/>
                <w:szCs w:val="18"/>
              </w:rPr>
            </w:pPr>
            <w:r>
              <w:rPr>
                <w:rFonts w:hint="eastAsia" w:ascii="宋体" w:hAnsi="宋体" w:cs="宋体"/>
                <w:sz w:val="18"/>
                <w:szCs w:val="18"/>
              </w:rPr>
              <w:t>3.掌握职业素质的相关知识；</w:t>
            </w:r>
          </w:p>
          <w:p w14:paraId="417943D6">
            <w:pPr>
              <w:rPr>
                <w:rFonts w:ascii="宋体" w:hAnsi="宋体" w:cs="宋体"/>
                <w:sz w:val="18"/>
                <w:szCs w:val="18"/>
              </w:rPr>
            </w:pPr>
            <w:r>
              <w:rPr>
                <w:rFonts w:hint="eastAsia" w:ascii="宋体" w:hAnsi="宋体" w:cs="宋体"/>
                <w:sz w:val="18"/>
                <w:szCs w:val="18"/>
              </w:rPr>
              <w:t>4.熟悉职业道德的相关知识；</w:t>
            </w:r>
          </w:p>
          <w:p w14:paraId="642C46C6">
            <w:pPr>
              <w:rPr>
                <w:rFonts w:ascii="宋体" w:hAnsi="宋体" w:cs="宋体"/>
                <w:sz w:val="18"/>
                <w:szCs w:val="18"/>
              </w:rPr>
            </w:pPr>
            <w:r>
              <w:rPr>
                <w:rFonts w:hint="eastAsia" w:ascii="宋体" w:hAnsi="宋体" w:cs="宋体"/>
                <w:sz w:val="18"/>
                <w:szCs w:val="18"/>
              </w:rPr>
              <w:t>5.掌握人际沟通的相关知识。</w:t>
            </w:r>
          </w:p>
          <w:p w14:paraId="11A41890">
            <w:pPr>
              <w:pStyle w:val="43"/>
              <w:spacing w:before="0" w:after="0" w:line="240" w:lineRule="auto"/>
              <w:jc w:val="left"/>
              <w:rPr>
                <w:rFonts w:ascii="宋体" w:hAnsi="宋体" w:eastAsia="宋体" w:cs="宋体"/>
                <w:bCs/>
                <w:sz w:val="18"/>
                <w:szCs w:val="18"/>
              </w:rPr>
            </w:pPr>
            <w:r>
              <w:rPr>
                <w:rFonts w:hint="eastAsia" w:ascii="宋体" w:hAnsi="宋体" w:eastAsia="宋体" w:cs="宋体"/>
                <w:bCs/>
                <w:sz w:val="18"/>
                <w:szCs w:val="18"/>
              </w:rPr>
              <w:t>能力目标：</w:t>
            </w:r>
          </w:p>
          <w:p w14:paraId="5F4EFEBD">
            <w:pPr>
              <w:contextualSpacing/>
              <w:rPr>
                <w:rFonts w:ascii="宋体" w:hAnsi="宋体" w:cs="宋体"/>
                <w:sz w:val="18"/>
                <w:szCs w:val="18"/>
              </w:rPr>
            </w:pPr>
            <w:r>
              <w:rPr>
                <w:rFonts w:hint="eastAsia" w:ascii="宋体" w:hAnsi="宋体" w:cs="宋体"/>
                <w:sz w:val="18"/>
                <w:szCs w:val="18"/>
              </w:rPr>
              <w:t>1.培养学生正确规划职业生涯的能力；</w:t>
            </w:r>
          </w:p>
          <w:p w14:paraId="748F7BDD">
            <w:pPr>
              <w:contextualSpacing/>
              <w:rPr>
                <w:rFonts w:ascii="宋体" w:hAnsi="宋体" w:cs="宋体"/>
                <w:sz w:val="18"/>
                <w:szCs w:val="18"/>
              </w:rPr>
            </w:pPr>
            <w:r>
              <w:rPr>
                <w:rFonts w:hint="eastAsia" w:ascii="宋体" w:hAnsi="宋体" w:cs="宋体"/>
                <w:sz w:val="18"/>
                <w:szCs w:val="18"/>
              </w:rPr>
              <w:t>2.培养学生掌握有关职业意识知识的能力；</w:t>
            </w:r>
          </w:p>
          <w:p w14:paraId="3F8FBA02">
            <w:pPr>
              <w:contextualSpacing/>
              <w:rPr>
                <w:rFonts w:ascii="宋体" w:hAnsi="宋体" w:cs="宋体"/>
                <w:sz w:val="18"/>
                <w:szCs w:val="18"/>
              </w:rPr>
            </w:pPr>
            <w:r>
              <w:rPr>
                <w:rFonts w:hint="eastAsia" w:ascii="宋体" w:hAnsi="宋体" w:cs="宋体"/>
                <w:sz w:val="18"/>
                <w:szCs w:val="18"/>
              </w:rPr>
              <w:t>3.培养学生掌握职业素质的相关知识的能力；</w:t>
            </w:r>
          </w:p>
          <w:p w14:paraId="07DFA7C9">
            <w:pPr>
              <w:contextualSpacing/>
              <w:rPr>
                <w:rFonts w:ascii="宋体" w:hAnsi="宋体" w:cs="宋体"/>
                <w:sz w:val="18"/>
                <w:szCs w:val="18"/>
              </w:rPr>
            </w:pPr>
            <w:r>
              <w:rPr>
                <w:rFonts w:hint="eastAsia" w:ascii="宋体" w:hAnsi="宋体" w:cs="宋体"/>
                <w:sz w:val="18"/>
                <w:szCs w:val="18"/>
              </w:rPr>
              <w:t>4.培养学生熟悉职业道德的知识的能力；</w:t>
            </w:r>
          </w:p>
          <w:p w14:paraId="2A348151">
            <w:pPr>
              <w:rPr>
                <w:rStyle w:val="113"/>
                <w:rFonts w:ascii="宋体" w:hAnsi="宋体" w:cs="宋体"/>
                <w:sz w:val="18"/>
                <w:szCs w:val="18"/>
              </w:rPr>
            </w:pPr>
            <w:r>
              <w:rPr>
                <w:rFonts w:hint="eastAsia" w:ascii="宋体" w:hAnsi="宋体" w:cs="宋体"/>
                <w:sz w:val="18"/>
                <w:szCs w:val="18"/>
              </w:rPr>
              <w:t>5.培养学生了解人际沟通相关内容的能力。</w:t>
            </w:r>
          </w:p>
        </w:tc>
        <w:tc>
          <w:tcPr>
            <w:tcW w:w="1581" w:type="dxa"/>
          </w:tcPr>
          <w:p w14:paraId="3B51DC37">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1.职业生涯规划</w:t>
            </w:r>
          </w:p>
          <w:p w14:paraId="4E79F103">
            <w:pPr>
              <w:pStyle w:val="11"/>
              <w:spacing w:after="0"/>
              <w:ind w:left="0" w:leftChars="0"/>
              <w:jc w:val="left"/>
              <w:rPr>
                <w:rFonts w:ascii="宋体" w:hAnsi="宋体" w:cs="宋体"/>
                <w:sz w:val="18"/>
                <w:szCs w:val="18"/>
              </w:rPr>
            </w:pPr>
            <w:r>
              <w:rPr>
                <w:rFonts w:hint="eastAsia" w:ascii="宋体" w:hAnsi="宋体" w:cs="宋体"/>
                <w:sz w:val="18"/>
                <w:szCs w:val="18"/>
              </w:rPr>
              <w:t>2.职业意识</w:t>
            </w:r>
          </w:p>
          <w:p w14:paraId="371FE16C">
            <w:pPr>
              <w:pStyle w:val="11"/>
              <w:spacing w:after="0"/>
              <w:ind w:left="0" w:leftChars="0"/>
              <w:jc w:val="left"/>
              <w:rPr>
                <w:rFonts w:ascii="宋体" w:hAnsi="宋体" w:cs="宋体"/>
                <w:color w:val="000000"/>
                <w:sz w:val="18"/>
                <w:szCs w:val="18"/>
                <w:lang w:val="en-US"/>
              </w:rPr>
            </w:pPr>
            <w:r>
              <w:rPr>
                <w:rFonts w:hint="eastAsia" w:ascii="宋体" w:hAnsi="宋体" w:cs="宋体"/>
                <w:sz w:val="18"/>
                <w:szCs w:val="18"/>
              </w:rPr>
              <w:t>3.职业素养</w:t>
            </w:r>
          </w:p>
          <w:p w14:paraId="5D17C433">
            <w:pPr>
              <w:pStyle w:val="11"/>
              <w:spacing w:after="0"/>
              <w:ind w:left="0" w:leftChars="0"/>
              <w:jc w:val="left"/>
              <w:rPr>
                <w:rFonts w:ascii="宋体" w:hAnsi="宋体" w:cs="宋体"/>
                <w:sz w:val="18"/>
                <w:szCs w:val="18"/>
              </w:rPr>
            </w:pPr>
            <w:r>
              <w:rPr>
                <w:rFonts w:hint="eastAsia" w:ascii="宋体" w:hAnsi="宋体" w:cs="宋体"/>
                <w:sz w:val="18"/>
                <w:szCs w:val="18"/>
              </w:rPr>
              <w:t>4.职业道德</w:t>
            </w:r>
          </w:p>
          <w:p w14:paraId="73CEBBCE">
            <w:pPr>
              <w:pStyle w:val="11"/>
              <w:spacing w:after="0"/>
              <w:ind w:left="0" w:leftChars="0"/>
              <w:jc w:val="left"/>
              <w:rPr>
                <w:rFonts w:ascii="宋体" w:hAnsi="宋体" w:cs="宋体"/>
                <w:sz w:val="18"/>
                <w:szCs w:val="18"/>
              </w:rPr>
            </w:pPr>
            <w:r>
              <w:rPr>
                <w:rFonts w:hint="eastAsia" w:ascii="宋体" w:hAnsi="宋体" w:cs="宋体"/>
                <w:sz w:val="18"/>
                <w:szCs w:val="18"/>
              </w:rPr>
              <w:t>5.职业心理</w:t>
            </w:r>
          </w:p>
          <w:p w14:paraId="5D07C186">
            <w:pPr>
              <w:pStyle w:val="11"/>
              <w:spacing w:after="0"/>
              <w:ind w:left="0" w:leftChars="0"/>
              <w:jc w:val="left"/>
              <w:rPr>
                <w:rFonts w:ascii="宋体" w:hAnsi="宋体" w:cs="宋体"/>
                <w:sz w:val="18"/>
                <w:szCs w:val="18"/>
              </w:rPr>
            </w:pPr>
            <w:r>
              <w:rPr>
                <w:rFonts w:hint="eastAsia" w:ascii="宋体" w:hAnsi="宋体" w:cs="宋体"/>
                <w:sz w:val="18"/>
                <w:szCs w:val="18"/>
              </w:rPr>
              <w:t>6.人际沟通</w:t>
            </w:r>
          </w:p>
          <w:p w14:paraId="0D981CE8">
            <w:pPr>
              <w:rPr>
                <w:rFonts w:ascii="宋体" w:hAnsi="宋体" w:cs="宋体"/>
                <w:sz w:val="18"/>
                <w:szCs w:val="18"/>
              </w:rPr>
            </w:pPr>
            <w:r>
              <w:rPr>
                <w:rFonts w:hint="eastAsia" w:ascii="宋体" w:hAnsi="宋体" w:cs="宋体"/>
                <w:sz w:val="18"/>
                <w:szCs w:val="18"/>
              </w:rPr>
              <w:t>7.企业文化</w:t>
            </w:r>
          </w:p>
        </w:tc>
        <w:tc>
          <w:tcPr>
            <w:tcW w:w="2000" w:type="dxa"/>
          </w:tcPr>
          <w:p w14:paraId="1F99A0FD">
            <w:pPr>
              <w:rPr>
                <w:rStyle w:val="113"/>
                <w:rFonts w:ascii="宋体" w:hAnsi="宋体" w:cs="宋体"/>
                <w:b/>
                <w:bCs/>
                <w:sz w:val="18"/>
                <w:szCs w:val="18"/>
              </w:rPr>
            </w:pPr>
            <w:r>
              <w:rPr>
                <w:rStyle w:val="113"/>
                <w:rFonts w:hint="eastAsia" w:ascii="宋体" w:hAnsi="宋体" w:cs="宋体"/>
                <w:b/>
                <w:bCs/>
                <w:sz w:val="18"/>
                <w:szCs w:val="18"/>
              </w:rPr>
              <w:t>师资要求：</w:t>
            </w:r>
          </w:p>
          <w:p w14:paraId="63C1BFEE">
            <w:pPr>
              <w:rPr>
                <w:rStyle w:val="113"/>
                <w:rFonts w:ascii="宋体" w:hAnsi="宋体" w:cs="宋体"/>
                <w:sz w:val="18"/>
                <w:szCs w:val="18"/>
              </w:rPr>
            </w:pPr>
            <w:r>
              <w:rPr>
                <w:rStyle w:val="113"/>
                <w:rFonts w:hint="eastAsia" w:ascii="宋体" w:hAnsi="宋体" w:cs="宋体"/>
                <w:sz w:val="18"/>
                <w:szCs w:val="18"/>
              </w:rPr>
              <w:t>教师应具备城市轨道交通或相关专业的本科及以上学历，拥有扎实的专业知识基础和丰富的实践经验。具备高度的职业道德和责任心，能够熟练运用各种教学方法和手段，激发学生的学习兴趣和积极性。</w:t>
            </w:r>
          </w:p>
          <w:p w14:paraId="1AED0C3E">
            <w:pPr>
              <w:rPr>
                <w:rStyle w:val="113"/>
                <w:rFonts w:ascii="宋体" w:hAnsi="宋体" w:cs="宋体"/>
                <w:b/>
                <w:bCs/>
                <w:sz w:val="18"/>
                <w:szCs w:val="18"/>
              </w:rPr>
            </w:pPr>
            <w:r>
              <w:rPr>
                <w:rStyle w:val="113"/>
                <w:rFonts w:hint="eastAsia" w:ascii="宋体" w:hAnsi="宋体" w:cs="宋体"/>
                <w:b/>
                <w:bCs/>
                <w:sz w:val="18"/>
                <w:szCs w:val="18"/>
              </w:rPr>
              <w:t>教学方法：</w:t>
            </w:r>
          </w:p>
          <w:p w14:paraId="12FB66E4">
            <w:pPr>
              <w:rPr>
                <w:rStyle w:val="113"/>
                <w:rFonts w:ascii="宋体" w:hAnsi="宋体" w:cs="宋体"/>
                <w:sz w:val="18"/>
                <w:szCs w:val="18"/>
              </w:rPr>
            </w:pPr>
            <w:r>
              <w:rPr>
                <w:rStyle w:val="113"/>
                <w:rFonts w:hint="eastAsia" w:ascii="宋体" w:hAnsi="宋体" w:cs="宋体"/>
                <w:sz w:val="18"/>
                <w:szCs w:val="18"/>
              </w:rPr>
              <w:t>1.讲授法：通过教师的系统讲解，使学生掌握城市轨道交通职业意识的基本概念、原理和理论。</w:t>
            </w:r>
          </w:p>
          <w:p w14:paraId="51A6ED6D">
            <w:pPr>
              <w:rPr>
                <w:rStyle w:val="113"/>
                <w:rFonts w:ascii="宋体" w:hAnsi="宋体" w:cs="宋体"/>
                <w:b/>
                <w:bCs/>
                <w:sz w:val="18"/>
                <w:szCs w:val="18"/>
              </w:rPr>
            </w:pPr>
            <w:r>
              <w:rPr>
                <w:rStyle w:val="113"/>
                <w:rFonts w:hint="eastAsia" w:ascii="宋体" w:hAnsi="宋体" w:cs="宋体"/>
                <w:sz w:val="18"/>
                <w:szCs w:val="18"/>
              </w:rPr>
              <w:t>2.案例教学法：引入实际案例，组织学生进行分析和讨论，</w:t>
            </w:r>
            <w:r>
              <w:rPr>
                <w:rStyle w:val="113"/>
                <w:rFonts w:hint="eastAsia" w:ascii="宋体" w:hAnsi="宋体" w:cs="宋体"/>
                <w:b/>
                <w:bCs/>
                <w:sz w:val="18"/>
                <w:szCs w:val="18"/>
              </w:rPr>
              <w:t>提高学生的问题分析和解决能力。</w:t>
            </w:r>
          </w:p>
          <w:p w14:paraId="0BEF5C12">
            <w:pPr>
              <w:rPr>
                <w:rStyle w:val="113"/>
                <w:rFonts w:ascii="宋体" w:hAnsi="宋体" w:cs="宋体"/>
                <w:sz w:val="18"/>
                <w:szCs w:val="18"/>
              </w:rPr>
            </w:pPr>
            <w:r>
              <w:rPr>
                <w:rStyle w:val="113"/>
                <w:rFonts w:hint="eastAsia" w:ascii="宋体" w:hAnsi="宋体" w:cs="宋体"/>
                <w:sz w:val="18"/>
                <w:szCs w:val="18"/>
              </w:rPr>
              <w:t>3.互动教学法：采用提问、讨论、情景模拟、角色扮演等方式，增加课堂互动，</w:t>
            </w:r>
            <w:r>
              <w:rPr>
                <w:rStyle w:val="113"/>
                <w:rFonts w:hint="eastAsia" w:ascii="宋体" w:hAnsi="宋体" w:cs="宋体"/>
                <w:b/>
                <w:bCs/>
                <w:sz w:val="18"/>
                <w:szCs w:val="18"/>
              </w:rPr>
              <w:t>激发学生的参与度和学习兴趣。</w:t>
            </w:r>
          </w:p>
          <w:p w14:paraId="78ABE079">
            <w:pPr>
              <w:rPr>
                <w:rStyle w:val="113"/>
                <w:rFonts w:ascii="宋体" w:hAnsi="宋体" w:cs="宋体"/>
                <w:sz w:val="18"/>
                <w:szCs w:val="18"/>
              </w:rPr>
            </w:pPr>
            <w:r>
              <w:rPr>
                <w:rStyle w:val="113"/>
                <w:rFonts w:hint="eastAsia" w:ascii="宋体" w:hAnsi="宋体" w:cs="宋体"/>
                <w:sz w:val="18"/>
                <w:szCs w:val="18"/>
              </w:rPr>
              <w:t>4.实践教学法：组织学生参观城市轨道交通车站、调度中心等实际工作环境，进行实地考察和学习，</w:t>
            </w:r>
            <w:r>
              <w:rPr>
                <w:rStyle w:val="113"/>
                <w:rFonts w:hint="eastAsia" w:ascii="宋体" w:hAnsi="宋体" w:cs="宋体"/>
                <w:b/>
                <w:bCs/>
                <w:sz w:val="18"/>
                <w:szCs w:val="18"/>
              </w:rPr>
              <w:t>增强学生的职业认知和实践能力</w:t>
            </w:r>
            <w:r>
              <w:rPr>
                <w:rStyle w:val="113"/>
                <w:rFonts w:hint="eastAsia" w:ascii="宋体" w:hAnsi="宋体" w:cs="宋体"/>
                <w:sz w:val="18"/>
                <w:szCs w:val="18"/>
              </w:rPr>
              <w:t>。</w:t>
            </w:r>
          </w:p>
          <w:p w14:paraId="74CF7C2A">
            <w:pPr>
              <w:rPr>
                <w:rStyle w:val="113"/>
                <w:rFonts w:ascii="宋体" w:hAnsi="宋体" w:cs="宋体"/>
                <w:b/>
                <w:bCs/>
                <w:sz w:val="18"/>
                <w:szCs w:val="18"/>
              </w:rPr>
            </w:pPr>
            <w:r>
              <w:rPr>
                <w:rStyle w:val="113"/>
                <w:rFonts w:hint="eastAsia" w:ascii="宋体" w:hAnsi="宋体" w:cs="宋体"/>
                <w:b/>
                <w:bCs/>
                <w:sz w:val="18"/>
                <w:szCs w:val="18"/>
              </w:rPr>
              <w:t>教学条件：</w:t>
            </w:r>
          </w:p>
          <w:p w14:paraId="56DB3AFC">
            <w:pPr>
              <w:rPr>
                <w:rStyle w:val="113"/>
                <w:rFonts w:ascii="宋体" w:hAnsi="宋体" w:cs="宋体"/>
                <w:sz w:val="18"/>
                <w:szCs w:val="18"/>
              </w:rPr>
            </w:pPr>
            <w:r>
              <w:rPr>
                <w:rStyle w:val="113"/>
                <w:rFonts w:hint="eastAsia" w:ascii="宋体" w:hAnsi="宋体" w:cs="宋体"/>
                <w:sz w:val="18"/>
                <w:szCs w:val="18"/>
              </w:rPr>
              <w:t>教学设施上配备先进的多媒体教学设备，如投影仪、音响系统、无线网络等。提供丰富的参考书目和文献资料，供学生自主学习和拓展。与长沙地铁等单位建立紧密的合作关系，为学生提供实习和实训的机会，使学生能够在实际工作环境中培养、锻炼和提升职业意识。</w:t>
            </w:r>
          </w:p>
          <w:p w14:paraId="3372CCC2">
            <w:pPr>
              <w:rPr>
                <w:rStyle w:val="113"/>
                <w:rFonts w:ascii="宋体" w:hAnsi="宋体" w:cs="宋体"/>
                <w:b/>
                <w:bCs/>
                <w:sz w:val="18"/>
                <w:szCs w:val="18"/>
              </w:rPr>
            </w:pPr>
            <w:r>
              <w:rPr>
                <w:rStyle w:val="113"/>
                <w:rFonts w:hint="eastAsia" w:ascii="宋体" w:hAnsi="宋体" w:cs="宋体"/>
                <w:b/>
                <w:bCs/>
                <w:sz w:val="18"/>
                <w:szCs w:val="18"/>
              </w:rPr>
              <w:t>考核方式：</w:t>
            </w:r>
          </w:p>
          <w:p w14:paraId="562607F1">
            <w:pPr>
              <w:rPr>
                <w:rStyle w:val="113"/>
                <w:rFonts w:ascii="宋体" w:hAnsi="宋体" w:cs="宋体"/>
                <w:b/>
                <w:sz w:val="18"/>
                <w:szCs w:val="18"/>
              </w:rPr>
            </w:pPr>
            <w:r>
              <w:rPr>
                <w:rStyle w:val="113"/>
                <w:rFonts w:hint="eastAsia" w:ascii="宋体" w:hAnsi="宋体" w:cs="宋体"/>
                <w:sz w:val="18"/>
                <w:szCs w:val="18"/>
              </w:rPr>
              <w:t>本课程为考查课。由平时和期末成绩组成。期末考试采用闭卷或开卷的形式进行考试，主要考察学生对课程知识的掌握程度和理解能力，占总成绩的60%左右。</w:t>
            </w:r>
          </w:p>
        </w:tc>
        <w:tc>
          <w:tcPr>
            <w:tcW w:w="787" w:type="dxa"/>
            <w:vAlign w:val="center"/>
          </w:tcPr>
          <w:p w14:paraId="0C0B7DBF">
            <w:pPr>
              <w:jc w:val="center"/>
              <w:rPr>
                <w:rStyle w:val="113"/>
                <w:rFonts w:hint="default" w:ascii="宋体" w:hAnsi="宋体" w:cs="宋体"/>
                <w:bCs/>
                <w:sz w:val="18"/>
                <w:szCs w:val="18"/>
                <w:lang w:val="en-US"/>
              </w:rPr>
            </w:pPr>
            <w:r>
              <w:rPr>
                <w:rStyle w:val="113"/>
                <w:rFonts w:hint="eastAsia" w:ascii="宋体" w:hAnsi="宋体" w:cs="宋体"/>
                <w:bCs/>
                <w:sz w:val="18"/>
                <w:szCs w:val="18"/>
              </w:rPr>
              <w:t>2</w:t>
            </w:r>
            <w:r>
              <w:rPr>
                <w:rStyle w:val="113"/>
                <w:rFonts w:hint="eastAsia" w:ascii="宋体" w:hAnsi="宋体" w:cs="宋体"/>
                <w:bCs/>
                <w:sz w:val="18"/>
                <w:szCs w:val="18"/>
                <w:lang w:val="en-US"/>
              </w:rPr>
              <w:t>2</w:t>
            </w:r>
          </w:p>
        </w:tc>
        <w:tc>
          <w:tcPr>
            <w:tcW w:w="882" w:type="dxa"/>
            <w:vAlign w:val="center"/>
          </w:tcPr>
          <w:p w14:paraId="2FE3D005">
            <w:pPr>
              <w:ind w:firstLine="180" w:firstLineChars="100"/>
              <w:jc w:val="both"/>
              <w:rPr>
                <w:rFonts w:hint="eastAsia" w:ascii="宋体" w:hAnsi="宋体" w:cs="宋体"/>
                <w:b/>
                <w:bCs/>
                <w:sz w:val="18"/>
                <w:szCs w:val="18"/>
              </w:rPr>
            </w:pPr>
            <w:bookmarkStart w:id="176" w:name="OLE_LINK66"/>
            <w:r>
              <w:rPr>
                <w:rFonts w:hint="eastAsia" w:ascii="宋体" w:hAnsi="宋体" w:cs="宋体"/>
                <w:b/>
                <w:bCs/>
                <w:sz w:val="18"/>
                <w:szCs w:val="18"/>
              </w:rPr>
              <w:t>Q6</w:t>
            </w:r>
          </w:p>
          <w:p w14:paraId="51B01C2B">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6C357AFB">
            <w:pPr>
              <w:ind w:firstLine="180" w:firstLineChars="100"/>
              <w:jc w:val="both"/>
              <w:rPr>
                <w:rFonts w:hint="eastAsia" w:ascii="宋体" w:hAnsi="宋体" w:cs="宋体"/>
                <w:b/>
                <w:bCs/>
                <w:sz w:val="18"/>
                <w:szCs w:val="18"/>
              </w:rPr>
            </w:pPr>
            <w:r>
              <w:rPr>
                <w:rFonts w:hint="eastAsia" w:ascii="宋体" w:hAnsi="宋体" w:cs="宋体"/>
                <w:b/>
                <w:bCs/>
                <w:sz w:val="18"/>
                <w:szCs w:val="18"/>
              </w:rPr>
              <w:t>Q8</w:t>
            </w:r>
          </w:p>
          <w:p w14:paraId="5ABBD576">
            <w:pPr>
              <w:ind w:firstLine="180" w:firstLineChars="100"/>
              <w:jc w:val="both"/>
              <w:rPr>
                <w:rFonts w:hint="eastAsia" w:ascii="宋体" w:hAnsi="宋体" w:cs="宋体"/>
                <w:b/>
                <w:bCs/>
                <w:sz w:val="18"/>
                <w:szCs w:val="18"/>
              </w:rPr>
            </w:pPr>
            <w:r>
              <w:rPr>
                <w:rFonts w:hint="eastAsia" w:ascii="宋体" w:hAnsi="宋体" w:cs="宋体"/>
                <w:b/>
                <w:bCs/>
                <w:sz w:val="18"/>
                <w:szCs w:val="18"/>
              </w:rPr>
              <w:t>K12</w:t>
            </w:r>
          </w:p>
          <w:p w14:paraId="72F8E775">
            <w:pPr>
              <w:ind w:firstLine="180" w:firstLineChars="100"/>
              <w:jc w:val="both"/>
              <w:rPr>
                <w:rFonts w:hint="eastAsia" w:ascii="宋体" w:hAnsi="宋体" w:cs="宋体"/>
                <w:b/>
                <w:bCs/>
                <w:sz w:val="18"/>
                <w:szCs w:val="18"/>
              </w:rPr>
            </w:pPr>
            <w:bookmarkStart w:id="177" w:name="OLE_LINK64"/>
            <w:bookmarkStart w:id="178" w:name="OLE_LINK65"/>
            <w:r>
              <w:rPr>
                <w:rFonts w:hint="eastAsia" w:ascii="宋体" w:hAnsi="宋体" w:cs="宋体"/>
                <w:b/>
                <w:bCs/>
                <w:sz w:val="18"/>
                <w:szCs w:val="18"/>
              </w:rPr>
              <w:t>A34</w:t>
            </w:r>
            <w:bookmarkEnd w:id="177"/>
          </w:p>
          <w:p w14:paraId="51D45A4E">
            <w:pPr>
              <w:ind w:firstLine="180" w:firstLineChars="100"/>
              <w:jc w:val="both"/>
              <w:rPr>
                <w:rFonts w:ascii="宋体" w:hAnsi="宋体" w:cs="宋体"/>
                <w:b/>
                <w:bCs/>
                <w:sz w:val="18"/>
                <w:szCs w:val="18"/>
              </w:rPr>
            </w:pPr>
            <w:r>
              <w:rPr>
                <w:rFonts w:hint="eastAsia" w:ascii="宋体" w:hAnsi="宋体" w:cs="宋体"/>
                <w:b/>
                <w:bCs/>
                <w:sz w:val="18"/>
                <w:szCs w:val="18"/>
              </w:rPr>
              <w:t>A35</w:t>
            </w:r>
            <w:bookmarkEnd w:id="176"/>
            <w:bookmarkEnd w:id="178"/>
          </w:p>
        </w:tc>
      </w:tr>
      <w:tr w14:paraId="325DDD5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44DCCE0D">
            <w:pPr>
              <w:jc w:val="center"/>
              <w:rPr>
                <w:rStyle w:val="113"/>
                <w:rFonts w:ascii="宋体" w:hAnsi="宋体" w:cs="宋体"/>
                <w:b/>
                <w:sz w:val="18"/>
                <w:szCs w:val="18"/>
              </w:rPr>
            </w:pPr>
            <w:bookmarkStart w:id="179" w:name="_Toc195712542"/>
            <w:bookmarkStart w:id="180" w:name="_Toc3398"/>
            <w:r>
              <w:rPr>
                <w:rStyle w:val="113"/>
                <w:rFonts w:hint="eastAsia" w:ascii="宋体" w:hAnsi="宋体" w:cs="宋体"/>
                <w:b/>
                <w:sz w:val="18"/>
                <w:szCs w:val="18"/>
                <w:lang w:val="en-US"/>
              </w:rPr>
              <w:t>3</w:t>
            </w:r>
          </w:p>
        </w:tc>
        <w:tc>
          <w:tcPr>
            <w:tcW w:w="741" w:type="dxa"/>
            <w:vAlign w:val="center"/>
          </w:tcPr>
          <w:p w14:paraId="65D9B165">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磁浮交通运营</w:t>
            </w:r>
          </w:p>
        </w:tc>
        <w:tc>
          <w:tcPr>
            <w:tcW w:w="2576" w:type="dxa"/>
          </w:tcPr>
          <w:p w14:paraId="6B776660">
            <w:pPr>
              <w:pStyle w:val="134"/>
              <w:rPr>
                <w:rStyle w:val="113"/>
                <w:rFonts w:ascii="宋体" w:hAnsi="宋体" w:cs="宋体"/>
                <w:b/>
                <w:bCs/>
                <w:sz w:val="18"/>
                <w:szCs w:val="18"/>
              </w:rPr>
            </w:pPr>
            <w:r>
              <w:rPr>
                <w:rStyle w:val="113"/>
                <w:rFonts w:hint="eastAsia" w:ascii="宋体" w:hAnsi="宋体" w:cs="宋体"/>
                <w:b/>
                <w:bCs/>
                <w:sz w:val="18"/>
                <w:szCs w:val="18"/>
              </w:rPr>
              <w:t>素质目标</w:t>
            </w:r>
          </w:p>
          <w:p w14:paraId="5E9F6649">
            <w:pPr>
              <w:pStyle w:val="134"/>
              <w:rPr>
                <w:rStyle w:val="113"/>
                <w:rFonts w:ascii="宋体" w:hAnsi="宋体" w:cs="宋体"/>
                <w:sz w:val="18"/>
                <w:szCs w:val="18"/>
              </w:rPr>
            </w:pPr>
            <w:r>
              <w:rPr>
                <w:rStyle w:val="113"/>
                <w:rFonts w:hint="eastAsia" w:ascii="宋体" w:hAnsi="宋体" w:cs="宋体"/>
                <w:sz w:val="18"/>
                <w:szCs w:val="18"/>
              </w:rPr>
              <w:t>1.科学素养，形成科学的世界观和方法论。创新思维，鼓励学生提出新的观点和解决方案，推动技术的创新和发展；</w:t>
            </w:r>
          </w:p>
          <w:p w14:paraId="2423F0A3">
            <w:pPr>
              <w:pStyle w:val="134"/>
              <w:rPr>
                <w:rStyle w:val="113"/>
                <w:rFonts w:ascii="宋体" w:hAnsi="宋体" w:cs="宋体"/>
                <w:sz w:val="18"/>
                <w:szCs w:val="18"/>
              </w:rPr>
            </w:pPr>
            <w:r>
              <w:rPr>
                <w:rStyle w:val="113"/>
                <w:rFonts w:hint="eastAsia" w:ascii="宋体" w:hAnsi="宋体" w:cs="宋体"/>
                <w:sz w:val="18"/>
                <w:szCs w:val="18"/>
              </w:rPr>
              <w:t>2.环保意识，强调磁浮列车作为绿色交通工具的重要性，培养学生的环保意识。</w:t>
            </w:r>
          </w:p>
          <w:p w14:paraId="11D36932">
            <w:pPr>
              <w:pStyle w:val="134"/>
              <w:rPr>
                <w:rStyle w:val="113"/>
                <w:rFonts w:ascii="宋体" w:hAnsi="宋体" w:cs="宋体"/>
                <w:b/>
                <w:bCs/>
                <w:sz w:val="18"/>
                <w:szCs w:val="18"/>
              </w:rPr>
            </w:pPr>
            <w:r>
              <w:rPr>
                <w:rStyle w:val="113"/>
                <w:rFonts w:hint="eastAsia" w:ascii="宋体" w:hAnsi="宋体" w:cs="宋体"/>
                <w:b/>
                <w:bCs/>
                <w:sz w:val="18"/>
                <w:szCs w:val="18"/>
              </w:rPr>
              <w:t>能力目标</w:t>
            </w:r>
          </w:p>
          <w:p w14:paraId="76775DAE">
            <w:pPr>
              <w:pStyle w:val="134"/>
              <w:rPr>
                <w:rStyle w:val="113"/>
                <w:rFonts w:ascii="宋体" w:hAnsi="宋体" w:cs="宋体"/>
                <w:sz w:val="18"/>
                <w:szCs w:val="18"/>
              </w:rPr>
            </w:pPr>
            <w:r>
              <w:rPr>
                <w:rStyle w:val="113"/>
                <w:rFonts w:hint="eastAsia" w:ascii="宋体" w:hAnsi="宋体" w:cs="宋体"/>
                <w:sz w:val="18"/>
                <w:szCs w:val="18"/>
              </w:rPr>
              <w:t>1.能说出磁浮列车的原理、组成和运营组织方法；</w:t>
            </w:r>
          </w:p>
          <w:p w14:paraId="5C51D718">
            <w:pPr>
              <w:pStyle w:val="134"/>
              <w:rPr>
                <w:rStyle w:val="113"/>
                <w:rFonts w:ascii="宋体" w:hAnsi="宋体" w:cs="宋体"/>
                <w:sz w:val="18"/>
                <w:szCs w:val="18"/>
              </w:rPr>
            </w:pPr>
            <w:r>
              <w:rPr>
                <w:rStyle w:val="113"/>
                <w:rFonts w:hint="eastAsia" w:ascii="宋体" w:hAnsi="宋体" w:cs="宋体"/>
                <w:sz w:val="18"/>
                <w:szCs w:val="18"/>
              </w:rPr>
              <w:t>2.能区分磁浮列车与其他交通方式的异同，更好地服务乘客；</w:t>
            </w:r>
          </w:p>
          <w:p w14:paraId="4AB5895D">
            <w:pPr>
              <w:pStyle w:val="134"/>
              <w:rPr>
                <w:rStyle w:val="113"/>
                <w:rFonts w:ascii="宋体" w:hAnsi="宋体" w:cs="宋体"/>
                <w:sz w:val="18"/>
                <w:szCs w:val="18"/>
              </w:rPr>
            </w:pPr>
            <w:r>
              <w:rPr>
                <w:rStyle w:val="113"/>
                <w:rFonts w:hint="eastAsia" w:ascii="宋体" w:hAnsi="宋体" w:cs="宋体"/>
                <w:sz w:val="18"/>
                <w:szCs w:val="18"/>
              </w:rPr>
              <w:t>3..能够运用所学知识分析磁浮列车运营管理中的问题，提出切实可行的解决方案，并具备实施方案的初步能力。</w:t>
            </w:r>
          </w:p>
          <w:p w14:paraId="31637FDD">
            <w:pPr>
              <w:pStyle w:val="134"/>
              <w:rPr>
                <w:rStyle w:val="113"/>
                <w:rFonts w:ascii="宋体" w:hAnsi="宋体" w:cs="宋体"/>
                <w:b/>
                <w:bCs/>
                <w:sz w:val="18"/>
                <w:szCs w:val="18"/>
              </w:rPr>
            </w:pPr>
            <w:r>
              <w:rPr>
                <w:rStyle w:val="113"/>
                <w:rFonts w:hint="eastAsia" w:ascii="宋体" w:hAnsi="宋体" w:cs="宋体"/>
                <w:b/>
                <w:bCs/>
                <w:sz w:val="18"/>
                <w:szCs w:val="18"/>
              </w:rPr>
              <w:t>知识目标</w:t>
            </w:r>
          </w:p>
          <w:p w14:paraId="512D1B46">
            <w:pPr>
              <w:pStyle w:val="134"/>
              <w:numPr>
                <w:ilvl w:val="0"/>
                <w:numId w:val="8"/>
              </w:numPr>
              <w:rPr>
                <w:rStyle w:val="113"/>
                <w:rFonts w:ascii="宋体" w:hAnsi="宋体" w:cs="宋体"/>
                <w:sz w:val="18"/>
                <w:szCs w:val="18"/>
              </w:rPr>
            </w:pPr>
            <w:r>
              <w:rPr>
                <w:rStyle w:val="113"/>
                <w:rFonts w:hint="eastAsia" w:ascii="宋体" w:hAnsi="宋体" w:cs="宋体"/>
                <w:sz w:val="18"/>
                <w:szCs w:val="18"/>
              </w:rPr>
              <w:t>知道磁浮列车基本原理，掌握磁浮列车系统构成；</w:t>
            </w:r>
          </w:p>
          <w:p w14:paraId="4A7C2C0A">
            <w:pPr>
              <w:pStyle w:val="134"/>
              <w:numPr>
                <w:ilvl w:val="0"/>
                <w:numId w:val="8"/>
              </w:numPr>
              <w:rPr>
                <w:rStyle w:val="113"/>
                <w:rFonts w:ascii="宋体" w:hAnsi="宋体" w:cs="宋体"/>
                <w:sz w:val="18"/>
                <w:szCs w:val="18"/>
              </w:rPr>
            </w:pPr>
            <w:r>
              <w:rPr>
                <w:rStyle w:val="113"/>
                <w:rFonts w:hint="eastAsia" w:ascii="宋体" w:hAnsi="宋体" w:cs="宋体"/>
                <w:sz w:val="18"/>
                <w:szCs w:val="18"/>
              </w:rPr>
              <w:t>了解磁浮列车系统的基本构成和各个部分的功能和作用，包括车辆系统、轨道系统、供电系统、控制系统等；</w:t>
            </w:r>
          </w:p>
          <w:p w14:paraId="18B24CC8">
            <w:pPr>
              <w:pStyle w:val="134"/>
              <w:numPr>
                <w:ilvl w:val="0"/>
                <w:numId w:val="8"/>
              </w:numPr>
              <w:rPr>
                <w:rStyle w:val="113"/>
                <w:rFonts w:ascii="宋体" w:hAnsi="宋体" w:cs="宋体"/>
                <w:sz w:val="18"/>
                <w:szCs w:val="18"/>
              </w:rPr>
            </w:pPr>
            <w:r>
              <w:rPr>
                <w:rStyle w:val="113"/>
                <w:rFonts w:hint="eastAsia" w:ascii="宋体" w:hAnsi="宋体" w:cs="宋体"/>
                <w:sz w:val="18"/>
                <w:szCs w:val="18"/>
              </w:rPr>
              <w:t>掌握非正常情况的处理的原则和处置流程。</w:t>
            </w:r>
          </w:p>
        </w:tc>
        <w:tc>
          <w:tcPr>
            <w:tcW w:w="1581" w:type="dxa"/>
          </w:tcPr>
          <w:p w14:paraId="0B3863A2">
            <w:pPr>
              <w:pStyle w:val="134"/>
              <w:rPr>
                <w:rStyle w:val="113"/>
                <w:rFonts w:ascii="宋体" w:hAnsi="宋体" w:cs="宋体"/>
                <w:sz w:val="18"/>
                <w:szCs w:val="18"/>
              </w:rPr>
            </w:pPr>
            <w:r>
              <w:rPr>
                <w:rStyle w:val="113"/>
                <w:rFonts w:hint="eastAsia" w:ascii="宋体" w:hAnsi="宋体" w:cs="宋体"/>
                <w:sz w:val="18"/>
                <w:szCs w:val="18"/>
              </w:rPr>
              <w:t>1.磁浮列车的定义、磁浮列车的原理</w:t>
            </w:r>
          </w:p>
          <w:p w14:paraId="0D530290">
            <w:pPr>
              <w:pStyle w:val="134"/>
              <w:rPr>
                <w:rStyle w:val="113"/>
                <w:rFonts w:ascii="宋体" w:hAnsi="宋体" w:cs="宋体"/>
                <w:sz w:val="18"/>
                <w:szCs w:val="18"/>
              </w:rPr>
            </w:pPr>
            <w:r>
              <w:rPr>
                <w:rStyle w:val="113"/>
                <w:rFonts w:hint="eastAsia" w:ascii="宋体" w:hAnsi="宋体" w:cs="宋体"/>
                <w:sz w:val="18"/>
                <w:szCs w:val="18"/>
              </w:rPr>
              <w:t>2.磁浮列车的类型</w:t>
            </w:r>
          </w:p>
          <w:p w14:paraId="44961771">
            <w:pPr>
              <w:pStyle w:val="134"/>
              <w:rPr>
                <w:rStyle w:val="113"/>
                <w:rFonts w:ascii="宋体" w:hAnsi="宋体" w:cs="宋体"/>
                <w:sz w:val="18"/>
                <w:szCs w:val="18"/>
              </w:rPr>
            </w:pPr>
            <w:r>
              <w:rPr>
                <w:rStyle w:val="113"/>
                <w:rFonts w:hint="eastAsia" w:ascii="宋体" w:hAnsi="宋体" w:cs="宋体"/>
                <w:sz w:val="18"/>
                <w:szCs w:val="18"/>
              </w:rPr>
              <w:t>3.磁浮车站的行车组织。</w:t>
            </w:r>
          </w:p>
          <w:p w14:paraId="4D0E2EAE">
            <w:pPr>
              <w:pStyle w:val="134"/>
              <w:rPr>
                <w:rStyle w:val="113"/>
                <w:rFonts w:ascii="宋体" w:hAnsi="宋体" w:cs="宋体"/>
                <w:sz w:val="18"/>
                <w:szCs w:val="18"/>
              </w:rPr>
            </w:pPr>
            <w:r>
              <w:rPr>
                <w:rStyle w:val="113"/>
                <w:rFonts w:hint="eastAsia" w:ascii="宋体" w:hAnsi="宋体" w:cs="宋体"/>
                <w:sz w:val="18"/>
                <w:szCs w:val="18"/>
              </w:rPr>
              <w:t>4.磁浮车站及列车的客运组织。</w:t>
            </w:r>
          </w:p>
          <w:p w14:paraId="3421A0E1">
            <w:pPr>
              <w:pStyle w:val="134"/>
              <w:rPr>
                <w:rStyle w:val="113"/>
                <w:rFonts w:ascii="宋体" w:hAnsi="宋体" w:cs="宋体"/>
                <w:sz w:val="18"/>
                <w:szCs w:val="18"/>
              </w:rPr>
            </w:pPr>
            <w:r>
              <w:rPr>
                <w:rStyle w:val="113"/>
                <w:rFonts w:hint="eastAsia" w:ascii="宋体" w:hAnsi="宋体" w:cs="宋体"/>
                <w:sz w:val="18"/>
                <w:szCs w:val="18"/>
              </w:rPr>
              <w:t>5.非正常情况的处理。</w:t>
            </w:r>
          </w:p>
        </w:tc>
        <w:tc>
          <w:tcPr>
            <w:tcW w:w="2000" w:type="dxa"/>
          </w:tcPr>
          <w:p w14:paraId="09259F26">
            <w:pPr>
              <w:rPr>
                <w:rStyle w:val="113"/>
                <w:rFonts w:ascii="宋体" w:hAnsi="宋体" w:cs="宋体"/>
                <w:b/>
                <w:bCs/>
                <w:sz w:val="18"/>
                <w:szCs w:val="18"/>
              </w:rPr>
            </w:pPr>
            <w:r>
              <w:rPr>
                <w:rStyle w:val="113"/>
                <w:rFonts w:hint="eastAsia" w:ascii="宋体" w:hAnsi="宋体" w:cs="宋体"/>
                <w:b/>
                <w:bCs/>
                <w:sz w:val="18"/>
                <w:szCs w:val="18"/>
              </w:rPr>
              <w:t>师资要求：</w:t>
            </w:r>
          </w:p>
          <w:p w14:paraId="03572C41">
            <w:pPr>
              <w:rPr>
                <w:rStyle w:val="113"/>
                <w:rFonts w:ascii="宋体" w:hAnsi="宋体" w:cs="宋体"/>
                <w:sz w:val="18"/>
                <w:szCs w:val="18"/>
              </w:rPr>
            </w:pPr>
            <w:r>
              <w:rPr>
                <w:rStyle w:val="113"/>
                <w:rFonts w:hint="eastAsia" w:ascii="宋体" w:hAnsi="宋体" w:cs="宋体"/>
                <w:sz w:val="18"/>
                <w:szCs w:val="18"/>
              </w:rPr>
              <w:t>具备丰富的磁浮列车、线路、运营专业知识和实践技能的专兼职教师。</w:t>
            </w:r>
          </w:p>
          <w:p w14:paraId="42497CF9">
            <w:pPr>
              <w:ind w:right="-100" w:rightChars="-48"/>
              <w:rPr>
                <w:rStyle w:val="113"/>
                <w:rFonts w:ascii="宋体" w:hAnsi="宋体" w:cs="宋体"/>
                <w:b/>
                <w:bCs/>
                <w:sz w:val="18"/>
                <w:szCs w:val="18"/>
              </w:rPr>
            </w:pPr>
            <w:r>
              <w:rPr>
                <w:rStyle w:val="113"/>
                <w:rFonts w:hint="eastAsia" w:ascii="宋体" w:hAnsi="宋体" w:cs="宋体"/>
                <w:b/>
                <w:bCs/>
                <w:sz w:val="18"/>
                <w:szCs w:val="18"/>
              </w:rPr>
              <w:t>教学方法：</w:t>
            </w:r>
          </w:p>
          <w:p w14:paraId="184C419D">
            <w:pPr>
              <w:ind w:right="-100" w:rightChars="-48"/>
              <w:rPr>
                <w:rStyle w:val="113"/>
                <w:rFonts w:ascii="宋体" w:hAnsi="宋体" w:cs="宋体"/>
                <w:sz w:val="18"/>
                <w:szCs w:val="18"/>
              </w:rPr>
            </w:pPr>
            <w:r>
              <w:rPr>
                <w:rStyle w:val="113"/>
                <w:rFonts w:hint="eastAsia" w:ascii="宋体" w:hAnsi="宋体" w:cs="宋体"/>
                <w:sz w:val="18"/>
                <w:szCs w:val="18"/>
              </w:rPr>
              <w:t>运用现代化教学手段，采用启发式、讨论式、发现式和角色扮演法等教学方法。</w:t>
            </w:r>
            <w:r>
              <w:rPr>
                <w:rStyle w:val="113"/>
                <w:rFonts w:hint="eastAsia" w:ascii="宋体" w:hAnsi="宋体" w:cs="宋体"/>
                <w:b/>
                <w:bCs/>
                <w:sz w:val="18"/>
                <w:szCs w:val="18"/>
              </w:rPr>
              <w:t>引入最新技术，培养学生与时俱进的开拓精神。</w:t>
            </w:r>
          </w:p>
          <w:p w14:paraId="407DDFC1">
            <w:pPr>
              <w:rPr>
                <w:rStyle w:val="113"/>
                <w:rFonts w:ascii="宋体" w:hAnsi="宋体" w:cs="宋体"/>
                <w:b/>
                <w:bCs/>
                <w:sz w:val="18"/>
                <w:szCs w:val="18"/>
              </w:rPr>
            </w:pPr>
            <w:r>
              <w:rPr>
                <w:rStyle w:val="113"/>
                <w:rFonts w:hint="eastAsia" w:ascii="宋体" w:hAnsi="宋体" w:cs="宋体"/>
                <w:b/>
                <w:bCs/>
                <w:sz w:val="18"/>
                <w:szCs w:val="18"/>
              </w:rPr>
              <w:t>教学条件：</w:t>
            </w:r>
          </w:p>
          <w:p w14:paraId="37FDC009">
            <w:pPr>
              <w:rPr>
                <w:rStyle w:val="113"/>
                <w:rFonts w:ascii="宋体" w:hAnsi="宋体" w:cs="宋体"/>
                <w:sz w:val="18"/>
                <w:szCs w:val="18"/>
              </w:rPr>
            </w:pPr>
            <w:r>
              <w:rPr>
                <w:rStyle w:val="113"/>
                <w:rFonts w:hint="eastAsia" w:ascii="宋体" w:hAnsi="宋体" w:cs="宋体"/>
                <w:sz w:val="18"/>
                <w:szCs w:val="18"/>
              </w:rPr>
              <w:t>教室配备多媒体设备、无线网络等。与中车株洲所共建的磁浮实训室可现场模拟磁浮列车运营情景。</w:t>
            </w:r>
          </w:p>
          <w:p w14:paraId="1CBCF9B4">
            <w:pPr>
              <w:rPr>
                <w:rStyle w:val="113"/>
                <w:rFonts w:ascii="宋体" w:hAnsi="宋体" w:cs="宋体"/>
                <w:b/>
                <w:bCs/>
                <w:sz w:val="18"/>
                <w:szCs w:val="18"/>
              </w:rPr>
            </w:pPr>
            <w:r>
              <w:rPr>
                <w:rStyle w:val="113"/>
                <w:rFonts w:hint="eastAsia" w:ascii="宋体" w:hAnsi="宋体" w:cs="宋体"/>
                <w:b/>
                <w:bCs/>
                <w:sz w:val="18"/>
                <w:szCs w:val="18"/>
              </w:rPr>
              <w:t>考核方式：</w:t>
            </w:r>
          </w:p>
          <w:p w14:paraId="18C43F77">
            <w:pPr>
              <w:pStyle w:val="134"/>
              <w:ind w:right="-79" w:rightChars="-38"/>
              <w:rPr>
                <w:rStyle w:val="113"/>
                <w:rFonts w:ascii="宋体" w:hAnsi="宋体" w:cs="宋体"/>
                <w:sz w:val="18"/>
                <w:szCs w:val="18"/>
              </w:rPr>
            </w:pPr>
            <w:r>
              <w:rPr>
                <w:rStyle w:val="113"/>
                <w:rFonts w:hint="eastAsia" w:ascii="宋体" w:hAnsi="宋体" w:cs="宋体"/>
                <w:sz w:val="18"/>
                <w:szCs w:val="18"/>
              </w:rPr>
              <w:t>本课程为考查课。采用形成性评价和终结性评价相结合的考核方式，其中形成性评价占40%，终结性评价占60%。</w:t>
            </w:r>
          </w:p>
        </w:tc>
        <w:tc>
          <w:tcPr>
            <w:tcW w:w="787" w:type="dxa"/>
            <w:vAlign w:val="center"/>
          </w:tcPr>
          <w:p w14:paraId="3BC3803D">
            <w:pPr>
              <w:jc w:val="center"/>
              <w:rPr>
                <w:rStyle w:val="113"/>
                <w:rFonts w:ascii="宋体" w:hAnsi="宋体" w:cs="宋体"/>
                <w:bCs/>
                <w:sz w:val="18"/>
                <w:szCs w:val="18"/>
              </w:rPr>
            </w:pPr>
            <w:r>
              <w:rPr>
                <w:rFonts w:hint="eastAsia" w:ascii="宋体" w:hAnsi="宋体" w:cs="宋体"/>
                <w:bCs/>
                <w:sz w:val="18"/>
                <w:szCs w:val="18"/>
              </w:rPr>
              <w:t>30</w:t>
            </w:r>
          </w:p>
        </w:tc>
        <w:tc>
          <w:tcPr>
            <w:tcW w:w="882" w:type="dxa"/>
            <w:vAlign w:val="center"/>
          </w:tcPr>
          <w:p w14:paraId="561B6CFD">
            <w:pPr>
              <w:ind w:firstLine="180" w:firstLineChars="100"/>
              <w:jc w:val="both"/>
              <w:rPr>
                <w:rFonts w:hint="eastAsia" w:ascii="宋体" w:hAnsi="宋体" w:cs="宋体"/>
                <w:b/>
                <w:bCs/>
                <w:sz w:val="18"/>
                <w:szCs w:val="18"/>
              </w:rPr>
            </w:pPr>
            <w:bookmarkStart w:id="181" w:name="OLE_LINK67"/>
            <w:r>
              <w:rPr>
                <w:rFonts w:hint="eastAsia" w:ascii="宋体" w:hAnsi="宋体" w:cs="宋体"/>
                <w:b/>
                <w:bCs/>
                <w:sz w:val="18"/>
                <w:szCs w:val="18"/>
              </w:rPr>
              <w:t>Q6</w:t>
            </w:r>
          </w:p>
          <w:p w14:paraId="75311507">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770095B1">
            <w:pPr>
              <w:jc w:val="center"/>
              <w:rPr>
                <w:rFonts w:hint="eastAsia" w:ascii="宋体" w:hAnsi="宋体" w:cs="宋体"/>
                <w:b/>
                <w:bCs/>
                <w:sz w:val="18"/>
                <w:szCs w:val="18"/>
              </w:rPr>
            </w:pPr>
            <w:r>
              <w:rPr>
                <w:rFonts w:hint="eastAsia" w:ascii="宋体" w:hAnsi="宋体" w:cs="宋体"/>
                <w:b/>
                <w:bCs/>
                <w:sz w:val="18"/>
                <w:szCs w:val="18"/>
              </w:rPr>
              <w:t>Q8</w:t>
            </w:r>
          </w:p>
          <w:p w14:paraId="6C7B93B8">
            <w:pPr>
              <w:jc w:val="center"/>
              <w:rPr>
                <w:rFonts w:hint="eastAsia" w:ascii="宋体" w:hAnsi="宋体" w:cs="宋体"/>
                <w:b/>
                <w:bCs/>
                <w:sz w:val="18"/>
                <w:szCs w:val="18"/>
              </w:rPr>
            </w:pPr>
            <w:r>
              <w:rPr>
                <w:rFonts w:hint="eastAsia" w:ascii="宋体" w:hAnsi="宋体" w:cs="宋体"/>
                <w:b/>
                <w:bCs/>
                <w:sz w:val="18"/>
                <w:szCs w:val="18"/>
              </w:rPr>
              <w:t>K23</w:t>
            </w:r>
          </w:p>
          <w:p w14:paraId="5BDEF3C0">
            <w:pPr>
              <w:ind w:firstLine="180" w:firstLineChars="100"/>
              <w:jc w:val="both"/>
              <w:rPr>
                <w:rFonts w:hint="eastAsia" w:ascii="宋体" w:hAnsi="宋体" w:cs="宋体"/>
                <w:b/>
                <w:bCs/>
                <w:sz w:val="18"/>
                <w:szCs w:val="18"/>
              </w:rPr>
            </w:pPr>
            <w:r>
              <w:rPr>
                <w:rFonts w:hint="eastAsia" w:ascii="宋体" w:hAnsi="宋体" w:cs="宋体"/>
                <w:b/>
                <w:bCs/>
                <w:sz w:val="18"/>
                <w:szCs w:val="18"/>
              </w:rPr>
              <w:t>A34</w:t>
            </w:r>
          </w:p>
          <w:p w14:paraId="1339FAF9">
            <w:pPr>
              <w:jc w:val="center"/>
              <w:rPr>
                <w:rStyle w:val="113"/>
                <w:rFonts w:ascii="宋体" w:hAnsi="宋体" w:cs="宋体"/>
                <w:b/>
                <w:bCs/>
                <w:sz w:val="18"/>
                <w:szCs w:val="18"/>
              </w:rPr>
            </w:pPr>
            <w:r>
              <w:rPr>
                <w:rFonts w:hint="eastAsia" w:ascii="宋体" w:hAnsi="宋体" w:cs="宋体"/>
                <w:b/>
                <w:bCs/>
                <w:sz w:val="18"/>
                <w:szCs w:val="18"/>
              </w:rPr>
              <w:t>A35</w:t>
            </w:r>
            <w:bookmarkEnd w:id="181"/>
          </w:p>
        </w:tc>
      </w:tr>
      <w:tr w14:paraId="63DDE86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31A8586E">
            <w:pPr>
              <w:jc w:val="center"/>
              <w:rPr>
                <w:rStyle w:val="113"/>
                <w:rFonts w:ascii="宋体" w:hAnsi="宋体" w:cs="宋体"/>
                <w:b/>
                <w:sz w:val="18"/>
                <w:szCs w:val="18"/>
              </w:rPr>
            </w:pPr>
            <w:r>
              <w:rPr>
                <w:rStyle w:val="113"/>
                <w:rFonts w:hint="eastAsia" w:ascii="宋体" w:hAnsi="宋体" w:cs="宋体"/>
                <w:b/>
                <w:sz w:val="18"/>
                <w:szCs w:val="18"/>
                <w:lang w:val="en-US"/>
              </w:rPr>
              <w:t>4</w:t>
            </w:r>
          </w:p>
        </w:tc>
        <w:tc>
          <w:tcPr>
            <w:tcW w:w="741" w:type="dxa"/>
            <w:vAlign w:val="center"/>
          </w:tcPr>
          <w:p w14:paraId="22555140">
            <w:pPr>
              <w:widowControl/>
              <w:jc w:val="center"/>
              <w:textAlignment w:val="center"/>
              <w:rPr>
                <w:rStyle w:val="113"/>
                <w:rFonts w:ascii="宋体" w:hAnsi="宋体" w:cs="宋体"/>
                <w:b/>
                <w:sz w:val="18"/>
                <w:szCs w:val="18"/>
              </w:rPr>
            </w:pPr>
            <w:r>
              <w:rPr>
                <w:rFonts w:hint="eastAsia" w:ascii="宋体" w:hAnsi="宋体" w:cs="宋体"/>
                <w:b/>
                <w:color w:val="000000"/>
                <w:kern w:val="0"/>
                <w:sz w:val="18"/>
                <w:szCs w:val="18"/>
                <w:lang w:bidi="ar"/>
              </w:rPr>
              <w:t>铁路车站调车工作</w:t>
            </w:r>
          </w:p>
        </w:tc>
        <w:tc>
          <w:tcPr>
            <w:tcW w:w="2576" w:type="dxa"/>
          </w:tcPr>
          <w:p w14:paraId="3E1ABD32">
            <w:pPr>
              <w:rPr>
                <w:rFonts w:ascii="宋体" w:hAnsi="宋体" w:cs="宋体"/>
                <w:b/>
                <w:bCs/>
                <w:sz w:val="18"/>
                <w:szCs w:val="18"/>
              </w:rPr>
            </w:pPr>
            <w:r>
              <w:rPr>
                <w:rFonts w:hint="eastAsia" w:ascii="宋体" w:hAnsi="宋体" w:cs="宋体"/>
                <w:b/>
                <w:bCs/>
                <w:sz w:val="18"/>
                <w:szCs w:val="18"/>
              </w:rPr>
              <w:t>素质目标：</w:t>
            </w:r>
          </w:p>
          <w:p w14:paraId="22D902CE">
            <w:pPr>
              <w:rPr>
                <w:rFonts w:ascii="宋体" w:hAnsi="宋体" w:cs="宋体"/>
                <w:sz w:val="18"/>
                <w:szCs w:val="18"/>
              </w:rPr>
            </w:pPr>
            <w:r>
              <w:rPr>
                <w:rFonts w:hint="eastAsia" w:ascii="宋体" w:hAnsi="宋体" w:cs="宋体"/>
                <w:sz w:val="18"/>
                <w:szCs w:val="18"/>
              </w:rPr>
              <w:t>1.具有吃苦耐劳的精神；</w:t>
            </w:r>
          </w:p>
          <w:p w14:paraId="7A4D51EE">
            <w:pPr>
              <w:rPr>
                <w:rFonts w:ascii="宋体" w:hAnsi="宋体" w:cs="宋体"/>
                <w:sz w:val="18"/>
                <w:szCs w:val="18"/>
              </w:rPr>
            </w:pPr>
            <w:r>
              <w:rPr>
                <w:rFonts w:hint="eastAsia" w:ascii="宋体" w:hAnsi="宋体" w:cs="宋体"/>
                <w:sz w:val="18"/>
                <w:szCs w:val="18"/>
              </w:rPr>
              <w:t>2.具有较好的语言表达与沟通协调能力；</w:t>
            </w:r>
          </w:p>
          <w:p w14:paraId="034D010A">
            <w:pPr>
              <w:rPr>
                <w:rFonts w:ascii="宋体" w:hAnsi="宋体" w:cs="宋体"/>
                <w:sz w:val="18"/>
                <w:szCs w:val="18"/>
              </w:rPr>
            </w:pPr>
            <w:r>
              <w:rPr>
                <w:rFonts w:hint="eastAsia" w:ascii="宋体" w:hAnsi="宋体" w:cs="宋体"/>
                <w:sz w:val="18"/>
                <w:szCs w:val="18"/>
              </w:rPr>
              <w:t>3.具有优良的团队合作精神；</w:t>
            </w:r>
          </w:p>
          <w:p w14:paraId="3C2D8D90">
            <w:pPr>
              <w:rPr>
                <w:rFonts w:ascii="宋体" w:hAnsi="宋体" w:cs="宋体"/>
                <w:sz w:val="18"/>
                <w:szCs w:val="18"/>
              </w:rPr>
            </w:pPr>
            <w:r>
              <w:rPr>
                <w:rFonts w:hint="eastAsia" w:ascii="宋体" w:hAnsi="宋体" w:cs="宋体"/>
                <w:sz w:val="18"/>
                <w:szCs w:val="18"/>
              </w:rPr>
              <w:t>4.具有质量意识、安全意识和环境保护意识；</w:t>
            </w:r>
          </w:p>
          <w:p w14:paraId="3A9C983E">
            <w:pPr>
              <w:rPr>
                <w:rFonts w:ascii="宋体" w:hAnsi="宋体" w:cs="宋体"/>
                <w:sz w:val="18"/>
                <w:szCs w:val="18"/>
              </w:rPr>
            </w:pPr>
            <w:r>
              <w:rPr>
                <w:rFonts w:hint="eastAsia" w:ascii="宋体" w:hAnsi="宋体" w:cs="宋体"/>
                <w:sz w:val="18"/>
                <w:szCs w:val="18"/>
              </w:rPr>
              <w:t>5.具有耐心细致、严肃认真的工作态度；</w:t>
            </w:r>
          </w:p>
          <w:p w14:paraId="24896595">
            <w:pPr>
              <w:rPr>
                <w:rFonts w:ascii="宋体" w:hAnsi="宋体" w:cs="宋体"/>
                <w:sz w:val="18"/>
                <w:szCs w:val="18"/>
              </w:rPr>
            </w:pPr>
            <w:r>
              <w:rPr>
                <w:rFonts w:hint="eastAsia" w:ascii="宋体" w:hAnsi="宋体" w:cs="宋体"/>
                <w:sz w:val="18"/>
                <w:szCs w:val="18"/>
              </w:rPr>
              <w:t>6.具有敬业乐业的工作作风。</w:t>
            </w:r>
          </w:p>
          <w:p w14:paraId="460ABD8D">
            <w:pPr>
              <w:rPr>
                <w:rFonts w:ascii="宋体" w:hAnsi="宋体" w:cs="宋体"/>
                <w:sz w:val="18"/>
                <w:szCs w:val="18"/>
              </w:rPr>
            </w:pPr>
            <w:r>
              <w:rPr>
                <w:rFonts w:hint="eastAsia" w:ascii="宋体" w:hAnsi="宋体" w:cs="宋体"/>
                <w:b/>
                <w:bCs/>
                <w:sz w:val="18"/>
                <w:szCs w:val="18"/>
              </w:rPr>
              <w:t>知识目标：</w:t>
            </w:r>
          </w:p>
          <w:p w14:paraId="25169B72">
            <w:pPr>
              <w:jc w:val="left"/>
              <w:rPr>
                <w:rFonts w:ascii="宋体" w:hAnsi="宋体" w:cs="宋体"/>
                <w:sz w:val="18"/>
                <w:szCs w:val="18"/>
              </w:rPr>
            </w:pPr>
            <w:r>
              <w:rPr>
                <w:rFonts w:hint="eastAsia" w:ascii="宋体" w:hAnsi="宋体" w:cs="宋体"/>
                <w:sz w:val="18"/>
                <w:szCs w:val="18"/>
              </w:rPr>
              <w:t>1.理解调车工作的基本含义、基本要求与技术要求；</w:t>
            </w:r>
          </w:p>
          <w:p w14:paraId="6F563A5B">
            <w:pPr>
              <w:jc w:val="left"/>
              <w:rPr>
                <w:rFonts w:ascii="宋体" w:hAnsi="宋体" w:cs="宋体"/>
                <w:sz w:val="18"/>
                <w:szCs w:val="18"/>
              </w:rPr>
            </w:pPr>
            <w:r>
              <w:rPr>
                <w:rFonts w:hint="eastAsia" w:ascii="宋体" w:hAnsi="宋体" w:cs="宋体"/>
                <w:sz w:val="18"/>
                <w:szCs w:val="18"/>
              </w:rPr>
              <w:t>2.掌握调车作业各种信号显示的意义；</w:t>
            </w:r>
          </w:p>
          <w:p w14:paraId="5A099C02">
            <w:pPr>
              <w:jc w:val="left"/>
              <w:rPr>
                <w:rFonts w:ascii="宋体" w:hAnsi="宋体" w:cs="宋体"/>
                <w:sz w:val="18"/>
                <w:szCs w:val="18"/>
              </w:rPr>
            </w:pPr>
            <w:r>
              <w:rPr>
                <w:rFonts w:hint="eastAsia" w:ascii="宋体" w:hAnsi="宋体" w:cs="宋体"/>
                <w:sz w:val="18"/>
                <w:szCs w:val="18"/>
              </w:rPr>
              <w:t>3.掌握中间站调车作业计划的编制方法与下达；</w:t>
            </w:r>
          </w:p>
          <w:p w14:paraId="3DB2E8BF">
            <w:pPr>
              <w:jc w:val="left"/>
              <w:rPr>
                <w:rFonts w:ascii="宋体" w:hAnsi="宋体" w:cs="宋体"/>
                <w:sz w:val="18"/>
                <w:szCs w:val="18"/>
              </w:rPr>
            </w:pPr>
            <w:r>
              <w:rPr>
                <w:rFonts w:hint="eastAsia" w:ascii="宋体" w:hAnsi="宋体" w:cs="宋体"/>
                <w:sz w:val="18"/>
                <w:szCs w:val="18"/>
              </w:rPr>
              <w:t>4.具备中间站办理列车摘挂作业、出站（跟踪）调车的专业知识；</w:t>
            </w:r>
          </w:p>
          <w:p w14:paraId="1397B012">
            <w:pPr>
              <w:jc w:val="left"/>
              <w:rPr>
                <w:rFonts w:ascii="宋体" w:hAnsi="宋体" w:cs="宋体"/>
                <w:sz w:val="18"/>
                <w:szCs w:val="18"/>
              </w:rPr>
            </w:pPr>
            <w:r>
              <w:rPr>
                <w:rFonts w:hint="eastAsia" w:ascii="宋体" w:hAnsi="宋体" w:cs="宋体"/>
                <w:sz w:val="18"/>
                <w:szCs w:val="18"/>
              </w:rPr>
              <w:t>5.掌握平面牵出线调车作业的方法与程序；</w:t>
            </w:r>
          </w:p>
          <w:p w14:paraId="3D4A5D5C">
            <w:pPr>
              <w:jc w:val="left"/>
              <w:rPr>
                <w:rFonts w:ascii="宋体" w:hAnsi="宋体" w:cs="宋体"/>
                <w:sz w:val="18"/>
                <w:szCs w:val="18"/>
              </w:rPr>
            </w:pPr>
            <w:r>
              <w:rPr>
                <w:rFonts w:hint="eastAsia" w:ascii="宋体" w:hAnsi="宋体" w:cs="宋体"/>
                <w:sz w:val="18"/>
                <w:szCs w:val="18"/>
              </w:rPr>
              <w:t>6.掌握驼峰调车作业的方法与程序；</w:t>
            </w:r>
          </w:p>
          <w:p w14:paraId="68EC5C73">
            <w:pPr>
              <w:jc w:val="left"/>
              <w:rPr>
                <w:rFonts w:ascii="宋体" w:hAnsi="宋体" w:cs="宋体"/>
                <w:sz w:val="18"/>
                <w:szCs w:val="18"/>
              </w:rPr>
            </w:pPr>
            <w:r>
              <w:rPr>
                <w:rFonts w:hint="eastAsia" w:ascii="宋体" w:hAnsi="宋体" w:cs="宋体"/>
                <w:sz w:val="18"/>
                <w:szCs w:val="18"/>
              </w:rPr>
              <w:t>7.掌握列车编组作业方法与程序。</w:t>
            </w:r>
          </w:p>
          <w:p w14:paraId="4EA3934D">
            <w:pPr>
              <w:rPr>
                <w:rFonts w:ascii="宋体" w:hAnsi="宋体" w:cs="宋体"/>
                <w:b/>
                <w:bCs/>
                <w:sz w:val="18"/>
                <w:szCs w:val="18"/>
              </w:rPr>
            </w:pPr>
            <w:r>
              <w:rPr>
                <w:rFonts w:hint="eastAsia" w:ascii="宋体" w:hAnsi="宋体" w:cs="宋体"/>
                <w:b/>
                <w:bCs/>
                <w:sz w:val="18"/>
                <w:szCs w:val="18"/>
              </w:rPr>
              <w:t>能力目标：</w:t>
            </w:r>
          </w:p>
          <w:p w14:paraId="7456BD8C">
            <w:pPr>
              <w:rPr>
                <w:rFonts w:ascii="宋体" w:hAnsi="宋体" w:cs="宋体"/>
                <w:sz w:val="18"/>
                <w:szCs w:val="18"/>
              </w:rPr>
            </w:pPr>
            <w:r>
              <w:rPr>
                <w:rFonts w:hint="eastAsia" w:ascii="宋体" w:hAnsi="宋体" w:cs="宋体"/>
                <w:sz w:val="18"/>
                <w:szCs w:val="18"/>
              </w:rPr>
              <w:t>1.能正确理解调车人员的岗位要求与工作性质；</w:t>
            </w:r>
          </w:p>
          <w:p w14:paraId="3EB29620">
            <w:pPr>
              <w:rPr>
                <w:rFonts w:ascii="宋体" w:hAnsi="宋体" w:cs="宋体"/>
                <w:sz w:val="18"/>
                <w:szCs w:val="18"/>
              </w:rPr>
            </w:pPr>
            <w:r>
              <w:rPr>
                <w:rFonts w:hint="eastAsia" w:ascii="宋体" w:hAnsi="宋体" w:cs="宋体"/>
                <w:sz w:val="18"/>
                <w:szCs w:val="18"/>
              </w:rPr>
              <w:t>2.会运用信号旗和信号灯演示各种调车手信号；</w:t>
            </w:r>
          </w:p>
          <w:p w14:paraId="6436239D">
            <w:pPr>
              <w:rPr>
                <w:rFonts w:ascii="宋体" w:hAnsi="宋体" w:cs="宋体"/>
                <w:sz w:val="18"/>
                <w:szCs w:val="18"/>
              </w:rPr>
            </w:pPr>
            <w:r>
              <w:rPr>
                <w:rFonts w:hint="eastAsia" w:ascii="宋体" w:hAnsi="宋体" w:cs="宋体"/>
                <w:sz w:val="18"/>
                <w:szCs w:val="18"/>
              </w:rPr>
              <w:t>3.会根据实际情况与要求编制调车作业通知单；</w:t>
            </w:r>
          </w:p>
          <w:p w14:paraId="0C011DA6">
            <w:pPr>
              <w:rPr>
                <w:rFonts w:ascii="宋体" w:hAnsi="宋体" w:cs="宋体"/>
                <w:sz w:val="18"/>
                <w:szCs w:val="18"/>
              </w:rPr>
            </w:pPr>
            <w:r>
              <w:rPr>
                <w:rFonts w:hint="eastAsia" w:ascii="宋体" w:hAnsi="宋体" w:cs="宋体"/>
                <w:sz w:val="18"/>
                <w:szCs w:val="18"/>
              </w:rPr>
              <w:t>4.能完成中间站列车摘挂作业、出站（跟踪）调车作业；</w:t>
            </w:r>
          </w:p>
          <w:p w14:paraId="21DB1417">
            <w:pPr>
              <w:rPr>
                <w:rFonts w:ascii="宋体" w:hAnsi="宋体" w:cs="宋体"/>
                <w:sz w:val="18"/>
                <w:szCs w:val="18"/>
              </w:rPr>
            </w:pPr>
            <w:r>
              <w:rPr>
                <w:rFonts w:hint="eastAsia" w:ascii="宋体" w:hAnsi="宋体" w:cs="宋体"/>
                <w:sz w:val="18"/>
                <w:szCs w:val="18"/>
              </w:rPr>
              <w:t>5.能完成摘接风管、放风、排风等作业；</w:t>
            </w:r>
          </w:p>
          <w:p w14:paraId="6C9E8554">
            <w:pPr>
              <w:rPr>
                <w:rFonts w:ascii="宋体" w:hAnsi="宋体" w:cs="宋体"/>
                <w:sz w:val="18"/>
                <w:szCs w:val="18"/>
              </w:rPr>
            </w:pPr>
            <w:r>
              <w:rPr>
                <w:rFonts w:hint="eastAsia" w:ascii="宋体" w:hAnsi="宋体" w:cs="宋体"/>
                <w:sz w:val="18"/>
                <w:szCs w:val="18"/>
              </w:rPr>
              <w:t>6.能够根据调车作业计划，完成平面牵出线调车作业；</w:t>
            </w:r>
          </w:p>
          <w:p w14:paraId="186DD297">
            <w:pPr>
              <w:rPr>
                <w:rFonts w:ascii="宋体" w:hAnsi="宋体" w:cs="宋体"/>
                <w:sz w:val="18"/>
                <w:szCs w:val="18"/>
              </w:rPr>
            </w:pPr>
            <w:r>
              <w:rPr>
                <w:rFonts w:hint="eastAsia" w:ascii="宋体" w:hAnsi="宋体" w:cs="宋体"/>
                <w:sz w:val="18"/>
                <w:szCs w:val="18"/>
              </w:rPr>
              <w:t>7.能够完成驼峰调车作业。</w:t>
            </w:r>
          </w:p>
        </w:tc>
        <w:tc>
          <w:tcPr>
            <w:tcW w:w="1581" w:type="dxa"/>
          </w:tcPr>
          <w:p w14:paraId="4834B40F">
            <w:pPr>
              <w:contextualSpacing/>
              <w:rPr>
                <w:rFonts w:ascii="宋体" w:hAnsi="宋体" w:cs="宋体"/>
                <w:sz w:val="18"/>
                <w:szCs w:val="18"/>
              </w:rPr>
            </w:pPr>
            <w:r>
              <w:rPr>
                <w:rFonts w:hint="eastAsia" w:ascii="宋体" w:hAnsi="宋体" w:cs="宋体"/>
                <w:sz w:val="18"/>
                <w:szCs w:val="18"/>
              </w:rPr>
              <w:t>1.调车工作基本要求认知</w:t>
            </w:r>
          </w:p>
          <w:p w14:paraId="28EC8F0C">
            <w:pPr>
              <w:contextualSpacing/>
              <w:rPr>
                <w:rFonts w:ascii="宋体" w:hAnsi="宋体" w:cs="宋体"/>
                <w:sz w:val="18"/>
                <w:szCs w:val="18"/>
              </w:rPr>
            </w:pPr>
            <w:r>
              <w:rPr>
                <w:rFonts w:hint="eastAsia" w:ascii="宋体" w:hAnsi="宋体" w:cs="宋体"/>
                <w:sz w:val="18"/>
                <w:szCs w:val="18"/>
              </w:rPr>
              <w:t>2.调车工作技术要求认知</w:t>
            </w:r>
          </w:p>
          <w:p w14:paraId="163892E8">
            <w:pPr>
              <w:contextualSpacing/>
              <w:rPr>
                <w:rFonts w:ascii="宋体" w:hAnsi="宋体" w:cs="宋体"/>
                <w:sz w:val="18"/>
                <w:szCs w:val="18"/>
              </w:rPr>
            </w:pPr>
            <w:r>
              <w:rPr>
                <w:rFonts w:hint="eastAsia" w:ascii="宋体" w:hAnsi="宋体" w:cs="宋体"/>
                <w:sz w:val="18"/>
                <w:szCs w:val="18"/>
              </w:rPr>
              <w:t>3.调车设备认知</w:t>
            </w:r>
          </w:p>
          <w:p w14:paraId="13689611">
            <w:pPr>
              <w:contextualSpacing/>
              <w:rPr>
                <w:rFonts w:ascii="宋体" w:hAnsi="宋体" w:cs="宋体"/>
                <w:sz w:val="18"/>
                <w:szCs w:val="18"/>
              </w:rPr>
            </w:pPr>
            <w:r>
              <w:rPr>
                <w:rFonts w:hint="eastAsia" w:ascii="宋体" w:hAnsi="宋体" w:cs="宋体"/>
                <w:sz w:val="18"/>
                <w:szCs w:val="18"/>
              </w:rPr>
              <w:t>4.中间站列车摘挂作业</w:t>
            </w:r>
          </w:p>
          <w:p w14:paraId="2E51BE1A">
            <w:pPr>
              <w:contextualSpacing/>
              <w:rPr>
                <w:rFonts w:ascii="宋体" w:hAnsi="宋体" w:cs="宋体"/>
                <w:sz w:val="18"/>
                <w:szCs w:val="18"/>
              </w:rPr>
            </w:pPr>
            <w:r>
              <w:rPr>
                <w:rFonts w:hint="eastAsia" w:ascii="宋体" w:hAnsi="宋体" w:cs="宋体"/>
                <w:sz w:val="18"/>
                <w:szCs w:val="18"/>
              </w:rPr>
              <w:t>5.中间站取送车辆作业</w:t>
            </w:r>
          </w:p>
          <w:p w14:paraId="10F6C091">
            <w:pPr>
              <w:contextualSpacing/>
              <w:rPr>
                <w:rFonts w:ascii="宋体" w:hAnsi="宋体" w:cs="宋体"/>
                <w:sz w:val="18"/>
                <w:szCs w:val="18"/>
              </w:rPr>
            </w:pPr>
            <w:r>
              <w:rPr>
                <w:rFonts w:hint="eastAsia" w:ascii="宋体" w:hAnsi="宋体" w:cs="宋体"/>
                <w:sz w:val="18"/>
                <w:szCs w:val="18"/>
              </w:rPr>
              <w:t>6.中间站停留车作业</w:t>
            </w:r>
          </w:p>
          <w:p w14:paraId="65463B56">
            <w:pPr>
              <w:contextualSpacing/>
              <w:rPr>
                <w:rFonts w:ascii="宋体" w:hAnsi="宋体" w:cs="宋体"/>
                <w:sz w:val="18"/>
                <w:szCs w:val="18"/>
              </w:rPr>
            </w:pPr>
            <w:r>
              <w:rPr>
                <w:rFonts w:hint="eastAsia" w:ascii="宋体" w:hAnsi="宋体" w:cs="宋体"/>
                <w:sz w:val="18"/>
                <w:szCs w:val="18"/>
              </w:rPr>
              <w:t>7.技术站调车准备作业</w:t>
            </w:r>
          </w:p>
          <w:p w14:paraId="525F4914">
            <w:pPr>
              <w:contextualSpacing/>
              <w:rPr>
                <w:rFonts w:ascii="宋体" w:hAnsi="宋体" w:cs="宋体"/>
                <w:sz w:val="18"/>
                <w:szCs w:val="18"/>
              </w:rPr>
            </w:pPr>
            <w:r>
              <w:rPr>
                <w:rFonts w:hint="eastAsia" w:ascii="宋体" w:hAnsi="宋体" w:cs="宋体"/>
                <w:sz w:val="18"/>
                <w:szCs w:val="18"/>
              </w:rPr>
              <w:t>8.平面牵出线调车作业</w:t>
            </w:r>
          </w:p>
          <w:p w14:paraId="2C836141">
            <w:pPr>
              <w:contextualSpacing/>
              <w:rPr>
                <w:rFonts w:ascii="宋体" w:hAnsi="宋体" w:cs="宋体"/>
                <w:sz w:val="18"/>
                <w:szCs w:val="18"/>
              </w:rPr>
            </w:pPr>
            <w:r>
              <w:rPr>
                <w:rFonts w:hint="eastAsia" w:ascii="宋体" w:hAnsi="宋体" w:cs="宋体"/>
                <w:sz w:val="18"/>
                <w:szCs w:val="18"/>
              </w:rPr>
              <w:t>9.编组列车作业</w:t>
            </w:r>
          </w:p>
          <w:p w14:paraId="4736BE0C">
            <w:pPr>
              <w:contextualSpacing/>
              <w:rPr>
                <w:rFonts w:ascii="宋体" w:hAnsi="宋体" w:cs="宋体"/>
                <w:sz w:val="18"/>
                <w:szCs w:val="18"/>
              </w:rPr>
            </w:pPr>
            <w:r>
              <w:rPr>
                <w:rFonts w:hint="eastAsia" w:ascii="宋体" w:hAnsi="宋体" w:cs="宋体"/>
                <w:sz w:val="18"/>
                <w:szCs w:val="18"/>
              </w:rPr>
              <w:t>10.半自动化驼峰作业</w:t>
            </w:r>
          </w:p>
          <w:p w14:paraId="1A25BE7C">
            <w:pPr>
              <w:rPr>
                <w:rStyle w:val="113"/>
                <w:rFonts w:ascii="宋体" w:hAnsi="宋体" w:cs="宋体"/>
                <w:sz w:val="18"/>
                <w:szCs w:val="18"/>
              </w:rPr>
            </w:pPr>
            <w:r>
              <w:rPr>
                <w:rFonts w:hint="eastAsia" w:ascii="宋体" w:hAnsi="宋体" w:cs="宋体"/>
                <w:sz w:val="18"/>
                <w:szCs w:val="18"/>
              </w:rPr>
              <w:t>11.自动驼峰作业</w:t>
            </w:r>
          </w:p>
        </w:tc>
        <w:tc>
          <w:tcPr>
            <w:tcW w:w="2000" w:type="dxa"/>
          </w:tcPr>
          <w:p w14:paraId="350952A5">
            <w:pPr>
              <w:rPr>
                <w:rStyle w:val="113"/>
                <w:rFonts w:ascii="宋体" w:hAnsi="宋体" w:cs="宋体"/>
                <w:b/>
                <w:bCs/>
                <w:sz w:val="18"/>
                <w:szCs w:val="18"/>
              </w:rPr>
            </w:pPr>
            <w:r>
              <w:rPr>
                <w:rStyle w:val="113"/>
                <w:rFonts w:hint="eastAsia" w:ascii="宋体" w:hAnsi="宋体" w:cs="宋体"/>
                <w:b/>
                <w:bCs/>
                <w:sz w:val="18"/>
                <w:szCs w:val="18"/>
              </w:rPr>
              <w:t>师资要求：</w:t>
            </w:r>
          </w:p>
          <w:p w14:paraId="41B4553D">
            <w:pPr>
              <w:ind w:right="-119" w:rightChars="-57"/>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w:t>
            </w:r>
          </w:p>
          <w:p w14:paraId="3E36E212">
            <w:pPr>
              <w:rPr>
                <w:rStyle w:val="113"/>
                <w:rFonts w:ascii="宋体" w:hAnsi="宋体" w:cs="宋体"/>
                <w:b/>
                <w:bCs/>
                <w:sz w:val="18"/>
                <w:szCs w:val="18"/>
              </w:rPr>
            </w:pPr>
            <w:r>
              <w:rPr>
                <w:rStyle w:val="113"/>
                <w:rFonts w:hint="eastAsia" w:ascii="宋体" w:hAnsi="宋体" w:cs="宋体"/>
                <w:b/>
                <w:bCs/>
                <w:sz w:val="18"/>
                <w:szCs w:val="18"/>
              </w:rPr>
              <w:t>教学方法：</w:t>
            </w:r>
          </w:p>
          <w:p w14:paraId="5A8BAF5E">
            <w:pPr>
              <w:ind w:right="-119" w:rightChars="-57"/>
              <w:rPr>
                <w:rStyle w:val="113"/>
                <w:rFonts w:ascii="宋体" w:hAnsi="宋体" w:cs="宋体"/>
                <w:sz w:val="18"/>
                <w:szCs w:val="18"/>
              </w:rPr>
            </w:pPr>
            <w:r>
              <w:rPr>
                <w:rStyle w:val="113"/>
                <w:rFonts w:hint="eastAsia" w:ascii="宋体" w:hAnsi="宋体" w:cs="宋体"/>
                <w:sz w:val="18"/>
                <w:szCs w:val="18"/>
              </w:rPr>
              <w:t>采用讲授法、实操法、启发式、讨论式、发现式和角色扮演法等教学方法，</w:t>
            </w:r>
            <w:r>
              <w:rPr>
                <w:rStyle w:val="113"/>
                <w:rFonts w:hint="eastAsia" w:ascii="宋体" w:hAnsi="宋体" w:cs="宋体"/>
                <w:b/>
                <w:bCs/>
                <w:sz w:val="18"/>
                <w:szCs w:val="18"/>
              </w:rPr>
              <w:t>了解铁路一线工作的具体内容，融入兴路强国的思想。</w:t>
            </w:r>
          </w:p>
          <w:p w14:paraId="3BD39964">
            <w:pPr>
              <w:rPr>
                <w:rStyle w:val="113"/>
                <w:rFonts w:ascii="宋体" w:hAnsi="宋体" w:cs="宋体"/>
                <w:b/>
                <w:bCs/>
                <w:sz w:val="18"/>
                <w:szCs w:val="18"/>
              </w:rPr>
            </w:pPr>
            <w:r>
              <w:rPr>
                <w:rStyle w:val="113"/>
                <w:rFonts w:hint="eastAsia" w:ascii="宋体" w:hAnsi="宋体" w:cs="宋体"/>
                <w:b/>
                <w:bCs/>
                <w:sz w:val="18"/>
                <w:szCs w:val="18"/>
              </w:rPr>
              <w:t>教学条件：</w:t>
            </w:r>
          </w:p>
          <w:p w14:paraId="3FB06EEA">
            <w:pPr>
              <w:ind w:right="-119" w:rightChars="-57"/>
              <w:rPr>
                <w:rStyle w:val="113"/>
                <w:rFonts w:ascii="宋体" w:hAnsi="宋体" w:cs="宋体"/>
                <w:sz w:val="18"/>
                <w:szCs w:val="18"/>
              </w:rPr>
            </w:pPr>
            <w:r>
              <w:rPr>
                <w:rStyle w:val="113"/>
                <w:rFonts w:hint="eastAsia" w:ascii="宋体" w:hAnsi="宋体" w:cs="宋体"/>
                <w:sz w:val="18"/>
                <w:szCs w:val="18"/>
              </w:rPr>
              <w:t>教室配备多媒体设备、无线网络等，校内有、调车实训室作为实践课的保障。</w:t>
            </w:r>
          </w:p>
          <w:p w14:paraId="6E9BDBD3">
            <w:pPr>
              <w:rPr>
                <w:rStyle w:val="113"/>
                <w:rFonts w:ascii="宋体" w:hAnsi="宋体" w:cs="宋体"/>
                <w:b/>
                <w:bCs/>
                <w:sz w:val="18"/>
                <w:szCs w:val="18"/>
              </w:rPr>
            </w:pPr>
            <w:r>
              <w:rPr>
                <w:rStyle w:val="113"/>
                <w:rFonts w:hint="eastAsia" w:ascii="宋体" w:hAnsi="宋体" w:cs="宋体"/>
                <w:b/>
                <w:bCs/>
                <w:sz w:val="18"/>
                <w:szCs w:val="18"/>
              </w:rPr>
              <w:t>考核方式：</w:t>
            </w:r>
          </w:p>
          <w:p w14:paraId="6C4D1F2B">
            <w:pPr>
              <w:rPr>
                <w:rStyle w:val="113"/>
                <w:rFonts w:ascii="宋体" w:hAnsi="宋体" w:cs="宋体"/>
                <w:sz w:val="18"/>
                <w:szCs w:val="18"/>
              </w:rPr>
            </w:pPr>
            <w:r>
              <w:rPr>
                <w:rStyle w:val="113"/>
                <w:rFonts w:hint="eastAsia" w:ascii="宋体" w:hAnsi="宋体" w:cs="宋体"/>
                <w:sz w:val="18"/>
                <w:szCs w:val="18"/>
              </w:rPr>
              <w:t>本课程为考试课。采用形成性评价和终结性评价相结合的考核方式，其中形成性评价占40%，终结性评价占60%。</w:t>
            </w:r>
          </w:p>
        </w:tc>
        <w:tc>
          <w:tcPr>
            <w:tcW w:w="787" w:type="dxa"/>
            <w:vAlign w:val="center"/>
          </w:tcPr>
          <w:p w14:paraId="65B195A7">
            <w:pPr>
              <w:jc w:val="center"/>
              <w:rPr>
                <w:rStyle w:val="113"/>
                <w:rFonts w:ascii="宋体" w:hAnsi="宋体" w:cs="宋体"/>
                <w:bCs/>
                <w:sz w:val="18"/>
                <w:szCs w:val="18"/>
              </w:rPr>
            </w:pPr>
            <w:r>
              <w:rPr>
                <w:rStyle w:val="113"/>
                <w:rFonts w:hint="eastAsia" w:ascii="宋体" w:hAnsi="宋体" w:cs="宋体"/>
                <w:bCs/>
                <w:sz w:val="18"/>
                <w:szCs w:val="18"/>
              </w:rPr>
              <w:t>30</w:t>
            </w:r>
          </w:p>
        </w:tc>
        <w:tc>
          <w:tcPr>
            <w:tcW w:w="882" w:type="dxa"/>
            <w:vAlign w:val="center"/>
          </w:tcPr>
          <w:p w14:paraId="68C70A32">
            <w:pPr>
              <w:ind w:firstLine="180" w:firstLineChars="100"/>
              <w:jc w:val="both"/>
              <w:rPr>
                <w:rFonts w:hint="eastAsia" w:ascii="宋体" w:hAnsi="宋体" w:cs="宋体"/>
                <w:b/>
                <w:bCs/>
                <w:sz w:val="18"/>
                <w:szCs w:val="18"/>
              </w:rPr>
            </w:pPr>
            <w:bookmarkStart w:id="182" w:name="OLE_LINK70"/>
            <w:r>
              <w:rPr>
                <w:rFonts w:hint="eastAsia" w:ascii="宋体" w:hAnsi="宋体" w:cs="宋体"/>
                <w:b/>
                <w:bCs/>
                <w:sz w:val="18"/>
                <w:szCs w:val="18"/>
              </w:rPr>
              <w:t>Q6</w:t>
            </w:r>
          </w:p>
          <w:p w14:paraId="36DF1AE6">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2817B143">
            <w:pPr>
              <w:jc w:val="center"/>
              <w:rPr>
                <w:rFonts w:hint="eastAsia" w:ascii="宋体" w:hAnsi="宋体" w:cs="宋体"/>
                <w:b/>
                <w:bCs/>
                <w:sz w:val="18"/>
                <w:szCs w:val="18"/>
              </w:rPr>
            </w:pPr>
            <w:r>
              <w:rPr>
                <w:rFonts w:hint="eastAsia" w:ascii="宋体" w:hAnsi="宋体" w:cs="宋体"/>
                <w:b/>
                <w:bCs/>
                <w:sz w:val="18"/>
                <w:szCs w:val="18"/>
              </w:rPr>
              <w:t>Q8</w:t>
            </w:r>
          </w:p>
          <w:p w14:paraId="2FF82AA9">
            <w:pPr>
              <w:jc w:val="center"/>
              <w:rPr>
                <w:rFonts w:hint="eastAsia" w:ascii="宋体" w:hAnsi="宋体" w:cs="宋体"/>
                <w:b/>
                <w:bCs/>
                <w:sz w:val="18"/>
                <w:szCs w:val="18"/>
              </w:rPr>
            </w:pPr>
            <w:r>
              <w:rPr>
                <w:rFonts w:hint="eastAsia" w:ascii="宋体" w:hAnsi="宋体" w:cs="宋体"/>
                <w:b/>
                <w:bCs/>
                <w:sz w:val="18"/>
                <w:szCs w:val="18"/>
              </w:rPr>
              <w:t>K9</w:t>
            </w:r>
          </w:p>
          <w:p w14:paraId="5E896EA2">
            <w:pPr>
              <w:jc w:val="center"/>
              <w:rPr>
                <w:rFonts w:hint="eastAsia" w:ascii="宋体" w:hAnsi="宋体" w:cs="宋体"/>
                <w:b/>
                <w:bCs/>
                <w:sz w:val="18"/>
                <w:szCs w:val="18"/>
              </w:rPr>
            </w:pPr>
            <w:r>
              <w:rPr>
                <w:rFonts w:hint="eastAsia" w:ascii="宋体" w:hAnsi="宋体" w:cs="宋体"/>
                <w:b/>
                <w:bCs/>
                <w:sz w:val="18"/>
                <w:szCs w:val="18"/>
              </w:rPr>
              <w:t>K17</w:t>
            </w:r>
          </w:p>
          <w:p w14:paraId="59662381">
            <w:pPr>
              <w:jc w:val="center"/>
              <w:rPr>
                <w:rFonts w:hint="eastAsia" w:ascii="宋体" w:hAnsi="宋体" w:cs="宋体"/>
                <w:b/>
                <w:bCs/>
                <w:sz w:val="18"/>
                <w:szCs w:val="18"/>
              </w:rPr>
            </w:pPr>
            <w:r>
              <w:rPr>
                <w:rFonts w:hint="eastAsia" w:ascii="宋体" w:hAnsi="宋体" w:cs="宋体"/>
                <w:b/>
                <w:bCs/>
                <w:sz w:val="18"/>
                <w:szCs w:val="18"/>
              </w:rPr>
              <w:t>K21</w:t>
            </w:r>
          </w:p>
          <w:p w14:paraId="3E6CDFDC">
            <w:pPr>
              <w:jc w:val="center"/>
              <w:rPr>
                <w:rFonts w:hint="eastAsia" w:ascii="宋体" w:hAnsi="宋体" w:cs="宋体"/>
                <w:b/>
                <w:bCs/>
                <w:sz w:val="18"/>
                <w:szCs w:val="18"/>
              </w:rPr>
            </w:pPr>
            <w:r>
              <w:rPr>
                <w:rFonts w:hint="eastAsia" w:ascii="宋体" w:hAnsi="宋体" w:cs="宋体"/>
                <w:b/>
                <w:bCs/>
                <w:sz w:val="18"/>
                <w:szCs w:val="18"/>
              </w:rPr>
              <w:t>K22</w:t>
            </w:r>
          </w:p>
          <w:p w14:paraId="71D4C626">
            <w:pPr>
              <w:ind w:firstLine="180" w:firstLineChars="100"/>
              <w:jc w:val="both"/>
              <w:rPr>
                <w:rFonts w:hint="eastAsia" w:ascii="宋体" w:hAnsi="宋体" w:cs="宋体"/>
                <w:b/>
                <w:bCs/>
                <w:sz w:val="18"/>
                <w:szCs w:val="18"/>
              </w:rPr>
            </w:pPr>
            <w:r>
              <w:rPr>
                <w:rFonts w:hint="eastAsia" w:ascii="宋体" w:hAnsi="宋体" w:cs="宋体"/>
                <w:b/>
                <w:bCs/>
                <w:sz w:val="18"/>
                <w:szCs w:val="18"/>
              </w:rPr>
              <w:t>A28</w:t>
            </w:r>
          </w:p>
          <w:bookmarkEnd w:id="182"/>
          <w:p w14:paraId="0AC287BC">
            <w:pPr>
              <w:jc w:val="center"/>
              <w:rPr>
                <w:rStyle w:val="113"/>
                <w:rFonts w:ascii="宋体" w:hAnsi="宋体" w:cs="宋体"/>
                <w:b/>
                <w:bCs/>
                <w:sz w:val="18"/>
                <w:szCs w:val="18"/>
              </w:rPr>
            </w:pPr>
          </w:p>
        </w:tc>
      </w:tr>
      <w:tr w14:paraId="5DD0B49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9" w:type="dxa"/>
            <w:vAlign w:val="center"/>
          </w:tcPr>
          <w:p w14:paraId="6B271C5F">
            <w:pPr>
              <w:jc w:val="center"/>
              <w:rPr>
                <w:rStyle w:val="113"/>
                <w:rFonts w:hint="eastAsia" w:ascii="宋体" w:hAnsi="宋体" w:cs="宋体"/>
                <w:b/>
                <w:sz w:val="18"/>
                <w:szCs w:val="18"/>
                <w:lang w:val="en-US"/>
              </w:rPr>
            </w:pPr>
            <w:r>
              <w:rPr>
                <w:rFonts w:hint="eastAsia" w:ascii="宋体" w:hAnsi="宋体" w:cs="宋体"/>
                <w:b/>
                <w:kern w:val="2"/>
                <w:sz w:val="18"/>
                <w:szCs w:val="18"/>
                <w:lang w:val="en-US" w:eastAsia="zh-CN" w:bidi="ar-SA"/>
              </w:rPr>
              <w:t>5</w:t>
            </w:r>
          </w:p>
        </w:tc>
        <w:tc>
          <w:tcPr>
            <w:tcW w:w="741" w:type="dxa"/>
            <w:vAlign w:val="center"/>
          </w:tcPr>
          <w:p w14:paraId="6282592C">
            <w:pPr>
              <w:widowControl/>
              <w:jc w:val="center"/>
              <w:textAlignment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铁路客运组织</w:t>
            </w:r>
          </w:p>
        </w:tc>
        <w:tc>
          <w:tcPr>
            <w:tcW w:w="2576" w:type="dxa"/>
            <w:vAlign w:val="top"/>
          </w:tcPr>
          <w:p w14:paraId="2F1D3BB2">
            <w:pPr>
              <w:jc w:val="left"/>
              <w:rPr>
                <w:rFonts w:ascii="宋体" w:hAnsi="宋体" w:cs="宋体"/>
                <w:b/>
                <w:bCs/>
                <w:sz w:val="18"/>
                <w:szCs w:val="18"/>
              </w:rPr>
            </w:pPr>
            <w:r>
              <w:rPr>
                <w:rFonts w:hint="eastAsia" w:ascii="宋体" w:hAnsi="宋体" w:cs="宋体"/>
                <w:b/>
                <w:bCs/>
                <w:sz w:val="18"/>
                <w:szCs w:val="18"/>
              </w:rPr>
              <w:t>素质目标：</w:t>
            </w:r>
          </w:p>
          <w:p w14:paraId="6A067EB3">
            <w:pPr>
              <w:jc w:val="left"/>
              <w:rPr>
                <w:rFonts w:ascii="宋体" w:hAnsi="宋体" w:cs="宋体"/>
                <w:sz w:val="18"/>
                <w:szCs w:val="18"/>
              </w:rPr>
            </w:pPr>
            <w:r>
              <w:rPr>
                <w:rFonts w:hint="eastAsia" w:ascii="宋体" w:hAnsi="宋体" w:cs="宋体"/>
                <w:sz w:val="18"/>
                <w:szCs w:val="18"/>
              </w:rPr>
              <w:t>1.培养学生具备良好的职业道德和职业素养；</w:t>
            </w:r>
          </w:p>
          <w:p w14:paraId="4A3C4B19">
            <w:pPr>
              <w:jc w:val="left"/>
              <w:rPr>
                <w:rFonts w:ascii="宋体" w:hAnsi="宋体" w:cs="宋体"/>
                <w:sz w:val="18"/>
                <w:szCs w:val="18"/>
              </w:rPr>
            </w:pPr>
            <w:r>
              <w:rPr>
                <w:rFonts w:hint="eastAsia" w:ascii="宋体" w:hAnsi="宋体" w:cs="宋体"/>
                <w:sz w:val="18"/>
                <w:szCs w:val="18"/>
              </w:rPr>
              <w:t>2.具备良好的遵守法律、法规、规章和标准意识；</w:t>
            </w:r>
          </w:p>
          <w:p w14:paraId="2ECF207C">
            <w:pPr>
              <w:jc w:val="left"/>
              <w:rPr>
                <w:rFonts w:ascii="宋体" w:hAnsi="宋体" w:cs="宋体"/>
                <w:sz w:val="18"/>
                <w:szCs w:val="18"/>
              </w:rPr>
            </w:pPr>
            <w:r>
              <w:rPr>
                <w:rFonts w:hint="eastAsia" w:ascii="宋体" w:hAnsi="宋体" w:cs="宋体"/>
                <w:sz w:val="18"/>
                <w:szCs w:val="18"/>
              </w:rPr>
              <w:t>3.培养学生具备良好的服务意识、质量意识和安全意识；</w:t>
            </w:r>
          </w:p>
          <w:p w14:paraId="17D61027">
            <w:pPr>
              <w:jc w:val="left"/>
              <w:rPr>
                <w:rFonts w:ascii="宋体" w:hAnsi="宋体" w:cs="宋体"/>
                <w:sz w:val="18"/>
                <w:szCs w:val="18"/>
              </w:rPr>
            </w:pPr>
            <w:r>
              <w:rPr>
                <w:rFonts w:hint="eastAsia" w:ascii="宋体" w:hAnsi="宋体" w:cs="宋体"/>
                <w:sz w:val="18"/>
                <w:szCs w:val="18"/>
              </w:rPr>
              <w:t>4.培养具备良好沟通协调能力及团队协作精神；</w:t>
            </w:r>
          </w:p>
          <w:p w14:paraId="2D3FEAD4">
            <w:pPr>
              <w:jc w:val="left"/>
              <w:rPr>
                <w:rFonts w:ascii="宋体" w:hAnsi="宋体" w:cs="宋体"/>
                <w:sz w:val="18"/>
                <w:szCs w:val="18"/>
              </w:rPr>
            </w:pPr>
            <w:r>
              <w:rPr>
                <w:rFonts w:hint="eastAsia" w:ascii="宋体" w:hAnsi="宋体" w:cs="宋体"/>
                <w:sz w:val="18"/>
                <w:szCs w:val="18"/>
              </w:rPr>
              <w:t>5.培养具备良好的热爱学习、热爱岗位、热爱企业、拼搏进取精神。</w:t>
            </w:r>
          </w:p>
          <w:p w14:paraId="5C1A2997">
            <w:pPr>
              <w:widowControl/>
              <w:jc w:val="left"/>
              <w:rPr>
                <w:rFonts w:ascii="宋体" w:hAnsi="宋体" w:cs="宋体"/>
                <w:b/>
                <w:bCs/>
                <w:sz w:val="18"/>
                <w:szCs w:val="18"/>
              </w:rPr>
            </w:pPr>
            <w:r>
              <w:rPr>
                <w:rFonts w:hint="eastAsia" w:ascii="宋体" w:hAnsi="宋体" w:cs="宋体"/>
                <w:b/>
                <w:bCs/>
                <w:sz w:val="18"/>
                <w:szCs w:val="18"/>
              </w:rPr>
              <w:t>知识目标：</w:t>
            </w:r>
          </w:p>
          <w:p w14:paraId="53EBE9C7">
            <w:pPr>
              <w:jc w:val="left"/>
              <w:rPr>
                <w:rFonts w:ascii="宋体" w:hAnsi="宋体" w:cs="宋体"/>
                <w:sz w:val="18"/>
                <w:szCs w:val="18"/>
              </w:rPr>
            </w:pPr>
            <w:r>
              <w:rPr>
                <w:rFonts w:hint="eastAsia" w:ascii="宋体" w:hAnsi="宋体" w:cs="宋体"/>
                <w:sz w:val="18"/>
                <w:szCs w:val="18"/>
              </w:rPr>
              <w:t>1.了解我国铁路旅客运输发展简史、铁路旅客运输特点；</w:t>
            </w:r>
          </w:p>
          <w:p w14:paraId="1A2F4E45">
            <w:pPr>
              <w:jc w:val="left"/>
              <w:rPr>
                <w:rFonts w:ascii="宋体" w:hAnsi="宋体" w:cs="宋体"/>
                <w:sz w:val="18"/>
                <w:szCs w:val="18"/>
              </w:rPr>
            </w:pPr>
            <w:r>
              <w:rPr>
                <w:rFonts w:hint="eastAsia" w:ascii="宋体" w:hAnsi="宋体" w:cs="宋体"/>
                <w:sz w:val="18"/>
                <w:szCs w:val="18"/>
              </w:rPr>
              <w:t>2.掌握铁路旅客运输系统结构；</w:t>
            </w:r>
          </w:p>
          <w:p w14:paraId="0173144A">
            <w:pPr>
              <w:jc w:val="left"/>
              <w:rPr>
                <w:rFonts w:ascii="宋体" w:hAnsi="宋体" w:cs="宋体"/>
                <w:sz w:val="18"/>
                <w:szCs w:val="18"/>
              </w:rPr>
            </w:pPr>
            <w:r>
              <w:rPr>
                <w:rFonts w:hint="eastAsia" w:ascii="宋体" w:hAnsi="宋体" w:cs="宋体"/>
                <w:sz w:val="18"/>
                <w:szCs w:val="18"/>
              </w:rPr>
              <w:t>3.掌握旅客列车的车次及分类；</w:t>
            </w:r>
          </w:p>
          <w:p w14:paraId="12B100EC">
            <w:pPr>
              <w:jc w:val="left"/>
              <w:rPr>
                <w:rFonts w:ascii="宋体" w:hAnsi="宋体" w:cs="宋体"/>
                <w:sz w:val="18"/>
                <w:szCs w:val="18"/>
              </w:rPr>
            </w:pPr>
            <w:r>
              <w:rPr>
                <w:rFonts w:hint="eastAsia" w:ascii="宋体" w:hAnsi="宋体" w:cs="宋体"/>
                <w:sz w:val="18"/>
                <w:szCs w:val="18"/>
              </w:rPr>
              <w:t xml:space="preserve">4.掌握铁路客运人员应具备的职业道德与职业素养； </w:t>
            </w:r>
          </w:p>
          <w:p w14:paraId="3B111A6B">
            <w:pPr>
              <w:jc w:val="left"/>
              <w:rPr>
                <w:rFonts w:ascii="宋体" w:hAnsi="宋体" w:cs="宋体"/>
                <w:sz w:val="18"/>
                <w:szCs w:val="18"/>
              </w:rPr>
            </w:pPr>
            <w:r>
              <w:rPr>
                <w:rFonts w:hint="eastAsia" w:ascii="宋体" w:hAnsi="宋体" w:cs="宋体"/>
                <w:sz w:val="18"/>
                <w:szCs w:val="18"/>
              </w:rPr>
              <w:t>5.掌握铁路客运运价结构及票价构成；</w:t>
            </w:r>
          </w:p>
          <w:p w14:paraId="43E4DB44">
            <w:pPr>
              <w:jc w:val="left"/>
              <w:rPr>
                <w:rFonts w:ascii="宋体" w:hAnsi="宋体" w:cs="宋体"/>
                <w:sz w:val="18"/>
                <w:szCs w:val="18"/>
              </w:rPr>
            </w:pPr>
            <w:r>
              <w:rPr>
                <w:rFonts w:hint="eastAsia" w:ascii="宋体" w:hAnsi="宋体" w:cs="宋体"/>
                <w:sz w:val="18"/>
                <w:szCs w:val="18"/>
              </w:rPr>
              <w:t>6.掌握铁路客运记录的格式及编写技巧；</w:t>
            </w:r>
          </w:p>
          <w:p w14:paraId="69E99518">
            <w:pPr>
              <w:jc w:val="left"/>
              <w:rPr>
                <w:rFonts w:ascii="宋体" w:hAnsi="宋体" w:cs="宋体"/>
                <w:sz w:val="18"/>
                <w:szCs w:val="18"/>
              </w:rPr>
            </w:pPr>
            <w:r>
              <w:rPr>
                <w:rFonts w:hint="eastAsia" w:ascii="宋体" w:hAnsi="宋体" w:cs="宋体"/>
                <w:sz w:val="18"/>
                <w:szCs w:val="18"/>
              </w:rPr>
              <w:t>7.掌握铁路旅客运输各项条件；</w:t>
            </w:r>
          </w:p>
          <w:p w14:paraId="36221C8D">
            <w:pPr>
              <w:jc w:val="left"/>
              <w:rPr>
                <w:rFonts w:ascii="宋体" w:hAnsi="宋体" w:cs="宋体"/>
                <w:sz w:val="18"/>
                <w:szCs w:val="18"/>
              </w:rPr>
            </w:pPr>
            <w:r>
              <w:rPr>
                <w:rFonts w:hint="eastAsia" w:ascii="宋体" w:hAnsi="宋体" w:cs="宋体"/>
                <w:sz w:val="18"/>
                <w:szCs w:val="18"/>
              </w:rPr>
              <w:t>8.掌握行李、包裹运输有关规定；</w:t>
            </w:r>
          </w:p>
          <w:p w14:paraId="696157F4">
            <w:pPr>
              <w:jc w:val="left"/>
              <w:rPr>
                <w:rFonts w:ascii="宋体" w:hAnsi="宋体" w:cs="宋体"/>
                <w:sz w:val="18"/>
                <w:szCs w:val="18"/>
              </w:rPr>
            </w:pPr>
            <w:r>
              <w:rPr>
                <w:rFonts w:hint="eastAsia" w:ascii="宋体" w:hAnsi="宋体" w:cs="宋体"/>
                <w:sz w:val="18"/>
                <w:szCs w:val="18"/>
              </w:rPr>
              <w:t>9.掌握路内运输规定；</w:t>
            </w:r>
          </w:p>
          <w:p w14:paraId="1A306A8B">
            <w:pPr>
              <w:jc w:val="left"/>
              <w:rPr>
                <w:rFonts w:ascii="宋体" w:hAnsi="宋体" w:cs="宋体"/>
                <w:sz w:val="18"/>
                <w:szCs w:val="18"/>
              </w:rPr>
            </w:pPr>
            <w:r>
              <w:rPr>
                <w:rFonts w:hint="eastAsia" w:ascii="宋体" w:hAnsi="宋体" w:cs="宋体"/>
                <w:sz w:val="18"/>
                <w:szCs w:val="18"/>
              </w:rPr>
              <w:t>10.掌握站车工作组织的基本要求和基本内容。</w:t>
            </w:r>
          </w:p>
          <w:p w14:paraId="162E5D38">
            <w:pPr>
              <w:jc w:val="left"/>
              <w:rPr>
                <w:rFonts w:ascii="宋体" w:hAnsi="宋体" w:cs="宋体"/>
                <w:b/>
                <w:bCs/>
                <w:sz w:val="18"/>
                <w:szCs w:val="18"/>
              </w:rPr>
            </w:pPr>
            <w:r>
              <w:rPr>
                <w:rFonts w:hint="eastAsia" w:ascii="宋体" w:hAnsi="宋体" w:cs="宋体"/>
                <w:b/>
                <w:bCs/>
                <w:sz w:val="18"/>
                <w:szCs w:val="18"/>
              </w:rPr>
              <w:t>能力目标：</w:t>
            </w:r>
          </w:p>
          <w:p w14:paraId="43135630">
            <w:pPr>
              <w:jc w:val="left"/>
              <w:rPr>
                <w:rFonts w:ascii="宋体" w:hAnsi="宋体" w:cs="宋体"/>
                <w:sz w:val="18"/>
                <w:szCs w:val="18"/>
              </w:rPr>
            </w:pPr>
            <w:r>
              <w:rPr>
                <w:rFonts w:hint="eastAsia" w:ascii="宋体" w:hAnsi="宋体" w:cs="宋体"/>
                <w:sz w:val="18"/>
                <w:szCs w:val="18"/>
              </w:rPr>
              <w:t>1.能根据车次判断列车等级、类型、所属路局、列车上下行等信息；</w:t>
            </w:r>
          </w:p>
          <w:p w14:paraId="48FBCA8F">
            <w:pPr>
              <w:jc w:val="left"/>
              <w:rPr>
                <w:rFonts w:ascii="宋体" w:hAnsi="宋体" w:cs="宋体"/>
                <w:sz w:val="18"/>
                <w:szCs w:val="18"/>
              </w:rPr>
            </w:pPr>
            <w:r>
              <w:rPr>
                <w:rFonts w:hint="eastAsia" w:ascii="宋体" w:hAnsi="宋体" w:cs="宋体"/>
                <w:sz w:val="18"/>
                <w:szCs w:val="18"/>
              </w:rPr>
              <w:t>2.会进行票价、行李运价、包裹运价的理论计算和查表计算；</w:t>
            </w:r>
          </w:p>
          <w:p w14:paraId="0142992C">
            <w:pPr>
              <w:jc w:val="left"/>
              <w:rPr>
                <w:rFonts w:ascii="宋体" w:hAnsi="宋体" w:cs="宋体"/>
                <w:sz w:val="18"/>
                <w:szCs w:val="18"/>
              </w:rPr>
            </w:pPr>
            <w:r>
              <w:rPr>
                <w:rFonts w:hint="eastAsia" w:ascii="宋体" w:hAnsi="宋体" w:cs="宋体"/>
                <w:sz w:val="18"/>
                <w:szCs w:val="18"/>
              </w:rPr>
              <w:t>3.能根据旅客业务情况正确确定杂费收取项目和收取额度；</w:t>
            </w:r>
          </w:p>
          <w:p w14:paraId="32921056">
            <w:pPr>
              <w:jc w:val="left"/>
              <w:rPr>
                <w:rFonts w:ascii="宋体" w:hAnsi="宋体" w:cs="宋体"/>
                <w:sz w:val="18"/>
                <w:szCs w:val="18"/>
              </w:rPr>
            </w:pPr>
            <w:r>
              <w:rPr>
                <w:rFonts w:hint="eastAsia" w:ascii="宋体" w:hAnsi="宋体" w:cs="宋体"/>
                <w:sz w:val="18"/>
                <w:szCs w:val="18"/>
              </w:rPr>
              <w:t>4.能根据需要正确编写客运记录；</w:t>
            </w:r>
          </w:p>
          <w:p w14:paraId="51730D02">
            <w:pPr>
              <w:jc w:val="left"/>
              <w:rPr>
                <w:rFonts w:ascii="宋体" w:hAnsi="宋体" w:cs="宋体"/>
                <w:sz w:val="18"/>
                <w:szCs w:val="18"/>
              </w:rPr>
            </w:pPr>
            <w:r>
              <w:rPr>
                <w:rFonts w:hint="eastAsia" w:ascii="宋体" w:hAnsi="宋体" w:cs="宋体"/>
                <w:sz w:val="18"/>
                <w:szCs w:val="18"/>
              </w:rPr>
              <w:t>5.能进行实名制车票发售、改签、退票、变更到站、车票查验；</w:t>
            </w:r>
          </w:p>
          <w:p w14:paraId="49D623EE">
            <w:pPr>
              <w:jc w:val="left"/>
              <w:rPr>
                <w:rFonts w:hint="eastAsia" w:ascii="宋体" w:hAnsi="宋体" w:cs="宋体"/>
                <w:sz w:val="18"/>
                <w:szCs w:val="18"/>
              </w:rPr>
            </w:pPr>
            <w:r>
              <w:rPr>
                <w:rFonts w:hint="eastAsia" w:ascii="宋体" w:hAnsi="宋体" w:cs="宋体"/>
                <w:sz w:val="18"/>
                <w:szCs w:val="18"/>
              </w:rPr>
              <w:t>6.能对不符合乘车条件的旅客及不符合规定的携带品依规进行处理。</w:t>
            </w:r>
          </w:p>
        </w:tc>
        <w:tc>
          <w:tcPr>
            <w:tcW w:w="1581" w:type="dxa"/>
            <w:vAlign w:val="top"/>
          </w:tcPr>
          <w:p w14:paraId="0B971728">
            <w:pPr>
              <w:jc w:val="left"/>
              <w:rPr>
                <w:rFonts w:ascii="宋体" w:hAnsi="宋体" w:cs="宋体"/>
                <w:sz w:val="18"/>
                <w:szCs w:val="18"/>
              </w:rPr>
            </w:pPr>
            <w:r>
              <w:rPr>
                <w:rFonts w:hint="eastAsia" w:ascii="宋体" w:hAnsi="宋体" w:cs="宋体"/>
                <w:sz w:val="18"/>
                <w:szCs w:val="18"/>
              </w:rPr>
              <w:t>1.旅客票价的制定</w:t>
            </w:r>
          </w:p>
          <w:p w14:paraId="483EA42F">
            <w:pPr>
              <w:jc w:val="left"/>
              <w:rPr>
                <w:rFonts w:ascii="宋体" w:hAnsi="宋体" w:cs="宋体"/>
                <w:sz w:val="18"/>
                <w:szCs w:val="18"/>
              </w:rPr>
            </w:pPr>
            <w:r>
              <w:rPr>
                <w:rFonts w:hint="eastAsia" w:ascii="宋体" w:hAnsi="宋体" w:cs="宋体"/>
                <w:sz w:val="18"/>
                <w:szCs w:val="18"/>
              </w:rPr>
              <w:t>2.旅客运送条件</w:t>
            </w:r>
          </w:p>
          <w:p w14:paraId="6648418C">
            <w:pPr>
              <w:jc w:val="left"/>
              <w:rPr>
                <w:rFonts w:ascii="宋体" w:hAnsi="宋体" w:cs="宋体"/>
                <w:sz w:val="18"/>
                <w:szCs w:val="18"/>
              </w:rPr>
            </w:pPr>
            <w:r>
              <w:rPr>
                <w:rFonts w:hint="eastAsia" w:ascii="宋体" w:hAnsi="宋体" w:cs="宋体"/>
                <w:sz w:val="18"/>
                <w:szCs w:val="18"/>
              </w:rPr>
              <w:t>3.旅客运输计划与组织</w:t>
            </w:r>
          </w:p>
          <w:p w14:paraId="54CF8B83">
            <w:pPr>
              <w:jc w:val="left"/>
              <w:rPr>
                <w:rFonts w:ascii="宋体" w:hAnsi="宋体" w:cs="宋体"/>
                <w:sz w:val="18"/>
                <w:szCs w:val="18"/>
              </w:rPr>
            </w:pPr>
            <w:r>
              <w:rPr>
                <w:rFonts w:hint="eastAsia" w:ascii="宋体" w:hAnsi="宋体" w:cs="宋体"/>
                <w:sz w:val="18"/>
                <w:szCs w:val="18"/>
              </w:rPr>
              <w:t>4.行李、包裹运输组织</w:t>
            </w:r>
          </w:p>
          <w:p w14:paraId="7B4959DD">
            <w:pPr>
              <w:jc w:val="left"/>
              <w:rPr>
                <w:rFonts w:ascii="宋体" w:hAnsi="宋体" w:cs="宋体"/>
                <w:sz w:val="18"/>
                <w:szCs w:val="18"/>
              </w:rPr>
            </w:pPr>
            <w:r>
              <w:rPr>
                <w:rFonts w:hint="eastAsia" w:ascii="宋体" w:hAnsi="宋体" w:cs="宋体"/>
                <w:sz w:val="18"/>
                <w:szCs w:val="18"/>
              </w:rPr>
              <w:t>5.车站客运工作组织</w:t>
            </w:r>
          </w:p>
          <w:p w14:paraId="662B5A66">
            <w:pPr>
              <w:rPr>
                <w:rFonts w:hint="eastAsia" w:ascii="宋体" w:hAnsi="宋体" w:cs="宋体"/>
                <w:sz w:val="18"/>
                <w:szCs w:val="18"/>
              </w:rPr>
            </w:pPr>
            <w:r>
              <w:rPr>
                <w:rFonts w:hint="eastAsia" w:ascii="宋体" w:hAnsi="宋体" w:cs="宋体"/>
                <w:sz w:val="18"/>
                <w:szCs w:val="18"/>
              </w:rPr>
              <w:t>6.旅客运输阻碍的处理</w:t>
            </w:r>
          </w:p>
        </w:tc>
        <w:tc>
          <w:tcPr>
            <w:tcW w:w="2000" w:type="dxa"/>
            <w:vAlign w:val="top"/>
          </w:tcPr>
          <w:p w14:paraId="6B1F3EA2">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师资要求：</w:t>
            </w:r>
          </w:p>
          <w:p w14:paraId="4A99BA4A">
            <w:pPr>
              <w:rPr>
                <w:rStyle w:val="113"/>
                <w:rFonts w:ascii="宋体" w:hAnsi="宋体" w:cs="宋体"/>
                <w:color w:val="000000" w:themeColor="text1"/>
                <w:sz w:val="18"/>
                <w:szCs w:val="18"/>
                <w14:textFill>
                  <w14:solidFill>
                    <w14:schemeClr w14:val="tx1"/>
                  </w14:solidFill>
                </w14:textFill>
              </w:rPr>
            </w:pPr>
            <w:r>
              <w:rPr>
                <w:rStyle w:val="113"/>
                <w:rFonts w:hint="eastAsia" w:ascii="宋体" w:hAnsi="宋体" w:cs="宋体"/>
                <w:color w:val="000000" w:themeColor="text1"/>
                <w:sz w:val="18"/>
                <w:szCs w:val="18"/>
                <w14:textFill>
                  <w14:solidFill>
                    <w14:schemeClr w14:val="tx1"/>
                  </w14:solidFill>
                </w14:textFill>
              </w:rPr>
              <w:t>担任本课程主讲教师应熟练应用各种教学手段、方法，具有较丰富的铁路客运组织教学经验和现场实践经验。</w:t>
            </w:r>
            <w:r>
              <w:rPr>
                <w:rStyle w:val="113"/>
                <w:rFonts w:hint="eastAsia" w:ascii="宋体" w:hAnsi="宋体" w:cs="宋体"/>
                <w:b/>
                <w:bCs/>
                <w:color w:val="000000" w:themeColor="text1"/>
                <w:sz w:val="18"/>
                <w:szCs w:val="18"/>
                <w14:textFill>
                  <w14:solidFill>
                    <w14:schemeClr w14:val="tx1"/>
                  </w14:solidFill>
                </w14:textFill>
              </w:rPr>
              <w:t>教学过程中须融入服务人民、工匠精神，体现立德树人的根本任务。</w:t>
            </w:r>
          </w:p>
          <w:p w14:paraId="6317367A">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教学方法：</w:t>
            </w:r>
          </w:p>
          <w:p w14:paraId="3D1BBC3C">
            <w:pPr>
              <w:rPr>
                <w:rStyle w:val="113"/>
                <w:rFonts w:ascii="宋体" w:hAnsi="宋体" w:cs="宋体"/>
                <w:color w:val="000000" w:themeColor="text1"/>
                <w:sz w:val="18"/>
                <w:szCs w:val="18"/>
                <w14:textFill>
                  <w14:solidFill>
                    <w14:schemeClr w14:val="tx1"/>
                  </w14:solidFill>
                </w14:textFill>
              </w:rPr>
            </w:pPr>
            <w:r>
              <w:rPr>
                <w:rStyle w:val="113"/>
                <w:rFonts w:hint="eastAsia" w:ascii="宋体" w:hAnsi="宋体" w:cs="宋体"/>
                <w:sz w:val="18"/>
                <w:szCs w:val="18"/>
              </w:rPr>
              <w:t>本课程为考查课。</w:t>
            </w:r>
            <w:r>
              <w:rPr>
                <w:rStyle w:val="113"/>
                <w:rFonts w:hint="eastAsia" w:ascii="宋体" w:hAnsi="宋体" w:cs="宋体"/>
                <w:color w:val="000000" w:themeColor="text1"/>
                <w:sz w:val="18"/>
                <w:szCs w:val="18"/>
                <w14:textFill>
                  <w14:solidFill>
                    <w14:schemeClr w14:val="tx1"/>
                  </w14:solidFill>
                </w14:textFill>
              </w:rPr>
              <w:t>铁路企业真实项目驱动，以任务引领，完成线上自主学习与线下探究学习的混合式教学。</w:t>
            </w:r>
          </w:p>
          <w:p w14:paraId="24EF91E9">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教学条件：</w:t>
            </w:r>
          </w:p>
          <w:p w14:paraId="6A2E9F12">
            <w:pPr>
              <w:rPr>
                <w:rStyle w:val="113"/>
                <w:rFonts w:ascii="宋体" w:hAnsi="宋体" w:cs="宋体"/>
                <w:color w:val="000000" w:themeColor="text1"/>
                <w:sz w:val="18"/>
                <w:szCs w:val="18"/>
                <w14:textFill>
                  <w14:solidFill>
                    <w14:schemeClr w14:val="tx1"/>
                  </w14:solidFill>
                </w14:textFill>
              </w:rPr>
            </w:pPr>
            <w:r>
              <w:rPr>
                <w:rStyle w:val="113"/>
                <w:rFonts w:hint="eastAsia" w:ascii="宋体" w:hAnsi="宋体" w:cs="宋体"/>
                <w:color w:val="000000" w:themeColor="text1"/>
                <w:sz w:val="18"/>
                <w:szCs w:val="18"/>
                <w14:textFill>
                  <w14:solidFill>
                    <w14:schemeClr w14:val="tx1"/>
                  </w14:solidFill>
                </w14:textFill>
              </w:rPr>
              <w:t>授课使用多功能智慧教室一间，结合智慧职教平台开展。</w:t>
            </w:r>
          </w:p>
          <w:p w14:paraId="6448C709">
            <w:pPr>
              <w:rPr>
                <w:rStyle w:val="113"/>
                <w:rFonts w:ascii="宋体" w:hAnsi="宋体" w:cs="宋体"/>
                <w:b/>
                <w:bCs/>
                <w:color w:val="000000" w:themeColor="text1"/>
                <w:sz w:val="18"/>
                <w:szCs w:val="18"/>
                <w14:textFill>
                  <w14:solidFill>
                    <w14:schemeClr w14:val="tx1"/>
                  </w14:solidFill>
                </w14:textFill>
              </w:rPr>
            </w:pPr>
            <w:r>
              <w:rPr>
                <w:rStyle w:val="113"/>
                <w:rFonts w:hint="eastAsia" w:ascii="宋体" w:hAnsi="宋体" w:cs="宋体"/>
                <w:b/>
                <w:bCs/>
                <w:color w:val="000000" w:themeColor="text1"/>
                <w:sz w:val="18"/>
                <w:szCs w:val="18"/>
                <w14:textFill>
                  <w14:solidFill>
                    <w14:schemeClr w14:val="tx1"/>
                  </w14:solidFill>
                </w14:textFill>
              </w:rPr>
              <w:t>考核方法：</w:t>
            </w:r>
          </w:p>
          <w:p w14:paraId="74121E62">
            <w:pPr>
              <w:rPr>
                <w:rStyle w:val="113"/>
                <w:rFonts w:hint="eastAsia" w:ascii="宋体" w:hAnsi="宋体" w:cs="宋体"/>
                <w:sz w:val="18"/>
                <w:szCs w:val="18"/>
              </w:rPr>
            </w:pPr>
            <w:r>
              <w:rPr>
                <w:rStyle w:val="113"/>
                <w:rFonts w:hint="eastAsia" w:ascii="宋体" w:hAnsi="宋体" w:cs="宋体"/>
                <w:color w:val="000000" w:themeColor="text1"/>
                <w:sz w:val="18"/>
                <w:szCs w:val="18"/>
                <w14:textFill>
                  <w14:solidFill>
                    <w14:schemeClr w14:val="tx1"/>
                  </w14:solidFill>
                </w14:textFill>
              </w:rPr>
              <w:t>本课程为考查课。过程性考核与终结性考核、增值性考核相结合。线上考核与线下考核相结合。</w:t>
            </w:r>
          </w:p>
        </w:tc>
        <w:tc>
          <w:tcPr>
            <w:tcW w:w="787" w:type="dxa"/>
            <w:vAlign w:val="center"/>
          </w:tcPr>
          <w:p w14:paraId="5F4E7D4C">
            <w:pPr>
              <w:jc w:val="center"/>
              <w:rPr>
                <w:rStyle w:val="113"/>
                <w:rFonts w:hint="eastAsia" w:ascii="宋体" w:hAnsi="宋体" w:cs="宋体"/>
                <w:bCs/>
                <w:sz w:val="18"/>
                <w:szCs w:val="18"/>
              </w:rPr>
            </w:pPr>
            <w:r>
              <w:rPr>
                <w:rFonts w:hint="eastAsia" w:ascii="宋体" w:hAnsi="宋体" w:cs="宋体"/>
                <w:bCs/>
                <w:kern w:val="2"/>
                <w:sz w:val="18"/>
                <w:szCs w:val="18"/>
                <w:lang w:val="en-US" w:eastAsia="zh-CN" w:bidi="ar-SA"/>
              </w:rPr>
              <w:t>56</w:t>
            </w:r>
          </w:p>
        </w:tc>
        <w:tc>
          <w:tcPr>
            <w:tcW w:w="882" w:type="dxa"/>
            <w:vAlign w:val="center"/>
          </w:tcPr>
          <w:p w14:paraId="258D02C8">
            <w:pPr>
              <w:ind w:firstLine="180" w:firstLineChars="100"/>
              <w:jc w:val="both"/>
              <w:rPr>
                <w:rFonts w:hint="eastAsia" w:ascii="宋体" w:hAnsi="宋体" w:cs="宋体"/>
                <w:b/>
                <w:bCs/>
                <w:sz w:val="18"/>
                <w:szCs w:val="18"/>
              </w:rPr>
            </w:pPr>
            <w:r>
              <w:rPr>
                <w:rFonts w:hint="eastAsia" w:ascii="宋体" w:hAnsi="宋体" w:cs="宋体"/>
                <w:b/>
                <w:bCs/>
                <w:sz w:val="18"/>
                <w:szCs w:val="18"/>
              </w:rPr>
              <w:t>Q6</w:t>
            </w:r>
          </w:p>
          <w:p w14:paraId="3BC9A924">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7B685963">
            <w:pPr>
              <w:ind w:firstLine="180" w:firstLineChars="100"/>
              <w:jc w:val="both"/>
              <w:rPr>
                <w:rFonts w:hint="eastAsia" w:ascii="宋体" w:hAnsi="宋体" w:cs="宋体"/>
                <w:b/>
                <w:bCs/>
                <w:sz w:val="18"/>
                <w:szCs w:val="18"/>
              </w:rPr>
            </w:pPr>
            <w:r>
              <w:rPr>
                <w:rFonts w:hint="eastAsia" w:ascii="宋体" w:hAnsi="宋体" w:cs="宋体"/>
                <w:b/>
                <w:bCs/>
                <w:sz w:val="18"/>
                <w:szCs w:val="18"/>
              </w:rPr>
              <w:t>Q8</w:t>
            </w:r>
          </w:p>
          <w:p w14:paraId="7B688470">
            <w:pPr>
              <w:ind w:firstLine="180" w:firstLineChars="100"/>
              <w:jc w:val="both"/>
              <w:rPr>
                <w:rFonts w:hint="eastAsia" w:ascii="宋体" w:hAnsi="宋体" w:cs="宋体"/>
                <w:b/>
                <w:bCs/>
                <w:sz w:val="18"/>
                <w:szCs w:val="18"/>
              </w:rPr>
            </w:pPr>
            <w:r>
              <w:rPr>
                <w:rFonts w:hint="eastAsia" w:ascii="宋体" w:hAnsi="宋体" w:cs="宋体"/>
                <w:b/>
                <w:bCs/>
                <w:sz w:val="18"/>
                <w:szCs w:val="18"/>
              </w:rPr>
              <w:t>K16</w:t>
            </w:r>
          </w:p>
          <w:p w14:paraId="317771C3">
            <w:pPr>
              <w:ind w:firstLine="180" w:firstLineChars="100"/>
              <w:jc w:val="both"/>
              <w:rPr>
                <w:rFonts w:hint="eastAsia" w:ascii="宋体" w:hAnsi="宋体" w:cs="宋体"/>
                <w:b/>
                <w:bCs/>
                <w:sz w:val="18"/>
                <w:szCs w:val="18"/>
              </w:rPr>
            </w:pPr>
            <w:r>
              <w:rPr>
                <w:rFonts w:hint="eastAsia" w:ascii="宋体" w:hAnsi="宋体" w:cs="宋体"/>
                <w:b/>
                <w:bCs/>
                <w:sz w:val="18"/>
                <w:szCs w:val="18"/>
              </w:rPr>
              <w:t>K21</w:t>
            </w:r>
          </w:p>
          <w:p w14:paraId="7FE0C2F6">
            <w:pPr>
              <w:ind w:firstLine="180" w:firstLineChars="100"/>
              <w:jc w:val="both"/>
              <w:rPr>
                <w:rFonts w:hint="eastAsia" w:ascii="宋体" w:hAnsi="宋体" w:cs="宋体"/>
                <w:b/>
                <w:bCs/>
                <w:sz w:val="18"/>
                <w:szCs w:val="18"/>
              </w:rPr>
            </w:pPr>
            <w:r>
              <w:rPr>
                <w:rFonts w:hint="eastAsia" w:ascii="宋体" w:hAnsi="宋体" w:cs="宋体"/>
                <w:b/>
                <w:bCs/>
                <w:sz w:val="18"/>
                <w:szCs w:val="18"/>
              </w:rPr>
              <w:t>K22</w:t>
            </w:r>
          </w:p>
          <w:p w14:paraId="1647EFBF">
            <w:pPr>
              <w:ind w:firstLine="180" w:firstLineChars="100"/>
              <w:jc w:val="both"/>
              <w:rPr>
                <w:rStyle w:val="113"/>
                <w:rFonts w:ascii="宋体" w:hAnsi="宋体" w:cs="宋体"/>
                <w:b/>
                <w:bCs/>
                <w:sz w:val="18"/>
                <w:szCs w:val="18"/>
              </w:rPr>
            </w:pPr>
            <w:r>
              <w:rPr>
                <w:rFonts w:hint="eastAsia" w:ascii="宋体" w:hAnsi="宋体" w:cs="宋体"/>
                <w:b/>
                <w:bCs/>
                <w:sz w:val="18"/>
                <w:szCs w:val="18"/>
              </w:rPr>
              <w:t>A27</w:t>
            </w:r>
          </w:p>
        </w:tc>
      </w:tr>
    </w:tbl>
    <w:p w14:paraId="532883BD">
      <w:pPr>
        <w:pStyle w:val="52"/>
        <w:spacing w:line="440" w:lineRule="exact"/>
      </w:pPr>
      <w:r>
        <w:t>3</w:t>
      </w:r>
      <w:r>
        <w:rPr>
          <w:rFonts w:hint="eastAsia"/>
        </w:rPr>
        <w:t>.4 集中实训课程设置及要求</w:t>
      </w:r>
      <w:bookmarkEnd w:id="161"/>
      <w:bookmarkEnd w:id="179"/>
      <w:bookmarkEnd w:id="180"/>
    </w:p>
    <w:p w14:paraId="5452D3D5">
      <w:pPr>
        <w:spacing w:line="440" w:lineRule="exact"/>
        <w:ind w:firstLine="480" w:firstLineChars="200"/>
        <w:jc w:val="left"/>
        <w:rPr>
          <w:rFonts w:hint="eastAsia"/>
          <w:color w:val="auto"/>
        </w:rPr>
      </w:pPr>
      <w:r>
        <w:rPr>
          <w:rFonts w:hint="eastAsia"/>
          <w:sz w:val="24"/>
          <w:szCs w:val="21"/>
        </w:rPr>
        <w:t>集中实训课程设置及要求如表</w:t>
      </w:r>
      <w:r>
        <w:rPr>
          <w:sz w:val="24"/>
          <w:szCs w:val="21"/>
        </w:rPr>
        <w:t>9</w:t>
      </w:r>
      <w:r>
        <w:rPr>
          <w:rFonts w:hint="eastAsia"/>
          <w:sz w:val="24"/>
          <w:szCs w:val="21"/>
        </w:rPr>
        <w:t xml:space="preserve">所示。 </w:t>
      </w:r>
    </w:p>
    <w:p w14:paraId="08957AFC">
      <w:pPr>
        <w:pStyle w:val="43"/>
        <w:spacing w:before="0" w:after="0" w:line="240" w:lineRule="auto"/>
        <w:outlineLvl w:val="2"/>
      </w:pPr>
      <w:r>
        <w:rPr>
          <w:rFonts w:hint="eastAsia"/>
          <w:color w:val="auto"/>
        </w:rPr>
        <w:t>表</w:t>
      </w:r>
      <w:r>
        <w:rPr>
          <w:color w:val="auto"/>
        </w:rPr>
        <w:t>9</w:t>
      </w:r>
      <w:r>
        <w:rPr>
          <w:rFonts w:hint="eastAsia"/>
          <w:color w:val="auto"/>
        </w:rPr>
        <w:t xml:space="preserve">  集中实训课程设置及要求</w:t>
      </w:r>
    </w:p>
    <w:tbl>
      <w:tblPr>
        <w:tblStyle w:val="31"/>
        <w:tblW w:w="5000" w:type="pct"/>
        <w:tblInd w:w="0" w:type="dxa"/>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41"/>
        <w:gridCol w:w="693"/>
        <w:gridCol w:w="3021"/>
        <w:gridCol w:w="1325"/>
        <w:gridCol w:w="1947"/>
        <w:gridCol w:w="710"/>
        <w:gridCol w:w="850"/>
      </w:tblGrid>
      <w:tr w14:paraId="0E47E9E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trPr>
        <w:tc>
          <w:tcPr>
            <w:tcW w:w="741" w:type="dxa"/>
            <w:tcBorders>
              <w:top w:val="single" w:color="0070C0" w:sz="12" w:space="0"/>
              <w:bottom w:val="single" w:color="0070C0" w:sz="12" w:space="0"/>
            </w:tcBorders>
            <w:shd w:val="clear" w:color="auto" w:fill="D9E2F3" w:themeFill="accent5" w:themeFillTint="33"/>
            <w:vAlign w:val="center"/>
          </w:tcPr>
          <w:p w14:paraId="699BB889">
            <w:pPr>
              <w:jc w:val="center"/>
              <w:rPr>
                <w:rStyle w:val="113"/>
                <w:rFonts w:ascii="宋体" w:hAnsi="宋体" w:cs="宋体"/>
                <w:b/>
                <w:bCs/>
                <w:sz w:val="18"/>
                <w:szCs w:val="18"/>
              </w:rPr>
            </w:pPr>
            <w:r>
              <w:rPr>
                <w:rStyle w:val="113"/>
                <w:rFonts w:hint="eastAsia" w:ascii="宋体" w:hAnsi="宋体" w:cs="宋体"/>
                <w:b/>
                <w:bCs/>
                <w:sz w:val="18"/>
                <w:szCs w:val="18"/>
              </w:rPr>
              <w:t>序号</w:t>
            </w:r>
          </w:p>
        </w:tc>
        <w:tc>
          <w:tcPr>
            <w:tcW w:w="693" w:type="dxa"/>
            <w:tcBorders>
              <w:top w:val="single" w:color="0070C0" w:sz="12" w:space="0"/>
              <w:bottom w:val="single" w:color="0070C0" w:sz="12" w:space="0"/>
            </w:tcBorders>
            <w:shd w:val="clear" w:color="auto" w:fill="D9E2F3" w:themeFill="accent5" w:themeFillTint="33"/>
            <w:vAlign w:val="center"/>
          </w:tcPr>
          <w:p w14:paraId="1603594E">
            <w:pPr>
              <w:jc w:val="center"/>
              <w:rPr>
                <w:rStyle w:val="113"/>
                <w:rFonts w:ascii="宋体" w:hAnsi="宋体" w:cs="宋体"/>
                <w:b/>
                <w:bCs/>
                <w:sz w:val="18"/>
                <w:szCs w:val="18"/>
              </w:rPr>
            </w:pPr>
            <w:r>
              <w:rPr>
                <w:rStyle w:val="113"/>
                <w:rFonts w:hint="eastAsia" w:ascii="宋体" w:hAnsi="宋体" w:cs="宋体"/>
                <w:b/>
                <w:bCs/>
                <w:sz w:val="18"/>
                <w:szCs w:val="18"/>
              </w:rPr>
              <w:t>课程名称</w:t>
            </w:r>
          </w:p>
        </w:tc>
        <w:tc>
          <w:tcPr>
            <w:tcW w:w="3021" w:type="dxa"/>
            <w:tcBorders>
              <w:top w:val="single" w:color="0070C0" w:sz="12" w:space="0"/>
              <w:bottom w:val="single" w:color="0070C0" w:sz="12" w:space="0"/>
            </w:tcBorders>
            <w:shd w:val="clear" w:color="auto" w:fill="D9E2F3" w:themeFill="accent5" w:themeFillTint="33"/>
            <w:vAlign w:val="center"/>
          </w:tcPr>
          <w:p w14:paraId="1985D0A4">
            <w:pPr>
              <w:jc w:val="center"/>
              <w:rPr>
                <w:rStyle w:val="113"/>
                <w:rFonts w:ascii="宋体" w:hAnsi="宋体" w:cs="宋体"/>
                <w:b/>
                <w:bCs/>
                <w:sz w:val="18"/>
                <w:szCs w:val="18"/>
              </w:rPr>
            </w:pPr>
            <w:r>
              <w:rPr>
                <w:rStyle w:val="113"/>
                <w:rFonts w:hint="eastAsia" w:ascii="宋体" w:hAnsi="宋体" w:cs="宋体"/>
                <w:b/>
                <w:bCs/>
                <w:sz w:val="18"/>
                <w:szCs w:val="18"/>
              </w:rPr>
              <w:t>教学目标</w:t>
            </w:r>
          </w:p>
        </w:tc>
        <w:tc>
          <w:tcPr>
            <w:tcW w:w="1325" w:type="dxa"/>
            <w:tcBorders>
              <w:top w:val="single" w:color="0070C0" w:sz="12" w:space="0"/>
              <w:bottom w:val="single" w:color="0070C0" w:sz="12" w:space="0"/>
            </w:tcBorders>
            <w:shd w:val="clear" w:color="auto" w:fill="D9E2F3" w:themeFill="accent5" w:themeFillTint="33"/>
            <w:vAlign w:val="center"/>
          </w:tcPr>
          <w:p w14:paraId="3DA1EC1C">
            <w:pPr>
              <w:jc w:val="center"/>
              <w:rPr>
                <w:rStyle w:val="113"/>
                <w:rFonts w:ascii="宋体" w:hAnsi="宋体" w:cs="宋体"/>
                <w:b/>
                <w:bCs/>
                <w:sz w:val="18"/>
                <w:szCs w:val="18"/>
              </w:rPr>
            </w:pPr>
            <w:r>
              <w:rPr>
                <w:rStyle w:val="113"/>
                <w:rFonts w:hint="eastAsia" w:ascii="宋体" w:hAnsi="宋体" w:cs="宋体"/>
                <w:b/>
                <w:bCs/>
                <w:sz w:val="18"/>
                <w:szCs w:val="18"/>
              </w:rPr>
              <w:t>教学内容</w:t>
            </w:r>
          </w:p>
        </w:tc>
        <w:tc>
          <w:tcPr>
            <w:tcW w:w="1947" w:type="dxa"/>
            <w:tcBorders>
              <w:top w:val="single" w:color="0070C0" w:sz="12" w:space="0"/>
              <w:bottom w:val="single" w:color="0070C0" w:sz="12" w:space="0"/>
            </w:tcBorders>
            <w:shd w:val="clear" w:color="auto" w:fill="D9E2F3" w:themeFill="accent5" w:themeFillTint="33"/>
            <w:vAlign w:val="center"/>
          </w:tcPr>
          <w:p w14:paraId="07EBC16C">
            <w:pPr>
              <w:jc w:val="center"/>
              <w:rPr>
                <w:rStyle w:val="113"/>
                <w:rFonts w:ascii="宋体" w:hAnsi="宋体" w:cs="宋体"/>
                <w:b/>
                <w:bCs/>
                <w:sz w:val="18"/>
                <w:szCs w:val="18"/>
              </w:rPr>
            </w:pPr>
            <w:r>
              <w:rPr>
                <w:rStyle w:val="113"/>
                <w:rFonts w:hint="eastAsia" w:ascii="宋体" w:hAnsi="宋体" w:cs="宋体"/>
                <w:b/>
                <w:bCs/>
                <w:sz w:val="18"/>
                <w:szCs w:val="18"/>
              </w:rPr>
              <w:t>教学要求</w:t>
            </w:r>
          </w:p>
        </w:tc>
        <w:tc>
          <w:tcPr>
            <w:tcW w:w="710" w:type="dxa"/>
            <w:tcBorders>
              <w:top w:val="single" w:color="0070C0" w:sz="12" w:space="0"/>
              <w:bottom w:val="single" w:color="0070C0" w:sz="12" w:space="0"/>
            </w:tcBorders>
            <w:shd w:val="clear" w:color="auto" w:fill="D9E2F3" w:themeFill="accent5" w:themeFillTint="33"/>
            <w:vAlign w:val="center"/>
          </w:tcPr>
          <w:p w14:paraId="7A67F824">
            <w:pPr>
              <w:jc w:val="center"/>
              <w:rPr>
                <w:rFonts w:ascii="宋体" w:hAnsi="宋体" w:cs="宋体"/>
                <w:b/>
                <w:bCs/>
                <w:sz w:val="18"/>
                <w:szCs w:val="18"/>
              </w:rPr>
            </w:pPr>
            <w:r>
              <w:rPr>
                <w:rStyle w:val="113"/>
                <w:rFonts w:hint="eastAsia" w:ascii="宋体" w:hAnsi="宋体" w:cs="宋体"/>
                <w:b/>
                <w:bCs/>
                <w:sz w:val="18"/>
                <w:szCs w:val="18"/>
              </w:rPr>
              <w:t>学时</w:t>
            </w:r>
          </w:p>
        </w:tc>
        <w:tc>
          <w:tcPr>
            <w:tcW w:w="850" w:type="dxa"/>
            <w:tcBorders>
              <w:top w:val="single" w:color="0070C0" w:sz="12" w:space="0"/>
              <w:bottom w:val="single" w:color="0070C0" w:sz="12" w:space="0"/>
            </w:tcBorders>
            <w:shd w:val="clear" w:color="auto" w:fill="D9E2F3" w:themeFill="accent5" w:themeFillTint="33"/>
            <w:vAlign w:val="center"/>
          </w:tcPr>
          <w:p w14:paraId="01A767DB">
            <w:pPr>
              <w:jc w:val="center"/>
              <w:rPr>
                <w:rStyle w:val="113"/>
                <w:rFonts w:ascii="宋体" w:hAnsi="宋体" w:cs="宋体"/>
                <w:b/>
                <w:bCs/>
                <w:sz w:val="18"/>
                <w:szCs w:val="18"/>
              </w:rPr>
            </w:pPr>
            <w:r>
              <w:rPr>
                <w:rStyle w:val="113"/>
                <w:rFonts w:hint="eastAsia" w:ascii="宋体" w:hAnsi="宋体" w:cs="宋体"/>
                <w:b/>
                <w:bCs/>
                <w:sz w:val="18"/>
                <w:szCs w:val="18"/>
              </w:rPr>
              <w:t>支撑培养规格</w:t>
            </w:r>
          </w:p>
        </w:tc>
      </w:tr>
      <w:tr w14:paraId="4D83093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tcBorders>
              <w:top w:val="single" w:color="0070C0" w:sz="12" w:space="0"/>
            </w:tcBorders>
            <w:vAlign w:val="center"/>
          </w:tcPr>
          <w:p w14:paraId="77E4A58B">
            <w:pPr>
              <w:jc w:val="center"/>
              <w:rPr>
                <w:rStyle w:val="113"/>
                <w:rFonts w:ascii="宋体" w:hAnsi="宋体" w:cs="宋体"/>
                <w:b/>
                <w:sz w:val="18"/>
                <w:szCs w:val="18"/>
              </w:rPr>
            </w:pPr>
            <w:r>
              <w:rPr>
                <w:rStyle w:val="113"/>
                <w:rFonts w:hint="eastAsia" w:ascii="宋体" w:hAnsi="宋体" w:cs="宋体"/>
                <w:b/>
                <w:sz w:val="18"/>
                <w:szCs w:val="18"/>
              </w:rPr>
              <w:t>1</w:t>
            </w:r>
          </w:p>
        </w:tc>
        <w:tc>
          <w:tcPr>
            <w:tcW w:w="693" w:type="dxa"/>
            <w:tcBorders>
              <w:top w:val="single" w:color="0070C0" w:sz="12" w:space="0"/>
            </w:tcBorders>
            <w:vAlign w:val="center"/>
          </w:tcPr>
          <w:p w14:paraId="19AFC969">
            <w:pPr>
              <w:jc w:val="center"/>
              <w:rPr>
                <w:rStyle w:val="113"/>
                <w:rFonts w:ascii="宋体" w:hAnsi="宋体" w:cs="宋体"/>
                <w:b/>
                <w:sz w:val="18"/>
                <w:szCs w:val="18"/>
              </w:rPr>
            </w:pPr>
            <w:r>
              <w:rPr>
                <w:rStyle w:val="113"/>
                <w:rFonts w:hint="eastAsia" w:ascii="宋体" w:hAnsi="宋体" w:cs="宋体"/>
                <w:b/>
                <w:sz w:val="18"/>
                <w:szCs w:val="18"/>
              </w:rPr>
              <w:t>专业认知实训</w:t>
            </w:r>
          </w:p>
        </w:tc>
        <w:tc>
          <w:tcPr>
            <w:tcW w:w="3021" w:type="dxa"/>
            <w:tcBorders>
              <w:top w:val="single" w:color="0070C0" w:sz="12" w:space="0"/>
            </w:tcBorders>
          </w:tcPr>
          <w:p w14:paraId="07CE7F6A">
            <w:pPr>
              <w:snapToGrid w:val="0"/>
              <w:rPr>
                <w:rStyle w:val="113"/>
                <w:rFonts w:ascii="宋体" w:hAnsi="宋体" w:cs="宋体"/>
                <w:b/>
                <w:bCs/>
                <w:sz w:val="18"/>
                <w:szCs w:val="18"/>
              </w:rPr>
            </w:pPr>
            <w:r>
              <w:rPr>
                <w:rStyle w:val="113"/>
                <w:rFonts w:hint="eastAsia" w:ascii="宋体" w:hAnsi="宋体" w:cs="宋体"/>
                <w:b/>
                <w:bCs/>
                <w:sz w:val="18"/>
                <w:szCs w:val="18"/>
              </w:rPr>
              <w:t>素质目标：</w:t>
            </w:r>
          </w:p>
          <w:p w14:paraId="17FAB6D0">
            <w:pPr>
              <w:snapToGrid w:val="0"/>
              <w:rPr>
                <w:rStyle w:val="113"/>
                <w:rFonts w:ascii="宋体" w:hAnsi="宋体" w:cs="宋体"/>
                <w:b/>
                <w:sz w:val="18"/>
                <w:szCs w:val="18"/>
              </w:rPr>
            </w:pPr>
            <w:r>
              <w:rPr>
                <w:rStyle w:val="113"/>
                <w:rFonts w:hint="eastAsia" w:ascii="宋体" w:hAnsi="宋体" w:cs="宋体"/>
                <w:sz w:val="18"/>
                <w:szCs w:val="18"/>
              </w:rPr>
              <w:t>培养学生树立轨道交通安全意识，强烈的责任意识；理解轨道交通运输组织各部门联通内涵，理解轨道交通运输组织工作，塑造服从、协作对轨道交通行业的意义。</w:t>
            </w:r>
          </w:p>
          <w:p w14:paraId="084410F9">
            <w:pPr>
              <w:snapToGrid w:val="0"/>
              <w:rPr>
                <w:rStyle w:val="113"/>
                <w:rFonts w:ascii="宋体" w:hAnsi="宋体" w:cs="宋体"/>
                <w:b/>
                <w:sz w:val="18"/>
                <w:szCs w:val="18"/>
              </w:rPr>
            </w:pPr>
            <w:r>
              <w:rPr>
                <w:rStyle w:val="113"/>
                <w:rFonts w:hint="eastAsia" w:ascii="宋体" w:hAnsi="宋体" w:cs="宋体"/>
                <w:b/>
                <w:sz w:val="18"/>
                <w:szCs w:val="18"/>
              </w:rPr>
              <w:t>知识目标：</w:t>
            </w:r>
          </w:p>
          <w:p w14:paraId="364BD7E8">
            <w:pPr>
              <w:snapToGrid w:val="0"/>
              <w:rPr>
                <w:rStyle w:val="113"/>
                <w:rFonts w:ascii="宋体" w:hAnsi="宋体" w:cs="宋体"/>
                <w:sz w:val="18"/>
                <w:szCs w:val="18"/>
              </w:rPr>
            </w:pPr>
            <w:r>
              <w:rPr>
                <w:rStyle w:val="113"/>
                <w:rFonts w:hint="eastAsia" w:ascii="宋体" w:hAnsi="宋体" w:cs="宋体"/>
                <w:sz w:val="18"/>
                <w:szCs w:val="18"/>
              </w:rPr>
              <w:t>了解专业对应的岗位设置和岗位职责；认知专业岗位应具备的基础设备设施；了解轨道交通运输组织生产过程。</w:t>
            </w:r>
          </w:p>
          <w:p w14:paraId="16A6A2A5">
            <w:pPr>
              <w:snapToGrid w:val="0"/>
              <w:rPr>
                <w:rStyle w:val="113"/>
                <w:rFonts w:ascii="宋体" w:hAnsi="宋体" w:cs="宋体"/>
                <w:b/>
                <w:sz w:val="18"/>
                <w:szCs w:val="18"/>
              </w:rPr>
            </w:pPr>
            <w:r>
              <w:rPr>
                <w:rStyle w:val="113"/>
                <w:rFonts w:hint="eastAsia" w:ascii="宋体" w:hAnsi="宋体" w:cs="宋体"/>
                <w:b/>
                <w:sz w:val="18"/>
                <w:szCs w:val="18"/>
              </w:rPr>
              <w:t>能力目标：</w:t>
            </w:r>
          </w:p>
          <w:p w14:paraId="11BA52BC">
            <w:pPr>
              <w:snapToGrid w:val="0"/>
              <w:rPr>
                <w:rStyle w:val="113"/>
                <w:rFonts w:ascii="宋体" w:hAnsi="宋体" w:cs="宋体"/>
                <w:sz w:val="18"/>
                <w:szCs w:val="18"/>
              </w:rPr>
            </w:pPr>
            <w:r>
              <w:rPr>
                <w:rStyle w:val="113"/>
                <w:rFonts w:hint="eastAsia" w:ascii="宋体" w:hAnsi="宋体" w:cs="宋体"/>
                <w:sz w:val="18"/>
                <w:szCs w:val="18"/>
              </w:rPr>
              <w:t>能辨认铁路基础设备设施，能辨认专业各实训设备。</w:t>
            </w:r>
          </w:p>
        </w:tc>
        <w:tc>
          <w:tcPr>
            <w:tcW w:w="1325" w:type="dxa"/>
            <w:tcBorders>
              <w:top w:val="single" w:color="0070C0" w:sz="12" w:space="0"/>
            </w:tcBorders>
          </w:tcPr>
          <w:p w14:paraId="3404B204">
            <w:pPr>
              <w:numPr>
                <w:ilvl w:val="255"/>
                <w:numId w:val="0"/>
              </w:numPr>
              <w:jc w:val="left"/>
              <w:rPr>
                <w:rStyle w:val="113"/>
                <w:rFonts w:ascii="宋体" w:hAnsi="宋体" w:cs="宋体"/>
                <w:sz w:val="18"/>
                <w:szCs w:val="18"/>
              </w:rPr>
            </w:pPr>
            <w:r>
              <w:rPr>
                <w:rFonts w:hint="eastAsia" w:ascii="宋体" w:hAnsi="宋体" w:cs="宋体"/>
                <w:sz w:val="18"/>
                <w:szCs w:val="18"/>
              </w:rPr>
              <w:t>1.</w:t>
            </w:r>
            <w:r>
              <w:rPr>
                <w:rStyle w:val="113"/>
                <w:rFonts w:hint="eastAsia" w:ascii="宋体" w:hAnsi="宋体" w:cs="宋体"/>
                <w:sz w:val="18"/>
                <w:szCs w:val="18"/>
              </w:rPr>
              <w:t>参观运营企业，了解专业岗位和作业内容；</w:t>
            </w:r>
          </w:p>
          <w:p w14:paraId="332E1460">
            <w:pPr>
              <w:numPr>
                <w:ilvl w:val="255"/>
                <w:numId w:val="0"/>
              </w:numPr>
              <w:jc w:val="left"/>
              <w:rPr>
                <w:rStyle w:val="113"/>
                <w:rFonts w:ascii="宋体" w:hAnsi="宋体" w:cs="宋体"/>
                <w:sz w:val="18"/>
                <w:szCs w:val="18"/>
              </w:rPr>
            </w:pPr>
            <w:r>
              <w:rPr>
                <w:rFonts w:hint="eastAsia" w:ascii="宋体" w:hAnsi="宋体" w:cs="宋体"/>
                <w:sz w:val="18"/>
                <w:szCs w:val="18"/>
              </w:rPr>
              <w:t>2.</w:t>
            </w:r>
            <w:r>
              <w:rPr>
                <w:rStyle w:val="113"/>
                <w:rFonts w:hint="eastAsia" w:ascii="宋体" w:hAnsi="宋体" w:cs="宋体"/>
                <w:sz w:val="18"/>
                <w:szCs w:val="18"/>
              </w:rPr>
              <w:t>参观综合实训站场线路、车辆、信号、供电等设备；</w:t>
            </w:r>
          </w:p>
          <w:p w14:paraId="09D08750">
            <w:pPr>
              <w:numPr>
                <w:ilvl w:val="255"/>
                <w:numId w:val="0"/>
              </w:numPr>
              <w:jc w:val="left"/>
              <w:rPr>
                <w:rStyle w:val="113"/>
                <w:rFonts w:ascii="宋体" w:hAnsi="宋体" w:cs="宋体"/>
                <w:sz w:val="18"/>
                <w:szCs w:val="18"/>
              </w:rPr>
            </w:pPr>
            <w:r>
              <w:rPr>
                <w:rFonts w:hint="eastAsia" w:ascii="宋体" w:hAnsi="宋体" w:cs="宋体"/>
                <w:sz w:val="18"/>
                <w:szCs w:val="18"/>
              </w:rPr>
              <w:t>3.</w:t>
            </w:r>
            <w:r>
              <w:rPr>
                <w:rStyle w:val="113"/>
                <w:rFonts w:hint="eastAsia" w:ascii="宋体" w:hAnsi="宋体" w:cs="宋体"/>
                <w:sz w:val="18"/>
                <w:szCs w:val="18"/>
              </w:rPr>
              <w:t>参观专业实训室，认知轨道交通客运服务、票务工作、行车工作和安全应急处置工作；</w:t>
            </w:r>
          </w:p>
          <w:p w14:paraId="1FE3B2C6">
            <w:pPr>
              <w:numPr>
                <w:ilvl w:val="255"/>
                <w:numId w:val="0"/>
              </w:numPr>
              <w:jc w:val="left"/>
              <w:rPr>
                <w:rFonts w:ascii="宋体" w:hAnsi="宋体" w:cs="宋体"/>
                <w:sz w:val="18"/>
                <w:szCs w:val="18"/>
              </w:rPr>
            </w:pPr>
            <w:r>
              <w:rPr>
                <w:rStyle w:val="113"/>
                <w:rFonts w:hint="eastAsia" w:ascii="宋体" w:hAnsi="宋体" w:cs="宋体"/>
                <w:sz w:val="18"/>
                <w:szCs w:val="18"/>
              </w:rPr>
              <w:t>撰写实习报告，交流实习心得体会。</w:t>
            </w:r>
          </w:p>
        </w:tc>
        <w:tc>
          <w:tcPr>
            <w:tcW w:w="1947" w:type="dxa"/>
            <w:tcBorders>
              <w:top w:val="single" w:color="0070C0" w:sz="12" w:space="0"/>
            </w:tcBorders>
          </w:tcPr>
          <w:p w14:paraId="7D4E1DEF">
            <w:pPr>
              <w:rPr>
                <w:rStyle w:val="113"/>
                <w:rFonts w:ascii="宋体" w:hAnsi="宋体" w:cs="宋体"/>
                <w:b/>
                <w:bCs/>
                <w:sz w:val="18"/>
                <w:szCs w:val="18"/>
              </w:rPr>
            </w:pPr>
            <w:r>
              <w:rPr>
                <w:rStyle w:val="113"/>
                <w:rFonts w:hint="eastAsia" w:ascii="宋体" w:hAnsi="宋体" w:cs="宋体"/>
                <w:b/>
                <w:bCs/>
                <w:sz w:val="18"/>
                <w:szCs w:val="18"/>
              </w:rPr>
              <w:t>组织形式：</w:t>
            </w:r>
          </w:p>
          <w:p w14:paraId="38DF4905">
            <w:pPr>
              <w:snapToGrid w:val="0"/>
              <w:rPr>
                <w:rStyle w:val="113"/>
                <w:rFonts w:ascii="宋体" w:hAnsi="宋体" w:cs="宋体"/>
                <w:sz w:val="18"/>
                <w:szCs w:val="18"/>
              </w:rPr>
            </w:pPr>
            <w:r>
              <w:rPr>
                <w:rStyle w:val="113"/>
                <w:rFonts w:hint="eastAsia" w:ascii="宋体" w:hAnsi="宋体" w:cs="宋体"/>
                <w:sz w:val="18"/>
                <w:szCs w:val="18"/>
              </w:rPr>
              <w:t>安排在第1学期，通过一周的校内外参观实习的形式组织。</w:t>
            </w:r>
          </w:p>
          <w:p w14:paraId="69010D92">
            <w:pPr>
              <w:snapToGrid w:val="0"/>
              <w:rPr>
                <w:rStyle w:val="113"/>
                <w:rFonts w:ascii="宋体" w:hAnsi="宋体" w:cs="宋体"/>
                <w:b/>
                <w:bCs/>
                <w:sz w:val="18"/>
                <w:szCs w:val="18"/>
              </w:rPr>
            </w:pPr>
            <w:r>
              <w:rPr>
                <w:rStyle w:val="113"/>
                <w:rFonts w:hint="eastAsia" w:ascii="宋体" w:hAnsi="宋体" w:cs="宋体"/>
                <w:b/>
                <w:bCs/>
                <w:sz w:val="18"/>
                <w:szCs w:val="18"/>
              </w:rPr>
              <w:t>实训条件：</w:t>
            </w:r>
          </w:p>
          <w:p w14:paraId="68728230">
            <w:pPr>
              <w:snapToGrid w:val="0"/>
              <w:rPr>
                <w:rStyle w:val="113"/>
                <w:rFonts w:ascii="宋体" w:hAnsi="宋体" w:cs="宋体"/>
                <w:sz w:val="18"/>
                <w:szCs w:val="18"/>
              </w:rPr>
            </w:pPr>
            <w:r>
              <w:rPr>
                <w:rStyle w:val="113"/>
                <w:rFonts w:hint="eastAsia" w:ascii="宋体" w:hAnsi="宋体" w:cs="宋体"/>
                <w:sz w:val="18"/>
                <w:szCs w:val="18"/>
              </w:rPr>
              <w:t>利用校内外实训基地、各实训室及校外实习实训基地完成。实习均有实习指导老师参与教学及管理。</w:t>
            </w:r>
          </w:p>
          <w:p w14:paraId="0BF957B6">
            <w:pPr>
              <w:snapToGrid w:val="0"/>
              <w:rPr>
                <w:rStyle w:val="113"/>
                <w:rFonts w:ascii="宋体" w:hAnsi="宋体" w:cs="宋体"/>
                <w:sz w:val="18"/>
                <w:szCs w:val="18"/>
              </w:rPr>
            </w:pPr>
            <w:r>
              <w:rPr>
                <w:rStyle w:val="113"/>
                <w:rFonts w:hint="eastAsia" w:ascii="宋体" w:hAnsi="宋体" w:cs="宋体"/>
                <w:b/>
                <w:bCs/>
                <w:sz w:val="18"/>
                <w:szCs w:val="18"/>
              </w:rPr>
              <w:t>考核办法</w:t>
            </w:r>
            <w:r>
              <w:rPr>
                <w:rStyle w:val="113"/>
                <w:rFonts w:hint="eastAsia" w:ascii="宋体" w:hAnsi="宋体" w:cs="宋体"/>
                <w:sz w:val="18"/>
                <w:szCs w:val="18"/>
              </w:rPr>
              <w:t>：</w:t>
            </w:r>
          </w:p>
          <w:p w14:paraId="77A6A6A6">
            <w:pPr>
              <w:snapToGrid w:val="0"/>
              <w:rPr>
                <w:rStyle w:val="113"/>
                <w:rFonts w:ascii="宋体" w:hAnsi="宋体" w:cs="宋体"/>
                <w:sz w:val="18"/>
                <w:szCs w:val="18"/>
              </w:rPr>
            </w:pPr>
            <w:r>
              <w:rPr>
                <w:rStyle w:val="113"/>
                <w:rFonts w:hint="eastAsia" w:ascii="宋体" w:hAnsi="宋体" w:cs="宋体"/>
                <w:sz w:val="18"/>
                <w:szCs w:val="18"/>
              </w:rPr>
              <w:t>过程性考核与终结性考核相结合，过程性考核由实习表现构成，终结性考核以实习日志及总结的形式体现。</w:t>
            </w:r>
          </w:p>
        </w:tc>
        <w:tc>
          <w:tcPr>
            <w:tcW w:w="710" w:type="dxa"/>
            <w:tcBorders>
              <w:top w:val="single" w:color="0070C0" w:sz="12" w:space="0"/>
            </w:tcBorders>
            <w:vAlign w:val="center"/>
          </w:tcPr>
          <w:p w14:paraId="4F541DB9">
            <w:pPr>
              <w:jc w:val="center"/>
              <w:rPr>
                <w:rFonts w:ascii="宋体" w:hAnsi="宋体" w:cs="宋体"/>
                <w:b/>
                <w:sz w:val="18"/>
                <w:szCs w:val="18"/>
              </w:rPr>
            </w:pPr>
            <w:r>
              <w:rPr>
                <w:rFonts w:hint="eastAsia" w:ascii="宋体" w:hAnsi="宋体" w:cs="宋体"/>
                <w:sz w:val="18"/>
                <w:szCs w:val="18"/>
              </w:rPr>
              <w:t>24</w:t>
            </w:r>
          </w:p>
        </w:tc>
        <w:tc>
          <w:tcPr>
            <w:tcW w:w="850" w:type="dxa"/>
            <w:tcBorders>
              <w:top w:val="single" w:color="0070C0" w:sz="12" w:space="0"/>
            </w:tcBorders>
            <w:vAlign w:val="center"/>
          </w:tcPr>
          <w:p w14:paraId="69051FF1">
            <w:pPr>
              <w:ind w:firstLine="180" w:firstLineChars="100"/>
              <w:jc w:val="both"/>
              <w:rPr>
                <w:rFonts w:hint="eastAsia" w:ascii="宋体" w:hAnsi="宋体" w:cs="宋体"/>
                <w:b/>
                <w:bCs/>
                <w:sz w:val="18"/>
                <w:szCs w:val="18"/>
              </w:rPr>
            </w:pPr>
            <w:bookmarkStart w:id="183" w:name="OLE_LINK71"/>
            <w:r>
              <w:rPr>
                <w:rFonts w:hint="eastAsia" w:ascii="宋体" w:hAnsi="宋体" w:cs="宋体"/>
                <w:b/>
                <w:bCs/>
                <w:sz w:val="18"/>
                <w:szCs w:val="18"/>
              </w:rPr>
              <w:t>Q6</w:t>
            </w:r>
          </w:p>
          <w:p w14:paraId="04A7434F">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368F8D9A">
            <w:pPr>
              <w:ind w:firstLine="180" w:firstLineChars="100"/>
              <w:jc w:val="both"/>
              <w:rPr>
                <w:rFonts w:hint="eastAsia" w:ascii="宋体" w:hAnsi="宋体" w:cs="宋体"/>
                <w:b/>
                <w:bCs/>
                <w:sz w:val="18"/>
                <w:szCs w:val="18"/>
              </w:rPr>
            </w:pPr>
            <w:r>
              <w:rPr>
                <w:rFonts w:hint="eastAsia" w:ascii="宋体" w:hAnsi="宋体" w:cs="宋体"/>
                <w:b/>
                <w:bCs/>
                <w:sz w:val="18"/>
                <w:szCs w:val="18"/>
              </w:rPr>
              <w:t>Q8</w:t>
            </w:r>
          </w:p>
          <w:p w14:paraId="5D5CEBDA">
            <w:pPr>
              <w:ind w:firstLine="180" w:firstLineChars="100"/>
              <w:jc w:val="both"/>
              <w:rPr>
                <w:rFonts w:hint="eastAsia" w:ascii="宋体" w:hAnsi="宋体" w:cs="宋体"/>
                <w:b/>
                <w:bCs/>
                <w:sz w:val="18"/>
                <w:szCs w:val="18"/>
              </w:rPr>
            </w:pPr>
            <w:r>
              <w:rPr>
                <w:rFonts w:hint="eastAsia" w:ascii="宋体" w:hAnsi="宋体" w:cs="宋体"/>
                <w:b/>
                <w:bCs/>
                <w:sz w:val="18"/>
                <w:szCs w:val="18"/>
              </w:rPr>
              <w:t>K2</w:t>
            </w:r>
          </w:p>
          <w:p w14:paraId="6BF4C7AE">
            <w:pPr>
              <w:ind w:firstLine="180" w:firstLineChars="100"/>
              <w:jc w:val="both"/>
              <w:rPr>
                <w:rFonts w:hint="eastAsia" w:ascii="宋体" w:hAnsi="宋体" w:cs="宋体"/>
                <w:b/>
                <w:bCs/>
                <w:sz w:val="18"/>
                <w:szCs w:val="18"/>
              </w:rPr>
            </w:pPr>
            <w:r>
              <w:rPr>
                <w:rFonts w:hint="eastAsia" w:ascii="宋体" w:hAnsi="宋体" w:cs="宋体"/>
                <w:b/>
                <w:bCs/>
                <w:sz w:val="18"/>
                <w:szCs w:val="18"/>
              </w:rPr>
              <w:t>A1</w:t>
            </w:r>
          </w:p>
          <w:p w14:paraId="289D5340">
            <w:pPr>
              <w:ind w:firstLine="180" w:firstLineChars="100"/>
              <w:jc w:val="both"/>
              <w:rPr>
                <w:rFonts w:hint="eastAsia" w:ascii="宋体" w:hAnsi="宋体" w:cs="宋体"/>
                <w:b/>
                <w:bCs/>
                <w:sz w:val="18"/>
                <w:szCs w:val="18"/>
              </w:rPr>
            </w:pPr>
            <w:r>
              <w:rPr>
                <w:rFonts w:hint="eastAsia" w:ascii="宋体" w:hAnsi="宋体" w:cs="宋体"/>
                <w:b/>
                <w:bCs/>
                <w:sz w:val="18"/>
                <w:szCs w:val="18"/>
              </w:rPr>
              <w:t>A2</w:t>
            </w:r>
          </w:p>
          <w:p w14:paraId="2AC96717">
            <w:pPr>
              <w:ind w:firstLine="180" w:firstLineChars="100"/>
              <w:jc w:val="both"/>
              <w:rPr>
                <w:rStyle w:val="113"/>
                <w:rFonts w:ascii="宋体" w:hAnsi="宋体" w:cs="宋体"/>
                <w:b/>
                <w:bCs/>
                <w:sz w:val="18"/>
                <w:szCs w:val="18"/>
              </w:rPr>
            </w:pPr>
            <w:r>
              <w:rPr>
                <w:rFonts w:hint="eastAsia" w:ascii="宋体" w:hAnsi="宋体" w:cs="宋体"/>
                <w:b/>
                <w:bCs/>
                <w:sz w:val="18"/>
                <w:szCs w:val="18"/>
              </w:rPr>
              <w:t>A3</w:t>
            </w:r>
            <w:bookmarkEnd w:id="183"/>
          </w:p>
        </w:tc>
      </w:tr>
      <w:tr w14:paraId="53BD4F7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37064FAA">
            <w:pPr>
              <w:jc w:val="center"/>
              <w:rPr>
                <w:rStyle w:val="113"/>
                <w:rFonts w:ascii="宋体" w:hAnsi="宋体" w:cs="宋体"/>
                <w:b/>
                <w:sz w:val="18"/>
                <w:szCs w:val="18"/>
              </w:rPr>
            </w:pPr>
            <w:r>
              <w:rPr>
                <w:rStyle w:val="113"/>
                <w:rFonts w:hint="eastAsia" w:ascii="宋体" w:hAnsi="宋体" w:cs="宋体"/>
                <w:b/>
                <w:sz w:val="18"/>
                <w:szCs w:val="18"/>
              </w:rPr>
              <w:t>2</w:t>
            </w:r>
          </w:p>
        </w:tc>
        <w:tc>
          <w:tcPr>
            <w:tcW w:w="693" w:type="dxa"/>
            <w:vAlign w:val="center"/>
          </w:tcPr>
          <w:p w14:paraId="082AF2D2">
            <w:pPr>
              <w:jc w:val="center"/>
              <w:rPr>
                <w:rStyle w:val="113"/>
                <w:rFonts w:ascii="宋体" w:hAnsi="宋体" w:cs="宋体"/>
                <w:b/>
                <w:sz w:val="18"/>
                <w:szCs w:val="18"/>
              </w:rPr>
            </w:pPr>
            <w:r>
              <w:rPr>
                <w:rStyle w:val="113"/>
                <w:rFonts w:hint="eastAsia" w:ascii="宋体" w:hAnsi="宋体" w:cs="宋体"/>
                <w:b/>
                <w:sz w:val="18"/>
                <w:szCs w:val="18"/>
              </w:rPr>
              <w:t>急救常识实训</w:t>
            </w:r>
          </w:p>
        </w:tc>
        <w:tc>
          <w:tcPr>
            <w:tcW w:w="3021" w:type="dxa"/>
          </w:tcPr>
          <w:p w14:paraId="72B20F65">
            <w:pPr>
              <w:pStyle w:val="43"/>
              <w:spacing w:before="0" w:after="0" w:line="240" w:lineRule="auto"/>
              <w:jc w:val="left"/>
              <w:rPr>
                <w:rFonts w:ascii="宋体" w:hAnsi="宋体" w:eastAsia="宋体" w:cs="宋体"/>
                <w:bCs/>
                <w:sz w:val="18"/>
                <w:szCs w:val="18"/>
              </w:rPr>
            </w:pPr>
            <w:r>
              <w:rPr>
                <w:rFonts w:hint="eastAsia" w:ascii="宋体" w:hAnsi="宋体" w:eastAsia="宋体" w:cs="宋体"/>
                <w:bCs/>
                <w:sz w:val="18"/>
                <w:szCs w:val="18"/>
              </w:rPr>
              <w:t>素质目标：</w:t>
            </w:r>
          </w:p>
          <w:p w14:paraId="34057CDE">
            <w:pPr>
              <w:jc w:val="left"/>
              <w:rPr>
                <w:rFonts w:ascii="宋体" w:hAnsi="宋体" w:cs="宋体"/>
                <w:sz w:val="18"/>
                <w:szCs w:val="18"/>
              </w:rPr>
            </w:pPr>
            <w:r>
              <w:rPr>
                <w:rFonts w:hint="eastAsia" w:ascii="宋体" w:hAnsi="宋体" w:cs="宋体"/>
                <w:sz w:val="18"/>
                <w:szCs w:val="18"/>
              </w:rPr>
              <w:t>1.培养学生的沟通能力及团队协作精神，使学生具有较强的表达能力和组织实施能力；</w:t>
            </w:r>
          </w:p>
          <w:p w14:paraId="51942F22">
            <w:pPr>
              <w:jc w:val="left"/>
              <w:rPr>
                <w:rFonts w:ascii="宋体" w:hAnsi="宋体" w:cs="宋体"/>
                <w:sz w:val="18"/>
                <w:szCs w:val="18"/>
              </w:rPr>
            </w:pPr>
            <w:r>
              <w:rPr>
                <w:rFonts w:hint="eastAsia" w:ascii="宋体" w:hAnsi="宋体" w:cs="宋体"/>
                <w:sz w:val="18"/>
                <w:szCs w:val="18"/>
              </w:rPr>
              <w:t>2.培养学生做事认真的职业道德素养；</w:t>
            </w:r>
          </w:p>
          <w:p w14:paraId="3CE10710">
            <w:pPr>
              <w:jc w:val="left"/>
              <w:rPr>
                <w:rFonts w:ascii="宋体" w:hAnsi="宋体" w:cs="宋体"/>
                <w:sz w:val="18"/>
                <w:szCs w:val="18"/>
              </w:rPr>
            </w:pPr>
            <w:r>
              <w:rPr>
                <w:rFonts w:hint="eastAsia" w:ascii="宋体" w:hAnsi="宋体" w:cs="宋体"/>
                <w:sz w:val="18"/>
                <w:szCs w:val="18"/>
              </w:rPr>
              <w:t>3.培养学生的优化意识；</w:t>
            </w:r>
          </w:p>
          <w:p w14:paraId="1FD8D73E">
            <w:pPr>
              <w:jc w:val="left"/>
              <w:rPr>
                <w:rFonts w:ascii="宋体" w:hAnsi="宋体" w:cs="宋体"/>
                <w:sz w:val="18"/>
                <w:szCs w:val="18"/>
              </w:rPr>
            </w:pPr>
            <w:r>
              <w:rPr>
                <w:rFonts w:hint="eastAsia" w:ascii="宋体" w:hAnsi="宋体" w:cs="宋体"/>
                <w:sz w:val="18"/>
                <w:szCs w:val="18"/>
              </w:rPr>
              <w:t>4.培养学生勇于创新、敬业乐业的工作作风；</w:t>
            </w:r>
          </w:p>
          <w:p w14:paraId="5CC6249D">
            <w:pPr>
              <w:rPr>
                <w:rFonts w:ascii="宋体" w:hAnsi="宋体" w:cs="宋体"/>
                <w:sz w:val="18"/>
                <w:szCs w:val="18"/>
              </w:rPr>
            </w:pPr>
            <w:r>
              <w:rPr>
                <w:rFonts w:hint="eastAsia" w:ascii="宋体" w:hAnsi="宋体" w:cs="宋体"/>
                <w:sz w:val="18"/>
                <w:szCs w:val="18"/>
              </w:rPr>
              <w:t>5.培养学生基本的生产组织、技术管理能力。</w:t>
            </w:r>
          </w:p>
          <w:p w14:paraId="387772A1">
            <w:pPr>
              <w:rPr>
                <w:rFonts w:ascii="宋体" w:hAnsi="宋体" w:cs="宋体"/>
                <w:sz w:val="18"/>
                <w:szCs w:val="18"/>
              </w:rPr>
            </w:pPr>
            <w:r>
              <w:rPr>
                <w:rFonts w:hint="eastAsia" w:ascii="宋体" w:hAnsi="宋体" w:cs="宋体"/>
                <w:b/>
                <w:bCs/>
                <w:sz w:val="18"/>
                <w:szCs w:val="18"/>
              </w:rPr>
              <w:t>知识目标：</w:t>
            </w:r>
          </w:p>
          <w:p w14:paraId="59754AED">
            <w:pPr>
              <w:jc w:val="left"/>
              <w:rPr>
                <w:rFonts w:ascii="宋体" w:hAnsi="宋体" w:cs="宋体"/>
                <w:sz w:val="18"/>
                <w:szCs w:val="18"/>
              </w:rPr>
            </w:pPr>
            <w:r>
              <w:rPr>
                <w:rFonts w:hint="eastAsia" w:ascii="宋体" w:hAnsi="宋体" w:cs="宋体"/>
                <w:sz w:val="18"/>
                <w:szCs w:val="18"/>
              </w:rPr>
              <w:t>1.掌握现场救护的基本任务；</w:t>
            </w:r>
          </w:p>
          <w:p w14:paraId="03C84808">
            <w:pPr>
              <w:jc w:val="left"/>
              <w:rPr>
                <w:rFonts w:ascii="宋体" w:hAnsi="宋体" w:cs="宋体"/>
                <w:sz w:val="18"/>
                <w:szCs w:val="18"/>
              </w:rPr>
            </w:pPr>
            <w:r>
              <w:rPr>
                <w:rFonts w:hint="eastAsia" w:ascii="宋体" w:hAnsi="宋体" w:cs="宋体"/>
                <w:sz w:val="18"/>
                <w:szCs w:val="18"/>
              </w:rPr>
              <w:t>2.掌握心肺复苏；</w:t>
            </w:r>
          </w:p>
          <w:p w14:paraId="35801DE5">
            <w:pPr>
              <w:jc w:val="left"/>
              <w:rPr>
                <w:rFonts w:ascii="宋体" w:hAnsi="宋体" w:cs="宋体"/>
                <w:sz w:val="18"/>
                <w:szCs w:val="18"/>
              </w:rPr>
            </w:pPr>
            <w:r>
              <w:rPr>
                <w:rFonts w:hint="eastAsia" w:ascii="宋体" w:hAnsi="宋体" w:cs="宋体"/>
                <w:sz w:val="18"/>
                <w:szCs w:val="18"/>
              </w:rPr>
              <w:t>3.掌握体外心脏除颤；</w:t>
            </w:r>
          </w:p>
          <w:p w14:paraId="0F079C82">
            <w:pPr>
              <w:jc w:val="left"/>
              <w:rPr>
                <w:rFonts w:ascii="宋体" w:hAnsi="宋体" w:cs="宋体"/>
                <w:sz w:val="18"/>
                <w:szCs w:val="18"/>
              </w:rPr>
            </w:pPr>
            <w:r>
              <w:rPr>
                <w:rFonts w:hint="eastAsia" w:ascii="宋体" w:hAnsi="宋体" w:cs="宋体"/>
                <w:sz w:val="18"/>
                <w:szCs w:val="18"/>
              </w:rPr>
              <w:t>4.掌握气道梗塞急救法；</w:t>
            </w:r>
          </w:p>
          <w:p w14:paraId="320BD130">
            <w:pPr>
              <w:jc w:val="left"/>
              <w:rPr>
                <w:rFonts w:ascii="宋体" w:hAnsi="宋体" w:cs="宋体"/>
                <w:sz w:val="18"/>
                <w:szCs w:val="18"/>
              </w:rPr>
            </w:pPr>
            <w:r>
              <w:rPr>
                <w:rFonts w:hint="eastAsia" w:ascii="宋体" w:hAnsi="宋体" w:cs="宋体"/>
                <w:sz w:val="18"/>
                <w:szCs w:val="18"/>
              </w:rPr>
              <w:t>5. 掌握创伤救护方法。</w:t>
            </w:r>
          </w:p>
          <w:p w14:paraId="0A64ED7E">
            <w:pPr>
              <w:contextualSpacing/>
              <w:rPr>
                <w:rFonts w:ascii="宋体" w:hAnsi="宋体" w:cs="宋体"/>
                <w:b/>
                <w:bCs/>
                <w:sz w:val="18"/>
                <w:szCs w:val="18"/>
              </w:rPr>
            </w:pPr>
            <w:r>
              <w:rPr>
                <w:rFonts w:hint="eastAsia" w:ascii="宋体" w:hAnsi="宋体" w:cs="宋体"/>
                <w:b/>
                <w:bCs/>
                <w:sz w:val="18"/>
                <w:szCs w:val="18"/>
              </w:rPr>
              <w:t>能力目标：</w:t>
            </w:r>
          </w:p>
          <w:p w14:paraId="5CF7A016">
            <w:pPr>
              <w:jc w:val="left"/>
              <w:rPr>
                <w:rFonts w:ascii="宋体" w:hAnsi="宋体" w:cs="宋体"/>
                <w:sz w:val="18"/>
                <w:szCs w:val="18"/>
              </w:rPr>
            </w:pPr>
            <w:r>
              <w:rPr>
                <w:rFonts w:hint="eastAsia" w:ascii="宋体" w:hAnsi="宋体" w:cs="宋体"/>
                <w:sz w:val="18"/>
                <w:szCs w:val="18"/>
              </w:rPr>
              <w:t>1.能在事故发生时能采用基本的救助手段；</w:t>
            </w:r>
          </w:p>
          <w:p w14:paraId="22C5575E">
            <w:pPr>
              <w:rPr>
                <w:rFonts w:ascii="宋体" w:hAnsi="宋体" w:cs="宋体"/>
                <w:sz w:val="18"/>
                <w:szCs w:val="18"/>
              </w:rPr>
            </w:pPr>
            <w:r>
              <w:rPr>
                <w:rFonts w:hint="eastAsia" w:ascii="宋体" w:hAnsi="宋体" w:cs="宋体"/>
                <w:sz w:val="18"/>
                <w:szCs w:val="18"/>
              </w:rPr>
              <w:t>2.能在应急处置中进行救护。</w:t>
            </w:r>
          </w:p>
        </w:tc>
        <w:tc>
          <w:tcPr>
            <w:tcW w:w="1325" w:type="dxa"/>
          </w:tcPr>
          <w:p w14:paraId="26852F4E">
            <w:pPr>
              <w:rPr>
                <w:rFonts w:ascii="宋体" w:hAnsi="宋体" w:cs="宋体"/>
                <w:sz w:val="18"/>
                <w:szCs w:val="18"/>
              </w:rPr>
            </w:pPr>
            <w:r>
              <w:rPr>
                <w:rFonts w:hint="eastAsia" w:ascii="宋体" w:hAnsi="宋体" w:cs="宋体"/>
                <w:sz w:val="18"/>
                <w:szCs w:val="18"/>
              </w:rPr>
              <w:t>1.现场救护与“生命链”</w:t>
            </w:r>
          </w:p>
          <w:p w14:paraId="6F3A4DE2">
            <w:pPr>
              <w:rPr>
                <w:rFonts w:ascii="宋体" w:hAnsi="宋体" w:cs="宋体"/>
                <w:color w:val="000000"/>
                <w:sz w:val="18"/>
                <w:szCs w:val="18"/>
                <w:lang w:val="en-US"/>
              </w:rPr>
            </w:pPr>
            <w:r>
              <w:rPr>
                <w:rFonts w:hint="eastAsia" w:ascii="宋体" w:hAnsi="宋体" w:cs="宋体"/>
                <w:sz w:val="18"/>
                <w:szCs w:val="18"/>
              </w:rPr>
              <w:t>2.心肺复苏</w:t>
            </w:r>
          </w:p>
          <w:p w14:paraId="1A5811DE">
            <w:pPr>
              <w:rPr>
                <w:rFonts w:ascii="宋体" w:hAnsi="宋体" w:cs="宋体"/>
                <w:color w:val="000000"/>
                <w:sz w:val="18"/>
                <w:szCs w:val="18"/>
                <w:lang w:val="en-US"/>
              </w:rPr>
            </w:pPr>
            <w:r>
              <w:rPr>
                <w:rFonts w:hint="eastAsia" w:ascii="宋体" w:hAnsi="宋体" w:cs="宋体"/>
                <w:sz w:val="18"/>
                <w:szCs w:val="18"/>
              </w:rPr>
              <w:t>3.体外心脏除颤</w:t>
            </w:r>
          </w:p>
          <w:p w14:paraId="5C27DAD4">
            <w:pPr>
              <w:rPr>
                <w:rFonts w:ascii="宋体" w:hAnsi="宋体" w:cs="宋体"/>
                <w:sz w:val="18"/>
                <w:szCs w:val="18"/>
              </w:rPr>
            </w:pPr>
            <w:r>
              <w:rPr>
                <w:rFonts w:hint="eastAsia" w:ascii="宋体" w:hAnsi="宋体" w:cs="宋体"/>
                <w:sz w:val="18"/>
                <w:szCs w:val="18"/>
              </w:rPr>
              <w:t>4.气道梗塞急救法</w:t>
            </w:r>
          </w:p>
          <w:p w14:paraId="5E748E30">
            <w:pPr>
              <w:rPr>
                <w:rStyle w:val="113"/>
                <w:rFonts w:ascii="宋体" w:hAnsi="宋体" w:cs="宋体"/>
                <w:sz w:val="18"/>
                <w:szCs w:val="18"/>
              </w:rPr>
            </w:pPr>
            <w:r>
              <w:rPr>
                <w:rFonts w:hint="eastAsia" w:ascii="宋体" w:hAnsi="宋体" w:cs="宋体"/>
                <w:sz w:val="18"/>
                <w:szCs w:val="18"/>
              </w:rPr>
              <w:t>5.创伤救护</w:t>
            </w:r>
          </w:p>
        </w:tc>
        <w:tc>
          <w:tcPr>
            <w:tcW w:w="1947" w:type="dxa"/>
          </w:tcPr>
          <w:p w14:paraId="387FB2E3">
            <w:pPr>
              <w:rPr>
                <w:rStyle w:val="113"/>
                <w:rFonts w:ascii="宋体" w:hAnsi="宋体" w:cs="宋体"/>
                <w:b/>
                <w:bCs/>
                <w:sz w:val="18"/>
                <w:szCs w:val="18"/>
              </w:rPr>
            </w:pPr>
            <w:r>
              <w:rPr>
                <w:rStyle w:val="113"/>
                <w:rFonts w:hint="eastAsia" w:ascii="宋体" w:hAnsi="宋体" w:cs="宋体"/>
                <w:b/>
                <w:bCs/>
                <w:sz w:val="18"/>
                <w:szCs w:val="18"/>
              </w:rPr>
              <w:t>师资要求：</w:t>
            </w:r>
          </w:p>
          <w:p w14:paraId="15FE7413">
            <w:pPr>
              <w:ind w:right="-100" w:rightChars="-48"/>
              <w:rPr>
                <w:rStyle w:val="113"/>
                <w:rFonts w:ascii="宋体" w:hAnsi="宋体" w:cs="宋体"/>
                <w:sz w:val="18"/>
                <w:szCs w:val="18"/>
              </w:rPr>
            </w:pPr>
            <w:r>
              <w:rPr>
                <w:rStyle w:val="113"/>
                <w:rFonts w:hint="eastAsia" w:ascii="宋体" w:hAnsi="宋体" w:cs="宋体"/>
                <w:sz w:val="18"/>
                <w:szCs w:val="18"/>
              </w:rPr>
              <w:t>丰富的急救专业知识和实践技能的专兼职教师，拥有红十字救护员证书。</w:t>
            </w:r>
          </w:p>
          <w:p w14:paraId="5DB7CCED">
            <w:pPr>
              <w:rPr>
                <w:rStyle w:val="113"/>
                <w:rFonts w:ascii="宋体" w:hAnsi="宋体" w:cs="宋体"/>
                <w:b/>
                <w:bCs/>
                <w:sz w:val="18"/>
                <w:szCs w:val="18"/>
              </w:rPr>
            </w:pPr>
            <w:r>
              <w:rPr>
                <w:rStyle w:val="113"/>
                <w:rFonts w:hint="eastAsia" w:ascii="宋体" w:hAnsi="宋体" w:cs="宋体"/>
                <w:b/>
                <w:bCs/>
                <w:sz w:val="18"/>
                <w:szCs w:val="18"/>
              </w:rPr>
              <w:t>教学方法：</w:t>
            </w:r>
          </w:p>
          <w:p w14:paraId="6F3D79A2">
            <w:pPr>
              <w:ind w:right="-119" w:rightChars="-57"/>
              <w:rPr>
                <w:rStyle w:val="113"/>
                <w:rFonts w:ascii="宋体" w:hAnsi="宋体" w:cs="宋体"/>
                <w:b/>
                <w:bCs/>
                <w:sz w:val="18"/>
                <w:szCs w:val="18"/>
              </w:rPr>
            </w:pPr>
            <w:r>
              <w:rPr>
                <w:rStyle w:val="113"/>
                <w:rFonts w:hint="eastAsia" w:ascii="宋体" w:hAnsi="宋体" w:cs="宋体"/>
                <w:sz w:val="18"/>
                <w:szCs w:val="18"/>
              </w:rPr>
              <w:t>运用现代化教学手段，采用启发式、讨论式、发现式和角色扮演法等教学方法，</w:t>
            </w:r>
            <w:r>
              <w:rPr>
                <w:rStyle w:val="113"/>
                <w:rFonts w:hint="eastAsia" w:ascii="宋体" w:hAnsi="宋体" w:cs="宋体"/>
                <w:b/>
                <w:bCs/>
                <w:sz w:val="18"/>
                <w:szCs w:val="18"/>
              </w:rPr>
              <w:t>主要培养将快速反应的应急素质和扶危济困乐于助人的楷模精神。</w:t>
            </w:r>
          </w:p>
          <w:p w14:paraId="24703E61">
            <w:pPr>
              <w:rPr>
                <w:rStyle w:val="113"/>
                <w:rFonts w:ascii="宋体" w:hAnsi="宋体" w:cs="宋体"/>
                <w:b/>
                <w:bCs/>
                <w:sz w:val="18"/>
                <w:szCs w:val="18"/>
              </w:rPr>
            </w:pPr>
            <w:r>
              <w:rPr>
                <w:rStyle w:val="113"/>
                <w:rFonts w:hint="eastAsia" w:ascii="宋体" w:hAnsi="宋体" w:cs="宋体"/>
                <w:b/>
                <w:bCs/>
                <w:sz w:val="18"/>
                <w:szCs w:val="18"/>
              </w:rPr>
              <w:t>教学条件：</w:t>
            </w:r>
          </w:p>
          <w:p w14:paraId="0115D2E7">
            <w:pPr>
              <w:ind w:right="-100" w:rightChars="-48"/>
              <w:rPr>
                <w:rStyle w:val="113"/>
                <w:rFonts w:ascii="宋体" w:hAnsi="宋体" w:cs="宋体"/>
                <w:sz w:val="18"/>
                <w:szCs w:val="18"/>
              </w:rPr>
            </w:pPr>
            <w:r>
              <w:rPr>
                <w:rStyle w:val="113"/>
                <w:rFonts w:hint="eastAsia" w:ascii="宋体" w:hAnsi="宋体" w:cs="宋体"/>
                <w:sz w:val="18"/>
                <w:szCs w:val="18"/>
              </w:rPr>
              <w:t>教室配备多媒体设备、无线网络等。</w:t>
            </w:r>
          </w:p>
          <w:p w14:paraId="3D489C38">
            <w:pPr>
              <w:rPr>
                <w:rStyle w:val="113"/>
                <w:rFonts w:ascii="宋体" w:hAnsi="宋体" w:cs="宋体"/>
                <w:b/>
                <w:bCs/>
                <w:sz w:val="18"/>
                <w:szCs w:val="18"/>
              </w:rPr>
            </w:pPr>
            <w:r>
              <w:rPr>
                <w:rStyle w:val="113"/>
                <w:rFonts w:hint="eastAsia" w:ascii="宋体" w:hAnsi="宋体" w:cs="宋体"/>
                <w:b/>
                <w:bCs/>
                <w:sz w:val="18"/>
                <w:szCs w:val="18"/>
              </w:rPr>
              <w:t>考核方式：</w:t>
            </w:r>
          </w:p>
          <w:p w14:paraId="259DE1F2">
            <w:pPr>
              <w:rPr>
                <w:rStyle w:val="113"/>
                <w:rFonts w:ascii="宋体" w:hAnsi="宋体" w:cs="宋体"/>
                <w:sz w:val="18"/>
                <w:szCs w:val="18"/>
              </w:rPr>
            </w:pPr>
            <w:r>
              <w:rPr>
                <w:rStyle w:val="113"/>
                <w:rFonts w:hint="eastAsia" w:ascii="宋体" w:hAnsi="宋体" w:cs="宋体"/>
                <w:sz w:val="18"/>
                <w:szCs w:val="18"/>
              </w:rPr>
              <w:t>本课程为考查课。采用形成性评价和终结性评价相结合的考核方式，其中形成过程性评价占40%，终结性评价占60%。</w:t>
            </w:r>
          </w:p>
        </w:tc>
        <w:tc>
          <w:tcPr>
            <w:tcW w:w="710" w:type="dxa"/>
            <w:vAlign w:val="center"/>
          </w:tcPr>
          <w:p w14:paraId="34F1B870">
            <w:pPr>
              <w:jc w:val="center"/>
              <w:rPr>
                <w:rStyle w:val="113"/>
                <w:rFonts w:ascii="宋体" w:hAnsi="宋体" w:cs="宋体"/>
                <w:b/>
                <w:sz w:val="18"/>
                <w:szCs w:val="18"/>
              </w:rPr>
            </w:pPr>
            <w:r>
              <w:rPr>
                <w:rStyle w:val="113"/>
                <w:rFonts w:hint="eastAsia" w:ascii="宋体" w:hAnsi="宋体" w:cs="宋体"/>
                <w:bCs/>
                <w:sz w:val="18"/>
                <w:szCs w:val="18"/>
              </w:rPr>
              <w:t>24</w:t>
            </w:r>
          </w:p>
        </w:tc>
        <w:tc>
          <w:tcPr>
            <w:tcW w:w="850" w:type="dxa"/>
            <w:vAlign w:val="center"/>
          </w:tcPr>
          <w:p w14:paraId="383D6B04">
            <w:pPr>
              <w:ind w:firstLine="180" w:firstLineChars="100"/>
              <w:jc w:val="both"/>
              <w:rPr>
                <w:rFonts w:hint="eastAsia" w:ascii="宋体" w:hAnsi="宋体" w:cs="宋体"/>
                <w:b/>
                <w:bCs/>
                <w:sz w:val="18"/>
                <w:szCs w:val="18"/>
              </w:rPr>
            </w:pPr>
            <w:bookmarkStart w:id="184" w:name="OLE_LINK74"/>
            <w:r>
              <w:rPr>
                <w:rFonts w:hint="eastAsia" w:ascii="宋体" w:hAnsi="宋体" w:cs="宋体"/>
                <w:b/>
                <w:bCs/>
                <w:sz w:val="18"/>
                <w:szCs w:val="18"/>
              </w:rPr>
              <w:t>Q6</w:t>
            </w:r>
          </w:p>
          <w:p w14:paraId="273F597D">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27238288">
            <w:pPr>
              <w:ind w:firstLine="180" w:firstLineChars="100"/>
              <w:jc w:val="both"/>
              <w:rPr>
                <w:rFonts w:hint="eastAsia" w:ascii="宋体" w:hAnsi="宋体" w:cs="宋体"/>
                <w:b/>
                <w:bCs/>
                <w:sz w:val="18"/>
                <w:szCs w:val="18"/>
              </w:rPr>
            </w:pPr>
            <w:r>
              <w:rPr>
                <w:rFonts w:hint="eastAsia" w:ascii="宋体" w:hAnsi="宋体" w:cs="宋体"/>
                <w:b/>
                <w:bCs/>
                <w:sz w:val="18"/>
                <w:szCs w:val="18"/>
              </w:rPr>
              <w:t>Q8</w:t>
            </w:r>
          </w:p>
          <w:p w14:paraId="6A817D49">
            <w:pPr>
              <w:ind w:firstLine="180" w:firstLineChars="100"/>
              <w:jc w:val="both"/>
              <w:rPr>
                <w:rFonts w:hint="eastAsia" w:ascii="宋体" w:hAnsi="宋体" w:cs="宋体"/>
                <w:b/>
                <w:bCs/>
                <w:sz w:val="18"/>
                <w:szCs w:val="18"/>
              </w:rPr>
            </w:pPr>
            <w:r>
              <w:rPr>
                <w:rFonts w:hint="eastAsia" w:ascii="宋体" w:hAnsi="宋体" w:cs="宋体"/>
                <w:b/>
                <w:bCs/>
                <w:sz w:val="18"/>
                <w:szCs w:val="18"/>
              </w:rPr>
              <w:t>K2</w:t>
            </w:r>
          </w:p>
          <w:p w14:paraId="68D77FBD">
            <w:pPr>
              <w:ind w:firstLine="180" w:firstLineChars="100"/>
              <w:jc w:val="both"/>
              <w:rPr>
                <w:rStyle w:val="113"/>
                <w:rFonts w:ascii="宋体" w:hAnsi="宋体" w:cs="宋体"/>
                <w:b/>
                <w:bCs/>
                <w:sz w:val="18"/>
                <w:szCs w:val="18"/>
              </w:rPr>
            </w:pPr>
            <w:r>
              <w:rPr>
                <w:rFonts w:hint="eastAsia" w:ascii="宋体" w:hAnsi="宋体" w:cs="宋体"/>
                <w:b/>
                <w:bCs/>
                <w:sz w:val="18"/>
                <w:szCs w:val="18"/>
              </w:rPr>
              <w:t>A25</w:t>
            </w:r>
            <w:bookmarkEnd w:id="184"/>
          </w:p>
        </w:tc>
      </w:tr>
      <w:tr w14:paraId="548BE48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209E1066">
            <w:pPr>
              <w:jc w:val="center"/>
              <w:rPr>
                <w:rStyle w:val="113"/>
                <w:rFonts w:ascii="宋体" w:hAnsi="宋体" w:cs="宋体"/>
                <w:b/>
                <w:sz w:val="18"/>
                <w:szCs w:val="18"/>
              </w:rPr>
            </w:pPr>
            <w:r>
              <w:rPr>
                <w:rStyle w:val="113"/>
                <w:rFonts w:hint="eastAsia" w:ascii="宋体" w:hAnsi="宋体" w:cs="宋体"/>
                <w:b/>
                <w:sz w:val="18"/>
                <w:szCs w:val="18"/>
              </w:rPr>
              <w:t>3</w:t>
            </w:r>
          </w:p>
        </w:tc>
        <w:tc>
          <w:tcPr>
            <w:tcW w:w="693" w:type="dxa"/>
            <w:vAlign w:val="center"/>
          </w:tcPr>
          <w:p w14:paraId="6AE7EB2C">
            <w:pPr>
              <w:jc w:val="center"/>
              <w:rPr>
                <w:rStyle w:val="113"/>
                <w:rFonts w:ascii="宋体" w:hAnsi="宋体" w:cs="宋体"/>
                <w:b/>
                <w:sz w:val="18"/>
                <w:szCs w:val="18"/>
              </w:rPr>
            </w:pPr>
            <w:r>
              <w:rPr>
                <w:rStyle w:val="113"/>
                <w:rFonts w:hint="eastAsia" w:ascii="宋体" w:hAnsi="宋体" w:cs="宋体"/>
                <w:b/>
                <w:sz w:val="18"/>
                <w:szCs w:val="18"/>
              </w:rPr>
              <w:t>接发列车实训</w:t>
            </w:r>
          </w:p>
        </w:tc>
        <w:tc>
          <w:tcPr>
            <w:tcW w:w="3021" w:type="dxa"/>
          </w:tcPr>
          <w:p w14:paraId="5E35FA2F">
            <w:pPr>
              <w:contextualSpacing/>
              <w:jc w:val="left"/>
              <w:rPr>
                <w:rFonts w:ascii="宋体" w:hAnsi="宋体" w:cs="宋体"/>
                <w:b/>
                <w:bCs/>
                <w:color w:val="000000"/>
                <w:sz w:val="18"/>
                <w:szCs w:val="18"/>
              </w:rPr>
            </w:pPr>
            <w:bookmarkStart w:id="185" w:name="OLE_LINK61"/>
            <w:r>
              <w:rPr>
                <w:rFonts w:hint="eastAsia" w:ascii="宋体" w:hAnsi="宋体" w:cs="宋体"/>
                <w:b/>
                <w:bCs/>
                <w:color w:val="000000"/>
                <w:sz w:val="18"/>
                <w:szCs w:val="18"/>
              </w:rPr>
              <w:t>素质目标：</w:t>
            </w:r>
          </w:p>
          <w:p w14:paraId="57CBB903">
            <w:pPr>
              <w:contextualSpacing/>
              <w:rPr>
                <w:rFonts w:ascii="宋体" w:hAnsi="宋体" w:cs="宋体"/>
                <w:sz w:val="18"/>
                <w:szCs w:val="18"/>
              </w:rPr>
            </w:pPr>
            <w:r>
              <w:rPr>
                <w:rFonts w:hint="eastAsia" w:ascii="宋体" w:hAnsi="宋体" w:cs="宋体"/>
                <w:sz w:val="18"/>
                <w:szCs w:val="18"/>
              </w:rPr>
              <w:t>1.培养爱岗敬业的职业道德品质；</w:t>
            </w:r>
          </w:p>
          <w:p w14:paraId="3D857D0F">
            <w:pPr>
              <w:contextualSpacing/>
              <w:rPr>
                <w:rFonts w:ascii="宋体" w:hAnsi="宋体" w:cs="宋体"/>
                <w:sz w:val="18"/>
                <w:szCs w:val="18"/>
              </w:rPr>
            </w:pPr>
            <w:r>
              <w:rPr>
                <w:rFonts w:hint="eastAsia" w:ascii="宋体" w:hAnsi="宋体" w:cs="宋体"/>
                <w:sz w:val="18"/>
                <w:szCs w:val="18"/>
              </w:rPr>
              <w:t>2.培养钻研新技术的创新精神；</w:t>
            </w:r>
          </w:p>
          <w:p w14:paraId="451B818A">
            <w:pPr>
              <w:contextualSpacing/>
              <w:rPr>
                <w:rFonts w:ascii="宋体" w:hAnsi="宋体" w:cs="宋体"/>
                <w:sz w:val="18"/>
                <w:szCs w:val="18"/>
              </w:rPr>
            </w:pPr>
            <w:r>
              <w:rPr>
                <w:rFonts w:hint="eastAsia" w:ascii="宋体" w:hAnsi="宋体" w:cs="宋体"/>
                <w:sz w:val="18"/>
                <w:szCs w:val="18"/>
              </w:rPr>
              <w:t>3.培养精益求精的工匠精神；</w:t>
            </w:r>
          </w:p>
          <w:p w14:paraId="4B4563D9">
            <w:pPr>
              <w:contextualSpacing/>
              <w:rPr>
                <w:rFonts w:ascii="宋体" w:hAnsi="宋体" w:cs="宋体"/>
                <w:sz w:val="18"/>
                <w:szCs w:val="18"/>
              </w:rPr>
            </w:pPr>
            <w:r>
              <w:rPr>
                <w:rFonts w:hint="eastAsia" w:ascii="宋体" w:hAnsi="宋体" w:cs="宋体"/>
                <w:sz w:val="18"/>
                <w:szCs w:val="18"/>
              </w:rPr>
              <w:t>4.培养班组协调及组织能力；</w:t>
            </w:r>
          </w:p>
          <w:p w14:paraId="40145812">
            <w:pPr>
              <w:contextualSpacing/>
              <w:rPr>
                <w:rFonts w:ascii="宋体" w:hAnsi="宋体" w:cs="宋体"/>
                <w:sz w:val="18"/>
                <w:szCs w:val="18"/>
              </w:rPr>
            </w:pPr>
            <w:r>
              <w:rPr>
                <w:rFonts w:hint="eastAsia" w:ascii="宋体" w:hAnsi="宋体" w:cs="宋体"/>
                <w:sz w:val="18"/>
                <w:szCs w:val="18"/>
              </w:rPr>
              <w:t>5.培养安全责任与自我保护能力；</w:t>
            </w:r>
          </w:p>
          <w:p w14:paraId="67837504">
            <w:pPr>
              <w:contextualSpacing/>
              <w:rPr>
                <w:rFonts w:ascii="宋体" w:hAnsi="宋体" w:cs="宋体"/>
                <w:sz w:val="18"/>
                <w:szCs w:val="18"/>
              </w:rPr>
            </w:pPr>
            <w:r>
              <w:rPr>
                <w:rFonts w:hint="eastAsia" w:ascii="宋体" w:hAnsi="宋体" w:cs="宋体"/>
                <w:sz w:val="18"/>
                <w:szCs w:val="18"/>
              </w:rPr>
              <w:t>6.培养工作过程中应急处理能力；</w:t>
            </w:r>
          </w:p>
          <w:p w14:paraId="392D096C">
            <w:pPr>
              <w:contextualSpacing/>
              <w:rPr>
                <w:rFonts w:ascii="宋体" w:hAnsi="宋体" w:cs="宋体"/>
                <w:sz w:val="18"/>
                <w:szCs w:val="18"/>
              </w:rPr>
            </w:pPr>
            <w:r>
              <w:rPr>
                <w:rFonts w:hint="eastAsia" w:ascii="宋体" w:hAnsi="宋体" w:cs="宋体"/>
                <w:sz w:val="18"/>
                <w:szCs w:val="18"/>
              </w:rPr>
              <w:t>7.培养与其他部门（机、工、电、辆、信息等部门）联劳协作能力；</w:t>
            </w:r>
          </w:p>
          <w:p w14:paraId="0FCF4E74">
            <w:pPr>
              <w:rPr>
                <w:rFonts w:ascii="宋体" w:hAnsi="宋体" w:cs="宋体"/>
                <w:sz w:val="18"/>
                <w:szCs w:val="18"/>
              </w:rPr>
            </w:pPr>
            <w:r>
              <w:rPr>
                <w:rFonts w:hint="eastAsia" w:ascii="宋体" w:hAnsi="宋体" w:cs="宋体"/>
                <w:sz w:val="18"/>
                <w:szCs w:val="18"/>
              </w:rPr>
              <w:t>8.培养独立思考分析和解决问题的能力。</w:t>
            </w:r>
            <w:bookmarkEnd w:id="185"/>
          </w:p>
          <w:p w14:paraId="1F015FEE">
            <w:pPr>
              <w:contextualSpacing/>
              <w:jc w:val="left"/>
              <w:rPr>
                <w:rFonts w:ascii="宋体" w:hAnsi="宋体" w:cs="宋体"/>
                <w:b/>
                <w:sz w:val="18"/>
                <w:szCs w:val="18"/>
              </w:rPr>
            </w:pPr>
            <w:bookmarkStart w:id="186" w:name="OLE_LINK62"/>
            <w:r>
              <w:rPr>
                <w:rFonts w:hint="eastAsia" w:ascii="宋体" w:hAnsi="宋体" w:cs="宋体"/>
                <w:b/>
                <w:sz w:val="18"/>
                <w:szCs w:val="18"/>
              </w:rPr>
              <w:t>知识目标：</w:t>
            </w:r>
          </w:p>
          <w:p w14:paraId="12C9F240">
            <w:pPr>
              <w:contextualSpacing/>
              <w:rPr>
                <w:rFonts w:ascii="宋体" w:hAnsi="宋体" w:cs="宋体"/>
                <w:sz w:val="18"/>
                <w:szCs w:val="18"/>
              </w:rPr>
            </w:pPr>
            <w:r>
              <w:rPr>
                <w:rFonts w:hint="eastAsia" w:ascii="宋体" w:hAnsi="宋体" w:cs="宋体"/>
                <w:sz w:val="18"/>
                <w:szCs w:val="18"/>
              </w:rPr>
              <w:t>1.了解铁路行车工作的基本要求；</w:t>
            </w:r>
          </w:p>
          <w:p w14:paraId="685F2AFC">
            <w:pPr>
              <w:contextualSpacing/>
              <w:rPr>
                <w:rFonts w:ascii="宋体" w:hAnsi="宋体" w:cs="宋体"/>
                <w:sz w:val="18"/>
                <w:szCs w:val="18"/>
              </w:rPr>
            </w:pPr>
            <w:r>
              <w:rPr>
                <w:rFonts w:hint="eastAsia" w:ascii="宋体" w:hAnsi="宋体" w:cs="宋体"/>
                <w:sz w:val="18"/>
                <w:szCs w:val="18"/>
              </w:rPr>
              <w:t>2.了解铁路车站的作业及列车种类；</w:t>
            </w:r>
          </w:p>
          <w:p w14:paraId="2600E60E">
            <w:pPr>
              <w:contextualSpacing/>
              <w:rPr>
                <w:rFonts w:ascii="宋体" w:hAnsi="宋体" w:cs="宋体"/>
                <w:sz w:val="18"/>
                <w:szCs w:val="18"/>
              </w:rPr>
            </w:pPr>
            <w:r>
              <w:rPr>
                <w:rFonts w:hint="eastAsia" w:ascii="宋体" w:hAnsi="宋体" w:cs="宋体"/>
                <w:sz w:val="18"/>
                <w:szCs w:val="18"/>
              </w:rPr>
              <w:t>3.熟悉区间的含义及行车闭塞方法的运用；</w:t>
            </w:r>
          </w:p>
          <w:p w14:paraId="0B867F21">
            <w:pPr>
              <w:contextualSpacing/>
              <w:rPr>
                <w:rFonts w:ascii="宋体" w:hAnsi="宋体" w:cs="宋体"/>
                <w:sz w:val="18"/>
                <w:szCs w:val="18"/>
              </w:rPr>
            </w:pPr>
            <w:r>
              <w:rPr>
                <w:rFonts w:hint="eastAsia" w:ascii="宋体" w:hAnsi="宋体" w:cs="宋体"/>
                <w:sz w:val="18"/>
                <w:szCs w:val="18"/>
              </w:rPr>
              <w:t>4.熟悉列车进路与联锁的关系；</w:t>
            </w:r>
          </w:p>
          <w:p w14:paraId="41C7D8E0">
            <w:pPr>
              <w:contextualSpacing/>
              <w:rPr>
                <w:rFonts w:ascii="宋体" w:hAnsi="宋体" w:cs="宋体"/>
                <w:sz w:val="18"/>
                <w:szCs w:val="18"/>
              </w:rPr>
            </w:pPr>
            <w:r>
              <w:rPr>
                <w:rFonts w:hint="eastAsia" w:ascii="宋体" w:hAnsi="宋体" w:cs="宋体"/>
                <w:sz w:val="18"/>
                <w:szCs w:val="18"/>
              </w:rPr>
              <w:t>5.熟悉接发列车工作的内容和作业标准；</w:t>
            </w:r>
          </w:p>
          <w:p w14:paraId="2AD7D295">
            <w:pPr>
              <w:contextualSpacing/>
              <w:rPr>
                <w:rFonts w:ascii="宋体" w:hAnsi="宋体" w:cs="宋体"/>
                <w:sz w:val="18"/>
                <w:szCs w:val="18"/>
              </w:rPr>
            </w:pPr>
            <w:r>
              <w:rPr>
                <w:rFonts w:hint="eastAsia" w:ascii="宋体" w:hAnsi="宋体" w:cs="宋体"/>
                <w:sz w:val="18"/>
                <w:szCs w:val="18"/>
              </w:rPr>
              <w:t>6.掌握正常情况接发列车作业方法；</w:t>
            </w:r>
          </w:p>
          <w:p w14:paraId="34B6635D">
            <w:pPr>
              <w:contextualSpacing/>
              <w:rPr>
                <w:rFonts w:ascii="宋体" w:hAnsi="宋体" w:cs="宋体"/>
                <w:sz w:val="18"/>
                <w:szCs w:val="18"/>
              </w:rPr>
            </w:pPr>
            <w:r>
              <w:rPr>
                <w:rFonts w:hint="eastAsia" w:ascii="宋体" w:hAnsi="宋体" w:cs="宋体"/>
                <w:sz w:val="18"/>
                <w:szCs w:val="18"/>
              </w:rPr>
              <w:t>7.掌握几种常见的非正常情况下接发列车作业方法。</w:t>
            </w:r>
          </w:p>
          <w:p w14:paraId="540EBA54">
            <w:pPr>
              <w:contextualSpacing/>
              <w:jc w:val="left"/>
              <w:rPr>
                <w:rFonts w:ascii="宋体" w:hAnsi="宋体" w:cs="宋体"/>
                <w:b/>
                <w:bCs/>
                <w:sz w:val="18"/>
                <w:szCs w:val="18"/>
              </w:rPr>
            </w:pPr>
            <w:r>
              <w:rPr>
                <w:rFonts w:hint="eastAsia" w:ascii="宋体" w:hAnsi="宋体" w:cs="宋体"/>
                <w:b/>
                <w:bCs/>
                <w:color w:val="000000"/>
                <w:sz w:val="18"/>
                <w:szCs w:val="18"/>
              </w:rPr>
              <w:t>能力目标：</w:t>
            </w:r>
          </w:p>
          <w:p w14:paraId="540F16A9">
            <w:pPr>
              <w:contextualSpacing/>
              <w:rPr>
                <w:rFonts w:ascii="宋体" w:hAnsi="宋体" w:cs="宋体"/>
                <w:sz w:val="18"/>
                <w:szCs w:val="18"/>
              </w:rPr>
            </w:pPr>
            <w:r>
              <w:rPr>
                <w:rFonts w:hint="eastAsia" w:ascii="宋体" w:hAnsi="宋体" w:cs="宋体"/>
                <w:sz w:val="18"/>
                <w:szCs w:val="18"/>
              </w:rPr>
              <w:t>1.具备安全操作信号、联锁、闭塞设备的能力；</w:t>
            </w:r>
          </w:p>
          <w:p w14:paraId="61E52BAE">
            <w:pPr>
              <w:contextualSpacing/>
              <w:rPr>
                <w:rFonts w:ascii="宋体" w:hAnsi="宋体" w:cs="宋体"/>
                <w:sz w:val="18"/>
                <w:szCs w:val="18"/>
              </w:rPr>
            </w:pPr>
            <w:r>
              <w:rPr>
                <w:rFonts w:hint="eastAsia" w:ascii="宋体" w:hAnsi="宋体" w:cs="宋体"/>
                <w:sz w:val="18"/>
                <w:szCs w:val="18"/>
              </w:rPr>
              <w:t>2.能正确办理闭塞（发车预告）；</w:t>
            </w:r>
          </w:p>
          <w:p w14:paraId="2FC9ADB2">
            <w:pPr>
              <w:contextualSpacing/>
              <w:rPr>
                <w:rFonts w:ascii="宋体" w:hAnsi="宋体" w:cs="宋体"/>
                <w:sz w:val="18"/>
                <w:szCs w:val="18"/>
              </w:rPr>
            </w:pPr>
            <w:r>
              <w:rPr>
                <w:rFonts w:hint="eastAsia" w:ascii="宋体" w:hAnsi="宋体" w:cs="宋体"/>
                <w:sz w:val="18"/>
                <w:szCs w:val="18"/>
              </w:rPr>
              <w:t>3.能正确的布置与准备进路；</w:t>
            </w:r>
          </w:p>
          <w:p w14:paraId="67194653">
            <w:pPr>
              <w:contextualSpacing/>
              <w:rPr>
                <w:rFonts w:ascii="宋体" w:hAnsi="宋体" w:cs="宋体"/>
                <w:sz w:val="18"/>
                <w:szCs w:val="18"/>
              </w:rPr>
            </w:pPr>
            <w:r>
              <w:rPr>
                <w:rFonts w:hint="eastAsia" w:ascii="宋体" w:hAnsi="宋体" w:cs="宋体"/>
                <w:sz w:val="18"/>
                <w:szCs w:val="18"/>
              </w:rPr>
              <w:t>4.能正确及时开放与关闭信号；</w:t>
            </w:r>
          </w:p>
          <w:p w14:paraId="4FABD4FD">
            <w:pPr>
              <w:contextualSpacing/>
              <w:rPr>
                <w:rFonts w:ascii="宋体" w:hAnsi="宋体" w:cs="宋体"/>
                <w:sz w:val="18"/>
                <w:szCs w:val="18"/>
              </w:rPr>
            </w:pPr>
            <w:r>
              <w:rPr>
                <w:rFonts w:hint="eastAsia" w:ascii="宋体" w:hAnsi="宋体" w:cs="宋体"/>
                <w:sz w:val="18"/>
                <w:szCs w:val="18"/>
              </w:rPr>
              <w:t>5.具备填写、核对并交付行车凭证的能力；</w:t>
            </w:r>
          </w:p>
          <w:p w14:paraId="0E16CAE6">
            <w:pPr>
              <w:contextualSpacing/>
              <w:rPr>
                <w:rFonts w:ascii="宋体" w:hAnsi="宋体" w:cs="宋体"/>
                <w:sz w:val="18"/>
                <w:szCs w:val="18"/>
              </w:rPr>
            </w:pPr>
            <w:r>
              <w:rPr>
                <w:rFonts w:hint="eastAsia" w:ascii="宋体" w:hAnsi="宋体" w:cs="宋体"/>
                <w:sz w:val="18"/>
                <w:szCs w:val="18"/>
              </w:rPr>
              <w:t>6.能立岗接送列车；</w:t>
            </w:r>
          </w:p>
          <w:p w14:paraId="1B729CFE">
            <w:pPr>
              <w:contextualSpacing/>
              <w:rPr>
                <w:rFonts w:ascii="宋体" w:hAnsi="宋体" w:cs="宋体"/>
                <w:sz w:val="18"/>
                <w:szCs w:val="18"/>
              </w:rPr>
            </w:pPr>
            <w:r>
              <w:rPr>
                <w:rFonts w:hint="eastAsia" w:ascii="宋体" w:hAnsi="宋体" w:cs="宋体"/>
                <w:sz w:val="18"/>
                <w:szCs w:val="18"/>
              </w:rPr>
              <w:t>7.具备正确填写《行车日志》的能力；</w:t>
            </w:r>
          </w:p>
          <w:p w14:paraId="16FD8209">
            <w:pPr>
              <w:contextualSpacing/>
              <w:rPr>
                <w:rFonts w:ascii="宋体" w:hAnsi="宋体" w:cs="宋体"/>
                <w:sz w:val="18"/>
                <w:szCs w:val="18"/>
              </w:rPr>
            </w:pPr>
            <w:r>
              <w:rPr>
                <w:rFonts w:hint="eastAsia" w:ascii="宋体" w:hAnsi="宋体" w:cs="宋体"/>
                <w:sz w:val="18"/>
                <w:szCs w:val="18"/>
              </w:rPr>
              <w:t>8.能使用标准化用语进行作业；</w:t>
            </w:r>
          </w:p>
          <w:p w14:paraId="16724ADF">
            <w:pPr>
              <w:contextualSpacing/>
              <w:rPr>
                <w:rFonts w:ascii="宋体" w:hAnsi="宋体" w:cs="宋体"/>
                <w:sz w:val="18"/>
                <w:szCs w:val="18"/>
              </w:rPr>
            </w:pPr>
            <w:r>
              <w:rPr>
                <w:rFonts w:hint="eastAsia" w:ascii="宋体" w:hAnsi="宋体" w:cs="宋体"/>
                <w:sz w:val="18"/>
                <w:szCs w:val="18"/>
              </w:rPr>
              <w:t>9.具备请求及接收调度命令能力；</w:t>
            </w:r>
          </w:p>
          <w:p w14:paraId="39AEF7F2">
            <w:pPr>
              <w:contextualSpacing/>
              <w:rPr>
                <w:rStyle w:val="113"/>
                <w:rFonts w:ascii="宋体" w:hAnsi="宋体" w:cs="宋体"/>
                <w:sz w:val="18"/>
                <w:szCs w:val="18"/>
              </w:rPr>
            </w:pPr>
            <w:r>
              <w:rPr>
                <w:rFonts w:hint="eastAsia" w:ascii="宋体" w:hAnsi="宋体" w:cs="宋体"/>
                <w:sz w:val="18"/>
                <w:szCs w:val="18"/>
              </w:rPr>
              <w:t>10.具备判断并处置几种常见非正常情况作业的能力。</w:t>
            </w:r>
            <w:bookmarkEnd w:id="186"/>
          </w:p>
        </w:tc>
        <w:tc>
          <w:tcPr>
            <w:tcW w:w="1325" w:type="dxa"/>
          </w:tcPr>
          <w:p w14:paraId="086ADBD4">
            <w:pPr>
              <w:contextualSpacing/>
              <w:rPr>
                <w:rFonts w:ascii="宋体" w:hAnsi="宋体" w:cs="宋体"/>
                <w:sz w:val="18"/>
                <w:szCs w:val="18"/>
              </w:rPr>
            </w:pPr>
            <w:r>
              <w:rPr>
                <w:rFonts w:hint="eastAsia" w:ascii="宋体" w:hAnsi="宋体" w:cs="宋体"/>
                <w:sz w:val="18"/>
                <w:szCs w:val="18"/>
              </w:rPr>
              <w:t>1.接发列车工作认知</w:t>
            </w:r>
          </w:p>
          <w:p w14:paraId="0680107D">
            <w:pPr>
              <w:contextualSpacing/>
              <w:rPr>
                <w:rFonts w:ascii="宋体" w:hAnsi="宋体" w:cs="宋体"/>
                <w:sz w:val="18"/>
                <w:szCs w:val="18"/>
              </w:rPr>
            </w:pPr>
            <w:r>
              <w:rPr>
                <w:rFonts w:hint="eastAsia" w:ascii="宋体" w:hAnsi="宋体" w:cs="宋体"/>
                <w:sz w:val="18"/>
                <w:szCs w:val="18"/>
              </w:rPr>
              <w:t>2.正常情况接发列车</w:t>
            </w:r>
          </w:p>
          <w:p w14:paraId="7A052EEC">
            <w:pPr>
              <w:contextualSpacing/>
              <w:rPr>
                <w:rStyle w:val="113"/>
                <w:rFonts w:ascii="宋体" w:hAnsi="宋体" w:cs="宋体"/>
                <w:sz w:val="18"/>
                <w:szCs w:val="18"/>
              </w:rPr>
            </w:pPr>
            <w:r>
              <w:rPr>
                <w:rFonts w:hint="eastAsia" w:ascii="宋体" w:hAnsi="宋体" w:cs="宋体"/>
                <w:sz w:val="18"/>
                <w:szCs w:val="18"/>
              </w:rPr>
              <w:t>3.非正常情况接发列车</w:t>
            </w:r>
          </w:p>
        </w:tc>
        <w:tc>
          <w:tcPr>
            <w:tcW w:w="1947" w:type="dxa"/>
          </w:tcPr>
          <w:p w14:paraId="33E617AF">
            <w:pPr>
              <w:jc w:val="left"/>
              <w:rPr>
                <w:rStyle w:val="113"/>
                <w:rFonts w:ascii="宋体" w:hAnsi="宋体" w:cs="宋体"/>
                <w:b/>
                <w:bCs/>
                <w:sz w:val="18"/>
                <w:szCs w:val="18"/>
              </w:rPr>
            </w:pPr>
            <w:bookmarkStart w:id="187" w:name="OLE_LINK36"/>
            <w:r>
              <w:rPr>
                <w:rStyle w:val="113"/>
                <w:rFonts w:hint="eastAsia" w:ascii="宋体" w:hAnsi="宋体" w:cs="宋体"/>
                <w:b/>
                <w:bCs/>
                <w:sz w:val="18"/>
                <w:szCs w:val="18"/>
              </w:rPr>
              <w:t>师资要求：</w:t>
            </w:r>
          </w:p>
          <w:p w14:paraId="1D276978">
            <w:pPr>
              <w:jc w:val="left"/>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w:t>
            </w:r>
          </w:p>
          <w:p w14:paraId="0C05F2B8">
            <w:pPr>
              <w:jc w:val="left"/>
              <w:rPr>
                <w:rStyle w:val="113"/>
                <w:rFonts w:ascii="宋体" w:hAnsi="宋体" w:cs="宋体"/>
                <w:b/>
                <w:bCs/>
                <w:sz w:val="18"/>
                <w:szCs w:val="18"/>
              </w:rPr>
            </w:pPr>
            <w:r>
              <w:rPr>
                <w:rStyle w:val="113"/>
                <w:rFonts w:hint="eastAsia" w:ascii="宋体" w:hAnsi="宋体" w:cs="宋体"/>
                <w:b/>
                <w:bCs/>
                <w:sz w:val="18"/>
                <w:szCs w:val="18"/>
              </w:rPr>
              <w:t>教学方法：</w:t>
            </w:r>
          </w:p>
          <w:p w14:paraId="5B3D3351">
            <w:pPr>
              <w:jc w:val="left"/>
              <w:rPr>
                <w:rStyle w:val="113"/>
                <w:rFonts w:ascii="宋体" w:hAnsi="宋体" w:cs="宋体"/>
                <w:sz w:val="18"/>
                <w:szCs w:val="18"/>
              </w:rPr>
            </w:pPr>
            <w:bookmarkStart w:id="188" w:name="OLE_LINK27"/>
            <w:r>
              <w:rPr>
                <w:rStyle w:val="113"/>
                <w:rFonts w:hint="eastAsia" w:ascii="宋体" w:hAnsi="宋体" w:cs="宋体"/>
                <w:sz w:val="18"/>
                <w:szCs w:val="18"/>
              </w:rPr>
              <w:t>采用讲授法、实操法、启发式、讨论式、发现式和角色扮演法等教学方法</w:t>
            </w:r>
            <w:bookmarkEnd w:id="188"/>
            <w:r>
              <w:rPr>
                <w:rStyle w:val="113"/>
                <w:rFonts w:hint="eastAsia" w:ascii="宋体" w:hAnsi="宋体" w:cs="宋体"/>
                <w:sz w:val="18"/>
                <w:szCs w:val="18"/>
              </w:rPr>
              <w:t>，</w:t>
            </w:r>
            <w:r>
              <w:rPr>
                <w:rStyle w:val="113"/>
                <w:rFonts w:hint="eastAsia" w:ascii="宋体" w:hAnsi="宋体" w:cs="宋体"/>
                <w:b/>
                <w:bCs/>
                <w:sz w:val="18"/>
                <w:szCs w:val="18"/>
              </w:rPr>
              <w:t>了解铁路一线工作的具体内容，融入兴路强国的思想。</w:t>
            </w:r>
          </w:p>
          <w:p w14:paraId="55E68649">
            <w:pPr>
              <w:jc w:val="left"/>
              <w:rPr>
                <w:rStyle w:val="113"/>
                <w:rFonts w:ascii="宋体" w:hAnsi="宋体" w:cs="宋体"/>
                <w:b/>
                <w:bCs/>
                <w:sz w:val="18"/>
                <w:szCs w:val="18"/>
              </w:rPr>
            </w:pPr>
            <w:r>
              <w:rPr>
                <w:rStyle w:val="113"/>
                <w:rFonts w:hint="eastAsia" w:ascii="宋体" w:hAnsi="宋体" w:cs="宋体"/>
                <w:b/>
                <w:bCs/>
                <w:sz w:val="18"/>
                <w:szCs w:val="18"/>
              </w:rPr>
              <w:t>教学条件：</w:t>
            </w:r>
          </w:p>
          <w:p w14:paraId="07BA92E3">
            <w:pPr>
              <w:jc w:val="left"/>
              <w:rPr>
                <w:rStyle w:val="113"/>
                <w:rFonts w:ascii="宋体" w:hAnsi="宋体" w:cs="宋体"/>
                <w:sz w:val="18"/>
                <w:szCs w:val="18"/>
              </w:rPr>
            </w:pPr>
            <w:r>
              <w:rPr>
                <w:rStyle w:val="113"/>
                <w:rFonts w:hint="eastAsia" w:ascii="宋体" w:hAnsi="宋体" w:cs="宋体"/>
                <w:sz w:val="18"/>
                <w:szCs w:val="18"/>
              </w:rPr>
              <w:t>教室配备多媒体设备、无线网络等，校内有接发列车实训室作为实践课的保障。</w:t>
            </w:r>
          </w:p>
          <w:p w14:paraId="1BA1C551">
            <w:pPr>
              <w:jc w:val="left"/>
              <w:rPr>
                <w:rStyle w:val="113"/>
                <w:rFonts w:ascii="宋体" w:hAnsi="宋体" w:cs="宋体"/>
                <w:b/>
                <w:bCs/>
                <w:sz w:val="18"/>
                <w:szCs w:val="18"/>
              </w:rPr>
            </w:pPr>
            <w:r>
              <w:rPr>
                <w:rStyle w:val="113"/>
                <w:rFonts w:hint="eastAsia" w:ascii="宋体" w:hAnsi="宋体" w:cs="宋体"/>
                <w:b/>
                <w:bCs/>
                <w:sz w:val="18"/>
                <w:szCs w:val="18"/>
              </w:rPr>
              <w:t>考核方式：</w:t>
            </w:r>
          </w:p>
          <w:p w14:paraId="281B6668">
            <w:pPr>
              <w:rPr>
                <w:rStyle w:val="113"/>
                <w:rFonts w:ascii="宋体" w:hAnsi="宋体" w:cs="宋体"/>
                <w:sz w:val="18"/>
                <w:szCs w:val="18"/>
              </w:rPr>
            </w:pPr>
            <w:r>
              <w:rPr>
                <w:rStyle w:val="113"/>
                <w:rFonts w:hint="eastAsia" w:ascii="宋体" w:hAnsi="宋体" w:cs="宋体"/>
                <w:sz w:val="18"/>
                <w:szCs w:val="18"/>
              </w:rPr>
              <w:t>本课程为考试课。采用形成性评价和终结性评价相结合的考核方式，其中形成过程性评价占40%，终结性评价占60%。</w:t>
            </w:r>
            <w:bookmarkEnd w:id="187"/>
          </w:p>
        </w:tc>
        <w:tc>
          <w:tcPr>
            <w:tcW w:w="710" w:type="dxa"/>
            <w:vAlign w:val="center"/>
          </w:tcPr>
          <w:p w14:paraId="3E345D2D">
            <w:pPr>
              <w:jc w:val="center"/>
              <w:rPr>
                <w:rStyle w:val="113"/>
                <w:rFonts w:ascii="宋体" w:hAnsi="宋体" w:cs="宋体"/>
                <w:bCs/>
                <w:sz w:val="18"/>
                <w:szCs w:val="18"/>
              </w:rPr>
            </w:pPr>
            <w:r>
              <w:rPr>
                <w:rStyle w:val="113"/>
                <w:rFonts w:hint="eastAsia" w:ascii="宋体" w:hAnsi="宋体" w:cs="宋体"/>
                <w:bCs/>
                <w:sz w:val="18"/>
                <w:szCs w:val="18"/>
              </w:rPr>
              <w:t>48</w:t>
            </w:r>
          </w:p>
        </w:tc>
        <w:tc>
          <w:tcPr>
            <w:tcW w:w="850" w:type="dxa"/>
            <w:vAlign w:val="center"/>
          </w:tcPr>
          <w:p w14:paraId="79E7666E">
            <w:pPr>
              <w:ind w:firstLine="180" w:firstLineChars="100"/>
              <w:jc w:val="both"/>
              <w:rPr>
                <w:rFonts w:hint="eastAsia" w:ascii="宋体" w:hAnsi="宋体" w:cs="宋体"/>
                <w:b/>
                <w:bCs/>
                <w:sz w:val="18"/>
                <w:szCs w:val="18"/>
              </w:rPr>
            </w:pPr>
            <w:r>
              <w:rPr>
                <w:rFonts w:hint="eastAsia" w:ascii="宋体" w:hAnsi="宋体" w:cs="宋体"/>
                <w:b/>
                <w:bCs/>
                <w:sz w:val="18"/>
                <w:szCs w:val="18"/>
              </w:rPr>
              <w:t>Q6</w:t>
            </w:r>
          </w:p>
          <w:p w14:paraId="3D51770F">
            <w:pPr>
              <w:ind w:firstLine="180" w:firstLineChars="100"/>
              <w:jc w:val="both"/>
              <w:rPr>
                <w:rFonts w:hint="eastAsia" w:ascii="宋体" w:hAnsi="宋体" w:cs="宋体"/>
                <w:b/>
                <w:bCs/>
                <w:sz w:val="18"/>
                <w:szCs w:val="18"/>
              </w:rPr>
            </w:pPr>
            <w:r>
              <w:rPr>
                <w:rFonts w:hint="eastAsia" w:ascii="宋体" w:hAnsi="宋体" w:cs="宋体"/>
                <w:b/>
                <w:bCs/>
                <w:sz w:val="18"/>
                <w:szCs w:val="18"/>
              </w:rPr>
              <w:t>Q7</w:t>
            </w:r>
          </w:p>
          <w:p w14:paraId="79513FE8">
            <w:pPr>
              <w:ind w:firstLine="180" w:firstLineChars="100"/>
              <w:jc w:val="both"/>
              <w:rPr>
                <w:rFonts w:hint="eastAsia" w:ascii="宋体" w:hAnsi="宋体" w:cs="宋体"/>
                <w:b/>
                <w:bCs/>
                <w:sz w:val="18"/>
                <w:szCs w:val="18"/>
              </w:rPr>
            </w:pPr>
            <w:r>
              <w:rPr>
                <w:rFonts w:hint="eastAsia" w:ascii="宋体" w:hAnsi="宋体" w:cs="宋体"/>
                <w:b/>
                <w:bCs/>
                <w:sz w:val="18"/>
                <w:szCs w:val="18"/>
              </w:rPr>
              <w:t>Q8</w:t>
            </w:r>
          </w:p>
          <w:p w14:paraId="3D0D8FBB">
            <w:pPr>
              <w:ind w:firstLine="180" w:firstLineChars="100"/>
              <w:jc w:val="both"/>
              <w:rPr>
                <w:rFonts w:hint="eastAsia" w:ascii="宋体" w:hAnsi="宋体" w:cs="宋体"/>
                <w:b/>
                <w:bCs/>
                <w:sz w:val="18"/>
                <w:szCs w:val="18"/>
              </w:rPr>
            </w:pPr>
            <w:r>
              <w:rPr>
                <w:rFonts w:hint="eastAsia" w:ascii="宋体" w:hAnsi="宋体" w:cs="宋体"/>
                <w:b/>
                <w:bCs/>
                <w:sz w:val="18"/>
                <w:szCs w:val="18"/>
              </w:rPr>
              <w:t>K24</w:t>
            </w:r>
          </w:p>
          <w:p w14:paraId="4C4FDADD">
            <w:pPr>
              <w:ind w:firstLine="180" w:firstLineChars="100"/>
              <w:jc w:val="both"/>
              <w:rPr>
                <w:rFonts w:hint="eastAsia" w:ascii="宋体" w:hAnsi="宋体" w:cs="宋体"/>
                <w:b/>
                <w:bCs/>
                <w:sz w:val="18"/>
                <w:szCs w:val="18"/>
              </w:rPr>
            </w:pPr>
            <w:bookmarkStart w:id="189" w:name="OLE_LINK75"/>
            <w:r>
              <w:rPr>
                <w:rFonts w:hint="eastAsia" w:ascii="宋体" w:hAnsi="宋体" w:cs="宋体"/>
                <w:b/>
                <w:bCs/>
                <w:sz w:val="18"/>
                <w:szCs w:val="18"/>
              </w:rPr>
              <w:t>A11</w:t>
            </w:r>
          </w:p>
          <w:bookmarkEnd w:id="189"/>
          <w:p w14:paraId="2E8C39A3">
            <w:pPr>
              <w:ind w:firstLine="180" w:firstLineChars="100"/>
              <w:jc w:val="both"/>
              <w:rPr>
                <w:rStyle w:val="113"/>
                <w:rFonts w:ascii="宋体" w:hAnsi="宋体" w:cs="宋体"/>
                <w:b/>
                <w:bCs/>
                <w:sz w:val="18"/>
                <w:szCs w:val="18"/>
              </w:rPr>
            </w:pPr>
            <w:r>
              <w:rPr>
                <w:rFonts w:hint="eastAsia" w:ascii="宋体" w:hAnsi="宋体" w:cs="宋体"/>
                <w:b/>
                <w:bCs/>
                <w:sz w:val="18"/>
                <w:szCs w:val="18"/>
              </w:rPr>
              <w:t>A34</w:t>
            </w:r>
          </w:p>
        </w:tc>
      </w:tr>
      <w:tr w14:paraId="32DB677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579" w:hRule="atLeast"/>
        </w:trPr>
        <w:tc>
          <w:tcPr>
            <w:tcW w:w="741" w:type="dxa"/>
            <w:vAlign w:val="center"/>
          </w:tcPr>
          <w:p w14:paraId="15CADF5E">
            <w:pPr>
              <w:jc w:val="center"/>
              <w:rPr>
                <w:rStyle w:val="113"/>
                <w:rFonts w:ascii="宋体" w:hAnsi="宋体" w:cs="宋体"/>
                <w:b/>
                <w:sz w:val="18"/>
                <w:szCs w:val="18"/>
              </w:rPr>
            </w:pPr>
            <w:r>
              <w:rPr>
                <w:rStyle w:val="113"/>
                <w:rFonts w:hint="eastAsia" w:ascii="宋体" w:hAnsi="宋体" w:cs="宋体"/>
                <w:b/>
                <w:sz w:val="18"/>
                <w:szCs w:val="18"/>
              </w:rPr>
              <w:t>4</w:t>
            </w:r>
          </w:p>
        </w:tc>
        <w:tc>
          <w:tcPr>
            <w:tcW w:w="693" w:type="dxa"/>
            <w:vAlign w:val="center"/>
          </w:tcPr>
          <w:p w14:paraId="22E7E833">
            <w:pPr>
              <w:jc w:val="center"/>
              <w:rPr>
                <w:rStyle w:val="113"/>
                <w:rFonts w:ascii="宋体" w:hAnsi="宋体" w:cs="宋体"/>
                <w:b/>
                <w:sz w:val="18"/>
                <w:szCs w:val="18"/>
              </w:rPr>
            </w:pPr>
            <w:r>
              <w:rPr>
                <w:rStyle w:val="113"/>
                <w:rFonts w:hint="eastAsia" w:ascii="宋体" w:hAnsi="宋体" w:cs="宋体"/>
                <w:b/>
                <w:sz w:val="18"/>
                <w:szCs w:val="18"/>
              </w:rPr>
              <w:t>运输生产综合实训</w:t>
            </w:r>
          </w:p>
        </w:tc>
        <w:tc>
          <w:tcPr>
            <w:tcW w:w="3021" w:type="dxa"/>
          </w:tcPr>
          <w:p w14:paraId="42A9CB26">
            <w:pPr>
              <w:contextualSpacing w:val="0"/>
              <w:jc w:val="left"/>
              <w:rPr>
                <w:rFonts w:ascii="宋体" w:hAnsi="宋体" w:cs="宋体"/>
                <w:b/>
                <w:sz w:val="18"/>
                <w:szCs w:val="18"/>
              </w:rPr>
            </w:pPr>
            <w:r>
              <w:rPr>
                <w:rFonts w:hint="eastAsia" w:ascii="宋体" w:hAnsi="宋体" w:cs="宋体"/>
                <w:b/>
                <w:sz w:val="18"/>
                <w:szCs w:val="18"/>
              </w:rPr>
              <w:t>素质目标：</w:t>
            </w:r>
          </w:p>
          <w:p w14:paraId="287AC7BF">
            <w:pPr>
              <w:contextualSpacing w:val="0"/>
              <w:rPr>
                <w:rFonts w:ascii="宋体" w:hAnsi="宋体" w:cs="宋体"/>
                <w:sz w:val="18"/>
                <w:szCs w:val="18"/>
              </w:rPr>
            </w:pPr>
            <w:r>
              <w:rPr>
                <w:rFonts w:hint="eastAsia" w:ascii="宋体" w:hAnsi="宋体" w:cs="宋体"/>
                <w:sz w:val="18"/>
                <w:szCs w:val="18"/>
              </w:rPr>
              <w:t>1.培养学生能沟通能力；</w:t>
            </w:r>
          </w:p>
          <w:p w14:paraId="6862C610">
            <w:pPr>
              <w:contextualSpacing w:val="0"/>
              <w:rPr>
                <w:rFonts w:ascii="宋体" w:hAnsi="宋体" w:cs="宋体"/>
                <w:sz w:val="18"/>
                <w:szCs w:val="18"/>
              </w:rPr>
            </w:pPr>
            <w:r>
              <w:rPr>
                <w:rFonts w:hint="eastAsia" w:ascii="宋体" w:hAnsi="宋体" w:cs="宋体"/>
                <w:sz w:val="18"/>
                <w:szCs w:val="18"/>
              </w:rPr>
              <w:t>2.培养学生与人共处能力；</w:t>
            </w:r>
          </w:p>
          <w:p w14:paraId="3A9482FF">
            <w:pPr>
              <w:contextualSpacing w:val="0"/>
              <w:rPr>
                <w:rFonts w:ascii="宋体" w:hAnsi="宋体" w:cs="宋体"/>
                <w:sz w:val="18"/>
                <w:szCs w:val="18"/>
              </w:rPr>
            </w:pPr>
            <w:r>
              <w:rPr>
                <w:rFonts w:hint="eastAsia" w:ascii="宋体" w:hAnsi="宋体" w:cs="宋体"/>
                <w:sz w:val="18"/>
                <w:szCs w:val="18"/>
              </w:rPr>
              <w:t>3.培养学生协作能力；</w:t>
            </w:r>
          </w:p>
          <w:p w14:paraId="097D8356">
            <w:pPr>
              <w:contextualSpacing w:val="0"/>
              <w:rPr>
                <w:rFonts w:ascii="宋体" w:hAnsi="宋体" w:cs="宋体"/>
                <w:sz w:val="18"/>
                <w:szCs w:val="18"/>
              </w:rPr>
            </w:pPr>
            <w:r>
              <w:rPr>
                <w:rFonts w:hint="eastAsia" w:ascii="宋体" w:hAnsi="宋体" w:cs="宋体"/>
                <w:sz w:val="18"/>
                <w:szCs w:val="18"/>
              </w:rPr>
              <w:t>4.培养学生学习能力；</w:t>
            </w:r>
          </w:p>
          <w:p w14:paraId="3DB11456">
            <w:pPr>
              <w:contextualSpacing w:val="0"/>
              <w:rPr>
                <w:rFonts w:ascii="宋体" w:hAnsi="宋体" w:cs="宋体"/>
                <w:sz w:val="18"/>
                <w:szCs w:val="18"/>
              </w:rPr>
            </w:pPr>
            <w:r>
              <w:rPr>
                <w:rFonts w:hint="eastAsia" w:ascii="宋体" w:hAnsi="宋体" w:cs="宋体"/>
                <w:sz w:val="18"/>
                <w:szCs w:val="18"/>
              </w:rPr>
              <w:t>5.培养学生心理承受能力；</w:t>
            </w:r>
          </w:p>
          <w:p w14:paraId="5069A213">
            <w:pPr>
              <w:contextualSpacing w:val="0"/>
              <w:rPr>
                <w:rFonts w:ascii="宋体" w:hAnsi="宋体" w:cs="宋体"/>
                <w:sz w:val="18"/>
                <w:szCs w:val="18"/>
              </w:rPr>
            </w:pPr>
            <w:r>
              <w:rPr>
                <w:rFonts w:hint="eastAsia" w:ascii="宋体" w:hAnsi="宋体" w:cs="宋体"/>
                <w:sz w:val="18"/>
                <w:szCs w:val="18"/>
              </w:rPr>
              <w:t>6.培养学生组织管理能力；</w:t>
            </w:r>
          </w:p>
          <w:p w14:paraId="36DE5F7B">
            <w:pPr>
              <w:contextualSpacing w:val="0"/>
              <w:rPr>
                <w:rFonts w:ascii="宋体" w:hAnsi="宋体" w:cs="宋体"/>
                <w:sz w:val="18"/>
                <w:szCs w:val="18"/>
              </w:rPr>
            </w:pPr>
            <w:r>
              <w:rPr>
                <w:rFonts w:hint="eastAsia" w:ascii="宋体" w:hAnsi="宋体" w:cs="宋体"/>
                <w:sz w:val="18"/>
                <w:szCs w:val="18"/>
              </w:rPr>
              <w:t>7.培养学生职业态度；</w:t>
            </w:r>
          </w:p>
          <w:p w14:paraId="0B6B1ECD">
            <w:pPr>
              <w:contextualSpacing w:val="0"/>
              <w:rPr>
                <w:rFonts w:ascii="宋体" w:hAnsi="宋体" w:cs="宋体"/>
                <w:sz w:val="18"/>
                <w:szCs w:val="18"/>
              </w:rPr>
            </w:pPr>
            <w:r>
              <w:rPr>
                <w:rFonts w:hint="eastAsia" w:ascii="宋体" w:hAnsi="宋体" w:cs="宋体"/>
                <w:sz w:val="18"/>
                <w:szCs w:val="18"/>
              </w:rPr>
              <w:t>8.培养学生职业规范；</w:t>
            </w:r>
          </w:p>
          <w:p w14:paraId="33BADF16">
            <w:pPr>
              <w:contextualSpacing w:val="0"/>
              <w:rPr>
                <w:rFonts w:ascii="宋体" w:hAnsi="宋体" w:cs="宋体"/>
                <w:sz w:val="18"/>
                <w:szCs w:val="18"/>
              </w:rPr>
            </w:pPr>
            <w:r>
              <w:rPr>
                <w:rFonts w:hint="eastAsia" w:ascii="宋体" w:hAnsi="宋体" w:cs="宋体"/>
                <w:sz w:val="18"/>
                <w:szCs w:val="18"/>
              </w:rPr>
              <w:t>9.培养学生创新意识。</w:t>
            </w:r>
          </w:p>
          <w:p w14:paraId="7EF6542C">
            <w:pPr>
              <w:contextualSpacing w:val="0"/>
              <w:rPr>
                <w:rFonts w:ascii="宋体" w:hAnsi="宋体" w:cs="宋体"/>
                <w:sz w:val="18"/>
                <w:szCs w:val="18"/>
              </w:rPr>
            </w:pPr>
            <w:r>
              <w:rPr>
                <w:rFonts w:hint="eastAsia" w:ascii="宋体" w:hAnsi="宋体" w:cs="宋体"/>
                <w:b/>
                <w:bCs/>
                <w:sz w:val="18"/>
                <w:szCs w:val="18"/>
              </w:rPr>
              <w:t>知识目标：</w:t>
            </w:r>
          </w:p>
          <w:p w14:paraId="3D00684D">
            <w:pPr>
              <w:contextualSpacing w:val="0"/>
              <w:rPr>
                <w:rFonts w:ascii="宋体" w:hAnsi="宋体" w:cs="宋体"/>
                <w:sz w:val="18"/>
                <w:szCs w:val="18"/>
              </w:rPr>
            </w:pPr>
            <w:r>
              <w:rPr>
                <w:rFonts w:hint="eastAsia" w:ascii="宋体" w:hAnsi="宋体" w:cs="宋体"/>
                <w:sz w:val="18"/>
                <w:szCs w:val="18"/>
              </w:rPr>
              <w:t>1.掌握轨道交通运营管理综合专业知识；</w:t>
            </w:r>
          </w:p>
          <w:p w14:paraId="36BEF87A">
            <w:pPr>
              <w:contextualSpacing w:val="0"/>
              <w:rPr>
                <w:rFonts w:ascii="宋体" w:hAnsi="宋体" w:cs="宋体"/>
                <w:sz w:val="18"/>
                <w:szCs w:val="18"/>
              </w:rPr>
            </w:pPr>
            <w:r>
              <w:rPr>
                <w:rFonts w:hint="eastAsia" w:ascii="宋体" w:hAnsi="宋体" w:cs="宋体"/>
                <w:sz w:val="18"/>
                <w:szCs w:val="18"/>
              </w:rPr>
              <w:t>2.掌握站车客运服务、客流组织、售票组织的方法；</w:t>
            </w:r>
          </w:p>
          <w:p w14:paraId="4A7F8B73">
            <w:pPr>
              <w:contextualSpacing w:val="0"/>
              <w:rPr>
                <w:rFonts w:ascii="宋体" w:hAnsi="宋体" w:cs="宋体"/>
                <w:b/>
                <w:bCs/>
                <w:sz w:val="18"/>
                <w:szCs w:val="18"/>
              </w:rPr>
            </w:pPr>
            <w:r>
              <w:rPr>
                <w:rFonts w:hint="eastAsia" w:ascii="宋体" w:hAnsi="宋体" w:cs="宋体"/>
                <w:b/>
                <w:bCs/>
                <w:sz w:val="18"/>
                <w:szCs w:val="18"/>
              </w:rPr>
              <w:t>能力目标：</w:t>
            </w:r>
          </w:p>
          <w:p w14:paraId="36351A49">
            <w:pPr>
              <w:contextualSpacing w:val="0"/>
              <w:rPr>
                <w:rFonts w:ascii="宋体" w:hAnsi="宋体" w:cs="宋体"/>
                <w:sz w:val="18"/>
                <w:szCs w:val="18"/>
              </w:rPr>
            </w:pPr>
            <w:r>
              <w:rPr>
                <w:rFonts w:hint="eastAsia" w:ascii="宋体" w:hAnsi="宋体" w:cs="宋体"/>
                <w:sz w:val="18"/>
                <w:szCs w:val="18"/>
              </w:rPr>
              <w:t>1.能完成轨道交通车站、部门客运组织与行车组织等相关工作岗位工作内容；</w:t>
            </w:r>
          </w:p>
          <w:p w14:paraId="4ACB10AA">
            <w:pPr>
              <w:contextualSpacing w:val="0"/>
              <w:rPr>
                <w:rStyle w:val="113"/>
                <w:rFonts w:ascii="宋体" w:hAnsi="宋体" w:cs="宋体"/>
                <w:sz w:val="18"/>
                <w:szCs w:val="18"/>
              </w:rPr>
            </w:pPr>
            <w:r>
              <w:rPr>
                <w:rFonts w:hint="eastAsia" w:ascii="宋体" w:hAnsi="宋体" w:cs="宋体"/>
                <w:sz w:val="18"/>
                <w:szCs w:val="18"/>
              </w:rPr>
              <w:t>2.能够完全胜任轨道交通运营管理相关岗位。</w:t>
            </w:r>
          </w:p>
        </w:tc>
        <w:tc>
          <w:tcPr>
            <w:tcW w:w="1325" w:type="dxa"/>
          </w:tcPr>
          <w:p w14:paraId="55B9AFE2">
            <w:pPr>
              <w:pStyle w:val="11"/>
              <w:ind w:left="0" w:leftChars="0"/>
              <w:jc w:val="left"/>
              <w:rPr>
                <w:rStyle w:val="113"/>
                <w:rFonts w:ascii="宋体" w:hAnsi="宋体" w:cs="宋体"/>
                <w:sz w:val="18"/>
                <w:szCs w:val="18"/>
              </w:rPr>
            </w:pPr>
            <w:r>
              <w:rPr>
                <w:rFonts w:hint="eastAsia" w:ascii="宋体" w:hAnsi="宋体" w:cs="宋体"/>
                <w:sz w:val="18"/>
                <w:szCs w:val="18"/>
              </w:rPr>
              <w:t>1.</w:t>
            </w:r>
            <w:r>
              <w:rPr>
                <w:rFonts w:hint="eastAsia" w:ascii="宋体" w:hAnsi="宋体" w:cs="宋体"/>
                <w:sz w:val="18"/>
                <w:szCs w:val="18"/>
                <w:lang w:val="en-US"/>
              </w:rPr>
              <w:t>车站岗位认知</w:t>
            </w:r>
            <w:r>
              <w:rPr>
                <w:rFonts w:hint="eastAsia" w:ascii="宋体" w:hAnsi="宋体" w:cs="宋体"/>
                <w:sz w:val="18"/>
                <w:szCs w:val="18"/>
              </w:rPr>
              <w:t>2.车站客运实习</w:t>
            </w:r>
          </w:p>
        </w:tc>
        <w:tc>
          <w:tcPr>
            <w:tcW w:w="1947" w:type="dxa"/>
          </w:tcPr>
          <w:p w14:paraId="4F9D5C66">
            <w:pPr>
              <w:rPr>
                <w:rStyle w:val="113"/>
                <w:rFonts w:ascii="宋体" w:hAnsi="宋体" w:cs="宋体"/>
                <w:b/>
                <w:bCs/>
                <w:sz w:val="18"/>
                <w:szCs w:val="18"/>
              </w:rPr>
            </w:pPr>
            <w:r>
              <w:rPr>
                <w:rStyle w:val="113"/>
                <w:rFonts w:hint="eastAsia" w:ascii="宋体" w:hAnsi="宋体" w:cs="宋体"/>
                <w:b/>
                <w:bCs/>
                <w:sz w:val="18"/>
                <w:szCs w:val="18"/>
              </w:rPr>
              <w:t>师资要求：</w:t>
            </w:r>
          </w:p>
          <w:p w14:paraId="62EE9316">
            <w:pPr>
              <w:ind w:right="-119" w:rightChars="-57"/>
              <w:rPr>
                <w:rStyle w:val="113"/>
                <w:rFonts w:ascii="宋体" w:hAnsi="宋体" w:cs="宋体"/>
                <w:sz w:val="18"/>
                <w:szCs w:val="18"/>
              </w:rPr>
            </w:pPr>
            <w:r>
              <w:rPr>
                <w:rStyle w:val="113"/>
                <w:rFonts w:hint="eastAsia" w:ascii="宋体" w:hAnsi="宋体" w:cs="宋体"/>
                <w:sz w:val="18"/>
                <w:szCs w:val="18"/>
              </w:rPr>
              <w:t>具</w:t>
            </w:r>
            <w:bookmarkStart w:id="190" w:name="OLE_LINK26"/>
            <w:r>
              <w:rPr>
                <w:rStyle w:val="113"/>
                <w:rFonts w:hint="eastAsia" w:ascii="宋体" w:hAnsi="宋体" w:cs="宋体"/>
                <w:sz w:val="18"/>
                <w:szCs w:val="18"/>
              </w:rPr>
              <w:t>备丰富的轨道交通专业知识和实践技能的专兼职教师。</w:t>
            </w:r>
            <w:bookmarkEnd w:id="190"/>
          </w:p>
          <w:p w14:paraId="758DB19E">
            <w:pPr>
              <w:rPr>
                <w:rStyle w:val="113"/>
                <w:rFonts w:ascii="宋体" w:hAnsi="宋体" w:cs="宋体"/>
                <w:b/>
                <w:bCs/>
                <w:sz w:val="18"/>
                <w:szCs w:val="18"/>
              </w:rPr>
            </w:pPr>
            <w:r>
              <w:rPr>
                <w:rStyle w:val="113"/>
                <w:rFonts w:hint="eastAsia" w:ascii="宋体" w:hAnsi="宋体" w:cs="宋体"/>
                <w:b/>
                <w:bCs/>
                <w:sz w:val="18"/>
                <w:szCs w:val="18"/>
              </w:rPr>
              <w:t>教学方法：</w:t>
            </w:r>
          </w:p>
          <w:p w14:paraId="57E3F98D">
            <w:pPr>
              <w:jc w:val="left"/>
              <w:rPr>
                <w:rStyle w:val="113"/>
                <w:rFonts w:ascii="宋体" w:hAnsi="宋体" w:cs="宋体"/>
                <w:sz w:val="18"/>
                <w:szCs w:val="18"/>
              </w:rPr>
            </w:pPr>
            <w:r>
              <w:rPr>
                <w:rStyle w:val="113"/>
                <w:rFonts w:hint="eastAsia" w:ascii="宋体" w:hAnsi="宋体" w:cs="宋体"/>
                <w:sz w:val="18"/>
                <w:szCs w:val="18"/>
              </w:rPr>
              <w:t>采用讲</w:t>
            </w:r>
            <w:r>
              <w:rPr>
                <w:rFonts w:hint="eastAsia" w:ascii="宋体" w:hAnsi="宋体" w:cs="宋体"/>
                <w:color w:val="000000"/>
                <w:sz w:val="18"/>
                <w:szCs w:val="18"/>
              </w:rPr>
              <w:t>采用</w:t>
            </w:r>
            <w:bookmarkStart w:id="191" w:name="OLE_LINK73"/>
            <w:r>
              <w:rPr>
                <w:rFonts w:hint="eastAsia" w:ascii="宋体" w:hAnsi="宋体" w:cs="宋体"/>
                <w:color w:val="000000"/>
                <w:sz w:val="18"/>
                <w:szCs w:val="18"/>
              </w:rPr>
              <w:t>现场跟岗学习组织教学方法</w:t>
            </w:r>
            <w:bookmarkEnd w:id="191"/>
            <w:r>
              <w:rPr>
                <w:rStyle w:val="113"/>
                <w:rFonts w:hint="eastAsia" w:ascii="宋体" w:hAnsi="宋体" w:cs="宋体"/>
                <w:sz w:val="18"/>
                <w:szCs w:val="18"/>
              </w:rPr>
              <w:t>，</w:t>
            </w:r>
            <w:r>
              <w:rPr>
                <w:rStyle w:val="113"/>
                <w:rFonts w:hint="eastAsia" w:ascii="宋体" w:hAnsi="宋体" w:cs="宋体"/>
                <w:b/>
                <w:bCs/>
                <w:sz w:val="18"/>
                <w:szCs w:val="18"/>
              </w:rPr>
              <w:t>了解铁路一线工作的具体内容，融入兴路强国的思想。</w:t>
            </w:r>
          </w:p>
          <w:p w14:paraId="5FE97980">
            <w:pPr>
              <w:rPr>
                <w:rStyle w:val="113"/>
                <w:rFonts w:ascii="宋体" w:hAnsi="宋体" w:cs="宋体"/>
                <w:b/>
                <w:bCs/>
                <w:sz w:val="18"/>
                <w:szCs w:val="18"/>
              </w:rPr>
            </w:pPr>
            <w:r>
              <w:rPr>
                <w:rStyle w:val="113"/>
                <w:rFonts w:hint="eastAsia" w:ascii="宋体" w:hAnsi="宋体" w:cs="宋体"/>
                <w:b/>
                <w:bCs/>
                <w:sz w:val="18"/>
                <w:szCs w:val="18"/>
              </w:rPr>
              <w:t>教学条件：</w:t>
            </w:r>
          </w:p>
          <w:p w14:paraId="1AE71731">
            <w:pPr>
              <w:ind w:right="-119" w:rightChars="-57"/>
              <w:jc w:val="left"/>
              <w:rPr>
                <w:rStyle w:val="113"/>
                <w:rFonts w:ascii="宋体" w:hAnsi="宋体" w:cs="宋体"/>
                <w:sz w:val="18"/>
                <w:szCs w:val="18"/>
              </w:rPr>
            </w:pPr>
            <w:r>
              <w:rPr>
                <w:rStyle w:val="113"/>
                <w:rFonts w:hint="eastAsia" w:ascii="宋体" w:hAnsi="宋体" w:cs="宋体"/>
                <w:sz w:val="18"/>
                <w:szCs w:val="18"/>
              </w:rPr>
              <w:t>铁路局车站、地铁运营公司等校外相关企业进行，要求企业能够提供各种轨道交通运营管理岗位，实习企业应有相应食宿条件等。</w:t>
            </w:r>
          </w:p>
          <w:p w14:paraId="2E7177A9">
            <w:pPr>
              <w:rPr>
                <w:rStyle w:val="113"/>
                <w:rFonts w:ascii="宋体" w:hAnsi="宋体" w:cs="宋体"/>
                <w:b/>
                <w:bCs/>
                <w:sz w:val="18"/>
                <w:szCs w:val="18"/>
              </w:rPr>
            </w:pPr>
            <w:r>
              <w:rPr>
                <w:rStyle w:val="113"/>
                <w:rFonts w:hint="eastAsia" w:ascii="宋体" w:hAnsi="宋体" w:cs="宋体"/>
                <w:b/>
                <w:bCs/>
                <w:sz w:val="18"/>
                <w:szCs w:val="18"/>
              </w:rPr>
              <w:t>考核方式：</w:t>
            </w:r>
          </w:p>
          <w:p w14:paraId="52086576">
            <w:pPr>
              <w:pStyle w:val="10"/>
              <w:rPr>
                <w:rFonts w:ascii="宋体" w:hAnsi="宋体" w:cs="宋体"/>
                <w:sz w:val="18"/>
                <w:szCs w:val="18"/>
              </w:rPr>
            </w:pPr>
            <w:r>
              <w:rPr>
                <w:rStyle w:val="113"/>
                <w:rFonts w:hint="eastAsia" w:ascii="宋体" w:hAnsi="宋体" w:cs="宋体"/>
                <w:sz w:val="18"/>
                <w:szCs w:val="18"/>
              </w:rPr>
              <w:t>本课程为考试课。采用形成性评价和终结性评价相结合的考核方式，其中过程性评价占50%，终结性评价占50%。</w:t>
            </w:r>
          </w:p>
        </w:tc>
        <w:tc>
          <w:tcPr>
            <w:tcW w:w="710" w:type="dxa"/>
            <w:vAlign w:val="center"/>
          </w:tcPr>
          <w:p w14:paraId="27293C41">
            <w:pPr>
              <w:jc w:val="center"/>
              <w:rPr>
                <w:rStyle w:val="113"/>
                <w:rFonts w:ascii="宋体" w:hAnsi="宋体" w:cs="宋体"/>
                <w:bCs/>
                <w:sz w:val="18"/>
                <w:szCs w:val="18"/>
              </w:rPr>
            </w:pPr>
            <w:r>
              <w:rPr>
                <w:rStyle w:val="113"/>
                <w:rFonts w:hint="eastAsia" w:ascii="宋体" w:hAnsi="宋体" w:cs="宋体"/>
                <w:bCs/>
                <w:sz w:val="18"/>
                <w:szCs w:val="18"/>
              </w:rPr>
              <w:t>96</w:t>
            </w:r>
          </w:p>
        </w:tc>
        <w:tc>
          <w:tcPr>
            <w:tcW w:w="850" w:type="dxa"/>
            <w:vAlign w:val="center"/>
          </w:tcPr>
          <w:p w14:paraId="73F96207">
            <w:pPr>
              <w:ind w:firstLine="180" w:firstLineChars="100"/>
              <w:jc w:val="both"/>
              <w:rPr>
                <w:rFonts w:hint="eastAsia" w:ascii="宋体" w:hAnsi="宋体" w:cs="宋体"/>
                <w:b/>
                <w:bCs/>
                <w:sz w:val="18"/>
                <w:szCs w:val="18"/>
              </w:rPr>
            </w:pPr>
            <w:bookmarkStart w:id="192" w:name="OLE_LINK77"/>
            <w:r>
              <w:rPr>
                <w:rFonts w:hint="eastAsia" w:ascii="宋体" w:hAnsi="宋体" w:cs="宋体"/>
                <w:b/>
                <w:bCs/>
                <w:sz w:val="18"/>
                <w:szCs w:val="18"/>
              </w:rPr>
              <w:t>Q3</w:t>
            </w:r>
          </w:p>
          <w:p w14:paraId="41328D45">
            <w:pPr>
              <w:ind w:firstLine="180" w:firstLineChars="100"/>
              <w:jc w:val="both"/>
              <w:rPr>
                <w:rFonts w:hint="eastAsia" w:ascii="宋体" w:hAnsi="宋体" w:cs="宋体"/>
                <w:b/>
                <w:bCs/>
                <w:sz w:val="18"/>
                <w:szCs w:val="18"/>
              </w:rPr>
            </w:pPr>
            <w:r>
              <w:rPr>
                <w:rFonts w:hint="eastAsia" w:ascii="宋体" w:hAnsi="宋体" w:cs="宋体"/>
                <w:b/>
                <w:bCs/>
                <w:sz w:val="18"/>
                <w:szCs w:val="18"/>
              </w:rPr>
              <w:t>Q4</w:t>
            </w:r>
          </w:p>
          <w:p w14:paraId="4B626B1B">
            <w:pPr>
              <w:ind w:firstLine="180" w:firstLineChars="100"/>
              <w:jc w:val="both"/>
              <w:rPr>
                <w:rFonts w:hint="eastAsia" w:ascii="宋体" w:hAnsi="宋体" w:cs="宋体"/>
                <w:b/>
                <w:bCs/>
                <w:sz w:val="18"/>
                <w:szCs w:val="18"/>
              </w:rPr>
            </w:pPr>
            <w:r>
              <w:rPr>
                <w:rFonts w:hint="eastAsia" w:ascii="宋体" w:hAnsi="宋体" w:cs="宋体"/>
                <w:b/>
                <w:bCs/>
                <w:sz w:val="18"/>
                <w:szCs w:val="18"/>
              </w:rPr>
              <w:t>Q5</w:t>
            </w:r>
          </w:p>
          <w:p w14:paraId="19B3B8E3">
            <w:pPr>
              <w:ind w:firstLine="180" w:firstLineChars="100"/>
              <w:jc w:val="both"/>
              <w:rPr>
                <w:rFonts w:hint="eastAsia" w:ascii="宋体" w:hAnsi="宋体" w:cs="宋体"/>
                <w:b/>
                <w:bCs/>
                <w:sz w:val="18"/>
                <w:szCs w:val="18"/>
              </w:rPr>
            </w:pPr>
            <w:r>
              <w:rPr>
                <w:rFonts w:hint="eastAsia" w:ascii="宋体" w:hAnsi="宋体" w:cs="宋体"/>
                <w:b/>
                <w:bCs/>
                <w:sz w:val="18"/>
                <w:szCs w:val="18"/>
              </w:rPr>
              <w:t>Q6</w:t>
            </w:r>
          </w:p>
          <w:bookmarkEnd w:id="192"/>
          <w:p w14:paraId="1EC89A48">
            <w:pPr>
              <w:ind w:firstLine="180" w:firstLineChars="100"/>
              <w:jc w:val="both"/>
              <w:rPr>
                <w:rFonts w:hint="eastAsia" w:ascii="宋体" w:hAnsi="宋体" w:cs="宋体"/>
                <w:b/>
                <w:bCs/>
                <w:sz w:val="18"/>
                <w:szCs w:val="18"/>
              </w:rPr>
            </w:pPr>
            <w:r>
              <w:rPr>
                <w:rFonts w:hint="eastAsia" w:ascii="宋体" w:hAnsi="宋体" w:cs="宋体"/>
                <w:b/>
                <w:bCs/>
                <w:sz w:val="18"/>
                <w:szCs w:val="18"/>
              </w:rPr>
              <w:t>K10</w:t>
            </w:r>
          </w:p>
          <w:p w14:paraId="10D39061">
            <w:pPr>
              <w:ind w:firstLine="180" w:firstLineChars="100"/>
              <w:jc w:val="both"/>
              <w:rPr>
                <w:rFonts w:hint="eastAsia" w:ascii="宋体" w:hAnsi="宋体" w:cs="宋体"/>
                <w:b/>
                <w:bCs/>
                <w:sz w:val="18"/>
                <w:szCs w:val="18"/>
              </w:rPr>
            </w:pPr>
            <w:r>
              <w:rPr>
                <w:rFonts w:hint="eastAsia" w:ascii="宋体" w:hAnsi="宋体" w:cs="宋体"/>
                <w:b/>
                <w:bCs/>
                <w:sz w:val="18"/>
                <w:szCs w:val="18"/>
              </w:rPr>
              <w:t>K11</w:t>
            </w:r>
          </w:p>
          <w:p w14:paraId="1F569303">
            <w:pPr>
              <w:ind w:firstLine="180" w:firstLineChars="100"/>
              <w:jc w:val="both"/>
              <w:rPr>
                <w:rFonts w:hint="eastAsia" w:ascii="宋体" w:hAnsi="宋体" w:cs="宋体"/>
                <w:b/>
                <w:bCs/>
                <w:sz w:val="18"/>
                <w:szCs w:val="18"/>
              </w:rPr>
            </w:pPr>
            <w:r>
              <w:rPr>
                <w:rFonts w:hint="eastAsia" w:ascii="宋体" w:hAnsi="宋体" w:cs="宋体"/>
                <w:b/>
                <w:bCs/>
                <w:sz w:val="18"/>
                <w:szCs w:val="18"/>
              </w:rPr>
              <w:t>K12</w:t>
            </w:r>
          </w:p>
          <w:p w14:paraId="57528F4A">
            <w:pPr>
              <w:ind w:firstLine="180" w:firstLineChars="100"/>
              <w:jc w:val="both"/>
              <w:rPr>
                <w:rFonts w:hint="eastAsia" w:ascii="宋体" w:hAnsi="宋体" w:cs="宋体"/>
                <w:b/>
                <w:bCs/>
                <w:sz w:val="18"/>
                <w:szCs w:val="18"/>
              </w:rPr>
            </w:pPr>
            <w:r>
              <w:rPr>
                <w:rFonts w:hint="eastAsia" w:ascii="宋体" w:hAnsi="宋体" w:cs="宋体"/>
                <w:b/>
                <w:bCs/>
                <w:sz w:val="18"/>
                <w:szCs w:val="18"/>
              </w:rPr>
              <w:t>A6</w:t>
            </w:r>
          </w:p>
          <w:p w14:paraId="154FE260">
            <w:pPr>
              <w:ind w:firstLine="180" w:firstLineChars="100"/>
              <w:jc w:val="both"/>
              <w:rPr>
                <w:rFonts w:hint="eastAsia" w:ascii="宋体" w:hAnsi="宋体" w:cs="宋体"/>
                <w:b/>
                <w:bCs/>
                <w:sz w:val="18"/>
                <w:szCs w:val="18"/>
              </w:rPr>
            </w:pPr>
            <w:r>
              <w:rPr>
                <w:rFonts w:hint="eastAsia" w:ascii="宋体" w:hAnsi="宋体" w:cs="宋体"/>
                <w:b/>
                <w:bCs/>
                <w:sz w:val="18"/>
                <w:szCs w:val="18"/>
              </w:rPr>
              <w:t>A8</w:t>
            </w:r>
          </w:p>
          <w:p w14:paraId="34AC4435">
            <w:pPr>
              <w:ind w:firstLine="180" w:firstLineChars="100"/>
              <w:jc w:val="both"/>
              <w:rPr>
                <w:rFonts w:hint="eastAsia" w:ascii="宋体" w:hAnsi="宋体" w:cs="宋体"/>
                <w:b/>
                <w:bCs/>
                <w:sz w:val="18"/>
                <w:szCs w:val="18"/>
              </w:rPr>
            </w:pPr>
            <w:r>
              <w:rPr>
                <w:rFonts w:hint="eastAsia" w:ascii="宋体" w:hAnsi="宋体" w:cs="宋体"/>
                <w:b/>
                <w:bCs/>
                <w:sz w:val="18"/>
                <w:szCs w:val="18"/>
              </w:rPr>
              <w:t>A10</w:t>
            </w:r>
          </w:p>
          <w:p w14:paraId="4FC17C18">
            <w:pPr>
              <w:ind w:firstLine="180" w:firstLineChars="100"/>
              <w:jc w:val="both"/>
              <w:rPr>
                <w:rFonts w:hint="eastAsia" w:ascii="宋体" w:hAnsi="宋体" w:cs="宋体"/>
                <w:b/>
                <w:bCs/>
                <w:sz w:val="18"/>
                <w:szCs w:val="18"/>
              </w:rPr>
            </w:pPr>
            <w:r>
              <w:rPr>
                <w:rFonts w:hint="eastAsia" w:ascii="宋体" w:hAnsi="宋体" w:cs="宋体"/>
                <w:b/>
                <w:bCs/>
                <w:sz w:val="18"/>
                <w:szCs w:val="18"/>
              </w:rPr>
              <w:t>A11</w:t>
            </w:r>
          </w:p>
          <w:p w14:paraId="4CC29290">
            <w:pPr>
              <w:ind w:firstLine="180" w:firstLineChars="100"/>
              <w:jc w:val="both"/>
              <w:rPr>
                <w:rFonts w:hint="eastAsia" w:ascii="宋体" w:hAnsi="宋体" w:cs="宋体"/>
                <w:b/>
                <w:bCs/>
                <w:sz w:val="18"/>
                <w:szCs w:val="18"/>
              </w:rPr>
            </w:pPr>
            <w:r>
              <w:rPr>
                <w:rFonts w:hint="eastAsia" w:ascii="宋体" w:hAnsi="宋体" w:cs="宋体"/>
                <w:b/>
                <w:bCs/>
                <w:sz w:val="18"/>
                <w:szCs w:val="18"/>
              </w:rPr>
              <w:t>A12</w:t>
            </w:r>
          </w:p>
          <w:p w14:paraId="5F7D8317">
            <w:pPr>
              <w:ind w:firstLine="180" w:firstLineChars="100"/>
              <w:jc w:val="both"/>
              <w:rPr>
                <w:rFonts w:hint="eastAsia" w:ascii="宋体" w:hAnsi="宋体" w:cs="宋体"/>
                <w:b/>
                <w:bCs/>
                <w:sz w:val="18"/>
                <w:szCs w:val="18"/>
              </w:rPr>
            </w:pPr>
            <w:r>
              <w:rPr>
                <w:rFonts w:hint="eastAsia" w:ascii="宋体" w:hAnsi="宋体" w:cs="宋体"/>
                <w:b/>
                <w:bCs/>
                <w:sz w:val="18"/>
                <w:szCs w:val="18"/>
              </w:rPr>
              <w:t>A25</w:t>
            </w:r>
          </w:p>
          <w:p w14:paraId="6D1AEEF5">
            <w:pPr>
              <w:ind w:firstLine="180" w:firstLineChars="100"/>
              <w:jc w:val="both"/>
              <w:rPr>
                <w:rFonts w:ascii="宋体" w:hAnsi="宋体" w:cs="宋体"/>
                <w:b/>
                <w:bCs/>
                <w:sz w:val="18"/>
                <w:szCs w:val="18"/>
              </w:rPr>
            </w:pPr>
            <w:r>
              <w:rPr>
                <w:rFonts w:hint="eastAsia" w:ascii="宋体" w:hAnsi="宋体" w:cs="宋体"/>
                <w:b/>
                <w:bCs/>
                <w:sz w:val="18"/>
                <w:szCs w:val="18"/>
              </w:rPr>
              <w:t>A26</w:t>
            </w:r>
          </w:p>
        </w:tc>
      </w:tr>
      <w:tr w14:paraId="79A3860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261E1A8D">
            <w:pPr>
              <w:jc w:val="center"/>
              <w:rPr>
                <w:rStyle w:val="113"/>
                <w:rFonts w:ascii="宋体" w:hAnsi="宋体" w:cs="宋体"/>
                <w:b/>
                <w:sz w:val="18"/>
                <w:szCs w:val="18"/>
              </w:rPr>
            </w:pPr>
            <w:bookmarkStart w:id="193" w:name="OLE_LINK25" w:colFirst="4" w:colLast="4"/>
            <w:r>
              <w:rPr>
                <w:rStyle w:val="113"/>
                <w:rFonts w:hint="eastAsia" w:ascii="宋体" w:hAnsi="宋体" w:cs="宋体"/>
                <w:b/>
                <w:sz w:val="18"/>
                <w:szCs w:val="18"/>
              </w:rPr>
              <w:t>5</w:t>
            </w:r>
          </w:p>
        </w:tc>
        <w:tc>
          <w:tcPr>
            <w:tcW w:w="693" w:type="dxa"/>
            <w:vAlign w:val="center"/>
          </w:tcPr>
          <w:p w14:paraId="6BED5B87">
            <w:pPr>
              <w:jc w:val="center"/>
              <w:rPr>
                <w:rStyle w:val="113"/>
                <w:rFonts w:ascii="宋体" w:hAnsi="宋体" w:cs="宋体"/>
                <w:b/>
                <w:sz w:val="18"/>
                <w:szCs w:val="18"/>
              </w:rPr>
            </w:pPr>
            <w:r>
              <w:rPr>
                <w:rStyle w:val="113"/>
                <w:rFonts w:hint="eastAsia" w:ascii="宋体" w:hAnsi="宋体" w:cs="宋体"/>
                <w:b/>
                <w:sz w:val="18"/>
                <w:szCs w:val="18"/>
              </w:rPr>
              <w:t>专业技能抽查训练</w:t>
            </w:r>
          </w:p>
        </w:tc>
        <w:tc>
          <w:tcPr>
            <w:tcW w:w="3021" w:type="dxa"/>
          </w:tcPr>
          <w:p w14:paraId="0BDD2EC0">
            <w:pPr>
              <w:rPr>
                <w:rFonts w:ascii="宋体" w:hAnsi="宋体" w:cs="宋体"/>
                <w:b/>
                <w:sz w:val="18"/>
                <w:szCs w:val="18"/>
              </w:rPr>
            </w:pPr>
            <w:r>
              <w:rPr>
                <w:rFonts w:hint="eastAsia" w:ascii="宋体" w:hAnsi="宋体" w:cs="宋体"/>
                <w:b/>
                <w:sz w:val="18"/>
                <w:szCs w:val="18"/>
              </w:rPr>
              <w:t>素质目标：</w:t>
            </w:r>
          </w:p>
          <w:p w14:paraId="3F573406">
            <w:pPr>
              <w:rPr>
                <w:rFonts w:ascii="宋体" w:hAnsi="宋体" w:cs="宋体"/>
                <w:sz w:val="18"/>
                <w:szCs w:val="18"/>
              </w:rPr>
            </w:pPr>
            <w:r>
              <w:rPr>
                <w:rFonts w:hint="eastAsia" w:ascii="宋体" w:hAnsi="宋体" w:cs="宋体"/>
                <w:sz w:val="18"/>
                <w:szCs w:val="18"/>
              </w:rPr>
              <w:t>1.培养学生谦虚、好学的能力；</w:t>
            </w:r>
          </w:p>
          <w:p w14:paraId="0F738D78">
            <w:pPr>
              <w:rPr>
                <w:rFonts w:ascii="宋体" w:hAnsi="宋体" w:cs="宋体"/>
                <w:sz w:val="18"/>
                <w:szCs w:val="18"/>
              </w:rPr>
            </w:pPr>
            <w:r>
              <w:rPr>
                <w:rFonts w:hint="eastAsia" w:ascii="宋体" w:hAnsi="宋体" w:cs="宋体"/>
                <w:sz w:val="18"/>
                <w:szCs w:val="18"/>
              </w:rPr>
              <w:t>2.培养学生勤于思考、做事认真的良好作风；</w:t>
            </w:r>
          </w:p>
          <w:p w14:paraId="5F06EC6A">
            <w:pPr>
              <w:rPr>
                <w:rFonts w:ascii="宋体" w:hAnsi="宋体" w:cs="宋体"/>
                <w:sz w:val="18"/>
                <w:szCs w:val="18"/>
              </w:rPr>
            </w:pPr>
            <w:r>
              <w:rPr>
                <w:rFonts w:hint="eastAsia" w:ascii="宋体" w:hAnsi="宋体" w:cs="宋体"/>
                <w:sz w:val="18"/>
                <w:szCs w:val="18"/>
              </w:rPr>
              <w:t>3.培养学生良好的职业道德；</w:t>
            </w:r>
          </w:p>
          <w:p w14:paraId="27A884B6">
            <w:pPr>
              <w:rPr>
                <w:rFonts w:ascii="宋体" w:hAnsi="宋体" w:cs="宋体"/>
                <w:sz w:val="18"/>
                <w:szCs w:val="18"/>
              </w:rPr>
            </w:pPr>
            <w:r>
              <w:rPr>
                <w:rFonts w:hint="eastAsia" w:ascii="宋体" w:hAnsi="宋体" w:cs="宋体"/>
                <w:sz w:val="18"/>
                <w:szCs w:val="18"/>
              </w:rPr>
              <w:t>4.培养学生的法律意识。</w:t>
            </w:r>
          </w:p>
          <w:p w14:paraId="06F80AAB">
            <w:pPr>
              <w:rPr>
                <w:rFonts w:ascii="宋体" w:hAnsi="宋体" w:cs="宋体"/>
                <w:sz w:val="18"/>
                <w:szCs w:val="18"/>
              </w:rPr>
            </w:pPr>
            <w:r>
              <w:rPr>
                <w:rFonts w:hint="eastAsia" w:ascii="宋体" w:hAnsi="宋体" w:cs="宋体"/>
                <w:b/>
                <w:bCs/>
                <w:sz w:val="18"/>
                <w:szCs w:val="18"/>
              </w:rPr>
              <w:t>知识目标：</w:t>
            </w:r>
          </w:p>
          <w:p w14:paraId="74BDFFB6">
            <w:pPr>
              <w:rPr>
                <w:rFonts w:ascii="宋体" w:hAnsi="宋体" w:cs="宋体"/>
                <w:sz w:val="18"/>
                <w:szCs w:val="18"/>
              </w:rPr>
            </w:pPr>
            <w:r>
              <w:rPr>
                <w:rFonts w:hint="eastAsia" w:ascii="宋体" w:hAnsi="宋体" w:cs="宋体"/>
                <w:sz w:val="18"/>
                <w:szCs w:val="18"/>
              </w:rPr>
              <w:t>1.掌握行车组织方法；</w:t>
            </w:r>
          </w:p>
          <w:p w14:paraId="3807CECC">
            <w:pPr>
              <w:rPr>
                <w:rFonts w:ascii="宋体" w:hAnsi="宋体" w:cs="宋体"/>
                <w:sz w:val="18"/>
                <w:szCs w:val="18"/>
              </w:rPr>
            </w:pPr>
            <w:r>
              <w:rPr>
                <w:rFonts w:hint="eastAsia" w:ascii="宋体" w:hAnsi="宋体" w:cs="宋体"/>
                <w:sz w:val="18"/>
                <w:szCs w:val="18"/>
              </w:rPr>
              <w:t>2.掌握行客运组织方法；</w:t>
            </w:r>
          </w:p>
          <w:p w14:paraId="1E952E52">
            <w:pPr>
              <w:rPr>
                <w:rFonts w:ascii="宋体" w:hAnsi="宋体" w:cs="宋体"/>
                <w:sz w:val="18"/>
                <w:szCs w:val="18"/>
              </w:rPr>
            </w:pPr>
            <w:r>
              <w:rPr>
                <w:rFonts w:hint="eastAsia" w:ascii="宋体" w:hAnsi="宋体" w:cs="宋体"/>
                <w:sz w:val="18"/>
                <w:szCs w:val="18"/>
              </w:rPr>
              <w:t>3.掌握票务组织与管理方法；</w:t>
            </w:r>
          </w:p>
          <w:p w14:paraId="5C1EBAD5">
            <w:pPr>
              <w:rPr>
                <w:rFonts w:ascii="宋体" w:hAnsi="宋体" w:cs="宋体"/>
                <w:sz w:val="18"/>
                <w:szCs w:val="18"/>
              </w:rPr>
            </w:pPr>
            <w:r>
              <w:rPr>
                <w:rFonts w:hint="eastAsia" w:ascii="宋体" w:hAnsi="宋体" w:cs="宋体"/>
                <w:sz w:val="18"/>
                <w:szCs w:val="18"/>
              </w:rPr>
              <w:t>4.掌握应急处理方法。</w:t>
            </w:r>
          </w:p>
          <w:p w14:paraId="21F25C51">
            <w:pPr>
              <w:rPr>
                <w:rFonts w:ascii="宋体" w:hAnsi="宋体" w:cs="宋体"/>
                <w:sz w:val="18"/>
                <w:szCs w:val="18"/>
              </w:rPr>
            </w:pPr>
            <w:r>
              <w:rPr>
                <w:rFonts w:hint="eastAsia" w:ascii="宋体" w:hAnsi="宋体" w:cs="宋体"/>
                <w:b/>
                <w:bCs/>
                <w:sz w:val="18"/>
                <w:szCs w:val="18"/>
              </w:rPr>
              <w:t>能力目标：</w:t>
            </w:r>
          </w:p>
          <w:p w14:paraId="69CC4838">
            <w:pPr>
              <w:rPr>
                <w:rFonts w:ascii="宋体" w:hAnsi="宋体" w:cs="宋体"/>
                <w:sz w:val="18"/>
                <w:szCs w:val="18"/>
              </w:rPr>
            </w:pPr>
            <w:r>
              <w:rPr>
                <w:rFonts w:hint="eastAsia" w:ascii="宋体" w:hAnsi="宋体" w:cs="宋体"/>
                <w:sz w:val="18"/>
                <w:szCs w:val="18"/>
              </w:rPr>
              <w:t>1.能进行行车组织工作；</w:t>
            </w:r>
          </w:p>
          <w:p w14:paraId="5CFB8068">
            <w:pPr>
              <w:rPr>
                <w:rFonts w:ascii="宋体" w:hAnsi="宋体" w:cs="宋体"/>
                <w:sz w:val="18"/>
                <w:szCs w:val="18"/>
              </w:rPr>
            </w:pPr>
            <w:r>
              <w:rPr>
                <w:rFonts w:hint="eastAsia" w:ascii="宋体" w:hAnsi="宋体" w:cs="宋体"/>
                <w:sz w:val="18"/>
                <w:szCs w:val="18"/>
              </w:rPr>
              <w:t>2.能进行客运组织工作；</w:t>
            </w:r>
          </w:p>
          <w:p w14:paraId="3779FD7C">
            <w:pPr>
              <w:rPr>
                <w:rFonts w:ascii="宋体" w:hAnsi="宋体" w:cs="宋体"/>
                <w:sz w:val="18"/>
                <w:szCs w:val="18"/>
              </w:rPr>
            </w:pPr>
            <w:r>
              <w:rPr>
                <w:rFonts w:hint="eastAsia" w:ascii="宋体" w:hAnsi="宋体" w:cs="宋体"/>
                <w:sz w:val="18"/>
                <w:szCs w:val="18"/>
              </w:rPr>
              <w:t>3.能进行票务组织与管理工作；</w:t>
            </w:r>
          </w:p>
          <w:p w14:paraId="5DFE4082">
            <w:pPr>
              <w:rPr>
                <w:rStyle w:val="113"/>
                <w:rFonts w:ascii="宋体" w:hAnsi="宋体" w:cs="宋体"/>
                <w:sz w:val="18"/>
                <w:szCs w:val="18"/>
              </w:rPr>
            </w:pPr>
            <w:r>
              <w:rPr>
                <w:rFonts w:hint="eastAsia" w:ascii="宋体" w:hAnsi="宋体" w:cs="宋体"/>
                <w:sz w:val="18"/>
                <w:szCs w:val="18"/>
              </w:rPr>
              <w:t>4.能进行安全应急处置。</w:t>
            </w:r>
          </w:p>
        </w:tc>
        <w:tc>
          <w:tcPr>
            <w:tcW w:w="1325" w:type="dxa"/>
          </w:tcPr>
          <w:p w14:paraId="7DFD997C">
            <w:pPr>
              <w:rPr>
                <w:rFonts w:ascii="宋体" w:hAnsi="宋体" w:cs="宋体"/>
                <w:sz w:val="18"/>
                <w:szCs w:val="18"/>
              </w:rPr>
            </w:pPr>
            <w:r>
              <w:rPr>
                <w:rFonts w:hint="eastAsia" w:ascii="宋体" w:hAnsi="宋体" w:cs="宋体"/>
                <w:sz w:val="18"/>
                <w:szCs w:val="18"/>
              </w:rPr>
              <w:t>1.行车组织</w:t>
            </w:r>
          </w:p>
          <w:p w14:paraId="04F61739">
            <w:pPr>
              <w:rPr>
                <w:rFonts w:ascii="宋体" w:hAnsi="宋体" w:cs="宋体"/>
                <w:sz w:val="18"/>
                <w:szCs w:val="18"/>
              </w:rPr>
            </w:pPr>
            <w:r>
              <w:rPr>
                <w:rFonts w:hint="eastAsia" w:ascii="宋体" w:hAnsi="宋体" w:cs="宋体"/>
                <w:sz w:val="18"/>
                <w:szCs w:val="18"/>
              </w:rPr>
              <w:t>2.客运组织</w:t>
            </w:r>
          </w:p>
          <w:p w14:paraId="6FE58BD8">
            <w:pPr>
              <w:rPr>
                <w:rFonts w:ascii="宋体" w:hAnsi="宋体" w:cs="宋体"/>
                <w:sz w:val="18"/>
                <w:szCs w:val="18"/>
              </w:rPr>
            </w:pPr>
            <w:r>
              <w:rPr>
                <w:rFonts w:hint="eastAsia" w:ascii="宋体" w:hAnsi="宋体" w:cs="宋体"/>
                <w:sz w:val="18"/>
                <w:szCs w:val="18"/>
              </w:rPr>
              <w:t>3.票务组织与管理</w:t>
            </w:r>
          </w:p>
          <w:p w14:paraId="5432C8C4">
            <w:pPr>
              <w:rPr>
                <w:rStyle w:val="113"/>
                <w:rFonts w:ascii="宋体" w:hAnsi="宋体" w:cs="宋体"/>
                <w:sz w:val="18"/>
                <w:szCs w:val="18"/>
              </w:rPr>
            </w:pPr>
            <w:r>
              <w:rPr>
                <w:rFonts w:hint="eastAsia" w:ascii="宋体" w:hAnsi="宋体" w:cs="宋体"/>
                <w:sz w:val="18"/>
                <w:szCs w:val="18"/>
              </w:rPr>
              <w:t>4.应急处置</w:t>
            </w:r>
          </w:p>
        </w:tc>
        <w:tc>
          <w:tcPr>
            <w:tcW w:w="1947" w:type="dxa"/>
          </w:tcPr>
          <w:p w14:paraId="3B4CE53D">
            <w:pPr>
              <w:rPr>
                <w:rStyle w:val="113"/>
                <w:rFonts w:ascii="宋体" w:hAnsi="宋体" w:cs="宋体"/>
                <w:b/>
                <w:sz w:val="18"/>
                <w:szCs w:val="18"/>
              </w:rPr>
            </w:pPr>
            <w:r>
              <w:rPr>
                <w:rStyle w:val="113"/>
                <w:rFonts w:hint="eastAsia" w:ascii="宋体" w:hAnsi="宋体" w:cs="宋体"/>
                <w:b/>
                <w:sz w:val="18"/>
                <w:szCs w:val="18"/>
              </w:rPr>
              <w:t>师资要求：</w:t>
            </w:r>
          </w:p>
          <w:p w14:paraId="10032D6E">
            <w:pPr>
              <w:jc w:val="left"/>
              <w:rPr>
                <w:rStyle w:val="113"/>
                <w:rFonts w:ascii="宋体" w:hAnsi="宋体" w:cs="宋体"/>
                <w:b/>
                <w:bCs/>
                <w:sz w:val="18"/>
                <w:szCs w:val="18"/>
              </w:rPr>
            </w:pPr>
            <w:r>
              <w:rPr>
                <w:rStyle w:val="113"/>
                <w:rFonts w:hint="eastAsia" w:ascii="宋体" w:hAnsi="宋体" w:cs="宋体"/>
                <w:sz w:val="18"/>
                <w:szCs w:val="18"/>
              </w:rPr>
              <w:t>备丰富的轨道交通专业知识和实践技能的专兼职教师。</w:t>
            </w:r>
          </w:p>
          <w:p w14:paraId="64F28763">
            <w:pPr>
              <w:jc w:val="left"/>
              <w:rPr>
                <w:rStyle w:val="113"/>
                <w:rFonts w:ascii="宋体" w:hAnsi="宋体" w:cs="宋体"/>
                <w:b/>
                <w:bCs/>
                <w:sz w:val="18"/>
                <w:szCs w:val="18"/>
              </w:rPr>
            </w:pPr>
            <w:r>
              <w:rPr>
                <w:rStyle w:val="113"/>
                <w:rFonts w:hint="eastAsia" w:ascii="宋体" w:hAnsi="宋体" w:cs="宋体"/>
                <w:b/>
                <w:bCs/>
                <w:sz w:val="18"/>
                <w:szCs w:val="18"/>
              </w:rPr>
              <w:t>教学方法：</w:t>
            </w:r>
          </w:p>
          <w:p w14:paraId="4740C42B">
            <w:pPr>
              <w:jc w:val="left"/>
              <w:rPr>
                <w:rStyle w:val="113"/>
                <w:rFonts w:ascii="宋体" w:hAnsi="宋体" w:cs="宋体"/>
                <w:sz w:val="18"/>
                <w:szCs w:val="18"/>
              </w:rPr>
            </w:pPr>
            <w:r>
              <w:rPr>
                <w:rStyle w:val="113"/>
                <w:rFonts w:hint="eastAsia" w:ascii="宋体" w:hAnsi="宋体" w:cs="宋体"/>
                <w:sz w:val="18"/>
                <w:szCs w:val="18"/>
              </w:rPr>
              <w:t>采用讲授法、实操法、等教学方法。</w:t>
            </w:r>
          </w:p>
          <w:p w14:paraId="1AB29258">
            <w:pPr>
              <w:jc w:val="left"/>
              <w:rPr>
                <w:rStyle w:val="113"/>
                <w:rFonts w:ascii="宋体" w:hAnsi="宋体" w:cs="宋体"/>
                <w:b/>
                <w:bCs/>
                <w:sz w:val="18"/>
                <w:szCs w:val="18"/>
              </w:rPr>
            </w:pPr>
            <w:r>
              <w:rPr>
                <w:rStyle w:val="113"/>
                <w:rFonts w:hint="eastAsia" w:ascii="宋体" w:hAnsi="宋体" w:cs="宋体"/>
                <w:b/>
                <w:bCs/>
                <w:sz w:val="18"/>
                <w:szCs w:val="18"/>
              </w:rPr>
              <w:t>实训条件：</w:t>
            </w:r>
          </w:p>
          <w:p w14:paraId="4FA502F3">
            <w:pPr>
              <w:jc w:val="left"/>
              <w:rPr>
                <w:rStyle w:val="113"/>
                <w:rFonts w:ascii="宋体" w:hAnsi="宋体" w:cs="宋体"/>
                <w:sz w:val="18"/>
                <w:szCs w:val="18"/>
              </w:rPr>
            </w:pPr>
            <w:r>
              <w:rPr>
                <w:rStyle w:val="113"/>
                <w:rFonts w:hint="eastAsia" w:ascii="宋体" w:hAnsi="宋体" w:cs="宋体"/>
                <w:sz w:val="18"/>
                <w:szCs w:val="18"/>
              </w:rPr>
              <w:t>利用校内实习实训基地完成。</w:t>
            </w:r>
          </w:p>
          <w:p w14:paraId="086EFAF9">
            <w:pPr>
              <w:jc w:val="left"/>
              <w:rPr>
                <w:rStyle w:val="113"/>
                <w:rFonts w:ascii="宋体" w:hAnsi="宋体" w:cs="宋体"/>
                <w:b/>
                <w:bCs/>
                <w:sz w:val="18"/>
                <w:szCs w:val="18"/>
              </w:rPr>
            </w:pPr>
            <w:r>
              <w:rPr>
                <w:rStyle w:val="113"/>
                <w:rFonts w:hint="eastAsia" w:ascii="宋体" w:hAnsi="宋体" w:cs="宋体"/>
                <w:b/>
                <w:bCs/>
                <w:sz w:val="18"/>
                <w:szCs w:val="18"/>
              </w:rPr>
              <w:t>考核办法：</w:t>
            </w:r>
          </w:p>
          <w:p w14:paraId="249EDC01">
            <w:pPr>
              <w:rPr>
                <w:rStyle w:val="113"/>
                <w:rFonts w:ascii="宋体" w:hAnsi="宋体" w:cs="宋体"/>
                <w:sz w:val="18"/>
                <w:szCs w:val="18"/>
              </w:rPr>
            </w:pPr>
            <w:r>
              <w:rPr>
                <w:rStyle w:val="113"/>
                <w:rFonts w:hint="eastAsia" w:ascii="宋体" w:hAnsi="宋体" w:cs="宋体"/>
                <w:sz w:val="18"/>
                <w:szCs w:val="18"/>
              </w:rPr>
              <w:t>过程性考核与终结性考核相结合。</w:t>
            </w:r>
          </w:p>
        </w:tc>
        <w:tc>
          <w:tcPr>
            <w:tcW w:w="710" w:type="dxa"/>
            <w:vAlign w:val="center"/>
          </w:tcPr>
          <w:p w14:paraId="7D6AD904">
            <w:pPr>
              <w:jc w:val="center"/>
              <w:rPr>
                <w:rStyle w:val="113"/>
                <w:rFonts w:ascii="宋体" w:hAnsi="宋体" w:cs="宋体"/>
                <w:bCs/>
                <w:sz w:val="18"/>
                <w:szCs w:val="18"/>
              </w:rPr>
            </w:pPr>
            <w:r>
              <w:rPr>
                <w:rStyle w:val="113"/>
                <w:rFonts w:hint="eastAsia" w:ascii="宋体" w:hAnsi="宋体" w:cs="宋体"/>
                <w:bCs/>
                <w:sz w:val="18"/>
                <w:szCs w:val="18"/>
              </w:rPr>
              <w:t>96</w:t>
            </w:r>
          </w:p>
        </w:tc>
        <w:tc>
          <w:tcPr>
            <w:tcW w:w="850" w:type="dxa"/>
            <w:vAlign w:val="center"/>
          </w:tcPr>
          <w:p w14:paraId="378C81D8">
            <w:pPr>
              <w:ind w:firstLine="180" w:firstLineChars="100"/>
              <w:jc w:val="both"/>
              <w:rPr>
                <w:rFonts w:hint="eastAsia" w:ascii="宋体" w:hAnsi="宋体" w:cs="宋体"/>
                <w:b/>
                <w:bCs/>
                <w:sz w:val="18"/>
                <w:szCs w:val="18"/>
              </w:rPr>
            </w:pPr>
            <w:bookmarkStart w:id="194" w:name="OLE_LINK82"/>
            <w:r>
              <w:rPr>
                <w:rFonts w:hint="eastAsia" w:ascii="宋体" w:hAnsi="宋体" w:cs="宋体"/>
                <w:b/>
                <w:bCs/>
                <w:sz w:val="18"/>
                <w:szCs w:val="18"/>
              </w:rPr>
              <w:t>Q4</w:t>
            </w:r>
          </w:p>
          <w:p w14:paraId="245E0473">
            <w:pPr>
              <w:ind w:firstLine="180" w:firstLineChars="100"/>
              <w:jc w:val="both"/>
              <w:rPr>
                <w:rFonts w:hint="eastAsia" w:ascii="宋体" w:hAnsi="宋体" w:cs="宋体"/>
                <w:b/>
                <w:bCs/>
                <w:sz w:val="18"/>
                <w:szCs w:val="18"/>
              </w:rPr>
            </w:pPr>
            <w:r>
              <w:rPr>
                <w:rFonts w:hint="eastAsia" w:ascii="宋体" w:hAnsi="宋体" w:cs="宋体"/>
                <w:b/>
                <w:bCs/>
                <w:sz w:val="18"/>
                <w:szCs w:val="18"/>
              </w:rPr>
              <w:t>Q5</w:t>
            </w:r>
          </w:p>
          <w:p w14:paraId="45DD8678">
            <w:pPr>
              <w:ind w:firstLine="180" w:firstLineChars="100"/>
              <w:jc w:val="both"/>
              <w:rPr>
                <w:rFonts w:ascii="宋体" w:hAnsi="宋体" w:cs="宋体"/>
                <w:sz w:val="18"/>
                <w:szCs w:val="18"/>
              </w:rPr>
            </w:pPr>
            <w:r>
              <w:rPr>
                <w:rFonts w:hint="eastAsia" w:ascii="宋体" w:hAnsi="宋体" w:cs="宋体"/>
                <w:b/>
                <w:bCs/>
                <w:sz w:val="18"/>
                <w:szCs w:val="18"/>
              </w:rPr>
              <w:t>Q6</w:t>
            </w:r>
          </w:p>
          <w:p w14:paraId="5E7C8980">
            <w:pPr>
              <w:ind w:firstLine="180" w:firstLineChars="100"/>
              <w:jc w:val="both"/>
              <w:rPr>
                <w:rFonts w:hint="eastAsia" w:ascii="宋体" w:hAnsi="宋体" w:cs="宋体"/>
                <w:b/>
                <w:bCs/>
                <w:sz w:val="18"/>
                <w:szCs w:val="18"/>
              </w:rPr>
            </w:pPr>
            <w:r>
              <w:rPr>
                <w:rFonts w:hint="eastAsia" w:ascii="宋体" w:hAnsi="宋体" w:cs="宋体"/>
                <w:b/>
                <w:bCs/>
                <w:sz w:val="18"/>
                <w:szCs w:val="18"/>
              </w:rPr>
              <w:t>A5</w:t>
            </w:r>
          </w:p>
          <w:p w14:paraId="6AB3E085">
            <w:pPr>
              <w:ind w:firstLine="180" w:firstLineChars="100"/>
              <w:jc w:val="both"/>
              <w:rPr>
                <w:rFonts w:hint="eastAsia" w:ascii="宋体" w:hAnsi="宋体" w:cs="宋体"/>
                <w:b/>
                <w:bCs/>
                <w:sz w:val="18"/>
                <w:szCs w:val="18"/>
              </w:rPr>
            </w:pPr>
            <w:r>
              <w:rPr>
                <w:rFonts w:hint="eastAsia" w:ascii="宋体" w:hAnsi="宋体" w:cs="宋体"/>
                <w:b/>
                <w:bCs/>
                <w:sz w:val="18"/>
                <w:szCs w:val="18"/>
              </w:rPr>
              <w:t>A6</w:t>
            </w:r>
          </w:p>
          <w:p w14:paraId="11B9332C">
            <w:pPr>
              <w:ind w:firstLine="180" w:firstLineChars="100"/>
              <w:jc w:val="both"/>
              <w:rPr>
                <w:rFonts w:hint="eastAsia" w:ascii="宋体" w:hAnsi="宋体" w:cs="宋体"/>
                <w:b/>
                <w:bCs/>
                <w:sz w:val="18"/>
                <w:szCs w:val="18"/>
              </w:rPr>
            </w:pPr>
            <w:r>
              <w:rPr>
                <w:rFonts w:hint="eastAsia" w:ascii="宋体" w:hAnsi="宋体" w:cs="宋体"/>
                <w:b/>
                <w:bCs/>
                <w:sz w:val="18"/>
                <w:szCs w:val="18"/>
              </w:rPr>
              <w:t>A7</w:t>
            </w:r>
          </w:p>
          <w:p w14:paraId="08ECE532">
            <w:pPr>
              <w:ind w:firstLine="180" w:firstLineChars="100"/>
              <w:jc w:val="both"/>
              <w:rPr>
                <w:rFonts w:hint="eastAsia" w:ascii="宋体" w:hAnsi="宋体" w:cs="宋体"/>
                <w:b/>
                <w:bCs/>
                <w:sz w:val="18"/>
                <w:szCs w:val="18"/>
              </w:rPr>
            </w:pPr>
            <w:r>
              <w:rPr>
                <w:rFonts w:hint="eastAsia" w:ascii="宋体" w:hAnsi="宋体" w:cs="宋体"/>
                <w:b/>
                <w:bCs/>
                <w:sz w:val="18"/>
                <w:szCs w:val="18"/>
              </w:rPr>
              <w:t>A8</w:t>
            </w:r>
          </w:p>
          <w:p w14:paraId="03216A36">
            <w:pPr>
              <w:ind w:firstLine="180" w:firstLineChars="100"/>
              <w:jc w:val="both"/>
              <w:rPr>
                <w:rFonts w:hint="eastAsia" w:ascii="宋体" w:hAnsi="宋体" w:cs="宋体"/>
                <w:b/>
                <w:bCs/>
                <w:sz w:val="18"/>
                <w:szCs w:val="18"/>
              </w:rPr>
            </w:pPr>
            <w:r>
              <w:rPr>
                <w:rFonts w:hint="eastAsia" w:ascii="宋体" w:hAnsi="宋体" w:cs="宋体"/>
                <w:b/>
                <w:bCs/>
                <w:sz w:val="18"/>
                <w:szCs w:val="18"/>
              </w:rPr>
              <w:t>A9</w:t>
            </w:r>
          </w:p>
          <w:p w14:paraId="33F45230">
            <w:pPr>
              <w:ind w:firstLine="180" w:firstLineChars="100"/>
              <w:jc w:val="both"/>
              <w:rPr>
                <w:rFonts w:hint="eastAsia" w:ascii="宋体" w:hAnsi="宋体" w:cs="宋体"/>
                <w:b/>
                <w:bCs/>
                <w:sz w:val="18"/>
                <w:szCs w:val="18"/>
              </w:rPr>
            </w:pPr>
            <w:r>
              <w:rPr>
                <w:rFonts w:hint="eastAsia" w:ascii="宋体" w:hAnsi="宋体" w:cs="宋体"/>
                <w:b/>
                <w:bCs/>
                <w:sz w:val="18"/>
                <w:szCs w:val="18"/>
              </w:rPr>
              <w:t>A10</w:t>
            </w:r>
          </w:p>
          <w:p w14:paraId="3F01DA99">
            <w:pPr>
              <w:ind w:firstLine="180" w:firstLineChars="100"/>
              <w:jc w:val="both"/>
              <w:rPr>
                <w:rFonts w:hint="eastAsia" w:ascii="宋体" w:hAnsi="宋体" w:cs="宋体"/>
                <w:b/>
                <w:bCs/>
                <w:sz w:val="18"/>
                <w:szCs w:val="18"/>
              </w:rPr>
            </w:pPr>
            <w:r>
              <w:rPr>
                <w:rFonts w:hint="eastAsia" w:ascii="宋体" w:hAnsi="宋体" w:cs="宋体"/>
                <w:b/>
                <w:bCs/>
                <w:sz w:val="18"/>
                <w:szCs w:val="18"/>
              </w:rPr>
              <w:t>A11</w:t>
            </w:r>
          </w:p>
          <w:p w14:paraId="452C0449">
            <w:pPr>
              <w:ind w:firstLine="180" w:firstLineChars="100"/>
              <w:jc w:val="both"/>
              <w:rPr>
                <w:rFonts w:hint="eastAsia" w:ascii="宋体" w:hAnsi="宋体" w:cs="宋体"/>
                <w:b/>
                <w:bCs/>
                <w:sz w:val="18"/>
                <w:szCs w:val="18"/>
              </w:rPr>
            </w:pPr>
            <w:r>
              <w:rPr>
                <w:rFonts w:hint="eastAsia" w:ascii="宋体" w:hAnsi="宋体" w:cs="宋体"/>
                <w:b/>
                <w:bCs/>
                <w:sz w:val="18"/>
                <w:szCs w:val="18"/>
              </w:rPr>
              <w:t>A12</w:t>
            </w:r>
          </w:p>
          <w:p w14:paraId="44AD4327">
            <w:pPr>
              <w:ind w:firstLine="180" w:firstLineChars="100"/>
              <w:jc w:val="both"/>
              <w:rPr>
                <w:rFonts w:hint="eastAsia" w:ascii="宋体" w:hAnsi="宋体" w:cs="宋体"/>
                <w:b/>
                <w:bCs/>
                <w:sz w:val="18"/>
                <w:szCs w:val="18"/>
              </w:rPr>
            </w:pPr>
            <w:r>
              <w:rPr>
                <w:rFonts w:hint="eastAsia" w:ascii="宋体" w:hAnsi="宋体" w:cs="宋体"/>
                <w:b/>
                <w:bCs/>
                <w:sz w:val="18"/>
                <w:szCs w:val="18"/>
              </w:rPr>
              <w:t>A13</w:t>
            </w:r>
          </w:p>
          <w:p w14:paraId="45F618D1">
            <w:pPr>
              <w:ind w:firstLine="180" w:firstLineChars="100"/>
              <w:jc w:val="both"/>
              <w:rPr>
                <w:rFonts w:hint="eastAsia" w:ascii="宋体" w:hAnsi="宋体" w:cs="宋体"/>
                <w:b/>
                <w:bCs/>
                <w:sz w:val="18"/>
                <w:szCs w:val="18"/>
              </w:rPr>
            </w:pPr>
            <w:r>
              <w:rPr>
                <w:rFonts w:hint="eastAsia" w:ascii="宋体" w:hAnsi="宋体" w:cs="宋体"/>
                <w:b/>
                <w:bCs/>
                <w:sz w:val="18"/>
                <w:szCs w:val="18"/>
              </w:rPr>
              <w:t>A14</w:t>
            </w:r>
          </w:p>
          <w:p w14:paraId="0D22E81D">
            <w:pPr>
              <w:ind w:firstLine="180" w:firstLineChars="100"/>
              <w:jc w:val="both"/>
              <w:rPr>
                <w:rFonts w:hint="eastAsia" w:ascii="宋体" w:hAnsi="宋体" w:cs="宋体"/>
                <w:b/>
                <w:bCs/>
                <w:sz w:val="18"/>
                <w:szCs w:val="18"/>
              </w:rPr>
            </w:pPr>
            <w:r>
              <w:rPr>
                <w:rFonts w:hint="eastAsia" w:ascii="宋体" w:hAnsi="宋体" w:cs="宋体"/>
                <w:b/>
                <w:bCs/>
                <w:sz w:val="18"/>
                <w:szCs w:val="18"/>
              </w:rPr>
              <w:t>A15</w:t>
            </w:r>
          </w:p>
          <w:p w14:paraId="0F2F6061">
            <w:pPr>
              <w:ind w:firstLine="180" w:firstLineChars="100"/>
              <w:jc w:val="both"/>
              <w:rPr>
                <w:rFonts w:hint="eastAsia" w:ascii="宋体" w:hAnsi="宋体" w:cs="宋体"/>
                <w:b/>
                <w:bCs/>
                <w:sz w:val="18"/>
                <w:szCs w:val="18"/>
              </w:rPr>
            </w:pPr>
            <w:r>
              <w:rPr>
                <w:rFonts w:hint="eastAsia" w:ascii="宋体" w:hAnsi="宋体" w:cs="宋体"/>
                <w:b/>
                <w:bCs/>
                <w:sz w:val="18"/>
                <w:szCs w:val="18"/>
              </w:rPr>
              <w:t>A16</w:t>
            </w:r>
          </w:p>
          <w:p w14:paraId="2791136D">
            <w:pPr>
              <w:ind w:firstLine="180" w:firstLineChars="100"/>
              <w:jc w:val="both"/>
              <w:rPr>
                <w:rFonts w:hint="eastAsia" w:ascii="宋体" w:hAnsi="宋体" w:cs="宋体"/>
                <w:b/>
                <w:bCs/>
                <w:sz w:val="18"/>
                <w:szCs w:val="18"/>
              </w:rPr>
            </w:pPr>
            <w:r>
              <w:rPr>
                <w:rFonts w:hint="eastAsia" w:ascii="宋体" w:hAnsi="宋体" w:cs="宋体"/>
                <w:b/>
                <w:bCs/>
                <w:sz w:val="18"/>
                <w:szCs w:val="18"/>
              </w:rPr>
              <w:t>A17</w:t>
            </w:r>
          </w:p>
          <w:p w14:paraId="03A2FA31">
            <w:pPr>
              <w:ind w:firstLine="180" w:firstLineChars="100"/>
              <w:jc w:val="both"/>
              <w:rPr>
                <w:rFonts w:hint="eastAsia" w:ascii="宋体" w:hAnsi="宋体" w:cs="宋体"/>
                <w:b/>
                <w:bCs/>
                <w:sz w:val="18"/>
                <w:szCs w:val="18"/>
              </w:rPr>
            </w:pPr>
            <w:r>
              <w:rPr>
                <w:rFonts w:hint="eastAsia" w:ascii="宋体" w:hAnsi="宋体" w:cs="宋体"/>
                <w:b/>
                <w:bCs/>
                <w:sz w:val="18"/>
                <w:szCs w:val="18"/>
              </w:rPr>
              <w:t>A18</w:t>
            </w:r>
          </w:p>
          <w:p w14:paraId="1E64E91E">
            <w:pPr>
              <w:ind w:firstLine="180" w:firstLineChars="100"/>
              <w:jc w:val="both"/>
              <w:rPr>
                <w:rFonts w:hint="eastAsia" w:ascii="宋体" w:hAnsi="宋体" w:cs="宋体"/>
                <w:b/>
                <w:bCs/>
                <w:sz w:val="18"/>
                <w:szCs w:val="18"/>
              </w:rPr>
            </w:pPr>
            <w:r>
              <w:rPr>
                <w:rFonts w:hint="eastAsia" w:ascii="宋体" w:hAnsi="宋体" w:cs="宋体"/>
                <w:b/>
                <w:bCs/>
                <w:sz w:val="18"/>
                <w:szCs w:val="18"/>
              </w:rPr>
              <w:t>A19</w:t>
            </w:r>
          </w:p>
          <w:p w14:paraId="204FEA09">
            <w:pPr>
              <w:ind w:firstLine="180" w:firstLineChars="100"/>
              <w:jc w:val="both"/>
              <w:rPr>
                <w:rFonts w:hint="eastAsia" w:ascii="宋体" w:hAnsi="宋体" w:cs="宋体"/>
                <w:b/>
                <w:bCs/>
                <w:sz w:val="18"/>
                <w:szCs w:val="18"/>
              </w:rPr>
            </w:pPr>
            <w:r>
              <w:rPr>
                <w:rFonts w:hint="eastAsia" w:ascii="宋体" w:hAnsi="宋体" w:cs="宋体"/>
                <w:b/>
                <w:bCs/>
                <w:sz w:val="18"/>
                <w:szCs w:val="18"/>
              </w:rPr>
              <w:t>A20</w:t>
            </w:r>
            <w:bookmarkEnd w:id="194"/>
          </w:p>
          <w:p w14:paraId="34D20F59">
            <w:pPr>
              <w:ind w:firstLine="180" w:firstLineChars="100"/>
              <w:jc w:val="both"/>
              <w:rPr>
                <w:rStyle w:val="113"/>
                <w:rFonts w:ascii="宋体" w:hAnsi="宋体" w:cs="宋体"/>
                <w:b/>
                <w:bCs/>
                <w:sz w:val="18"/>
                <w:szCs w:val="18"/>
              </w:rPr>
            </w:pPr>
            <w:r>
              <w:rPr>
                <w:rFonts w:hint="eastAsia" w:ascii="宋体" w:hAnsi="宋体" w:cs="宋体"/>
                <w:b/>
                <w:bCs/>
                <w:sz w:val="18"/>
                <w:szCs w:val="18"/>
              </w:rPr>
              <w:t>A25</w:t>
            </w:r>
          </w:p>
        </w:tc>
      </w:tr>
      <w:bookmarkEnd w:id="193"/>
      <w:tr w14:paraId="6AD1B82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115972F8">
            <w:pPr>
              <w:jc w:val="center"/>
              <w:rPr>
                <w:rStyle w:val="113"/>
                <w:rFonts w:ascii="宋体" w:hAnsi="宋体" w:cs="宋体"/>
                <w:b/>
                <w:sz w:val="18"/>
                <w:szCs w:val="18"/>
              </w:rPr>
            </w:pPr>
            <w:r>
              <w:rPr>
                <w:rStyle w:val="113"/>
                <w:rFonts w:hint="eastAsia" w:ascii="宋体" w:hAnsi="宋体" w:cs="宋体"/>
                <w:b/>
                <w:sz w:val="18"/>
                <w:szCs w:val="18"/>
              </w:rPr>
              <w:t>6</w:t>
            </w:r>
          </w:p>
        </w:tc>
        <w:tc>
          <w:tcPr>
            <w:tcW w:w="693" w:type="dxa"/>
            <w:vAlign w:val="center"/>
          </w:tcPr>
          <w:p w14:paraId="2F9C3F07">
            <w:pPr>
              <w:jc w:val="center"/>
              <w:rPr>
                <w:rStyle w:val="113"/>
                <w:rFonts w:ascii="宋体" w:hAnsi="宋体" w:cs="宋体"/>
                <w:b/>
                <w:sz w:val="18"/>
                <w:szCs w:val="18"/>
              </w:rPr>
            </w:pPr>
            <w:r>
              <w:rPr>
                <w:rStyle w:val="113"/>
                <w:rFonts w:hint="eastAsia" w:ascii="宋体" w:hAnsi="宋体" w:cs="宋体"/>
                <w:b/>
                <w:sz w:val="18"/>
                <w:szCs w:val="18"/>
              </w:rPr>
              <w:t>手信号实训</w:t>
            </w:r>
          </w:p>
        </w:tc>
        <w:tc>
          <w:tcPr>
            <w:tcW w:w="3021" w:type="dxa"/>
          </w:tcPr>
          <w:p w14:paraId="182ACC75">
            <w:pPr>
              <w:snapToGrid w:val="0"/>
              <w:rPr>
                <w:rStyle w:val="113"/>
                <w:rFonts w:ascii="宋体" w:hAnsi="宋体" w:cs="宋体"/>
                <w:b/>
                <w:bCs/>
                <w:sz w:val="18"/>
                <w:szCs w:val="18"/>
              </w:rPr>
            </w:pPr>
            <w:r>
              <w:rPr>
                <w:rStyle w:val="113"/>
                <w:rFonts w:hint="eastAsia" w:ascii="宋体" w:hAnsi="宋体" w:cs="宋体"/>
                <w:b/>
                <w:bCs/>
                <w:sz w:val="18"/>
                <w:szCs w:val="18"/>
              </w:rPr>
              <w:t>素质目标：</w:t>
            </w:r>
          </w:p>
          <w:p w14:paraId="3CF260F9">
            <w:pPr>
              <w:pStyle w:val="134"/>
              <w:rPr>
                <w:rStyle w:val="113"/>
                <w:rFonts w:ascii="宋体" w:hAnsi="宋体" w:cs="宋体"/>
                <w:sz w:val="18"/>
                <w:szCs w:val="18"/>
              </w:rPr>
            </w:pPr>
            <w:r>
              <w:rPr>
                <w:rStyle w:val="113"/>
                <w:rFonts w:hint="eastAsia" w:ascii="宋体" w:hAnsi="宋体" w:cs="宋体"/>
                <w:sz w:val="18"/>
                <w:szCs w:val="18"/>
              </w:rPr>
              <w:t>1.培养学生规范意识；</w:t>
            </w:r>
          </w:p>
          <w:p w14:paraId="397EFA56">
            <w:pPr>
              <w:pStyle w:val="134"/>
              <w:rPr>
                <w:rStyle w:val="113"/>
                <w:rFonts w:ascii="宋体" w:hAnsi="宋体" w:cs="宋体"/>
                <w:sz w:val="18"/>
                <w:szCs w:val="18"/>
              </w:rPr>
            </w:pPr>
            <w:r>
              <w:rPr>
                <w:rStyle w:val="113"/>
                <w:rFonts w:hint="eastAsia" w:ascii="宋体" w:hAnsi="宋体" w:cs="宋体"/>
                <w:sz w:val="18"/>
                <w:szCs w:val="18"/>
              </w:rPr>
              <w:t>2.培养学生安全意识；</w:t>
            </w:r>
          </w:p>
          <w:p w14:paraId="575692D4">
            <w:pPr>
              <w:pStyle w:val="134"/>
              <w:rPr>
                <w:b/>
                <w:sz w:val="18"/>
                <w:szCs w:val="18"/>
              </w:rPr>
            </w:pPr>
            <w:r>
              <w:rPr>
                <w:rStyle w:val="113"/>
                <w:rFonts w:hint="eastAsia" w:ascii="宋体" w:hAnsi="宋体" w:cs="宋体"/>
                <w:sz w:val="18"/>
                <w:szCs w:val="18"/>
              </w:rPr>
              <w:t>3.培养学生精益求精工匠精神。</w:t>
            </w:r>
          </w:p>
          <w:p w14:paraId="2F4BA3D6">
            <w:pPr>
              <w:pStyle w:val="134"/>
              <w:rPr>
                <w:b/>
                <w:sz w:val="18"/>
                <w:szCs w:val="18"/>
              </w:rPr>
            </w:pPr>
            <w:r>
              <w:rPr>
                <w:rFonts w:hint="eastAsia"/>
                <w:b/>
                <w:sz w:val="18"/>
                <w:szCs w:val="18"/>
              </w:rPr>
              <w:t>知识目标：</w:t>
            </w:r>
          </w:p>
          <w:p w14:paraId="03D913E6">
            <w:pPr>
              <w:numPr>
                <w:ilvl w:val="255"/>
                <w:numId w:val="0"/>
              </w:numPr>
              <w:snapToGrid w:val="0"/>
              <w:rPr>
                <w:rStyle w:val="113"/>
                <w:rFonts w:ascii="宋体" w:hAnsi="宋体" w:cs="宋体"/>
                <w:sz w:val="18"/>
                <w:szCs w:val="18"/>
              </w:rPr>
            </w:pPr>
            <w:r>
              <w:rPr>
                <w:rStyle w:val="113"/>
                <w:rFonts w:hint="eastAsia" w:ascii="宋体" w:hAnsi="宋体" w:cs="宋体"/>
                <w:sz w:val="18"/>
                <w:szCs w:val="18"/>
              </w:rPr>
              <w:t>1.了解手信号的作用；</w:t>
            </w:r>
          </w:p>
          <w:p w14:paraId="39DD1926">
            <w:pPr>
              <w:numPr>
                <w:ilvl w:val="255"/>
                <w:numId w:val="0"/>
              </w:numPr>
              <w:snapToGrid w:val="0"/>
              <w:rPr>
                <w:rStyle w:val="113"/>
                <w:rFonts w:ascii="宋体" w:hAnsi="宋体" w:cs="宋体"/>
                <w:sz w:val="18"/>
                <w:szCs w:val="18"/>
              </w:rPr>
            </w:pPr>
            <w:r>
              <w:rPr>
                <w:rStyle w:val="113"/>
                <w:rFonts w:hint="eastAsia" w:ascii="宋体" w:hAnsi="宋体" w:cs="宋体"/>
                <w:sz w:val="18"/>
                <w:szCs w:val="18"/>
              </w:rPr>
              <w:t>2.了解手信号的显示方法；</w:t>
            </w:r>
          </w:p>
          <w:p w14:paraId="721AA24A">
            <w:pPr>
              <w:numPr>
                <w:ilvl w:val="255"/>
                <w:numId w:val="0"/>
              </w:numPr>
              <w:snapToGrid w:val="0"/>
              <w:rPr>
                <w:rStyle w:val="113"/>
                <w:rFonts w:ascii="宋体" w:hAnsi="宋体" w:cs="宋体"/>
                <w:sz w:val="18"/>
                <w:szCs w:val="18"/>
              </w:rPr>
            </w:pPr>
            <w:r>
              <w:rPr>
                <w:rStyle w:val="113"/>
                <w:rFonts w:hint="eastAsia" w:ascii="宋体" w:hAnsi="宋体" w:cs="宋体"/>
                <w:sz w:val="18"/>
                <w:szCs w:val="18"/>
              </w:rPr>
              <w:t>3.了解安全注意事项。</w:t>
            </w:r>
          </w:p>
          <w:p w14:paraId="02D0E8C6">
            <w:pPr>
              <w:snapToGrid w:val="0"/>
              <w:rPr>
                <w:rStyle w:val="113"/>
                <w:rFonts w:ascii="宋体" w:hAnsi="宋体" w:cs="宋体"/>
                <w:b/>
                <w:bCs/>
                <w:sz w:val="18"/>
                <w:szCs w:val="18"/>
              </w:rPr>
            </w:pPr>
            <w:r>
              <w:rPr>
                <w:rStyle w:val="113"/>
                <w:rFonts w:hint="eastAsia" w:ascii="宋体" w:hAnsi="宋体" w:cs="宋体"/>
                <w:b/>
                <w:bCs/>
                <w:sz w:val="18"/>
                <w:szCs w:val="18"/>
              </w:rPr>
              <w:t>能力目标：</w:t>
            </w:r>
          </w:p>
          <w:p w14:paraId="237E9905">
            <w:pPr>
              <w:numPr>
                <w:ilvl w:val="255"/>
                <w:numId w:val="0"/>
              </w:numPr>
              <w:snapToGrid w:val="0"/>
              <w:rPr>
                <w:rStyle w:val="113"/>
                <w:rFonts w:ascii="宋体" w:hAnsi="宋体" w:cs="宋体"/>
                <w:sz w:val="18"/>
                <w:szCs w:val="18"/>
              </w:rPr>
            </w:pPr>
            <w:r>
              <w:rPr>
                <w:rStyle w:val="113"/>
                <w:rFonts w:hint="eastAsia" w:ascii="宋体" w:hAnsi="宋体" w:cs="宋体"/>
                <w:sz w:val="18"/>
                <w:szCs w:val="18"/>
              </w:rPr>
              <w:t>1.能正确及时显示手信号；</w:t>
            </w:r>
          </w:p>
          <w:p w14:paraId="4AC12B49">
            <w:pPr>
              <w:numPr>
                <w:ilvl w:val="255"/>
                <w:numId w:val="0"/>
              </w:numPr>
              <w:snapToGrid w:val="0"/>
              <w:rPr>
                <w:rStyle w:val="113"/>
                <w:rFonts w:ascii="宋体" w:hAnsi="宋体" w:cs="宋体"/>
                <w:sz w:val="18"/>
                <w:szCs w:val="18"/>
              </w:rPr>
            </w:pPr>
            <w:r>
              <w:rPr>
                <w:rStyle w:val="113"/>
                <w:rFonts w:hint="eastAsia" w:ascii="宋体" w:hAnsi="宋体" w:cs="宋体"/>
                <w:sz w:val="18"/>
                <w:szCs w:val="18"/>
              </w:rPr>
              <w:t>2.能注意安全注意事项。</w:t>
            </w:r>
          </w:p>
          <w:p w14:paraId="6FA67186">
            <w:pPr>
              <w:snapToGrid w:val="0"/>
              <w:ind w:firstLine="360" w:firstLineChars="200"/>
              <w:rPr>
                <w:rFonts w:ascii="宋体" w:hAnsi="宋体" w:cs="宋体"/>
                <w:sz w:val="18"/>
                <w:szCs w:val="18"/>
              </w:rPr>
            </w:pPr>
          </w:p>
        </w:tc>
        <w:tc>
          <w:tcPr>
            <w:tcW w:w="1325" w:type="dxa"/>
          </w:tcPr>
          <w:p w14:paraId="5F5E11FF">
            <w:pPr>
              <w:snapToGrid w:val="0"/>
              <w:rPr>
                <w:rStyle w:val="113"/>
                <w:rFonts w:ascii="宋体" w:hAnsi="宋体" w:cs="宋体"/>
                <w:sz w:val="18"/>
                <w:szCs w:val="18"/>
              </w:rPr>
            </w:pPr>
            <w:r>
              <w:rPr>
                <w:rStyle w:val="113"/>
                <w:rFonts w:hint="eastAsia" w:ascii="宋体" w:hAnsi="宋体" w:cs="宋体"/>
                <w:sz w:val="18"/>
                <w:szCs w:val="18"/>
              </w:rPr>
              <w:t>1.训练学生掌握调车手信号和行车手信号的基本显示方法，信号旗和信号灯的使用方法；</w:t>
            </w:r>
          </w:p>
          <w:p w14:paraId="36E54844">
            <w:pPr>
              <w:snapToGrid w:val="0"/>
              <w:rPr>
                <w:rStyle w:val="113"/>
                <w:rFonts w:ascii="宋体" w:hAnsi="宋体" w:cs="宋体"/>
                <w:sz w:val="18"/>
                <w:szCs w:val="18"/>
              </w:rPr>
            </w:pPr>
            <w:r>
              <w:rPr>
                <w:rStyle w:val="113"/>
                <w:rFonts w:hint="eastAsia" w:ascii="宋体" w:hAnsi="宋体" w:cs="宋体"/>
                <w:sz w:val="18"/>
                <w:szCs w:val="18"/>
              </w:rPr>
              <w:t>2.训练学生感知手信号显示安全注意事项；行车事故案例分析；</w:t>
            </w:r>
          </w:p>
          <w:p w14:paraId="1512305F">
            <w:pPr>
              <w:snapToGrid w:val="0"/>
              <w:rPr>
                <w:rStyle w:val="113"/>
                <w:rFonts w:ascii="宋体" w:hAnsi="宋体" w:cs="宋体"/>
                <w:sz w:val="18"/>
                <w:szCs w:val="18"/>
              </w:rPr>
            </w:pPr>
            <w:r>
              <w:rPr>
                <w:rStyle w:val="113"/>
                <w:rFonts w:hint="eastAsia" w:ascii="宋体" w:hAnsi="宋体" w:cs="宋体"/>
                <w:sz w:val="18"/>
                <w:szCs w:val="18"/>
              </w:rPr>
              <w:t>3.指导学生撰写实习报告，交流实训心得体会。</w:t>
            </w:r>
          </w:p>
        </w:tc>
        <w:tc>
          <w:tcPr>
            <w:tcW w:w="1947" w:type="dxa"/>
            <w:shd w:val="clear" w:color="auto" w:fill="auto"/>
          </w:tcPr>
          <w:p w14:paraId="75D673EA">
            <w:pPr>
              <w:rPr>
                <w:rStyle w:val="113"/>
                <w:rFonts w:ascii="宋体" w:hAnsi="宋体" w:cs="宋体"/>
                <w:b/>
                <w:sz w:val="18"/>
                <w:szCs w:val="18"/>
              </w:rPr>
            </w:pPr>
            <w:bookmarkStart w:id="195" w:name="OLE_LINK33"/>
            <w:r>
              <w:rPr>
                <w:rStyle w:val="113"/>
                <w:rFonts w:hint="eastAsia" w:ascii="宋体" w:hAnsi="宋体" w:cs="宋体"/>
                <w:b/>
                <w:sz w:val="18"/>
                <w:szCs w:val="18"/>
              </w:rPr>
              <w:t>师资要求：</w:t>
            </w:r>
          </w:p>
          <w:p w14:paraId="3F29DC2F">
            <w:pPr>
              <w:jc w:val="left"/>
              <w:rPr>
                <w:rStyle w:val="113"/>
                <w:rFonts w:ascii="宋体" w:hAnsi="宋体" w:cs="宋体"/>
                <w:b/>
                <w:bCs/>
                <w:sz w:val="18"/>
                <w:szCs w:val="18"/>
              </w:rPr>
            </w:pPr>
            <w:r>
              <w:rPr>
                <w:rStyle w:val="113"/>
                <w:rFonts w:hint="eastAsia" w:ascii="宋体" w:hAnsi="宋体" w:cs="宋体"/>
                <w:sz w:val="18"/>
                <w:szCs w:val="18"/>
              </w:rPr>
              <w:t>备丰富的轨道交通专业知识和实践技能的专兼职教师。</w:t>
            </w:r>
          </w:p>
          <w:p w14:paraId="43F0BA6F">
            <w:pPr>
              <w:jc w:val="left"/>
              <w:rPr>
                <w:rStyle w:val="113"/>
                <w:rFonts w:ascii="宋体" w:hAnsi="宋体" w:cs="宋体"/>
                <w:b/>
                <w:bCs/>
                <w:sz w:val="18"/>
                <w:szCs w:val="18"/>
              </w:rPr>
            </w:pPr>
            <w:r>
              <w:rPr>
                <w:rStyle w:val="113"/>
                <w:rFonts w:hint="eastAsia" w:ascii="宋体" w:hAnsi="宋体" w:cs="宋体"/>
                <w:b/>
                <w:bCs/>
                <w:sz w:val="18"/>
                <w:szCs w:val="18"/>
              </w:rPr>
              <w:t>教学方法：</w:t>
            </w:r>
          </w:p>
          <w:p w14:paraId="052D197B">
            <w:pPr>
              <w:jc w:val="left"/>
              <w:rPr>
                <w:rStyle w:val="113"/>
                <w:rFonts w:ascii="宋体" w:hAnsi="宋体" w:cs="宋体"/>
                <w:sz w:val="18"/>
                <w:szCs w:val="18"/>
              </w:rPr>
            </w:pPr>
            <w:r>
              <w:rPr>
                <w:rStyle w:val="113"/>
                <w:rFonts w:hint="eastAsia" w:ascii="宋体" w:hAnsi="宋体" w:cs="宋体"/>
                <w:sz w:val="18"/>
                <w:szCs w:val="18"/>
              </w:rPr>
              <w:t>采用讲授法、实操法、等教学方法。</w:t>
            </w:r>
          </w:p>
          <w:p w14:paraId="2E373F67">
            <w:pPr>
              <w:jc w:val="left"/>
              <w:rPr>
                <w:rStyle w:val="113"/>
                <w:rFonts w:ascii="宋体" w:hAnsi="宋体" w:cs="宋体"/>
                <w:b/>
                <w:bCs/>
                <w:sz w:val="18"/>
                <w:szCs w:val="18"/>
              </w:rPr>
            </w:pPr>
            <w:r>
              <w:rPr>
                <w:rStyle w:val="113"/>
                <w:rFonts w:hint="eastAsia" w:ascii="宋体" w:hAnsi="宋体" w:cs="宋体"/>
                <w:b/>
                <w:bCs/>
                <w:sz w:val="18"/>
                <w:szCs w:val="18"/>
              </w:rPr>
              <w:t>实训条件：</w:t>
            </w:r>
          </w:p>
          <w:p w14:paraId="18882358">
            <w:pPr>
              <w:jc w:val="left"/>
              <w:rPr>
                <w:rStyle w:val="113"/>
                <w:rFonts w:ascii="宋体" w:hAnsi="宋体" w:cs="宋体"/>
                <w:sz w:val="18"/>
                <w:szCs w:val="18"/>
              </w:rPr>
            </w:pPr>
            <w:r>
              <w:rPr>
                <w:rStyle w:val="113"/>
                <w:rFonts w:hint="eastAsia" w:ascii="宋体" w:hAnsi="宋体" w:cs="宋体"/>
                <w:sz w:val="18"/>
                <w:szCs w:val="18"/>
              </w:rPr>
              <w:t>利用校内实习实训基地完成。</w:t>
            </w:r>
          </w:p>
          <w:p w14:paraId="39C0A10A">
            <w:pPr>
              <w:jc w:val="left"/>
              <w:rPr>
                <w:rStyle w:val="113"/>
                <w:rFonts w:ascii="宋体" w:hAnsi="宋体" w:cs="宋体"/>
                <w:b/>
                <w:bCs/>
                <w:sz w:val="18"/>
                <w:szCs w:val="18"/>
              </w:rPr>
            </w:pPr>
            <w:r>
              <w:rPr>
                <w:rStyle w:val="113"/>
                <w:rFonts w:hint="eastAsia" w:ascii="宋体" w:hAnsi="宋体" w:cs="宋体"/>
                <w:b/>
                <w:bCs/>
                <w:sz w:val="18"/>
                <w:szCs w:val="18"/>
              </w:rPr>
              <w:t>考核办法：</w:t>
            </w:r>
          </w:p>
          <w:p w14:paraId="2DEECDB5">
            <w:pPr>
              <w:rPr>
                <w:rFonts w:ascii="宋体" w:hAnsi="宋体" w:cs="宋体"/>
                <w:sz w:val="18"/>
                <w:szCs w:val="18"/>
              </w:rPr>
            </w:pPr>
            <w:bookmarkStart w:id="196" w:name="OLE_LINK30"/>
            <w:r>
              <w:rPr>
                <w:rStyle w:val="113"/>
                <w:rFonts w:hint="eastAsia" w:ascii="宋体" w:hAnsi="宋体" w:cs="宋体"/>
                <w:sz w:val="18"/>
                <w:szCs w:val="18"/>
              </w:rPr>
              <w:t>过程性考核与终结性考核相结合。过程性考核由实习表现构成，终结性考核以实操考核形式体现。</w:t>
            </w:r>
            <w:bookmarkEnd w:id="195"/>
            <w:bookmarkEnd w:id="196"/>
          </w:p>
        </w:tc>
        <w:tc>
          <w:tcPr>
            <w:tcW w:w="710" w:type="dxa"/>
            <w:vAlign w:val="center"/>
          </w:tcPr>
          <w:p w14:paraId="3D5660C3">
            <w:pPr>
              <w:jc w:val="center"/>
              <w:rPr>
                <w:rStyle w:val="113"/>
                <w:rFonts w:ascii="宋体" w:hAnsi="宋体" w:cs="宋体"/>
                <w:bCs/>
                <w:sz w:val="18"/>
                <w:szCs w:val="18"/>
              </w:rPr>
            </w:pPr>
            <w:r>
              <w:rPr>
                <w:rStyle w:val="113"/>
                <w:rFonts w:hint="eastAsia" w:ascii="宋体" w:hAnsi="宋体" w:cs="宋体"/>
                <w:bCs/>
                <w:sz w:val="18"/>
                <w:szCs w:val="18"/>
              </w:rPr>
              <w:t>24</w:t>
            </w:r>
          </w:p>
        </w:tc>
        <w:tc>
          <w:tcPr>
            <w:tcW w:w="850" w:type="dxa"/>
            <w:vAlign w:val="center"/>
          </w:tcPr>
          <w:p w14:paraId="35CAE1AC">
            <w:pPr>
              <w:jc w:val="center"/>
              <w:rPr>
                <w:rStyle w:val="113"/>
                <w:rFonts w:ascii="宋体" w:hAnsi="宋体" w:cs="宋体"/>
                <w:b/>
                <w:bCs/>
                <w:sz w:val="18"/>
                <w:szCs w:val="18"/>
              </w:rPr>
            </w:pPr>
            <w:r>
              <w:rPr>
                <w:rStyle w:val="113"/>
                <w:rFonts w:hint="eastAsia" w:ascii="宋体" w:hAnsi="宋体" w:cs="宋体"/>
                <w:b/>
                <w:bCs/>
                <w:sz w:val="18"/>
                <w:szCs w:val="18"/>
              </w:rPr>
              <w:t>Q5</w:t>
            </w:r>
          </w:p>
          <w:p w14:paraId="43404C3D">
            <w:pPr>
              <w:jc w:val="center"/>
              <w:rPr>
                <w:rStyle w:val="113"/>
                <w:rFonts w:ascii="宋体" w:hAnsi="宋体" w:cs="宋体"/>
                <w:b/>
                <w:bCs/>
                <w:sz w:val="18"/>
                <w:szCs w:val="18"/>
              </w:rPr>
            </w:pPr>
            <w:r>
              <w:rPr>
                <w:rStyle w:val="113"/>
                <w:rFonts w:hint="eastAsia" w:ascii="宋体" w:hAnsi="宋体" w:cs="宋体"/>
                <w:b/>
                <w:bCs/>
                <w:sz w:val="18"/>
                <w:szCs w:val="18"/>
              </w:rPr>
              <w:t>Q6</w:t>
            </w:r>
          </w:p>
          <w:p w14:paraId="14B9A850">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K13</w:t>
            </w:r>
          </w:p>
          <w:p w14:paraId="317ACAF9">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A13</w:t>
            </w:r>
          </w:p>
          <w:p w14:paraId="4EC977FD">
            <w:pPr>
              <w:jc w:val="center"/>
              <w:rPr>
                <w:rStyle w:val="113"/>
                <w:rFonts w:ascii="宋体" w:hAnsi="宋体" w:cs="宋体"/>
                <w:b/>
                <w:bCs/>
                <w:sz w:val="18"/>
                <w:szCs w:val="18"/>
              </w:rPr>
            </w:pPr>
            <w:bookmarkStart w:id="197" w:name="OLE_LINK80"/>
            <w:r>
              <w:rPr>
                <w:rStyle w:val="113"/>
                <w:rFonts w:hint="eastAsia" w:ascii="宋体" w:hAnsi="宋体" w:cs="宋体"/>
                <w:b/>
                <w:bCs/>
                <w:sz w:val="18"/>
                <w:szCs w:val="18"/>
              </w:rPr>
              <w:t>A14</w:t>
            </w:r>
            <w:bookmarkEnd w:id="197"/>
          </w:p>
          <w:p w14:paraId="220D1455">
            <w:pPr>
              <w:jc w:val="center"/>
              <w:rPr>
                <w:rStyle w:val="113"/>
                <w:rFonts w:ascii="宋体" w:hAnsi="宋体" w:cs="宋体"/>
                <w:b/>
                <w:bCs/>
                <w:sz w:val="18"/>
                <w:szCs w:val="18"/>
              </w:rPr>
            </w:pPr>
            <w:r>
              <w:rPr>
                <w:rStyle w:val="113"/>
                <w:rFonts w:hint="eastAsia" w:ascii="宋体" w:hAnsi="宋体" w:cs="宋体"/>
                <w:b/>
                <w:bCs/>
                <w:sz w:val="18"/>
                <w:szCs w:val="18"/>
              </w:rPr>
              <w:t>A26</w:t>
            </w:r>
          </w:p>
        </w:tc>
      </w:tr>
      <w:tr w14:paraId="4A1F405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0A937223">
            <w:pPr>
              <w:jc w:val="center"/>
              <w:rPr>
                <w:rStyle w:val="113"/>
                <w:rFonts w:ascii="宋体" w:hAnsi="宋体" w:cs="宋体"/>
                <w:b/>
                <w:sz w:val="18"/>
                <w:szCs w:val="18"/>
              </w:rPr>
            </w:pPr>
            <w:bookmarkStart w:id="198" w:name="OLE_LINK32" w:colFirst="4" w:colLast="4"/>
            <w:r>
              <w:rPr>
                <w:rStyle w:val="113"/>
                <w:rFonts w:hint="eastAsia" w:ascii="宋体" w:hAnsi="宋体" w:cs="宋体"/>
                <w:b/>
                <w:sz w:val="18"/>
                <w:szCs w:val="18"/>
              </w:rPr>
              <w:t>7</w:t>
            </w:r>
          </w:p>
        </w:tc>
        <w:tc>
          <w:tcPr>
            <w:tcW w:w="693" w:type="dxa"/>
            <w:vAlign w:val="center"/>
          </w:tcPr>
          <w:p w14:paraId="558E6FD2">
            <w:pPr>
              <w:jc w:val="center"/>
              <w:rPr>
                <w:rStyle w:val="113"/>
                <w:rFonts w:ascii="宋体" w:hAnsi="宋体" w:cs="宋体"/>
                <w:b/>
                <w:sz w:val="18"/>
                <w:szCs w:val="18"/>
              </w:rPr>
            </w:pPr>
            <w:r>
              <w:rPr>
                <w:rStyle w:val="113"/>
                <w:rFonts w:hint="eastAsia" w:ascii="宋体" w:hAnsi="宋体" w:cs="宋体"/>
                <w:b/>
                <w:sz w:val="18"/>
                <w:szCs w:val="18"/>
              </w:rPr>
              <w:t>客运服务实训</w:t>
            </w:r>
          </w:p>
        </w:tc>
        <w:tc>
          <w:tcPr>
            <w:tcW w:w="3021" w:type="dxa"/>
          </w:tcPr>
          <w:p w14:paraId="5464B397">
            <w:pPr>
              <w:pStyle w:val="43"/>
              <w:spacing w:before="0" w:after="0" w:line="240" w:lineRule="auto"/>
              <w:jc w:val="left"/>
              <w:rPr>
                <w:rFonts w:ascii="宋体" w:hAnsi="宋体" w:eastAsia="宋体" w:cs="宋体"/>
                <w:bCs/>
                <w:sz w:val="18"/>
                <w:szCs w:val="18"/>
              </w:rPr>
            </w:pPr>
            <w:r>
              <w:rPr>
                <w:rFonts w:hint="eastAsia" w:ascii="宋体" w:hAnsi="宋体" w:eastAsia="宋体" w:cs="宋体"/>
                <w:bCs/>
                <w:sz w:val="18"/>
                <w:szCs w:val="18"/>
              </w:rPr>
              <w:t>素质目标：</w:t>
            </w:r>
          </w:p>
          <w:p w14:paraId="364A7BB3">
            <w:pPr>
              <w:contextualSpacing/>
              <w:rPr>
                <w:rFonts w:ascii="宋体" w:hAnsi="宋体" w:cs="宋体"/>
                <w:sz w:val="18"/>
                <w:szCs w:val="18"/>
              </w:rPr>
            </w:pPr>
            <w:r>
              <w:rPr>
                <w:rFonts w:hint="eastAsia" w:ascii="宋体" w:hAnsi="宋体" w:cs="宋体"/>
                <w:sz w:val="18"/>
                <w:szCs w:val="18"/>
              </w:rPr>
              <w:t>1.培养学生能沟通能力；</w:t>
            </w:r>
          </w:p>
          <w:p w14:paraId="627865AE">
            <w:pPr>
              <w:contextualSpacing/>
              <w:rPr>
                <w:rFonts w:ascii="宋体" w:hAnsi="宋体" w:cs="宋体"/>
                <w:sz w:val="18"/>
                <w:szCs w:val="18"/>
              </w:rPr>
            </w:pPr>
            <w:r>
              <w:rPr>
                <w:rFonts w:hint="eastAsia" w:ascii="宋体" w:hAnsi="宋体" w:cs="宋体"/>
                <w:sz w:val="18"/>
                <w:szCs w:val="18"/>
              </w:rPr>
              <w:t>2.培养学生与人共处能力；3.培养学生协作能力；</w:t>
            </w:r>
          </w:p>
          <w:p w14:paraId="3FE1B461">
            <w:pPr>
              <w:contextualSpacing/>
              <w:rPr>
                <w:rFonts w:ascii="宋体" w:hAnsi="宋体" w:cs="宋体"/>
                <w:sz w:val="18"/>
                <w:szCs w:val="18"/>
              </w:rPr>
            </w:pPr>
            <w:r>
              <w:rPr>
                <w:rFonts w:hint="eastAsia" w:ascii="宋体" w:hAnsi="宋体" w:cs="宋体"/>
                <w:sz w:val="18"/>
                <w:szCs w:val="18"/>
              </w:rPr>
              <w:t>4.培养学生学习能力；</w:t>
            </w:r>
          </w:p>
          <w:p w14:paraId="50D1C3DB">
            <w:pPr>
              <w:contextualSpacing/>
              <w:rPr>
                <w:rFonts w:ascii="宋体" w:hAnsi="宋体" w:cs="宋体"/>
                <w:sz w:val="18"/>
                <w:szCs w:val="18"/>
              </w:rPr>
            </w:pPr>
            <w:r>
              <w:rPr>
                <w:rFonts w:hint="eastAsia" w:ascii="宋体" w:hAnsi="宋体" w:cs="宋体"/>
                <w:sz w:val="18"/>
                <w:szCs w:val="18"/>
              </w:rPr>
              <w:t>5.培养学生心理承受能力；</w:t>
            </w:r>
          </w:p>
          <w:p w14:paraId="1A538180">
            <w:pPr>
              <w:contextualSpacing/>
              <w:rPr>
                <w:rFonts w:ascii="宋体" w:hAnsi="宋体" w:cs="宋体"/>
                <w:sz w:val="18"/>
                <w:szCs w:val="18"/>
              </w:rPr>
            </w:pPr>
            <w:r>
              <w:rPr>
                <w:rFonts w:hint="eastAsia" w:ascii="宋体" w:hAnsi="宋体" w:cs="宋体"/>
                <w:sz w:val="18"/>
                <w:szCs w:val="18"/>
              </w:rPr>
              <w:t>6.培养学生组织管理能力；</w:t>
            </w:r>
          </w:p>
          <w:p w14:paraId="109BD648">
            <w:pPr>
              <w:contextualSpacing/>
              <w:rPr>
                <w:rFonts w:ascii="宋体" w:hAnsi="宋体" w:cs="宋体"/>
                <w:sz w:val="18"/>
                <w:szCs w:val="18"/>
              </w:rPr>
            </w:pPr>
            <w:r>
              <w:rPr>
                <w:rFonts w:hint="eastAsia" w:ascii="宋体" w:hAnsi="宋体" w:cs="宋体"/>
                <w:sz w:val="18"/>
                <w:szCs w:val="18"/>
              </w:rPr>
              <w:t>7.培养学生职业态度；</w:t>
            </w:r>
          </w:p>
          <w:p w14:paraId="45784646">
            <w:pPr>
              <w:contextualSpacing/>
              <w:rPr>
                <w:rFonts w:ascii="宋体" w:hAnsi="宋体" w:cs="宋体"/>
                <w:sz w:val="18"/>
                <w:szCs w:val="18"/>
              </w:rPr>
            </w:pPr>
            <w:r>
              <w:rPr>
                <w:rFonts w:hint="eastAsia" w:ascii="宋体" w:hAnsi="宋体" w:cs="宋体"/>
                <w:sz w:val="18"/>
                <w:szCs w:val="18"/>
              </w:rPr>
              <w:t>8.培养学生职业规范；</w:t>
            </w:r>
          </w:p>
          <w:p w14:paraId="322CB529">
            <w:pPr>
              <w:rPr>
                <w:rFonts w:ascii="宋体" w:hAnsi="宋体" w:cs="宋体"/>
                <w:sz w:val="18"/>
                <w:szCs w:val="18"/>
              </w:rPr>
            </w:pPr>
            <w:r>
              <w:rPr>
                <w:rFonts w:hint="eastAsia" w:ascii="宋体" w:hAnsi="宋体" w:cs="宋体"/>
                <w:sz w:val="18"/>
                <w:szCs w:val="18"/>
              </w:rPr>
              <w:t>9.培养学生创新意识。</w:t>
            </w:r>
          </w:p>
          <w:p w14:paraId="782EB58A">
            <w:pPr>
              <w:rPr>
                <w:rFonts w:ascii="宋体" w:hAnsi="宋体" w:cs="宋体"/>
                <w:sz w:val="18"/>
                <w:szCs w:val="18"/>
              </w:rPr>
            </w:pPr>
            <w:r>
              <w:rPr>
                <w:rFonts w:hint="eastAsia" w:ascii="宋体" w:hAnsi="宋体" w:cs="宋体"/>
                <w:b/>
                <w:bCs/>
                <w:sz w:val="18"/>
                <w:szCs w:val="18"/>
              </w:rPr>
              <w:t>知识目标：</w:t>
            </w:r>
          </w:p>
          <w:p w14:paraId="32F7728F">
            <w:pPr>
              <w:rPr>
                <w:rFonts w:ascii="宋体" w:hAnsi="宋体" w:cs="宋体"/>
                <w:sz w:val="18"/>
                <w:szCs w:val="18"/>
              </w:rPr>
            </w:pPr>
            <w:r>
              <w:rPr>
                <w:rFonts w:hint="eastAsia" w:ascii="宋体" w:hAnsi="宋体" w:cs="宋体"/>
                <w:sz w:val="18"/>
                <w:szCs w:val="18"/>
              </w:rPr>
              <w:t>1.掌握轨道交通运营管理专业基本知识；</w:t>
            </w:r>
          </w:p>
          <w:p w14:paraId="59F2A280">
            <w:pPr>
              <w:rPr>
                <w:rFonts w:ascii="宋体" w:hAnsi="宋体" w:cs="宋体"/>
                <w:sz w:val="18"/>
                <w:szCs w:val="18"/>
              </w:rPr>
            </w:pPr>
            <w:r>
              <w:rPr>
                <w:rFonts w:hint="eastAsia" w:ascii="宋体" w:hAnsi="宋体" w:cs="宋体"/>
                <w:sz w:val="18"/>
                <w:szCs w:val="18"/>
              </w:rPr>
              <w:t>2.掌握站车客运服务、客流组织、售票组织的方法；</w:t>
            </w:r>
          </w:p>
          <w:p w14:paraId="4C50FE70">
            <w:pPr>
              <w:contextualSpacing/>
              <w:rPr>
                <w:rFonts w:ascii="宋体" w:hAnsi="宋体" w:cs="宋体"/>
                <w:b/>
                <w:bCs/>
                <w:sz w:val="18"/>
                <w:szCs w:val="18"/>
              </w:rPr>
            </w:pPr>
            <w:r>
              <w:rPr>
                <w:rFonts w:hint="eastAsia" w:ascii="宋体" w:hAnsi="宋体" w:cs="宋体"/>
                <w:b/>
                <w:bCs/>
                <w:sz w:val="18"/>
                <w:szCs w:val="18"/>
              </w:rPr>
              <w:t>能力目标：</w:t>
            </w:r>
          </w:p>
          <w:p w14:paraId="5A3DE4C7">
            <w:pPr>
              <w:contextualSpacing/>
              <w:rPr>
                <w:rFonts w:ascii="宋体" w:hAnsi="宋体" w:cs="宋体"/>
                <w:sz w:val="18"/>
                <w:szCs w:val="18"/>
              </w:rPr>
            </w:pPr>
            <w:r>
              <w:rPr>
                <w:rFonts w:hint="eastAsia" w:ascii="宋体" w:hAnsi="宋体" w:cs="宋体"/>
                <w:sz w:val="18"/>
                <w:szCs w:val="18"/>
              </w:rPr>
              <w:t>1.能完成轨道交通车站、部门客运组织等票亭岗岗位工作内容；</w:t>
            </w:r>
          </w:p>
          <w:p w14:paraId="137E9B2F">
            <w:pPr>
              <w:pStyle w:val="10"/>
              <w:rPr>
                <w:rFonts w:ascii="宋体" w:hAnsi="宋体" w:cs="宋体"/>
                <w:sz w:val="18"/>
                <w:szCs w:val="18"/>
                <w:lang w:val="en-US"/>
              </w:rPr>
            </w:pPr>
            <w:r>
              <w:rPr>
                <w:rFonts w:hint="eastAsia" w:ascii="宋体" w:hAnsi="宋体" w:cs="宋体"/>
                <w:sz w:val="18"/>
                <w:szCs w:val="18"/>
              </w:rPr>
              <w:t>2.能够完全胜任轨道交通运营管理票亭岗岗位。</w:t>
            </w:r>
          </w:p>
        </w:tc>
        <w:tc>
          <w:tcPr>
            <w:tcW w:w="1325" w:type="dxa"/>
          </w:tcPr>
          <w:p w14:paraId="7B141B55">
            <w:pPr>
              <w:pStyle w:val="11"/>
              <w:spacing w:after="0"/>
              <w:ind w:left="0" w:leftChars="0"/>
              <w:jc w:val="left"/>
              <w:rPr>
                <w:rFonts w:ascii="宋体" w:hAnsi="宋体" w:cs="宋体"/>
                <w:sz w:val="18"/>
                <w:szCs w:val="18"/>
              </w:rPr>
            </w:pPr>
            <w:r>
              <w:rPr>
                <w:rFonts w:hint="eastAsia" w:ascii="宋体" w:hAnsi="宋体" w:cs="宋体"/>
                <w:sz w:val="18"/>
                <w:szCs w:val="18"/>
              </w:rPr>
              <w:t>1.站车客运</w:t>
            </w:r>
          </w:p>
          <w:p w14:paraId="4D699419">
            <w:pPr>
              <w:rPr>
                <w:rStyle w:val="113"/>
                <w:rFonts w:ascii="宋体" w:hAnsi="宋体" w:cs="宋体"/>
                <w:sz w:val="18"/>
                <w:szCs w:val="18"/>
              </w:rPr>
            </w:pPr>
            <w:r>
              <w:rPr>
                <w:rFonts w:hint="eastAsia" w:ascii="宋体" w:hAnsi="宋体" w:cs="宋体"/>
                <w:sz w:val="18"/>
                <w:szCs w:val="18"/>
              </w:rPr>
              <w:t>2.行车管理</w:t>
            </w:r>
          </w:p>
        </w:tc>
        <w:tc>
          <w:tcPr>
            <w:tcW w:w="1947" w:type="dxa"/>
          </w:tcPr>
          <w:p w14:paraId="6663659C">
            <w:pPr>
              <w:rPr>
                <w:rStyle w:val="113"/>
                <w:rFonts w:ascii="宋体" w:hAnsi="宋体" w:cs="宋体"/>
                <w:b/>
                <w:bCs/>
                <w:sz w:val="18"/>
                <w:szCs w:val="18"/>
              </w:rPr>
            </w:pPr>
            <w:bookmarkStart w:id="199" w:name="OLE_LINK31"/>
            <w:r>
              <w:rPr>
                <w:rStyle w:val="113"/>
                <w:rFonts w:hint="eastAsia" w:ascii="宋体" w:hAnsi="宋体" w:cs="宋体"/>
                <w:b/>
                <w:bCs/>
                <w:sz w:val="18"/>
                <w:szCs w:val="18"/>
              </w:rPr>
              <w:t>师资要求：</w:t>
            </w:r>
          </w:p>
          <w:p w14:paraId="15138C65">
            <w:pPr>
              <w:ind w:right="0" w:rightChars="0"/>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w:t>
            </w:r>
            <w:bookmarkEnd w:id="199"/>
          </w:p>
          <w:p w14:paraId="7D6EB97C">
            <w:pPr>
              <w:rPr>
                <w:rStyle w:val="113"/>
                <w:rFonts w:ascii="宋体" w:hAnsi="宋体" w:cs="宋体"/>
                <w:b/>
                <w:bCs/>
                <w:sz w:val="18"/>
                <w:szCs w:val="18"/>
              </w:rPr>
            </w:pPr>
            <w:r>
              <w:rPr>
                <w:rStyle w:val="113"/>
                <w:rFonts w:hint="eastAsia" w:ascii="宋体" w:hAnsi="宋体" w:cs="宋体"/>
                <w:b/>
                <w:bCs/>
                <w:sz w:val="18"/>
                <w:szCs w:val="18"/>
              </w:rPr>
              <w:t>教学方法：</w:t>
            </w:r>
          </w:p>
          <w:p w14:paraId="248B03E4">
            <w:pPr>
              <w:jc w:val="left"/>
              <w:rPr>
                <w:rStyle w:val="113"/>
                <w:rFonts w:ascii="宋体" w:hAnsi="宋体" w:cs="宋体"/>
                <w:sz w:val="18"/>
                <w:szCs w:val="18"/>
              </w:rPr>
            </w:pPr>
            <w:r>
              <w:rPr>
                <w:rFonts w:hint="eastAsia" w:ascii="宋体" w:hAnsi="宋体" w:cs="宋体"/>
                <w:color w:val="000000"/>
                <w:sz w:val="18"/>
                <w:szCs w:val="18"/>
              </w:rPr>
              <w:t>实践教学教学法。</w:t>
            </w:r>
          </w:p>
          <w:p w14:paraId="6637B62C">
            <w:pPr>
              <w:rPr>
                <w:rFonts w:ascii="宋体" w:hAnsi="宋体" w:cs="宋体"/>
                <w:color w:val="000000"/>
                <w:sz w:val="18"/>
                <w:szCs w:val="18"/>
              </w:rPr>
            </w:pPr>
            <w:r>
              <w:rPr>
                <w:rStyle w:val="113"/>
                <w:rFonts w:hint="eastAsia" w:ascii="宋体" w:hAnsi="宋体" w:cs="宋体"/>
                <w:b/>
                <w:bCs/>
                <w:sz w:val="18"/>
                <w:szCs w:val="18"/>
              </w:rPr>
              <w:t>教学条件：</w:t>
            </w:r>
          </w:p>
          <w:p w14:paraId="0309ED37">
            <w:pPr>
              <w:rPr>
                <w:rStyle w:val="113"/>
                <w:rFonts w:ascii="宋体" w:hAnsi="宋体" w:cs="宋体"/>
                <w:b/>
                <w:bCs/>
                <w:sz w:val="18"/>
                <w:szCs w:val="18"/>
              </w:rPr>
            </w:pPr>
            <w:r>
              <w:rPr>
                <w:rStyle w:val="113"/>
                <w:rFonts w:hint="eastAsia" w:ascii="宋体" w:hAnsi="宋体" w:cs="宋体"/>
                <w:sz w:val="18"/>
                <w:szCs w:val="18"/>
              </w:rPr>
              <w:t>利用校内外实训基地完成。</w:t>
            </w:r>
          </w:p>
          <w:p w14:paraId="2EDDFBD9">
            <w:pPr>
              <w:rPr>
                <w:rStyle w:val="113"/>
                <w:rFonts w:ascii="宋体" w:hAnsi="宋体" w:cs="宋体"/>
                <w:b/>
                <w:bCs/>
                <w:sz w:val="18"/>
                <w:szCs w:val="18"/>
              </w:rPr>
            </w:pPr>
            <w:r>
              <w:rPr>
                <w:rStyle w:val="113"/>
                <w:rFonts w:hint="eastAsia" w:ascii="宋体" w:hAnsi="宋体" w:cs="宋体"/>
                <w:b/>
                <w:bCs/>
                <w:sz w:val="18"/>
                <w:szCs w:val="18"/>
              </w:rPr>
              <w:t>考核方式：</w:t>
            </w:r>
          </w:p>
          <w:p w14:paraId="260E13A6">
            <w:pPr>
              <w:rPr>
                <w:rStyle w:val="113"/>
                <w:rFonts w:ascii="宋体" w:hAnsi="宋体" w:cs="宋体"/>
                <w:sz w:val="18"/>
                <w:szCs w:val="18"/>
              </w:rPr>
            </w:pPr>
            <w:r>
              <w:rPr>
                <w:rStyle w:val="113"/>
                <w:rFonts w:hint="eastAsia" w:ascii="宋体" w:hAnsi="宋体" w:cs="宋体"/>
                <w:sz w:val="18"/>
                <w:szCs w:val="18"/>
              </w:rPr>
              <w:t>过程性考核与终结性考核相结合。过程性考核由实习表现构成，终结性考核以实操考核形式体现。</w:t>
            </w:r>
          </w:p>
        </w:tc>
        <w:tc>
          <w:tcPr>
            <w:tcW w:w="710" w:type="dxa"/>
            <w:vAlign w:val="center"/>
          </w:tcPr>
          <w:p w14:paraId="0514825A">
            <w:pPr>
              <w:jc w:val="center"/>
              <w:rPr>
                <w:rStyle w:val="113"/>
                <w:rFonts w:ascii="宋体" w:hAnsi="宋体" w:cs="宋体"/>
                <w:bCs/>
                <w:sz w:val="18"/>
                <w:szCs w:val="18"/>
              </w:rPr>
            </w:pPr>
            <w:r>
              <w:rPr>
                <w:rStyle w:val="113"/>
                <w:rFonts w:hint="eastAsia" w:ascii="宋体" w:hAnsi="宋体" w:cs="宋体"/>
                <w:bCs/>
                <w:sz w:val="18"/>
                <w:szCs w:val="18"/>
              </w:rPr>
              <w:t>48</w:t>
            </w:r>
          </w:p>
        </w:tc>
        <w:tc>
          <w:tcPr>
            <w:tcW w:w="850" w:type="dxa"/>
            <w:vAlign w:val="center"/>
          </w:tcPr>
          <w:p w14:paraId="7ED96F43">
            <w:pPr>
              <w:pStyle w:val="38"/>
              <w:ind w:firstLine="180" w:firstLineChars="100"/>
              <w:jc w:val="both"/>
              <w:rPr>
                <w:rStyle w:val="113"/>
                <w:rFonts w:ascii="宋体" w:hAnsi="宋体" w:cs="宋体"/>
                <w:b/>
                <w:bCs/>
                <w:sz w:val="18"/>
                <w:szCs w:val="18"/>
              </w:rPr>
            </w:pPr>
            <w:bookmarkStart w:id="200" w:name="OLE_LINK78"/>
            <w:r>
              <w:rPr>
                <w:rStyle w:val="113"/>
                <w:rFonts w:hint="eastAsia" w:ascii="宋体" w:hAnsi="宋体" w:cs="宋体"/>
                <w:b/>
                <w:bCs/>
                <w:sz w:val="18"/>
                <w:szCs w:val="18"/>
              </w:rPr>
              <w:t>Q3</w:t>
            </w:r>
          </w:p>
          <w:p w14:paraId="768E62DC">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Q4</w:t>
            </w:r>
          </w:p>
          <w:p w14:paraId="4F738623">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Q5</w:t>
            </w:r>
          </w:p>
          <w:p w14:paraId="1DEDBC11">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Q6</w:t>
            </w:r>
          </w:p>
          <w:p w14:paraId="4454995D">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K10</w:t>
            </w:r>
          </w:p>
          <w:p w14:paraId="7C8C5FAB">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A6</w:t>
            </w:r>
          </w:p>
          <w:p w14:paraId="303F2FFD">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A8</w:t>
            </w:r>
          </w:p>
          <w:p w14:paraId="0320C2F9">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A10</w:t>
            </w:r>
          </w:p>
          <w:p w14:paraId="1AE47791">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A11</w:t>
            </w:r>
          </w:p>
          <w:p w14:paraId="49CBB67E">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A12</w:t>
            </w:r>
          </w:p>
          <w:p w14:paraId="2724CED3">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A25</w:t>
            </w:r>
            <w:bookmarkEnd w:id="200"/>
          </w:p>
        </w:tc>
      </w:tr>
      <w:bookmarkEnd w:id="198"/>
      <w:tr w14:paraId="6E71F46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2BF3C1E4">
            <w:pPr>
              <w:jc w:val="center"/>
              <w:rPr>
                <w:rStyle w:val="113"/>
                <w:rFonts w:ascii="宋体" w:hAnsi="宋体" w:cs="宋体"/>
                <w:b/>
                <w:sz w:val="18"/>
                <w:szCs w:val="18"/>
              </w:rPr>
            </w:pPr>
            <w:r>
              <w:rPr>
                <w:rStyle w:val="113"/>
                <w:rFonts w:hint="eastAsia" w:ascii="宋体" w:hAnsi="宋体" w:cs="宋体"/>
                <w:b/>
                <w:sz w:val="18"/>
                <w:szCs w:val="18"/>
              </w:rPr>
              <w:t>8</w:t>
            </w:r>
          </w:p>
        </w:tc>
        <w:tc>
          <w:tcPr>
            <w:tcW w:w="693" w:type="dxa"/>
            <w:vAlign w:val="center"/>
          </w:tcPr>
          <w:p w14:paraId="41620678">
            <w:pPr>
              <w:jc w:val="center"/>
              <w:rPr>
                <w:rStyle w:val="113"/>
                <w:rFonts w:ascii="宋体" w:hAnsi="宋体" w:cs="宋体"/>
                <w:b/>
                <w:sz w:val="18"/>
                <w:szCs w:val="18"/>
              </w:rPr>
            </w:pPr>
            <w:r>
              <w:rPr>
                <w:rStyle w:val="113"/>
                <w:rFonts w:hint="eastAsia" w:ascii="宋体" w:hAnsi="宋体" w:cs="宋体"/>
                <w:b/>
                <w:sz w:val="18"/>
                <w:szCs w:val="18"/>
              </w:rPr>
              <w:t>毕业设计与答辩</w:t>
            </w:r>
          </w:p>
        </w:tc>
        <w:tc>
          <w:tcPr>
            <w:tcW w:w="3021" w:type="dxa"/>
          </w:tcPr>
          <w:p w14:paraId="689EFDBC">
            <w:pPr>
              <w:jc w:val="left"/>
              <w:rPr>
                <w:rFonts w:ascii="宋体" w:hAnsi="宋体" w:cs="宋体"/>
                <w:bCs/>
                <w:sz w:val="18"/>
                <w:szCs w:val="18"/>
              </w:rPr>
            </w:pPr>
            <w:r>
              <w:rPr>
                <w:rFonts w:hint="eastAsia" w:ascii="宋体" w:hAnsi="宋体" w:eastAsia="宋体" w:cs="宋体"/>
                <w:b/>
                <w:bCs/>
                <w:sz w:val="18"/>
                <w:szCs w:val="18"/>
              </w:rPr>
              <w:t>素质目标：</w:t>
            </w:r>
          </w:p>
          <w:p w14:paraId="367914D3">
            <w:pPr>
              <w:rPr>
                <w:rFonts w:ascii="宋体" w:hAnsi="宋体" w:cs="宋体"/>
                <w:sz w:val="18"/>
                <w:szCs w:val="18"/>
              </w:rPr>
            </w:pPr>
            <w:r>
              <w:rPr>
                <w:rFonts w:hint="eastAsia" w:ascii="宋体" w:hAnsi="宋体" w:cs="宋体"/>
                <w:sz w:val="18"/>
                <w:szCs w:val="18"/>
              </w:rPr>
              <w:t>1.培养学生的表达能力、沟通能力及团队协作精神；</w:t>
            </w:r>
          </w:p>
          <w:p w14:paraId="5E20C256">
            <w:pPr>
              <w:rPr>
                <w:rFonts w:ascii="宋体" w:hAnsi="宋体" w:cs="宋体"/>
                <w:sz w:val="18"/>
                <w:szCs w:val="18"/>
              </w:rPr>
            </w:pPr>
            <w:r>
              <w:rPr>
                <w:rFonts w:hint="eastAsia" w:ascii="宋体" w:hAnsi="宋体" w:cs="宋体"/>
                <w:sz w:val="18"/>
                <w:szCs w:val="18"/>
              </w:rPr>
              <w:t>2.培养学生良好的职业道德；</w:t>
            </w:r>
          </w:p>
          <w:p w14:paraId="29CC355C">
            <w:pPr>
              <w:rPr>
                <w:rFonts w:ascii="宋体" w:hAnsi="宋体" w:cs="宋体"/>
                <w:sz w:val="18"/>
                <w:szCs w:val="18"/>
              </w:rPr>
            </w:pPr>
            <w:r>
              <w:rPr>
                <w:rFonts w:hint="eastAsia" w:ascii="宋体" w:hAnsi="宋体" w:cs="宋体"/>
                <w:sz w:val="18"/>
                <w:szCs w:val="18"/>
              </w:rPr>
              <w:t>3.培养学生勇于创新、敬业乐业的工作作风；</w:t>
            </w:r>
          </w:p>
          <w:p w14:paraId="1A27D547">
            <w:pPr>
              <w:rPr>
                <w:rFonts w:ascii="宋体" w:hAnsi="宋体" w:cs="宋体"/>
                <w:sz w:val="18"/>
                <w:szCs w:val="18"/>
              </w:rPr>
            </w:pPr>
            <w:r>
              <w:rPr>
                <w:rFonts w:hint="eastAsia" w:ascii="宋体" w:hAnsi="宋体" w:cs="宋体"/>
                <w:sz w:val="18"/>
                <w:szCs w:val="18"/>
              </w:rPr>
              <w:t>4.培养学生的质量意识、安全意识；</w:t>
            </w:r>
          </w:p>
          <w:p w14:paraId="052DC9E1">
            <w:pPr>
              <w:rPr>
                <w:rFonts w:ascii="宋体" w:hAnsi="宋体" w:cs="宋体"/>
                <w:sz w:val="18"/>
                <w:szCs w:val="18"/>
              </w:rPr>
            </w:pPr>
            <w:r>
              <w:rPr>
                <w:rFonts w:hint="eastAsia" w:ascii="宋体" w:hAnsi="宋体" w:cs="宋体"/>
                <w:sz w:val="18"/>
                <w:szCs w:val="18"/>
              </w:rPr>
              <w:t>5.培养学生的组织实施能力；</w:t>
            </w:r>
          </w:p>
          <w:p w14:paraId="48A68259">
            <w:pPr>
              <w:rPr>
                <w:rFonts w:ascii="宋体" w:hAnsi="宋体" w:cs="宋体"/>
                <w:sz w:val="18"/>
                <w:szCs w:val="18"/>
              </w:rPr>
            </w:pPr>
            <w:r>
              <w:rPr>
                <w:rFonts w:hint="eastAsia" w:ascii="宋体" w:hAnsi="宋体" w:cs="宋体"/>
                <w:sz w:val="18"/>
                <w:szCs w:val="18"/>
              </w:rPr>
              <w:t>6.具备基本的运营组织、技术管理能力。</w:t>
            </w:r>
          </w:p>
          <w:p w14:paraId="36E3605B">
            <w:pPr>
              <w:rPr>
                <w:rFonts w:ascii="宋体" w:hAnsi="宋体" w:cs="宋体"/>
                <w:sz w:val="18"/>
                <w:szCs w:val="18"/>
              </w:rPr>
            </w:pPr>
            <w:r>
              <w:rPr>
                <w:rFonts w:hint="eastAsia" w:ascii="宋体" w:hAnsi="宋体" w:cs="宋体"/>
                <w:b/>
                <w:bCs/>
                <w:sz w:val="18"/>
                <w:szCs w:val="18"/>
              </w:rPr>
              <w:t>知识目标：</w:t>
            </w:r>
          </w:p>
          <w:p w14:paraId="4BF45C99">
            <w:pPr>
              <w:rPr>
                <w:rFonts w:ascii="宋体" w:hAnsi="宋体" w:cs="宋体"/>
                <w:sz w:val="18"/>
                <w:szCs w:val="18"/>
              </w:rPr>
            </w:pPr>
            <w:r>
              <w:rPr>
                <w:rFonts w:hint="eastAsia" w:ascii="宋体" w:hAnsi="宋体" w:cs="宋体"/>
                <w:sz w:val="18"/>
                <w:szCs w:val="18"/>
              </w:rPr>
              <w:t>1.掌握专业基础知识；</w:t>
            </w:r>
          </w:p>
          <w:p w14:paraId="789135BE">
            <w:pPr>
              <w:rPr>
                <w:rFonts w:ascii="宋体" w:hAnsi="宋体" w:cs="宋体"/>
                <w:sz w:val="18"/>
                <w:szCs w:val="18"/>
              </w:rPr>
            </w:pPr>
            <w:r>
              <w:rPr>
                <w:rFonts w:hint="eastAsia" w:ascii="宋体" w:hAnsi="宋体" w:cs="宋体"/>
                <w:sz w:val="18"/>
                <w:szCs w:val="18"/>
              </w:rPr>
              <w:t>2.掌握专业技能的运用方法。</w:t>
            </w:r>
          </w:p>
          <w:p w14:paraId="75C7A3E5">
            <w:pPr>
              <w:rPr>
                <w:rFonts w:ascii="宋体" w:hAnsi="宋体" w:cs="宋体"/>
                <w:b/>
                <w:bCs/>
                <w:sz w:val="18"/>
                <w:szCs w:val="18"/>
              </w:rPr>
            </w:pPr>
            <w:r>
              <w:rPr>
                <w:rFonts w:hint="eastAsia" w:ascii="宋体" w:hAnsi="宋体" w:cs="宋体"/>
                <w:b/>
                <w:bCs/>
                <w:sz w:val="18"/>
                <w:szCs w:val="18"/>
              </w:rPr>
              <w:t>技能目标：</w:t>
            </w:r>
          </w:p>
          <w:p w14:paraId="06E77B5C">
            <w:pPr>
              <w:rPr>
                <w:rFonts w:ascii="宋体" w:hAnsi="宋体" w:cs="宋体"/>
                <w:sz w:val="18"/>
                <w:szCs w:val="18"/>
              </w:rPr>
            </w:pPr>
            <w:r>
              <w:rPr>
                <w:rFonts w:hint="eastAsia" w:ascii="宋体" w:hAnsi="宋体" w:cs="宋体"/>
                <w:sz w:val="18"/>
                <w:szCs w:val="18"/>
              </w:rPr>
              <w:t>1.能综合运用专业知识于岗位实践；</w:t>
            </w:r>
          </w:p>
          <w:p w14:paraId="797432F0">
            <w:pPr>
              <w:rPr>
                <w:rFonts w:ascii="宋体" w:hAnsi="宋体" w:cs="宋体"/>
                <w:sz w:val="18"/>
                <w:szCs w:val="18"/>
              </w:rPr>
            </w:pPr>
            <w:r>
              <w:rPr>
                <w:rFonts w:hint="eastAsia" w:ascii="宋体" w:hAnsi="宋体" w:cs="宋体"/>
                <w:sz w:val="18"/>
                <w:szCs w:val="18"/>
              </w:rPr>
              <w:t>2.能综合运用专业基本技能；</w:t>
            </w:r>
          </w:p>
          <w:p w14:paraId="79D31C11">
            <w:pPr>
              <w:rPr>
                <w:rFonts w:ascii="宋体" w:hAnsi="宋体" w:cs="宋体"/>
                <w:sz w:val="18"/>
                <w:szCs w:val="18"/>
              </w:rPr>
            </w:pPr>
            <w:r>
              <w:rPr>
                <w:rFonts w:hint="eastAsia" w:ascii="宋体" w:hAnsi="宋体" w:cs="宋体"/>
                <w:sz w:val="18"/>
                <w:szCs w:val="18"/>
              </w:rPr>
              <w:t>3.能运用专业知识与技能解决岗位工作相关问题；</w:t>
            </w:r>
          </w:p>
          <w:p w14:paraId="32E8B42F">
            <w:pPr>
              <w:rPr>
                <w:rFonts w:ascii="宋体" w:hAnsi="宋体" w:cs="宋体"/>
                <w:sz w:val="18"/>
                <w:szCs w:val="18"/>
              </w:rPr>
            </w:pPr>
            <w:r>
              <w:rPr>
                <w:rFonts w:hint="eastAsia" w:ascii="宋体" w:hAnsi="宋体" w:cs="宋体"/>
                <w:sz w:val="18"/>
                <w:szCs w:val="18"/>
              </w:rPr>
              <w:t>4.能综合运用所学的基础理论、专业知识和基本技能，提高分析和解决实际问题的能力，使学生受到一次较为系统的实际训练；</w:t>
            </w:r>
          </w:p>
          <w:p w14:paraId="24553A3B">
            <w:pPr>
              <w:rPr>
                <w:rStyle w:val="113"/>
                <w:rFonts w:ascii="宋体" w:hAnsi="宋体" w:cs="宋体"/>
                <w:sz w:val="18"/>
                <w:szCs w:val="18"/>
              </w:rPr>
            </w:pPr>
            <w:r>
              <w:rPr>
                <w:rFonts w:hint="eastAsia" w:ascii="宋体" w:hAnsi="宋体" w:cs="宋体"/>
                <w:sz w:val="18"/>
                <w:szCs w:val="18"/>
              </w:rPr>
              <w:t>2.能通过毕业设计学生综合运用本专业所学的理论知识和基本技能解决一个城市轨道交通运营管理领域中的实际问题，以完成学生在校学习的综合考察。</w:t>
            </w:r>
          </w:p>
        </w:tc>
        <w:tc>
          <w:tcPr>
            <w:tcW w:w="1325" w:type="dxa"/>
          </w:tcPr>
          <w:p w14:paraId="74A7A406">
            <w:pPr>
              <w:rPr>
                <w:rFonts w:ascii="宋体" w:hAnsi="宋体" w:cs="宋体"/>
                <w:sz w:val="18"/>
                <w:szCs w:val="18"/>
              </w:rPr>
            </w:pPr>
            <w:r>
              <w:rPr>
                <w:rFonts w:hint="eastAsia" w:ascii="宋体" w:hAnsi="宋体" w:cs="宋体"/>
                <w:sz w:val="18"/>
                <w:szCs w:val="18"/>
              </w:rPr>
              <w:t>1.结合运输生产实际进行的理论方面的设计</w:t>
            </w:r>
          </w:p>
          <w:p w14:paraId="5E4C7C07">
            <w:pPr>
              <w:rPr>
                <w:rFonts w:ascii="宋体" w:hAnsi="宋体" w:cs="宋体"/>
                <w:sz w:val="18"/>
                <w:szCs w:val="18"/>
              </w:rPr>
            </w:pPr>
            <w:r>
              <w:rPr>
                <w:rFonts w:hint="eastAsia" w:ascii="宋体" w:hAnsi="宋体" w:cs="宋体"/>
                <w:sz w:val="18"/>
                <w:szCs w:val="18"/>
              </w:rPr>
              <w:t>2.结合科研、教学和实验室建设的专题性试验研究</w:t>
            </w:r>
          </w:p>
          <w:p w14:paraId="373F1081">
            <w:pPr>
              <w:rPr>
                <w:rStyle w:val="113"/>
                <w:rFonts w:ascii="宋体" w:hAnsi="宋体" w:cs="宋体"/>
                <w:sz w:val="18"/>
                <w:szCs w:val="18"/>
              </w:rPr>
            </w:pPr>
            <w:r>
              <w:rPr>
                <w:rFonts w:hint="eastAsia" w:ascii="宋体" w:hAnsi="宋体" w:cs="宋体"/>
                <w:sz w:val="18"/>
                <w:szCs w:val="18"/>
              </w:rPr>
              <w:t>3.来自运输生产一线的实践性课题</w:t>
            </w:r>
          </w:p>
        </w:tc>
        <w:tc>
          <w:tcPr>
            <w:tcW w:w="1947" w:type="dxa"/>
          </w:tcPr>
          <w:p w14:paraId="0968F74A">
            <w:pPr>
              <w:jc w:val="left"/>
              <w:rPr>
                <w:rStyle w:val="113"/>
                <w:rFonts w:ascii="宋体" w:hAnsi="宋体" w:cs="宋体"/>
                <w:b/>
                <w:bCs/>
                <w:sz w:val="18"/>
                <w:szCs w:val="18"/>
              </w:rPr>
            </w:pPr>
            <w:r>
              <w:rPr>
                <w:rStyle w:val="113"/>
                <w:rFonts w:hint="eastAsia" w:ascii="宋体" w:hAnsi="宋体" w:cs="宋体"/>
                <w:b/>
                <w:bCs/>
                <w:sz w:val="18"/>
                <w:szCs w:val="18"/>
              </w:rPr>
              <w:t>师资要求：</w:t>
            </w:r>
          </w:p>
          <w:p w14:paraId="1AE37DDE">
            <w:pPr>
              <w:widowControl/>
              <w:jc w:val="left"/>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w:t>
            </w:r>
          </w:p>
          <w:p w14:paraId="24607907">
            <w:pPr>
              <w:widowControl/>
              <w:jc w:val="left"/>
              <w:rPr>
                <w:rStyle w:val="113"/>
                <w:rFonts w:ascii="宋体" w:hAnsi="宋体" w:cs="宋体"/>
                <w:b/>
                <w:bCs/>
                <w:sz w:val="18"/>
                <w:szCs w:val="18"/>
              </w:rPr>
            </w:pPr>
            <w:r>
              <w:rPr>
                <w:rStyle w:val="113"/>
                <w:rFonts w:hint="eastAsia" w:ascii="宋体" w:hAnsi="宋体" w:cs="宋体"/>
                <w:b/>
                <w:bCs/>
                <w:sz w:val="18"/>
                <w:szCs w:val="18"/>
              </w:rPr>
              <w:t>教学方法：</w:t>
            </w:r>
          </w:p>
          <w:p w14:paraId="240FD10B">
            <w:pPr>
              <w:widowControl/>
              <w:jc w:val="left"/>
              <w:rPr>
                <w:rStyle w:val="113"/>
                <w:rFonts w:ascii="宋体" w:hAnsi="宋体" w:cs="宋体"/>
                <w:sz w:val="18"/>
                <w:szCs w:val="18"/>
              </w:rPr>
            </w:pPr>
            <w:r>
              <w:rPr>
                <w:rStyle w:val="113"/>
                <w:rFonts w:hint="eastAsia" w:ascii="宋体" w:hAnsi="宋体" w:cs="宋体"/>
                <w:sz w:val="18"/>
                <w:szCs w:val="18"/>
              </w:rPr>
              <w:t>利用校内实习实训基地及图书馆完成。设计过程中均有实习指导老师参与教学及管理。</w:t>
            </w:r>
          </w:p>
          <w:p w14:paraId="0DD36220">
            <w:pPr>
              <w:widowControl/>
              <w:jc w:val="left"/>
              <w:rPr>
                <w:rStyle w:val="113"/>
                <w:rFonts w:ascii="宋体" w:hAnsi="宋体" w:cs="宋体"/>
                <w:b/>
                <w:bCs/>
                <w:sz w:val="18"/>
                <w:szCs w:val="18"/>
              </w:rPr>
            </w:pPr>
            <w:r>
              <w:rPr>
                <w:rStyle w:val="113"/>
                <w:rFonts w:hint="eastAsia" w:ascii="宋体" w:hAnsi="宋体" w:cs="宋体"/>
                <w:b/>
                <w:bCs/>
                <w:sz w:val="18"/>
                <w:szCs w:val="18"/>
              </w:rPr>
              <w:t>考核办法：</w:t>
            </w:r>
          </w:p>
          <w:p w14:paraId="016811E9">
            <w:pPr>
              <w:rPr>
                <w:rFonts w:ascii="宋体" w:hAnsi="宋体" w:cs="宋体"/>
                <w:sz w:val="18"/>
                <w:szCs w:val="18"/>
              </w:rPr>
            </w:pPr>
            <w:r>
              <w:rPr>
                <w:rStyle w:val="113"/>
                <w:rFonts w:hint="eastAsia" w:ascii="宋体" w:hAnsi="宋体" w:cs="宋体"/>
                <w:sz w:val="18"/>
                <w:szCs w:val="18"/>
              </w:rPr>
              <w:t>过程性考核与终结性考核相结合，过程性考核由毕业设计表现构成，终结性考核以毕业设计成果形式体现。</w:t>
            </w:r>
          </w:p>
        </w:tc>
        <w:tc>
          <w:tcPr>
            <w:tcW w:w="710" w:type="dxa"/>
            <w:vAlign w:val="center"/>
          </w:tcPr>
          <w:p w14:paraId="1083D889">
            <w:pPr>
              <w:jc w:val="center"/>
              <w:rPr>
                <w:rStyle w:val="113"/>
                <w:rFonts w:ascii="宋体" w:hAnsi="宋体" w:cs="宋体"/>
                <w:bCs/>
                <w:sz w:val="18"/>
                <w:szCs w:val="18"/>
              </w:rPr>
            </w:pPr>
            <w:r>
              <w:rPr>
                <w:rStyle w:val="113"/>
                <w:rFonts w:hint="eastAsia" w:ascii="宋体" w:hAnsi="宋体" w:cs="宋体"/>
                <w:bCs/>
                <w:sz w:val="18"/>
                <w:szCs w:val="18"/>
              </w:rPr>
              <w:t>144</w:t>
            </w:r>
          </w:p>
        </w:tc>
        <w:tc>
          <w:tcPr>
            <w:tcW w:w="850" w:type="dxa"/>
            <w:vAlign w:val="center"/>
          </w:tcPr>
          <w:p w14:paraId="2D16BEC9">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Q4</w:t>
            </w:r>
          </w:p>
          <w:p w14:paraId="5CA20124">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Q5</w:t>
            </w:r>
          </w:p>
          <w:p w14:paraId="4E12BBA6">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Q6</w:t>
            </w:r>
          </w:p>
          <w:p w14:paraId="3FB5B150">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K11</w:t>
            </w:r>
          </w:p>
          <w:p w14:paraId="38601404">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K12</w:t>
            </w:r>
          </w:p>
          <w:p w14:paraId="58ECC201">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A1</w:t>
            </w:r>
          </w:p>
          <w:p w14:paraId="0DDB976D">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A2</w:t>
            </w:r>
          </w:p>
          <w:p w14:paraId="3C4CFC20">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A3</w:t>
            </w:r>
          </w:p>
          <w:p w14:paraId="7071350F">
            <w:pPr>
              <w:pStyle w:val="38"/>
              <w:ind w:firstLine="180" w:firstLineChars="100"/>
              <w:jc w:val="both"/>
              <w:rPr>
                <w:rStyle w:val="113"/>
                <w:rFonts w:hint="eastAsia" w:ascii="宋体" w:hAnsi="宋体" w:cs="宋体"/>
                <w:b/>
                <w:bCs/>
                <w:sz w:val="18"/>
                <w:szCs w:val="18"/>
              </w:rPr>
            </w:pPr>
            <w:bookmarkStart w:id="201" w:name="OLE_LINK81"/>
            <w:r>
              <w:rPr>
                <w:rStyle w:val="113"/>
                <w:rFonts w:hint="eastAsia" w:ascii="宋体" w:hAnsi="宋体" w:cs="宋体"/>
                <w:b/>
                <w:bCs/>
                <w:sz w:val="18"/>
                <w:szCs w:val="18"/>
              </w:rPr>
              <w:t>A4</w:t>
            </w:r>
          </w:p>
          <w:bookmarkEnd w:id="201"/>
          <w:p w14:paraId="420D6DB2">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A13</w:t>
            </w:r>
          </w:p>
        </w:tc>
      </w:tr>
      <w:tr w14:paraId="04DD344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rPr>
        <w:tc>
          <w:tcPr>
            <w:tcW w:w="741" w:type="dxa"/>
            <w:vAlign w:val="center"/>
          </w:tcPr>
          <w:p w14:paraId="24B9C758">
            <w:pPr>
              <w:jc w:val="center"/>
              <w:rPr>
                <w:rStyle w:val="113"/>
                <w:rFonts w:ascii="宋体" w:hAnsi="宋体" w:cs="宋体"/>
                <w:b/>
                <w:sz w:val="18"/>
                <w:szCs w:val="18"/>
              </w:rPr>
            </w:pPr>
            <w:r>
              <w:rPr>
                <w:rStyle w:val="113"/>
                <w:rFonts w:hint="eastAsia" w:ascii="宋体" w:hAnsi="宋体" w:cs="宋体"/>
                <w:b/>
                <w:sz w:val="18"/>
                <w:szCs w:val="18"/>
              </w:rPr>
              <w:t>9</w:t>
            </w:r>
          </w:p>
        </w:tc>
        <w:tc>
          <w:tcPr>
            <w:tcW w:w="693" w:type="dxa"/>
            <w:vAlign w:val="center"/>
          </w:tcPr>
          <w:p w14:paraId="0621502B">
            <w:pPr>
              <w:jc w:val="center"/>
              <w:rPr>
                <w:rStyle w:val="113"/>
                <w:rFonts w:ascii="宋体" w:hAnsi="宋体" w:cs="宋体"/>
                <w:b/>
                <w:sz w:val="18"/>
                <w:szCs w:val="18"/>
              </w:rPr>
            </w:pPr>
            <w:r>
              <w:rPr>
                <w:rStyle w:val="113"/>
                <w:rFonts w:hint="eastAsia" w:ascii="宋体" w:hAnsi="宋体" w:cs="宋体"/>
                <w:b/>
                <w:sz w:val="18"/>
                <w:szCs w:val="18"/>
              </w:rPr>
              <w:t>岗位实习</w:t>
            </w:r>
          </w:p>
        </w:tc>
        <w:tc>
          <w:tcPr>
            <w:tcW w:w="3021" w:type="dxa"/>
          </w:tcPr>
          <w:p w14:paraId="470D22E4">
            <w:pPr>
              <w:rPr>
                <w:rStyle w:val="113"/>
                <w:rFonts w:ascii="宋体" w:hAnsi="宋体" w:cs="宋体"/>
                <w:b/>
                <w:sz w:val="18"/>
                <w:szCs w:val="18"/>
              </w:rPr>
            </w:pPr>
            <w:r>
              <w:rPr>
                <w:rStyle w:val="113"/>
                <w:rFonts w:hint="eastAsia" w:ascii="宋体" w:hAnsi="宋体" w:cs="宋体"/>
                <w:b/>
                <w:sz w:val="18"/>
                <w:szCs w:val="18"/>
              </w:rPr>
              <w:t>素质目标：</w:t>
            </w:r>
          </w:p>
          <w:p w14:paraId="5E00512E">
            <w:pPr>
              <w:rPr>
                <w:rStyle w:val="113"/>
                <w:rFonts w:ascii="宋体" w:hAnsi="宋体" w:cs="宋体"/>
                <w:b/>
                <w:sz w:val="18"/>
                <w:szCs w:val="18"/>
              </w:rPr>
            </w:pPr>
            <w:r>
              <w:rPr>
                <w:rStyle w:val="113"/>
                <w:rFonts w:hint="eastAsia" w:ascii="宋体" w:hAnsi="宋体" w:cs="宋体"/>
                <w:sz w:val="18"/>
                <w:szCs w:val="18"/>
              </w:rPr>
              <w:t>培养学生树立爱岗敬业、遵章守纪、安全作业、标准化作业、精益求精的职业意识及良好的沟通协调能力。</w:t>
            </w:r>
          </w:p>
          <w:p w14:paraId="4D372F12">
            <w:pPr>
              <w:rPr>
                <w:rStyle w:val="113"/>
                <w:rFonts w:ascii="宋体" w:hAnsi="宋体" w:cs="宋体"/>
                <w:b/>
                <w:sz w:val="18"/>
                <w:szCs w:val="18"/>
              </w:rPr>
            </w:pPr>
            <w:r>
              <w:rPr>
                <w:rStyle w:val="113"/>
                <w:rFonts w:hint="eastAsia" w:ascii="宋体" w:hAnsi="宋体" w:cs="宋体"/>
                <w:b/>
                <w:sz w:val="18"/>
                <w:szCs w:val="18"/>
              </w:rPr>
              <w:t>知识目标：</w:t>
            </w:r>
          </w:p>
          <w:p w14:paraId="5915ABD1">
            <w:pPr>
              <w:rPr>
                <w:rStyle w:val="113"/>
                <w:rFonts w:ascii="宋体" w:hAnsi="宋体" w:cs="宋体"/>
                <w:sz w:val="18"/>
                <w:szCs w:val="18"/>
              </w:rPr>
            </w:pPr>
            <w:r>
              <w:rPr>
                <w:rStyle w:val="113"/>
                <w:rFonts w:hint="eastAsia" w:ascii="宋体" w:hAnsi="宋体" w:cs="宋体"/>
                <w:sz w:val="18"/>
                <w:szCs w:val="18"/>
              </w:rPr>
              <w:t>掌握城市轨道交通站务岗位相关客运、售票、行车、安全应急处理等专业理论知识。</w:t>
            </w:r>
          </w:p>
          <w:p w14:paraId="2F6D4872">
            <w:pPr>
              <w:rPr>
                <w:rStyle w:val="113"/>
                <w:rFonts w:ascii="宋体" w:hAnsi="宋体" w:cs="宋体"/>
                <w:b/>
                <w:sz w:val="18"/>
                <w:szCs w:val="18"/>
              </w:rPr>
            </w:pPr>
            <w:r>
              <w:rPr>
                <w:rStyle w:val="113"/>
                <w:rFonts w:hint="eastAsia" w:ascii="宋体" w:hAnsi="宋体" w:cs="宋体"/>
                <w:b/>
                <w:sz w:val="18"/>
                <w:szCs w:val="18"/>
              </w:rPr>
              <w:t>能力目标：</w:t>
            </w:r>
          </w:p>
          <w:p w14:paraId="0E80F6E3">
            <w:pPr>
              <w:rPr>
                <w:rFonts w:ascii="宋体" w:hAnsi="宋体" w:cs="宋体"/>
                <w:sz w:val="18"/>
                <w:szCs w:val="18"/>
              </w:rPr>
            </w:pPr>
            <w:r>
              <w:rPr>
                <w:rStyle w:val="113"/>
                <w:rFonts w:hint="eastAsia" w:ascii="宋体" w:hAnsi="宋体" w:cs="宋体"/>
                <w:sz w:val="18"/>
                <w:szCs w:val="18"/>
              </w:rPr>
              <w:t>掌握城市轨道交通站务岗位相关客运、售票、行车、安全应急处理等专业实操技能。</w:t>
            </w:r>
          </w:p>
        </w:tc>
        <w:tc>
          <w:tcPr>
            <w:tcW w:w="1325" w:type="dxa"/>
          </w:tcPr>
          <w:p w14:paraId="048C2228">
            <w:pPr>
              <w:numPr>
                <w:ilvl w:val="0"/>
                <w:numId w:val="9"/>
              </w:numPr>
              <w:snapToGrid w:val="0"/>
              <w:rPr>
                <w:rStyle w:val="113"/>
                <w:rFonts w:ascii="宋体" w:hAnsi="宋体" w:cs="宋体"/>
                <w:sz w:val="18"/>
                <w:szCs w:val="18"/>
              </w:rPr>
            </w:pPr>
            <w:r>
              <w:rPr>
                <w:rStyle w:val="113"/>
                <w:rFonts w:hint="eastAsia" w:ascii="宋体" w:hAnsi="宋体" w:cs="宋体"/>
                <w:sz w:val="18"/>
                <w:szCs w:val="18"/>
              </w:rPr>
              <w:t>指导学生开展理论实训；</w:t>
            </w:r>
          </w:p>
          <w:p w14:paraId="0F071B25">
            <w:pPr>
              <w:numPr>
                <w:ilvl w:val="0"/>
                <w:numId w:val="9"/>
              </w:numPr>
              <w:snapToGrid w:val="0"/>
              <w:rPr>
                <w:rStyle w:val="113"/>
                <w:rFonts w:ascii="宋体" w:hAnsi="宋体" w:cs="宋体"/>
                <w:sz w:val="18"/>
                <w:szCs w:val="18"/>
              </w:rPr>
            </w:pPr>
            <w:r>
              <w:rPr>
                <w:rStyle w:val="113"/>
                <w:rFonts w:hint="eastAsia" w:ascii="宋体" w:hAnsi="宋体" w:cs="宋体"/>
                <w:sz w:val="18"/>
                <w:szCs w:val="18"/>
              </w:rPr>
              <w:t>指导学生开展客运服务跟岗顶岗实训；</w:t>
            </w:r>
          </w:p>
          <w:p w14:paraId="1EA92047">
            <w:pPr>
              <w:numPr>
                <w:ilvl w:val="0"/>
                <w:numId w:val="9"/>
              </w:numPr>
              <w:snapToGrid w:val="0"/>
              <w:rPr>
                <w:rStyle w:val="113"/>
                <w:rFonts w:ascii="宋体" w:hAnsi="宋体" w:cs="宋体"/>
                <w:sz w:val="18"/>
                <w:szCs w:val="18"/>
              </w:rPr>
            </w:pPr>
            <w:r>
              <w:rPr>
                <w:rStyle w:val="113"/>
                <w:rFonts w:hint="eastAsia" w:ascii="宋体" w:hAnsi="宋体" w:cs="宋体"/>
                <w:sz w:val="18"/>
                <w:szCs w:val="18"/>
              </w:rPr>
              <w:t>指导学生售票跟岗顶岗实训；</w:t>
            </w:r>
          </w:p>
          <w:p w14:paraId="5948025B">
            <w:pPr>
              <w:numPr>
                <w:ilvl w:val="0"/>
                <w:numId w:val="9"/>
              </w:numPr>
              <w:snapToGrid w:val="0"/>
              <w:rPr>
                <w:rStyle w:val="113"/>
                <w:rFonts w:ascii="宋体" w:hAnsi="宋体" w:cs="宋体"/>
                <w:sz w:val="18"/>
                <w:szCs w:val="18"/>
              </w:rPr>
            </w:pPr>
            <w:r>
              <w:rPr>
                <w:rStyle w:val="113"/>
                <w:rFonts w:hint="eastAsia" w:ascii="宋体" w:hAnsi="宋体" w:cs="宋体"/>
                <w:sz w:val="18"/>
                <w:szCs w:val="18"/>
              </w:rPr>
              <w:t>指导学生开展行车跟岗顶岗实训指导学生撰写实习报告，交流实训心得体会。</w:t>
            </w:r>
          </w:p>
        </w:tc>
        <w:tc>
          <w:tcPr>
            <w:tcW w:w="1947" w:type="dxa"/>
            <w:shd w:val="clear" w:color="auto" w:fill="auto"/>
          </w:tcPr>
          <w:p w14:paraId="3A8F5099">
            <w:pPr>
              <w:jc w:val="left"/>
              <w:rPr>
                <w:rStyle w:val="113"/>
                <w:rFonts w:ascii="宋体" w:hAnsi="宋体" w:cs="宋体"/>
                <w:b/>
                <w:bCs/>
                <w:sz w:val="18"/>
                <w:szCs w:val="18"/>
              </w:rPr>
            </w:pPr>
            <w:r>
              <w:rPr>
                <w:rStyle w:val="113"/>
                <w:rFonts w:hint="eastAsia" w:ascii="宋体" w:hAnsi="宋体" w:cs="宋体"/>
                <w:b/>
                <w:bCs/>
                <w:sz w:val="18"/>
                <w:szCs w:val="18"/>
              </w:rPr>
              <w:t>师资要求：</w:t>
            </w:r>
          </w:p>
          <w:p w14:paraId="2713DADF">
            <w:pPr>
              <w:jc w:val="left"/>
              <w:rPr>
                <w:rStyle w:val="113"/>
                <w:rFonts w:ascii="宋体" w:hAnsi="宋体" w:cs="宋体"/>
                <w:sz w:val="18"/>
                <w:szCs w:val="18"/>
              </w:rPr>
            </w:pPr>
            <w:r>
              <w:rPr>
                <w:rStyle w:val="113"/>
                <w:rFonts w:hint="eastAsia" w:ascii="宋体" w:hAnsi="宋体" w:cs="宋体"/>
                <w:sz w:val="18"/>
                <w:szCs w:val="18"/>
              </w:rPr>
              <w:t>具备丰富的轨道交通专业知识和实践技能的专兼职教师。</w:t>
            </w:r>
          </w:p>
          <w:p w14:paraId="3FC055F5">
            <w:pPr>
              <w:jc w:val="left"/>
              <w:rPr>
                <w:rStyle w:val="113"/>
                <w:rFonts w:ascii="宋体" w:hAnsi="宋体" w:cs="宋体"/>
                <w:b/>
                <w:bCs/>
                <w:sz w:val="18"/>
                <w:szCs w:val="18"/>
              </w:rPr>
            </w:pPr>
            <w:r>
              <w:rPr>
                <w:rStyle w:val="113"/>
                <w:rFonts w:hint="eastAsia" w:ascii="宋体" w:hAnsi="宋体" w:cs="宋体"/>
                <w:b/>
                <w:bCs/>
                <w:sz w:val="18"/>
                <w:szCs w:val="18"/>
              </w:rPr>
              <w:t>教学方法：</w:t>
            </w:r>
          </w:p>
          <w:p w14:paraId="50AE73A4">
            <w:pPr>
              <w:jc w:val="left"/>
              <w:rPr>
                <w:rStyle w:val="113"/>
                <w:rFonts w:ascii="宋体" w:hAnsi="宋体" w:cs="宋体"/>
                <w:sz w:val="18"/>
                <w:szCs w:val="18"/>
              </w:rPr>
            </w:pPr>
            <w:r>
              <w:rPr>
                <w:rFonts w:hint="eastAsia" w:ascii="宋体" w:hAnsi="宋体" w:cs="宋体"/>
                <w:color w:val="000000"/>
                <w:sz w:val="18"/>
                <w:szCs w:val="18"/>
              </w:rPr>
              <w:t>实践教学教学法。</w:t>
            </w:r>
          </w:p>
          <w:p w14:paraId="4F973A09">
            <w:pPr>
              <w:rPr>
                <w:rFonts w:ascii="宋体" w:hAnsi="宋体" w:cs="宋体"/>
                <w:color w:val="000000"/>
                <w:sz w:val="18"/>
                <w:szCs w:val="18"/>
              </w:rPr>
            </w:pPr>
            <w:r>
              <w:rPr>
                <w:rStyle w:val="113"/>
                <w:rFonts w:hint="eastAsia" w:ascii="宋体" w:hAnsi="宋体" w:cs="宋体"/>
                <w:b/>
                <w:bCs/>
                <w:sz w:val="18"/>
                <w:szCs w:val="18"/>
              </w:rPr>
              <w:t>教学条件：</w:t>
            </w:r>
          </w:p>
          <w:p w14:paraId="779A54D7">
            <w:pPr>
              <w:jc w:val="left"/>
              <w:rPr>
                <w:rStyle w:val="113"/>
                <w:rFonts w:ascii="宋体" w:hAnsi="宋体" w:cs="宋体"/>
                <w:b/>
                <w:bCs/>
                <w:sz w:val="18"/>
                <w:szCs w:val="18"/>
              </w:rPr>
            </w:pPr>
            <w:r>
              <w:rPr>
                <w:rStyle w:val="113"/>
                <w:rFonts w:hint="eastAsia" w:ascii="宋体" w:hAnsi="宋体" w:cs="宋体"/>
                <w:sz w:val="18"/>
                <w:szCs w:val="18"/>
              </w:rPr>
              <w:t>利用校外实训基地火灾校内实习实训基地完成。</w:t>
            </w:r>
          </w:p>
          <w:p w14:paraId="76B5B9AF">
            <w:pPr>
              <w:jc w:val="left"/>
              <w:rPr>
                <w:rStyle w:val="113"/>
                <w:rFonts w:ascii="宋体" w:hAnsi="宋体" w:cs="宋体"/>
                <w:b/>
                <w:bCs/>
                <w:sz w:val="18"/>
                <w:szCs w:val="18"/>
              </w:rPr>
            </w:pPr>
            <w:r>
              <w:rPr>
                <w:rStyle w:val="113"/>
                <w:rFonts w:hint="eastAsia" w:ascii="宋体" w:hAnsi="宋体" w:cs="宋体"/>
                <w:b/>
                <w:bCs/>
                <w:sz w:val="18"/>
                <w:szCs w:val="18"/>
              </w:rPr>
              <w:t>考核方式：</w:t>
            </w:r>
          </w:p>
          <w:p w14:paraId="34A158E6">
            <w:pPr>
              <w:rPr>
                <w:rFonts w:ascii="宋体" w:hAnsi="宋体" w:cs="宋体"/>
                <w:sz w:val="18"/>
                <w:szCs w:val="18"/>
              </w:rPr>
            </w:pPr>
            <w:r>
              <w:rPr>
                <w:rStyle w:val="113"/>
                <w:rFonts w:hint="eastAsia" w:ascii="宋体" w:hAnsi="宋体" w:cs="宋体"/>
                <w:sz w:val="18"/>
                <w:szCs w:val="18"/>
              </w:rPr>
              <w:t>过程性考核与终结性考核相结合。过程性考核由实习表现构成，终结性考核以实操考核形式体现。</w:t>
            </w:r>
          </w:p>
        </w:tc>
        <w:tc>
          <w:tcPr>
            <w:tcW w:w="710" w:type="dxa"/>
            <w:vAlign w:val="center"/>
          </w:tcPr>
          <w:p w14:paraId="2CDC3FCE">
            <w:pPr>
              <w:jc w:val="center"/>
              <w:rPr>
                <w:rStyle w:val="113"/>
                <w:rFonts w:ascii="宋体" w:hAnsi="宋体" w:cs="宋体"/>
                <w:bCs/>
                <w:sz w:val="18"/>
                <w:szCs w:val="18"/>
              </w:rPr>
            </w:pPr>
            <w:r>
              <w:rPr>
                <w:rStyle w:val="113"/>
                <w:rFonts w:hint="eastAsia" w:ascii="宋体" w:hAnsi="宋体" w:cs="宋体"/>
                <w:bCs/>
                <w:sz w:val="18"/>
                <w:szCs w:val="18"/>
              </w:rPr>
              <w:t>480</w:t>
            </w:r>
          </w:p>
        </w:tc>
        <w:tc>
          <w:tcPr>
            <w:tcW w:w="850" w:type="dxa"/>
            <w:vAlign w:val="center"/>
          </w:tcPr>
          <w:p w14:paraId="188889EB">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Q4</w:t>
            </w:r>
          </w:p>
          <w:p w14:paraId="491FCC2B">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Q5</w:t>
            </w:r>
          </w:p>
          <w:p w14:paraId="63E8789E">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Q6</w:t>
            </w:r>
          </w:p>
          <w:p w14:paraId="68682DEC">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K11</w:t>
            </w:r>
          </w:p>
          <w:p w14:paraId="7FB69F7B">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K12</w:t>
            </w:r>
          </w:p>
          <w:p w14:paraId="1C112F57">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K13</w:t>
            </w:r>
          </w:p>
          <w:p w14:paraId="5A51E79B">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K14</w:t>
            </w:r>
          </w:p>
          <w:p w14:paraId="132F1EB2">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K15</w:t>
            </w:r>
          </w:p>
          <w:p w14:paraId="11B95009">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A7</w:t>
            </w:r>
          </w:p>
          <w:p w14:paraId="0D4013AF">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A8</w:t>
            </w:r>
          </w:p>
          <w:p w14:paraId="6E3FCCB4">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A9</w:t>
            </w:r>
          </w:p>
          <w:p w14:paraId="209D1512">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A11</w:t>
            </w:r>
          </w:p>
          <w:p w14:paraId="453E1ACC">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A12</w:t>
            </w:r>
          </w:p>
          <w:p w14:paraId="7A96D3FB">
            <w:pPr>
              <w:pStyle w:val="38"/>
              <w:ind w:firstLine="180" w:firstLineChars="100"/>
              <w:jc w:val="both"/>
              <w:rPr>
                <w:rStyle w:val="113"/>
                <w:rFonts w:hint="eastAsia" w:ascii="宋体" w:hAnsi="宋体" w:cs="宋体"/>
                <w:b/>
                <w:bCs/>
                <w:sz w:val="18"/>
                <w:szCs w:val="18"/>
              </w:rPr>
            </w:pPr>
            <w:r>
              <w:rPr>
                <w:rStyle w:val="113"/>
                <w:rFonts w:hint="eastAsia" w:ascii="宋体" w:hAnsi="宋体" w:cs="宋体"/>
                <w:b/>
                <w:bCs/>
                <w:sz w:val="18"/>
                <w:szCs w:val="18"/>
              </w:rPr>
              <w:t>A13</w:t>
            </w:r>
          </w:p>
          <w:p w14:paraId="074F3627">
            <w:pPr>
              <w:pStyle w:val="38"/>
              <w:ind w:firstLine="180" w:firstLineChars="100"/>
              <w:jc w:val="both"/>
              <w:rPr>
                <w:rStyle w:val="113"/>
                <w:rFonts w:ascii="宋体" w:hAnsi="宋体" w:cs="宋体"/>
                <w:b/>
                <w:bCs/>
                <w:sz w:val="18"/>
                <w:szCs w:val="18"/>
              </w:rPr>
            </w:pPr>
            <w:r>
              <w:rPr>
                <w:rStyle w:val="113"/>
                <w:rFonts w:hint="eastAsia" w:ascii="宋体" w:hAnsi="宋体" w:cs="宋体"/>
                <w:b/>
                <w:bCs/>
                <w:sz w:val="18"/>
                <w:szCs w:val="18"/>
              </w:rPr>
              <w:t>A14</w:t>
            </w:r>
          </w:p>
        </w:tc>
      </w:tr>
      <w:bookmarkEnd w:id="149"/>
    </w:tbl>
    <w:p w14:paraId="352B9E40">
      <w:pPr>
        <w:pStyle w:val="52"/>
        <w:spacing w:line="440" w:lineRule="exact"/>
      </w:pPr>
      <w:bookmarkStart w:id="202" w:name="_Toc195712543"/>
      <w:bookmarkStart w:id="203" w:name="_Toc13968"/>
      <w:r>
        <w:t>3</w:t>
      </w:r>
      <w:r>
        <w:rPr>
          <w:rFonts w:hint="eastAsia"/>
        </w:rPr>
        <w:t>.5 个性化课程设置及要求</w:t>
      </w:r>
      <w:bookmarkEnd w:id="202"/>
    </w:p>
    <w:p w14:paraId="6562CCE6">
      <w:pPr>
        <w:pStyle w:val="55"/>
        <w:spacing w:line="440" w:lineRule="exact"/>
      </w:pPr>
      <w:r>
        <w:rPr>
          <w:rFonts w:hint="eastAsia"/>
        </w:rPr>
        <w:t>个性化课程（职业技能等级证书）设置内容及要求如表10所示。</w:t>
      </w:r>
    </w:p>
    <w:p w14:paraId="1A5B709E">
      <w:pPr>
        <w:pStyle w:val="43"/>
        <w:spacing w:line="240" w:lineRule="auto"/>
        <w:rPr>
          <w:highlight w:val="yellow"/>
        </w:rPr>
      </w:pPr>
      <w:r>
        <w:rPr>
          <w:rFonts w:hint="eastAsia"/>
        </w:rPr>
        <w:t>表10 个性化课程（考证课程）设置及要求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41"/>
        <w:gridCol w:w="693"/>
        <w:gridCol w:w="2764"/>
        <w:gridCol w:w="1582"/>
        <w:gridCol w:w="1947"/>
        <w:gridCol w:w="710"/>
        <w:gridCol w:w="850"/>
      </w:tblGrid>
      <w:tr w14:paraId="008F624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37" w:type="dxa"/>
            <w:tcBorders>
              <w:top w:val="single" w:color="0070C0" w:sz="12" w:space="0"/>
              <w:bottom w:val="single" w:color="0070C0" w:sz="12" w:space="0"/>
            </w:tcBorders>
            <w:shd w:val="clear" w:color="auto" w:fill="D9E2F3" w:themeFill="accent5" w:themeFillTint="33"/>
            <w:vAlign w:val="center"/>
          </w:tcPr>
          <w:p w14:paraId="40FC27CD">
            <w:pPr>
              <w:jc w:val="center"/>
              <w:rPr>
                <w:rStyle w:val="113"/>
                <w:rFonts w:ascii="宋体" w:hAnsi="宋体" w:cs="宋体"/>
                <w:b/>
                <w:bCs/>
                <w:sz w:val="18"/>
                <w:szCs w:val="18"/>
              </w:rPr>
            </w:pPr>
            <w:r>
              <w:rPr>
                <w:rStyle w:val="113"/>
                <w:rFonts w:hint="eastAsia" w:ascii="宋体" w:hAnsi="宋体" w:cs="宋体"/>
                <w:b/>
                <w:bCs/>
                <w:sz w:val="18"/>
                <w:szCs w:val="18"/>
              </w:rPr>
              <w:t>序号</w:t>
            </w:r>
          </w:p>
        </w:tc>
        <w:tc>
          <w:tcPr>
            <w:tcW w:w="690" w:type="dxa"/>
            <w:tcBorders>
              <w:top w:val="single" w:color="0070C0" w:sz="12" w:space="0"/>
              <w:bottom w:val="single" w:color="0070C0" w:sz="12" w:space="0"/>
            </w:tcBorders>
            <w:shd w:val="clear" w:color="auto" w:fill="D9E2F3" w:themeFill="accent5" w:themeFillTint="33"/>
            <w:vAlign w:val="center"/>
          </w:tcPr>
          <w:p w14:paraId="248FCB7A">
            <w:pPr>
              <w:jc w:val="center"/>
              <w:rPr>
                <w:rStyle w:val="113"/>
                <w:rFonts w:ascii="宋体" w:hAnsi="宋体" w:cs="宋体"/>
                <w:b/>
                <w:bCs/>
                <w:sz w:val="18"/>
                <w:szCs w:val="18"/>
              </w:rPr>
            </w:pPr>
            <w:r>
              <w:rPr>
                <w:rStyle w:val="113"/>
                <w:rFonts w:hint="eastAsia" w:ascii="宋体" w:hAnsi="宋体" w:cs="宋体"/>
                <w:b/>
                <w:bCs/>
                <w:sz w:val="18"/>
                <w:szCs w:val="18"/>
              </w:rPr>
              <w:t>课程名称</w:t>
            </w:r>
          </w:p>
        </w:tc>
        <w:tc>
          <w:tcPr>
            <w:tcW w:w="2773" w:type="dxa"/>
            <w:tcBorders>
              <w:top w:val="single" w:color="0070C0" w:sz="12" w:space="0"/>
              <w:bottom w:val="single" w:color="0070C0" w:sz="12" w:space="0"/>
            </w:tcBorders>
            <w:shd w:val="clear" w:color="auto" w:fill="D9E2F3" w:themeFill="accent5" w:themeFillTint="33"/>
            <w:vAlign w:val="center"/>
          </w:tcPr>
          <w:p w14:paraId="3B7DBF4B">
            <w:pPr>
              <w:jc w:val="center"/>
              <w:rPr>
                <w:rStyle w:val="113"/>
                <w:rFonts w:ascii="宋体" w:hAnsi="宋体" w:cs="宋体"/>
                <w:b/>
                <w:bCs/>
                <w:sz w:val="18"/>
                <w:szCs w:val="18"/>
              </w:rPr>
            </w:pPr>
            <w:r>
              <w:rPr>
                <w:rStyle w:val="113"/>
                <w:rFonts w:hint="eastAsia" w:ascii="宋体" w:hAnsi="宋体" w:cs="宋体"/>
                <w:b/>
                <w:bCs/>
                <w:sz w:val="18"/>
                <w:szCs w:val="18"/>
              </w:rPr>
              <w:t>教学目标</w:t>
            </w:r>
          </w:p>
        </w:tc>
        <w:tc>
          <w:tcPr>
            <w:tcW w:w="1583" w:type="dxa"/>
            <w:tcBorders>
              <w:top w:val="single" w:color="0070C0" w:sz="12" w:space="0"/>
              <w:bottom w:val="single" w:color="0070C0" w:sz="12" w:space="0"/>
            </w:tcBorders>
            <w:shd w:val="clear" w:color="auto" w:fill="D9E2F3" w:themeFill="accent5" w:themeFillTint="33"/>
            <w:vAlign w:val="center"/>
          </w:tcPr>
          <w:p w14:paraId="62206E05">
            <w:pPr>
              <w:jc w:val="center"/>
              <w:rPr>
                <w:rStyle w:val="113"/>
                <w:rFonts w:ascii="宋体" w:hAnsi="宋体" w:cs="宋体"/>
                <w:b/>
                <w:bCs/>
                <w:sz w:val="18"/>
                <w:szCs w:val="18"/>
              </w:rPr>
            </w:pPr>
            <w:r>
              <w:rPr>
                <w:rStyle w:val="113"/>
                <w:rFonts w:hint="eastAsia" w:ascii="宋体" w:hAnsi="宋体" w:cs="宋体"/>
                <w:b/>
                <w:bCs/>
                <w:sz w:val="18"/>
                <w:szCs w:val="18"/>
              </w:rPr>
              <w:t>教学内容</w:t>
            </w:r>
          </w:p>
        </w:tc>
        <w:tc>
          <w:tcPr>
            <w:tcW w:w="1950" w:type="dxa"/>
            <w:tcBorders>
              <w:top w:val="single" w:color="0070C0" w:sz="12" w:space="0"/>
              <w:bottom w:val="single" w:color="0070C0" w:sz="12" w:space="0"/>
            </w:tcBorders>
            <w:shd w:val="clear" w:color="auto" w:fill="D9E2F3" w:themeFill="accent5" w:themeFillTint="33"/>
            <w:vAlign w:val="center"/>
          </w:tcPr>
          <w:p w14:paraId="1129A47D">
            <w:pPr>
              <w:jc w:val="center"/>
              <w:rPr>
                <w:rStyle w:val="113"/>
                <w:rFonts w:ascii="宋体" w:hAnsi="宋体" w:cs="宋体"/>
                <w:b/>
                <w:bCs/>
                <w:sz w:val="18"/>
                <w:szCs w:val="18"/>
              </w:rPr>
            </w:pPr>
            <w:r>
              <w:rPr>
                <w:rStyle w:val="113"/>
                <w:rFonts w:hint="eastAsia" w:ascii="宋体" w:hAnsi="宋体" w:cs="宋体"/>
                <w:b/>
                <w:bCs/>
                <w:sz w:val="18"/>
                <w:szCs w:val="18"/>
              </w:rPr>
              <w:t>教学要求</w:t>
            </w:r>
          </w:p>
        </w:tc>
        <w:tc>
          <w:tcPr>
            <w:tcW w:w="706" w:type="dxa"/>
            <w:tcBorders>
              <w:top w:val="single" w:color="0070C0" w:sz="12" w:space="0"/>
              <w:bottom w:val="single" w:color="0070C0" w:sz="12" w:space="0"/>
            </w:tcBorders>
            <w:shd w:val="clear" w:color="auto" w:fill="D9E2F3" w:themeFill="accent5" w:themeFillTint="33"/>
            <w:vAlign w:val="center"/>
          </w:tcPr>
          <w:p w14:paraId="05980DC1">
            <w:pPr>
              <w:jc w:val="center"/>
              <w:rPr>
                <w:rFonts w:ascii="宋体" w:hAnsi="宋体" w:cs="宋体"/>
                <w:b/>
                <w:bCs/>
                <w:sz w:val="18"/>
                <w:szCs w:val="18"/>
              </w:rPr>
            </w:pPr>
            <w:r>
              <w:rPr>
                <w:rStyle w:val="113"/>
                <w:rFonts w:hint="eastAsia" w:ascii="宋体" w:hAnsi="宋体" w:cs="宋体"/>
                <w:b/>
                <w:bCs/>
                <w:sz w:val="18"/>
                <w:szCs w:val="18"/>
              </w:rPr>
              <w:t>学时</w:t>
            </w:r>
          </w:p>
        </w:tc>
        <w:tc>
          <w:tcPr>
            <w:tcW w:w="847" w:type="dxa"/>
            <w:tcBorders>
              <w:top w:val="single" w:color="0070C0" w:sz="12" w:space="0"/>
              <w:bottom w:val="single" w:color="0070C0" w:sz="12" w:space="0"/>
            </w:tcBorders>
            <w:shd w:val="clear" w:color="auto" w:fill="D9E2F3" w:themeFill="accent5" w:themeFillTint="33"/>
            <w:vAlign w:val="center"/>
          </w:tcPr>
          <w:p w14:paraId="35545D63">
            <w:pPr>
              <w:jc w:val="center"/>
              <w:rPr>
                <w:rStyle w:val="113"/>
                <w:rFonts w:ascii="宋体" w:hAnsi="宋体" w:cs="宋体"/>
                <w:b/>
                <w:bCs/>
                <w:sz w:val="18"/>
                <w:szCs w:val="18"/>
              </w:rPr>
            </w:pPr>
            <w:r>
              <w:rPr>
                <w:rStyle w:val="113"/>
                <w:rFonts w:hint="eastAsia" w:ascii="宋体" w:hAnsi="宋体" w:cs="宋体"/>
                <w:b/>
                <w:bCs/>
                <w:sz w:val="18"/>
                <w:szCs w:val="18"/>
              </w:rPr>
              <w:t>支撑培养规格</w:t>
            </w:r>
          </w:p>
        </w:tc>
      </w:tr>
      <w:tr w14:paraId="229FFDD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tcBorders>
              <w:top w:val="single" w:color="0070C0" w:sz="12" w:space="0"/>
            </w:tcBorders>
            <w:vAlign w:val="center"/>
          </w:tcPr>
          <w:p w14:paraId="17B90F70">
            <w:pPr>
              <w:jc w:val="center"/>
              <w:rPr>
                <w:rStyle w:val="113"/>
                <w:rFonts w:ascii="宋体" w:hAnsi="宋体" w:cs="宋体"/>
                <w:b/>
                <w:sz w:val="18"/>
                <w:szCs w:val="18"/>
              </w:rPr>
            </w:pPr>
            <w:r>
              <w:rPr>
                <w:rStyle w:val="113"/>
                <w:rFonts w:hint="eastAsia" w:ascii="宋体" w:hAnsi="宋体" w:cs="宋体"/>
                <w:b/>
                <w:sz w:val="18"/>
                <w:szCs w:val="18"/>
              </w:rPr>
              <w:t>1</w:t>
            </w:r>
          </w:p>
        </w:tc>
        <w:tc>
          <w:tcPr>
            <w:tcW w:w="690" w:type="dxa"/>
            <w:tcBorders>
              <w:top w:val="single" w:color="0070C0" w:sz="12" w:space="0"/>
            </w:tcBorders>
            <w:vAlign w:val="center"/>
          </w:tcPr>
          <w:p w14:paraId="3191FB87">
            <w:pPr>
              <w:jc w:val="center"/>
              <w:rPr>
                <w:rStyle w:val="113"/>
                <w:rFonts w:ascii="宋体" w:hAnsi="宋体" w:cs="宋体"/>
                <w:b/>
                <w:sz w:val="18"/>
                <w:szCs w:val="18"/>
              </w:rPr>
            </w:pPr>
            <w:r>
              <w:rPr>
                <w:rStyle w:val="113"/>
                <w:rFonts w:hint="eastAsia" w:ascii="宋体" w:hAnsi="宋体" w:cs="宋体"/>
                <w:b/>
                <w:sz w:val="18"/>
                <w:szCs w:val="18"/>
              </w:rPr>
              <w:t>城</w:t>
            </w:r>
            <w:r>
              <w:rPr>
                <w:rStyle w:val="113"/>
                <w:rFonts w:hint="eastAsia" w:ascii="宋体" w:hAnsi="宋体" w:cs="宋体"/>
                <w:b/>
                <w:color w:val="000000"/>
                <w:sz w:val="18"/>
                <w:szCs w:val="18"/>
              </w:rPr>
              <w:t>轨站务职业资格证书考试</w:t>
            </w:r>
          </w:p>
        </w:tc>
        <w:tc>
          <w:tcPr>
            <w:tcW w:w="2773" w:type="dxa"/>
            <w:tcBorders>
              <w:top w:val="single" w:color="0070C0" w:sz="12" w:space="0"/>
            </w:tcBorders>
          </w:tcPr>
          <w:p w14:paraId="486B4618">
            <w:pPr>
              <w:jc w:val="left"/>
              <w:rPr>
                <w:rFonts w:hint="eastAsia" w:ascii="宋体" w:hAnsi="宋体" w:cs="宋体"/>
                <w:b/>
                <w:bCs/>
                <w:color w:val="000000"/>
                <w:sz w:val="18"/>
                <w:szCs w:val="18"/>
              </w:rPr>
            </w:pPr>
            <w:r>
              <w:rPr>
                <w:rFonts w:hint="eastAsia" w:ascii="宋体" w:hAnsi="宋体" w:cs="宋体"/>
                <w:b/>
                <w:bCs/>
                <w:color w:val="000000"/>
                <w:sz w:val="18"/>
                <w:szCs w:val="18"/>
              </w:rPr>
              <w:t>素质目标：</w:t>
            </w:r>
          </w:p>
          <w:p w14:paraId="566CD2F5">
            <w:pPr>
              <w:rPr>
                <w:rFonts w:ascii="宋体" w:hAnsi="宋体" w:cs="宋体"/>
                <w:sz w:val="18"/>
                <w:szCs w:val="18"/>
                <w:lang w:val="zh-CN"/>
              </w:rPr>
            </w:pPr>
            <w:r>
              <w:rPr>
                <w:rFonts w:hint="eastAsia" w:ascii="宋体" w:hAnsi="宋体" w:cs="宋体"/>
                <w:color w:val="000000"/>
                <w:sz w:val="18"/>
                <w:szCs w:val="18"/>
              </w:rPr>
              <w:t>1.</w:t>
            </w:r>
            <w:r>
              <w:rPr>
                <w:rFonts w:hint="eastAsia" w:ascii="宋体" w:hAnsi="宋体" w:cs="宋体"/>
                <w:sz w:val="18"/>
                <w:szCs w:val="18"/>
                <w:lang w:val="zh-CN"/>
              </w:rPr>
              <w:t>培养学生谦虚、好学的能力；</w:t>
            </w:r>
          </w:p>
          <w:p w14:paraId="27E5E70F">
            <w:pPr>
              <w:rPr>
                <w:rFonts w:ascii="宋体" w:hAnsi="宋体" w:cs="宋体"/>
                <w:sz w:val="18"/>
                <w:szCs w:val="18"/>
                <w:lang w:val="zh-CN"/>
              </w:rPr>
            </w:pPr>
            <w:r>
              <w:rPr>
                <w:rFonts w:hint="eastAsia" w:ascii="宋体" w:hAnsi="宋体" w:cs="宋体"/>
                <w:color w:val="000000"/>
                <w:sz w:val="18"/>
                <w:szCs w:val="18"/>
              </w:rPr>
              <w:t>2.</w:t>
            </w:r>
            <w:r>
              <w:rPr>
                <w:rFonts w:hint="eastAsia" w:ascii="宋体" w:hAnsi="宋体" w:cs="宋体"/>
                <w:sz w:val="18"/>
                <w:szCs w:val="18"/>
                <w:lang w:val="zh-CN"/>
              </w:rPr>
              <w:t>培养学生勤于思考、做事认真的良好作风；</w:t>
            </w:r>
          </w:p>
          <w:p w14:paraId="39DDED10">
            <w:pPr>
              <w:rPr>
                <w:rFonts w:ascii="宋体" w:hAnsi="宋体" w:cs="宋体"/>
                <w:sz w:val="18"/>
                <w:szCs w:val="18"/>
                <w:lang w:val="zh-CN"/>
              </w:rPr>
            </w:pPr>
            <w:r>
              <w:rPr>
                <w:rFonts w:hint="eastAsia" w:ascii="宋体" w:hAnsi="宋体" w:cs="宋体"/>
                <w:color w:val="000000"/>
                <w:sz w:val="18"/>
                <w:szCs w:val="18"/>
              </w:rPr>
              <w:t>3.</w:t>
            </w:r>
            <w:r>
              <w:rPr>
                <w:rFonts w:hint="eastAsia" w:ascii="宋体" w:hAnsi="宋体" w:cs="宋体"/>
                <w:sz w:val="18"/>
                <w:szCs w:val="18"/>
                <w:lang w:val="zh-CN"/>
              </w:rPr>
              <w:t>培养学生良好的职业道德；</w:t>
            </w:r>
          </w:p>
          <w:p w14:paraId="11DC44A6">
            <w:pPr>
              <w:rPr>
                <w:rFonts w:ascii="宋体" w:hAnsi="宋体" w:cs="宋体"/>
                <w:sz w:val="18"/>
                <w:szCs w:val="18"/>
                <w:lang w:val="zh-CN"/>
              </w:rPr>
            </w:pPr>
            <w:r>
              <w:rPr>
                <w:rFonts w:hint="eastAsia" w:ascii="宋体" w:hAnsi="宋体" w:cs="宋体"/>
                <w:color w:val="000000"/>
                <w:sz w:val="18"/>
                <w:szCs w:val="18"/>
              </w:rPr>
              <w:t>4.</w:t>
            </w:r>
            <w:r>
              <w:rPr>
                <w:rFonts w:hint="eastAsia" w:ascii="宋体" w:hAnsi="宋体" w:cs="宋体"/>
                <w:sz w:val="18"/>
                <w:szCs w:val="18"/>
                <w:lang w:val="zh-CN"/>
              </w:rPr>
              <w:t>培养学生的法律意识。</w:t>
            </w:r>
          </w:p>
          <w:p w14:paraId="4A4252DF">
            <w:pPr>
              <w:jc w:val="left"/>
              <w:rPr>
                <w:rFonts w:ascii="宋体" w:hAnsi="宋体" w:cs="宋体"/>
                <w:b/>
                <w:bCs/>
                <w:color w:val="000000"/>
                <w:sz w:val="18"/>
                <w:szCs w:val="18"/>
              </w:rPr>
            </w:pPr>
            <w:r>
              <w:rPr>
                <w:rFonts w:hint="eastAsia" w:ascii="宋体" w:hAnsi="宋体" w:cs="宋体"/>
                <w:b/>
                <w:bCs/>
                <w:color w:val="000000"/>
                <w:sz w:val="18"/>
                <w:szCs w:val="18"/>
              </w:rPr>
              <w:t>知识目标：</w:t>
            </w:r>
          </w:p>
          <w:p w14:paraId="6D72022F">
            <w:pPr>
              <w:jc w:val="left"/>
              <w:rPr>
                <w:rFonts w:ascii="宋体" w:hAnsi="宋体" w:cs="宋体"/>
                <w:sz w:val="18"/>
                <w:szCs w:val="18"/>
              </w:rPr>
            </w:pPr>
            <w:r>
              <w:rPr>
                <w:rFonts w:hint="eastAsia" w:ascii="宋体" w:hAnsi="宋体" w:cs="宋体"/>
                <w:color w:val="000000"/>
                <w:sz w:val="18"/>
                <w:szCs w:val="18"/>
              </w:rPr>
              <w:t>1.了解城轨运营职业道德与职业安全、消防安全保障；</w:t>
            </w:r>
          </w:p>
          <w:p w14:paraId="49CAC8B9">
            <w:pPr>
              <w:jc w:val="left"/>
              <w:rPr>
                <w:rFonts w:ascii="宋体" w:hAnsi="宋体" w:cs="宋体"/>
                <w:sz w:val="18"/>
                <w:szCs w:val="18"/>
              </w:rPr>
            </w:pPr>
            <w:r>
              <w:rPr>
                <w:rFonts w:hint="eastAsia" w:ascii="宋体" w:hAnsi="宋体" w:cs="宋体"/>
                <w:color w:val="000000"/>
                <w:sz w:val="18"/>
                <w:szCs w:val="18"/>
              </w:rPr>
              <w:t>2.掌握行车组织与</w:t>
            </w:r>
            <w:r>
              <w:rPr>
                <w:rFonts w:hint="eastAsia" w:ascii="宋体" w:hAnsi="宋体" w:cs="宋体"/>
                <w:sz w:val="18"/>
                <w:szCs w:val="18"/>
              </w:rPr>
              <w:t>施工组织基本原理；</w:t>
            </w:r>
          </w:p>
          <w:p w14:paraId="03834098">
            <w:pPr>
              <w:jc w:val="left"/>
              <w:rPr>
                <w:rFonts w:ascii="宋体" w:hAnsi="宋体" w:cs="宋体"/>
                <w:sz w:val="18"/>
                <w:szCs w:val="18"/>
              </w:rPr>
            </w:pPr>
            <w:r>
              <w:rPr>
                <w:rFonts w:hint="eastAsia" w:ascii="宋体" w:hAnsi="宋体" w:cs="宋体"/>
                <w:sz w:val="18"/>
                <w:szCs w:val="18"/>
              </w:rPr>
              <w:t>3.掌握客运服务基本方法；</w:t>
            </w:r>
          </w:p>
          <w:p w14:paraId="5D51C376">
            <w:pPr>
              <w:jc w:val="left"/>
              <w:rPr>
                <w:rFonts w:ascii="宋体" w:hAnsi="宋体" w:cs="宋体"/>
                <w:sz w:val="18"/>
                <w:szCs w:val="18"/>
              </w:rPr>
            </w:pPr>
            <w:r>
              <w:rPr>
                <w:rFonts w:hint="eastAsia" w:ascii="宋体" w:hAnsi="宋体" w:cs="宋体"/>
                <w:sz w:val="18"/>
                <w:szCs w:val="18"/>
              </w:rPr>
              <w:t>4.掌握票务运作流程；</w:t>
            </w:r>
          </w:p>
          <w:p w14:paraId="24C46135">
            <w:pPr>
              <w:jc w:val="left"/>
              <w:rPr>
                <w:rFonts w:ascii="宋体" w:hAnsi="宋体" w:cs="宋体"/>
                <w:sz w:val="18"/>
                <w:szCs w:val="18"/>
              </w:rPr>
            </w:pPr>
            <w:r>
              <w:rPr>
                <w:rFonts w:hint="eastAsia" w:ascii="宋体" w:hAnsi="宋体" w:cs="宋体"/>
                <w:sz w:val="18"/>
                <w:szCs w:val="18"/>
              </w:rPr>
              <w:t>5.掌握应急情况处理流程。</w:t>
            </w:r>
          </w:p>
          <w:p w14:paraId="1CD1F1D7">
            <w:pPr>
              <w:rPr>
                <w:rFonts w:ascii="宋体" w:hAnsi="宋体" w:cs="宋体"/>
                <w:b/>
                <w:bCs/>
                <w:sz w:val="18"/>
                <w:szCs w:val="18"/>
              </w:rPr>
            </w:pPr>
            <w:r>
              <w:rPr>
                <w:rFonts w:hint="eastAsia" w:ascii="宋体" w:hAnsi="宋体" w:cs="宋体"/>
                <w:b/>
                <w:bCs/>
                <w:sz w:val="18"/>
                <w:szCs w:val="18"/>
              </w:rPr>
              <w:t>能力目标：</w:t>
            </w:r>
          </w:p>
          <w:p w14:paraId="3D3798CD">
            <w:pPr>
              <w:rPr>
                <w:rFonts w:ascii="宋体" w:hAnsi="宋体" w:cs="宋体"/>
                <w:sz w:val="18"/>
                <w:szCs w:val="18"/>
                <w:lang w:val="zh-CN"/>
              </w:rPr>
            </w:pPr>
            <w:r>
              <w:rPr>
                <w:rFonts w:hint="eastAsia" w:ascii="宋体" w:hAnsi="宋体" w:cs="宋体"/>
                <w:color w:val="000000"/>
                <w:sz w:val="18"/>
                <w:szCs w:val="18"/>
              </w:rPr>
              <w:t>1.</w:t>
            </w:r>
            <w:r>
              <w:rPr>
                <w:rFonts w:hint="eastAsia" w:ascii="宋体" w:hAnsi="宋体" w:cs="宋体"/>
                <w:sz w:val="18"/>
                <w:szCs w:val="18"/>
                <w:lang w:val="zh-CN"/>
              </w:rPr>
              <w:t>能进行行车组织工作；</w:t>
            </w:r>
          </w:p>
          <w:p w14:paraId="18EDC631">
            <w:pPr>
              <w:rPr>
                <w:rFonts w:ascii="宋体" w:hAnsi="宋体" w:cs="宋体"/>
                <w:sz w:val="18"/>
                <w:szCs w:val="18"/>
                <w:lang w:val="zh-CN"/>
              </w:rPr>
            </w:pPr>
            <w:r>
              <w:rPr>
                <w:rFonts w:hint="eastAsia" w:ascii="宋体" w:hAnsi="宋体" w:cs="宋体"/>
                <w:color w:val="000000"/>
                <w:sz w:val="18"/>
                <w:szCs w:val="18"/>
              </w:rPr>
              <w:t>2.</w:t>
            </w:r>
            <w:r>
              <w:rPr>
                <w:rFonts w:hint="eastAsia" w:ascii="宋体" w:hAnsi="宋体" w:cs="宋体"/>
                <w:sz w:val="18"/>
                <w:szCs w:val="18"/>
                <w:lang w:val="zh-CN"/>
              </w:rPr>
              <w:t>能进行客运组织工作；</w:t>
            </w:r>
          </w:p>
          <w:p w14:paraId="74D917D8">
            <w:pPr>
              <w:rPr>
                <w:rFonts w:ascii="宋体" w:hAnsi="宋体" w:cs="宋体"/>
                <w:sz w:val="18"/>
                <w:szCs w:val="18"/>
                <w:lang w:val="zh-CN"/>
              </w:rPr>
            </w:pPr>
            <w:r>
              <w:rPr>
                <w:rFonts w:hint="eastAsia" w:ascii="宋体" w:hAnsi="宋体" w:cs="宋体"/>
                <w:color w:val="000000"/>
                <w:sz w:val="18"/>
                <w:szCs w:val="18"/>
              </w:rPr>
              <w:t>3.</w:t>
            </w:r>
            <w:r>
              <w:rPr>
                <w:rFonts w:hint="eastAsia" w:ascii="宋体" w:hAnsi="宋体" w:cs="宋体"/>
                <w:sz w:val="18"/>
                <w:szCs w:val="18"/>
                <w:lang w:val="zh-CN"/>
              </w:rPr>
              <w:t>能进行票务组织与管理工作；</w:t>
            </w:r>
          </w:p>
          <w:p w14:paraId="4774B5B3">
            <w:pPr>
              <w:rPr>
                <w:rStyle w:val="113"/>
                <w:rFonts w:ascii="宋体" w:hAnsi="宋体" w:cs="宋体"/>
                <w:sz w:val="18"/>
                <w:szCs w:val="18"/>
              </w:rPr>
            </w:pPr>
            <w:r>
              <w:rPr>
                <w:rFonts w:hint="eastAsia" w:ascii="宋体" w:hAnsi="宋体" w:cs="宋体"/>
                <w:color w:val="000000"/>
                <w:sz w:val="18"/>
                <w:szCs w:val="18"/>
              </w:rPr>
              <w:t>4.</w:t>
            </w:r>
            <w:r>
              <w:rPr>
                <w:rFonts w:hint="eastAsia" w:ascii="宋体" w:hAnsi="宋体" w:cs="宋体"/>
                <w:sz w:val="18"/>
                <w:szCs w:val="18"/>
                <w:lang w:val="zh-CN"/>
              </w:rPr>
              <w:t>能进行安全应急处置。</w:t>
            </w:r>
          </w:p>
        </w:tc>
        <w:tc>
          <w:tcPr>
            <w:tcW w:w="1583" w:type="dxa"/>
            <w:tcBorders>
              <w:top w:val="single" w:color="0070C0" w:sz="12" w:space="0"/>
            </w:tcBorders>
          </w:tcPr>
          <w:p w14:paraId="636B7429">
            <w:pPr>
              <w:rPr>
                <w:rFonts w:hint="eastAsia" w:ascii="宋体" w:hAnsi="宋体" w:cs="宋体"/>
                <w:sz w:val="18"/>
                <w:szCs w:val="18"/>
                <w:lang w:val="zh-CN"/>
              </w:rPr>
            </w:pPr>
            <w:r>
              <w:rPr>
                <w:rFonts w:hint="eastAsia" w:ascii="宋体" w:hAnsi="宋体" w:cs="宋体"/>
                <w:sz w:val="18"/>
                <w:szCs w:val="18"/>
                <w:lang w:val="zh-CN"/>
              </w:rPr>
              <w:t>1.职业道德与职业安全、消防安全保障</w:t>
            </w:r>
          </w:p>
          <w:p w14:paraId="2C542475">
            <w:pPr>
              <w:rPr>
                <w:rFonts w:hint="eastAsia" w:ascii="宋体" w:hAnsi="宋体" w:cs="宋体"/>
                <w:sz w:val="18"/>
                <w:szCs w:val="18"/>
                <w:lang w:val="zh-CN"/>
              </w:rPr>
            </w:pPr>
            <w:r>
              <w:rPr>
                <w:rFonts w:hint="eastAsia" w:ascii="宋体" w:hAnsi="宋体" w:cs="宋体"/>
                <w:sz w:val="18"/>
                <w:szCs w:val="18"/>
                <w:lang w:val="zh-CN"/>
              </w:rPr>
              <w:t>2.行车组织及施工组织</w:t>
            </w:r>
          </w:p>
          <w:p w14:paraId="330774FF">
            <w:pPr>
              <w:rPr>
                <w:rFonts w:hint="eastAsia" w:ascii="宋体" w:hAnsi="宋体" w:cs="宋体"/>
                <w:sz w:val="18"/>
                <w:szCs w:val="18"/>
              </w:rPr>
            </w:pPr>
            <w:r>
              <w:rPr>
                <w:rFonts w:hint="eastAsia" w:ascii="宋体" w:hAnsi="宋体" w:cs="宋体"/>
                <w:sz w:val="18"/>
                <w:szCs w:val="18"/>
                <w:lang w:val="zh-CN"/>
              </w:rPr>
              <w:t>3.客运服务</w:t>
            </w:r>
          </w:p>
          <w:p w14:paraId="402021F8">
            <w:pPr>
              <w:pStyle w:val="44"/>
              <w:spacing w:line="240" w:lineRule="auto"/>
              <w:jc w:val="both"/>
              <w:rPr>
                <w:rFonts w:hint="eastAsia" w:ascii="宋体" w:hAnsi="宋体" w:cs="宋体"/>
                <w:sz w:val="18"/>
                <w:szCs w:val="18"/>
              </w:rPr>
            </w:pPr>
            <w:r>
              <w:rPr>
                <w:rFonts w:hint="eastAsia" w:ascii="宋体" w:hAnsi="宋体" w:cs="宋体"/>
                <w:sz w:val="18"/>
                <w:szCs w:val="18"/>
              </w:rPr>
              <w:t>4.票务运作</w:t>
            </w:r>
          </w:p>
          <w:p w14:paraId="2BC3FDF0">
            <w:pPr>
              <w:rPr>
                <w:rFonts w:ascii="宋体" w:hAnsi="宋体" w:cs="宋体"/>
                <w:sz w:val="18"/>
                <w:szCs w:val="18"/>
              </w:rPr>
            </w:pPr>
            <w:r>
              <w:rPr>
                <w:rFonts w:hint="eastAsia" w:ascii="宋体" w:hAnsi="宋体" w:cs="宋体"/>
                <w:kern w:val="0"/>
                <w:sz w:val="18"/>
                <w:szCs w:val="18"/>
              </w:rPr>
              <w:t>5.应急情况处理</w:t>
            </w:r>
          </w:p>
        </w:tc>
        <w:tc>
          <w:tcPr>
            <w:tcW w:w="1950" w:type="dxa"/>
            <w:tcBorders>
              <w:top w:val="single" w:color="0070C0" w:sz="12" w:space="0"/>
            </w:tcBorders>
          </w:tcPr>
          <w:p w14:paraId="18F1A7AC">
            <w:pPr>
              <w:rPr>
                <w:rStyle w:val="113"/>
                <w:rFonts w:ascii="宋体" w:hAnsi="宋体" w:cs="宋体"/>
                <w:b/>
                <w:sz w:val="18"/>
                <w:szCs w:val="18"/>
              </w:rPr>
            </w:pPr>
            <w:r>
              <w:rPr>
                <w:rStyle w:val="113"/>
                <w:rFonts w:hint="eastAsia" w:ascii="宋体" w:hAnsi="宋体" w:cs="宋体"/>
                <w:b/>
                <w:sz w:val="18"/>
                <w:szCs w:val="18"/>
              </w:rPr>
              <w:t>师资要求：</w:t>
            </w:r>
          </w:p>
          <w:p w14:paraId="09BA2FE7">
            <w:pPr>
              <w:rPr>
                <w:rStyle w:val="113"/>
                <w:rFonts w:ascii="宋体" w:hAnsi="宋体" w:cs="宋体"/>
                <w:b/>
                <w:bCs/>
                <w:sz w:val="18"/>
                <w:szCs w:val="18"/>
              </w:rPr>
            </w:pPr>
            <w:r>
              <w:rPr>
                <w:rStyle w:val="113"/>
                <w:rFonts w:hint="eastAsia" w:ascii="宋体" w:hAnsi="宋体" w:cs="宋体"/>
                <w:sz w:val="18"/>
                <w:szCs w:val="18"/>
              </w:rPr>
              <w:t>备丰富的轨道交通专业知识和实践技能的专兼职教师。</w:t>
            </w:r>
          </w:p>
          <w:p w14:paraId="46CC7028">
            <w:pPr>
              <w:rPr>
                <w:rStyle w:val="113"/>
                <w:rFonts w:ascii="宋体" w:hAnsi="宋体" w:cs="宋体"/>
                <w:b/>
                <w:bCs/>
                <w:sz w:val="18"/>
                <w:szCs w:val="18"/>
              </w:rPr>
            </w:pPr>
            <w:r>
              <w:rPr>
                <w:rStyle w:val="113"/>
                <w:rFonts w:hint="eastAsia" w:ascii="宋体" w:hAnsi="宋体" w:cs="宋体"/>
                <w:b/>
                <w:bCs/>
                <w:sz w:val="18"/>
                <w:szCs w:val="18"/>
              </w:rPr>
              <w:t>教学方法：</w:t>
            </w:r>
          </w:p>
          <w:p w14:paraId="2BF79410">
            <w:pPr>
              <w:snapToGrid w:val="0"/>
              <w:rPr>
                <w:rStyle w:val="113"/>
                <w:rFonts w:ascii="宋体" w:hAnsi="宋体" w:cs="宋体"/>
                <w:sz w:val="18"/>
                <w:szCs w:val="18"/>
              </w:rPr>
            </w:pPr>
            <w:r>
              <w:rPr>
                <w:rStyle w:val="113"/>
                <w:rFonts w:hint="eastAsia" w:ascii="宋体" w:hAnsi="宋体" w:cs="宋体"/>
                <w:sz w:val="18"/>
                <w:szCs w:val="18"/>
              </w:rPr>
              <w:t>采用讲授法、实操法、等教学方法。</w:t>
            </w:r>
          </w:p>
          <w:p w14:paraId="53F7E202">
            <w:pPr>
              <w:snapToGrid w:val="0"/>
              <w:rPr>
                <w:rStyle w:val="113"/>
                <w:rFonts w:ascii="宋体" w:hAnsi="宋体" w:cs="宋体"/>
                <w:b/>
                <w:bCs/>
                <w:sz w:val="18"/>
                <w:szCs w:val="18"/>
              </w:rPr>
            </w:pPr>
            <w:r>
              <w:rPr>
                <w:rStyle w:val="113"/>
                <w:rFonts w:hint="eastAsia" w:ascii="宋体" w:hAnsi="宋体" w:cs="宋体"/>
                <w:b/>
                <w:bCs/>
                <w:sz w:val="18"/>
                <w:szCs w:val="18"/>
              </w:rPr>
              <w:t>实训条件：</w:t>
            </w:r>
          </w:p>
          <w:p w14:paraId="67A64968">
            <w:pPr>
              <w:snapToGrid w:val="0"/>
              <w:rPr>
                <w:rStyle w:val="113"/>
                <w:rFonts w:ascii="宋体" w:hAnsi="宋体" w:cs="宋体"/>
                <w:sz w:val="18"/>
                <w:szCs w:val="18"/>
              </w:rPr>
            </w:pPr>
            <w:r>
              <w:rPr>
                <w:rStyle w:val="113"/>
                <w:rFonts w:hint="eastAsia" w:ascii="宋体" w:hAnsi="宋体" w:cs="宋体"/>
                <w:sz w:val="18"/>
                <w:szCs w:val="18"/>
              </w:rPr>
              <w:t>利用校内实习实训基地完成。</w:t>
            </w:r>
          </w:p>
          <w:p w14:paraId="715AFD16">
            <w:pPr>
              <w:snapToGrid w:val="0"/>
              <w:rPr>
                <w:rStyle w:val="113"/>
                <w:rFonts w:ascii="宋体" w:hAnsi="宋体" w:cs="宋体"/>
                <w:b/>
                <w:bCs/>
                <w:sz w:val="18"/>
                <w:szCs w:val="18"/>
              </w:rPr>
            </w:pPr>
            <w:r>
              <w:rPr>
                <w:rStyle w:val="113"/>
                <w:rFonts w:hint="eastAsia" w:ascii="宋体" w:hAnsi="宋体" w:cs="宋体"/>
                <w:b/>
                <w:bCs/>
                <w:sz w:val="18"/>
                <w:szCs w:val="18"/>
              </w:rPr>
              <w:t>考核办法：</w:t>
            </w:r>
          </w:p>
          <w:p w14:paraId="4AAC1AD2">
            <w:pPr>
              <w:rPr>
                <w:rStyle w:val="113"/>
                <w:rFonts w:ascii="宋体" w:hAnsi="宋体" w:cs="宋体"/>
                <w:sz w:val="18"/>
                <w:szCs w:val="18"/>
              </w:rPr>
            </w:pPr>
            <w:r>
              <w:rPr>
                <w:rStyle w:val="113"/>
                <w:rFonts w:hint="eastAsia" w:ascii="宋体" w:hAnsi="宋体" w:cs="宋体"/>
                <w:sz w:val="18"/>
                <w:szCs w:val="18"/>
              </w:rPr>
              <w:t>理论考核与实操考核相结合。采取理论考核40%+实操考核60%的形式，进行考核评价。</w:t>
            </w:r>
          </w:p>
        </w:tc>
        <w:tc>
          <w:tcPr>
            <w:tcW w:w="706" w:type="dxa"/>
            <w:tcBorders>
              <w:top w:val="single" w:color="0070C0" w:sz="12" w:space="0"/>
            </w:tcBorders>
            <w:vAlign w:val="center"/>
          </w:tcPr>
          <w:p w14:paraId="478DBE6F">
            <w:pPr>
              <w:jc w:val="center"/>
              <w:rPr>
                <w:rFonts w:ascii="宋体" w:hAnsi="宋体" w:cs="宋体"/>
                <w:bCs/>
                <w:sz w:val="18"/>
                <w:szCs w:val="18"/>
              </w:rPr>
            </w:pPr>
            <w:r>
              <w:rPr>
                <w:rStyle w:val="113"/>
                <w:rFonts w:hint="eastAsia" w:ascii="宋体" w:hAnsi="宋体" w:cs="宋体"/>
                <w:bCs/>
                <w:sz w:val="18"/>
                <w:szCs w:val="18"/>
              </w:rPr>
              <w:t>48</w:t>
            </w:r>
          </w:p>
        </w:tc>
        <w:tc>
          <w:tcPr>
            <w:tcW w:w="847" w:type="dxa"/>
            <w:tcBorders>
              <w:top w:val="single" w:color="0070C0" w:sz="12" w:space="0"/>
            </w:tcBorders>
            <w:vAlign w:val="center"/>
          </w:tcPr>
          <w:p w14:paraId="23CF817E">
            <w:pPr>
              <w:ind w:firstLine="180" w:firstLineChars="100"/>
              <w:jc w:val="both"/>
              <w:rPr>
                <w:rFonts w:hint="eastAsia" w:ascii="宋体" w:hAnsi="宋体" w:cs="宋体"/>
                <w:b/>
                <w:bCs/>
                <w:sz w:val="18"/>
                <w:szCs w:val="18"/>
              </w:rPr>
            </w:pPr>
            <w:r>
              <w:rPr>
                <w:rFonts w:hint="eastAsia" w:ascii="宋体" w:hAnsi="宋体" w:cs="宋体"/>
                <w:b/>
                <w:bCs/>
                <w:sz w:val="18"/>
                <w:szCs w:val="18"/>
              </w:rPr>
              <w:t>Q3</w:t>
            </w:r>
          </w:p>
          <w:p w14:paraId="6AA77817">
            <w:pPr>
              <w:ind w:firstLine="180" w:firstLineChars="100"/>
              <w:jc w:val="both"/>
              <w:rPr>
                <w:rFonts w:hint="eastAsia" w:ascii="宋体" w:hAnsi="宋体" w:cs="宋体"/>
                <w:b/>
                <w:bCs/>
                <w:sz w:val="18"/>
                <w:szCs w:val="18"/>
              </w:rPr>
            </w:pPr>
            <w:r>
              <w:rPr>
                <w:rFonts w:hint="eastAsia" w:ascii="宋体" w:hAnsi="宋体" w:cs="宋体"/>
                <w:b/>
                <w:bCs/>
                <w:sz w:val="18"/>
                <w:szCs w:val="18"/>
              </w:rPr>
              <w:t>Q4</w:t>
            </w:r>
          </w:p>
          <w:p w14:paraId="35B708D6">
            <w:pPr>
              <w:ind w:firstLine="180" w:firstLineChars="100"/>
              <w:jc w:val="both"/>
              <w:rPr>
                <w:rFonts w:hint="eastAsia" w:ascii="宋体" w:hAnsi="宋体" w:cs="宋体"/>
                <w:b/>
                <w:bCs/>
                <w:sz w:val="18"/>
                <w:szCs w:val="18"/>
              </w:rPr>
            </w:pPr>
            <w:r>
              <w:rPr>
                <w:rFonts w:hint="eastAsia" w:ascii="宋体" w:hAnsi="宋体" w:cs="宋体"/>
                <w:b/>
                <w:bCs/>
                <w:sz w:val="18"/>
                <w:szCs w:val="18"/>
              </w:rPr>
              <w:t>Q5</w:t>
            </w:r>
          </w:p>
          <w:p w14:paraId="49DAC498">
            <w:pPr>
              <w:ind w:firstLine="180" w:firstLineChars="100"/>
              <w:jc w:val="both"/>
              <w:rPr>
                <w:rFonts w:ascii="宋体" w:hAnsi="宋体" w:cs="宋体"/>
                <w:sz w:val="18"/>
                <w:szCs w:val="18"/>
              </w:rPr>
            </w:pPr>
            <w:r>
              <w:rPr>
                <w:rFonts w:hint="eastAsia" w:ascii="宋体" w:hAnsi="宋体" w:cs="宋体"/>
                <w:b/>
                <w:bCs/>
                <w:sz w:val="18"/>
                <w:szCs w:val="18"/>
              </w:rPr>
              <w:t>Q6</w:t>
            </w:r>
          </w:p>
          <w:p w14:paraId="68B4E6AA">
            <w:pPr>
              <w:ind w:firstLine="180" w:firstLineChars="100"/>
              <w:jc w:val="both"/>
              <w:rPr>
                <w:rFonts w:hint="eastAsia" w:ascii="宋体" w:hAnsi="宋体" w:cs="宋体"/>
                <w:b/>
                <w:bCs/>
                <w:sz w:val="18"/>
                <w:szCs w:val="18"/>
              </w:rPr>
            </w:pPr>
            <w:r>
              <w:rPr>
                <w:rFonts w:hint="eastAsia" w:ascii="宋体" w:hAnsi="宋体" w:cs="宋体"/>
                <w:b/>
                <w:bCs/>
                <w:sz w:val="18"/>
                <w:szCs w:val="18"/>
              </w:rPr>
              <w:t>A13</w:t>
            </w:r>
          </w:p>
          <w:p w14:paraId="7F01F3BA">
            <w:pPr>
              <w:ind w:firstLine="180" w:firstLineChars="100"/>
              <w:jc w:val="both"/>
              <w:rPr>
                <w:rFonts w:hint="eastAsia" w:ascii="宋体" w:hAnsi="宋体" w:cs="宋体"/>
                <w:b/>
                <w:bCs/>
                <w:sz w:val="18"/>
                <w:szCs w:val="18"/>
              </w:rPr>
            </w:pPr>
            <w:r>
              <w:rPr>
                <w:rFonts w:hint="eastAsia" w:ascii="宋体" w:hAnsi="宋体" w:cs="宋体"/>
                <w:b/>
                <w:bCs/>
                <w:sz w:val="18"/>
                <w:szCs w:val="18"/>
              </w:rPr>
              <w:t>A14</w:t>
            </w:r>
          </w:p>
          <w:p w14:paraId="08F01CF6">
            <w:pPr>
              <w:ind w:firstLine="180" w:firstLineChars="100"/>
              <w:jc w:val="both"/>
              <w:rPr>
                <w:rFonts w:hint="eastAsia" w:ascii="宋体" w:hAnsi="宋体" w:cs="宋体"/>
                <w:b/>
                <w:bCs/>
                <w:sz w:val="18"/>
                <w:szCs w:val="18"/>
              </w:rPr>
            </w:pPr>
            <w:r>
              <w:rPr>
                <w:rFonts w:hint="eastAsia" w:ascii="宋体" w:hAnsi="宋体" w:cs="宋体"/>
                <w:b/>
                <w:bCs/>
                <w:sz w:val="18"/>
                <w:szCs w:val="18"/>
              </w:rPr>
              <w:t>A15</w:t>
            </w:r>
          </w:p>
          <w:p w14:paraId="7E93BC8A">
            <w:pPr>
              <w:ind w:firstLine="180" w:firstLineChars="100"/>
              <w:jc w:val="both"/>
              <w:rPr>
                <w:rFonts w:hint="eastAsia" w:ascii="宋体" w:hAnsi="宋体" w:cs="宋体"/>
                <w:b/>
                <w:bCs/>
                <w:sz w:val="18"/>
                <w:szCs w:val="18"/>
              </w:rPr>
            </w:pPr>
            <w:r>
              <w:rPr>
                <w:rFonts w:hint="eastAsia" w:ascii="宋体" w:hAnsi="宋体" w:cs="宋体"/>
                <w:b/>
                <w:bCs/>
                <w:sz w:val="18"/>
                <w:szCs w:val="18"/>
              </w:rPr>
              <w:t>A16</w:t>
            </w:r>
          </w:p>
          <w:p w14:paraId="04B4FCA9">
            <w:pPr>
              <w:ind w:firstLine="180" w:firstLineChars="100"/>
              <w:jc w:val="both"/>
              <w:rPr>
                <w:rFonts w:hint="eastAsia" w:ascii="宋体" w:hAnsi="宋体" w:cs="宋体"/>
                <w:b/>
                <w:bCs/>
                <w:sz w:val="18"/>
                <w:szCs w:val="18"/>
              </w:rPr>
            </w:pPr>
            <w:r>
              <w:rPr>
                <w:rFonts w:hint="eastAsia" w:ascii="宋体" w:hAnsi="宋体" w:cs="宋体"/>
                <w:b/>
                <w:bCs/>
                <w:sz w:val="18"/>
                <w:szCs w:val="18"/>
              </w:rPr>
              <w:t>A17</w:t>
            </w:r>
          </w:p>
          <w:p w14:paraId="2E4DA30E">
            <w:pPr>
              <w:ind w:firstLine="180" w:firstLineChars="100"/>
              <w:jc w:val="both"/>
              <w:rPr>
                <w:rFonts w:hint="eastAsia" w:ascii="宋体" w:hAnsi="宋体" w:cs="宋体"/>
                <w:b/>
                <w:bCs/>
                <w:sz w:val="18"/>
                <w:szCs w:val="18"/>
              </w:rPr>
            </w:pPr>
            <w:r>
              <w:rPr>
                <w:rFonts w:hint="eastAsia" w:ascii="宋体" w:hAnsi="宋体" w:cs="宋体"/>
                <w:b/>
                <w:bCs/>
                <w:sz w:val="18"/>
                <w:szCs w:val="18"/>
              </w:rPr>
              <w:t>A18</w:t>
            </w:r>
          </w:p>
          <w:p w14:paraId="73752ABF">
            <w:pPr>
              <w:ind w:firstLine="180" w:firstLineChars="100"/>
              <w:jc w:val="both"/>
              <w:rPr>
                <w:rFonts w:hint="eastAsia" w:ascii="宋体" w:hAnsi="宋体" w:cs="宋体"/>
                <w:b/>
                <w:bCs/>
                <w:sz w:val="18"/>
                <w:szCs w:val="18"/>
              </w:rPr>
            </w:pPr>
            <w:r>
              <w:rPr>
                <w:rFonts w:hint="eastAsia" w:ascii="宋体" w:hAnsi="宋体" w:cs="宋体"/>
                <w:b/>
                <w:bCs/>
                <w:sz w:val="18"/>
                <w:szCs w:val="18"/>
              </w:rPr>
              <w:t>A19</w:t>
            </w:r>
          </w:p>
          <w:p w14:paraId="70F5D958">
            <w:pPr>
              <w:jc w:val="center"/>
              <w:rPr>
                <w:rStyle w:val="113"/>
                <w:rFonts w:ascii="宋体" w:hAnsi="宋体" w:cs="宋体"/>
                <w:b/>
                <w:bCs/>
                <w:sz w:val="18"/>
                <w:szCs w:val="18"/>
              </w:rPr>
            </w:pPr>
            <w:r>
              <w:rPr>
                <w:rFonts w:hint="eastAsia" w:ascii="宋体" w:hAnsi="宋体" w:cs="宋体"/>
                <w:b/>
                <w:bCs/>
                <w:sz w:val="18"/>
                <w:szCs w:val="18"/>
              </w:rPr>
              <w:t>A20</w:t>
            </w:r>
          </w:p>
        </w:tc>
      </w:tr>
    </w:tbl>
    <w:p w14:paraId="6ED98767">
      <w:pPr>
        <w:pStyle w:val="52"/>
        <w:spacing w:line="440" w:lineRule="exact"/>
      </w:pPr>
      <w:bookmarkStart w:id="204" w:name="_Toc195712544"/>
      <w:r>
        <w:rPr>
          <w:rFonts w:hint="eastAsia"/>
        </w:rPr>
        <w:t>3</w:t>
      </w:r>
      <w:r>
        <w:t xml:space="preserve">.6 </w:t>
      </w:r>
      <w:r>
        <w:rPr>
          <w:rFonts w:hint="eastAsia"/>
        </w:rPr>
        <w:t>职业技能等级证书学分计算及课程转换关系</w:t>
      </w:r>
      <w:bookmarkEnd w:id="203"/>
      <w:bookmarkEnd w:id="204"/>
    </w:p>
    <w:p w14:paraId="2A2C6F02">
      <w:pPr>
        <w:pStyle w:val="55"/>
        <w:spacing w:line="440" w:lineRule="exact"/>
        <w:rPr>
          <w:color w:val="auto"/>
        </w:rPr>
      </w:pPr>
      <w:r>
        <w:rPr>
          <w:rFonts w:hint="eastAsia"/>
        </w:rPr>
        <w:t>职业技能等级证书学分计算及课程转换关系如表</w:t>
      </w:r>
      <w:r>
        <w:t>11</w:t>
      </w:r>
      <w:r>
        <w:rPr>
          <w:rFonts w:hint="eastAsia"/>
        </w:rPr>
        <w:t>所示。</w:t>
      </w:r>
      <w:bookmarkStart w:id="205" w:name="_Hlk111929308"/>
    </w:p>
    <w:p w14:paraId="50D6D9E8">
      <w:pPr>
        <w:pStyle w:val="43"/>
        <w:spacing w:before="0" w:after="0" w:line="240" w:lineRule="auto"/>
        <w:rPr>
          <w:color w:val="auto"/>
        </w:rPr>
      </w:pPr>
      <w:r>
        <w:rPr>
          <w:rFonts w:hint="eastAsia"/>
          <w:color w:val="auto"/>
        </w:rPr>
        <w:t>表</w:t>
      </w:r>
      <w:r>
        <w:rPr>
          <w:color w:val="auto"/>
        </w:rPr>
        <w:t xml:space="preserve">11  </w:t>
      </w:r>
      <w:r>
        <w:rPr>
          <w:rFonts w:hint="eastAsia"/>
          <w:color w:val="auto"/>
        </w:rPr>
        <w:t>职业技能等级证书学分计算及课程转换关系</w:t>
      </w:r>
    </w:p>
    <w:tbl>
      <w:tblPr>
        <w:tblStyle w:val="30"/>
        <w:tblW w:w="5000" w:type="pct"/>
        <w:tblInd w:w="0" w:type="dxa"/>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68"/>
        <w:gridCol w:w="3540"/>
        <w:gridCol w:w="1311"/>
        <w:gridCol w:w="1311"/>
        <w:gridCol w:w="2457"/>
      </w:tblGrid>
      <w:tr w14:paraId="314663B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blHeader/>
        </w:trPr>
        <w:tc>
          <w:tcPr>
            <w:tcW w:w="668" w:type="dxa"/>
            <w:tcBorders>
              <w:top w:val="single" w:color="0070C0" w:sz="12" w:space="0"/>
              <w:bottom w:val="single" w:color="0070C0" w:sz="12" w:space="0"/>
            </w:tcBorders>
            <w:shd w:val="clear" w:color="auto" w:fill="D9E2F3" w:themeFill="accent5" w:themeFillTint="33"/>
            <w:vAlign w:val="center"/>
          </w:tcPr>
          <w:p w14:paraId="5D727A50">
            <w:pPr>
              <w:jc w:val="center"/>
              <w:rPr>
                <w:rFonts w:hint="eastAsia" w:ascii="宋体" w:hAnsi="宋体" w:cs="宋体"/>
                <w:b/>
                <w:bCs/>
                <w:szCs w:val="21"/>
              </w:rPr>
            </w:pPr>
            <w:r>
              <w:rPr>
                <w:rFonts w:hint="eastAsia" w:ascii="宋体" w:hAnsi="宋体" w:cs="宋体"/>
                <w:b/>
                <w:bCs/>
                <w:szCs w:val="21"/>
              </w:rPr>
              <w:t>序号</w:t>
            </w:r>
          </w:p>
        </w:tc>
        <w:tc>
          <w:tcPr>
            <w:tcW w:w="3540" w:type="dxa"/>
            <w:tcBorders>
              <w:top w:val="single" w:color="0070C0" w:sz="12" w:space="0"/>
              <w:bottom w:val="single" w:color="0070C0" w:sz="12" w:space="0"/>
            </w:tcBorders>
            <w:shd w:val="clear" w:color="auto" w:fill="D9E2F3" w:themeFill="accent5" w:themeFillTint="33"/>
            <w:vAlign w:val="center"/>
          </w:tcPr>
          <w:p w14:paraId="0BCB3186">
            <w:pPr>
              <w:jc w:val="center"/>
              <w:rPr>
                <w:rFonts w:hint="eastAsia" w:ascii="宋体" w:hAnsi="宋体" w:cs="宋体"/>
                <w:b/>
                <w:bCs/>
                <w:szCs w:val="21"/>
              </w:rPr>
            </w:pPr>
            <w:r>
              <w:rPr>
                <w:rFonts w:hint="eastAsia" w:ascii="宋体" w:hAnsi="宋体" w:cs="宋体"/>
                <w:b/>
                <w:bCs/>
                <w:szCs w:val="21"/>
              </w:rPr>
              <w:t>证书名称</w:t>
            </w:r>
          </w:p>
        </w:tc>
        <w:tc>
          <w:tcPr>
            <w:tcW w:w="1311" w:type="dxa"/>
            <w:tcBorders>
              <w:top w:val="single" w:color="0070C0" w:sz="12" w:space="0"/>
              <w:bottom w:val="single" w:color="0070C0" w:sz="12" w:space="0"/>
            </w:tcBorders>
            <w:shd w:val="clear" w:color="auto" w:fill="D9E2F3" w:themeFill="accent5" w:themeFillTint="33"/>
            <w:vAlign w:val="center"/>
          </w:tcPr>
          <w:p w14:paraId="0D3788B9">
            <w:pPr>
              <w:jc w:val="center"/>
              <w:rPr>
                <w:rFonts w:hint="eastAsia" w:ascii="宋体" w:hAnsi="宋体" w:cs="宋体"/>
                <w:b/>
                <w:bCs/>
                <w:szCs w:val="21"/>
              </w:rPr>
            </w:pPr>
            <w:r>
              <w:rPr>
                <w:rFonts w:hint="eastAsia" w:ascii="宋体" w:hAnsi="宋体" w:cs="宋体"/>
                <w:b/>
                <w:bCs/>
                <w:szCs w:val="21"/>
              </w:rPr>
              <w:t>置换课程1</w:t>
            </w:r>
          </w:p>
        </w:tc>
        <w:tc>
          <w:tcPr>
            <w:tcW w:w="1311" w:type="dxa"/>
            <w:tcBorders>
              <w:top w:val="single" w:color="0070C0" w:sz="12" w:space="0"/>
              <w:bottom w:val="single" w:color="0070C0" w:sz="12" w:space="0"/>
            </w:tcBorders>
            <w:shd w:val="clear" w:color="auto" w:fill="D9E2F3" w:themeFill="accent5" w:themeFillTint="33"/>
            <w:vAlign w:val="center"/>
          </w:tcPr>
          <w:p w14:paraId="2684C6AC">
            <w:pPr>
              <w:jc w:val="center"/>
              <w:rPr>
                <w:rFonts w:hint="eastAsia" w:ascii="宋体" w:hAnsi="宋体" w:cs="宋体"/>
                <w:b/>
                <w:bCs/>
                <w:szCs w:val="21"/>
              </w:rPr>
            </w:pPr>
            <w:r>
              <w:rPr>
                <w:rFonts w:hint="eastAsia" w:ascii="宋体" w:hAnsi="宋体" w:cs="宋体"/>
                <w:b/>
                <w:bCs/>
                <w:szCs w:val="21"/>
              </w:rPr>
              <w:t>置换课程2</w:t>
            </w:r>
          </w:p>
        </w:tc>
        <w:tc>
          <w:tcPr>
            <w:tcW w:w="2457" w:type="dxa"/>
            <w:tcBorders>
              <w:top w:val="single" w:color="0070C0" w:sz="12" w:space="0"/>
              <w:bottom w:val="single" w:color="0070C0" w:sz="12" w:space="0"/>
            </w:tcBorders>
            <w:shd w:val="clear" w:color="auto" w:fill="D9E2F3" w:themeFill="accent5" w:themeFillTint="33"/>
            <w:vAlign w:val="center"/>
          </w:tcPr>
          <w:p w14:paraId="4EC6876E">
            <w:pPr>
              <w:jc w:val="center"/>
              <w:rPr>
                <w:rFonts w:hint="eastAsia" w:ascii="宋体" w:hAnsi="宋体" w:cs="宋体"/>
                <w:b/>
                <w:bCs/>
                <w:szCs w:val="21"/>
              </w:rPr>
            </w:pPr>
            <w:r>
              <w:rPr>
                <w:rFonts w:hint="eastAsia" w:ascii="宋体" w:hAnsi="宋体" w:cs="宋体"/>
                <w:b/>
                <w:bCs/>
                <w:szCs w:val="21"/>
              </w:rPr>
              <w:t>备注</w:t>
            </w:r>
          </w:p>
        </w:tc>
      </w:tr>
      <w:tr w14:paraId="1475CA9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02" w:hRule="atLeast"/>
        </w:trPr>
        <w:tc>
          <w:tcPr>
            <w:tcW w:w="668" w:type="dxa"/>
            <w:tcBorders>
              <w:top w:val="single" w:color="0070C0" w:sz="12" w:space="0"/>
            </w:tcBorders>
            <w:vAlign w:val="center"/>
          </w:tcPr>
          <w:p w14:paraId="746C8519">
            <w:pPr>
              <w:jc w:val="center"/>
              <w:rPr>
                <w:rFonts w:hint="eastAsia" w:ascii="宋体" w:hAnsi="宋体" w:cs="宋体"/>
                <w:szCs w:val="21"/>
              </w:rPr>
            </w:pPr>
            <w:r>
              <w:rPr>
                <w:rFonts w:hint="eastAsia" w:ascii="宋体" w:hAnsi="宋体" w:cs="宋体"/>
                <w:szCs w:val="21"/>
              </w:rPr>
              <w:t>1</w:t>
            </w:r>
          </w:p>
        </w:tc>
        <w:tc>
          <w:tcPr>
            <w:tcW w:w="3540" w:type="dxa"/>
            <w:tcBorders>
              <w:top w:val="single" w:color="0070C0" w:sz="12" w:space="0"/>
            </w:tcBorders>
            <w:vAlign w:val="center"/>
          </w:tcPr>
          <w:p w14:paraId="023B0892">
            <w:pPr>
              <w:jc w:val="center"/>
              <w:rPr>
                <w:rFonts w:hint="eastAsia" w:ascii="宋体" w:hAnsi="宋体" w:cs="宋体"/>
                <w:szCs w:val="21"/>
              </w:rPr>
            </w:pPr>
            <w:r>
              <w:rPr>
                <w:rFonts w:hint="eastAsia" w:ascii="宋体" w:hAnsi="宋体" w:cs="宋体"/>
                <w:szCs w:val="21"/>
              </w:rPr>
              <w:t>世界/湖南省职业院校技能大赛</w:t>
            </w:r>
          </w:p>
        </w:tc>
        <w:tc>
          <w:tcPr>
            <w:tcW w:w="1311" w:type="dxa"/>
            <w:tcBorders>
              <w:top w:val="single" w:color="0070C0" w:sz="12" w:space="0"/>
            </w:tcBorders>
            <w:vAlign w:val="center"/>
          </w:tcPr>
          <w:p w14:paraId="2DC47F83">
            <w:pPr>
              <w:jc w:val="center"/>
              <w:rPr>
                <w:rFonts w:hint="default" w:ascii="宋体" w:hAnsi="宋体" w:eastAsia="宋体" w:cs="宋体"/>
                <w:szCs w:val="21"/>
                <w:lang w:val="en-US" w:eastAsia="zh-CN"/>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tcBorders>
              <w:top w:val="single" w:color="0070C0" w:sz="12" w:space="0"/>
            </w:tcBorders>
            <w:vAlign w:val="center"/>
          </w:tcPr>
          <w:p w14:paraId="665CA074">
            <w:pPr>
              <w:jc w:val="center"/>
              <w:rPr>
                <w:rFonts w:hint="eastAsia" w:ascii="宋体" w:hAnsi="宋体" w:cs="宋体"/>
                <w:szCs w:val="21"/>
              </w:rPr>
            </w:pPr>
            <w:r>
              <w:rPr>
                <w:rFonts w:hint="eastAsia" w:ascii="宋体" w:hAnsi="宋体" w:cs="宋体"/>
                <w:szCs w:val="21"/>
              </w:rPr>
              <w:t>/</w:t>
            </w:r>
          </w:p>
        </w:tc>
        <w:tc>
          <w:tcPr>
            <w:tcW w:w="2457" w:type="dxa"/>
            <w:vMerge w:val="restart"/>
            <w:tcBorders>
              <w:top w:val="single" w:color="0070C0" w:sz="12" w:space="0"/>
            </w:tcBorders>
            <w:vAlign w:val="center"/>
          </w:tcPr>
          <w:p w14:paraId="0A846726">
            <w:pPr>
              <w:jc w:val="center"/>
              <w:rPr>
                <w:rFonts w:hint="eastAsia" w:ascii="宋体" w:hAnsi="宋体" w:cs="宋体"/>
                <w:szCs w:val="21"/>
              </w:rPr>
            </w:pPr>
            <w:r>
              <w:rPr>
                <w:rFonts w:hint="eastAsia" w:ascii="宋体" w:hAnsi="宋体" w:cs="宋体"/>
                <w:szCs w:val="21"/>
              </w:rPr>
              <w:t>学生获省级一等奖以上置换课程免修直接置换</w:t>
            </w:r>
          </w:p>
        </w:tc>
      </w:tr>
      <w:tr w14:paraId="6FCDD38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05E9B5A9">
            <w:pPr>
              <w:jc w:val="center"/>
              <w:rPr>
                <w:rFonts w:hint="eastAsia" w:ascii="宋体" w:hAnsi="宋体" w:cs="宋体"/>
                <w:szCs w:val="21"/>
              </w:rPr>
            </w:pPr>
            <w:r>
              <w:rPr>
                <w:rFonts w:hint="eastAsia" w:ascii="宋体" w:hAnsi="宋体" w:cs="宋体"/>
                <w:szCs w:val="21"/>
              </w:rPr>
              <w:t>2</w:t>
            </w:r>
          </w:p>
        </w:tc>
        <w:tc>
          <w:tcPr>
            <w:tcW w:w="3540" w:type="dxa"/>
            <w:vAlign w:val="center"/>
          </w:tcPr>
          <w:p w14:paraId="71EACDB6">
            <w:pPr>
              <w:jc w:val="center"/>
              <w:rPr>
                <w:rFonts w:hint="eastAsia" w:ascii="宋体" w:hAnsi="宋体" w:cs="宋体"/>
                <w:szCs w:val="21"/>
              </w:rPr>
            </w:pPr>
            <w:r>
              <w:rPr>
                <w:rFonts w:hint="eastAsia" w:ascii="宋体" w:hAnsi="宋体" w:cs="宋体"/>
                <w:szCs w:val="21"/>
              </w:rPr>
              <w:t>国家/湖南省职业技能大赛</w:t>
            </w:r>
          </w:p>
        </w:tc>
        <w:tc>
          <w:tcPr>
            <w:tcW w:w="1311" w:type="dxa"/>
            <w:vAlign w:val="center"/>
          </w:tcPr>
          <w:p w14:paraId="57E2BD98">
            <w:pPr>
              <w:jc w:val="center"/>
              <w:rPr>
                <w:rFonts w:hint="default" w:ascii="宋体" w:hAnsi="宋体" w:eastAsia="宋体" w:cs="宋体"/>
                <w:szCs w:val="21"/>
                <w:lang w:val="en-US" w:eastAsia="zh-CN"/>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vAlign w:val="center"/>
          </w:tcPr>
          <w:p w14:paraId="30906170">
            <w:pPr>
              <w:jc w:val="center"/>
              <w:rPr>
                <w:rFonts w:hint="eastAsia" w:ascii="宋体" w:hAnsi="宋体" w:cs="宋体"/>
                <w:szCs w:val="21"/>
              </w:rPr>
            </w:pPr>
            <w:r>
              <w:rPr>
                <w:rFonts w:hint="eastAsia" w:ascii="宋体" w:hAnsi="宋体" w:cs="宋体"/>
                <w:szCs w:val="21"/>
              </w:rPr>
              <w:t>/</w:t>
            </w:r>
          </w:p>
        </w:tc>
        <w:tc>
          <w:tcPr>
            <w:tcW w:w="2457" w:type="dxa"/>
            <w:vMerge w:val="continue"/>
            <w:vAlign w:val="center"/>
          </w:tcPr>
          <w:p w14:paraId="2DF6CAC6">
            <w:pPr>
              <w:jc w:val="center"/>
              <w:rPr>
                <w:rFonts w:hint="eastAsia" w:ascii="宋体" w:hAnsi="宋体" w:cs="宋体"/>
                <w:szCs w:val="21"/>
              </w:rPr>
            </w:pPr>
          </w:p>
        </w:tc>
      </w:tr>
      <w:tr w14:paraId="78B510C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46392528">
            <w:pPr>
              <w:jc w:val="center"/>
              <w:rPr>
                <w:rFonts w:hint="eastAsia" w:ascii="宋体" w:hAnsi="宋体" w:cs="宋体"/>
                <w:szCs w:val="21"/>
              </w:rPr>
            </w:pPr>
            <w:r>
              <w:rPr>
                <w:rFonts w:hint="eastAsia" w:ascii="宋体" w:hAnsi="宋体" w:cs="宋体"/>
                <w:szCs w:val="21"/>
              </w:rPr>
              <w:t>3</w:t>
            </w:r>
          </w:p>
        </w:tc>
        <w:tc>
          <w:tcPr>
            <w:tcW w:w="3540" w:type="dxa"/>
            <w:vAlign w:val="center"/>
          </w:tcPr>
          <w:p w14:paraId="19534913">
            <w:pPr>
              <w:jc w:val="center"/>
              <w:rPr>
                <w:rFonts w:hint="eastAsia" w:ascii="宋体" w:hAnsi="宋体" w:cs="宋体"/>
                <w:szCs w:val="21"/>
              </w:rPr>
            </w:pPr>
            <w:r>
              <w:rPr>
                <w:rFonts w:hint="eastAsia" w:ascii="宋体" w:hAnsi="宋体" w:cs="宋体"/>
                <w:szCs w:val="21"/>
              </w:rPr>
              <w:t>全国/湖南省创新大赛（大学生创新大赛、“挑战杯”、“黄炎培”）</w:t>
            </w:r>
          </w:p>
        </w:tc>
        <w:tc>
          <w:tcPr>
            <w:tcW w:w="1311" w:type="dxa"/>
            <w:vAlign w:val="center"/>
          </w:tcPr>
          <w:p w14:paraId="2B2713B4">
            <w:pPr>
              <w:jc w:val="center"/>
              <w:rPr>
                <w:rFonts w:hint="default" w:ascii="宋体" w:hAnsi="宋体" w:eastAsia="宋体" w:cs="宋体"/>
                <w:szCs w:val="21"/>
                <w:lang w:val="en-US" w:eastAsia="zh-CN"/>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vAlign w:val="center"/>
          </w:tcPr>
          <w:p w14:paraId="152BA3E7">
            <w:pPr>
              <w:jc w:val="center"/>
              <w:rPr>
                <w:rFonts w:hint="eastAsia" w:ascii="宋体" w:hAnsi="宋体" w:cs="宋体"/>
                <w:szCs w:val="21"/>
              </w:rPr>
            </w:pPr>
            <w:r>
              <w:rPr>
                <w:rFonts w:hint="eastAsia" w:ascii="宋体" w:hAnsi="宋体" w:cs="宋体"/>
                <w:szCs w:val="21"/>
              </w:rPr>
              <w:t>/</w:t>
            </w:r>
          </w:p>
        </w:tc>
        <w:tc>
          <w:tcPr>
            <w:tcW w:w="2457" w:type="dxa"/>
            <w:vMerge w:val="continue"/>
            <w:vAlign w:val="center"/>
          </w:tcPr>
          <w:p w14:paraId="463BA1A5">
            <w:pPr>
              <w:jc w:val="center"/>
              <w:rPr>
                <w:rFonts w:hint="eastAsia" w:ascii="宋体" w:hAnsi="宋体" w:cs="宋体"/>
                <w:szCs w:val="21"/>
              </w:rPr>
            </w:pPr>
          </w:p>
        </w:tc>
      </w:tr>
      <w:tr w14:paraId="384DDA8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55519A54">
            <w:pPr>
              <w:jc w:val="center"/>
              <w:rPr>
                <w:rFonts w:hint="eastAsia" w:ascii="宋体" w:hAnsi="宋体" w:cs="宋体"/>
                <w:szCs w:val="21"/>
              </w:rPr>
            </w:pPr>
            <w:r>
              <w:rPr>
                <w:rFonts w:hint="eastAsia" w:ascii="宋体" w:hAnsi="宋体" w:cs="宋体"/>
                <w:szCs w:val="21"/>
              </w:rPr>
              <w:t>4</w:t>
            </w:r>
          </w:p>
        </w:tc>
        <w:tc>
          <w:tcPr>
            <w:tcW w:w="3540" w:type="dxa"/>
            <w:vAlign w:val="center"/>
          </w:tcPr>
          <w:p w14:paraId="369A620E">
            <w:pPr>
              <w:jc w:val="center"/>
              <w:rPr>
                <w:rFonts w:hint="eastAsia" w:ascii="宋体" w:hAnsi="宋体" w:cs="宋体"/>
                <w:szCs w:val="21"/>
              </w:rPr>
            </w:pPr>
            <w:r>
              <w:rPr>
                <w:rFonts w:hint="eastAsia" w:ascii="宋体" w:hAnsi="宋体" w:cs="宋体"/>
                <w:szCs w:val="21"/>
              </w:rPr>
              <w:t>国家发明/实用新型专利证书</w:t>
            </w:r>
          </w:p>
        </w:tc>
        <w:tc>
          <w:tcPr>
            <w:tcW w:w="1311" w:type="dxa"/>
            <w:vAlign w:val="center"/>
          </w:tcPr>
          <w:p w14:paraId="5BB08F3F">
            <w:pPr>
              <w:jc w:val="center"/>
              <w:rPr>
                <w:rFonts w:hint="default" w:ascii="宋体" w:hAnsi="宋体" w:eastAsia="宋体" w:cs="宋体"/>
                <w:szCs w:val="21"/>
                <w:lang w:val="en-US" w:eastAsia="zh-CN"/>
              </w:rPr>
            </w:pPr>
            <w:r>
              <w:rPr>
                <w:rFonts w:hint="eastAsia" w:ascii="宋体" w:hAnsi="宋体" w:cs="宋体"/>
                <w:szCs w:val="21"/>
              </w:rPr>
              <w:t>毕业设计</w:t>
            </w:r>
            <w:r>
              <w:rPr>
                <w:rFonts w:hint="eastAsia" w:ascii="宋体" w:hAnsi="宋体" w:cs="宋体"/>
                <w:szCs w:val="21"/>
                <w:lang w:val="en-US" w:eastAsia="zh-CN"/>
              </w:rPr>
              <w:t>与答辩</w:t>
            </w:r>
          </w:p>
        </w:tc>
        <w:tc>
          <w:tcPr>
            <w:tcW w:w="1311" w:type="dxa"/>
            <w:vAlign w:val="center"/>
          </w:tcPr>
          <w:p w14:paraId="1F744DC3">
            <w:pPr>
              <w:jc w:val="center"/>
              <w:rPr>
                <w:rFonts w:hint="eastAsia" w:ascii="宋体" w:hAnsi="宋体" w:cs="宋体"/>
                <w:szCs w:val="21"/>
              </w:rPr>
            </w:pPr>
            <w:r>
              <w:rPr>
                <w:rFonts w:hint="eastAsia" w:ascii="宋体" w:hAnsi="宋体" w:cs="宋体"/>
                <w:szCs w:val="21"/>
              </w:rPr>
              <w:t>/</w:t>
            </w:r>
          </w:p>
        </w:tc>
        <w:tc>
          <w:tcPr>
            <w:tcW w:w="2457" w:type="dxa"/>
            <w:vAlign w:val="center"/>
          </w:tcPr>
          <w:p w14:paraId="4BD7FE91">
            <w:pPr>
              <w:jc w:val="center"/>
              <w:rPr>
                <w:rFonts w:hint="eastAsia" w:ascii="宋体" w:hAnsi="宋体" w:cs="宋体"/>
                <w:szCs w:val="21"/>
              </w:rPr>
            </w:pPr>
            <w:r>
              <w:rPr>
                <w:rFonts w:hint="eastAsia" w:ascii="宋体" w:hAnsi="宋体" w:cs="宋体"/>
                <w:szCs w:val="21"/>
              </w:rPr>
              <w:t>学生为第一发明人置换课程免修直接置换</w:t>
            </w:r>
          </w:p>
        </w:tc>
      </w:tr>
      <w:tr w14:paraId="238C9F2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668" w:type="dxa"/>
            <w:vAlign w:val="center"/>
          </w:tcPr>
          <w:p w14:paraId="1DC4CBA1">
            <w:pPr>
              <w:jc w:val="center"/>
              <w:rPr>
                <w:rFonts w:hint="eastAsia" w:ascii="宋体" w:hAnsi="宋体" w:cs="宋体"/>
                <w:szCs w:val="21"/>
              </w:rPr>
            </w:pPr>
            <w:r>
              <w:rPr>
                <w:rFonts w:hint="eastAsia" w:ascii="宋体" w:hAnsi="宋体" w:cs="宋体"/>
                <w:szCs w:val="21"/>
              </w:rPr>
              <w:t>5</w:t>
            </w:r>
          </w:p>
        </w:tc>
        <w:tc>
          <w:tcPr>
            <w:tcW w:w="3540" w:type="dxa"/>
            <w:vAlign w:val="center"/>
          </w:tcPr>
          <w:p w14:paraId="21C49284">
            <w:pPr>
              <w:jc w:val="center"/>
              <w:rPr>
                <w:rFonts w:hint="eastAsia" w:ascii="宋体" w:hAnsi="宋体" w:cs="宋体"/>
                <w:szCs w:val="21"/>
              </w:rPr>
            </w:pPr>
            <w:r>
              <w:rPr>
                <w:rFonts w:hint="eastAsia" w:ascii="宋体" w:hAnsi="宋体" w:cs="宋体"/>
                <w:szCs w:val="21"/>
              </w:rPr>
              <w:t>“1+X”城市轨道交通站务职业技能等级证书</w:t>
            </w:r>
          </w:p>
        </w:tc>
        <w:tc>
          <w:tcPr>
            <w:tcW w:w="1311" w:type="dxa"/>
            <w:vAlign w:val="center"/>
          </w:tcPr>
          <w:p w14:paraId="0D35A02F">
            <w:pPr>
              <w:jc w:val="center"/>
              <w:rPr>
                <w:rFonts w:hint="eastAsia" w:ascii="宋体" w:hAnsi="宋体" w:cs="宋体"/>
                <w:szCs w:val="21"/>
              </w:rPr>
            </w:pPr>
            <w:r>
              <w:rPr>
                <w:rFonts w:hint="eastAsia" w:ascii="宋体" w:hAnsi="宋体" w:cs="宋体"/>
                <w:szCs w:val="21"/>
              </w:rPr>
              <w:t>城轨客运组织</w:t>
            </w:r>
          </w:p>
        </w:tc>
        <w:tc>
          <w:tcPr>
            <w:tcW w:w="1311" w:type="dxa"/>
            <w:vAlign w:val="center"/>
          </w:tcPr>
          <w:p w14:paraId="5D4ED076">
            <w:pPr>
              <w:jc w:val="center"/>
              <w:rPr>
                <w:rFonts w:hint="eastAsia" w:ascii="宋体" w:hAnsi="宋体" w:cs="宋体"/>
                <w:szCs w:val="21"/>
              </w:rPr>
            </w:pPr>
            <w:r>
              <w:rPr>
                <w:rFonts w:hint="eastAsia" w:ascii="宋体" w:hAnsi="宋体" w:cs="宋体"/>
                <w:szCs w:val="21"/>
              </w:rPr>
              <w:t>城轨票务组织</w:t>
            </w:r>
          </w:p>
        </w:tc>
        <w:tc>
          <w:tcPr>
            <w:tcW w:w="2457" w:type="dxa"/>
            <w:vAlign w:val="center"/>
          </w:tcPr>
          <w:p w14:paraId="33A03135">
            <w:pPr>
              <w:jc w:val="center"/>
              <w:rPr>
                <w:rFonts w:hint="eastAsia" w:ascii="宋体" w:hAnsi="宋体" w:cs="宋体"/>
                <w:szCs w:val="21"/>
              </w:rPr>
            </w:pPr>
            <w:r>
              <w:rPr>
                <w:rFonts w:hint="eastAsia" w:ascii="宋体" w:hAnsi="宋体" w:cs="宋体"/>
                <w:szCs w:val="21"/>
              </w:rPr>
              <w:t>以职业资格等级证书为佐证材料</w:t>
            </w:r>
          </w:p>
        </w:tc>
      </w:tr>
    </w:tbl>
    <w:p w14:paraId="3935134D">
      <w:pPr>
        <w:pStyle w:val="43"/>
        <w:spacing w:before="0" w:after="0" w:line="240" w:lineRule="auto"/>
        <w:jc w:val="both"/>
        <w:rPr>
          <w:rFonts w:hint="eastAsia"/>
          <w:color w:val="auto"/>
        </w:rPr>
      </w:pPr>
    </w:p>
    <w:bookmarkEnd w:id="205"/>
    <w:p w14:paraId="28928F6C">
      <w:pPr>
        <w:pStyle w:val="67"/>
        <w:spacing w:before="0" w:after="0"/>
        <w:ind w:firstLine="480" w:firstLineChars="200"/>
        <w:outlineLvl w:val="0"/>
        <w:rPr>
          <w:sz w:val="24"/>
          <w:szCs w:val="24"/>
        </w:rPr>
      </w:pPr>
      <w:bookmarkStart w:id="206" w:name="_Toc12507"/>
      <w:bookmarkStart w:id="207" w:name="_Toc11200"/>
      <w:bookmarkStart w:id="208" w:name="_Toc11449"/>
      <w:bookmarkStart w:id="209" w:name="_Toc7506"/>
      <w:bookmarkStart w:id="210" w:name="_Toc195712545"/>
      <w:bookmarkStart w:id="211" w:name="_Toc21183"/>
      <w:bookmarkStart w:id="212" w:name="_Toc26979"/>
      <w:bookmarkStart w:id="213" w:name="_Toc44131513"/>
      <w:r>
        <w:rPr>
          <w:rFonts w:hint="eastAsia"/>
          <w:sz w:val="24"/>
          <w:szCs w:val="24"/>
        </w:rPr>
        <w:t>七、教学进程总体安排</w:t>
      </w:r>
      <w:bookmarkEnd w:id="206"/>
      <w:bookmarkEnd w:id="207"/>
      <w:bookmarkEnd w:id="208"/>
      <w:bookmarkEnd w:id="209"/>
      <w:bookmarkEnd w:id="210"/>
      <w:bookmarkEnd w:id="211"/>
      <w:bookmarkEnd w:id="212"/>
      <w:bookmarkEnd w:id="213"/>
    </w:p>
    <w:p w14:paraId="1994E4EC">
      <w:pPr>
        <w:pStyle w:val="49"/>
        <w:spacing w:before="0" w:after="0"/>
        <w:ind w:firstLine="482"/>
        <w:outlineLvl w:val="1"/>
        <w:rPr>
          <w:bCs/>
          <w:iCs/>
          <w:szCs w:val="24"/>
        </w:rPr>
      </w:pPr>
      <w:bookmarkStart w:id="214" w:name="_Toc195712546"/>
      <w:bookmarkStart w:id="215" w:name="_Toc1583"/>
      <w:bookmarkStart w:id="216" w:name="_Toc16926"/>
      <w:bookmarkStart w:id="217" w:name="_Toc17221"/>
      <w:bookmarkStart w:id="218" w:name="_Toc13416"/>
      <w:bookmarkStart w:id="219" w:name="_Toc17086"/>
      <w:bookmarkStart w:id="220" w:name="_Toc29941"/>
      <w:bookmarkStart w:id="221" w:name="_Toc44131515"/>
      <w:r>
        <w:rPr>
          <w:rFonts w:hint="eastAsia"/>
          <w:bCs/>
          <w:iCs/>
          <w:szCs w:val="24"/>
        </w:rPr>
        <w:t>1</w:t>
      </w:r>
      <w:r>
        <w:rPr>
          <w:rFonts w:hint="eastAsia"/>
          <w:szCs w:val="24"/>
        </w:rPr>
        <w:t>．</w:t>
      </w:r>
      <w:r>
        <w:rPr>
          <w:rFonts w:ascii="宋体" w:hAnsi="宋体"/>
          <w:bCs/>
          <w:iCs/>
          <w:szCs w:val="24"/>
        </w:rPr>
        <w:t>教学活动周安排</w:t>
      </w:r>
      <w:bookmarkEnd w:id="214"/>
      <w:bookmarkEnd w:id="215"/>
      <w:bookmarkEnd w:id="216"/>
      <w:bookmarkEnd w:id="217"/>
      <w:bookmarkEnd w:id="218"/>
      <w:bookmarkEnd w:id="219"/>
      <w:bookmarkEnd w:id="220"/>
    </w:p>
    <w:p w14:paraId="001EFE8A">
      <w:pPr>
        <w:pStyle w:val="55"/>
      </w:pPr>
      <w:r>
        <w:rPr>
          <w:rFonts w:hint="eastAsia"/>
          <w:lang w:val="en-US"/>
        </w:rPr>
        <w:t>城市轨道交通运营管理</w:t>
      </w:r>
      <w:r>
        <w:rPr>
          <w:rFonts w:hint="eastAsia"/>
        </w:rPr>
        <w:t>专业学期教学活动周进程安排如表1</w:t>
      </w:r>
      <w:r>
        <w:rPr>
          <w:lang w:val="en-US"/>
        </w:rPr>
        <w:t>2</w:t>
      </w:r>
      <w:r>
        <w:rPr>
          <w:rFonts w:hint="eastAsia"/>
        </w:rPr>
        <w:t>所示。</w:t>
      </w:r>
    </w:p>
    <w:p w14:paraId="4017AE94">
      <w:pPr>
        <w:pStyle w:val="43"/>
        <w:spacing w:before="0" w:after="0" w:line="240" w:lineRule="auto"/>
        <w:rPr>
          <w:color w:val="auto"/>
        </w:rPr>
      </w:pPr>
      <w:r>
        <w:rPr>
          <w:color w:val="auto"/>
        </w:rPr>
        <w:t>表12 学期教学活动周进程安排表</w:t>
      </w:r>
    </w:p>
    <w:tbl>
      <w:tblPr>
        <w:tblStyle w:val="30"/>
        <w:tblW w:w="5017"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691"/>
        <w:gridCol w:w="1045"/>
        <w:gridCol w:w="974"/>
        <w:gridCol w:w="855"/>
        <w:gridCol w:w="1003"/>
        <w:gridCol w:w="1146"/>
        <w:gridCol w:w="1288"/>
        <w:gridCol w:w="1288"/>
        <w:gridCol w:w="842"/>
      </w:tblGrid>
      <w:tr w14:paraId="2D04A3F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tcBorders>
              <w:top w:val="single" w:color="0070C0" w:sz="12" w:space="0"/>
              <w:bottom w:val="single" w:color="0070C0" w:sz="12" w:space="0"/>
            </w:tcBorders>
            <w:shd w:val="clear" w:color="auto" w:fill="D9E2F3" w:themeFill="accent5" w:themeFillTint="33"/>
            <w:vAlign w:val="center"/>
          </w:tcPr>
          <w:p w14:paraId="67913151">
            <w:pPr>
              <w:jc w:val="center"/>
              <w:rPr>
                <w:rStyle w:val="113"/>
                <w:b/>
                <w:bCs/>
                <w:szCs w:val="21"/>
              </w:rPr>
            </w:pPr>
            <w:r>
              <w:rPr>
                <w:rStyle w:val="113"/>
                <w:b/>
                <w:bCs/>
                <w:szCs w:val="21"/>
              </w:rPr>
              <w:t>学年</w:t>
            </w:r>
          </w:p>
        </w:tc>
        <w:tc>
          <w:tcPr>
            <w:tcW w:w="1041" w:type="dxa"/>
            <w:tcBorders>
              <w:top w:val="single" w:color="0070C0" w:sz="12" w:space="0"/>
              <w:bottom w:val="single" w:color="0070C0" w:sz="12" w:space="0"/>
            </w:tcBorders>
            <w:shd w:val="clear" w:color="auto" w:fill="D9E2F3" w:themeFill="accent5" w:themeFillTint="33"/>
            <w:vAlign w:val="center"/>
          </w:tcPr>
          <w:p w14:paraId="481DD893">
            <w:pPr>
              <w:jc w:val="center"/>
              <w:rPr>
                <w:rStyle w:val="113"/>
                <w:b/>
                <w:bCs/>
                <w:szCs w:val="21"/>
              </w:rPr>
            </w:pPr>
            <w:r>
              <w:rPr>
                <w:rStyle w:val="113"/>
                <w:b/>
                <w:bCs/>
                <w:szCs w:val="21"/>
              </w:rPr>
              <w:t>学期</w:t>
            </w:r>
          </w:p>
        </w:tc>
        <w:tc>
          <w:tcPr>
            <w:tcW w:w="971" w:type="dxa"/>
            <w:tcBorders>
              <w:top w:val="single" w:color="0070C0" w:sz="12" w:space="0"/>
              <w:bottom w:val="single" w:color="0070C0" w:sz="12" w:space="0"/>
            </w:tcBorders>
            <w:shd w:val="clear" w:color="auto" w:fill="D9E2F3" w:themeFill="accent5" w:themeFillTint="33"/>
            <w:vAlign w:val="center"/>
          </w:tcPr>
          <w:p w14:paraId="3C0A6BAD">
            <w:pPr>
              <w:jc w:val="center"/>
              <w:rPr>
                <w:rStyle w:val="113"/>
                <w:b/>
                <w:bCs/>
                <w:szCs w:val="21"/>
              </w:rPr>
            </w:pPr>
            <w:r>
              <w:rPr>
                <w:rStyle w:val="113"/>
                <w:rFonts w:hint="eastAsia"/>
                <w:b/>
                <w:bCs/>
                <w:szCs w:val="21"/>
              </w:rPr>
              <w:t>军训与入学教育</w:t>
            </w:r>
          </w:p>
        </w:tc>
        <w:tc>
          <w:tcPr>
            <w:tcW w:w="852" w:type="dxa"/>
            <w:tcBorders>
              <w:top w:val="single" w:color="0070C0" w:sz="12" w:space="0"/>
              <w:bottom w:val="single" w:color="0070C0" w:sz="12" w:space="0"/>
            </w:tcBorders>
            <w:shd w:val="clear" w:color="auto" w:fill="D9E2F3" w:themeFill="accent5" w:themeFillTint="33"/>
            <w:vAlign w:val="center"/>
          </w:tcPr>
          <w:p w14:paraId="76D19161">
            <w:pPr>
              <w:jc w:val="center"/>
              <w:rPr>
                <w:rStyle w:val="113"/>
                <w:b/>
                <w:bCs/>
                <w:szCs w:val="21"/>
              </w:rPr>
            </w:pPr>
            <w:r>
              <w:rPr>
                <w:rStyle w:val="113"/>
                <w:rFonts w:hint="eastAsia"/>
                <w:b/>
                <w:bCs/>
                <w:szCs w:val="21"/>
              </w:rPr>
              <w:t>素质教育活动</w:t>
            </w:r>
          </w:p>
        </w:tc>
        <w:tc>
          <w:tcPr>
            <w:tcW w:w="999" w:type="dxa"/>
            <w:tcBorders>
              <w:top w:val="single" w:color="0070C0" w:sz="12" w:space="0"/>
              <w:bottom w:val="single" w:color="0070C0" w:sz="12" w:space="0"/>
            </w:tcBorders>
            <w:shd w:val="clear" w:color="auto" w:fill="D9E2F3" w:themeFill="accent5" w:themeFillTint="33"/>
            <w:vAlign w:val="center"/>
          </w:tcPr>
          <w:p w14:paraId="60C325A8">
            <w:pPr>
              <w:jc w:val="center"/>
              <w:rPr>
                <w:rStyle w:val="113"/>
                <w:b/>
                <w:bCs/>
                <w:szCs w:val="21"/>
              </w:rPr>
            </w:pPr>
            <w:r>
              <w:rPr>
                <w:rStyle w:val="113"/>
                <w:rFonts w:hint="eastAsia"/>
                <w:b/>
                <w:bCs/>
                <w:szCs w:val="21"/>
              </w:rPr>
              <w:t>理实一体教学周</w:t>
            </w:r>
          </w:p>
        </w:tc>
        <w:tc>
          <w:tcPr>
            <w:tcW w:w="1142" w:type="dxa"/>
            <w:tcBorders>
              <w:top w:val="single" w:color="0070C0" w:sz="12" w:space="0"/>
              <w:bottom w:val="single" w:color="0070C0" w:sz="12" w:space="0"/>
            </w:tcBorders>
            <w:shd w:val="clear" w:color="auto" w:fill="D9E2F3" w:themeFill="accent5" w:themeFillTint="33"/>
            <w:vAlign w:val="center"/>
          </w:tcPr>
          <w:p w14:paraId="39887BC4">
            <w:pPr>
              <w:jc w:val="center"/>
              <w:rPr>
                <w:rStyle w:val="113"/>
                <w:b/>
                <w:bCs/>
                <w:szCs w:val="21"/>
              </w:rPr>
            </w:pPr>
            <w:r>
              <w:rPr>
                <w:rStyle w:val="113"/>
                <w:rFonts w:hint="eastAsia"/>
                <w:b/>
                <w:bCs/>
                <w:szCs w:val="21"/>
              </w:rPr>
              <w:t>实训教学周</w:t>
            </w:r>
          </w:p>
        </w:tc>
        <w:tc>
          <w:tcPr>
            <w:tcW w:w="1284" w:type="dxa"/>
            <w:tcBorders>
              <w:top w:val="single" w:color="0070C0" w:sz="12" w:space="0"/>
              <w:bottom w:val="single" w:color="0070C0" w:sz="12" w:space="0"/>
            </w:tcBorders>
            <w:shd w:val="clear" w:color="auto" w:fill="D9E2F3" w:themeFill="accent5" w:themeFillTint="33"/>
            <w:vAlign w:val="center"/>
          </w:tcPr>
          <w:p w14:paraId="4400F0F5">
            <w:pPr>
              <w:jc w:val="center"/>
              <w:rPr>
                <w:rStyle w:val="113"/>
                <w:b/>
                <w:bCs/>
                <w:szCs w:val="21"/>
              </w:rPr>
            </w:pPr>
            <w:r>
              <w:rPr>
                <w:rStyle w:val="113"/>
                <w:rFonts w:hint="eastAsia"/>
                <w:b/>
                <w:bCs/>
                <w:szCs w:val="21"/>
              </w:rPr>
              <w:t>顶岗实习、社会实践</w:t>
            </w:r>
          </w:p>
        </w:tc>
        <w:tc>
          <w:tcPr>
            <w:tcW w:w="1284" w:type="dxa"/>
            <w:tcBorders>
              <w:top w:val="single" w:color="0070C0" w:sz="12" w:space="0"/>
              <w:bottom w:val="single" w:color="0070C0" w:sz="12" w:space="0"/>
            </w:tcBorders>
            <w:shd w:val="clear" w:color="auto" w:fill="D9E2F3" w:themeFill="accent5" w:themeFillTint="33"/>
            <w:vAlign w:val="center"/>
          </w:tcPr>
          <w:p w14:paraId="7328D046">
            <w:pPr>
              <w:jc w:val="center"/>
              <w:rPr>
                <w:rStyle w:val="113"/>
                <w:b/>
                <w:bCs/>
                <w:szCs w:val="21"/>
              </w:rPr>
            </w:pPr>
            <w:r>
              <w:rPr>
                <w:rStyle w:val="113"/>
                <w:rFonts w:hint="eastAsia"/>
                <w:b/>
                <w:bCs/>
                <w:szCs w:val="21"/>
              </w:rPr>
              <w:t>课程考核与教学测评</w:t>
            </w:r>
          </w:p>
        </w:tc>
        <w:tc>
          <w:tcPr>
            <w:tcW w:w="839" w:type="dxa"/>
            <w:tcBorders>
              <w:top w:val="single" w:color="0070C0" w:sz="12" w:space="0"/>
              <w:bottom w:val="single" w:color="0070C0" w:sz="12" w:space="0"/>
            </w:tcBorders>
            <w:shd w:val="clear" w:color="auto" w:fill="D9E2F3" w:themeFill="accent5" w:themeFillTint="33"/>
            <w:vAlign w:val="center"/>
          </w:tcPr>
          <w:p w14:paraId="7FCB157F">
            <w:pPr>
              <w:jc w:val="center"/>
              <w:rPr>
                <w:rStyle w:val="113"/>
                <w:b/>
                <w:bCs/>
                <w:szCs w:val="21"/>
              </w:rPr>
            </w:pPr>
            <w:r>
              <w:rPr>
                <w:rStyle w:val="113"/>
                <w:rFonts w:hint="eastAsia"/>
                <w:b/>
                <w:bCs/>
                <w:szCs w:val="21"/>
              </w:rPr>
              <w:t>教学周合计</w:t>
            </w:r>
          </w:p>
        </w:tc>
      </w:tr>
      <w:tr w14:paraId="0D423EB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restart"/>
            <w:tcBorders>
              <w:top w:val="single" w:color="0070C0" w:sz="12" w:space="0"/>
            </w:tcBorders>
            <w:vAlign w:val="center"/>
          </w:tcPr>
          <w:p w14:paraId="261249AA">
            <w:pPr>
              <w:jc w:val="center"/>
              <w:rPr>
                <w:rStyle w:val="113"/>
                <w:kern w:val="0"/>
                <w:szCs w:val="21"/>
              </w:rPr>
            </w:pPr>
            <w:bookmarkStart w:id="222" w:name="OLE_LINK35" w:colFirst="4" w:colLast="4"/>
            <w:r>
              <w:rPr>
                <w:rStyle w:val="113"/>
                <w:kern w:val="0"/>
                <w:szCs w:val="21"/>
              </w:rPr>
              <w:t>一</w:t>
            </w:r>
          </w:p>
        </w:tc>
        <w:tc>
          <w:tcPr>
            <w:tcW w:w="1041" w:type="dxa"/>
            <w:tcBorders>
              <w:top w:val="single" w:color="0070C0" w:sz="12" w:space="0"/>
            </w:tcBorders>
            <w:vAlign w:val="center"/>
          </w:tcPr>
          <w:p w14:paraId="26A0D4ED">
            <w:pPr>
              <w:jc w:val="center"/>
              <w:rPr>
                <w:rStyle w:val="113"/>
                <w:kern w:val="0"/>
                <w:szCs w:val="21"/>
              </w:rPr>
            </w:pPr>
            <w:r>
              <w:rPr>
                <w:rStyle w:val="113"/>
                <w:kern w:val="0"/>
                <w:szCs w:val="21"/>
              </w:rPr>
              <w:t>第1学期</w:t>
            </w:r>
          </w:p>
        </w:tc>
        <w:tc>
          <w:tcPr>
            <w:tcW w:w="971" w:type="dxa"/>
            <w:tcBorders>
              <w:top w:val="single" w:color="0070C0" w:sz="12" w:space="0"/>
            </w:tcBorders>
            <w:vAlign w:val="center"/>
          </w:tcPr>
          <w:p w14:paraId="03155D98">
            <w:pPr>
              <w:jc w:val="center"/>
              <w:rPr>
                <w:rStyle w:val="113"/>
                <w:kern w:val="0"/>
                <w:szCs w:val="21"/>
              </w:rPr>
            </w:pPr>
            <w:r>
              <w:rPr>
                <w:rStyle w:val="113"/>
                <w:rFonts w:hint="eastAsia"/>
                <w:kern w:val="0"/>
                <w:szCs w:val="21"/>
              </w:rPr>
              <w:t>3</w:t>
            </w:r>
          </w:p>
        </w:tc>
        <w:tc>
          <w:tcPr>
            <w:tcW w:w="852" w:type="dxa"/>
            <w:tcBorders>
              <w:top w:val="single" w:color="0070C0" w:sz="12" w:space="0"/>
            </w:tcBorders>
            <w:vAlign w:val="center"/>
          </w:tcPr>
          <w:p w14:paraId="65B44D5C">
            <w:pPr>
              <w:jc w:val="center"/>
              <w:rPr>
                <w:rStyle w:val="113"/>
                <w:kern w:val="0"/>
                <w:szCs w:val="21"/>
              </w:rPr>
            </w:pPr>
            <w:r>
              <w:rPr>
                <w:rStyle w:val="113"/>
                <w:rFonts w:hint="eastAsia"/>
                <w:kern w:val="0"/>
                <w:szCs w:val="21"/>
              </w:rPr>
              <w:t>0</w:t>
            </w:r>
          </w:p>
        </w:tc>
        <w:tc>
          <w:tcPr>
            <w:tcW w:w="999" w:type="dxa"/>
            <w:tcBorders>
              <w:top w:val="single" w:color="0070C0" w:sz="12" w:space="0"/>
            </w:tcBorders>
            <w:vAlign w:val="center"/>
          </w:tcPr>
          <w:p w14:paraId="5108A4A8">
            <w:pPr>
              <w:jc w:val="center"/>
              <w:rPr>
                <w:rStyle w:val="113"/>
                <w:kern w:val="0"/>
                <w:szCs w:val="21"/>
              </w:rPr>
            </w:pPr>
            <w:r>
              <w:rPr>
                <w:rStyle w:val="113"/>
                <w:rFonts w:hint="eastAsia"/>
                <w:szCs w:val="21"/>
              </w:rPr>
              <w:t>14</w:t>
            </w:r>
          </w:p>
        </w:tc>
        <w:tc>
          <w:tcPr>
            <w:tcW w:w="1142" w:type="dxa"/>
            <w:tcBorders>
              <w:top w:val="single" w:color="0070C0" w:sz="12" w:space="0"/>
            </w:tcBorders>
            <w:vAlign w:val="center"/>
          </w:tcPr>
          <w:p w14:paraId="53A19087">
            <w:pPr>
              <w:jc w:val="center"/>
              <w:rPr>
                <w:rStyle w:val="113"/>
                <w:kern w:val="0"/>
                <w:szCs w:val="21"/>
              </w:rPr>
            </w:pPr>
            <w:r>
              <w:rPr>
                <w:rStyle w:val="113"/>
                <w:rFonts w:hint="eastAsia"/>
                <w:szCs w:val="21"/>
              </w:rPr>
              <w:t>2</w:t>
            </w:r>
          </w:p>
        </w:tc>
        <w:tc>
          <w:tcPr>
            <w:tcW w:w="1284" w:type="dxa"/>
            <w:tcBorders>
              <w:top w:val="single" w:color="0070C0" w:sz="12" w:space="0"/>
            </w:tcBorders>
            <w:vAlign w:val="center"/>
          </w:tcPr>
          <w:p w14:paraId="78328087">
            <w:pPr>
              <w:jc w:val="center"/>
              <w:rPr>
                <w:rStyle w:val="113"/>
                <w:kern w:val="0"/>
                <w:szCs w:val="21"/>
              </w:rPr>
            </w:pPr>
            <w:r>
              <w:rPr>
                <w:rFonts w:hint="eastAsia" w:ascii="宋体" w:hAnsi="宋体" w:cs="宋体"/>
                <w:szCs w:val="21"/>
              </w:rPr>
              <w:t>1（寒假）</w:t>
            </w:r>
          </w:p>
        </w:tc>
        <w:tc>
          <w:tcPr>
            <w:tcW w:w="1284" w:type="dxa"/>
            <w:tcBorders>
              <w:top w:val="single" w:color="0070C0" w:sz="12" w:space="0"/>
            </w:tcBorders>
            <w:vAlign w:val="center"/>
          </w:tcPr>
          <w:p w14:paraId="4479B40D">
            <w:pPr>
              <w:jc w:val="center"/>
              <w:rPr>
                <w:kern w:val="0"/>
                <w:szCs w:val="21"/>
              </w:rPr>
            </w:pPr>
            <w:r>
              <w:rPr>
                <w:rStyle w:val="113"/>
                <w:kern w:val="0"/>
                <w:szCs w:val="21"/>
              </w:rPr>
              <w:t>1</w:t>
            </w:r>
          </w:p>
        </w:tc>
        <w:tc>
          <w:tcPr>
            <w:tcW w:w="839" w:type="dxa"/>
            <w:tcBorders>
              <w:top w:val="single" w:color="0070C0" w:sz="12" w:space="0"/>
            </w:tcBorders>
            <w:vAlign w:val="center"/>
          </w:tcPr>
          <w:p w14:paraId="0BFD3E0D">
            <w:pPr>
              <w:jc w:val="center"/>
              <w:rPr>
                <w:kern w:val="0"/>
                <w:szCs w:val="21"/>
              </w:rPr>
            </w:pPr>
            <w:r>
              <w:rPr>
                <w:rStyle w:val="113"/>
                <w:kern w:val="0"/>
                <w:szCs w:val="21"/>
              </w:rPr>
              <w:t>20</w:t>
            </w:r>
          </w:p>
        </w:tc>
      </w:tr>
      <w:tr w14:paraId="1DA3756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continue"/>
            <w:vAlign w:val="center"/>
          </w:tcPr>
          <w:p w14:paraId="416C7242">
            <w:pPr>
              <w:jc w:val="center"/>
              <w:rPr>
                <w:rStyle w:val="113"/>
                <w:kern w:val="0"/>
                <w:szCs w:val="21"/>
              </w:rPr>
            </w:pPr>
          </w:p>
        </w:tc>
        <w:tc>
          <w:tcPr>
            <w:tcW w:w="1041" w:type="dxa"/>
            <w:vAlign w:val="center"/>
          </w:tcPr>
          <w:p w14:paraId="786812E8">
            <w:pPr>
              <w:jc w:val="center"/>
              <w:rPr>
                <w:rStyle w:val="113"/>
                <w:kern w:val="0"/>
                <w:szCs w:val="21"/>
              </w:rPr>
            </w:pPr>
            <w:r>
              <w:rPr>
                <w:rStyle w:val="113"/>
                <w:kern w:val="0"/>
                <w:szCs w:val="21"/>
              </w:rPr>
              <w:t>第2学期</w:t>
            </w:r>
          </w:p>
        </w:tc>
        <w:tc>
          <w:tcPr>
            <w:tcW w:w="971" w:type="dxa"/>
            <w:vAlign w:val="center"/>
          </w:tcPr>
          <w:p w14:paraId="4BAA52AE">
            <w:pPr>
              <w:jc w:val="center"/>
              <w:rPr>
                <w:rStyle w:val="113"/>
                <w:kern w:val="0"/>
                <w:szCs w:val="21"/>
              </w:rPr>
            </w:pPr>
            <w:r>
              <w:rPr>
                <w:rStyle w:val="113"/>
                <w:kern w:val="0"/>
                <w:szCs w:val="21"/>
              </w:rPr>
              <w:t>/</w:t>
            </w:r>
          </w:p>
        </w:tc>
        <w:tc>
          <w:tcPr>
            <w:tcW w:w="852" w:type="dxa"/>
            <w:vAlign w:val="center"/>
          </w:tcPr>
          <w:p w14:paraId="6032B58D">
            <w:pPr>
              <w:jc w:val="center"/>
              <w:rPr>
                <w:rStyle w:val="113"/>
                <w:kern w:val="0"/>
                <w:szCs w:val="21"/>
              </w:rPr>
            </w:pPr>
            <w:r>
              <w:rPr>
                <w:rStyle w:val="113"/>
                <w:rFonts w:hint="eastAsia"/>
                <w:kern w:val="0"/>
                <w:szCs w:val="21"/>
              </w:rPr>
              <w:t>1</w:t>
            </w:r>
          </w:p>
        </w:tc>
        <w:tc>
          <w:tcPr>
            <w:tcW w:w="999" w:type="dxa"/>
            <w:vAlign w:val="center"/>
          </w:tcPr>
          <w:p w14:paraId="146BC1FC">
            <w:pPr>
              <w:jc w:val="center"/>
              <w:rPr>
                <w:rStyle w:val="113"/>
                <w:kern w:val="0"/>
                <w:szCs w:val="21"/>
              </w:rPr>
            </w:pPr>
            <w:r>
              <w:rPr>
                <w:rStyle w:val="113"/>
                <w:rFonts w:hint="eastAsia"/>
                <w:szCs w:val="21"/>
              </w:rPr>
              <w:t>14</w:t>
            </w:r>
          </w:p>
        </w:tc>
        <w:tc>
          <w:tcPr>
            <w:tcW w:w="1142" w:type="dxa"/>
            <w:vAlign w:val="center"/>
          </w:tcPr>
          <w:p w14:paraId="04FD9946">
            <w:pPr>
              <w:jc w:val="center"/>
              <w:rPr>
                <w:rStyle w:val="113"/>
                <w:kern w:val="0"/>
                <w:szCs w:val="21"/>
              </w:rPr>
            </w:pPr>
            <w:r>
              <w:rPr>
                <w:rStyle w:val="113"/>
                <w:rFonts w:hint="eastAsia"/>
                <w:szCs w:val="21"/>
              </w:rPr>
              <w:t>4</w:t>
            </w:r>
          </w:p>
        </w:tc>
        <w:tc>
          <w:tcPr>
            <w:tcW w:w="1284" w:type="dxa"/>
            <w:vAlign w:val="center"/>
          </w:tcPr>
          <w:p w14:paraId="0FEDB2CD">
            <w:pPr>
              <w:jc w:val="center"/>
              <w:rPr>
                <w:rStyle w:val="113"/>
                <w:kern w:val="0"/>
                <w:szCs w:val="21"/>
              </w:rPr>
            </w:pPr>
            <w:r>
              <w:rPr>
                <w:rFonts w:hint="eastAsia" w:ascii="宋体" w:hAnsi="宋体" w:cs="宋体"/>
                <w:szCs w:val="21"/>
              </w:rPr>
              <w:t>2（暑假）</w:t>
            </w:r>
          </w:p>
        </w:tc>
        <w:tc>
          <w:tcPr>
            <w:tcW w:w="1284" w:type="dxa"/>
            <w:vAlign w:val="center"/>
          </w:tcPr>
          <w:p w14:paraId="2CF127EF">
            <w:pPr>
              <w:jc w:val="center"/>
              <w:rPr>
                <w:kern w:val="0"/>
                <w:szCs w:val="21"/>
              </w:rPr>
            </w:pPr>
            <w:r>
              <w:rPr>
                <w:rStyle w:val="113"/>
                <w:kern w:val="0"/>
                <w:szCs w:val="21"/>
              </w:rPr>
              <w:t>1</w:t>
            </w:r>
          </w:p>
        </w:tc>
        <w:tc>
          <w:tcPr>
            <w:tcW w:w="839" w:type="dxa"/>
            <w:vAlign w:val="center"/>
          </w:tcPr>
          <w:p w14:paraId="3A95BDE9">
            <w:pPr>
              <w:jc w:val="center"/>
              <w:rPr>
                <w:kern w:val="0"/>
                <w:szCs w:val="21"/>
              </w:rPr>
            </w:pPr>
            <w:r>
              <w:rPr>
                <w:rStyle w:val="113"/>
                <w:kern w:val="0"/>
                <w:szCs w:val="21"/>
              </w:rPr>
              <w:t>20</w:t>
            </w:r>
          </w:p>
        </w:tc>
      </w:tr>
      <w:tr w14:paraId="7CCF7FE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restart"/>
            <w:vAlign w:val="center"/>
          </w:tcPr>
          <w:p w14:paraId="22DCB203">
            <w:pPr>
              <w:jc w:val="center"/>
              <w:rPr>
                <w:rStyle w:val="113"/>
                <w:kern w:val="0"/>
                <w:szCs w:val="21"/>
              </w:rPr>
            </w:pPr>
            <w:r>
              <w:rPr>
                <w:rStyle w:val="113"/>
                <w:kern w:val="0"/>
                <w:szCs w:val="21"/>
              </w:rPr>
              <w:t>二</w:t>
            </w:r>
          </w:p>
        </w:tc>
        <w:tc>
          <w:tcPr>
            <w:tcW w:w="1041" w:type="dxa"/>
            <w:vAlign w:val="center"/>
          </w:tcPr>
          <w:p w14:paraId="07A5E7A6">
            <w:pPr>
              <w:jc w:val="center"/>
              <w:rPr>
                <w:rStyle w:val="113"/>
                <w:kern w:val="0"/>
                <w:szCs w:val="21"/>
              </w:rPr>
            </w:pPr>
            <w:r>
              <w:rPr>
                <w:rStyle w:val="113"/>
                <w:kern w:val="0"/>
                <w:szCs w:val="21"/>
              </w:rPr>
              <w:t>第3学期</w:t>
            </w:r>
          </w:p>
        </w:tc>
        <w:tc>
          <w:tcPr>
            <w:tcW w:w="971" w:type="dxa"/>
            <w:vAlign w:val="center"/>
          </w:tcPr>
          <w:p w14:paraId="02B47485">
            <w:pPr>
              <w:jc w:val="center"/>
              <w:rPr>
                <w:rStyle w:val="113"/>
                <w:kern w:val="0"/>
                <w:szCs w:val="21"/>
              </w:rPr>
            </w:pPr>
            <w:r>
              <w:rPr>
                <w:rStyle w:val="113"/>
                <w:kern w:val="0"/>
                <w:szCs w:val="21"/>
              </w:rPr>
              <w:t>/</w:t>
            </w:r>
          </w:p>
        </w:tc>
        <w:tc>
          <w:tcPr>
            <w:tcW w:w="852" w:type="dxa"/>
            <w:vAlign w:val="center"/>
          </w:tcPr>
          <w:p w14:paraId="5FE6C20B">
            <w:pPr>
              <w:jc w:val="center"/>
              <w:rPr>
                <w:rStyle w:val="113"/>
                <w:kern w:val="0"/>
                <w:szCs w:val="21"/>
              </w:rPr>
            </w:pPr>
            <w:r>
              <w:rPr>
                <w:rStyle w:val="113"/>
                <w:rFonts w:hint="eastAsia"/>
                <w:kern w:val="0"/>
                <w:szCs w:val="21"/>
              </w:rPr>
              <w:t>1</w:t>
            </w:r>
          </w:p>
        </w:tc>
        <w:tc>
          <w:tcPr>
            <w:tcW w:w="999" w:type="dxa"/>
            <w:vAlign w:val="center"/>
          </w:tcPr>
          <w:p w14:paraId="32AF14E3">
            <w:pPr>
              <w:jc w:val="center"/>
              <w:rPr>
                <w:rStyle w:val="113"/>
                <w:kern w:val="0"/>
                <w:szCs w:val="21"/>
              </w:rPr>
            </w:pPr>
            <w:r>
              <w:rPr>
                <w:rStyle w:val="113"/>
                <w:rFonts w:hint="eastAsia"/>
                <w:szCs w:val="21"/>
              </w:rPr>
              <w:t>15</w:t>
            </w:r>
          </w:p>
        </w:tc>
        <w:tc>
          <w:tcPr>
            <w:tcW w:w="1142" w:type="dxa"/>
            <w:vAlign w:val="center"/>
          </w:tcPr>
          <w:p w14:paraId="01C120BC">
            <w:pPr>
              <w:jc w:val="center"/>
              <w:rPr>
                <w:rStyle w:val="113"/>
                <w:kern w:val="0"/>
                <w:szCs w:val="21"/>
              </w:rPr>
            </w:pPr>
            <w:r>
              <w:rPr>
                <w:rStyle w:val="113"/>
                <w:rFonts w:hint="eastAsia"/>
                <w:szCs w:val="21"/>
              </w:rPr>
              <w:t>3</w:t>
            </w:r>
          </w:p>
        </w:tc>
        <w:tc>
          <w:tcPr>
            <w:tcW w:w="1284" w:type="dxa"/>
            <w:vAlign w:val="center"/>
          </w:tcPr>
          <w:p w14:paraId="69117EB9">
            <w:pPr>
              <w:jc w:val="center"/>
              <w:rPr>
                <w:rStyle w:val="113"/>
                <w:kern w:val="0"/>
                <w:szCs w:val="21"/>
              </w:rPr>
            </w:pPr>
            <w:r>
              <w:rPr>
                <w:rFonts w:hint="eastAsia" w:ascii="宋体" w:hAnsi="宋体" w:cs="宋体"/>
                <w:szCs w:val="21"/>
              </w:rPr>
              <w:t>1（寒假）</w:t>
            </w:r>
          </w:p>
        </w:tc>
        <w:tc>
          <w:tcPr>
            <w:tcW w:w="1284" w:type="dxa"/>
            <w:vAlign w:val="center"/>
          </w:tcPr>
          <w:p w14:paraId="5F37626A">
            <w:pPr>
              <w:jc w:val="center"/>
              <w:rPr>
                <w:kern w:val="0"/>
                <w:szCs w:val="21"/>
              </w:rPr>
            </w:pPr>
            <w:r>
              <w:rPr>
                <w:rStyle w:val="113"/>
                <w:kern w:val="0"/>
                <w:szCs w:val="21"/>
              </w:rPr>
              <w:t>1</w:t>
            </w:r>
          </w:p>
        </w:tc>
        <w:tc>
          <w:tcPr>
            <w:tcW w:w="839" w:type="dxa"/>
            <w:vAlign w:val="center"/>
          </w:tcPr>
          <w:p w14:paraId="6AC759DE">
            <w:pPr>
              <w:jc w:val="center"/>
              <w:rPr>
                <w:kern w:val="0"/>
                <w:szCs w:val="21"/>
              </w:rPr>
            </w:pPr>
            <w:r>
              <w:rPr>
                <w:rStyle w:val="113"/>
                <w:kern w:val="0"/>
                <w:szCs w:val="21"/>
              </w:rPr>
              <w:t>20</w:t>
            </w:r>
          </w:p>
        </w:tc>
      </w:tr>
      <w:tr w14:paraId="5C149CB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continue"/>
            <w:vAlign w:val="center"/>
          </w:tcPr>
          <w:p w14:paraId="3F6B7EB0">
            <w:pPr>
              <w:jc w:val="center"/>
              <w:rPr>
                <w:rStyle w:val="113"/>
                <w:kern w:val="0"/>
                <w:szCs w:val="21"/>
              </w:rPr>
            </w:pPr>
          </w:p>
        </w:tc>
        <w:tc>
          <w:tcPr>
            <w:tcW w:w="1041" w:type="dxa"/>
            <w:vAlign w:val="center"/>
          </w:tcPr>
          <w:p w14:paraId="19E80CD1">
            <w:pPr>
              <w:jc w:val="center"/>
              <w:rPr>
                <w:rStyle w:val="113"/>
                <w:kern w:val="0"/>
                <w:szCs w:val="21"/>
              </w:rPr>
            </w:pPr>
            <w:r>
              <w:rPr>
                <w:rStyle w:val="113"/>
                <w:kern w:val="0"/>
                <w:szCs w:val="21"/>
              </w:rPr>
              <w:t>第4学期</w:t>
            </w:r>
          </w:p>
        </w:tc>
        <w:tc>
          <w:tcPr>
            <w:tcW w:w="971" w:type="dxa"/>
            <w:vAlign w:val="center"/>
          </w:tcPr>
          <w:p w14:paraId="76407076">
            <w:pPr>
              <w:jc w:val="center"/>
              <w:rPr>
                <w:rStyle w:val="113"/>
                <w:kern w:val="0"/>
                <w:szCs w:val="21"/>
              </w:rPr>
            </w:pPr>
            <w:r>
              <w:rPr>
                <w:rStyle w:val="113"/>
                <w:kern w:val="0"/>
                <w:szCs w:val="21"/>
              </w:rPr>
              <w:t>/</w:t>
            </w:r>
          </w:p>
        </w:tc>
        <w:tc>
          <w:tcPr>
            <w:tcW w:w="852" w:type="dxa"/>
            <w:vAlign w:val="center"/>
          </w:tcPr>
          <w:p w14:paraId="21274419">
            <w:pPr>
              <w:jc w:val="center"/>
              <w:rPr>
                <w:rStyle w:val="113"/>
                <w:kern w:val="0"/>
                <w:szCs w:val="21"/>
              </w:rPr>
            </w:pPr>
            <w:r>
              <w:rPr>
                <w:rStyle w:val="113"/>
                <w:rFonts w:hint="eastAsia"/>
                <w:kern w:val="0"/>
                <w:szCs w:val="21"/>
              </w:rPr>
              <w:t>1</w:t>
            </w:r>
          </w:p>
        </w:tc>
        <w:tc>
          <w:tcPr>
            <w:tcW w:w="999" w:type="dxa"/>
            <w:vAlign w:val="center"/>
          </w:tcPr>
          <w:p w14:paraId="7A6C35D7">
            <w:pPr>
              <w:jc w:val="center"/>
              <w:rPr>
                <w:rStyle w:val="113"/>
                <w:kern w:val="0"/>
                <w:szCs w:val="21"/>
              </w:rPr>
            </w:pPr>
            <w:r>
              <w:rPr>
                <w:rStyle w:val="113"/>
                <w:rFonts w:hint="eastAsia"/>
                <w:szCs w:val="21"/>
              </w:rPr>
              <w:t>14</w:t>
            </w:r>
          </w:p>
        </w:tc>
        <w:tc>
          <w:tcPr>
            <w:tcW w:w="1142" w:type="dxa"/>
            <w:vAlign w:val="center"/>
          </w:tcPr>
          <w:p w14:paraId="245A733E">
            <w:pPr>
              <w:jc w:val="center"/>
              <w:rPr>
                <w:rStyle w:val="113"/>
                <w:kern w:val="0"/>
                <w:szCs w:val="21"/>
              </w:rPr>
            </w:pPr>
            <w:r>
              <w:rPr>
                <w:rStyle w:val="113"/>
                <w:rFonts w:hint="eastAsia"/>
                <w:szCs w:val="21"/>
              </w:rPr>
              <w:t>4</w:t>
            </w:r>
          </w:p>
        </w:tc>
        <w:tc>
          <w:tcPr>
            <w:tcW w:w="1284" w:type="dxa"/>
            <w:vAlign w:val="center"/>
          </w:tcPr>
          <w:p w14:paraId="3D03C7FF">
            <w:pPr>
              <w:jc w:val="center"/>
              <w:rPr>
                <w:rStyle w:val="113"/>
                <w:kern w:val="0"/>
                <w:szCs w:val="21"/>
              </w:rPr>
            </w:pPr>
            <w:r>
              <w:rPr>
                <w:rFonts w:hint="eastAsia" w:ascii="宋体" w:hAnsi="宋体" w:cs="宋体"/>
                <w:szCs w:val="21"/>
              </w:rPr>
              <w:t>2（暑假）</w:t>
            </w:r>
          </w:p>
        </w:tc>
        <w:tc>
          <w:tcPr>
            <w:tcW w:w="1284" w:type="dxa"/>
            <w:vAlign w:val="center"/>
          </w:tcPr>
          <w:p w14:paraId="551C5D7F">
            <w:pPr>
              <w:jc w:val="center"/>
              <w:rPr>
                <w:kern w:val="0"/>
                <w:szCs w:val="21"/>
              </w:rPr>
            </w:pPr>
            <w:r>
              <w:rPr>
                <w:rStyle w:val="113"/>
                <w:kern w:val="0"/>
                <w:szCs w:val="21"/>
              </w:rPr>
              <w:t>1</w:t>
            </w:r>
          </w:p>
        </w:tc>
        <w:tc>
          <w:tcPr>
            <w:tcW w:w="839" w:type="dxa"/>
            <w:vAlign w:val="center"/>
          </w:tcPr>
          <w:p w14:paraId="3C3BC580">
            <w:pPr>
              <w:jc w:val="center"/>
              <w:rPr>
                <w:kern w:val="0"/>
                <w:szCs w:val="21"/>
              </w:rPr>
            </w:pPr>
            <w:r>
              <w:rPr>
                <w:rStyle w:val="113"/>
                <w:kern w:val="0"/>
                <w:szCs w:val="21"/>
              </w:rPr>
              <w:t>20</w:t>
            </w:r>
          </w:p>
        </w:tc>
      </w:tr>
      <w:tr w14:paraId="4F5269C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30" w:hRule="atLeast"/>
          <w:jc w:val="center"/>
        </w:trPr>
        <w:tc>
          <w:tcPr>
            <w:tcW w:w="689" w:type="dxa"/>
            <w:vMerge w:val="restart"/>
            <w:vAlign w:val="center"/>
          </w:tcPr>
          <w:p w14:paraId="1DCCCA76">
            <w:pPr>
              <w:jc w:val="center"/>
              <w:rPr>
                <w:rStyle w:val="113"/>
                <w:kern w:val="0"/>
                <w:szCs w:val="21"/>
              </w:rPr>
            </w:pPr>
            <w:r>
              <w:rPr>
                <w:rStyle w:val="113"/>
                <w:kern w:val="0"/>
                <w:szCs w:val="21"/>
              </w:rPr>
              <w:t>三</w:t>
            </w:r>
          </w:p>
        </w:tc>
        <w:tc>
          <w:tcPr>
            <w:tcW w:w="1041" w:type="dxa"/>
            <w:vAlign w:val="center"/>
          </w:tcPr>
          <w:p w14:paraId="547FCA43">
            <w:pPr>
              <w:jc w:val="center"/>
              <w:rPr>
                <w:rStyle w:val="113"/>
                <w:kern w:val="0"/>
                <w:szCs w:val="21"/>
              </w:rPr>
            </w:pPr>
            <w:r>
              <w:rPr>
                <w:rStyle w:val="113"/>
                <w:kern w:val="0"/>
                <w:szCs w:val="21"/>
              </w:rPr>
              <w:t>第5学期</w:t>
            </w:r>
          </w:p>
        </w:tc>
        <w:tc>
          <w:tcPr>
            <w:tcW w:w="971" w:type="dxa"/>
            <w:vAlign w:val="center"/>
          </w:tcPr>
          <w:p w14:paraId="457F4B6D">
            <w:pPr>
              <w:jc w:val="center"/>
              <w:rPr>
                <w:rStyle w:val="113"/>
                <w:kern w:val="0"/>
                <w:szCs w:val="21"/>
              </w:rPr>
            </w:pPr>
            <w:r>
              <w:rPr>
                <w:rStyle w:val="113"/>
                <w:kern w:val="0"/>
                <w:szCs w:val="21"/>
              </w:rPr>
              <w:t>/</w:t>
            </w:r>
          </w:p>
        </w:tc>
        <w:tc>
          <w:tcPr>
            <w:tcW w:w="852" w:type="dxa"/>
            <w:vAlign w:val="center"/>
          </w:tcPr>
          <w:p w14:paraId="3F7D5B55">
            <w:pPr>
              <w:jc w:val="center"/>
              <w:rPr>
                <w:rStyle w:val="113"/>
                <w:kern w:val="0"/>
                <w:szCs w:val="21"/>
              </w:rPr>
            </w:pPr>
            <w:r>
              <w:rPr>
                <w:rStyle w:val="113"/>
                <w:rFonts w:hint="eastAsia"/>
                <w:kern w:val="0"/>
                <w:szCs w:val="21"/>
              </w:rPr>
              <w:t>1</w:t>
            </w:r>
          </w:p>
        </w:tc>
        <w:tc>
          <w:tcPr>
            <w:tcW w:w="999" w:type="dxa"/>
            <w:vAlign w:val="center"/>
          </w:tcPr>
          <w:p w14:paraId="47259156">
            <w:pPr>
              <w:jc w:val="center"/>
              <w:rPr>
                <w:rStyle w:val="113"/>
                <w:kern w:val="0"/>
                <w:szCs w:val="21"/>
              </w:rPr>
            </w:pPr>
            <w:r>
              <w:rPr>
                <w:rStyle w:val="113"/>
                <w:rFonts w:hint="eastAsia"/>
                <w:szCs w:val="21"/>
              </w:rPr>
              <w:t>11</w:t>
            </w:r>
          </w:p>
        </w:tc>
        <w:tc>
          <w:tcPr>
            <w:tcW w:w="1142" w:type="dxa"/>
            <w:vAlign w:val="center"/>
          </w:tcPr>
          <w:p w14:paraId="074578B2">
            <w:pPr>
              <w:jc w:val="center"/>
              <w:rPr>
                <w:rStyle w:val="113"/>
                <w:kern w:val="0"/>
                <w:szCs w:val="21"/>
              </w:rPr>
            </w:pPr>
            <w:r>
              <w:rPr>
                <w:rStyle w:val="113"/>
                <w:rFonts w:hint="eastAsia"/>
                <w:szCs w:val="21"/>
              </w:rPr>
              <w:t>7</w:t>
            </w:r>
          </w:p>
        </w:tc>
        <w:tc>
          <w:tcPr>
            <w:tcW w:w="1284" w:type="dxa"/>
            <w:vAlign w:val="center"/>
          </w:tcPr>
          <w:p w14:paraId="0F340016">
            <w:pPr>
              <w:jc w:val="center"/>
              <w:rPr>
                <w:rStyle w:val="113"/>
                <w:kern w:val="0"/>
                <w:szCs w:val="21"/>
              </w:rPr>
            </w:pPr>
            <w:r>
              <w:rPr>
                <w:rStyle w:val="113"/>
                <w:kern w:val="0"/>
                <w:szCs w:val="21"/>
              </w:rPr>
              <w:t>/</w:t>
            </w:r>
          </w:p>
        </w:tc>
        <w:tc>
          <w:tcPr>
            <w:tcW w:w="1284" w:type="dxa"/>
            <w:vAlign w:val="center"/>
          </w:tcPr>
          <w:p w14:paraId="58F4010A">
            <w:pPr>
              <w:jc w:val="center"/>
              <w:rPr>
                <w:kern w:val="0"/>
                <w:szCs w:val="21"/>
              </w:rPr>
            </w:pPr>
            <w:r>
              <w:rPr>
                <w:rStyle w:val="113"/>
                <w:kern w:val="0"/>
                <w:szCs w:val="21"/>
              </w:rPr>
              <w:t>1</w:t>
            </w:r>
          </w:p>
        </w:tc>
        <w:tc>
          <w:tcPr>
            <w:tcW w:w="839" w:type="dxa"/>
            <w:vAlign w:val="center"/>
          </w:tcPr>
          <w:p w14:paraId="23D8CD8D">
            <w:pPr>
              <w:jc w:val="center"/>
              <w:rPr>
                <w:kern w:val="0"/>
                <w:szCs w:val="21"/>
              </w:rPr>
            </w:pPr>
            <w:r>
              <w:rPr>
                <w:rStyle w:val="113"/>
                <w:kern w:val="0"/>
                <w:szCs w:val="21"/>
              </w:rPr>
              <w:t>20</w:t>
            </w:r>
          </w:p>
        </w:tc>
      </w:tr>
      <w:tr w14:paraId="1971F96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9" w:type="dxa"/>
            <w:vMerge w:val="continue"/>
            <w:vAlign w:val="center"/>
          </w:tcPr>
          <w:p w14:paraId="27B18D34">
            <w:pPr>
              <w:jc w:val="center"/>
              <w:rPr>
                <w:rStyle w:val="113"/>
                <w:kern w:val="0"/>
                <w:szCs w:val="21"/>
              </w:rPr>
            </w:pPr>
          </w:p>
        </w:tc>
        <w:tc>
          <w:tcPr>
            <w:tcW w:w="1041" w:type="dxa"/>
            <w:vAlign w:val="center"/>
          </w:tcPr>
          <w:p w14:paraId="6182D26A">
            <w:pPr>
              <w:jc w:val="center"/>
              <w:rPr>
                <w:rStyle w:val="113"/>
                <w:kern w:val="0"/>
                <w:szCs w:val="21"/>
              </w:rPr>
            </w:pPr>
            <w:r>
              <w:rPr>
                <w:rStyle w:val="113"/>
                <w:kern w:val="0"/>
                <w:szCs w:val="21"/>
              </w:rPr>
              <w:t>第6学期</w:t>
            </w:r>
          </w:p>
        </w:tc>
        <w:tc>
          <w:tcPr>
            <w:tcW w:w="971" w:type="dxa"/>
            <w:vAlign w:val="center"/>
          </w:tcPr>
          <w:p w14:paraId="72CF1422">
            <w:pPr>
              <w:jc w:val="center"/>
              <w:rPr>
                <w:rStyle w:val="113"/>
                <w:kern w:val="0"/>
                <w:szCs w:val="21"/>
              </w:rPr>
            </w:pPr>
            <w:r>
              <w:rPr>
                <w:rStyle w:val="113"/>
                <w:kern w:val="0"/>
                <w:szCs w:val="21"/>
              </w:rPr>
              <w:t>/</w:t>
            </w:r>
          </w:p>
        </w:tc>
        <w:tc>
          <w:tcPr>
            <w:tcW w:w="852" w:type="dxa"/>
            <w:vAlign w:val="center"/>
          </w:tcPr>
          <w:p w14:paraId="0D443E36">
            <w:pPr>
              <w:jc w:val="center"/>
              <w:rPr>
                <w:rStyle w:val="113"/>
                <w:kern w:val="0"/>
                <w:szCs w:val="21"/>
              </w:rPr>
            </w:pPr>
            <w:r>
              <w:rPr>
                <w:rStyle w:val="113"/>
                <w:kern w:val="0"/>
                <w:szCs w:val="21"/>
              </w:rPr>
              <w:t>/</w:t>
            </w:r>
          </w:p>
        </w:tc>
        <w:tc>
          <w:tcPr>
            <w:tcW w:w="999" w:type="dxa"/>
            <w:vAlign w:val="center"/>
          </w:tcPr>
          <w:p w14:paraId="0E1359CA">
            <w:pPr>
              <w:jc w:val="center"/>
              <w:rPr>
                <w:rStyle w:val="113"/>
                <w:kern w:val="0"/>
                <w:szCs w:val="21"/>
              </w:rPr>
            </w:pPr>
            <w:r>
              <w:rPr>
                <w:rStyle w:val="113"/>
                <w:rFonts w:hint="eastAsia"/>
                <w:szCs w:val="21"/>
              </w:rPr>
              <w:t>0</w:t>
            </w:r>
          </w:p>
        </w:tc>
        <w:tc>
          <w:tcPr>
            <w:tcW w:w="1142" w:type="dxa"/>
            <w:vAlign w:val="center"/>
          </w:tcPr>
          <w:p w14:paraId="17684864">
            <w:pPr>
              <w:jc w:val="center"/>
              <w:rPr>
                <w:rStyle w:val="113"/>
                <w:kern w:val="0"/>
                <w:szCs w:val="21"/>
              </w:rPr>
            </w:pPr>
            <w:r>
              <w:rPr>
                <w:rStyle w:val="113"/>
                <w:rFonts w:hint="eastAsia"/>
                <w:szCs w:val="21"/>
              </w:rPr>
              <w:t>20</w:t>
            </w:r>
          </w:p>
        </w:tc>
        <w:tc>
          <w:tcPr>
            <w:tcW w:w="1284" w:type="dxa"/>
            <w:vAlign w:val="center"/>
          </w:tcPr>
          <w:p w14:paraId="16ADEC0A">
            <w:pPr>
              <w:jc w:val="center"/>
              <w:rPr>
                <w:rStyle w:val="113"/>
                <w:kern w:val="0"/>
                <w:szCs w:val="21"/>
              </w:rPr>
            </w:pPr>
            <w:r>
              <w:rPr>
                <w:rStyle w:val="113"/>
                <w:rFonts w:hint="eastAsia"/>
                <w:kern w:val="0"/>
                <w:szCs w:val="21"/>
              </w:rPr>
              <w:t>20</w:t>
            </w:r>
          </w:p>
        </w:tc>
        <w:tc>
          <w:tcPr>
            <w:tcW w:w="1284" w:type="dxa"/>
            <w:vAlign w:val="center"/>
          </w:tcPr>
          <w:p w14:paraId="2944E897">
            <w:pPr>
              <w:jc w:val="center"/>
              <w:rPr>
                <w:rStyle w:val="113"/>
                <w:kern w:val="0"/>
                <w:szCs w:val="21"/>
              </w:rPr>
            </w:pPr>
            <w:r>
              <w:rPr>
                <w:rStyle w:val="113"/>
                <w:rFonts w:hint="eastAsia"/>
                <w:kern w:val="0"/>
                <w:szCs w:val="21"/>
              </w:rPr>
              <w:t>/</w:t>
            </w:r>
          </w:p>
        </w:tc>
        <w:tc>
          <w:tcPr>
            <w:tcW w:w="839" w:type="dxa"/>
            <w:vAlign w:val="center"/>
          </w:tcPr>
          <w:p w14:paraId="539BC218">
            <w:pPr>
              <w:jc w:val="center"/>
              <w:rPr>
                <w:kern w:val="0"/>
                <w:szCs w:val="21"/>
              </w:rPr>
            </w:pPr>
            <w:r>
              <w:rPr>
                <w:rStyle w:val="113"/>
                <w:kern w:val="0"/>
                <w:szCs w:val="21"/>
              </w:rPr>
              <w:t>20</w:t>
            </w:r>
          </w:p>
        </w:tc>
      </w:tr>
      <w:bookmarkEnd w:id="222"/>
      <w:tr w14:paraId="22B6A40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1730" w:type="dxa"/>
            <w:gridSpan w:val="2"/>
            <w:vAlign w:val="center"/>
          </w:tcPr>
          <w:p w14:paraId="44788582">
            <w:pPr>
              <w:jc w:val="center"/>
              <w:rPr>
                <w:rStyle w:val="113"/>
                <w:kern w:val="0"/>
                <w:szCs w:val="21"/>
              </w:rPr>
            </w:pPr>
            <w:r>
              <w:rPr>
                <w:rStyle w:val="113"/>
                <w:kern w:val="0"/>
                <w:szCs w:val="21"/>
              </w:rPr>
              <w:t>总计</w:t>
            </w:r>
          </w:p>
        </w:tc>
        <w:tc>
          <w:tcPr>
            <w:tcW w:w="971" w:type="dxa"/>
            <w:vAlign w:val="center"/>
          </w:tcPr>
          <w:p w14:paraId="5EA69774">
            <w:pPr>
              <w:jc w:val="center"/>
              <w:rPr>
                <w:rStyle w:val="113"/>
                <w:kern w:val="0"/>
                <w:szCs w:val="21"/>
              </w:rPr>
            </w:pPr>
            <w:r>
              <w:rPr>
                <w:rStyle w:val="113"/>
                <w:rFonts w:hint="eastAsia"/>
                <w:kern w:val="0"/>
                <w:szCs w:val="21"/>
              </w:rPr>
              <w:t>3</w:t>
            </w:r>
          </w:p>
        </w:tc>
        <w:tc>
          <w:tcPr>
            <w:tcW w:w="852" w:type="dxa"/>
            <w:vAlign w:val="center"/>
          </w:tcPr>
          <w:p w14:paraId="380D2511">
            <w:pPr>
              <w:jc w:val="center"/>
              <w:rPr>
                <w:rStyle w:val="113"/>
                <w:kern w:val="0"/>
                <w:szCs w:val="21"/>
              </w:rPr>
            </w:pPr>
            <w:r>
              <w:rPr>
                <w:rStyle w:val="113"/>
                <w:rFonts w:hint="eastAsia"/>
                <w:kern w:val="0"/>
                <w:szCs w:val="21"/>
              </w:rPr>
              <w:t>4</w:t>
            </w:r>
          </w:p>
        </w:tc>
        <w:tc>
          <w:tcPr>
            <w:tcW w:w="999" w:type="dxa"/>
            <w:vAlign w:val="center"/>
          </w:tcPr>
          <w:p w14:paraId="6B53D48A">
            <w:pPr>
              <w:jc w:val="center"/>
              <w:rPr>
                <w:rStyle w:val="113"/>
                <w:kern w:val="0"/>
                <w:szCs w:val="21"/>
              </w:rPr>
            </w:pPr>
            <w:r>
              <w:rPr>
                <w:rStyle w:val="113"/>
                <w:rFonts w:hint="eastAsia"/>
                <w:szCs w:val="21"/>
              </w:rPr>
              <w:t>68</w:t>
            </w:r>
          </w:p>
        </w:tc>
        <w:tc>
          <w:tcPr>
            <w:tcW w:w="1142" w:type="dxa"/>
            <w:vAlign w:val="center"/>
          </w:tcPr>
          <w:p w14:paraId="0A0DAA65">
            <w:pPr>
              <w:jc w:val="center"/>
              <w:rPr>
                <w:rStyle w:val="113"/>
                <w:kern w:val="0"/>
                <w:szCs w:val="21"/>
              </w:rPr>
            </w:pPr>
            <w:r>
              <w:rPr>
                <w:rStyle w:val="113"/>
                <w:rFonts w:hint="eastAsia"/>
                <w:szCs w:val="21"/>
              </w:rPr>
              <w:t>40</w:t>
            </w:r>
          </w:p>
        </w:tc>
        <w:tc>
          <w:tcPr>
            <w:tcW w:w="1284" w:type="dxa"/>
            <w:vAlign w:val="center"/>
          </w:tcPr>
          <w:p w14:paraId="494EACB2">
            <w:pPr>
              <w:jc w:val="center"/>
              <w:rPr>
                <w:rStyle w:val="113"/>
                <w:kern w:val="0"/>
                <w:szCs w:val="21"/>
              </w:rPr>
            </w:pPr>
            <w:r>
              <w:rPr>
                <w:rStyle w:val="113"/>
                <w:rFonts w:hint="eastAsia"/>
                <w:szCs w:val="21"/>
              </w:rPr>
              <w:t>26</w:t>
            </w:r>
          </w:p>
        </w:tc>
        <w:tc>
          <w:tcPr>
            <w:tcW w:w="1284" w:type="dxa"/>
            <w:vAlign w:val="center"/>
          </w:tcPr>
          <w:p w14:paraId="6A4417DB">
            <w:pPr>
              <w:jc w:val="center"/>
              <w:rPr>
                <w:rStyle w:val="113"/>
                <w:kern w:val="0"/>
                <w:szCs w:val="21"/>
              </w:rPr>
            </w:pPr>
            <w:r>
              <w:rPr>
                <w:rStyle w:val="113"/>
                <w:rFonts w:hint="eastAsia"/>
                <w:kern w:val="0"/>
                <w:szCs w:val="21"/>
              </w:rPr>
              <w:t>5</w:t>
            </w:r>
          </w:p>
        </w:tc>
        <w:tc>
          <w:tcPr>
            <w:tcW w:w="839" w:type="dxa"/>
            <w:vAlign w:val="center"/>
          </w:tcPr>
          <w:p w14:paraId="51541BAD">
            <w:pPr>
              <w:jc w:val="center"/>
              <w:rPr>
                <w:rStyle w:val="113"/>
                <w:kern w:val="0"/>
                <w:szCs w:val="21"/>
              </w:rPr>
            </w:pPr>
            <w:r>
              <w:rPr>
                <w:rStyle w:val="113"/>
                <w:kern w:val="0"/>
                <w:szCs w:val="21"/>
              </w:rPr>
              <w:t>120</w:t>
            </w:r>
          </w:p>
        </w:tc>
      </w:tr>
    </w:tbl>
    <w:p w14:paraId="53BE59E8">
      <w:pPr>
        <w:pStyle w:val="49"/>
        <w:spacing w:before="0" w:after="0"/>
        <w:ind w:firstLine="482"/>
        <w:outlineLvl w:val="1"/>
      </w:pPr>
      <w:bookmarkStart w:id="223" w:name="_Toc28520"/>
      <w:bookmarkStart w:id="224" w:name="_Toc27445"/>
      <w:bookmarkStart w:id="225" w:name="_Toc11258"/>
      <w:bookmarkStart w:id="226" w:name="_Toc29161"/>
      <w:bookmarkStart w:id="227" w:name="_Toc20860"/>
      <w:bookmarkStart w:id="228" w:name="_Toc12738"/>
      <w:bookmarkStart w:id="229" w:name="_Toc195712547"/>
      <w:r>
        <w:rPr>
          <w:rFonts w:hint="eastAsia"/>
        </w:rPr>
        <w:t>2．教学进程</w:t>
      </w:r>
      <w:bookmarkEnd w:id="221"/>
      <w:bookmarkEnd w:id="223"/>
      <w:bookmarkEnd w:id="224"/>
      <w:bookmarkEnd w:id="225"/>
      <w:bookmarkEnd w:id="226"/>
      <w:bookmarkEnd w:id="227"/>
      <w:bookmarkEnd w:id="228"/>
      <w:r>
        <w:rPr>
          <w:rFonts w:hint="eastAsia"/>
        </w:rPr>
        <w:t>安排表</w:t>
      </w:r>
      <w:bookmarkEnd w:id="229"/>
    </w:p>
    <w:p w14:paraId="488C052E">
      <w:pPr>
        <w:pStyle w:val="55"/>
      </w:pPr>
      <w:r>
        <w:rPr>
          <w:rFonts w:hint="eastAsia"/>
        </w:rPr>
        <w:t>教学进程安排如表1</w:t>
      </w:r>
      <w:r>
        <w:rPr>
          <w:lang w:val="en-US"/>
        </w:rPr>
        <w:t>3</w:t>
      </w:r>
      <w:r>
        <w:rPr>
          <w:rFonts w:hint="eastAsia"/>
        </w:rPr>
        <w:t>所示。</w:t>
      </w:r>
    </w:p>
    <w:p w14:paraId="1AE8EA50">
      <w:pPr>
        <w:pStyle w:val="43"/>
        <w:spacing w:before="0" w:after="0" w:line="240" w:lineRule="auto"/>
        <w:rPr>
          <w:color w:val="auto"/>
        </w:rPr>
        <w:sectPr>
          <w:footerReference r:id="rId12" w:type="first"/>
          <w:footerReference r:id="rId11" w:type="default"/>
          <w:pgSz w:w="11906" w:h="16838"/>
          <w:pgMar w:top="1418" w:right="1418" w:bottom="1134" w:left="1418" w:header="851" w:footer="992" w:gutter="0"/>
          <w:pgNumType w:start="1"/>
          <w:cols w:space="425" w:num="1"/>
          <w:docGrid w:type="linesAndChars" w:linePitch="311" w:charSpace="0"/>
        </w:sectPr>
      </w:pPr>
    </w:p>
    <w:p w14:paraId="6D9F02DC">
      <w:pPr>
        <w:pStyle w:val="43"/>
        <w:spacing w:before="0" w:after="156" w:afterLines="50" w:line="240" w:lineRule="auto"/>
        <w:rPr>
          <w:color w:val="auto"/>
          <w:sz w:val="28"/>
          <w:szCs w:val="28"/>
        </w:rPr>
      </w:pPr>
      <w:bookmarkStart w:id="230" w:name="OLE_LINK12"/>
      <w:r>
        <w:rPr>
          <w:rFonts w:hint="eastAsia"/>
          <w:color w:val="auto"/>
          <w:sz w:val="28"/>
          <w:szCs w:val="28"/>
        </w:rPr>
        <w:t>表1</w:t>
      </w:r>
      <w:r>
        <w:rPr>
          <w:color w:val="auto"/>
          <w:sz w:val="28"/>
          <w:szCs w:val="28"/>
        </w:rPr>
        <w:t xml:space="preserve">3  </w:t>
      </w:r>
      <w:r>
        <w:rPr>
          <w:rFonts w:hint="eastAsia"/>
          <w:color w:val="auto"/>
          <w:sz w:val="28"/>
          <w:szCs w:val="28"/>
        </w:rPr>
        <w:t>2025级城市轨道交通运营管理专业教学进程安排表</w:t>
      </w:r>
    </w:p>
    <w:tbl>
      <w:tblPr>
        <w:tblStyle w:val="30"/>
        <w:tblW w:w="5391"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626"/>
        <w:gridCol w:w="505"/>
        <w:gridCol w:w="506"/>
        <w:gridCol w:w="819"/>
        <w:gridCol w:w="2289"/>
        <w:gridCol w:w="500"/>
        <w:gridCol w:w="1476"/>
        <w:gridCol w:w="469"/>
        <w:gridCol w:w="510"/>
        <w:gridCol w:w="584"/>
        <w:gridCol w:w="444"/>
        <w:gridCol w:w="615"/>
        <w:gridCol w:w="615"/>
        <w:gridCol w:w="615"/>
        <w:gridCol w:w="615"/>
        <w:gridCol w:w="615"/>
        <w:gridCol w:w="615"/>
        <w:gridCol w:w="526"/>
        <w:gridCol w:w="493"/>
        <w:gridCol w:w="1692"/>
      </w:tblGrid>
      <w:tr w14:paraId="1CBC5D8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129" w:type="dxa"/>
            <w:gridSpan w:val="2"/>
            <w:vMerge w:val="restart"/>
            <w:shd w:val="clear" w:color="auto" w:fill="D9E2F3" w:themeFill="accent5" w:themeFillTint="33"/>
            <w:vAlign w:val="center"/>
          </w:tcPr>
          <w:p w14:paraId="083DB413">
            <w:pPr>
              <w:jc w:val="center"/>
              <w:rPr>
                <w:rStyle w:val="113"/>
                <w:rFonts w:ascii="宋体" w:hAnsi="宋体" w:cs="宋体"/>
                <w:b/>
                <w:bCs/>
                <w:kern w:val="0"/>
                <w:sz w:val="18"/>
                <w:szCs w:val="18"/>
              </w:rPr>
            </w:pPr>
            <w:r>
              <w:rPr>
                <w:rStyle w:val="113"/>
                <w:rFonts w:hint="eastAsia" w:ascii="宋体" w:hAnsi="宋体" w:cs="宋体"/>
                <w:b/>
                <w:bCs/>
                <w:kern w:val="0"/>
                <w:sz w:val="18"/>
                <w:szCs w:val="18"/>
              </w:rPr>
              <w:t>课程类别</w:t>
            </w:r>
          </w:p>
        </w:tc>
        <w:tc>
          <w:tcPr>
            <w:tcW w:w="505" w:type="dxa"/>
            <w:vMerge w:val="restart"/>
            <w:shd w:val="clear" w:color="auto" w:fill="D9E2F3" w:themeFill="accent5" w:themeFillTint="33"/>
            <w:vAlign w:val="center"/>
          </w:tcPr>
          <w:p w14:paraId="42320402">
            <w:pPr>
              <w:jc w:val="center"/>
              <w:rPr>
                <w:rStyle w:val="113"/>
                <w:rFonts w:ascii="宋体" w:hAnsi="宋体" w:cs="宋体"/>
                <w:b/>
                <w:bCs/>
                <w:kern w:val="0"/>
                <w:sz w:val="18"/>
                <w:szCs w:val="18"/>
              </w:rPr>
            </w:pPr>
            <w:r>
              <w:rPr>
                <w:rStyle w:val="113"/>
                <w:rFonts w:hint="eastAsia" w:ascii="宋体" w:hAnsi="宋体" w:cs="宋体"/>
                <w:b/>
                <w:bCs/>
                <w:kern w:val="0"/>
                <w:sz w:val="18"/>
                <w:szCs w:val="18"/>
              </w:rPr>
              <w:t>课程性质</w:t>
            </w:r>
          </w:p>
        </w:tc>
        <w:tc>
          <w:tcPr>
            <w:tcW w:w="817" w:type="dxa"/>
            <w:vMerge w:val="restart"/>
            <w:shd w:val="clear" w:color="auto" w:fill="D9E2F3" w:themeFill="accent5" w:themeFillTint="33"/>
            <w:vAlign w:val="center"/>
          </w:tcPr>
          <w:p w14:paraId="13D0A908">
            <w:pPr>
              <w:jc w:val="center"/>
              <w:rPr>
                <w:rStyle w:val="113"/>
                <w:rFonts w:ascii="宋体" w:hAnsi="宋体" w:cs="宋体"/>
                <w:b/>
                <w:bCs/>
                <w:kern w:val="0"/>
                <w:sz w:val="18"/>
                <w:szCs w:val="18"/>
              </w:rPr>
            </w:pPr>
            <w:r>
              <w:rPr>
                <w:rStyle w:val="113"/>
                <w:rFonts w:hint="eastAsia" w:ascii="宋体" w:hAnsi="宋体" w:cs="宋体"/>
                <w:b/>
                <w:bCs/>
                <w:kern w:val="0"/>
                <w:sz w:val="18"/>
                <w:szCs w:val="18"/>
              </w:rPr>
              <w:t>课程代码</w:t>
            </w:r>
          </w:p>
        </w:tc>
        <w:tc>
          <w:tcPr>
            <w:tcW w:w="2284" w:type="dxa"/>
            <w:vMerge w:val="restart"/>
            <w:shd w:val="clear" w:color="auto" w:fill="D9E2F3" w:themeFill="accent5" w:themeFillTint="33"/>
            <w:vAlign w:val="center"/>
          </w:tcPr>
          <w:p w14:paraId="46F14563">
            <w:pPr>
              <w:jc w:val="center"/>
              <w:rPr>
                <w:rStyle w:val="113"/>
                <w:rFonts w:ascii="宋体" w:hAnsi="宋体" w:cs="宋体"/>
                <w:b/>
                <w:bCs/>
                <w:kern w:val="0"/>
                <w:sz w:val="18"/>
                <w:szCs w:val="18"/>
              </w:rPr>
            </w:pPr>
            <w:r>
              <w:rPr>
                <w:rStyle w:val="113"/>
                <w:rFonts w:hint="eastAsia" w:ascii="宋体" w:hAnsi="宋体" w:cs="宋体"/>
                <w:b/>
                <w:bCs/>
                <w:kern w:val="0"/>
                <w:sz w:val="18"/>
                <w:szCs w:val="18"/>
              </w:rPr>
              <w:t>课程名称</w:t>
            </w:r>
          </w:p>
        </w:tc>
        <w:tc>
          <w:tcPr>
            <w:tcW w:w="499" w:type="dxa"/>
            <w:vMerge w:val="restart"/>
            <w:shd w:val="clear" w:color="auto" w:fill="D9E2F3" w:themeFill="accent5" w:themeFillTint="33"/>
            <w:vAlign w:val="center"/>
          </w:tcPr>
          <w:p w14:paraId="30FFCA9F">
            <w:pPr>
              <w:jc w:val="center"/>
              <w:rPr>
                <w:rStyle w:val="113"/>
                <w:rFonts w:ascii="宋体" w:hAnsi="宋体" w:cs="宋体"/>
                <w:b/>
                <w:bCs/>
                <w:kern w:val="0"/>
                <w:sz w:val="18"/>
                <w:szCs w:val="18"/>
              </w:rPr>
            </w:pPr>
            <w:r>
              <w:rPr>
                <w:rStyle w:val="113"/>
                <w:rFonts w:hint="eastAsia" w:ascii="宋体" w:hAnsi="宋体" w:cs="宋体"/>
                <w:b/>
                <w:bCs/>
                <w:kern w:val="0"/>
                <w:sz w:val="18"/>
                <w:szCs w:val="18"/>
              </w:rPr>
              <w:t>学分</w:t>
            </w:r>
          </w:p>
        </w:tc>
        <w:tc>
          <w:tcPr>
            <w:tcW w:w="1473" w:type="dxa"/>
            <w:vMerge w:val="restart"/>
            <w:shd w:val="clear" w:color="auto" w:fill="D9E2F3" w:themeFill="accent5" w:themeFillTint="33"/>
            <w:vAlign w:val="center"/>
          </w:tcPr>
          <w:p w14:paraId="600CFF91">
            <w:pPr>
              <w:jc w:val="center"/>
              <w:rPr>
                <w:rStyle w:val="113"/>
                <w:rFonts w:ascii="宋体" w:hAnsi="宋体" w:cs="宋体"/>
                <w:b/>
                <w:bCs/>
                <w:kern w:val="0"/>
                <w:sz w:val="18"/>
                <w:szCs w:val="18"/>
              </w:rPr>
            </w:pPr>
            <w:r>
              <w:rPr>
                <w:rStyle w:val="113"/>
                <w:rFonts w:hint="eastAsia" w:ascii="宋体" w:hAnsi="宋体" w:cs="宋体"/>
                <w:b/>
                <w:bCs/>
                <w:kern w:val="0"/>
                <w:sz w:val="18"/>
                <w:szCs w:val="18"/>
              </w:rPr>
              <w:t>开课单位</w:t>
            </w:r>
          </w:p>
        </w:tc>
        <w:tc>
          <w:tcPr>
            <w:tcW w:w="2003" w:type="dxa"/>
            <w:gridSpan w:val="4"/>
            <w:shd w:val="clear" w:color="auto" w:fill="D9E2F3" w:themeFill="accent5" w:themeFillTint="33"/>
            <w:vAlign w:val="center"/>
          </w:tcPr>
          <w:p w14:paraId="6DB5344A">
            <w:pPr>
              <w:jc w:val="center"/>
              <w:rPr>
                <w:rStyle w:val="113"/>
                <w:rFonts w:ascii="宋体" w:hAnsi="宋体" w:cs="宋体"/>
                <w:b/>
                <w:bCs/>
                <w:kern w:val="0"/>
                <w:sz w:val="18"/>
                <w:szCs w:val="18"/>
              </w:rPr>
            </w:pPr>
            <w:r>
              <w:rPr>
                <w:rStyle w:val="113"/>
                <w:rFonts w:hint="eastAsia" w:ascii="宋体" w:hAnsi="宋体" w:cs="宋体"/>
                <w:b/>
                <w:bCs/>
                <w:kern w:val="0"/>
                <w:sz w:val="18"/>
                <w:szCs w:val="18"/>
              </w:rPr>
              <w:t>学时分配</w:t>
            </w:r>
          </w:p>
        </w:tc>
        <w:tc>
          <w:tcPr>
            <w:tcW w:w="3684" w:type="dxa"/>
            <w:gridSpan w:val="6"/>
            <w:shd w:val="clear" w:color="auto" w:fill="D9E2F3" w:themeFill="accent5" w:themeFillTint="33"/>
            <w:vAlign w:val="center"/>
          </w:tcPr>
          <w:p w14:paraId="5BA3FA2F">
            <w:pPr>
              <w:jc w:val="center"/>
              <w:rPr>
                <w:rStyle w:val="113"/>
                <w:rFonts w:ascii="宋体" w:hAnsi="宋体" w:cs="宋体"/>
                <w:b/>
                <w:bCs/>
                <w:kern w:val="0"/>
                <w:sz w:val="18"/>
                <w:szCs w:val="18"/>
              </w:rPr>
            </w:pPr>
            <w:r>
              <w:rPr>
                <w:rStyle w:val="113"/>
                <w:rFonts w:hint="eastAsia" w:ascii="宋体" w:hAnsi="宋体" w:cs="宋体"/>
                <w:b/>
                <w:bCs/>
                <w:kern w:val="0"/>
                <w:sz w:val="18"/>
                <w:szCs w:val="18"/>
              </w:rPr>
              <w:t>各学期理论教学周数及周学时</w:t>
            </w:r>
          </w:p>
        </w:tc>
        <w:tc>
          <w:tcPr>
            <w:tcW w:w="525" w:type="dxa"/>
            <w:vMerge w:val="restart"/>
            <w:shd w:val="clear" w:color="auto" w:fill="D9E2F3" w:themeFill="accent5" w:themeFillTint="33"/>
            <w:vAlign w:val="center"/>
          </w:tcPr>
          <w:p w14:paraId="3CC1CE4B">
            <w:pPr>
              <w:jc w:val="center"/>
              <w:rPr>
                <w:rStyle w:val="113"/>
                <w:rFonts w:ascii="宋体" w:hAnsi="宋体" w:cs="宋体"/>
                <w:b/>
                <w:bCs/>
                <w:kern w:val="0"/>
                <w:sz w:val="18"/>
                <w:szCs w:val="18"/>
              </w:rPr>
            </w:pPr>
            <w:r>
              <w:rPr>
                <w:rStyle w:val="113"/>
                <w:rFonts w:hint="eastAsia" w:ascii="宋体" w:hAnsi="宋体" w:cs="宋体"/>
                <w:b/>
                <w:bCs/>
                <w:kern w:val="0"/>
                <w:sz w:val="18"/>
                <w:szCs w:val="18"/>
              </w:rPr>
              <w:t>课程类型</w:t>
            </w:r>
          </w:p>
        </w:tc>
        <w:tc>
          <w:tcPr>
            <w:tcW w:w="492" w:type="dxa"/>
            <w:vMerge w:val="restart"/>
            <w:shd w:val="clear" w:color="auto" w:fill="D9E2F3" w:themeFill="accent5" w:themeFillTint="33"/>
            <w:vAlign w:val="center"/>
          </w:tcPr>
          <w:p w14:paraId="7213D854">
            <w:pPr>
              <w:jc w:val="center"/>
              <w:rPr>
                <w:rStyle w:val="113"/>
                <w:rFonts w:ascii="宋体" w:hAnsi="宋体" w:cs="宋体"/>
                <w:b/>
                <w:bCs/>
                <w:kern w:val="0"/>
                <w:sz w:val="18"/>
                <w:szCs w:val="18"/>
              </w:rPr>
            </w:pPr>
            <w:r>
              <w:rPr>
                <w:rStyle w:val="113"/>
                <w:rFonts w:hint="eastAsia" w:ascii="宋体" w:hAnsi="宋体" w:cs="宋体"/>
                <w:b/>
                <w:bCs/>
                <w:kern w:val="0"/>
                <w:sz w:val="18"/>
                <w:szCs w:val="18"/>
              </w:rPr>
              <w:t>考核方式</w:t>
            </w:r>
          </w:p>
        </w:tc>
        <w:tc>
          <w:tcPr>
            <w:tcW w:w="1689" w:type="dxa"/>
            <w:vMerge w:val="restart"/>
            <w:shd w:val="clear" w:color="auto" w:fill="D9E2F3" w:themeFill="accent5" w:themeFillTint="33"/>
            <w:vAlign w:val="center"/>
          </w:tcPr>
          <w:p w14:paraId="7E5EFA7C">
            <w:pPr>
              <w:jc w:val="center"/>
              <w:rPr>
                <w:rStyle w:val="113"/>
                <w:rFonts w:ascii="宋体" w:hAnsi="宋体" w:cs="宋体"/>
                <w:b/>
                <w:bCs/>
                <w:kern w:val="0"/>
                <w:sz w:val="18"/>
                <w:szCs w:val="18"/>
              </w:rPr>
            </w:pPr>
            <w:r>
              <w:rPr>
                <w:rStyle w:val="113"/>
                <w:rFonts w:hint="eastAsia" w:ascii="宋体" w:hAnsi="宋体" w:cs="宋体"/>
                <w:b/>
                <w:bCs/>
                <w:kern w:val="0"/>
                <w:sz w:val="18"/>
                <w:szCs w:val="18"/>
              </w:rPr>
              <w:t>备注</w:t>
            </w:r>
          </w:p>
        </w:tc>
      </w:tr>
      <w:tr w14:paraId="2C02871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129" w:type="dxa"/>
            <w:gridSpan w:val="2"/>
            <w:vMerge w:val="continue"/>
            <w:shd w:val="clear" w:color="auto" w:fill="D9E2F3" w:themeFill="accent5" w:themeFillTint="33"/>
            <w:vAlign w:val="center"/>
          </w:tcPr>
          <w:p w14:paraId="015C24D0">
            <w:pPr>
              <w:jc w:val="center"/>
              <w:rPr>
                <w:rStyle w:val="113"/>
                <w:rFonts w:ascii="宋体" w:hAnsi="宋体" w:cs="宋体"/>
                <w:b/>
                <w:bCs/>
                <w:kern w:val="0"/>
                <w:sz w:val="18"/>
                <w:szCs w:val="18"/>
              </w:rPr>
            </w:pPr>
          </w:p>
        </w:tc>
        <w:tc>
          <w:tcPr>
            <w:tcW w:w="505" w:type="dxa"/>
            <w:vMerge w:val="continue"/>
            <w:shd w:val="clear" w:color="auto" w:fill="D9E2F3" w:themeFill="accent5" w:themeFillTint="33"/>
            <w:vAlign w:val="center"/>
          </w:tcPr>
          <w:p w14:paraId="46FCF835">
            <w:pPr>
              <w:jc w:val="center"/>
              <w:rPr>
                <w:rStyle w:val="113"/>
                <w:rFonts w:ascii="宋体" w:hAnsi="宋体" w:cs="宋体"/>
                <w:b/>
                <w:bCs/>
                <w:kern w:val="0"/>
                <w:sz w:val="18"/>
                <w:szCs w:val="18"/>
              </w:rPr>
            </w:pPr>
          </w:p>
        </w:tc>
        <w:tc>
          <w:tcPr>
            <w:tcW w:w="817" w:type="dxa"/>
            <w:vMerge w:val="continue"/>
            <w:shd w:val="clear" w:color="auto" w:fill="D9E2F3" w:themeFill="accent5" w:themeFillTint="33"/>
            <w:vAlign w:val="center"/>
          </w:tcPr>
          <w:p w14:paraId="71CAEF61">
            <w:pPr>
              <w:jc w:val="center"/>
              <w:rPr>
                <w:rStyle w:val="113"/>
                <w:rFonts w:ascii="宋体" w:hAnsi="宋体" w:cs="宋体"/>
                <w:b/>
                <w:bCs/>
                <w:kern w:val="0"/>
                <w:sz w:val="18"/>
                <w:szCs w:val="18"/>
              </w:rPr>
            </w:pPr>
          </w:p>
        </w:tc>
        <w:tc>
          <w:tcPr>
            <w:tcW w:w="2284" w:type="dxa"/>
            <w:vMerge w:val="continue"/>
            <w:shd w:val="clear" w:color="auto" w:fill="D9E2F3" w:themeFill="accent5" w:themeFillTint="33"/>
            <w:vAlign w:val="center"/>
          </w:tcPr>
          <w:p w14:paraId="114E57A6">
            <w:pPr>
              <w:jc w:val="center"/>
              <w:rPr>
                <w:rStyle w:val="113"/>
                <w:rFonts w:ascii="宋体" w:hAnsi="宋体" w:cs="宋体"/>
                <w:b/>
                <w:bCs/>
                <w:kern w:val="0"/>
                <w:sz w:val="18"/>
                <w:szCs w:val="18"/>
              </w:rPr>
            </w:pPr>
          </w:p>
        </w:tc>
        <w:tc>
          <w:tcPr>
            <w:tcW w:w="499" w:type="dxa"/>
            <w:vMerge w:val="continue"/>
            <w:shd w:val="clear" w:color="auto" w:fill="D9E2F3" w:themeFill="accent5" w:themeFillTint="33"/>
            <w:vAlign w:val="center"/>
          </w:tcPr>
          <w:p w14:paraId="05853514">
            <w:pPr>
              <w:jc w:val="center"/>
              <w:rPr>
                <w:rStyle w:val="113"/>
                <w:rFonts w:ascii="宋体" w:hAnsi="宋体" w:cs="宋体"/>
                <w:b/>
                <w:bCs/>
                <w:kern w:val="0"/>
                <w:sz w:val="18"/>
                <w:szCs w:val="18"/>
              </w:rPr>
            </w:pPr>
          </w:p>
        </w:tc>
        <w:tc>
          <w:tcPr>
            <w:tcW w:w="1473" w:type="dxa"/>
            <w:vMerge w:val="continue"/>
            <w:shd w:val="clear" w:color="auto" w:fill="D9E2F3" w:themeFill="accent5" w:themeFillTint="33"/>
            <w:vAlign w:val="center"/>
          </w:tcPr>
          <w:p w14:paraId="6251F577">
            <w:pPr>
              <w:jc w:val="center"/>
              <w:rPr>
                <w:rStyle w:val="113"/>
                <w:rFonts w:ascii="宋体" w:hAnsi="宋体" w:cs="宋体"/>
                <w:b/>
                <w:bCs/>
                <w:kern w:val="0"/>
                <w:sz w:val="18"/>
                <w:szCs w:val="18"/>
              </w:rPr>
            </w:pPr>
          </w:p>
        </w:tc>
        <w:tc>
          <w:tcPr>
            <w:tcW w:w="468" w:type="dxa"/>
            <w:vMerge w:val="restart"/>
            <w:shd w:val="clear" w:color="auto" w:fill="D9E2F3" w:themeFill="accent5" w:themeFillTint="33"/>
            <w:vAlign w:val="center"/>
          </w:tcPr>
          <w:p w14:paraId="7D42AEB8">
            <w:pPr>
              <w:jc w:val="center"/>
              <w:rPr>
                <w:rStyle w:val="113"/>
                <w:rFonts w:ascii="宋体" w:hAnsi="宋体" w:cs="宋体"/>
                <w:b/>
                <w:bCs/>
                <w:kern w:val="0"/>
                <w:sz w:val="18"/>
                <w:szCs w:val="18"/>
              </w:rPr>
            </w:pPr>
            <w:r>
              <w:rPr>
                <w:rStyle w:val="113"/>
                <w:rFonts w:hint="eastAsia" w:ascii="宋体" w:hAnsi="宋体" w:cs="宋体"/>
                <w:b/>
                <w:bCs/>
                <w:kern w:val="0"/>
                <w:sz w:val="18"/>
                <w:szCs w:val="18"/>
              </w:rPr>
              <w:t>总</w:t>
            </w:r>
          </w:p>
          <w:p w14:paraId="0235B68B">
            <w:pPr>
              <w:jc w:val="center"/>
              <w:rPr>
                <w:rStyle w:val="113"/>
                <w:rFonts w:ascii="宋体" w:hAnsi="宋体" w:cs="宋体"/>
                <w:b/>
                <w:bCs/>
                <w:kern w:val="0"/>
                <w:sz w:val="18"/>
                <w:szCs w:val="18"/>
              </w:rPr>
            </w:pPr>
            <w:r>
              <w:rPr>
                <w:rStyle w:val="113"/>
                <w:rFonts w:hint="eastAsia" w:ascii="宋体" w:hAnsi="宋体" w:cs="宋体"/>
                <w:b/>
                <w:bCs/>
                <w:kern w:val="0"/>
                <w:sz w:val="18"/>
                <w:szCs w:val="18"/>
              </w:rPr>
              <w:t>学时</w:t>
            </w:r>
          </w:p>
        </w:tc>
        <w:tc>
          <w:tcPr>
            <w:tcW w:w="509" w:type="dxa"/>
            <w:vMerge w:val="restart"/>
            <w:shd w:val="clear" w:color="auto" w:fill="D9E2F3" w:themeFill="accent5" w:themeFillTint="33"/>
            <w:vAlign w:val="center"/>
          </w:tcPr>
          <w:p w14:paraId="61A8A2F9">
            <w:pPr>
              <w:jc w:val="center"/>
              <w:rPr>
                <w:rStyle w:val="113"/>
                <w:rFonts w:ascii="宋体" w:hAnsi="宋体" w:cs="宋体"/>
                <w:b/>
                <w:bCs/>
                <w:kern w:val="0"/>
                <w:sz w:val="18"/>
                <w:szCs w:val="18"/>
              </w:rPr>
            </w:pPr>
            <w:r>
              <w:rPr>
                <w:rStyle w:val="113"/>
                <w:rFonts w:hint="eastAsia" w:ascii="宋体" w:hAnsi="宋体" w:cs="宋体"/>
                <w:b/>
                <w:bCs/>
                <w:kern w:val="0"/>
                <w:sz w:val="18"/>
                <w:szCs w:val="18"/>
              </w:rPr>
              <w:t>理论面授</w:t>
            </w:r>
          </w:p>
        </w:tc>
        <w:tc>
          <w:tcPr>
            <w:tcW w:w="583" w:type="dxa"/>
            <w:vMerge w:val="restart"/>
            <w:shd w:val="clear" w:color="auto" w:fill="D9E2F3" w:themeFill="accent5" w:themeFillTint="33"/>
            <w:vAlign w:val="center"/>
          </w:tcPr>
          <w:p w14:paraId="1D81184F">
            <w:pPr>
              <w:jc w:val="center"/>
              <w:rPr>
                <w:rStyle w:val="113"/>
                <w:rFonts w:ascii="宋体" w:hAnsi="宋体" w:cs="宋体"/>
                <w:b/>
                <w:bCs/>
                <w:kern w:val="0"/>
                <w:sz w:val="18"/>
                <w:szCs w:val="18"/>
              </w:rPr>
            </w:pPr>
            <w:r>
              <w:rPr>
                <w:rStyle w:val="113"/>
                <w:rFonts w:hint="eastAsia" w:ascii="宋体" w:hAnsi="宋体" w:cs="宋体"/>
                <w:b/>
                <w:bCs/>
                <w:kern w:val="0"/>
                <w:sz w:val="18"/>
                <w:szCs w:val="18"/>
              </w:rPr>
              <w:t>实践</w:t>
            </w:r>
          </w:p>
          <w:p w14:paraId="7C8E3DC0">
            <w:pPr>
              <w:jc w:val="center"/>
              <w:rPr>
                <w:rStyle w:val="113"/>
                <w:rFonts w:ascii="宋体" w:hAnsi="宋体" w:cs="宋体"/>
                <w:b/>
                <w:bCs/>
                <w:kern w:val="0"/>
                <w:sz w:val="18"/>
                <w:szCs w:val="18"/>
              </w:rPr>
            </w:pPr>
            <w:r>
              <w:rPr>
                <w:rStyle w:val="113"/>
                <w:rFonts w:hint="eastAsia" w:ascii="宋体" w:hAnsi="宋体" w:cs="宋体"/>
                <w:b/>
                <w:bCs/>
                <w:kern w:val="0"/>
                <w:sz w:val="18"/>
                <w:szCs w:val="18"/>
              </w:rPr>
              <w:t>学时</w:t>
            </w:r>
          </w:p>
        </w:tc>
        <w:tc>
          <w:tcPr>
            <w:tcW w:w="443" w:type="dxa"/>
            <w:vMerge w:val="restart"/>
            <w:shd w:val="clear" w:color="auto" w:fill="D9E2F3" w:themeFill="accent5" w:themeFillTint="33"/>
            <w:vAlign w:val="center"/>
          </w:tcPr>
          <w:p w14:paraId="77E3F1A6">
            <w:pPr>
              <w:jc w:val="center"/>
              <w:rPr>
                <w:rStyle w:val="113"/>
                <w:rFonts w:ascii="宋体" w:hAnsi="宋体" w:cs="宋体"/>
                <w:b/>
                <w:bCs/>
                <w:kern w:val="0"/>
                <w:sz w:val="18"/>
                <w:szCs w:val="18"/>
              </w:rPr>
            </w:pPr>
            <w:r>
              <w:rPr>
                <w:rStyle w:val="113"/>
                <w:rFonts w:hint="eastAsia" w:ascii="宋体" w:hAnsi="宋体" w:cs="宋体"/>
                <w:b/>
                <w:bCs/>
                <w:kern w:val="0"/>
                <w:sz w:val="18"/>
                <w:szCs w:val="18"/>
              </w:rPr>
              <w:t>自主</w:t>
            </w:r>
          </w:p>
          <w:p w14:paraId="7EBA53BA">
            <w:pPr>
              <w:jc w:val="center"/>
              <w:rPr>
                <w:rStyle w:val="113"/>
                <w:rFonts w:ascii="宋体" w:hAnsi="宋体" w:cs="宋体"/>
                <w:b/>
                <w:bCs/>
                <w:kern w:val="0"/>
                <w:sz w:val="18"/>
                <w:szCs w:val="18"/>
              </w:rPr>
            </w:pPr>
            <w:r>
              <w:rPr>
                <w:rStyle w:val="113"/>
                <w:rFonts w:hint="eastAsia" w:ascii="宋体" w:hAnsi="宋体" w:cs="宋体"/>
                <w:b/>
                <w:bCs/>
                <w:kern w:val="0"/>
                <w:sz w:val="18"/>
                <w:szCs w:val="18"/>
              </w:rPr>
              <w:t>学习</w:t>
            </w:r>
          </w:p>
        </w:tc>
        <w:tc>
          <w:tcPr>
            <w:tcW w:w="614" w:type="dxa"/>
            <w:shd w:val="clear" w:color="auto" w:fill="D9E2F3" w:themeFill="accent5" w:themeFillTint="33"/>
            <w:vAlign w:val="center"/>
          </w:tcPr>
          <w:p w14:paraId="4D2B1276">
            <w:pPr>
              <w:jc w:val="center"/>
              <w:rPr>
                <w:rStyle w:val="113"/>
                <w:rFonts w:ascii="宋体" w:hAnsi="宋体" w:cs="宋体"/>
                <w:b/>
                <w:bCs/>
                <w:kern w:val="0"/>
                <w:sz w:val="18"/>
                <w:szCs w:val="18"/>
              </w:rPr>
            </w:pPr>
            <w:r>
              <w:rPr>
                <w:rStyle w:val="113"/>
                <w:rFonts w:hint="eastAsia" w:ascii="宋体" w:hAnsi="宋体" w:cs="宋体"/>
                <w:b/>
                <w:bCs/>
                <w:kern w:val="0"/>
                <w:sz w:val="18"/>
                <w:szCs w:val="18"/>
              </w:rPr>
              <w:t>1</w:t>
            </w:r>
          </w:p>
        </w:tc>
        <w:tc>
          <w:tcPr>
            <w:tcW w:w="614" w:type="dxa"/>
            <w:shd w:val="clear" w:color="auto" w:fill="D9E2F3" w:themeFill="accent5" w:themeFillTint="33"/>
            <w:vAlign w:val="center"/>
          </w:tcPr>
          <w:p w14:paraId="08701781">
            <w:pPr>
              <w:jc w:val="center"/>
              <w:rPr>
                <w:rStyle w:val="113"/>
                <w:rFonts w:ascii="宋体" w:hAnsi="宋体" w:cs="宋体"/>
                <w:b/>
                <w:bCs/>
                <w:kern w:val="0"/>
                <w:sz w:val="18"/>
                <w:szCs w:val="18"/>
              </w:rPr>
            </w:pPr>
            <w:r>
              <w:rPr>
                <w:rStyle w:val="113"/>
                <w:rFonts w:hint="eastAsia" w:ascii="宋体" w:hAnsi="宋体" w:cs="宋体"/>
                <w:b/>
                <w:bCs/>
                <w:kern w:val="0"/>
                <w:sz w:val="18"/>
                <w:szCs w:val="18"/>
              </w:rPr>
              <w:t>2</w:t>
            </w:r>
          </w:p>
        </w:tc>
        <w:tc>
          <w:tcPr>
            <w:tcW w:w="614" w:type="dxa"/>
            <w:shd w:val="clear" w:color="auto" w:fill="D9E2F3" w:themeFill="accent5" w:themeFillTint="33"/>
            <w:vAlign w:val="center"/>
          </w:tcPr>
          <w:p w14:paraId="4F427326">
            <w:pPr>
              <w:jc w:val="center"/>
              <w:rPr>
                <w:rStyle w:val="113"/>
                <w:rFonts w:ascii="宋体" w:hAnsi="宋体" w:cs="宋体"/>
                <w:b/>
                <w:bCs/>
                <w:kern w:val="0"/>
                <w:sz w:val="18"/>
                <w:szCs w:val="18"/>
              </w:rPr>
            </w:pPr>
            <w:r>
              <w:rPr>
                <w:rStyle w:val="113"/>
                <w:rFonts w:hint="eastAsia" w:ascii="宋体" w:hAnsi="宋体" w:cs="宋体"/>
                <w:b/>
                <w:bCs/>
                <w:kern w:val="0"/>
                <w:sz w:val="18"/>
                <w:szCs w:val="18"/>
              </w:rPr>
              <w:t>3</w:t>
            </w:r>
          </w:p>
        </w:tc>
        <w:tc>
          <w:tcPr>
            <w:tcW w:w="614" w:type="dxa"/>
            <w:shd w:val="clear" w:color="auto" w:fill="D9E2F3" w:themeFill="accent5" w:themeFillTint="33"/>
            <w:vAlign w:val="center"/>
          </w:tcPr>
          <w:p w14:paraId="434856FD">
            <w:pPr>
              <w:jc w:val="center"/>
              <w:rPr>
                <w:rStyle w:val="113"/>
                <w:rFonts w:ascii="宋体" w:hAnsi="宋体" w:cs="宋体"/>
                <w:b/>
                <w:bCs/>
                <w:kern w:val="0"/>
                <w:sz w:val="18"/>
                <w:szCs w:val="18"/>
              </w:rPr>
            </w:pPr>
            <w:r>
              <w:rPr>
                <w:rStyle w:val="113"/>
                <w:rFonts w:hint="eastAsia" w:ascii="宋体" w:hAnsi="宋体" w:cs="宋体"/>
                <w:b/>
                <w:bCs/>
                <w:kern w:val="0"/>
                <w:sz w:val="18"/>
                <w:szCs w:val="18"/>
              </w:rPr>
              <w:t>4</w:t>
            </w:r>
          </w:p>
        </w:tc>
        <w:tc>
          <w:tcPr>
            <w:tcW w:w="614" w:type="dxa"/>
            <w:shd w:val="clear" w:color="auto" w:fill="D9E2F3" w:themeFill="accent5" w:themeFillTint="33"/>
            <w:vAlign w:val="center"/>
          </w:tcPr>
          <w:p w14:paraId="493E0E1D">
            <w:pPr>
              <w:jc w:val="center"/>
              <w:rPr>
                <w:rStyle w:val="113"/>
                <w:rFonts w:ascii="宋体" w:hAnsi="宋体" w:cs="宋体"/>
                <w:b/>
                <w:bCs/>
                <w:kern w:val="0"/>
                <w:sz w:val="18"/>
                <w:szCs w:val="18"/>
              </w:rPr>
            </w:pPr>
            <w:r>
              <w:rPr>
                <w:rStyle w:val="113"/>
                <w:rFonts w:hint="eastAsia" w:ascii="宋体" w:hAnsi="宋体" w:cs="宋体"/>
                <w:b/>
                <w:bCs/>
                <w:kern w:val="0"/>
                <w:sz w:val="18"/>
                <w:szCs w:val="18"/>
              </w:rPr>
              <w:t>5</w:t>
            </w:r>
          </w:p>
        </w:tc>
        <w:tc>
          <w:tcPr>
            <w:tcW w:w="614" w:type="dxa"/>
            <w:shd w:val="clear" w:color="auto" w:fill="D9E2F3" w:themeFill="accent5" w:themeFillTint="33"/>
            <w:vAlign w:val="center"/>
          </w:tcPr>
          <w:p w14:paraId="6CB03F15">
            <w:pPr>
              <w:jc w:val="center"/>
              <w:rPr>
                <w:rStyle w:val="113"/>
                <w:rFonts w:ascii="宋体" w:hAnsi="宋体" w:cs="宋体"/>
                <w:b/>
                <w:bCs/>
                <w:kern w:val="0"/>
                <w:sz w:val="18"/>
                <w:szCs w:val="18"/>
              </w:rPr>
            </w:pPr>
            <w:r>
              <w:rPr>
                <w:rStyle w:val="113"/>
                <w:rFonts w:hint="eastAsia" w:ascii="宋体" w:hAnsi="宋体" w:cs="宋体"/>
                <w:b/>
                <w:bCs/>
                <w:kern w:val="0"/>
                <w:sz w:val="18"/>
                <w:szCs w:val="18"/>
              </w:rPr>
              <w:t>6</w:t>
            </w:r>
          </w:p>
        </w:tc>
        <w:tc>
          <w:tcPr>
            <w:tcW w:w="525" w:type="dxa"/>
            <w:vMerge w:val="continue"/>
            <w:shd w:val="clear" w:color="auto" w:fill="D9E2F3" w:themeFill="accent5" w:themeFillTint="33"/>
            <w:vAlign w:val="center"/>
          </w:tcPr>
          <w:p w14:paraId="4070EC95">
            <w:pPr>
              <w:jc w:val="center"/>
              <w:rPr>
                <w:rStyle w:val="113"/>
                <w:rFonts w:ascii="宋体" w:hAnsi="宋体" w:cs="宋体"/>
                <w:b/>
                <w:bCs/>
                <w:kern w:val="0"/>
                <w:sz w:val="18"/>
                <w:szCs w:val="18"/>
              </w:rPr>
            </w:pPr>
          </w:p>
        </w:tc>
        <w:tc>
          <w:tcPr>
            <w:tcW w:w="492" w:type="dxa"/>
            <w:vMerge w:val="continue"/>
            <w:shd w:val="clear" w:color="auto" w:fill="D9E2F3" w:themeFill="accent5" w:themeFillTint="33"/>
            <w:vAlign w:val="center"/>
          </w:tcPr>
          <w:p w14:paraId="4730F5F5">
            <w:pPr>
              <w:jc w:val="center"/>
              <w:rPr>
                <w:rStyle w:val="113"/>
                <w:rFonts w:ascii="宋体" w:hAnsi="宋体" w:cs="宋体"/>
                <w:b/>
                <w:bCs/>
                <w:kern w:val="0"/>
                <w:sz w:val="18"/>
                <w:szCs w:val="18"/>
              </w:rPr>
            </w:pPr>
          </w:p>
        </w:tc>
        <w:tc>
          <w:tcPr>
            <w:tcW w:w="1689" w:type="dxa"/>
            <w:vMerge w:val="continue"/>
            <w:shd w:val="clear" w:color="auto" w:fill="D9E2F3" w:themeFill="accent5" w:themeFillTint="33"/>
            <w:vAlign w:val="center"/>
          </w:tcPr>
          <w:p w14:paraId="3C588C13">
            <w:pPr>
              <w:jc w:val="center"/>
              <w:rPr>
                <w:rStyle w:val="113"/>
                <w:rFonts w:ascii="宋体" w:hAnsi="宋体" w:cs="宋体"/>
                <w:kern w:val="0"/>
                <w:sz w:val="18"/>
                <w:szCs w:val="18"/>
              </w:rPr>
            </w:pPr>
          </w:p>
        </w:tc>
      </w:tr>
      <w:tr w14:paraId="622A11E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129" w:type="dxa"/>
            <w:gridSpan w:val="2"/>
            <w:vMerge w:val="continue"/>
            <w:shd w:val="clear" w:color="auto" w:fill="D9E2F3" w:themeFill="accent5" w:themeFillTint="33"/>
            <w:vAlign w:val="center"/>
          </w:tcPr>
          <w:p w14:paraId="7805ADE2">
            <w:pPr>
              <w:jc w:val="center"/>
              <w:rPr>
                <w:rStyle w:val="113"/>
                <w:rFonts w:ascii="宋体" w:hAnsi="宋体" w:cs="宋体"/>
                <w:b/>
                <w:bCs/>
                <w:kern w:val="0"/>
                <w:sz w:val="18"/>
                <w:szCs w:val="18"/>
              </w:rPr>
            </w:pPr>
          </w:p>
        </w:tc>
        <w:tc>
          <w:tcPr>
            <w:tcW w:w="505" w:type="dxa"/>
            <w:vMerge w:val="continue"/>
            <w:shd w:val="clear" w:color="auto" w:fill="D9E2F3" w:themeFill="accent5" w:themeFillTint="33"/>
            <w:vAlign w:val="center"/>
          </w:tcPr>
          <w:p w14:paraId="0CECB536">
            <w:pPr>
              <w:jc w:val="center"/>
              <w:rPr>
                <w:rStyle w:val="113"/>
                <w:rFonts w:ascii="宋体" w:hAnsi="宋体" w:cs="宋体"/>
                <w:b/>
                <w:bCs/>
                <w:kern w:val="0"/>
                <w:sz w:val="18"/>
                <w:szCs w:val="18"/>
              </w:rPr>
            </w:pPr>
          </w:p>
        </w:tc>
        <w:tc>
          <w:tcPr>
            <w:tcW w:w="817" w:type="dxa"/>
            <w:vMerge w:val="continue"/>
            <w:shd w:val="clear" w:color="auto" w:fill="D9E2F3" w:themeFill="accent5" w:themeFillTint="33"/>
            <w:vAlign w:val="center"/>
          </w:tcPr>
          <w:p w14:paraId="6FF080B4">
            <w:pPr>
              <w:jc w:val="center"/>
              <w:rPr>
                <w:rStyle w:val="113"/>
                <w:rFonts w:ascii="宋体" w:hAnsi="宋体" w:cs="宋体"/>
                <w:b/>
                <w:bCs/>
                <w:kern w:val="0"/>
                <w:sz w:val="18"/>
                <w:szCs w:val="18"/>
              </w:rPr>
            </w:pPr>
          </w:p>
        </w:tc>
        <w:tc>
          <w:tcPr>
            <w:tcW w:w="2284" w:type="dxa"/>
            <w:vMerge w:val="continue"/>
            <w:shd w:val="clear" w:color="auto" w:fill="D9E2F3" w:themeFill="accent5" w:themeFillTint="33"/>
            <w:vAlign w:val="center"/>
          </w:tcPr>
          <w:p w14:paraId="78865A0C">
            <w:pPr>
              <w:jc w:val="center"/>
              <w:rPr>
                <w:rStyle w:val="113"/>
                <w:rFonts w:ascii="宋体" w:hAnsi="宋体" w:cs="宋体"/>
                <w:b/>
                <w:bCs/>
                <w:kern w:val="0"/>
                <w:sz w:val="18"/>
                <w:szCs w:val="18"/>
              </w:rPr>
            </w:pPr>
          </w:p>
        </w:tc>
        <w:tc>
          <w:tcPr>
            <w:tcW w:w="499" w:type="dxa"/>
            <w:vMerge w:val="continue"/>
            <w:shd w:val="clear" w:color="auto" w:fill="D9E2F3" w:themeFill="accent5" w:themeFillTint="33"/>
            <w:vAlign w:val="center"/>
          </w:tcPr>
          <w:p w14:paraId="5539647C">
            <w:pPr>
              <w:jc w:val="center"/>
              <w:rPr>
                <w:rStyle w:val="113"/>
                <w:rFonts w:ascii="宋体" w:hAnsi="宋体" w:cs="宋体"/>
                <w:b/>
                <w:bCs/>
                <w:kern w:val="0"/>
                <w:sz w:val="18"/>
                <w:szCs w:val="18"/>
              </w:rPr>
            </w:pPr>
          </w:p>
        </w:tc>
        <w:tc>
          <w:tcPr>
            <w:tcW w:w="1473" w:type="dxa"/>
            <w:vMerge w:val="continue"/>
            <w:shd w:val="clear" w:color="auto" w:fill="D9E2F3" w:themeFill="accent5" w:themeFillTint="33"/>
            <w:vAlign w:val="center"/>
          </w:tcPr>
          <w:p w14:paraId="15D0D911">
            <w:pPr>
              <w:jc w:val="center"/>
              <w:rPr>
                <w:rStyle w:val="113"/>
                <w:rFonts w:ascii="宋体" w:hAnsi="宋体" w:cs="宋体"/>
                <w:b/>
                <w:bCs/>
                <w:kern w:val="0"/>
                <w:sz w:val="18"/>
                <w:szCs w:val="18"/>
              </w:rPr>
            </w:pPr>
          </w:p>
        </w:tc>
        <w:tc>
          <w:tcPr>
            <w:tcW w:w="468" w:type="dxa"/>
            <w:vMerge w:val="continue"/>
            <w:shd w:val="clear" w:color="auto" w:fill="D9E2F3" w:themeFill="accent5" w:themeFillTint="33"/>
            <w:vAlign w:val="center"/>
          </w:tcPr>
          <w:p w14:paraId="082429DC">
            <w:pPr>
              <w:jc w:val="center"/>
              <w:rPr>
                <w:rStyle w:val="113"/>
                <w:rFonts w:ascii="宋体" w:hAnsi="宋体" w:cs="宋体"/>
                <w:b/>
                <w:bCs/>
                <w:kern w:val="0"/>
                <w:sz w:val="18"/>
                <w:szCs w:val="18"/>
              </w:rPr>
            </w:pPr>
          </w:p>
        </w:tc>
        <w:tc>
          <w:tcPr>
            <w:tcW w:w="509" w:type="dxa"/>
            <w:vMerge w:val="continue"/>
            <w:shd w:val="clear" w:color="auto" w:fill="D9E2F3" w:themeFill="accent5" w:themeFillTint="33"/>
            <w:vAlign w:val="center"/>
          </w:tcPr>
          <w:p w14:paraId="6E6697BD">
            <w:pPr>
              <w:jc w:val="center"/>
              <w:rPr>
                <w:rStyle w:val="113"/>
                <w:rFonts w:ascii="宋体" w:hAnsi="宋体" w:cs="宋体"/>
                <w:b/>
                <w:bCs/>
                <w:kern w:val="0"/>
                <w:sz w:val="18"/>
                <w:szCs w:val="18"/>
              </w:rPr>
            </w:pPr>
          </w:p>
        </w:tc>
        <w:tc>
          <w:tcPr>
            <w:tcW w:w="583" w:type="dxa"/>
            <w:vMerge w:val="continue"/>
            <w:shd w:val="clear" w:color="auto" w:fill="D9E2F3" w:themeFill="accent5" w:themeFillTint="33"/>
            <w:vAlign w:val="center"/>
          </w:tcPr>
          <w:p w14:paraId="70D81E0D">
            <w:pPr>
              <w:jc w:val="center"/>
              <w:rPr>
                <w:rStyle w:val="113"/>
                <w:rFonts w:ascii="宋体" w:hAnsi="宋体" w:cs="宋体"/>
                <w:b/>
                <w:bCs/>
                <w:kern w:val="0"/>
                <w:sz w:val="18"/>
                <w:szCs w:val="18"/>
              </w:rPr>
            </w:pPr>
          </w:p>
        </w:tc>
        <w:tc>
          <w:tcPr>
            <w:tcW w:w="443" w:type="dxa"/>
            <w:vMerge w:val="continue"/>
            <w:shd w:val="clear" w:color="auto" w:fill="D9E2F3" w:themeFill="accent5" w:themeFillTint="33"/>
            <w:vAlign w:val="center"/>
          </w:tcPr>
          <w:p w14:paraId="2E05C43F">
            <w:pPr>
              <w:jc w:val="center"/>
              <w:rPr>
                <w:rStyle w:val="113"/>
                <w:rFonts w:ascii="宋体" w:hAnsi="宋体" w:cs="宋体"/>
                <w:b/>
                <w:bCs/>
                <w:kern w:val="0"/>
                <w:sz w:val="18"/>
                <w:szCs w:val="18"/>
              </w:rPr>
            </w:pPr>
          </w:p>
        </w:tc>
        <w:tc>
          <w:tcPr>
            <w:tcW w:w="614" w:type="dxa"/>
            <w:shd w:val="clear" w:color="auto" w:fill="D9E2F3" w:themeFill="accent5" w:themeFillTint="33"/>
            <w:vAlign w:val="center"/>
          </w:tcPr>
          <w:p w14:paraId="2E46718A">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14周</w:t>
            </w:r>
          </w:p>
        </w:tc>
        <w:tc>
          <w:tcPr>
            <w:tcW w:w="614" w:type="dxa"/>
            <w:shd w:val="clear" w:color="auto" w:fill="D9E2F3" w:themeFill="accent5" w:themeFillTint="33"/>
            <w:vAlign w:val="center"/>
          </w:tcPr>
          <w:p w14:paraId="5F7E8E00">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14周</w:t>
            </w:r>
          </w:p>
        </w:tc>
        <w:tc>
          <w:tcPr>
            <w:tcW w:w="614" w:type="dxa"/>
            <w:shd w:val="clear" w:color="auto" w:fill="D9E2F3" w:themeFill="accent5" w:themeFillTint="33"/>
            <w:vAlign w:val="center"/>
          </w:tcPr>
          <w:p w14:paraId="151A9229">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15周</w:t>
            </w:r>
          </w:p>
        </w:tc>
        <w:tc>
          <w:tcPr>
            <w:tcW w:w="614" w:type="dxa"/>
            <w:shd w:val="clear" w:color="auto" w:fill="D9E2F3" w:themeFill="accent5" w:themeFillTint="33"/>
            <w:vAlign w:val="center"/>
          </w:tcPr>
          <w:p w14:paraId="3765E18C">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14周</w:t>
            </w:r>
          </w:p>
        </w:tc>
        <w:tc>
          <w:tcPr>
            <w:tcW w:w="614" w:type="dxa"/>
            <w:shd w:val="clear" w:color="auto" w:fill="D9E2F3" w:themeFill="accent5" w:themeFillTint="33"/>
            <w:vAlign w:val="center"/>
          </w:tcPr>
          <w:p w14:paraId="5A8A899B">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11周</w:t>
            </w:r>
          </w:p>
        </w:tc>
        <w:tc>
          <w:tcPr>
            <w:tcW w:w="614" w:type="dxa"/>
            <w:shd w:val="clear" w:color="auto" w:fill="D9E2F3" w:themeFill="accent5" w:themeFillTint="33"/>
            <w:vAlign w:val="center"/>
          </w:tcPr>
          <w:p w14:paraId="0FCDDFAB">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0周</w:t>
            </w:r>
          </w:p>
        </w:tc>
        <w:tc>
          <w:tcPr>
            <w:tcW w:w="525" w:type="dxa"/>
            <w:vMerge w:val="continue"/>
            <w:shd w:val="clear" w:color="auto" w:fill="D9E2F3" w:themeFill="accent5" w:themeFillTint="33"/>
            <w:vAlign w:val="center"/>
          </w:tcPr>
          <w:p w14:paraId="680A6D39">
            <w:pPr>
              <w:jc w:val="center"/>
              <w:rPr>
                <w:rStyle w:val="113"/>
                <w:rFonts w:ascii="宋体" w:hAnsi="宋体" w:cs="宋体"/>
                <w:b/>
                <w:bCs/>
                <w:kern w:val="0"/>
                <w:sz w:val="18"/>
                <w:szCs w:val="18"/>
              </w:rPr>
            </w:pPr>
          </w:p>
        </w:tc>
        <w:tc>
          <w:tcPr>
            <w:tcW w:w="492" w:type="dxa"/>
            <w:vMerge w:val="continue"/>
            <w:shd w:val="clear" w:color="auto" w:fill="D9E2F3" w:themeFill="accent5" w:themeFillTint="33"/>
            <w:vAlign w:val="center"/>
          </w:tcPr>
          <w:p w14:paraId="730D1632">
            <w:pPr>
              <w:jc w:val="center"/>
              <w:rPr>
                <w:rStyle w:val="113"/>
                <w:rFonts w:ascii="宋体" w:hAnsi="宋体" w:cs="宋体"/>
                <w:b/>
                <w:bCs/>
                <w:kern w:val="0"/>
                <w:sz w:val="18"/>
                <w:szCs w:val="18"/>
              </w:rPr>
            </w:pPr>
          </w:p>
        </w:tc>
        <w:tc>
          <w:tcPr>
            <w:tcW w:w="1689" w:type="dxa"/>
            <w:vMerge w:val="continue"/>
            <w:shd w:val="clear" w:color="auto" w:fill="D9E2F3" w:themeFill="accent5" w:themeFillTint="33"/>
            <w:vAlign w:val="center"/>
          </w:tcPr>
          <w:p w14:paraId="58196AFB">
            <w:pPr>
              <w:jc w:val="center"/>
              <w:rPr>
                <w:rStyle w:val="113"/>
                <w:rFonts w:ascii="宋体" w:hAnsi="宋体" w:cs="宋体"/>
                <w:kern w:val="0"/>
                <w:sz w:val="18"/>
                <w:szCs w:val="18"/>
              </w:rPr>
            </w:pPr>
          </w:p>
        </w:tc>
      </w:tr>
      <w:tr w14:paraId="05AF526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restart"/>
            <w:vAlign w:val="center"/>
          </w:tcPr>
          <w:p w14:paraId="02FD81EB">
            <w:pPr>
              <w:jc w:val="center"/>
              <w:rPr>
                <w:rFonts w:ascii="宋体" w:hAnsi="宋体" w:cs="宋体"/>
                <w:b/>
                <w:bCs/>
                <w:sz w:val="18"/>
                <w:szCs w:val="18"/>
              </w:rPr>
            </w:pPr>
          </w:p>
          <w:p w14:paraId="526DD449">
            <w:pPr>
              <w:jc w:val="center"/>
              <w:rPr>
                <w:rFonts w:ascii="宋体" w:hAnsi="宋体" w:cs="宋体"/>
                <w:b/>
                <w:bCs/>
                <w:sz w:val="18"/>
                <w:szCs w:val="18"/>
              </w:rPr>
            </w:pPr>
          </w:p>
          <w:p w14:paraId="5A75CC09">
            <w:pPr>
              <w:jc w:val="center"/>
              <w:rPr>
                <w:rFonts w:ascii="宋体" w:hAnsi="宋体" w:cs="宋体"/>
                <w:b/>
                <w:bCs/>
                <w:sz w:val="18"/>
                <w:szCs w:val="18"/>
              </w:rPr>
            </w:pPr>
          </w:p>
          <w:p w14:paraId="74216C1A">
            <w:pPr>
              <w:jc w:val="center"/>
              <w:rPr>
                <w:rFonts w:ascii="宋体" w:hAnsi="宋体" w:cs="宋体"/>
                <w:b/>
                <w:bCs/>
                <w:sz w:val="18"/>
                <w:szCs w:val="18"/>
              </w:rPr>
            </w:pPr>
          </w:p>
          <w:p w14:paraId="413D24CB">
            <w:pPr>
              <w:jc w:val="center"/>
              <w:rPr>
                <w:rFonts w:ascii="宋体" w:hAnsi="宋体" w:cs="宋体"/>
                <w:b/>
                <w:bCs/>
                <w:sz w:val="18"/>
                <w:szCs w:val="18"/>
              </w:rPr>
            </w:pPr>
          </w:p>
          <w:p w14:paraId="61B9699E">
            <w:pPr>
              <w:jc w:val="center"/>
              <w:rPr>
                <w:rFonts w:ascii="宋体" w:hAnsi="宋体" w:cs="宋体"/>
                <w:b/>
                <w:bCs/>
                <w:sz w:val="18"/>
                <w:szCs w:val="18"/>
              </w:rPr>
            </w:pPr>
          </w:p>
          <w:p w14:paraId="2115C57E">
            <w:pPr>
              <w:jc w:val="center"/>
              <w:rPr>
                <w:rFonts w:ascii="宋体" w:hAnsi="宋体" w:cs="宋体"/>
                <w:b/>
                <w:bCs/>
                <w:sz w:val="18"/>
                <w:szCs w:val="18"/>
              </w:rPr>
            </w:pPr>
          </w:p>
          <w:p w14:paraId="5B46263F">
            <w:pPr>
              <w:jc w:val="center"/>
              <w:rPr>
                <w:rFonts w:ascii="宋体" w:hAnsi="宋体" w:cs="宋体"/>
                <w:b/>
                <w:bCs/>
                <w:sz w:val="18"/>
                <w:szCs w:val="18"/>
              </w:rPr>
            </w:pPr>
          </w:p>
          <w:p w14:paraId="2D3636EC">
            <w:pPr>
              <w:jc w:val="center"/>
              <w:rPr>
                <w:rFonts w:ascii="宋体" w:hAnsi="宋体" w:cs="宋体"/>
                <w:b/>
                <w:bCs/>
                <w:sz w:val="18"/>
                <w:szCs w:val="18"/>
              </w:rPr>
            </w:pPr>
          </w:p>
          <w:p w14:paraId="13E5D520">
            <w:pPr>
              <w:jc w:val="center"/>
              <w:rPr>
                <w:rFonts w:ascii="宋体" w:hAnsi="宋体" w:cs="宋体"/>
                <w:b/>
                <w:bCs/>
                <w:sz w:val="18"/>
                <w:szCs w:val="18"/>
              </w:rPr>
            </w:pPr>
          </w:p>
          <w:p w14:paraId="732DFAD9">
            <w:pPr>
              <w:jc w:val="center"/>
              <w:rPr>
                <w:rFonts w:ascii="宋体" w:hAnsi="宋体" w:cs="宋体"/>
                <w:b/>
                <w:bCs/>
                <w:sz w:val="18"/>
                <w:szCs w:val="18"/>
              </w:rPr>
            </w:pPr>
          </w:p>
          <w:p w14:paraId="45FD48F3">
            <w:pPr>
              <w:jc w:val="center"/>
              <w:rPr>
                <w:rFonts w:ascii="宋体" w:hAnsi="宋体" w:cs="宋体"/>
                <w:b/>
                <w:bCs/>
                <w:sz w:val="18"/>
                <w:szCs w:val="18"/>
              </w:rPr>
            </w:pPr>
          </w:p>
          <w:p w14:paraId="20E45E55">
            <w:pPr>
              <w:jc w:val="center"/>
              <w:rPr>
                <w:rFonts w:ascii="宋体" w:hAnsi="宋体" w:cs="宋体"/>
                <w:b/>
                <w:bCs/>
                <w:sz w:val="18"/>
                <w:szCs w:val="18"/>
              </w:rPr>
            </w:pPr>
          </w:p>
          <w:p w14:paraId="7403A45D">
            <w:pPr>
              <w:jc w:val="center"/>
              <w:rPr>
                <w:rFonts w:ascii="宋体" w:hAnsi="宋体" w:cs="宋体"/>
                <w:b/>
                <w:bCs/>
                <w:sz w:val="18"/>
                <w:szCs w:val="18"/>
              </w:rPr>
            </w:pPr>
            <w:r>
              <w:rPr>
                <w:rFonts w:hint="eastAsia" w:ascii="宋体" w:hAnsi="宋体" w:cs="宋体"/>
                <w:b/>
                <w:bCs/>
                <w:sz w:val="18"/>
                <w:szCs w:val="18"/>
              </w:rPr>
              <w:t>公共</w:t>
            </w:r>
          </w:p>
          <w:p w14:paraId="4AC57A8C">
            <w:pPr>
              <w:jc w:val="center"/>
              <w:rPr>
                <w:rFonts w:ascii="宋体" w:hAnsi="宋体" w:cs="宋体"/>
                <w:b/>
                <w:bCs/>
                <w:sz w:val="18"/>
                <w:szCs w:val="18"/>
              </w:rPr>
            </w:pPr>
            <w:r>
              <w:rPr>
                <w:rFonts w:hint="eastAsia" w:ascii="宋体" w:hAnsi="宋体" w:cs="宋体"/>
                <w:b/>
                <w:bCs/>
                <w:sz w:val="18"/>
                <w:szCs w:val="18"/>
              </w:rPr>
              <w:t>基础</w:t>
            </w:r>
          </w:p>
          <w:p w14:paraId="14FB22F4">
            <w:pPr>
              <w:jc w:val="center"/>
              <w:rPr>
                <w:rFonts w:ascii="宋体" w:hAnsi="宋体" w:cs="宋体"/>
                <w:b/>
                <w:bCs/>
                <w:sz w:val="18"/>
                <w:szCs w:val="18"/>
              </w:rPr>
            </w:pPr>
            <w:r>
              <w:rPr>
                <w:rFonts w:hint="eastAsia" w:ascii="宋体" w:hAnsi="宋体" w:cs="宋体"/>
                <w:b/>
                <w:bCs/>
                <w:sz w:val="18"/>
                <w:szCs w:val="18"/>
              </w:rPr>
              <w:t>课程</w:t>
            </w:r>
          </w:p>
          <w:p w14:paraId="0178B92B">
            <w:pPr>
              <w:jc w:val="center"/>
              <w:rPr>
                <w:rStyle w:val="113"/>
                <w:rFonts w:ascii="宋体" w:hAnsi="宋体" w:cs="宋体"/>
                <w:b/>
                <w:bCs/>
                <w:kern w:val="0"/>
                <w:sz w:val="18"/>
                <w:szCs w:val="18"/>
              </w:rPr>
            </w:pPr>
          </w:p>
          <w:p w14:paraId="0F6467E3">
            <w:pPr>
              <w:pStyle w:val="38"/>
              <w:rPr>
                <w:rStyle w:val="113"/>
                <w:rFonts w:ascii="宋体" w:hAnsi="宋体" w:cs="宋体"/>
                <w:b/>
                <w:bCs/>
                <w:kern w:val="0"/>
                <w:sz w:val="18"/>
                <w:szCs w:val="18"/>
              </w:rPr>
            </w:pPr>
          </w:p>
          <w:p w14:paraId="19F22AF6">
            <w:pPr>
              <w:pStyle w:val="38"/>
              <w:rPr>
                <w:rStyle w:val="113"/>
                <w:rFonts w:ascii="宋体" w:hAnsi="宋体" w:cs="宋体"/>
                <w:b/>
                <w:bCs/>
                <w:kern w:val="0"/>
                <w:sz w:val="18"/>
                <w:szCs w:val="18"/>
              </w:rPr>
            </w:pPr>
          </w:p>
          <w:p w14:paraId="7A66E6E2">
            <w:pPr>
              <w:pStyle w:val="38"/>
              <w:rPr>
                <w:rStyle w:val="113"/>
                <w:rFonts w:ascii="宋体" w:hAnsi="宋体" w:cs="宋体"/>
                <w:b/>
                <w:bCs/>
                <w:kern w:val="0"/>
                <w:sz w:val="18"/>
                <w:szCs w:val="18"/>
              </w:rPr>
            </w:pPr>
          </w:p>
          <w:p w14:paraId="58B4678B">
            <w:pPr>
              <w:pStyle w:val="38"/>
              <w:rPr>
                <w:rStyle w:val="113"/>
                <w:rFonts w:ascii="宋体" w:hAnsi="宋体" w:cs="宋体"/>
                <w:b/>
                <w:bCs/>
                <w:kern w:val="0"/>
                <w:sz w:val="18"/>
                <w:szCs w:val="18"/>
              </w:rPr>
            </w:pPr>
          </w:p>
          <w:p w14:paraId="1BF53643">
            <w:pPr>
              <w:pStyle w:val="38"/>
              <w:rPr>
                <w:rStyle w:val="113"/>
                <w:rFonts w:ascii="宋体" w:hAnsi="宋体" w:cs="宋体"/>
                <w:b/>
                <w:bCs/>
                <w:kern w:val="0"/>
                <w:sz w:val="18"/>
                <w:szCs w:val="18"/>
              </w:rPr>
            </w:pPr>
          </w:p>
          <w:p w14:paraId="292F57FF">
            <w:pPr>
              <w:pStyle w:val="38"/>
              <w:rPr>
                <w:rStyle w:val="113"/>
                <w:rFonts w:ascii="宋体" w:hAnsi="宋体" w:cs="宋体"/>
                <w:b/>
                <w:bCs/>
                <w:kern w:val="0"/>
                <w:sz w:val="18"/>
                <w:szCs w:val="18"/>
              </w:rPr>
            </w:pPr>
          </w:p>
          <w:p w14:paraId="184F9932">
            <w:pPr>
              <w:pStyle w:val="38"/>
              <w:rPr>
                <w:rStyle w:val="113"/>
                <w:rFonts w:ascii="宋体" w:hAnsi="宋体" w:cs="宋体"/>
                <w:b/>
                <w:bCs/>
                <w:kern w:val="0"/>
                <w:sz w:val="18"/>
                <w:szCs w:val="18"/>
              </w:rPr>
            </w:pPr>
          </w:p>
          <w:p w14:paraId="40B4D88C">
            <w:pPr>
              <w:pStyle w:val="38"/>
              <w:rPr>
                <w:rStyle w:val="113"/>
                <w:rFonts w:ascii="宋体" w:hAnsi="宋体" w:cs="宋体"/>
                <w:b/>
                <w:bCs/>
                <w:kern w:val="0"/>
                <w:sz w:val="18"/>
                <w:szCs w:val="18"/>
              </w:rPr>
            </w:pPr>
          </w:p>
          <w:p w14:paraId="74E45457">
            <w:pPr>
              <w:pStyle w:val="38"/>
              <w:rPr>
                <w:rStyle w:val="113"/>
                <w:rFonts w:ascii="宋体" w:hAnsi="宋体" w:cs="宋体"/>
                <w:b/>
                <w:bCs/>
                <w:kern w:val="0"/>
                <w:sz w:val="18"/>
                <w:szCs w:val="18"/>
              </w:rPr>
            </w:pPr>
          </w:p>
          <w:p w14:paraId="76847381">
            <w:pPr>
              <w:pStyle w:val="38"/>
              <w:rPr>
                <w:rStyle w:val="113"/>
                <w:rFonts w:ascii="宋体" w:hAnsi="宋体" w:cs="宋体"/>
                <w:b/>
                <w:bCs/>
                <w:kern w:val="0"/>
                <w:sz w:val="18"/>
                <w:szCs w:val="18"/>
              </w:rPr>
            </w:pPr>
          </w:p>
          <w:p w14:paraId="52501D43">
            <w:pPr>
              <w:pStyle w:val="38"/>
              <w:rPr>
                <w:rStyle w:val="113"/>
                <w:rFonts w:ascii="宋体" w:hAnsi="宋体" w:cs="宋体"/>
                <w:b/>
                <w:bCs/>
                <w:kern w:val="0"/>
                <w:sz w:val="18"/>
                <w:szCs w:val="18"/>
              </w:rPr>
            </w:pPr>
          </w:p>
          <w:p w14:paraId="667F87DA">
            <w:pPr>
              <w:pStyle w:val="38"/>
              <w:rPr>
                <w:rStyle w:val="113"/>
                <w:rFonts w:ascii="宋体" w:hAnsi="宋体" w:cs="宋体"/>
                <w:b/>
                <w:bCs/>
                <w:kern w:val="0"/>
                <w:sz w:val="18"/>
                <w:szCs w:val="18"/>
              </w:rPr>
            </w:pPr>
          </w:p>
          <w:p w14:paraId="458BA158">
            <w:pPr>
              <w:pStyle w:val="38"/>
              <w:rPr>
                <w:rStyle w:val="113"/>
                <w:rFonts w:ascii="宋体" w:hAnsi="宋体" w:cs="宋体"/>
                <w:b/>
                <w:bCs/>
                <w:kern w:val="0"/>
                <w:sz w:val="18"/>
                <w:szCs w:val="18"/>
              </w:rPr>
            </w:pPr>
          </w:p>
          <w:p w14:paraId="18B97D12">
            <w:pPr>
              <w:pStyle w:val="38"/>
              <w:rPr>
                <w:rStyle w:val="113"/>
                <w:rFonts w:ascii="宋体" w:hAnsi="宋体" w:cs="宋体"/>
                <w:b/>
                <w:bCs/>
                <w:kern w:val="0"/>
                <w:sz w:val="18"/>
                <w:szCs w:val="18"/>
              </w:rPr>
            </w:pPr>
          </w:p>
          <w:p w14:paraId="1EFFD5B0">
            <w:pPr>
              <w:pStyle w:val="38"/>
              <w:rPr>
                <w:rStyle w:val="113"/>
                <w:rFonts w:ascii="宋体" w:hAnsi="宋体" w:cs="宋体"/>
                <w:b/>
                <w:bCs/>
                <w:kern w:val="0"/>
                <w:sz w:val="18"/>
                <w:szCs w:val="18"/>
              </w:rPr>
            </w:pPr>
          </w:p>
          <w:p w14:paraId="57B5729D">
            <w:pPr>
              <w:pStyle w:val="38"/>
              <w:rPr>
                <w:rStyle w:val="113"/>
                <w:rFonts w:ascii="宋体" w:hAnsi="宋体" w:cs="宋体"/>
                <w:b/>
                <w:bCs/>
                <w:kern w:val="0"/>
                <w:sz w:val="18"/>
                <w:szCs w:val="18"/>
              </w:rPr>
            </w:pPr>
          </w:p>
          <w:p w14:paraId="66FADB48">
            <w:pPr>
              <w:pStyle w:val="38"/>
              <w:rPr>
                <w:rStyle w:val="113"/>
                <w:rFonts w:ascii="宋体" w:hAnsi="宋体" w:cs="宋体"/>
                <w:b/>
                <w:bCs/>
                <w:kern w:val="0"/>
                <w:sz w:val="18"/>
                <w:szCs w:val="18"/>
              </w:rPr>
            </w:pPr>
          </w:p>
          <w:p w14:paraId="40BB48BA">
            <w:pPr>
              <w:pStyle w:val="38"/>
              <w:rPr>
                <w:rStyle w:val="113"/>
                <w:rFonts w:ascii="宋体" w:hAnsi="宋体" w:cs="宋体"/>
                <w:b/>
                <w:bCs/>
                <w:kern w:val="0"/>
                <w:sz w:val="18"/>
                <w:szCs w:val="18"/>
              </w:rPr>
            </w:pPr>
          </w:p>
          <w:p w14:paraId="6BE1CCCD">
            <w:pPr>
              <w:pStyle w:val="38"/>
              <w:rPr>
                <w:rStyle w:val="113"/>
                <w:rFonts w:ascii="宋体" w:hAnsi="宋体" w:cs="宋体"/>
                <w:b/>
                <w:bCs/>
                <w:kern w:val="0"/>
                <w:sz w:val="18"/>
                <w:szCs w:val="18"/>
              </w:rPr>
            </w:pPr>
          </w:p>
          <w:p w14:paraId="507ACE61">
            <w:pPr>
              <w:pStyle w:val="38"/>
              <w:rPr>
                <w:rStyle w:val="113"/>
                <w:rFonts w:ascii="宋体" w:hAnsi="宋体" w:cs="宋体"/>
                <w:b/>
                <w:bCs/>
                <w:kern w:val="0"/>
                <w:sz w:val="18"/>
                <w:szCs w:val="18"/>
              </w:rPr>
            </w:pPr>
          </w:p>
          <w:p w14:paraId="124C4D76">
            <w:pPr>
              <w:pStyle w:val="38"/>
              <w:rPr>
                <w:rStyle w:val="113"/>
                <w:rFonts w:ascii="宋体" w:hAnsi="宋体" w:cs="宋体"/>
                <w:b/>
                <w:bCs/>
                <w:kern w:val="0"/>
                <w:sz w:val="18"/>
                <w:szCs w:val="18"/>
              </w:rPr>
            </w:pPr>
          </w:p>
          <w:p w14:paraId="144462C4">
            <w:pPr>
              <w:pStyle w:val="38"/>
              <w:rPr>
                <w:rStyle w:val="113"/>
                <w:rFonts w:ascii="宋体" w:hAnsi="宋体" w:cs="宋体"/>
                <w:b/>
                <w:bCs/>
                <w:kern w:val="0"/>
                <w:sz w:val="18"/>
                <w:szCs w:val="18"/>
              </w:rPr>
            </w:pPr>
          </w:p>
          <w:p w14:paraId="1E8DA3D7">
            <w:pPr>
              <w:pStyle w:val="38"/>
              <w:rPr>
                <w:rStyle w:val="113"/>
                <w:rFonts w:ascii="宋体" w:hAnsi="宋体" w:cs="宋体"/>
                <w:b/>
                <w:bCs/>
                <w:kern w:val="0"/>
                <w:sz w:val="18"/>
                <w:szCs w:val="18"/>
              </w:rPr>
            </w:pPr>
          </w:p>
          <w:p w14:paraId="3AD33025">
            <w:pPr>
              <w:pStyle w:val="38"/>
              <w:rPr>
                <w:rStyle w:val="113"/>
                <w:rFonts w:ascii="宋体" w:hAnsi="宋体" w:cs="宋体"/>
                <w:b/>
                <w:bCs/>
                <w:kern w:val="0"/>
                <w:sz w:val="18"/>
                <w:szCs w:val="18"/>
              </w:rPr>
            </w:pPr>
          </w:p>
          <w:p w14:paraId="52EAC864">
            <w:pPr>
              <w:pStyle w:val="38"/>
              <w:rPr>
                <w:rStyle w:val="113"/>
                <w:rFonts w:ascii="宋体" w:hAnsi="宋体" w:cs="宋体"/>
                <w:b/>
                <w:bCs/>
                <w:kern w:val="0"/>
                <w:sz w:val="18"/>
                <w:szCs w:val="18"/>
              </w:rPr>
            </w:pPr>
          </w:p>
          <w:p w14:paraId="14169313">
            <w:pPr>
              <w:pStyle w:val="38"/>
              <w:rPr>
                <w:rStyle w:val="113"/>
                <w:rFonts w:ascii="宋体" w:hAnsi="宋体" w:cs="宋体"/>
                <w:b/>
                <w:bCs/>
                <w:kern w:val="0"/>
                <w:sz w:val="18"/>
                <w:szCs w:val="18"/>
              </w:rPr>
            </w:pPr>
          </w:p>
          <w:p w14:paraId="41150536">
            <w:pPr>
              <w:pStyle w:val="38"/>
              <w:rPr>
                <w:rStyle w:val="113"/>
                <w:rFonts w:ascii="宋体" w:hAnsi="宋体" w:cs="宋体"/>
                <w:b/>
                <w:bCs/>
                <w:kern w:val="0"/>
                <w:sz w:val="18"/>
                <w:szCs w:val="18"/>
              </w:rPr>
            </w:pPr>
          </w:p>
          <w:p w14:paraId="5E75C321">
            <w:pPr>
              <w:pStyle w:val="38"/>
              <w:rPr>
                <w:rStyle w:val="113"/>
                <w:rFonts w:ascii="宋体" w:hAnsi="宋体" w:cs="宋体"/>
                <w:b/>
                <w:bCs/>
                <w:kern w:val="0"/>
                <w:sz w:val="18"/>
                <w:szCs w:val="18"/>
              </w:rPr>
            </w:pPr>
          </w:p>
          <w:p w14:paraId="66CBB303">
            <w:pPr>
              <w:pStyle w:val="38"/>
              <w:rPr>
                <w:rStyle w:val="113"/>
                <w:rFonts w:ascii="宋体" w:hAnsi="宋体" w:cs="宋体"/>
                <w:b/>
                <w:bCs/>
                <w:kern w:val="0"/>
                <w:sz w:val="18"/>
                <w:szCs w:val="18"/>
              </w:rPr>
            </w:pPr>
          </w:p>
          <w:p w14:paraId="2F9F54C1">
            <w:pPr>
              <w:pStyle w:val="38"/>
              <w:rPr>
                <w:rStyle w:val="113"/>
                <w:rFonts w:ascii="宋体" w:hAnsi="宋体" w:cs="宋体"/>
                <w:b/>
                <w:bCs/>
                <w:kern w:val="0"/>
                <w:sz w:val="18"/>
                <w:szCs w:val="18"/>
              </w:rPr>
            </w:pPr>
          </w:p>
          <w:p w14:paraId="0E8341B7">
            <w:pPr>
              <w:pStyle w:val="38"/>
              <w:rPr>
                <w:rStyle w:val="113"/>
                <w:rFonts w:ascii="宋体" w:hAnsi="宋体" w:cs="宋体"/>
                <w:b/>
                <w:bCs/>
                <w:kern w:val="0"/>
                <w:sz w:val="18"/>
                <w:szCs w:val="18"/>
              </w:rPr>
            </w:pPr>
          </w:p>
          <w:p w14:paraId="5C7CB589">
            <w:pPr>
              <w:jc w:val="center"/>
              <w:rPr>
                <w:rFonts w:ascii="宋体" w:hAnsi="宋体" w:cs="宋体"/>
                <w:b/>
                <w:bCs/>
                <w:sz w:val="18"/>
                <w:szCs w:val="18"/>
              </w:rPr>
            </w:pPr>
            <w:r>
              <w:rPr>
                <w:rFonts w:hint="eastAsia" w:ascii="宋体" w:hAnsi="宋体" w:cs="宋体"/>
                <w:b/>
                <w:bCs/>
                <w:sz w:val="18"/>
                <w:szCs w:val="18"/>
              </w:rPr>
              <w:t>公共</w:t>
            </w:r>
          </w:p>
          <w:p w14:paraId="374D417B">
            <w:pPr>
              <w:jc w:val="center"/>
              <w:rPr>
                <w:rFonts w:ascii="宋体" w:hAnsi="宋体" w:cs="宋体"/>
                <w:b/>
                <w:bCs/>
                <w:sz w:val="18"/>
                <w:szCs w:val="18"/>
              </w:rPr>
            </w:pPr>
            <w:r>
              <w:rPr>
                <w:rFonts w:hint="eastAsia" w:ascii="宋体" w:hAnsi="宋体" w:cs="宋体"/>
                <w:b/>
                <w:bCs/>
                <w:sz w:val="18"/>
                <w:szCs w:val="18"/>
              </w:rPr>
              <w:t>基础</w:t>
            </w:r>
          </w:p>
          <w:p w14:paraId="29D5D710">
            <w:pPr>
              <w:jc w:val="center"/>
              <w:rPr>
                <w:rFonts w:ascii="宋体" w:hAnsi="宋体" w:cs="宋体"/>
                <w:b/>
                <w:bCs/>
                <w:sz w:val="18"/>
                <w:szCs w:val="18"/>
              </w:rPr>
            </w:pPr>
            <w:r>
              <w:rPr>
                <w:rFonts w:hint="eastAsia" w:ascii="宋体" w:hAnsi="宋体" w:cs="宋体"/>
                <w:b/>
                <w:bCs/>
                <w:sz w:val="18"/>
                <w:szCs w:val="18"/>
              </w:rPr>
              <w:t>课程</w:t>
            </w:r>
          </w:p>
          <w:p w14:paraId="0BA85051">
            <w:pPr>
              <w:pStyle w:val="38"/>
              <w:rPr>
                <w:rStyle w:val="113"/>
                <w:rFonts w:ascii="宋体" w:hAnsi="宋体" w:cs="宋体"/>
                <w:b/>
                <w:bCs/>
                <w:kern w:val="0"/>
                <w:sz w:val="18"/>
                <w:szCs w:val="18"/>
              </w:rPr>
            </w:pPr>
          </w:p>
        </w:tc>
        <w:tc>
          <w:tcPr>
            <w:tcW w:w="505" w:type="dxa"/>
            <w:vMerge w:val="restart"/>
            <w:vAlign w:val="center"/>
          </w:tcPr>
          <w:p w14:paraId="531DDC30">
            <w:pPr>
              <w:jc w:val="center"/>
              <w:rPr>
                <w:rStyle w:val="113"/>
                <w:rFonts w:ascii="宋体" w:hAnsi="宋体" w:cs="宋体"/>
                <w:b/>
                <w:bCs/>
                <w:kern w:val="0"/>
                <w:sz w:val="18"/>
                <w:szCs w:val="18"/>
              </w:rPr>
            </w:pPr>
            <w:r>
              <w:rPr>
                <w:rStyle w:val="113"/>
                <w:rFonts w:hint="eastAsia" w:ascii="宋体" w:hAnsi="宋体" w:cs="宋体"/>
                <w:b/>
                <w:bCs/>
                <w:kern w:val="0"/>
                <w:sz w:val="18"/>
                <w:szCs w:val="18"/>
              </w:rPr>
              <w:t>必修</w:t>
            </w:r>
          </w:p>
        </w:tc>
        <w:tc>
          <w:tcPr>
            <w:tcW w:w="817" w:type="dxa"/>
            <w:shd w:val="clear" w:color="auto" w:fill="auto"/>
            <w:vAlign w:val="center"/>
          </w:tcPr>
          <w:p w14:paraId="3B94F01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G101</w:t>
            </w:r>
          </w:p>
        </w:tc>
        <w:tc>
          <w:tcPr>
            <w:tcW w:w="2284" w:type="dxa"/>
            <w:vAlign w:val="center"/>
          </w:tcPr>
          <w:p w14:paraId="5BCB3CE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思想道德与法治（一）</w:t>
            </w:r>
          </w:p>
        </w:tc>
        <w:tc>
          <w:tcPr>
            <w:tcW w:w="499" w:type="dxa"/>
            <w:vAlign w:val="center"/>
          </w:tcPr>
          <w:p w14:paraId="1EEB691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1.5</w:t>
            </w:r>
          </w:p>
        </w:tc>
        <w:tc>
          <w:tcPr>
            <w:tcW w:w="1473" w:type="dxa"/>
            <w:vAlign w:val="center"/>
          </w:tcPr>
          <w:p w14:paraId="482C7485">
            <w:pPr>
              <w:widowControl/>
              <w:jc w:val="center"/>
              <w:textAlignment w:val="center"/>
              <w:rPr>
                <w:rStyle w:val="113"/>
                <w:rFonts w:ascii="宋体" w:hAnsi="宋体" w:cs="宋体"/>
                <w:w w:val="80"/>
                <w:kern w:val="0"/>
                <w:sz w:val="18"/>
                <w:szCs w:val="18"/>
              </w:rPr>
            </w:pPr>
            <w:r>
              <w:rPr>
                <w:rFonts w:hint="eastAsia" w:ascii="宋体" w:hAnsi="宋体" w:cs="宋体"/>
                <w:color w:val="000000"/>
                <w:kern w:val="0"/>
                <w:sz w:val="18"/>
                <w:szCs w:val="18"/>
                <w:lang w:bidi="ar"/>
              </w:rPr>
              <w:t>马克思主义学院</w:t>
            </w:r>
          </w:p>
        </w:tc>
        <w:tc>
          <w:tcPr>
            <w:tcW w:w="468" w:type="dxa"/>
            <w:vAlign w:val="center"/>
          </w:tcPr>
          <w:p w14:paraId="6C7EFD3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24</w:t>
            </w:r>
          </w:p>
        </w:tc>
        <w:tc>
          <w:tcPr>
            <w:tcW w:w="509" w:type="dxa"/>
            <w:vAlign w:val="center"/>
          </w:tcPr>
          <w:p w14:paraId="5EC5EEB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22</w:t>
            </w:r>
          </w:p>
        </w:tc>
        <w:tc>
          <w:tcPr>
            <w:tcW w:w="583" w:type="dxa"/>
            <w:vAlign w:val="center"/>
          </w:tcPr>
          <w:p w14:paraId="6A63CF80">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443" w:type="dxa"/>
            <w:vAlign w:val="center"/>
          </w:tcPr>
          <w:p w14:paraId="121C465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61C3D744">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2*12W</w:t>
            </w:r>
          </w:p>
        </w:tc>
        <w:tc>
          <w:tcPr>
            <w:tcW w:w="614" w:type="dxa"/>
            <w:vAlign w:val="center"/>
          </w:tcPr>
          <w:p w14:paraId="31262D1C">
            <w:pPr>
              <w:jc w:val="center"/>
              <w:rPr>
                <w:rStyle w:val="113"/>
                <w:rFonts w:ascii="宋体" w:hAnsi="宋体" w:cs="宋体"/>
                <w:kern w:val="0"/>
                <w:sz w:val="18"/>
                <w:szCs w:val="18"/>
              </w:rPr>
            </w:pPr>
          </w:p>
        </w:tc>
        <w:tc>
          <w:tcPr>
            <w:tcW w:w="614" w:type="dxa"/>
            <w:vAlign w:val="center"/>
          </w:tcPr>
          <w:p w14:paraId="209D6A1C">
            <w:pPr>
              <w:jc w:val="center"/>
              <w:rPr>
                <w:rStyle w:val="113"/>
                <w:rFonts w:ascii="宋体" w:hAnsi="宋体" w:cs="宋体"/>
                <w:kern w:val="0"/>
                <w:sz w:val="18"/>
                <w:szCs w:val="18"/>
              </w:rPr>
            </w:pPr>
          </w:p>
        </w:tc>
        <w:tc>
          <w:tcPr>
            <w:tcW w:w="614" w:type="dxa"/>
            <w:vAlign w:val="center"/>
          </w:tcPr>
          <w:p w14:paraId="51FC6CF7">
            <w:pPr>
              <w:jc w:val="center"/>
              <w:rPr>
                <w:rStyle w:val="113"/>
                <w:rFonts w:ascii="宋体" w:hAnsi="宋体" w:cs="宋体"/>
                <w:kern w:val="0"/>
                <w:sz w:val="18"/>
                <w:szCs w:val="18"/>
              </w:rPr>
            </w:pPr>
          </w:p>
        </w:tc>
        <w:tc>
          <w:tcPr>
            <w:tcW w:w="614" w:type="dxa"/>
            <w:vAlign w:val="center"/>
          </w:tcPr>
          <w:p w14:paraId="5BED33CB">
            <w:pPr>
              <w:jc w:val="center"/>
              <w:rPr>
                <w:rStyle w:val="113"/>
                <w:rFonts w:ascii="宋体" w:hAnsi="宋体" w:cs="宋体"/>
                <w:kern w:val="0"/>
                <w:sz w:val="18"/>
                <w:szCs w:val="18"/>
              </w:rPr>
            </w:pPr>
          </w:p>
        </w:tc>
        <w:tc>
          <w:tcPr>
            <w:tcW w:w="614" w:type="dxa"/>
            <w:vAlign w:val="center"/>
          </w:tcPr>
          <w:p w14:paraId="35E8DA73">
            <w:pPr>
              <w:jc w:val="center"/>
              <w:rPr>
                <w:rStyle w:val="113"/>
                <w:rFonts w:ascii="宋体" w:hAnsi="宋体" w:cs="宋体"/>
                <w:kern w:val="0"/>
                <w:sz w:val="18"/>
                <w:szCs w:val="18"/>
              </w:rPr>
            </w:pPr>
          </w:p>
        </w:tc>
        <w:tc>
          <w:tcPr>
            <w:tcW w:w="525" w:type="dxa"/>
            <w:vAlign w:val="center"/>
          </w:tcPr>
          <w:p w14:paraId="4111303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4B74726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4D56600B">
            <w:pPr>
              <w:jc w:val="center"/>
              <w:rPr>
                <w:rStyle w:val="113"/>
                <w:rFonts w:ascii="宋体" w:hAnsi="宋体" w:cs="宋体"/>
                <w:b/>
                <w:bCs/>
                <w:kern w:val="0"/>
                <w:sz w:val="18"/>
                <w:szCs w:val="18"/>
              </w:rPr>
            </w:pPr>
          </w:p>
        </w:tc>
      </w:tr>
      <w:tr w14:paraId="7737EA9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31F9DD91">
            <w:pPr>
              <w:jc w:val="center"/>
              <w:rPr>
                <w:rStyle w:val="113"/>
                <w:rFonts w:ascii="宋体" w:hAnsi="宋体" w:cs="宋体"/>
                <w:b/>
                <w:bCs/>
                <w:kern w:val="0"/>
                <w:sz w:val="18"/>
                <w:szCs w:val="18"/>
              </w:rPr>
            </w:pPr>
          </w:p>
        </w:tc>
        <w:tc>
          <w:tcPr>
            <w:tcW w:w="505" w:type="dxa"/>
            <w:vMerge w:val="continue"/>
            <w:vAlign w:val="center"/>
          </w:tcPr>
          <w:p w14:paraId="59B5BF78">
            <w:pPr>
              <w:jc w:val="center"/>
              <w:rPr>
                <w:rStyle w:val="113"/>
                <w:rFonts w:ascii="宋体" w:hAnsi="宋体" w:cs="宋体"/>
                <w:b/>
                <w:bCs/>
                <w:kern w:val="0"/>
                <w:sz w:val="18"/>
                <w:szCs w:val="18"/>
              </w:rPr>
            </w:pPr>
          </w:p>
        </w:tc>
        <w:tc>
          <w:tcPr>
            <w:tcW w:w="817" w:type="dxa"/>
            <w:shd w:val="clear" w:color="auto" w:fill="auto"/>
            <w:vAlign w:val="center"/>
          </w:tcPr>
          <w:p w14:paraId="2C7F367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G102</w:t>
            </w:r>
          </w:p>
        </w:tc>
        <w:tc>
          <w:tcPr>
            <w:tcW w:w="2284" w:type="dxa"/>
            <w:vAlign w:val="center"/>
          </w:tcPr>
          <w:p w14:paraId="275A0F5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思想道德与法治（二）</w:t>
            </w:r>
          </w:p>
        </w:tc>
        <w:tc>
          <w:tcPr>
            <w:tcW w:w="499" w:type="dxa"/>
            <w:vAlign w:val="center"/>
          </w:tcPr>
          <w:p w14:paraId="450C0DD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1.5</w:t>
            </w:r>
          </w:p>
        </w:tc>
        <w:tc>
          <w:tcPr>
            <w:tcW w:w="1473" w:type="dxa"/>
            <w:vAlign w:val="center"/>
          </w:tcPr>
          <w:p w14:paraId="7A7CE87E">
            <w:pPr>
              <w:widowControl/>
              <w:jc w:val="center"/>
              <w:textAlignment w:val="center"/>
              <w:rPr>
                <w:rStyle w:val="113"/>
                <w:rFonts w:ascii="宋体" w:hAnsi="宋体" w:cs="宋体"/>
                <w:w w:val="80"/>
                <w:kern w:val="0"/>
                <w:sz w:val="18"/>
                <w:szCs w:val="18"/>
              </w:rPr>
            </w:pPr>
            <w:r>
              <w:rPr>
                <w:rFonts w:hint="eastAsia" w:ascii="宋体" w:hAnsi="宋体" w:cs="宋体"/>
                <w:color w:val="000000"/>
                <w:kern w:val="0"/>
                <w:sz w:val="18"/>
                <w:szCs w:val="18"/>
                <w:lang w:bidi="ar"/>
              </w:rPr>
              <w:t>马克思主义学院</w:t>
            </w:r>
          </w:p>
        </w:tc>
        <w:tc>
          <w:tcPr>
            <w:tcW w:w="468" w:type="dxa"/>
            <w:vAlign w:val="center"/>
          </w:tcPr>
          <w:p w14:paraId="24F02AB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24</w:t>
            </w:r>
          </w:p>
        </w:tc>
        <w:tc>
          <w:tcPr>
            <w:tcW w:w="509" w:type="dxa"/>
            <w:vAlign w:val="center"/>
          </w:tcPr>
          <w:p w14:paraId="2CA3EC4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22</w:t>
            </w:r>
          </w:p>
        </w:tc>
        <w:tc>
          <w:tcPr>
            <w:tcW w:w="583" w:type="dxa"/>
            <w:vAlign w:val="center"/>
          </w:tcPr>
          <w:p w14:paraId="27AC16F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443" w:type="dxa"/>
            <w:vAlign w:val="center"/>
          </w:tcPr>
          <w:p w14:paraId="0FF8E968">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5B1EE3B1">
            <w:pPr>
              <w:jc w:val="center"/>
              <w:rPr>
                <w:rStyle w:val="113"/>
                <w:rFonts w:ascii="宋体" w:hAnsi="宋体" w:cs="宋体"/>
                <w:kern w:val="0"/>
                <w:sz w:val="18"/>
                <w:szCs w:val="18"/>
              </w:rPr>
            </w:pPr>
          </w:p>
        </w:tc>
        <w:tc>
          <w:tcPr>
            <w:tcW w:w="614" w:type="dxa"/>
            <w:vAlign w:val="center"/>
          </w:tcPr>
          <w:p w14:paraId="4B11DDE2">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2*12W</w:t>
            </w:r>
          </w:p>
        </w:tc>
        <w:tc>
          <w:tcPr>
            <w:tcW w:w="614" w:type="dxa"/>
            <w:vAlign w:val="center"/>
          </w:tcPr>
          <w:p w14:paraId="077A061D">
            <w:pPr>
              <w:jc w:val="center"/>
              <w:rPr>
                <w:rStyle w:val="113"/>
                <w:rFonts w:ascii="宋体" w:hAnsi="宋体" w:cs="宋体"/>
                <w:kern w:val="0"/>
                <w:sz w:val="18"/>
                <w:szCs w:val="18"/>
              </w:rPr>
            </w:pPr>
          </w:p>
        </w:tc>
        <w:tc>
          <w:tcPr>
            <w:tcW w:w="614" w:type="dxa"/>
            <w:vAlign w:val="center"/>
          </w:tcPr>
          <w:p w14:paraId="6F49464C">
            <w:pPr>
              <w:jc w:val="center"/>
              <w:rPr>
                <w:rStyle w:val="113"/>
                <w:rFonts w:ascii="宋体" w:hAnsi="宋体" w:cs="宋体"/>
                <w:kern w:val="0"/>
                <w:sz w:val="18"/>
                <w:szCs w:val="18"/>
              </w:rPr>
            </w:pPr>
          </w:p>
        </w:tc>
        <w:tc>
          <w:tcPr>
            <w:tcW w:w="614" w:type="dxa"/>
            <w:vAlign w:val="center"/>
          </w:tcPr>
          <w:p w14:paraId="691AC18D">
            <w:pPr>
              <w:jc w:val="center"/>
              <w:rPr>
                <w:rStyle w:val="113"/>
                <w:rFonts w:ascii="宋体" w:hAnsi="宋体" w:cs="宋体"/>
                <w:kern w:val="0"/>
                <w:sz w:val="18"/>
                <w:szCs w:val="18"/>
              </w:rPr>
            </w:pPr>
          </w:p>
        </w:tc>
        <w:tc>
          <w:tcPr>
            <w:tcW w:w="614" w:type="dxa"/>
            <w:vAlign w:val="center"/>
          </w:tcPr>
          <w:p w14:paraId="42802673">
            <w:pPr>
              <w:jc w:val="center"/>
              <w:rPr>
                <w:rStyle w:val="113"/>
                <w:rFonts w:ascii="宋体" w:hAnsi="宋体" w:cs="宋体"/>
                <w:kern w:val="0"/>
                <w:sz w:val="18"/>
                <w:szCs w:val="18"/>
              </w:rPr>
            </w:pPr>
          </w:p>
        </w:tc>
        <w:tc>
          <w:tcPr>
            <w:tcW w:w="525" w:type="dxa"/>
            <w:vAlign w:val="center"/>
          </w:tcPr>
          <w:p w14:paraId="494FD6A7">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16EAAC7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考查</w:t>
            </w:r>
          </w:p>
        </w:tc>
        <w:tc>
          <w:tcPr>
            <w:tcW w:w="1689" w:type="dxa"/>
            <w:vAlign w:val="center"/>
          </w:tcPr>
          <w:p w14:paraId="43E65AD8">
            <w:pPr>
              <w:jc w:val="center"/>
              <w:rPr>
                <w:rFonts w:ascii="宋体" w:hAnsi="宋体" w:cs="宋体"/>
                <w:color w:val="000000"/>
                <w:kern w:val="0"/>
                <w:sz w:val="18"/>
                <w:szCs w:val="18"/>
              </w:rPr>
            </w:pPr>
          </w:p>
        </w:tc>
      </w:tr>
      <w:tr w14:paraId="275F0B8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373029DB">
            <w:pPr>
              <w:jc w:val="center"/>
              <w:rPr>
                <w:rStyle w:val="113"/>
                <w:rFonts w:ascii="宋体" w:hAnsi="宋体" w:cs="宋体"/>
                <w:b/>
                <w:bCs/>
                <w:kern w:val="0"/>
                <w:sz w:val="18"/>
                <w:szCs w:val="18"/>
              </w:rPr>
            </w:pPr>
          </w:p>
        </w:tc>
        <w:tc>
          <w:tcPr>
            <w:tcW w:w="505" w:type="dxa"/>
            <w:vMerge w:val="continue"/>
            <w:vAlign w:val="center"/>
          </w:tcPr>
          <w:p w14:paraId="4DC27F9D">
            <w:pPr>
              <w:jc w:val="center"/>
              <w:rPr>
                <w:rStyle w:val="113"/>
                <w:rFonts w:ascii="宋体" w:hAnsi="宋体" w:cs="宋体"/>
                <w:b/>
                <w:bCs/>
                <w:kern w:val="0"/>
                <w:sz w:val="18"/>
                <w:szCs w:val="18"/>
              </w:rPr>
            </w:pPr>
          </w:p>
        </w:tc>
        <w:tc>
          <w:tcPr>
            <w:tcW w:w="817" w:type="dxa"/>
            <w:shd w:val="clear" w:color="auto" w:fill="auto"/>
            <w:vAlign w:val="center"/>
          </w:tcPr>
          <w:p w14:paraId="39A687B2">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G103</w:t>
            </w:r>
          </w:p>
        </w:tc>
        <w:tc>
          <w:tcPr>
            <w:tcW w:w="2284" w:type="dxa"/>
            <w:vAlign w:val="center"/>
          </w:tcPr>
          <w:p w14:paraId="44B09374">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毛泽东思想和中国特色社会主义理论体系概论（一）</w:t>
            </w:r>
          </w:p>
        </w:tc>
        <w:tc>
          <w:tcPr>
            <w:tcW w:w="499" w:type="dxa"/>
            <w:vAlign w:val="center"/>
          </w:tcPr>
          <w:p w14:paraId="4515902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1</w:t>
            </w:r>
          </w:p>
        </w:tc>
        <w:tc>
          <w:tcPr>
            <w:tcW w:w="1473" w:type="dxa"/>
            <w:vAlign w:val="center"/>
          </w:tcPr>
          <w:p w14:paraId="6748C950">
            <w:pPr>
              <w:widowControl/>
              <w:jc w:val="center"/>
              <w:textAlignment w:val="center"/>
              <w:rPr>
                <w:rFonts w:ascii="宋体" w:hAnsi="宋体" w:cs="宋体"/>
                <w:color w:val="000000"/>
                <w:w w:val="80"/>
                <w:kern w:val="0"/>
                <w:sz w:val="18"/>
                <w:szCs w:val="18"/>
              </w:rPr>
            </w:pPr>
            <w:r>
              <w:rPr>
                <w:rFonts w:hint="eastAsia" w:ascii="宋体" w:hAnsi="宋体" w:cs="宋体"/>
                <w:color w:val="000000"/>
                <w:kern w:val="0"/>
                <w:sz w:val="18"/>
                <w:szCs w:val="18"/>
                <w:lang w:bidi="ar"/>
              </w:rPr>
              <w:t>马克思主义学院</w:t>
            </w:r>
          </w:p>
        </w:tc>
        <w:tc>
          <w:tcPr>
            <w:tcW w:w="468" w:type="dxa"/>
            <w:vAlign w:val="center"/>
          </w:tcPr>
          <w:p w14:paraId="6E600064">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16</w:t>
            </w:r>
          </w:p>
        </w:tc>
        <w:tc>
          <w:tcPr>
            <w:tcW w:w="509" w:type="dxa"/>
            <w:vAlign w:val="center"/>
          </w:tcPr>
          <w:p w14:paraId="73FBDF9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14</w:t>
            </w:r>
          </w:p>
        </w:tc>
        <w:tc>
          <w:tcPr>
            <w:tcW w:w="583" w:type="dxa"/>
            <w:vAlign w:val="center"/>
          </w:tcPr>
          <w:p w14:paraId="20BE311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2</w:t>
            </w:r>
          </w:p>
        </w:tc>
        <w:tc>
          <w:tcPr>
            <w:tcW w:w="443" w:type="dxa"/>
            <w:vAlign w:val="center"/>
          </w:tcPr>
          <w:p w14:paraId="3B6D71C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0</w:t>
            </w:r>
          </w:p>
        </w:tc>
        <w:tc>
          <w:tcPr>
            <w:tcW w:w="614" w:type="dxa"/>
            <w:vAlign w:val="center"/>
          </w:tcPr>
          <w:p w14:paraId="70B3C5BF">
            <w:pPr>
              <w:jc w:val="center"/>
              <w:rPr>
                <w:rStyle w:val="113"/>
                <w:rFonts w:ascii="宋体" w:hAnsi="宋体" w:cs="宋体"/>
                <w:kern w:val="0"/>
                <w:sz w:val="18"/>
                <w:szCs w:val="18"/>
              </w:rPr>
            </w:pPr>
          </w:p>
        </w:tc>
        <w:tc>
          <w:tcPr>
            <w:tcW w:w="614" w:type="dxa"/>
            <w:vAlign w:val="center"/>
          </w:tcPr>
          <w:p w14:paraId="3BB62F64">
            <w:pPr>
              <w:jc w:val="center"/>
              <w:rPr>
                <w:rStyle w:val="113"/>
                <w:rFonts w:ascii="宋体" w:hAnsi="宋体" w:cs="宋体"/>
                <w:kern w:val="0"/>
                <w:sz w:val="18"/>
                <w:szCs w:val="18"/>
              </w:rPr>
            </w:pPr>
          </w:p>
        </w:tc>
        <w:tc>
          <w:tcPr>
            <w:tcW w:w="614" w:type="dxa"/>
            <w:vAlign w:val="center"/>
          </w:tcPr>
          <w:p w14:paraId="5744E4A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2*8W</w:t>
            </w:r>
          </w:p>
        </w:tc>
        <w:tc>
          <w:tcPr>
            <w:tcW w:w="614" w:type="dxa"/>
            <w:vAlign w:val="center"/>
          </w:tcPr>
          <w:p w14:paraId="0905700E">
            <w:pPr>
              <w:jc w:val="center"/>
              <w:rPr>
                <w:rFonts w:ascii="宋体" w:hAnsi="宋体" w:cs="宋体"/>
                <w:color w:val="000000"/>
                <w:kern w:val="0"/>
                <w:sz w:val="18"/>
                <w:szCs w:val="18"/>
              </w:rPr>
            </w:pPr>
          </w:p>
        </w:tc>
        <w:tc>
          <w:tcPr>
            <w:tcW w:w="614" w:type="dxa"/>
            <w:vAlign w:val="center"/>
          </w:tcPr>
          <w:p w14:paraId="30A88D32">
            <w:pPr>
              <w:jc w:val="center"/>
              <w:rPr>
                <w:rStyle w:val="113"/>
                <w:rFonts w:ascii="宋体" w:hAnsi="宋体" w:cs="宋体"/>
                <w:kern w:val="0"/>
                <w:sz w:val="18"/>
                <w:szCs w:val="18"/>
              </w:rPr>
            </w:pPr>
          </w:p>
        </w:tc>
        <w:tc>
          <w:tcPr>
            <w:tcW w:w="614" w:type="dxa"/>
            <w:vAlign w:val="center"/>
          </w:tcPr>
          <w:p w14:paraId="4D3D9546">
            <w:pPr>
              <w:jc w:val="center"/>
              <w:rPr>
                <w:rStyle w:val="113"/>
                <w:rFonts w:ascii="宋体" w:hAnsi="宋体" w:cs="宋体"/>
                <w:kern w:val="0"/>
                <w:sz w:val="18"/>
                <w:szCs w:val="18"/>
              </w:rPr>
            </w:pPr>
          </w:p>
        </w:tc>
        <w:tc>
          <w:tcPr>
            <w:tcW w:w="525" w:type="dxa"/>
            <w:vAlign w:val="center"/>
          </w:tcPr>
          <w:p w14:paraId="4E947DA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B</w:t>
            </w:r>
          </w:p>
        </w:tc>
        <w:tc>
          <w:tcPr>
            <w:tcW w:w="492" w:type="dxa"/>
            <w:vAlign w:val="center"/>
          </w:tcPr>
          <w:p w14:paraId="31A5B76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3D7AB42E">
            <w:pPr>
              <w:jc w:val="center"/>
              <w:rPr>
                <w:rStyle w:val="113"/>
                <w:rFonts w:ascii="宋体" w:hAnsi="宋体" w:cs="宋体"/>
                <w:b/>
                <w:bCs/>
                <w:kern w:val="0"/>
                <w:sz w:val="18"/>
                <w:szCs w:val="18"/>
              </w:rPr>
            </w:pPr>
          </w:p>
        </w:tc>
      </w:tr>
      <w:tr w14:paraId="7252ADE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044AD49A">
            <w:pPr>
              <w:jc w:val="center"/>
              <w:rPr>
                <w:rStyle w:val="113"/>
                <w:rFonts w:ascii="宋体" w:hAnsi="宋体" w:cs="宋体"/>
                <w:b/>
                <w:bCs/>
                <w:kern w:val="0"/>
                <w:sz w:val="18"/>
                <w:szCs w:val="18"/>
              </w:rPr>
            </w:pPr>
          </w:p>
        </w:tc>
        <w:tc>
          <w:tcPr>
            <w:tcW w:w="505" w:type="dxa"/>
            <w:vMerge w:val="continue"/>
            <w:vAlign w:val="center"/>
          </w:tcPr>
          <w:p w14:paraId="45CACA26">
            <w:pPr>
              <w:jc w:val="center"/>
              <w:rPr>
                <w:rStyle w:val="113"/>
                <w:rFonts w:ascii="宋体" w:hAnsi="宋体" w:cs="宋体"/>
                <w:b/>
                <w:bCs/>
                <w:kern w:val="0"/>
                <w:sz w:val="18"/>
                <w:szCs w:val="18"/>
              </w:rPr>
            </w:pPr>
          </w:p>
        </w:tc>
        <w:tc>
          <w:tcPr>
            <w:tcW w:w="817" w:type="dxa"/>
            <w:shd w:val="clear" w:color="auto" w:fill="auto"/>
            <w:vAlign w:val="center"/>
          </w:tcPr>
          <w:p w14:paraId="0FB9E21C">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G104</w:t>
            </w:r>
          </w:p>
        </w:tc>
        <w:tc>
          <w:tcPr>
            <w:tcW w:w="2284" w:type="dxa"/>
            <w:vAlign w:val="center"/>
          </w:tcPr>
          <w:p w14:paraId="6923F88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毛泽东思想和中国特色社会主义理论体系概论（二）</w:t>
            </w:r>
          </w:p>
        </w:tc>
        <w:tc>
          <w:tcPr>
            <w:tcW w:w="499" w:type="dxa"/>
            <w:vAlign w:val="center"/>
          </w:tcPr>
          <w:p w14:paraId="2402414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1473" w:type="dxa"/>
            <w:vAlign w:val="center"/>
          </w:tcPr>
          <w:p w14:paraId="058E889A">
            <w:pPr>
              <w:widowControl/>
              <w:jc w:val="center"/>
              <w:textAlignment w:val="center"/>
              <w:rPr>
                <w:rFonts w:ascii="宋体" w:hAnsi="宋体" w:cs="宋体"/>
                <w:color w:val="000000"/>
                <w:w w:val="80"/>
                <w:kern w:val="0"/>
                <w:sz w:val="18"/>
                <w:szCs w:val="18"/>
                <w:lang w:bidi="ar"/>
              </w:rPr>
            </w:pPr>
            <w:r>
              <w:rPr>
                <w:rFonts w:hint="eastAsia" w:ascii="宋体" w:hAnsi="宋体" w:cs="宋体"/>
                <w:color w:val="000000"/>
                <w:kern w:val="0"/>
                <w:sz w:val="18"/>
                <w:szCs w:val="18"/>
                <w:lang w:bidi="ar"/>
              </w:rPr>
              <w:t>马克思主义学院</w:t>
            </w:r>
          </w:p>
        </w:tc>
        <w:tc>
          <w:tcPr>
            <w:tcW w:w="468" w:type="dxa"/>
            <w:vAlign w:val="center"/>
          </w:tcPr>
          <w:p w14:paraId="481B269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16</w:t>
            </w:r>
          </w:p>
        </w:tc>
        <w:tc>
          <w:tcPr>
            <w:tcW w:w="509" w:type="dxa"/>
            <w:vAlign w:val="center"/>
          </w:tcPr>
          <w:p w14:paraId="54A3E32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14</w:t>
            </w:r>
          </w:p>
        </w:tc>
        <w:tc>
          <w:tcPr>
            <w:tcW w:w="583" w:type="dxa"/>
            <w:vAlign w:val="center"/>
          </w:tcPr>
          <w:p w14:paraId="2E4EB593">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443" w:type="dxa"/>
            <w:vAlign w:val="center"/>
          </w:tcPr>
          <w:p w14:paraId="1C9890C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23F73455">
            <w:pPr>
              <w:jc w:val="center"/>
              <w:rPr>
                <w:rStyle w:val="113"/>
                <w:rFonts w:ascii="宋体" w:hAnsi="宋体" w:cs="宋体"/>
                <w:kern w:val="0"/>
                <w:sz w:val="18"/>
                <w:szCs w:val="18"/>
              </w:rPr>
            </w:pPr>
          </w:p>
        </w:tc>
        <w:tc>
          <w:tcPr>
            <w:tcW w:w="614" w:type="dxa"/>
            <w:vAlign w:val="center"/>
          </w:tcPr>
          <w:p w14:paraId="5D9F5507">
            <w:pPr>
              <w:jc w:val="center"/>
              <w:rPr>
                <w:rStyle w:val="113"/>
                <w:rFonts w:ascii="宋体" w:hAnsi="宋体" w:cs="宋体"/>
                <w:kern w:val="0"/>
                <w:sz w:val="18"/>
                <w:szCs w:val="18"/>
              </w:rPr>
            </w:pPr>
          </w:p>
        </w:tc>
        <w:tc>
          <w:tcPr>
            <w:tcW w:w="614" w:type="dxa"/>
            <w:vAlign w:val="center"/>
          </w:tcPr>
          <w:p w14:paraId="448DD791">
            <w:pPr>
              <w:jc w:val="center"/>
              <w:rPr>
                <w:rStyle w:val="113"/>
                <w:rFonts w:ascii="宋体" w:hAnsi="宋体" w:cs="宋体"/>
                <w:kern w:val="0"/>
                <w:sz w:val="18"/>
                <w:szCs w:val="18"/>
              </w:rPr>
            </w:pPr>
          </w:p>
        </w:tc>
        <w:tc>
          <w:tcPr>
            <w:tcW w:w="614" w:type="dxa"/>
            <w:vAlign w:val="center"/>
          </w:tcPr>
          <w:p w14:paraId="1093B05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2*8W</w:t>
            </w:r>
          </w:p>
        </w:tc>
        <w:tc>
          <w:tcPr>
            <w:tcW w:w="614" w:type="dxa"/>
            <w:vAlign w:val="center"/>
          </w:tcPr>
          <w:p w14:paraId="0CE0CB35">
            <w:pPr>
              <w:jc w:val="center"/>
              <w:rPr>
                <w:rStyle w:val="113"/>
                <w:rFonts w:ascii="宋体" w:hAnsi="宋体" w:cs="宋体"/>
                <w:kern w:val="0"/>
                <w:sz w:val="18"/>
                <w:szCs w:val="18"/>
              </w:rPr>
            </w:pPr>
          </w:p>
        </w:tc>
        <w:tc>
          <w:tcPr>
            <w:tcW w:w="614" w:type="dxa"/>
            <w:vAlign w:val="center"/>
          </w:tcPr>
          <w:p w14:paraId="26E05C50">
            <w:pPr>
              <w:jc w:val="center"/>
              <w:rPr>
                <w:rStyle w:val="113"/>
                <w:rFonts w:ascii="宋体" w:hAnsi="宋体" w:cs="宋体"/>
                <w:kern w:val="0"/>
                <w:sz w:val="18"/>
                <w:szCs w:val="18"/>
              </w:rPr>
            </w:pPr>
          </w:p>
        </w:tc>
        <w:tc>
          <w:tcPr>
            <w:tcW w:w="525" w:type="dxa"/>
            <w:vAlign w:val="center"/>
          </w:tcPr>
          <w:p w14:paraId="08423B6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6FEDF68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1717422E">
            <w:pPr>
              <w:jc w:val="center"/>
              <w:rPr>
                <w:rStyle w:val="113"/>
                <w:rFonts w:ascii="宋体" w:hAnsi="宋体" w:cs="宋体"/>
                <w:bCs/>
                <w:kern w:val="0"/>
                <w:sz w:val="18"/>
                <w:szCs w:val="18"/>
              </w:rPr>
            </w:pPr>
          </w:p>
        </w:tc>
      </w:tr>
      <w:tr w14:paraId="29E1BA8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68E69D42">
            <w:pPr>
              <w:jc w:val="center"/>
              <w:rPr>
                <w:rStyle w:val="113"/>
                <w:rFonts w:ascii="宋体" w:hAnsi="宋体" w:cs="宋体"/>
                <w:b/>
                <w:bCs/>
                <w:kern w:val="0"/>
                <w:sz w:val="18"/>
                <w:szCs w:val="18"/>
              </w:rPr>
            </w:pPr>
          </w:p>
        </w:tc>
        <w:tc>
          <w:tcPr>
            <w:tcW w:w="505" w:type="dxa"/>
            <w:vMerge w:val="continue"/>
            <w:vAlign w:val="center"/>
          </w:tcPr>
          <w:p w14:paraId="722BD01B">
            <w:pPr>
              <w:jc w:val="center"/>
              <w:rPr>
                <w:rStyle w:val="113"/>
                <w:rFonts w:ascii="宋体" w:hAnsi="宋体" w:cs="宋体"/>
                <w:b/>
                <w:bCs/>
                <w:kern w:val="0"/>
                <w:sz w:val="18"/>
                <w:szCs w:val="18"/>
              </w:rPr>
            </w:pPr>
          </w:p>
        </w:tc>
        <w:tc>
          <w:tcPr>
            <w:tcW w:w="817" w:type="dxa"/>
            <w:shd w:val="clear" w:color="auto" w:fill="auto"/>
            <w:vAlign w:val="center"/>
          </w:tcPr>
          <w:p w14:paraId="15DB8190">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G105</w:t>
            </w:r>
          </w:p>
        </w:tc>
        <w:tc>
          <w:tcPr>
            <w:tcW w:w="2284" w:type="dxa"/>
            <w:vAlign w:val="center"/>
          </w:tcPr>
          <w:p w14:paraId="21063E9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习近平新时代中国特色社会主义思想概论（一）</w:t>
            </w:r>
          </w:p>
        </w:tc>
        <w:tc>
          <w:tcPr>
            <w:tcW w:w="499" w:type="dxa"/>
            <w:vAlign w:val="center"/>
          </w:tcPr>
          <w:p w14:paraId="079AFE92">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1.5</w:t>
            </w:r>
          </w:p>
        </w:tc>
        <w:tc>
          <w:tcPr>
            <w:tcW w:w="1473" w:type="dxa"/>
            <w:vAlign w:val="center"/>
          </w:tcPr>
          <w:p w14:paraId="6024DBDD">
            <w:pPr>
              <w:widowControl/>
              <w:jc w:val="center"/>
              <w:textAlignment w:val="center"/>
              <w:rPr>
                <w:rStyle w:val="113"/>
                <w:rFonts w:ascii="宋体" w:hAnsi="宋体" w:cs="宋体"/>
                <w:w w:val="80"/>
                <w:kern w:val="0"/>
                <w:sz w:val="18"/>
                <w:szCs w:val="18"/>
              </w:rPr>
            </w:pPr>
            <w:r>
              <w:rPr>
                <w:rFonts w:hint="eastAsia" w:ascii="宋体" w:hAnsi="宋体" w:cs="宋体"/>
                <w:color w:val="000000"/>
                <w:kern w:val="0"/>
                <w:sz w:val="18"/>
                <w:szCs w:val="18"/>
                <w:lang w:bidi="ar"/>
              </w:rPr>
              <w:t>马克思主义学院</w:t>
            </w:r>
          </w:p>
        </w:tc>
        <w:tc>
          <w:tcPr>
            <w:tcW w:w="468" w:type="dxa"/>
            <w:vAlign w:val="center"/>
          </w:tcPr>
          <w:p w14:paraId="0113894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24</w:t>
            </w:r>
          </w:p>
        </w:tc>
        <w:tc>
          <w:tcPr>
            <w:tcW w:w="509" w:type="dxa"/>
            <w:vAlign w:val="center"/>
          </w:tcPr>
          <w:p w14:paraId="6587048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22</w:t>
            </w:r>
          </w:p>
        </w:tc>
        <w:tc>
          <w:tcPr>
            <w:tcW w:w="583" w:type="dxa"/>
            <w:vAlign w:val="center"/>
          </w:tcPr>
          <w:p w14:paraId="07C643D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443" w:type="dxa"/>
            <w:vAlign w:val="center"/>
          </w:tcPr>
          <w:p w14:paraId="5C25009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1293B1BD">
            <w:pPr>
              <w:jc w:val="center"/>
              <w:rPr>
                <w:rStyle w:val="113"/>
                <w:rFonts w:ascii="宋体" w:hAnsi="宋体" w:cs="宋体"/>
                <w:kern w:val="0"/>
                <w:sz w:val="18"/>
                <w:szCs w:val="18"/>
              </w:rPr>
            </w:pPr>
          </w:p>
        </w:tc>
        <w:tc>
          <w:tcPr>
            <w:tcW w:w="614" w:type="dxa"/>
            <w:vAlign w:val="center"/>
          </w:tcPr>
          <w:p w14:paraId="47166B30">
            <w:pPr>
              <w:jc w:val="center"/>
              <w:rPr>
                <w:rStyle w:val="113"/>
                <w:rFonts w:ascii="宋体" w:hAnsi="宋体" w:cs="宋体"/>
                <w:kern w:val="0"/>
                <w:sz w:val="18"/>
                <w:szCs w:val="18"/>
              </w:rPr>
            </w:pPr>
          </w:p>
        </w:tc>
        <w:tc>
          <w:tcPr>
            <w:tcW w:w="614" w:type="dxa"/>
            <w:vAlign w:val="center"/>
          </w:tcPr>
          <w:p w14:paraId="421AEDE0">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2*12W</w:t>
            </w:r>
          </w:p>
        </w:tc>
        <w:tc>
          <w:tcPr>
            <w:tcW w:w="614" w:type="dxa"/>
            <w:vAlign w:val="center"/>
          </w:tcPr>
          <w:p w14:paraId="1E247142">
            <w:pPr>
              <w:jc w:val="center"/>
              <w:rPr>
                <w:rStyle w:val="113"/>
                <w:rFonts w:ascii="宋体" w:hAnsi="宋体" w:cs="宋体"/>
                <w:kern w:val="0"/>
                <w:sz w:val="18"/>
                <w:szCs w:val="18"/>
              </w:rPr>
            </w:pPr>
          </w:p>
        </w:tc>
        <w:tc>
          <w:tcPr>
            <w:tcW w:w="614" w:type="dxa"/>
            <w:vAlign w:val="center"/>
          </w:tcPr>
          <w:p w14:paraId="7719C45E">
            <w:pPr>
              <w:jc w:val="center"/>
              <w:rPr>
                <w:rStyle w:val="113"/>
                <w:rFonts w:ascii="宋体" w:hAnsi="宋体" w:cs="宋体"/>
                <w:kern w:val="0"/>
                <w:sz w:val="18"/>
                <w:szCs w:val="18"/>
              </w:rPr>
            </w:pPr>
          </w:p>
        </w:tc>
        <w:tc>
          <w:tcPr>
            <w:tcW w:w="614" w:type="dxa"/>
            <w:vAlign w:val="center"/>
          </w:tcPr>
          <w:p w14:paraId="328F50B9">
            <w:pPr>
              <w:jc w:val="center"/>
              <w:rPr>
                <w:rStyle w:val="113"/>
                <w:rFonts w:ascii="宋体" w:hAnsi="宋体" w:cs="宋体"/>
                <w:kern w:val="0"/>
                <w:sz w:val="18"/>
                <w:szCs w:val="18"/>
              </w:rPr>
            </w:pPr>
          </w:p>
        </w:tc>
        <w:tc>
          <w:tcPr>
            <w:tcW w:w="525" w:type="dxa"/>
            <w:vAlign w:val="center"/>
          </w:tcPr>
          <w:p w14:paraId="3F188560">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2AC1883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5D94A097">
            <w:pPr>
              <w:jc w:val="center"/>
              <w:rPr>
                <w:rStyle w:val="113"/>
                <w:rFonts w:ascii="宋体" w:hAnsi="宋体" w:cs="宋体"/>
                <w:bCs/>
                <w:kern w:val="0"/>
                <w:sz w:val="18"/>
                <w:szCs w:val="18"/>
              </w:rPr>
            </w:pPr>
          </w:p>
        </w:tc>
      </w:tr>
      <w:tr w14:paraId="3EC7AE7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53BE195F">
            <w:pPr>
              <w:jc w:val="center"/>
              <w:rPr>
                <w:rStyle w:val="113"/>
                <w:rFonts w:ascii="宋体" w:hAnsi="宋体" w:cs="宋体"/>
                <w:b/>
                <w:bCs/>
                <w:kern w:val="0"/>
                <w:sz w:val="18"/>
                <w:szCs w:val="18"/>
              </w:rPr>
            </w:pPr>
          </w:p>
        </w:tc>
        <w:tc>
          <w:tcPr>
            <w:tcW w:w="505" w:type="dxa"/>
            <w:vMerge w:val="continue"/>
            <w:vAlign w:val="center"/>
          </w:tcPr>
          <w:p w14:paraId="3EE0382A">
            <w:pPr>
              <w:jc w:val="center"/>
              <w:rPr>
                <w:rStyle w:val="113"/>
                <w:rFonts w:ascii="宋体" w:hAnsi="宋体" w:cs="宋体"/>
                <w:b/>
                <w:bCs/>
                <w:kern w:val="0"/>
                <w:sz w:val="18"/>
                <w:szCs w:val="18"/>
              </w:rPr>
            </w:pPr>
          </w:p>
        </w:tc>
        <w:tc>
          <w:tcPr>
            <w:tcW w:w="817" w:type="dxa"/>
            <w:shd w:val="clear" w:color="auto" w:fill="auto"/>
            <w:vAlign w:val="center"/>
          </w:tcPr>
          <w:p w14:paraId="3AD7774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G106</w:t>
            </w:r>
          </w:p>
        </w:tc>
        <w:tc>
          <w:tcPr>
            <w:tcW w:w="2284" w:type="dxa"/>
            <w:vAlign w:val="center"/>
          </w:tcPr>
          <w:p w14:paraId="7706C3D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习近平新时代中国特色社会主义思想概论（二）</w:t>
            </w:r>
          </w:p>
        </w:tc>
        <w:tc>
          <w:tcPr>
            <w:tcW w:w="499" w:type="dxa"/>
            <w:vAlign w:val="center"/>
          </w:tcPr>
          <w:p w14:paraId="5993F70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w:t>
            </w:r>
          </w:p>
        </w:tc>
        <w:tc>
          <w:tcPr>
            <w:tcW w:w="1473" w:type="dxa"/>
            <w:vAlign w:val="center"/>
          </w:tcPr>
          <w:p w14:paraId="1C78C55A">
            <w:pPr>
              <w:widowControl/>
              <w:jc w:val="center"/>
              <w:textAlignment w:val="center"/>
              <w:rPr>
                <w:rFonts w:ascii="宋体" w:hAnsi="宋体" w:cs="宋体"/>
                <w:color w:val="000000"/>
                <w:w w:val="80"/>
                <w:kern w:val="0"/>
                <w:sz w:val="18"/>
                <w:szCs w:val="18"/>
                <w:lang w:bidi="ar"/>
              </w:rPr>
            </w:pPr>
            <w:r>
              <w:rPr>
                <w:rFonts w:hint="eastAsia" w:ascii="宋体" w:hAnsi="宋体" w:cs="宋体"/>
                <w:color w:val="000000"/>
                <w:kern w:val="0"/>
                <w:sz w:val="18"/>
                <w:szCs w:val="18"/>
                <w:lang w:bidi="ar"/>
              </w:rPr>
              <w:t>马克思主义学院</w:t>
            </w:r>
          </w:p>
        </w:tc>
        <w:tc>
          <w:tcPr>
            <w:tcW w:w="468" w:type="dxa"/>
            <w:vAlign w:val="center"/>
          </w:tcPr>
          <w:p w14:paraId="6037C03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24</w:t>
            </w:r>
          </w:p>
        </w:tc>
        <w:tc>
          <w:tcPr>
            <w:tcW w:w="509" w:type="dxa"/>
            <w:vAlign w:val="center"/>
          </w:tcPr>
          <w:p w14:paraId="55D5285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22</w:t>
            </w:r>
          </w:p>
        </w:tc>
        <w:tc>
          <w:tcPr>
            <w:tcW w:w="583" w:type="dxa"/>
            <w:vAlign w:val="center"/>
          </w:tcPr>
          <w:p w14:paraId="6D7953D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443" w:type="dxa"/>
            <w:vAlign w:val="center"/>
          </w:tcPr>
          <w:p w14:paraId="62924ED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21E6C7E6">
            <w:pPr>
              <w:jc w:val="center"/>
              <w:rPr>
                <w:rFonts w:ascii="宋体" w:hAnsi="宋体" w:cs="宋体"/>
                <w:color w:val="000000"/>
                <w:kern w:val="0"/>
                <w:sz w:val="18"/>
                <w:szCs w:val="18"/>
                <w:lang w:bidi="ar"/>
              </w:rPr>
            </w:pPr>
          </w:p>
        </w:tc>
        <w:tc>
          <w:tcPr>
            <w:tcW w:w="614" w:type="dxa"/>
            <w:vAlign w:val="center"/>
          </w:tcPr>
          <w:p w14:paraId="2D8F94D4">
            <w:pPr>
              <w:jc w:val="center"/>
              <w:rPr>
                <w:rFonts w:ascii="宋体" w:hAnsi="宋体" w:cs="宋体"/>
                <w:color w:val="000000"/>
                <w:kern w:val="0"/>
                <w:sz w:val="18"/>
                <w:szCs w:val="18"/>
                <w:lang w:bidi="ar"/>
              </w:rPr>
            </w:pPr>
          </w:p>
        </w:tc>
        <w:tc>
          <w:tcPr>
            <w:tcW w:w="614" w:type="dxa"/>
            <w:vAlign w:val="center"/>
          </w:tcPr>
          <w:p w14:paraId="784D4D6C">
            <w:pPr>
              <w:jc w:val="center"/>
              <w:rPr>
                <w:rFonts w:ascii="宋体" w:hAnsi="宋体" w:cs="宋体"/>
                <w:color w:val="000000"/>
                <w:kern w:val="0"/>
                <w:sz w:val="18"/>
                <w:szCs w:val="18"/>
                <w:lang w:bidi="ar"/>
              </w:rPr>
            </w:pPr>
          </w:p>
        </w:tc>
        <w:tc>
          <w:tcPr>
            <w:tcW w:w="614" w:type="dxa"/>
            <w:vAlign w:val="center"/>
          </w:tcPr>
          <w:p w14:paraId="48A0223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2*12W</w:t>
            </w:r>
          </w:p>
        </w:tc>
        <w:tc>
          <w:tcPr>
            <w:tcW w:w="614" w:type="dxa"/>
            <w:vAlign w:val="center"/>
          </w:tcPr>
          <w:p w14:paraId="424D8D18">
            <w:pPr>
              <w:jc w:val="center"/>
              <w:rPr>
                <w:rFonts w:ascii="宋体" w:hAnsi="宋体" w:cs="宋体"/>
                <w:color w:val="000000"/>
                <w:kern w:val="0"/>
                <w:sz w:val="18"/>
                <w:szCs w:val="18"/>
                <w:lang w:bidi="ar"/>
              </w:rPr>
            </w:pPr>
          </w:p>
        </w:tc>
        <w:tc>
          <w:tcPr>
            <w:tcW w:w="614" w:type="dxa"/>
            <w:vAlign w:val="center"/>
          </w:tcPr>
          <w:p w14:paraId="342AA7E3">
            <w:pPr>
              <w:jc w:val="center"/>
              <w:rPr>
                <w:rStyle w:val="113"/>
                <w:rFonts w:ascii="宋体" w:hAnsi="宋体" w:cs="宋体"/>
                <w:kern w:val="0"/>
                <w:sz w:val="18"/>
                <w:szCs w:val="18"/>
              </w:rPr>
            </w:pPr>
          </w:p>
        </w:tc>
        <w:tc>
          <w:tcPr>
            <w:tcW w:w="525" w:type="dxa"/>
            <w:vAlign w:val="center"/>
          </w:tcPr>
          <w:p w14:paraId="637784F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7B348E8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2A4BF376">
            <w:pPr>
              <w:jc w:val="center"/>
              <w:rPr>
                <w:rStyle w:val="128"/>
                <w:rFonts w:hint="default"/>
                <w:sz w:val="18"/>
                <w:szCs w:val="18"/>
                <w:lang w:bidi="ar"/>
              </w:rPr>
            </w:pPr>
          </w:p>
        </w:tc>
      </w:tr>
      <w:tr w14:paraId="4471ED5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0D7BDDDA">
            <w:pPr>
              <w:jc w:val="center"/>
              <w:rPr>
                <w:rStyle w:val="113"/>
                <w:rFonts w:ascii="宋体" w:hAnsi="宋体" w:cs="宋体"/>
                <w:b/>
                <w:bCs/>
                <w:kern w:val="0"/>
                <w:sz w:val="18"/>
                <w:szCs w:val="18"/>
              </w:rPr>
            </w:pPr>
          </w:p>
        </w:tc>
        <w:tc>
          <w:tcPr>
            <w:tcW w:w="505" w:type="dxa"/>
            <w:vMerge w:val="continue"/>
            <w:vAlign w:val="center"/>
          </w:tcPr>
          <w:p w14:paraId="63FA9B88">
            <w:pPr>
              <w:jc w:val="center"/>
              <w:rPr>
                <w:rStyle w:val="113"/>
                <w:rFonts w:ascii="宋体" w:hAnsi="宋体" w:cs="宋体"/>
                <w:b/>
                <w:bCs/>
                <w:kern w:val="0"/>
                <w:sz w:val="18"/>
                <w:szCs w:val="18"/>
              </w:rPr>
            </w:pPr>
          </w:p>
        </w:tc>
        <w:tc>
          <w:tcPr>
            <w:tcW w:w="817" w:type="dxa"/>
            <w:shd w:val="clear" w:color="auto" w:fill="auto"/>
            <w:vAlign w:val="center"/>
          </w:tcPr>
          <w:p w14:paraId="202D981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G107</w:t>
            </w:r>
          </w:p>
        </w:tc>
        <w:tc>
          <w:tcPr>
            <w:tcW w:w="2284" w:type="dxa"/>
            <w:vAlign w:val="center"/>
          </w:tcPr>
          <w:p w14:paraId="10312CA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形势与政策</w:t>
            </w:r>
          </w:p>
        </w:tc>
        <w:tc>
          <w:tcPr>
            <w:tcW w:w="499" w:type="dxa"/>
            <w:vAlign w:val="center"/>
          </w:tcPr>
          <w:p w14:paraId="498A211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2.5</w:t>
            </w:r>
          </w:p>
        </w:tc>
        <w:tc>
          <w:tcPr>
            <w:tcW w:w="1473" w:type="dxa"/>
            <w:vAlign w:val="center"/>
          </w:tcPr>
          <w:p w14:paraId="53251C57">
            <w:pPr>
              <w:widowControl/>
              <w:jc w:val="center"/>
              <w:textAlignment w:val="center"/>
              <w:rPr>
                <w:rStyle w:val="113"/>
                <w:rFonts w:ascii="宋体" w:hAnsi="宋体" w:cs="宋体"/>
                <w:w w:val="80"/>
                <w:kern w:val="0"/>
                <w:sz w:val="18"/>
                <w:szCs w:val="18"/>
              </w:rPr>
            </w:pPr>
            <w:r>
              <w:rPr>
                <w:rFonts w:hint="eastAsia" w:ascii="宋体" w:hAnsi="宋体" w:cs="宋体"/>
                <w:color w:val="000000"/>
                <w:kern w:val="0"/>
                <w:sz w:val="18"/>
                <w:szCs w:val="18"/>
                <w:lang w:bidi="ar"/>
              </w:rPr>
              <w:t>马克思主义学院</w:t>
            </w:r>
          </w:p>
        </w:tc>
        <w:tc>
          <w:tcPr>
            <w:tcW w:w="468" w:type="dxa"/>
            <w:vAlign w:val="center"/>
          </w:tcPr>
          <w:p w14:paraId="51BD286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40</w:t>
            </w:r>
          </w:p>
        </w:tc>
        <w:tc>
          <w:tcPr>
            <w:tcW w:w="509" w:type="dxa"/>
            <w:vAlign w:val="center"/>
          </w:tcPr>
          <w:p w14:paraId="60C38F0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36</w:t>
            </w:r>
          </w:p>
        </w:tc>
        <w:tc>
          <w:tcPr>
            <w:tcW w:w="583" w:type="dxa"/>
            <w:vAlign w:val="center"/>
          </w:tcPr>
          <w:p w14:paraId="495294F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w:t>
            </w:r>
          </w:p>
        </w:tc>
        <w:tc>
          <w:tcPr>
            <w:tcW w:w="443" w:type="dxa"/>
            <w:vAlign w:val="center"/>
          </w:tcPr>
          <w:p w14:paraId="0029EC5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635CEEA4">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w:t>
            </w:r>
          </w:p>
        </w:tc>
        <w:tc>
          <w:tcPr>
            <w:tcW w:w="614" w:type="dxa"/>
            <w:vAlign w:val="center"/>
          </w:tcPr>
          <w:p w14:paraId="7F3C016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w:t>
            </w:r>
          </w:p>
        </w:tc>
        <w:tc>
          <w:tcPr>
            <w:tcW w:w="614" w:type="dxa"/>
            <w:vAlign w:val="center"/>
          </w:tcPr>
          <w:p w14:paraId="3C0E2C3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w:t>
            </w:r>
          </w:p>
        </w:tc>
        <w:tc>
          <w:tcPr>
            <w:tcW w:w="614" w:type="dxa"/>
            <w:vAlign w:val="center"/>
          </w:tcPr>
          <w:p w14:paraId="06C2767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w:t>
            </w:r>
          </w:p>
        </w:tc>
        <w:tc>
          <w:tcPr>
            <w:tcW w:w="614" w:type="dxa"/>
            <w:vAlign w:val="center"/>
          </w:tcPr>
          <w:p w14:paraId="6D47C08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w:t>
            </w:r>
          </w:p>
        </w:tc>
        <w:tc>
          <w:tcPr>
            <w:tcW w:w="614" w:type="dxa"/>
            <w:vAlign w:val="center"/>
          </w:tcPr>
          <w:p w14:paraId="74B2845C">
            <w:pPr>
              <w:jc w:val="center"/>
              <w:rPr>
                <w:rStyle w:val="113"/>
                <w:rFonts w:ascii="宋体" w:hAnsi="宋体" w:cs="宋体"/>
                <w:kern w:val="0"/>
                <w:sz w:val="18"/>
                <w:szCs w:val="18"/>
              </w:rPr>
            </w:pPr>
          </w:p>
        </w:tc>
        <w:tc>
          <w:tcPr>
            <w:tcW w:w="525" w:type="dxa"/>
            <w:vAlign w:val="center"/>
          </w:tcPr>
          <w:p w14:paraId="7F8CC4F7">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A</w:t>
            </w:r>
          </w:p>
        </w:tc>
        <w:tc>
          <w:tcPr>
            <w:tcW w:w="492" w:type="dxa"/>
            <w:vAlign w:val="center"/>
          </w:tcPr>
          <w:p w14:paraId="566D2832">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34ABF8BB">
            <w:pPr>
              <w:widowControl/>
              <w:jc w:val="center"/>
              <w:textAlignment w:val="center"/>
              <w:rPr>
                <w:rStyle w:val="113"/>
                <w:rFonts w:ascii="宋体" w:hAnsi="宋体" w:cs="宋体"/>
                <w:kern w:val="0"/>
                <w:sz w:val="18"/>
                <w:szCs w:val="18"/>
              </w:rPr>
            </w:pPr>
          </w:p>
        </w:tc>
      </w:tr>
      <w:tr w14:paraId="57762D2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61ABAA93">
            <w:pPr>
              <w:jc w:val="center"/>
              <w:rPr>
                <w:rStyle w:val="113"/>
                <w:rFonts w:ascii="宋体" w:hAnsi="宋体" w:cs="宋体"/>
                <w:b/>
                <w:bCs/>
                <w:kern w:val="0"/>
                <w:sz w:val="18"/>
                <w:szCs w:val="18"/>
              </w:rPr>
            </w:pPr>
          </w:p>
        </w:tc>
        <w:tc>
          <w:tcPr>
            <w:tcW w:w="505" w:type="dxa"/>
            <w:vMerge w:val="continue"/>
            <w:vAlign w:val="center"/>
          </w:tcPr>
          <w:p w14:paraId="11BBC689">
            <w:pPr>
              <w:jc w:val="center"/>
              <w:rPr>
                <w:rStyle w:val="113"/>
                <w:rFonts w:ascii="宋体" w:hAnsi="宋体" w:cs="宋体"/>
                <w:b/>
                <w:bCs/>
                <w:kern w:val="0"/>
                <w:sz w:val="18"/>
                <w:szCs w:val="18"/>
              </w:rPr>
            </w:pPr>
          </w:p>
        </w:tc>
        <w:tc>
          <w:tcPr>
            <w:tcW w:w="817" w:type="dxa"/>
            <w:shd w:val="clear" w:color="auto" w:fill="auto"/>
            <w:vAlign w:val="center"/>
          </w:tcPr>
          <w:p w14:paraId="6BBC3648">
            <w:pPr>
              <w:widowControl/>
              <w:jc w:val="center"/>
              <w:textAlignment w:val="center"/>
              <w:rPr>
                <w:rStyle w:val="113"/>
                <w:rFonts w:ascii="宋体" w:hAnsi="宋体" w:cs="宋体"/>
                <w:b/>
                <w:kern w:val="0"/>
                <w:sz w:val="18"/>
                <w:szCs w:val="18"/>
              </w:rPr>
            </w:pPr>
            <w:r>
              <w:rPr>
                <w:rFonts w:hint="eastAsia" w:ascii="宋体" w:hAnsi="宋体" w:cs="宋体"/>
                <w:color w:val="000000"/>
                <w:kern w:val="0"/>
                <w:sz w:val="18"/>
                <w:szCs w:val="18"/>
                <w:lang w:bidi="ar"/>
              </w:rPr>
              <w:t>G108</w:t>
            </w:r>
          </w:p>
        </w:tc>
        <w:tc>
          <w:tcPr>
            <w:tcW w:w="2284" w:type="dxa"/>
            <w:vAlign w:val="center"/>
          </w:tcPr>
          <w:p w14:paraId="2E7B510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体育（一）</w:t>
            </w:r>
          </w:p>
        </w:tc>
        <w:tc>
          <w:tcPr>
            <w:tcW w:w="499" w:type="dxa"/>
            <w:vAlign w:val="center"/>
          </w:tcPr>
          <w:p w14:paraId="4BE16B50">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1473" w:type="dxa"/>
            <w:vAlign w:val="center"/>
          </w:tcPr>
          <w:p w14:paraId="21DEC51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体育课部</w:t>
            </w:r>
          </w:p>
        </w:tc>
        <w:tc>
          <w:tcPr>
            <w:tcW w:w="468" w:type="dxa"/>
            <w:vAlign w:val="center"/>
          </w:tcPr>
          <w:p w14:paraId="7A3CB65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32</w:t>
            </w:r>
          </w:p>
        </w:tc>
        <w:tc>
          <w:tcPr>
            <w:tcW w:w="509" w:type="dxa"/>
            <w:vAlign w:val="center"/>
          </w:tcPr>
          <w:p w14:paraId="062BE20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583" w:type="dxa"/>
            <w:vAlign w:val="center"/>
          </w:tcPr>
          <w:p w14:paraId="5C8BDA4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26</w:t>
            </w:r>
          </w:p>
        </w:tc>
        <w:tc>
          <w:tcPr>
            <w:tcW w:w="443" w:type="dxa"/>
            <w:vAlign w:val="center"/>
          </w:tcPr>
          <w:p w14:paraId="7C41893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w:t>
            </w:r>
          </w:p>
        </w:tc>
        <w:tc>
          <w:tcPr>
            <w:tcW w:w="614" w:type="dxa"/>
            <w:vAlign w:val="center"/>
          </w:tcPr>
          <w:p w14:paraId="79390DD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2*14W</w:t>
            </w:r>
          </w:p>
        </w:tc>
        <w:tc>
          <w:tcPr>
            <w:tcW w:w="614" w:type="dxa"/>
            <w:vAlign w:val="center"/>
          </w:tcPr>
          <w:p w14:paraId="1CD5DB3D">
            <w:pPr>
              <w:jc w:val="center"/>
              <w:rPr>
                <w:rStyle w:val="113"/>
                <w:rFonts w:ascii="宋体" w:hAnsi="宋体" w:cs="宋体"/>
                <w:kern w:val="0"/>
                <w:sz w:val="18"/>
                <w:szCs w:val="18"/>
              </w:rPr>
            </w:pPr>
          </w:p>
        </w:tc>
        <w:tc>
          <w:tcPr>
            <w:tcW w:w="614" w:type="dxa"/>
            <w:vAlign w:val="center"/>
          </w:tcPr>
          <w:p w14:paraId="534861B1">
            <w:pPr>
              <w:jc w:val="center"/>
              <w:rPr>
                <w:rStyle w:val="113"/>
                <w:rFonts w:ascii="宋体" w:hAnsi="宋体" w:cs="宋体"/>
                <w:kern w:val="0"/>
                <w:sz w:val="18"/>
                <w:szCs w:val="18"/>
              </w:rPr>
            </w:pPr>
          </w:p>
        </w:tc>
        <w:tc>
          <w:tcPr>
            <w:tcW w:w="614" w:type="dxa"/>
            <w:vAlign w:val="center"/>
          </w:tcPr>
          <w:p w14:paraId="1AD8956D">
            <w:pPr>
              <w:jc w:val="center"/>
              <w:rPr>
                <w:rStyle w:val="113"/>
                <w:rFonts w:ascii="宋体" w:hAnsi="宋体" w:cs="宋体"/>
                <w:kern w:val="0"/>
                <w:sz w:val="18"/>
                <w:szCs w:val="18"/>
              </w:rPr>
            </w:pPr>
          </w:p>
        </w:tc>
        <w:tc>
          <w:tcPr>
            <w:tcW w:w="614" w:type="dxa"/>
            <w:vAlign w:val="center"/>
          </w:tcPr>
          <w:p w14:paraId="01E92D13">
            <w:pPr>
              <w:jc w:val="center"/>
              <w:rPr>
                <w:rStyle w:val="113"/>
                <w:rFonts w:ascii="宋体" w:hAnsi="宋体" w:cs="宋体"/>
                <w:kern w:val="0"/>
                <w:sz w:val="18"/>
                <w:szCs w:val="18"/>
              </w:rPr>
            </w:pPr>
          </w:p>
        </w:tc>
        <w:tc>
          <w:tcPr>
            <w:tcW w:w="614" w:type="dxa"/>
            <w:vAlign w:val="center"/>
          </w:tcPr>
          <w:p w14:paraId="6972E766">
            <w:pPr>
              <w:jc w:val="center"/>
              <w:rPr>
                <w:rStyle w:val="113"/>
                <w:rFonts w:ascii="宋体" w:hAnsi="宋体" w:cs="宋体"/>
                <w:kern w:val="0"/>
                <w:sz w:val="18"/>
                <w:szCs w:val="18"/>
              </w:rPr>
            </w:pPr>
          </w:p>
        </w:tc>
        <w:tc>
          <w:tcPr>
            <w:tcW w:w="525" w:type="dxa"/>
            <w:vAlign w:val="center"/>
          </w:tcPr>
          <w:p w14:paraId="7824286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1E2F851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20116C58">
            <w:pPr>
              <w:rPr>
                <w:rStyle w:val="113"/>
                <w:rFonts w:ascii="宋体" w:hAnsi="宋体" w:cs="宋体"/>
                <w:kern w:val="0"/>
                <w:sz w:val="18"/>
                <w:szCs w:val="18"/>
              </w:rPr>
            </w:pPr>
          </w:p>
        </w:tc>
      </w:tr>
      <w:tr w14:paraId="0CCEC23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6BAF326B">
            <w:pPr>
              <w:jc w:val="center"/>
              <w:rPr>
                <w:rStyle w:val="113"/>
                <w:rFonts w:ascii="宋体" w:hAnsi="宋体" w:cs="宋体"/>
                <w:b/>
                <w:bCs/>
                <w:kern w:val="0"/>
                <w:sz w:val="18"/>
                <w:szCs w:val="18"/>
              </w:rPr>
            </w:pPr>
          </w:p>
        </w:tc>
        <w:tc>
          <w:tcPr>
            <w:tcW w:w="505" w:type="dxa"/>
            <w:vMerge w:val="continue"/>
            <w:vAlign w:val="center"/>
          </w:tcPr>
          <w:p w14:paraId="3B2E1960">
            <w:pPr>
              <w:jc w:val="center"/>
              <w:rPr>
                <w:rStyle w:val="113"/>
                <w:rFonts w:ascii="宋体" w:hAnsi="宋体" w:cs="宋体"/>
                <w:b/>
                <w:bCs/>
                <w:kern w:val="0"/>
                <w:sz w:val="18"/>
                <w:szCs w:val="18"/>
              </w:rPr>
            </w:pPr>
          </w:p>
        </w:tc>
        <w:tc>
          <w:tcPr>
            <w:tcW w:w="817" w:type="dxa"/>
            <w:shd w:val="clear" w:color="auto" w:fill="auto"/>
            <w:vAlign w:val="center"/>
          </w:tcPr>
          <w:p w14:paraId="72903DEE">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G109</w:t>
            </w:r>
          </w:p>
        </w:tc>
        <w:tc>
          <w:tcPr>
            <w:tcW w:w="2284" w:type="dxa"/>
            <w:shd w:val="clear" w:color="auto" w:fill="auto"/>
            <w:vAlign w:val="center"/>
          </w:tcPr>
          <w:p w14:paraId="22A4CD4C">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体育（二）</w:t>
            </w:r>
          </w:p>
        </w:tc>
        <w:tc>
          <w:tcPr>
            <w:tcW w:w="499" w:type="dxa"/>
            <w:shd w:val="clear" w:color="auto" w:fill="auto"/>
            <w:vAlign w:val="center"/>
          </w:tcPr>
          <w:p w14:paraId="27649D93">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2</w:t>
            </w:r>
          </w:p>
        </w:tc>
        <w:tc>
          <w:tcPr>
            <w:tcW w:w="1473" w:type="dxa"/>
            <w:shd w:val="clear" w:color="auto" w:fill="auto"/>
            <w:vAlign w:val="center"/>
          </w:tcPr>
          <w:p w14:paraId="59FDD662">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体育课部</w:t>
            </w:r>
          </w:p>
        </w:tc>
        <w:tc>
          <w:tcPr>
            <w:tcW w:w="468" w:type="dxa"/>
            <w:shd w:val="clear" w:color="auto" w:fill="auto"/>
            <w:vAlign w:val="center"/>
          </w:tcPr>
          <w:p w14:paraId="7A166077">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32</w:t>
            </w:r>
          </w:p>
        </w:tc>
        <w:tc>
          <w:tcPr>
            <w:tcW w:w="509" w:type="dxa"/>
            <w:shd w:val="clear" w:color="auto" w:fill="auto"/>
            <w:vAlign w:val="center"/>
          </w:tcPr>
          <w:p w14:paraId="477FA08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583" w:type="dxa"/>
            <w:shd w:val="clear" w:color="auto" w:fill="auto"/>
            <w:vAlign w:val="center"/>
          </w:tcPr>
          <w:p w14:paraId="063E3915">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26</w:t>
            </w:r>
          </w:p>
        </w:tc>
        <w:tc>
          <w:tcPr>
            <w:tcW w:w="443" w:type="dxa"/>
            <w:shd w:val="clear" w:color="auto" w:fill="auto"/>
            <w:vAlign w:val="center"/>
          </w:tcPr>
          <w:p w14:paraId="1C208C89">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4</w:t>
            </w:r>
          </w:p>
        </w:tc>
        <w:tc>
          <w:tcPr>
            <w:tcW w:w="614" w:type="dxa"/>
            <w:shd w:val="clear" w:color="auto" w:fill="auto"/>
            <w:vAlign w:val="center"/>
          </w:tcPr>
          <w:p w14:paraId="27BC1633">
            <w:pPr>
              <w:jc w:val="center"/>
              <w:rPr>
                <w:rStyle w:val="113"/>
                <w:rFonts w:ascii="宋体" w:hAnsi="宋体" w:cs="宋体"/>
                <w:kern w:val="0"/>
                <w:sz w:val="18"/>
                <w:szCs w:val="18"/>
              </w:rPr>
            </w:pPr>
          </w:p>
        </w:tc>
        <w:tc>
          <w:tcPr>
            <w:tcW w:w="614" w:type="dxa"/>
            <w:shd w:val="clear" w:color="auto" w:fill="auto"/>
            <w:vAlign w:val="center"/>
          </w:tcPr>
          <w:p w14:paraId="75AC5F5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2*14W</w:t>
            </w:r>
          </w:p>
        </w:tc>
        <w:tc>
          <w:tcPr>
            <w:tcW w:w="614" w:type="dxa"/>
            <w:shd w:val="clear" w:color="auto" w:fill="auto"/>
            <w:vAlign w:val="center"/>
          </w:tcPr>
          <w:p w14:paraId="70D385DE">
            <w:pPr>
              <w:jc w:val="center"/>
              <w:rPr>
                <w:rStyle w:val="113"/>
                <w:rFonts w:ascii="宋体" w:hAnsi="宋体" w:cs="宋体"/>
                <w:kern w:val="0"/>
                <w:sz w:val="18"/>
                <w:szCs w:val="18"/>
              </w:rPr>
            </w:pPr>
          </w:p>
        </w:tc>
        <w:tc>
          <w:tcPr>
            <w:tcW w:w="614" w:type="dxa"/>
            <w:shd w:val="clear" w:color="auto" w:fill="auto"/>
            <w:vAlign w:val="center"/>
          </w:tcPr>
          <w:p w14:paraId="7DC38510">
            <w:pPr>
              <w:jc w:val="center"/>
              <w:rPr>
                <w:rStyle w:val="113"/>
                <w:rFonts w:ascii="宋体" w:hAnsi="宋体" w:cs="宋体"/>
                <w:kern w:val="0"/>
                <w:sz w:val="18"/>
                <w:szCs w:val="18"/>
              </w:rPr>
            </w:pPr>
          </w:p>
        </w:tc>
        <w:tc>
          <w:tcPr>
            <w:tcW w:w="614" w:type="dxa"/>
            <w:shd w:val="clear" w:color="auto" w:fill="auto"/>
            <w:vAlign w:val="center"/>
          </w:tcPr>
          <w:p w14:paraId="50D4BAE9">
            <w:pPr>
              <w:jc w:val="center"/>
              <w:rPr>
                <w:rStyle w:val="113"/>
                <w:rFonts w:ascii="宋体" w:hAnsi="宋体" w:cs="宋体"/>
                <w:kern w:val="0"/>
                <w:sz w:val="18"/>
                <w:szCs w:val="18"/>
              </w:rPr>
            </w:pPr>
          </w:p>
        </w:tc>
        <w:tc>
          <w:tcPr>
            <w:tcW w:w="614" w:type="dxa"/>
            <w:shd w:val="clear" w:color="auto" w:fill="auto"/>
            <w:vAlign w:val="center"/>
          </w:tcPr>
          <w:p w14:paraId="0C135F7A">
            <w:pPr>
              <w:jc w:val="center"/>
              <w:rPr>
                <w:rStyle w:val="113"/>
                <w:rFonts w:ascii="宋体" w:hAnsi="宋体" w:cs="宋体"/>
                <w:kern w:val="0"/>
                <w:sz w:val="18"/>
                <w:szCs w:val="18"/>
              </w:rPr>
            </w:pPr>
          </w:p>
        </w:tc>
        <w:tc>
          <w:tcPr>
            <w:tcW w:w="525" w:type="dxa"/>
            <w:shd w:val="clear" w:color="auto" w:fill="auto"/>
            <w:vAlign w:val="center"/>
          </w:tcPr>
          <w:p w14:paraId="5E42953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shd w:val="clear" w:color="auto" w:fill="auto"/>
            <w:vAlign w:val="center"/>
          </w:tcPr>
          <w:p w14:paraId="3B62A31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shd w:val="clear" w:color="auto" w:fill="auto"/>
            <w:vAlign w:val="center"/>
          </w:tcPr>
          <w:p w14:paraId="5218645A">
            <w:pPr>
              <w:jc w:val="center"/>
              <w:rPr>
                <w:rStyle w:val="113"/>
                <w:rFonts w:ascii="宋体" w:hAnsi="宋体" w:cs="宋体"/>
                <w:kern w:val="0"/>
                <w:sz w:val="18"/>
                <w:szCs w:val="18"/>
              </w:rPr>
            </w:pPr>
          </w:p>
        </w:tc>
      </w:tr>
      <w:tr w14:paraId="492E758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72FD7292">
            <w:pPr>
              <w:jc w:val="center"/>
              <w:rPr>
                <w:rStyle w:val="113"/>
                <w:rFonts w:ascii="宋体" w:hAnsi="宋体" w:cs="宋体"/>
                <w:b/>
                <w:bCs/>
                <w:kern w:val="0"/>
                <w:sz w:val="18"/>
                <w:szCs w:val="18"/>
              </w:rPr>
            </w:pPr>
          </w:p>
        </w:tc>
        <w:tc>
          <w:tcPr>
            <w:tcW w:w="505" w:type="dxa"/>
            <w:vMerge w:val="continue"/>
            <w:vAlign w:val="center"/>
          </w:tcPr>
          <w:p w14:paraId="00214CE5">
            <w:pPr>
              <w:jc w:val="center"/>
              <w:rPr>
                <w:rStyle w:val="113"/>
                <w:rFonts w:ascii="宋体" w:hAnsi="宋体" w:cs="宋体"/>
                <w:b/>
                <w:bCs/>
                <w:kern w:val="0"/>
                <w:sz w:val="18"/>
                <w:szCs w:val="18"/>
              </w:rPr>
            </w:pPr>
          </w:p>
        </w:tc>
        <w:tc>
          <w:tcPr>
            <w:tcW w:w="817" w:type="dxa"/>
            <w:shd w:val="clear" w:color="auto" w:fill="auto"/>
            <w:vAlign w:val="center"/>
          </w:tcPr>
          <w:p w14:paraId="188F986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G110</w:t>
            </w:r>
          </w:p>
        </w:tc>
        <w:tc>
          <w:tcPr>
            <w:tcW w:w="2284" w:type="dxa"/>
            <w:vAlign w:val="center"/>
          </w:tcPr>
          <w:p w14:paraId="57D7600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体育（三）</w:t>
            </w:r>
          </w:p>
        </w:tc>
        <w:tc>
          <w:tcPr>
            <w:tcW w:w="499" w:type="dxa"/>
            <w:vAlign w:val="center"/>
          </w:tcPr>
          <w:p w14:paraId="7C8B8087">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1473" w:type="dxa"/>
            <w:vAlign w:val="center"/>
          </w:tcPr>
          <w:p w14:paraId="0ECEAFD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体育课部</w:t>
            </w:r>
          </w:p>
        </w:tc>
        <w:tc>
          <w:tcPr>
            <w:tcW w:w="468" w:type="dxa"/>
            <w:vAlign w:val="center"/>
          </w:tcPr>
          <w:p w14:paraId="2A3D454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32</w:t>
            </w:r>
          </w:p>
        </w:tc>
        <w:tc>
          <w:tcPr>
            <w:tcW w:w="509" w:type="dxa"/>
            <w:vAlign w:val="center"/>
          </w:tcPr>
          <w:p w14:paraId="0B9814D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583" w:type="dxa"/>
            <w:vAlign w:val="center"/>
          </w:tcPr>
          <w:p w14:paraId="6463E6E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26</w:t>
            </w:r>
          </w:p>
        </w:tc>
        <w:tc>
          <w:tcPr>
            <w:tcW w:w="443" w:type="dxa"/>
            <w:vAlign w:val="center"/>
          </w:tcPr>
          <w:p w14:paraId="679DF63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w:t>
            </w:r>
          </w:p>
        </w:tc>
        <w:tc>
          <w:tcPr>
            <w:tcW w:w="614" w:type="dxa"/>
            <w:vAlign w:val="center"/>
          </w:tcPr>
          <w:p w14:paraId="31FCAFEC">
            <w:pPr>
              <w:jc w:val="center"/>
              <w:rPr>
                <w:rStyle w:val="113"/>
                <w:rFonts w:ascii="宋体" w:hAnsi="宋体" w:cs="宋体"/>
                <w:kern w:val="0"/>
                <w:sz w:val="18"/>
                <w:szCs w:val="18"/>
              </w:rPr>
            </w:pPr>
          </w:p>
        </w:tc>
        <w:tc>
          <w:tcPr>
            <w:tcW w:w="614" w:type="dxa"/>
            <w:vAlign w:val="center"/>
          </w:tcPr>
          <w:p w14:paraId="45F5ACD4">
            <w:pPr>
              <w:jc w:val="center"/>
              <w:rPr>
                <w:rStyle w:val="113"/>
                <w:rFonts w:ascii="宋体" w:hAnsi="宋体" w:cs="宋体"/>
                <w:kern w:val="0"/>
                <w:sz w:val="18"/>
                <w:szCs w:val="18"/>
              </w:rPr>
            </w:pPr>
          </w:p>
        </w:tc>
        <w:tc>
          <w:tcPr>
            <w:tcW w:w="614" w:type="dxa"/>
            <w:vAlign w:val="center"/>
          </w:tcPr>
          <w:p w14:paraId="7CF40E6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2*14W</w:t>
            </w:r>
          </w:p>
        </w:tc>
        <w:tc>
          <w:tcPr>
            <w:tcW w:w="614" w:type="dxa"/>
            <w:vAlign w:val="center"/>
          </w:tcPr>
          <w:p w14:paraId="39D9EAB3">
            <w:pPr>
              <w:jc w:val="center"/>
              <w:rPr>
                <w:rStyle w:val="113"/>
                <w:rFonts w:ascii="宋体" w:hAnsi="宋体" w:cs="宋体"/>
                <w:kern w:val="0"/>
                <w:sz w:val="18"/>
                <w:szCs w:val="18"/>
              </w:rPr>
            </w:pPr>
          </w:p>
        </w:tc>
        <w:tc>
          <w:tcPr>
            <w:tcW w:w="614" w:type="dxa"/>
            <w:vAlign w:val="center"/>
          </w:tcPr>
          <w:p w14:paraId="780DA7F8">
            <w:pPr>
              <w:jc w:val="center"/>
              <w:rPr>
                <w:rStyle w:val="113"/>
                <w:rFonts w:ascii="宋体" w:hAnsi="宋体" w:cs="宋体"/>
                <w:kern w:val="0"/>
                <w:sz w:val="18"/>
                <w:szCs w:val="18"/>
              </w:rPr>
            </w:pPr>
          </w:p>
        </w:tc>
        <w:tc>
          <w:tcPr>
            <w:tcW w:w="614" w:type="dxa"/>
            <w:vAlign w:val="center"/>
          </w:tcPr>
          <w:p w14:paraId="3EF1D838">
            <w:pPr>
              <w:jc w:val="center"/>
              <w:rPr>
                <w:rStyle w:val="113"/>
                <w:rFonts w:ascii="宋体" w:hAnsi="宋体" w:cs="宋体"/>
                <w:kern w:val="0"/>
                <w:sz w:val="18"/>
                <w:szCs w:val="18"/>
              </w:rPr>
            </w:pPr>
          </w:p>
        </w:tc>
        <w:tc>
          <w:tcPr>
            <w:tcW w:w="525" w:type="dxa"/>
            <w:vAlign w:val="center"/>
          </w:tcPr>
          <w:p w14:paraId="5F00B16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38A2030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3A5AD1C6">
            <w:pPr>
              <w:jc w:val="center"/>
              <w:rPr>
                <w:rStyle w:val="113"/>
                <w:rFonts w:ascii="宋体" w:hAnsi="宋体" w:cs="宋体"/>
                <w:kern w:val="0"/>
                <w:sz w:val="18"/>
                <w:szCs w:val="18"/>
              </w:rPr>
            </w:pPr>
          </w:p>
        </w:tc>
      </w:tr>
      <w:tr w14:paraId="027857F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16601C75">
            <w:pPr>
              <w:jc w:val="center"/>
              <w:rPr>
                <w:rStyle w:val="113"/>
                <w:rFonts w:ascii="宋体" w:hAnsi="宋体" w:cs="宋体"/>
                <w:b/>
                <w:bCs/>
                <w:kern w:val="0"/>
                <w:sz w:val="18"/>
                <w:szCs w:val="18"/>
              </w:rPr>
            </w:pPr>
          </w:p>
        </w:tc>
        <w:tc>
          <w:tcPr>
            <w:tcW w:w="505" w:type="dxa"/>
            <w:vMerge w:val="continue"/>
            <w:vAlign w:val="center"/>
          </w:tcPr>
          <w:p w14:paraId="00306882">
            <w:pPr>
              <w:jc w:val="center"/>
              <w:rPr>
                <w:rStyle w:val="113"/>
                <w:rFonts w:ascii="宋体" w:hAnsi="宋体" w:cs="宋体"/>
                <w:b/>
                <w:bCs/>
                <w:kern w:val="0"/>
                <w:sz w:val="18"/>
                <w:szCs w:val="18"/>
              </w:rPr>
            </w:pPr>
          </w:p>
        </w:tc>
        <w:tc>
          <w:tcPr>
            <w:tcW w:w="817" w:type="dxa"/>
            <w:shd w:val="clear" w:color="auto" w:fill="auto"/>
            <w:vAlign w:val="center"/>
          </w:tcPr>
          <w:p w14:paraId="5C25F8F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G111</w:t>
            </w:r>
          </w:p>
        </w:tc>
        <w:tc>
          <w:tcPr>
            <w:tcW w:w="2284" w:type="dxa"/>
            <w:vAlign w:val="center"/>
          </w:tcPr>
          <w:p w14:paraId="37CC652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体育（四）</w:t>
            </w:r>
          </w:p>
        </w:tc>
        <w:tc>
          <w:tcPr>
            <w:tcW w:w="499" w:type="dxa"/>
            <w:vAlign w:val="center"/>
          </w:tcPr>
          <w:p w14:paraId="37529B4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1473" w:type="dxa"/>
            <w:vAlign w:val="center"/>
          </w:tcPr>
          <w:p w14:paraId="771CFA5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体育课部</w:t>
            </w:r>
          </w:p>
        </w:tc>
        <w:tc>
          <w:tcPr>
            <w:tcW w:w="468" w:type="dxa"/>
            <w:vAlign w:val="center"/>
          </w:tcPr>
          <w:p w14:paraId="2DBDCBB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32</w:t>
            </w:r>
          </w:p>
        </w:tc>
        <w:tc>
          <w:tcPr>
            <w:tcW w:w="509" w:type="dxa"/>
            <w:vAlign w:val="center"/>
          </w:tcPr>
          <w:p w14:paraId="653D87D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583" w:type="dxa"/>
            <w:vAlign w:val="center"/>
          </w:tcPr>
          <w:p w14:paraId="04914B2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26</w:t>
            </w:r>
          </w:p>
        </w:tc>
        <w:tc>
          <w:tcPr>
            <w:tcW w:w="443" w:type="dxa"/>
            <w:vAlign w:val="center"/>
          </w:tcPr>
          <w:p w14:paraId="54FDD1C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w:t>
            </w:r>
          </w:p>
        </w:tc>
        <w:tc>
          <w:tcPr>
            <w:tcW w:w="614" w:type="dxa"/>
            <w:vAlign w:val="center"/>
          </w:tcPr>
          <w:p w14:paraId="2866276C">
            <w:pPr>
              <w:jc w:val="center"/>
              <w:rPr>
                <w:rStyle w:val="113"/>
                <w:rFonts w:ascii="宋体" w:hAnsi="宋体" w:cs="宋体"/>
                <w:kern w:val="0"/>
                <w:sz w:val="18"/>
                <w:szCs w:val="18"/>
              </w:rPr>
            </w:pPr>
          </w:p>
        </w:tc>
        <w:tc>
          <w:tcPr>
            <w:tcW w:w="614" w:type="dxa"/>
            <w:vAlign w:val="center"/>
          </w:tcPr>
          <w:p w14:paraId="7203296E">
            <w:pPr>
              <w:jc w:val="center"/>
              <w:rPr>
                <w:rStyle w:val="113"/>
                <w:rFonts w:ascii="宋体" w:hAnsi="宋体" w:cs="宋体"/>
                <w:kern w:val="0"/>
                <w:sz w:val="18"/>
                <w:szCs w:val="18"/>
              </w:rPr>
            </w:pPr>
          </w:p>
        </w:tc>
        <w:tc>
          <w:tcPr>
            <w:tcW w:w="614" w:type="dxa"/>
            <w:vAlign w:val="center"/>
          </w:tcPr>
          <w:p w14:paraId="7E5960EF">
            <w:pPr>
              <w:jc w:val="center"/>
              <w:rPr>
                <w:rStyle w:val="113"/>
                <w:rFonts w:ascii="宋体" w:hAnsi="宋体" w:cs="宋体"/>
                <w:kern w:val="0"/>
                <w:sz w:val="18"/>
                <w:szCs w:val="18"/>
              </w:rPr>
            </w:pPr>
          </w:p>
        </w:tc>
        <w:tc>
          <w:tcPr>
            <w:tcW w:w="614" w:type="dxa"/>
            <w:vAlign w:val="center"/>
          </w:tcPr>
          <w:p w14:paraId="45E8BA5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2*14W</w:t>
            </w:r>
          </w:p>
        </w:tc>
        <w:tc>
          <w:tcPr>
            <w:tcW w:w="614" w:type="dxa"/>
            <w:vAlign w:val="center"/>
          </w:tcPr>
          <w:p w14:paraId="0C409B42">
            <w:pPr>
              <w:jc w:val="center"/>
              <w:rPr>
                <w:rStyle w:val="113"/>
                <w:rFonts w:ascii="宋体" w:hAnsi="宋体" w:cs="宋体"/>
                <w:kern w:val="0"/>
                <w:sz w:val="18"/>
                <w:szCs w:val="18"/>
              </w:rPr>
            </w:pPr>
          </w:p>
        </w:tc>
        <w:tc>
          <w:tcPr>
            <w:tcW w:w="614" w:type="dxa"/>
            <w:vAlign w:val="center"/>
          </w:tcPr>
          <w:p w14:paraId="2590E0AF">
            <w:pPr>
              <w:jc w:val="center"/>
              <w:rPr>
                <w:rStyle w:val="113"/>
                <w:rFonts w:ascii="宋体" w:hAnsi="宋体" w:cs="宋体"/>
                <w:kern w:val="0"/>
                <w:sz w:val="18"/>
                <w:szCs w:val="18"/>
              </w:rPr>
            </w:pPr>
          </w:p>
        </w:tc>
        <w:tc>
          <w:tcPr>
            <w:tcW w:w="525" w:type="dxa"/>
            <w:vAlign w:val="center"/>
          </w:tcPr>
          <w:p w14:paraId="42086BC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581B485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29B43C41">
            <w:pPr>
              <w:jc w:val="center"/>
              <w:rPr>
                <w:rStyle w:val="113"/>
                <w:rFonts w:ascii="宋体" w:hAnsi="宋体" w:cs="宋体"/>
                <w:kern w:val="0"/>
                <w:sz w:val="18"/>
                <w:szCs w:val="18"/>
              </w:rPr>
            </w:pPr>
          </w:p>
        </w:tc>
      </w:tr>
      <w:tr w14:paraId="1002819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5DD45E99">
            <w:pPr>
              <w:jc w:val="center"/>
              <w:rPr>
                <w:rStyle w:val="113"/>
                <w:rFonts w:ascii="宋体" w:hAnsi="宋体" w:cs="宋体"/>
                <w:b/>
                <w:bCs/>
                <w:kern w:val="0"/>
                <w:sz w:val="18"/>
                <w:szCs w:val="18"/>
              </w:rPr>
            </w:pPr>
          </w:p>
        </w:tc>
        <w:tc>
          <w:tcPr>
            <w:tcW w:w="505" w:type="dxa"/>
            <w:vMerge w:val="continue"/>
            <w:vAlign w:val="center"/>
          </w:tcPr>
          <w:p w14:paraId="373DFDAF">
            <w:pPr>
              <w:jc w:val="center"/>
              <w:rPr>
                <w:rStyle w:val="113"/>
                <w:rFonts w:ascii="宋体" w:hAnsi="宋体" w:cs="宋体"/>
                <w:b/>
                <w:bCs/>
                <w:kern w:val="0"/>
                <w:sz w:val="18"/>
                <w:szCs w:val="18"/>
              </w:rPr>
            </w:pPr>
          </w:p>
        </w:tc>
        <w:tc>
          <w:tcPr>
            <w:tcW w:w="817" w:type="dxa"/>
            <w:shd w:val="clear" w:color="auto" w:fill="auto"/>
            <w:vAlign w:val="center"/>
          </w:tcPr>
          <w:p w14:paraId="6039F4D8">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G112</w:t>
            </w:r>
          </w:p>
        </w:tc>
        <w:tc>
          <w:tcPr>
            <w:tcW w:w="2284" w:type="dxa"/>
            <w:vAlign w:val="center"/>
          </w:tcPr>
          <w:p w14:paraId="2A72ED3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心理健康教育</w:t>
            </w:r>
          </w:p>
        </w:tc>
        <w:tc>
          <w:tcPr>
            <w:tcW w:w="499" w:type="dxa"/>
            <w:vAlign w:val="center"/>
          </w:tcPr>
          <w:p w14:paraId="1604372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1473" w:type="dxa"/>
            <w:vAlign w:val="center"/>
          </w:tcPr>
          <w:p w14:paraId="3AC4553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学工处</w:t>
            </w:r>
          </w:p>
        </w:tc>
        <w:tc>
          <w:tcPr>
            <w:tcW w:w="468" w:type="dxa"/>
            <w:vAlign w:val="center"/>
          </w:tcPr>
          <w:p w14:paraId="19050EF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32</w:t>
            </w:r>
          </w:p>
        </w:tc>
        <w:tc>
          <w:tcPr>
            <w:tcW w:w="509" w:type="dxa"/>
            <w:vAlign w:val="center"/>
          </w:tcPr>
          <w:p w14:paraId="721C159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24</w:t>
            </w:r>
          </w:p>
        </w:tc>
        <w:tc>
          <w:tcPr>
            <w:tcW w:w="583" w:type="dxa"/>
            <w:vAlign w:val="center"/>
          </w:tcPr>
          <w:p w14:paraId="3A74FEF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35675ED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8</w:t>
            </w:r>
          </w:p>
        </w:tc>
        <w:tc>
          <w:tcPr>
            <w:tcW w:w="614" w:type="dxa"/>
            <w:vAlign w:val="center"/>
          </w:tcPr>
          <w:p w14:paraId="59AF4982">
            <w:pPr>
              <w:widowControl/>
              <w:jc w:val="center"/>
              <w:textAlignment w:val="center"/>
              <w:rPr>
                <w:rStyle w:val="113"/>
                <w:rFonts w:ascii="宋体" w:hAnsi="宋体" w:cs="宋体"/>
                <w:kern w:val="0"/>
                <w:sz w:val="18"/>
                <w:szCs w:val="18"/>
              </w:rPr>
            </w:pPr>
          </w:p>
        </w:tc>
        <w:tc>
          <w:tcPr>
            <w:tcW w:w="614" w:type="dxa"/>
            <w:vAlign w:val="center"/>
          </w:tcPr>
          <w:p w14:paraId="34A3D86B">
            <w:pPr>
              <w:jc w:val="center"/>
              <w:rPr>
                <w:rStyle w:val="113"/>
                <w:rFonts w:ascii="宋体" w:hAnsi="宋体" w:cs="宋体"/>
                <w:kern w:val="0"/>
                <w:sz w:val="18"/>
                <w:szCs w:val="18"/>
              </w:rPr>
            </w:pPr>
            <w:r>
              <w:rPr>
                <w:rFonts w:hint="eastAsia" w:ascii="宋体" w:hAnsi="宋体" w:cs="宋体"/>
                <w:color w:val="000000"/>
                <w:kern w:val="0"/>
                <w:sz w:val="18"/>
                <w:szCs w:val="18"/>
                <w:lang w:bidi="ar"/>
              </w:rPr>
              <w:t>2*12W</w:t>
            </w:r>
          </w:p>
        </w:tc>
        <w:tc>
          <w:tcPr>
            <w:tcW w:w="614" w:type="dxa"/>
            <w:vAlign w:val="center"/>
          </w:tcPr>
          <w:p w14:paraId="0CB252B2">
            <w:pPr>
              <w:jc w:val="center"/>
              <w:rPr>
                <w:rStyle w:val="113"/>
                <w:rFonts w:ascii="宋体" w:hAnsi="宋体" w:cs="宋体"/>
                <w:kern w:val="0"/>
                <w:sz w:val="18"/>
                <w:szCs w:val="18"/>
              </w:rPr>
            </w:pPr>
          </w:p>
        </w:tc>
        <w:tc>
          <w:tcPr>
            <w:tcW w:w="614" w:type="dxa"/>
            <w:vAlign w:val="center"/>
          </w:tcPr>
          <w:p w14:paraId="301B37A1">
            <w:pPr>
              <w:jc w:val="center"/>
              <w:rPr>
                <w:rStyle w:val="113"/>
                <w:rFonts w:ascii="宋体" w:hAnsi="宋体" w:cs="宋体"/>
                <w:kern w:val="0"/>
                <w:sz w:val="18"/>
                <w:szCs w:val="18"/>
              </w:rPr>
            </w:pPr>
          </w:p>
        </w:tc>
        <w:tc>
          <w:tcPr>
            <w:tcW w:w="614" w:type="dxa"/>
            <w:vAlign w:val="center"/>
          </w:tcPr>
          <w:p w14:paraId="1F31E179">
            <w:pPr>
              <w:jc w:val="center"/>
              <w:rPr>
                <w:rStyle w:val="113"/>
                <w:rFonts w:ascii="宋体" w:hAnsi="宋体" w:cs="宋体"/>
                <w:kern w:val="0"/>
                <w:sz w:val="18"/>
                <w:szCs w:val="18"/>
              </w:rPr>
            </w:pPr>
          </w:p>
        </w:tc>
        <w:tc>
          <w:tcPr>
            <w:tcW w:w="614" w:type="dxa"/>
            <w:vAlign w:val="center"/>
          </w:tcPr>
          <w:p w14:paraId="57A3AB75">
            <w:pPr>
              <w:jc w:val="center"/>
              <w:rPr>
                <w:rStyle w:val="113"/>
                <w:rFonts w:ascii="宋体" w:hAnsi="宋体" w:cs="宋体"/>
                <w:kern w:val="0"/>
                <w:sz w:val="18"/>
                <w:szCs w:val="18"/>
              </w:rPr>
            </w:pPr>
          </w:p>
        </w:tc>
        <w:tc>
          <w:tcPr>
            <w:tcW w:w="525" w:type="dxa"/>
            <w:vAlign w:val="center"/>
          </w:tcPr>
          <w:p w14:paraId="3CF592C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A</w:t>
            </w:r>
          </w:p>
        </w:tc>
        <w:tc>
          <w:tcPr>
            <w:tcW w:w="492" w:type="dxa"/>
            <w:vAlign w:val="center"/>
          </w:tcPr>
          <w:p w14:paraId="340DA082">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09D3737F">
            <w:pPr>
              <w:widowControl/>
              <w:jc w:val="center"/>
              <w:textAlignment w:val="center"/>
              <w:rPr>
                <w:rStyle w:val="113"/>
                <w:rFonts w:ascii="宋体" w:hAnsi="宋体" w:cs="宋体"/>
                <w:kern w:val="0"/>
                <w:sz w:val="18"/>
                <w:szCs w:val="18"/>
              </w:rPr>
            </w:pPr>
          </w:p>
        </w:tc>
      </w:tr>
      <w:tr w14:paraId="53859A0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9" w:type="dxa"/>
            <w:gridSpan w:val="2"/>
            <w:vMerge w:val="continue"/>
            <w:vAlign w:val="center"/>
          </w:tcPr>
          <w:p w14:paraId="4B315484">
            <w:pPr>
              <w:jc w:val="center"/>
              <w:rPr>
                <w:rStyle w:val="113"/>
                <w:rFonts w:ascii="宋体" w:hAnsi="宋体" w:cs="宋体"/>
                <w:b/>
                <w:bCs/>
                <w:kern w:val="0"/>
                <w:sz w:val="18"/>
                <w:szCs w:val="18"/>
              </w:rPr>
            </w:pPr>
          </w:p>
        </w:tc>
        <w:tc>
          <w:tcPr>
            <w:tcW w:w="505" w:type="dxa"/>
            <w:vMerge w:val="continue"/>
            <w:vAlign w:val="center"/>
          </w:tcPr>
          <w:p w14:paraId="3E8438AD">
            <w:pPr>
              <w:jc w:val="center"/>
              <w:rPr>
                <w:rStyle w:val="113"/>
                <w:rFonts w:ascii="宋体" w:hAnsi="宋体" w:cs="宋体"/>
                <w:b/>
                <w:bCs/>
                <w:kern w:val="0"/>
                <w:sz w:val="18"/>
                <w:szCs w:val="18"/>
              </w:rPr>
            </w:pPr>
          </w:p>
        </w:tc>
        <w:tc>
          <w:tcPr>
            <w:tcW w:w="817" w:type="dxa"/>
            <w:shd w:val="clear" w:color="auto" w:fill="auto"/>
            <w:vAlign w:val="center"/>
          </w:tcPr>
          <w:p w14:paraId="717F0DD3">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G113</w:t>
            </w:r>
          </w:p>
        </w:tc>
        <w:tc>
          <w:tcPr>
            <w:tcW w:w="2284" w:type="dxa"/>
            <w:vAlign w:val="center"/>
          </w:tcPr>
          <w:p w14:paraId="324254B5">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军事理论</w:t>
            </w:r>
          </w:p>
        </w:tc>
        <w:tc>
          <w:tcPr>
            <w:tcW w:w="499" w:type="dxa"/>
            <w:vAlign w:val="center"/>
          </w:tcPr>
          <w:p w14:paraId="35B883B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1473" w:type="dxa"/>
            <w:vAlign w:val="center"/>
          </w:tcPr>
          <w:p w14:paraId="02A2B74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马克思主义学院</w:t>
            </w:r>
          </w:p>
        </w:tc>
        <w:tc>
          <w:tcPr>
            <w:tcW w:w="468" w:type="dxa"/>
            <w:vAlign w:val="center"/>
          </w:tcPr>
          <w:p w14:paraId="375E4C41">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36</w:t>
            </w:r>
          </w:p>
        </w:tc>
        <w:tc>
          <w:tcPr>
            <w:tcW w:w="509" w:type="dxa"/>
            <w:vAlign w:val="center"/>
          </w:tcPr>
          <w:p w14:paraId="37A02033">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36</w:t>
            </w:r>
          </w:p>
        </w:tc>
        <w:tc>
          <w:tcPr>
            <w:tcW w:w="583" w:type="dxa"/>
            <w:vAlign w:val="center"/>
          </w:tcPr>
          <w:p w14:paraId="1500130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3EE7C159">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0</w:t>
            </w:r>
          </w:p>
        </w:tc>
        <w:tc>
          <w:tcPr>
            <w:tcW w:w="614" w:type="dxa"/>
            <w:vAlign w:val="center"/>
          </w:tcPr>
          <w:p w14:paraId="5BF15530">
            <w:pPr>
              <w:jc w:val="center"/>
              <w:rPr>
                <w:rStyle w:val="113"/>
                <w:rFonts w:ascii="宋体" w:hAnsi="宋体" w:cs="宋体"/>
                <w:kern w:val="0"/>
                <w:sz w:val="18"/>
                <w:szCs w:val="18"/>
              </w:rPr>
            </w:pPr>
          </w:p>
        </w:tc>
        <w:tc>
          <w:tcPr>
            <w:tcW w:w="614" w:type="dxa"/>
            <w:vAlign w:val="center"/>
          </w:tcPr>
          <w:p w14:paraId="545DF4D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r>
              <w:rPr>
                <w:rFonts w:hint="eastAsia" w:ascii="宋体" w:hAnsi="宋体" w:cs="宋体"/>
                <w:color w:val="000000"/>
                <w:kern w:val="0"/>
                <w:sz w:val="18"/>
                <w:szCs w:val="18"/>
                <w:lang w:val="en-US" w:eastAsia="zh-CN" w:bidi="ar"/>
              </w:rPr>
              <w:t>2</w:t>
            </w:r>
            <w:r>
              <w:rPr>
                <w:rFonts w:hint="eastAsia" w:ascii="宋体" w:hAnsi="宋体" w:cs="宋体"/>
                <w:color w:val="000000"/>
                <w:kern w:val="0"/>
                <w:sz w:val="18"/>
                <w:szCs w:val="18"/>
                <w:lang w:bidi="ar"/>
              </w:rPr>
              <w:t>W</w:t>
            </w:r>
          </w:p>
        </w:tc>
        <w:tc>
          <w:tcPr>
            <w:tcW w:w="614" w:type="dxa"/>
            <w:vAlign w:val="center"/>
          </w:tcPr>
          <w:p w14:paraId="3385E2B9">
            <w:pPr>
              <w:jc w:val="center"/>
              <w:rPr>
                <w:rStyle w:val="113"/>
                <w:rFonts w:ascii="宋体" w:hAnsi="宋体" w:cs="宋体"/>
                <w:kern w:val="0"/>
                <w:sz w:val="18"/>
                <w:szCs w:val="18"/>
              </w:rPr>
            </w:pPr>
          </w:p>
        </w:tc>
        <w:tc>
          <w:tcPr>
            <w:tcW w:w="614" w:type="dxa"/>
            <w:vAlign w:val="center"/>
          </w:tcPr>
          <w:p w14:paraId="3257A328">
            <w:pPr>
              <w:jc w:val="center"/>
              <w:rPr>
                <w:rStyle w:val="113"/>
                <w:rFonts w:ascii="宋体" w:hAnsi="宋体" w:cs="宋体"/>
                <w:kern w:val="0"/>
                <w:sz w:val="18"/>
                <w:szCs w:val="18"/>
              </w:rPr>
            </w:pPr>
          </w:p>
        </w:tc>
        <w:tc>
          <w:tcPr>
            <w:tcW w:w="614" w:type="dxa"/>
            <w:vAlign w:val="center"/>
          </w:tcPr>
          <w:p w14:paraId="671B081A">
            <w:pPr>
              <w:jc w:val="center"/>
              <w:rPr>
                <w:rStyle w:val="113"/>
                <w:rFonts w:ascii="宋体" w:hAnsi="宋体" w:cs="宋体"/>
                <w:kern w:val="0"/>
                <w:sz w:val="18"/>
                <w:szCs w:val="18"/>
              </w:rPr>
            </w:pPr>
          </w:p>
        </w:tc>
        <w:tc>
          <w:tcPr>
            <w:tcW w:w="614" w:type="dxa"/>
            <w:vAlign w:val="center"/>
          </w:tcPr>
          <w:p w14:paraId="1312ADBB">
            <w:pPr>
              <w:jc w:val="center"/>
              <w:rPr>
                <w:rStyle w:val="113"/>
                <w:rFonts w:ascii="宋体" w:hAnsi="宋体" w:cs="宋体"/>
                <w:kern w:val="0"/>
                <w:sz w:val="18"/>
                <w:szCs w:val="18"/>
              </w:rPr>
            </w:pPr>
          </w:p>
        </w:tc>
        <w:tc>
          <w:tcPr>
            <w:tcW w:w="525" w:type="dxa"/>
            <w:vAlign w:val="center"/>
          </w:tcPr>
          <w:p w14:paraId="4E9FA21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2" w:type="dxa"/>
            <w:vAlign w:val="center"/>
          </w:tcPr>
          <w:p w14:paraId="5D195CC9">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考查</w:t>
            </w:r>
          </w:p>
        </w:tc>
        <w:tc>
          <w:tcPr>
            <w:tcW w:w="1689" w:type="dxa"/>
            <w:vAlign w:val="center"/>
          </w:tcPr>
          <w:p w14:paraId="31097977">
            <w:pPr>
              <w:widowControl/>
              <w:jc w:val="left"/>
              <w:textAlignment w:val="center"/>
              <w:rPr>
                <w:rStyle w:val="113"/>
                <w:rFonts w:ascii="宋体" w:hAnsi="宋体" w:cs="宋体"/>
                <w:kern w:val="0"/>
                <w:sz w:val="18"/>
                <w:szCs w:val="18"/>
              </w:rPr>
            </w:pPr>
          </w:p>
        </w:tc>
      </w:tr>
      <w:tr w14:paraId="1BBCE5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9" w:type="dxa"/>
            <w:gridSpan w:val="2"/>
            <w:vMerge w:val="continue"/>
            <w:vAlign w:val="center"/>
          </w:tcPr>
          <w:p w14:paraId="4772E98A">
            <w:pPr>
              <w:jc w:val="center"/>
              <w:rPr>
                <w:rStyle w:val="113"/>
                <w:rFonts w:ascii="宋体" w:hAnsi="宋体" w:cs="宋体"/>
                <w:b/>
                <w:bCs/>
                <w:kern w:val="0"/>
                <w:sz w:val="18"/>
                <w:szCs w:val="18"/>
              </w:rPr>
            </w:pPr>
          </w:p>
        </w:tc>
        <w:tc>
          <w:tcPr>
            <w:tcW w:w="505" w:type="dxa"/>
            <w:vMerge w:val="continue"/>
            <w:vAlign w:val="center"/>
          </w:tcPr>
          <w:p w14:paraId="1E763BA9">
            <w:pPr>
              <w:jc w:val="center"/>
              <w:rPr>
                <w:rStyle w:val="113"/>
                <w:rFonts w:ascii="宋体" w:hAnsi="宋体" w:cs="宋体"/>
                <w:b/>
                <w:bCs/>
                <w:kern w:val="0"/>
                <w:sz w:val="18"/>
                <w:szCs w:val="18"/>
              </w:rPr>
            </w:pPr>
          </w:p>
        </w:tc>
        <w:tc>
          <w:tcPr>
            <w:tcW w:w="817" w:type="dxa"/>
            <w:shd w:val="clear" w:color="auto" w:fill="auto"/>
            <w:vAlign w:val="center"/>
          </w:tcPr>
          <w:p w14:paraId="38DB84C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G114</w:t>
            </w:r>
          </w:p>
        </w:tc>
        <w:tc>
          <w:tcPr>
            <w:tcW w:w="2284" w:type="dxa"/>
            <w:vAlign w:val="center"/>
          </w:tcPr>
          <w:p w14:paraId="5881C3F2">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大学语文</w:t>
            </w:r>
          </w:p>
        </w:tc>
        <w:tc>
          <w:tcPr>
            <w:tcW w:w="499" w:type="dxa"/>
            <w:vAlign w:val="center"/>
          </w:tcPr>
          <w:p w14:paraId="05470C3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73" w:type="dxa"/>
            <w:vAlign w:val="center"/>
          </w:tcPr>
          <w:p w14:paraId="11AC194F">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素质教育学院</w:t>
            </w:r>
          </w:p>
        </w:tc>
        <w:tc>
          <w:tcPr>
            <w:tcW w:w="468" w:type="dxa"/>
            <w:vAlign w:val="center"/>
          </w:tcPr>
          <w:p w14:paraId="1253AD31">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44</w:t>
            </w:r>
          </w:p>
        </w:tc>
        <w:tc>
          <w:tcPr>
            <w:tcW w:w="509" w:type="dxa"/>
            <w:vAlign w:val="center"/>
          </w:tcPr>
          <w:p w14:paraId="2F27DAD6">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44</w:t>
            </w:r>
          </w:p>
        </w:tc>
        <w:tc>
          <w:tcPr>
            <w:tcW w:w="583" w:type="dxa"/>
            <w:vAlign w:val="center"/>
          </w:tcPr>
          <w:p w14:paraId="270319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3D001566">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0</w:t>
            </w:r>
          </w:p>
        </w:tc>
        <w:tc>
          <w:tcPr>
            <w:tcW w:w="614" w:type="dxa"/>
            <w:vAlign w:val="center"/>
          </w:tcPr>
          <w:p w14:paraId="4741AF70">
            <w:pPr>
              <w:jc w:val="center"/>
              <w:rPr>
                <w:rStyle w:val="113"/>
                <w:rFonts w:ascii="宋体" w:hAnsi="宋体" w:cs="宋体"/>
                <w:kern w:val="0"/>
                <w:sz w:val="18"/>
                <w:szCs w:val="18"/>
              </w:rPr>
            </w:pPr>
            <w:r>
              <w:rPr>
                <w:rFonts w:hint="eastAsia" w:ascii="宋体" w:hAnsi="宋体" w:cs="宋体"/>
                <w:color w:val="000000"/>
                <w:kern w:val="0"/>
                <w:sz w:val="18"/>
                <w:szCs w:val="18"/>
                <w:lang w:bidi="ar"/>
              </w:rPr>
              <w:t>4*11W</w:t>
            </w:r>
          </w:p>
        </w:tc>
        <w:tc>
          <w:tcPr>
            <w:tcW w:w="614" w:type="dxa"/>
            <w:vAlign w:val="center"/>
          </w:tcPr>
          <w:p w14:paraId="3DF43D2B">
            <w:pPr>
              <w:widowControl/>
              <w:jc w:val="center"/>
              <w:textAlignment w:val="center"/>
              <w:rPr>
                <w:rFonts w:ascii="宋体" w:hAnsi="宋体" w:cs="宋体"/>
                <w:color w:val="000000"/>
                <w:kern w:val="0"/>
                <w:sz w:val="18"/>
                <w:szCs w:val="18"/>
                <w:lang w:bidi="ar"/>
              </w:rPr>
            </w:pPr>
          </w:p>
        </w:tc>
        <w:tc>
          <w:tcPr>
            <w:tcW w:w="614" w:type="dxa"/>
            <w:vAlign w:val="center"/>
          </w:tcPr>
          <w:p w14:paraId="5DDB8086">
            <w:pPr>
              <w:jc w:val="center"/>
              <w:rPr>
                <w:rStyle w:val="113"/>
                <w:rFonts w:ascii="宋体" w:hAnsi="宋体" w:cs="宋体"/>
                <w:kern w:val="0"/>
                <w:sz w:val="18"/>
                <w:szCs w:val="18"/>
              </w:rPr>
            </w:pPr>
          </w:p>
        </w:tc>
        <w:tc>
          <w:tcPr>
            <w:tcW w:w="614" w:type="dxa"/>
            <w:vAlign w:val="center"/>
          </w:tcPr>
          <w:p w14:paraId="48DE6FB8">
            <w:pPr>
              <w:jc w:val="center"/>
              <w:rPr>
                <w:rStyle w:val="113"/>
                <w:rFonts w:ascii="宋体" w:hAnsi="宋体" w:cs="宋体"/>
                <w:kern w:val="0"/>
                <w:sz w:val="18"/>
                <w:szCs w:val="18"/>
              </w:rPr>
            </w:pPr>
          </w:p>
        </w:tc>
        <w:tc>
          <w:tcPr>
            <w:tcW w:w="614" w:type="dxa"/>
            <w:vAlign w:val="center"/>
          </w:tcPr>
          <w:p w14:paraId="1870B3EC">
            <w:pPr>
              <w:jc w:val="center"/>
              <w:rPr>
                <w:rStyle w:val="113"/>
                <w:rFonts w:ascii="宋体" w:hAnsi="宋体" w:cs="宋体"/>
                <w:kern w:val="0"/>
                <w:sz w:val="18"/>
                <w:szCs w:val="18"/>
              </w:rPr>
            </w:pPr>
          </w:p>
        </w:tc>
        <w:tc>
          <w:tcPr>
            <w:tcW w:w="614" w:type="dxa"/>
            <w:vAlign w:val="center"/>
          </w:tcPr>
          <w:p w14:paraId="36B3228D">
            <w:pPr>
              <w:jc w:val="center"/>
              <w:rPr>
                <w:rStyle w:val="113"/>
                <w:rFonts w:ascii="宋体" w:hAnsi="宋体" w:cs="宋体"/>
                <w:kern w:val="0"/>
                <w:sz w:val="18"/>
                <w:szCs w:val="18"/>
              </w:rPr>
            </w:pPr>
          </w:p>
        </w:tc>
        <w:tc>
          <w:tcPr>
            <w:tcW w:w="525" w:type="dxa"/>
            <w:vAlign w:val="center"/>
          </w:tcPr>
          <w:p w14:paraId="11414F7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2" w:type="dxa"/>
            <w:vAlign w:val="center"/>
          </w:tcPr>
          <w:p w14:paraId="11918230">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考查</w:t>
            </w:r>
          </w:p>
        </w:tc>
        <w:tc>
          <w:tcPr>
            <w:tcW w:w="1689" w:type="dxa"/>
            <w:vAlign w:val="center"/>
          </w:tcPr>
          <w:p w14:paraId="163C20A4">
            <w:pPr>
              <w:widowControl/>
              <w:jc w:val="center"/>
              <w:textAlignment w:val="center"/>
              <w:rPr>
                <w:rStyle w:val="113"/>
                <w:rFonts w:ascii="宋体" w:hAnsi="宋体" w:cs="宋体"/>
                <w:kern w:val="0"/>
                <w:sz w:val="18"/>
                <w:szCs w:val="18"/>
              </w:rPr>
            </w:pPr>
          </w:p>
        </w:tc>
      </w:tr>
      <w:tr w14:paraId="4B83AFA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9" w:type="dxa"/>
            <w:gridSpan w:val="2"/>
            <w:vMerge w:val="continue"/>
            <w:vAlign w:val="center"/>
          </w:tcPr>
          <w:p w14:paraId="38C51816">
            <w:pPr>
              <w:jc w:val="center"/>
              <w:rPr>
                <w:rStyle w:val="113"/>
                <w:rFonts w:ascii="宋体" w:hAnsi="宋体" w:cs="宋体"/>
                <w:b/>
                <w:bCs/>
                <w:kern w:val="0"/>
                <w:sz w:val="18"/>
                <w:szCs w:val="18"/>
              </w:rPr>
            </w:pPr>
          </w:p>
        </w:tc>
        <w:tc>
          <w:tcPr>
            <w:tcW w:w="505" w:type="dxa"/>
            <w:vMerge w:val="continue"/>
            <w:vAlign w:val="center"/>
          </w:tcPr>
          <w:p w14:paraId="7C39DAD5">
            <w:pPr>
              <w:jc w:val="center"/>
              <w:rPr>
                <w:rStyle w:val="113"/>
                <w:rFonts w:ascii="宋体" w:hAnsi="宋体" w:cs="宋体"/>
                <w:b/>
                <w:bCs/>
                <w:kern w:val="0"/>
                <w:sz w:val="18"/>
                <w:szCs w:val="18"/>
              </w:rPr>
            </w:pPr>
          </w:p>
        </w:tc>
        <w:tc>
          <w:tcPr>
            <w:tcW w:w="817" w:type="dxa"/>
            <w:shd w:val="clear" w:color="auto" w:fill="auto"/>
            <w:vAlign w:val="center"/>
          </w:tcPr>
          <w:p w14:paraId="528D0B3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G115</w:t>
            </w:r>
          </w:p>
        </w:tc>
        <w:tc>
          <w:tcPr>
            <w:tcW w:w="2284" w:type="dxa"/>
            <w:vAlign w:val="center"/>
          </w:tcPr>
          <w:p w14:paraId="07F46EA4">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应用数学</w:t>
            </w:r>
          </w:p>
        </w:tc>
        <w:tc>
          <w:tcPr>
            <w:tcW w:w="499" w:type="dxa"/>
            <w:vAlign w:val="center"/>
          </w:tcPr>
          <w:p w14:paraId="4745306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73" w:type="dxa"/>
            <w:vAlign w:val="center"/>
          </w:tcPr>
          <w:p w14:paraId="445E499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素质教育学院</w:t>
            </w:r>
          </w:p>
        </w:tc>
        <w:tc>
          <w:tcPr>
            <w:tcW w:w="468" w:type="dxa"/>
            <w:vAlign w:val="center"/>
          </w:tcPr>
          <w:p w14:paraId="703AEB57">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48</w:t>
            </w:r>
          </w:p>
        </w:tc>
        <w:tc>
          <w:tcPr>
            <w:tcW w:w="509" w:type="dxa"/>
            <w:vAlign w:val="center"/>
          </w:tcPr>
          <w:p w14:paraId="1F636A9C">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48</w:t>
            </w:r>
          </w:p>
        </w:tc>
        <w:tc>
          <w:tcPr>
            <w:tcW w:w="583" w:type="dxa"/>
            <w:vAlign w:val="center"/>
          </w:tcPr>
          <w:p w14:paraId="43FD9B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735077A5">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0</w:t>
            </w:r>
          </w:p>
        </w:tc>
        <w:tc>
          <w:tcPr>
            <w:tcW w:w="614" w:type="dxa"/>
            <w:vAlign w:val="center"/>
          </w:tcPr>
          <w:p w14:paraId="710AEE66">
            <w:pPr>
              <w:widowControl/>
              <w:jc w:val="center"/>
              <w:textAlignment w:val="center"/>
              <w:rPr>
                <w:rStyle w:val="113"/>
                <w:rFonts w:ascii="宋体" w:hAnsi="宋体" w:cs="宋体"/>
                <w:kern w:val="0"/>
                <w:sz w:val="18"/>
                <w:szCs w:val="18"/>
              </w:rPr>
            </w:pPr>
          </w:p>
        </w:tc>
        <w:tc>
          <w:tcPr>
            <w:tcW w:w="614" w:type="dxa"/>
            <w:vAlign w:val="center"/>
          </w:tcPr>
          <w:p w14:paraId="4B68A9D4">
            <w:pPr>
              <w:jc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4*12W</w:t>
            </w:r>
          </w:p>
        </w:tc>
        <w:tc>
          <w:tcPr>
            <w:tcW w:w="614" w:type="dxa"/>
            <w:vAlign w:val="center"/>
          </w:tcPr>
          <w:p w14:paraId="0947FDB7">
            <w:pPr>
              <w:jc w:val="center"/>
              <w:rPr>
                <w:rStyle w:val="113"/>
                <w:rFonts w:ascii="宋体" w:hAnsi="宋体" w:cs="宋体"/>
                <w:kern w:val="0"/>
                <w:sz w:val="18"/>
                <w:szCs w:val="18"/>
              </w:rPr>
            </w:pPr>
          </w:p>
        </w:tc>
        <w:tc>
          <w:tcPr>
            <w:tcW w:w="614" w:type="dxa"/>
            <w:vAlign w:val="center"/>
          </w:tcPr>
          <w:p w14:paraId="29DD04D6">
            <w:pPr>
              <w:jc w:val="center"/>
              <w:rPr>
                <w:rStyle w:val="113"/>
                <w:rFonts w:ascii="宋体" w:hAnsi="宋体" w:cs="宋体"/>
                <w:kern w:val="0"/>
                <w:sz w:val="18"/>
                <w:szCs w:val="18"/>
              </w:rPr>
            </w:pPr>
          </w:p>
        </w:tc>
        <w:tc>
          <w:tcPr>
            <w:tcW w:w="614" w:type="dxa"/>
            <w:vAlign w:val="center"/>
          </w:tcPr>
          <w:p w14:paraId="1F0F57CA">
            <w:pPr>
              <w:jc w:val="center"/>
              <w:rPr>
                <w:rStyle w:val="113"/>
                <w:rFonts w:ascii="宋体" w:hAnsi="宋体" w:cs="宋体"/>
                <w:kern w:val="0"/>
                <w:sz w:val="18"/>
                <w:szCs w:val="18"/>
              </w:rPr>
            </w:pPr>
          </w:p>
        </w:tc>
        <w:tc>
          <w:tcPr>
            <w:tcW w:w="614" w:type="dxa"/>
            <w:vAlign w:val="center"/>
          </w:tcPr>
          <w:p w14:paraId="2AA7B641">
            <w:pPr>
              <w:jc w:val="center"/>
              <w:rPr>
                <w:rStyle w:val="113"/>
                <w:rFonts w:ascii="宋体" w:hAnsi="宋体" w:cs="宋体"/>
                <w:kern w:val="0"/>
                <w:sz w:val="18"/>
                <w:szCs w:val="18"/>
              </w:rPr>
            </w:pPr>
          </w:p>
        </w:tc>
        <w:tc>
          <w:tcPr>
            <w:tcW w:w="525" w:type="dxa"/>
            <w:vAlign w:val="center"/>
          </w:tcPr>
          <w:p w14:paraId="7F07953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2" w:type="dxa"/>
            <w:vAlign w:val="center"/>
          </w:tcPr>
          <w:p w14:paraId="60F4EC6C">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统考</w:t>
            </w:r>
          </w:p>
        </w:tc>
        <w:tc>
          <w:tcPr>
            <w:tcW w:w="1689" w:type="dxa"/>
            <w:vAlign w:val="center"/>
          </w:tcPr>
          <w:p w14:paraId="2F1ECBF8">
            <w:pPr>
              <w:widowControl/>
              <w:jc w:val="center"/>
              <w:textAlignment w:val="center"/>
              <w:rPr>
                <w:rStyle w:val="113"/>
                <w:rFonts w:ascii="宋体" w:hAnsi="宋体" w:cs="宋体"/>
                <w:kern w:val="0"/>
                <w:sz w:val="18"/>
                <w:szCs w:val="18"/>
              </w:rPr>
            </w:pPr>
          </w:p>
        </w:tc>
      </w:tr>
      <w:tr w14:paraId="5D32397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9" w:type="dxa"/>
            <w:gridSpan w:val="2"/>
            <w:vMerge w:val="continue"/>
            <w:vAlign w:val="center"/>
          </w:tcPr>
          <w:p w14:paraId="15F75DBC">
            <w:pPr>
              <w:jc w:val="center"/>
              <w:rPr>
                <w:rStyle w:val="113"/>
                <w:rFonts w:ascii="宋体" w:hAnsi="宋体" w:cs="宋体"/>
                <w:b/>
                <w:bCs/>
                <w:kern w:val="0"/>
                <w:sz w:val="18"/>
                <w:szCs w:val="18"/>
              </w:rPr>
            </w:pPr>
          </w:p>
        </w:tc>
        <w:tc>
          <w:tcPr>
            <w:tcW w:w="505" w:type="dxa"/>
            <w:vMerge w:val="continue"/>
            <w:vAlign w:val="center"/>
          </w:tcPr>
          <w:p w14:paraId="4DD3BFA0">
            <w:pPr>
              <w:jc w:val="center"/>
              <w:rPr>
                <w:rStyle w:val="113"/>
                <w:rFonts w:ascii="宋体" w:hAnsi="宋体" w:cs="宋体"/>
                <w:b/>
                <w:bCs/>
                <w:kern w:val="0"/>
                <w:sz w:val="18"/>
                <w:szCs w:val="18"/>
              </w:rPr>
            </w:pPr>
          </w:p>
        </w:tc>
        <w:tc>
          <w:tcPr>
            <w:tcW w:w="817" w:type="dxa"/>
            <w:shd w:val="clear" w:color="auto" w:fill="auto"/>
            <w:vAlign w:val="center"/>
          </w:tcPr>
          <w:p w14:paraId="4F6B3E2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G116</w:t>
            </w:r>
          </w:p>
        </w:tc>
        <w:tc>
          <w:tcPr>
            <w:tcW w:w="2284" w:type="dxa"/>
            <w:vAlign w:val="center"/>
          </w:tcPr>
          <w:p w14:paraId="603C66FC">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大学英语（一）</w:t>
            </w:r>
          </w:p>
        </w:tc>
        <w:tc>
          <w:tcPr>
            <w:tcW w:w="499" w:type="dxa"/>
            <w:vAlign w:val="center"/>
          </w:tcPr>
          <w:p w14:paraId="0847C55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w:t>
            </w:r>
          </w:p>
        </w:tc>
        <w:tc>
          <w:tcPr>
            <w:tcW w:w="1473" w:type="dxa"/>
            <w:vAlign w:val="center"/>
          </w:tcPr>
          <w:p w14:paraId="446959E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素质教育学院</w:t>
            </w:r>
          </w:p>
        </w:tc>
        <w:tc>
          <w:tcPr>
            <w:tcW w:w="468" w:type="dxa"/>
            <w:vAlign w:val="center"/>
          </w:tcPr>
          <w:p w14:paraId="18AA52C7">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64</w:t>
            </w:r>
          </w:p>
        </w:tc>
        <w:tc>
          <w:tcPr>
            <w:tcW w:w="509" w:type="dxa"/>
            <w:vAlign w:val="center"/>
          </w:tcPr>
          <w:p w14:paraId="593652B1">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56</w:t>
            </w:r>
          </w:p>
        </w:tc>
        <w:tc>
          <w:tcPr>
            <w:tcW w:w="583" w:type="dxa"/>
            <w:vAlign w:val="center"/>
          </w:tcPr>
          <w:p w14:paraId="140F253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2412C14A">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8</w:t>
            </w:r>
          </w:p>
        </w:tc>
        <w:tc>
          <w:tcPr>
            <w:tcW w:w="614" w:type="dxa"/>
            <w:vAlign w:val="center"/>
          </w:tcPr>
          <w:p w14:paraId="7E8DEA5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4*14W</w:t>
            </w:r>
          </w:p>
        </w:tc>
        <w:tc>
          <w:tcPr>
            <w:tcW w:w="614" w:type="dxa"/>
            <w:vAlign w:val="center"/>
          </w:tcPr>
          <w:p w14:paraId="256480EC">
            <w:pPr>
              <w:jc w:val="center"/>
              <w:rPr>
                <w:rFonts w:ascii="宋体" w:hAnsi="宋体" w:cs="宋体"/>
                <w:color w:val="000000"/>
                <w:kern w:val="0"/>
                <w:sz w:val="18"/>
                <w:szCs w:val="18"/>
                <w:lang w:bidi="ar"/>
              </w:rPr>
            </w:pPr>
          </w:p>
        </w:tc>
        <w:tc>
          <w:tcPr>
            <w:tcW w:w="614" w:type="dxa"/>
            <w:vAlign w:val="center"/>
          </w:tcPr>
          <w:p w14:paraId="1BB2ABE3">
            <w:pPr>
              <w:jc w:val="center"/>
              <w:rPr>
                <w:rStyle w:val="113"/>
                <w:rFonts w:ascii="宋体" w:hAnsi="宋体" w:cs="宋体"/>
                <w:kern w:val="0"/>
                <w:sz w:val="18"/>
                <w:szCs w:val="18"/>
              </w:rPr>
            </w:pPr>
          </w:p>
        </w:tc>
        <w:tc>
          <w:tcPr>
            <w:tcW w:w="614" w:type="dxa"/>
            <w:vAlign w:val="center"/>
          </w:tcPr>
          <w:p w14:paraId="3078E840">
            <w:pPr>
              <w:jc w:val="center"/>
              <w:rPr>
                <w:rStyle w:val="113"/>
                <w:rFonts w:ascii="宋体" w:hAnsi="宋体" w:cs="宋体"/>
                <w:kern w:val="0"/>
                <w:sz w:val="18"/>
                <w:szCs w:val="18"/>
              </w:rPr>
            </w:pPr>
          </w:p>
        </w:tc>
        <w:tc>
          <w:tcPr>
            <w:tcW w:w="614" w:type="dxa"/>
            <w:vAlign w:val="center"/>
          </w:tcPr>
          <w:p w14:paraId="2972AF5A">
            <w:pPr>
              <w:jc w:val="center"/>
              <w:rPr>
                <w:rStyle w:val="113"/>
                <w:rFonts w:ascii="宋体" w:hAnsi="宋体" w:cs="宋体"/>
                <w:kern w:val="0"/>
                <w:sz w:val="18"/>
                <w:szCs w:val="18"/>
              </w:rPr>
            </w:pPr>
          </w:p>
        </w:tc>
        <w:tc>
          <w:tcPr>
            <w:tcW w:w="614" w:type="dxa"/>
            <w:vAlign w:val="center"/>
          </w:tcPr>
          <w:p w14:paraId="2FBDC9D7">
            <w:pPr>
              <w:jc w:val="center"/>
              <w:rPr>
                <w:rStyle w:val="113"/>
                <w:rFonts w:ascii="宋体" w:hAnsi="宋体" w:cs="宋体"/>
                <w:kern w:val="0"/>
                <w:sz w:val="18"/>
                <w:szCs w:val="18"/>
              </w:rPr>
            </w:pPr>
          </w:p>
        </w:tc>
        <w:tc>
          <w:tcPr>
            <w:tcW w:w="525" w:type="dxa"/>
            <w:vAlign w:val="center"/>
          </w:tcPr>
          <w:p w14:paraId="1EF5152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2" w:type="dxa"/>
            <w:vAlign w:val="center"/>
          </w:tcPr>
          <w:p w14:paraId="3B3916B1">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统考</w:t>
            </w:r>
          </w:p>
        </w:tc>
        <w:tc>
          <w:tcPr>
            <w:tcW w:w="1689" w:type="dxa"/>
            <w:vAlign w:val="center"/>
          </w:tcPr>
          <w:p w14:paraId="18284D82">
            <w:pPr>
              <w:jc w:val="center"/>
              <w:rPr>
                <w:rStyle w:val="113"/>
                <w:rFonts w:ascii="宋体" w:hAnsi="宋体" w:cs="宋体"/>
                <w:kern w:val="0"/>
                <w:sz w:val="18"/>
                <w:szCs w:val="18"/>
              </w:rPr>
            </w:pPr>
          </w:p>
        </w:tc>
      </w:tr>
      <w:tr w14:paraId="4D309ED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9" w:type="dxa"/>
            <w:gridSpan w:val="2"/>
            <w:vMerge w:val="continue"/>
            <w:vAlign w:val="center"/>
          </w:tcPr>
          <w:p w14:paraId="6AD33769">
            <w:pPr>
              <w:jc w:val="center"/>
              <w:rPr>
                <w:rStyle w:val="113"/>
                <w:rFonts w:ascii="宋体" w:hAnsi="宋体" w:cs="宋体"/>
                <w:b/>
                <w:bCs/>
                <w:kern w:val="0"/>
                <w:sz w:val="18"/>
                <w:szCs w:val="18"/>
              </w:rPr>
            </w:pPr>
          </w:p>
        </w:tc>
        <w:tc>
          <w:tcPr>
            <w:tcW w:w="505" w:type="dxa"/>
            <w:vMerge w:val="continue"/>
            <w:vAlign w:val="center"/>
          </w:tcPr>
          <w:p w14:paraId="4401A54A">
            <w:pPr>
              <w:jc w:val="center"/>
              <w:rPr>
                <w:rStyle w:val="113"/>
                <w:rFonts w:ascii="宋体" w:hAnsi="宋体" w:cs="宋体"/>
                <w:b/>
                <w:bCs/>
                <w:kern w:val="0"/>
                <w:sz w:val="18"/>
                <w:szCs w:val="18"/>
              </w:rPr>
            </w:pPr>
          </w:p>
        </w:tc>
        <w:tc>
          <w:tcPr>
            <w:tcW w:w="817" w:type="dxa"/>
            <w:shd w:val="clear" w:color="auto" w:fill="auto"/>
            <w:vAlign w:val="center"/>
          </w:tcPr>
          <w:p w14:paraId="0E2EE253">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G117</w:t>
            </w:r>
          </w:p>
        </w:tc>
        <w:tc>
          <w:tcPr>
            <w:tcW w:w="2284" w:type="dxa"/>
            <w:vAlign w:val="center"/>
          </w:tcPr>
          <w:p w14:paraId="37AD46D8">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大学英语（二）</w:t>
            </w:r>
          </w:p>
        </w:tc>
        <w:tc>
          <w:tcPr>
            <w:tcW w:w="499" w:type="dxa"/>
            <w:vAlign w:val="center"/>
          </w:tcPr>
          <w:p w14:paraId="0D83AB4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w:t>
            </w:r>
          </w:p>
        </w:tc>
        <w:tc>
          <w:tcPr>
            <w:tcW w:w="1473" w:type="dxa"/>
            <w:vAlign w:val="center"/>
          </w:tcPr>
          <w:p w14:paraId="0F4DADD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素质教育学院</w:t>
            </w:r>
          </w:p>
        </w:tc>
        <w:tc>
          <w:tcPr>
            <w:tcW w:w="468" w:type="dxa"/>
            <w:vAlign w:val="center"/>
          </w:tcPr>
          <w:p w14:paraId="3212C0B0">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64</w:t>
            </w:r>
          </w:p>
        </w:tc>
        <w:tc>
          <w:tcPr>
            <w:tcW w:w="509" w:type="dxa"/>
            <w:vAlign w:val="center"/>
          </w:tcPr>
          <w:p w14:paraId="1476E087">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56</w:t>
            </w:r>
          </w:p>
        </w:tc>
        <w:tc>
          <w:tcPr>
            <w:tcW w:w="583" w:type="dxa"/>
            <w:vAlign w:val="center"/>
          </w:tcPr>
          <w:p w14:paraId="2F9064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516E2FF7">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8</w:t>
            </w:r>
          </w:p>
        </w:tc>
        <w:tc>
          <w:tcPr>
            <w:tcW w:w="614" w:type="dxa"/>
            <w:vAlign w:val="center"/>
          </w:tcPr>
          <w:p w14:paraId="0B330028">
            <w:pPr>
              <w:jc w:val="center"/>
              <w:rPr>
                <w:rStyle w:val="113"/>
                <w:rFonts w:ascii="宋体" w:hAnsi="宋体" w:cs="宋体"/>
                <w:kern w:val="0"/>
                <w:sz w:val="18"/>
                <w:szCs w:val="18"/>
              </w:rPr>
            </w:pPr>
          </w:p>
        </w:tc>
        <w:tc>
          <w:tcPr>
            <w:tcW w:w="614" w:type="dxa"/>
            <w:vAlign w:val="center"/>
          </w:tcPr>
          <w:p w14:paraId="3E99C7D0">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4*14W</w:t>
            </w:r>
          </w:p>
        </w:tc>
        <w:tc>
          <w:tcPr>
            <w:tcW w:w="614" w:type="dxa"/>
            <w:vAlign w:val="center"/>
          </w:tcPr>
          <w:p w14:paraId="2C9342C4">
            <w:pPr>
              <w:jc w:val="center"/>
              <w:rPr>
                <w:rStyle w:val="113"/>
                <w:rFonts w:ascii="宋体" w:hAnsi="宋体" w:cs="宋体"/>
                <w:kern w:val="0"/>
                <w:sz w:val="18"/>
                <w:szCs w:val="18"/>
              </w:rPr>
            </w:pPr>
          </w:p>
        </w:tc>
        <w:tc>
          <w:tcPr>
            <w:tcW w:w="614" w:type="dxa"/>
            <w:vAlign w:val="center"/>
          </w:tcPr>
          <w:p w14:paraId="287528A1">
            <w:pPr>
              <w:jc w:val="center"/>
              <w:rPr>
                <w:rStyle w:val="113"/>
                <w:rFonts w:ascii="宋体" w:hAnsi="宋体" w:cs="宋体"/>
                <w:kern w:val="0"/>
                <w:sz w:val="18"/>
                <w:szCs w:val="18"/>
              </w:rPr>
            </w:pPr>
          </w:p>
        </w:tc>
        <w:tc>
          <w:tcPr>
            <w:tcW w:w="614" w:type="dxa"/>
            <w:vAlign w:val="center"/>
          </w:tcPr>
          <w:p w14:paraId="31A470A5">
            <w:pPr>
              <w:jc w:val="center"/>
              <w:rPr>
                <w:rStyle w:val="113"/>
                <w:rFonts w:ascii="宋体" w:hAnsi="宋体" w:cs="宋体"/>
                <w:kern w:val="0"/>
                <w:sz w:val="18"/>
                <w:szCs w:val="18"/>
              </w:rPr>
            </w:pPr>
          </w:p>
        </w:tc>
        <w:tc>
          <w:tcPr>
            <w:tcW w:w="614" w:type="dxa"/>
            <w:vAlign w:val="center"/>
          </w:tcPr>
          <w:p w14:paraId="0C8240B6">
            <w:pPr>
              <w:jc w:val="center"/>
              <w:rPr>
                <w:rStyle w:val="113"/>
                <w:rFonts w:ascii="宋体" w:hAnsi="宋体" w:cs="宋体"/>
                <w:kern w:val="0"/>
                <w:sz w:val="18"/>
                <w:szCs w:val="18"/>
              </w:rPr>
            </w:pPr>
          </w:p>
        </w:tc>
        <w:tc>
          <w:tcPr>
            <w:tcW w:w="525" w:type="dxa"/>
            <w:vAlign w:val="center"/>
          </w:tcPr>
          <w:p w14:paraId="7BF946A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2" w:type="dxa"/>
            <w:vAlign w:val="center"/>
          </w:tcPr>
          <w:p w14:paraId="25177764">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统考</w:t>
            </w:r>
          </w:p>
        </w:tc>
        <w:tc>
          <w:tcPr>
            <w:tcW w:w="1689" w:type="dxa"/>
            <w:vAlign w:val="center"/>
          </w:tcPr>
          <w:p w14:paraId="104BF632">
            <w:pPr>
              <w:jc w:val="center"/>
              <w:rPr>
                <w:rStyle w:val="113"/>
                <w:rFonts w:ascii="宋体" w:hAnsi="宋体" w:cs="宋体"/>
                <w:kern w:val="0"/>
                <w:sz w:val="18"/>
                <w:szCs w:val="18"/>
              </w:rPr>
            </w:pPr>
          </w:p>
        </w:tc>
      </w:tr>
      <w:tr w14:paraId="0BC3BD0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5D4ADDFF">
            <w:pPr>
              <w:jc w:val="center"/>
              <w:rPr>
                <w:rStyle w:val="113"/>
                <w:rFonts w:ascii="宋体" w:hAnsi="宋体" w:cs="宋体"/>
                <w:b/>
                <w:bCs/>
                <w:kern w:val="0"/>
                <w:sz w:val="18"/>
                <w:szCs w:val="18"/>
              </w:rPr>
            </w:pPr>
          </w:p>
        </w:tc>
        <w:tc>
          <w:tcPr>
            <w:tcW w:w="505" w:type="dxa"/>
            <w:vMerge w:val="continue"/>
            <w:vAlign w:val="center"/>
          </w:tcPr>
          <w:p w14:paraId="1C336072">
            <w:pPr>
              <w:jc w:val="center"/>
              <w:rPr>
                <w:rStyle w:val="113"/>
                <w:rFonts w:ascii="宋体" w:hAnsi="宋体" w:cs="宋体"/>
                <w:b/>
                <w:bCs/>
                <w:kern w:val="0"/>
                <w:sz w:val="18"/>
                <w:szCs w:val="18"/>
              </w:rPr>
            </w:pPr>
          </w:p>
        </w:tc>
        <w:tc>
          <w:tcPr>
            <w:tcW w:w="817" w:type="dxa"/>
            <w:shd w:val="clear" w:color="auto" w:fill="auto"/>
            <w:vAlign w:val="center"/>
          </w:tcPr>
          <w:p w14:paraId="7A07C2F6">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G118</w:t>
            </w:r>
          </w:p>
        </w:tc>
        <w:tc>
          <w:tcPr>
            <w:tcW w:w="2284" w:type="dxa"/>
            <w:shd w:val="clear" w:color="auto" w:fill="auto"/>
            <w:vAlign w:val="center"/>
          </w:tcPr>
          <w:p w14:paraId="16CF577F">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职业素养训练</w:t>
            </w:r>
          </w:p>
        </w:tc>
        <w:tc>
          <w:tcPr>
            <w:tcW w:w="499" w:type="dxa"/>
            <w:shd w:val="clear" w:color="auto" w:fill="auto"/>
            <w:vAlign w:val="center"/>
          </w:tcPr>
          <w:p w14:paraId="2B5C6DFE">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1</w:t>
            </w:r>
          </w:p>
        </w:tc>
        <w:tc>
          <w:tcPr>
            <w:tcW w:w="1473" w:type="dxa"/>
            <w:shd w:val="clear" w:color="auto" w:fill="auto"/>
            <w:vAlign w:val="center"/>
          </w:tcPr>
          <w:p w14:paraId="13F46E5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素质教育学院</w:t>
            </w:r>
          </w:p>
        </w:tc>
        <w:tc>
          <w:tcPr>
            <w:tcW w:w="468" w:type="dxa"/>
            <w:shd w:val="clear" w:color="auto" w:fill="auto"/>
            <w:vAlign w:val="center"/>
          </w:tcPr>
          <w:p w14:paraId="233A8508">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22</w:t>
            </w:r>
          </w:p>
        </w:tc>
        <w:tc>
          <w:tcPr>
            <w:tcW w:w="509" w:type="dxa"/>
            <w:shd w:val="clear" w:color="auto" w:fill="auto"/>
            <w:vAlign w:val="center"/>
          </w:tcPr>
          <w:p w14:paraId="170E53EF">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14</w:t>
            </w:r>
          </w:p>
        </w:tc>
        <w:tc>
          <w:tcPr>
            <w:tcW w:w="583" w:type="dxa"/>
            <w:shd w:val="clear" w:color="auto" w:fill="auto"/>
            <w:vAlign w:val="center"/>
          </w:tcPr>
          <w:p w14:paraId="1BB6AB01">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0</w:t>
            </w:r>
          </w:p>
        </w:tc>
        <w:tc>
          <w:tcPr>
            <w:tcW w:w="443" w:type="dxa"/>
            <w:shd w:val="clear" w:color="auto" w:fill="auto"/>
            <w:vAlign w:val="center"/>
          </w:tcPr>
          <w:p w14:paraId="49CAFB29">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8</w:t>
            </w:r>
          </w:p>
        </w:tc>
        <w:tc>
          <w:tcPr>
            <w:tcW w:w="614" w:type="dxa"/>
            <w:shd w:val="clear" w:color="auto" w:fill="auto"/>
            <w:vAlign w:val="center"/>
          </w:tcPr>
          <w:p w14:paraId="0B123DC6">
            <w:pPr>
              <w:widowControl/>
              <w:jc w:val="center"/>
              <w:textAlignment w:val="center"/>
              <w:rPr>
                <w:rFonts w:ascii="宋体" w:hAnsi="宋体" w:cs="宋体"/>
                <w:b/>
                <w:bCs/>
                <w:color w:val="000000"/>
                <w:kern w:val="0"/>
                <w:sz w:val="18"/>
                <w:szCs w:val="18"/>
                <w:lang w:bidi="ar"/>
              </w:rPr>
            </w:pPr>
          </w:p>
        </w:tc>
        <w:tc>
          <w:tcPr>
            <w:tcW w:w="614" w:type="dxa"/>
            <w:shd w:val="clear" w:color="auto" w:fill="auto"/>
            <w:vAlign w:val="center"/>
          </w:tcPr>
          <w:p w14:paraId="55D87B4B">
            <w:pPr>
              <w:jc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2*7W</w:t>
            </w:r>
          </w:p>
        </w:tc>
        <w:tc>
          <w:tcPr>
            <w:tcW w:w="614" w:type="dxa"/>
            <w:shd w:val="clear" w:color="auto" w:fill="auto"/>
            <w:vAlign w:val="center"/>
          </w:tcPr>
          <w:p w14:paraId="6CFEC615">
            <w:pPr>
              <w:jc w:val="center"/>
              <w:rPr>
                <w:rFonts w:ascii="宋体" w:hAnsi="宋体" w:cs="宋体"/>
                <w:b/>
                <w:bCs/>
                <w:color w:val="000000"/>
                <w:kern w:val="0"/>
                <w:sz w:val="18"/>
                <w:szCs w:val="18"/>
                <w:lang w:bidi="ar"/>
              </w:rPr>
            </w:pPr>
          </w:p>
        </w:tc>
        <w:tc>
          <w:tcPr>
            <w:tcW w:w="614" w:type="dxa"/>
            <w:shd w:val="clear" w:color="auto" w:fill="auto"/>
            <w:vAlign w:val="center"/>
          </w:tcPr>
          <w:p w14:paraId="05020BAB">
            <w:pPr>
              <w:jc w:val="center"/>
              <w:rPr>
                <w:rFonts w:ascii="宋体" w:hAnsi="宋体" w:cs="宋体"/>
                <w:b/>
                <w:bCs/>
                <w:color w:val="000000"/>
                <w:kern w:val="0"/>
                <w:sz w:val="18"/>
                <w:szCs w:val="18"/>
                <w:lang w:bidi="ar"/>
              </w:rPr>
            </w:pPr>
          </w:p>
        </w:tc>
        <w:tc>
          <w:tcPr>
            <w:tcW w:w="614" w:type="dxa"/>
            <w:shd w:val="clear" w:color="auto" w:fill="auto"/>
            <w:vAlign w:val="center"/>
          </w:tcPr>
          <w:p w14:paraId="3A86524C">
            <w:pPr>
              <w:jc w:val="center"/>
              <w:rPr>
                <w:rFonts w:ascii="宋体" w:hAnsi="宋体" w:cs="宋体"/>
                <w:b/>
                <w:bCs/>
                <w:color w:val="000000"/>
                <w:kern w:val="0"/>
                <w:sz w:val="18"/>
                <w:szCs w:val="18"/>
                <w:lang w:bidi="ar"/>
              </w:rPr>
            </w:pPr>
          </w:p>
        </w:tc>
        <w:tc>
          <w:tcPr>
            <w:tcW w:w="614" w:type="dxa"/>
            <w:shd w:val="clear" w:color="auto" w:fill="auto"/>
            <w:vAlign w:val="center"/>
          </w:tcPr>
          <w:p w14:paraId="4E1009C5">
            <w:pPr>
              <w:jc w:val="center"/>
              <w:rPr>
                <w:rFonts w:ascii="宋体" w:hAnsi="宋体" w:cs="宋体"/>
                <w:b/>
                <w:bCs/>
                <w:color w:val="000000"/>
                <w:kern w:val="0"/>
                <w:sz w:val="18"/>
                <w:szCs w:val="18"/>
                <w:lang w:bidi="ar"/>
              </w:rPr>
            </w:pPr>
          </w:p>
        </w:tc>
        <w:tc>
          <w:tcPr>
            <w:tcW w:w="525" w:type="dxa"/>
            <w:shd w:val="clear" w:color="auto" w:fill="auto"/>
            <w:vAlign w:val="center"/>
          </w:tcPr>
          <w:p w14:paraId="5853B470">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A</w:t>
            </w:r>
          </w:p>
        </w:tc>
        <w:tc>
          <w:tcPr>
            <w:tcW w:w="492" w:type="dxa"/>
            <w:shd w:val="clear" w:color="auto" w:fill="auto"/>
            <w:vAlign w:val="center"/>
          </w:tcPr>
          <w:p w14:paraId="1E3E1FC8">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Merge w:val="restart"/>
            <w:shd w:val="clear" w:color="auto" w:fill="auto"/>
            <w:vAlign w:val="center"/>
          </w:tcPr>
          <w:p w14:paraId="5055EF22">
            <w:pPr>
              <w:widowControl/>
              <w:jc w:val="left"/>
              <w:textAlignment w:val="center"/>
              <w:rPr>
                <w:rStyle w:val="113"/>
                <w:rFonts w:ascii="宋体" w:hAnsi="宋体" w:cs="宋体"/>
                <w:kern w:val="0"/>
                <w:sz w:val="18"/>
                <w:szCs w:val="18"/>
              </w:rPr>
            </w:pPr>
          </w:p>
        </w:tc>
      </w:tr>
      <w:tr w14:paraId="7C79032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6F376891">
            <w:pPr>
              <w:jc w:val="center"/>
              <w:rPr>
                <w:rStyle w:val="113"/>
                <w:rFonts w:ascii="宋体" w:hAnsi="宋体" w:cs="宋体"/>
                <w:b/>
                <w:bCs/>
                <w:kern w:val="0"/>
                <w:sz w:val="18"/>
                <w:szCs w:val="18"/>
              </w:rPr>
            </w:pPr>
          </w:p>
        </w:tc>
        <w:tc>
          <w:tcPr>
            <w:tcW w:w="505" w:type="dxa"/>
            <w:vMerge w:val="continue"/>
            <w:vAlign w:val="center"/>
          </w:tcPr>
          <w:p w14:paraId="3BB37744">
            <w:pPr>
              <w:jc w:val="center"/>
              <w:rPr>
                <w:rStyle w:val="113"/>
                <w:rFonts w:ascii="宋体" w:hAnsi="宋体" w:cs="宋体"/>
                <w:b/>
                <w:bCs/>
                <w:kern w:val="0"/>
                <w:sz w:val="18"/>
                <w:szCs w:val="18"/>
              </w:rPr>
            </w:pPr>
          </w:p>
        </w:tc>
        <w:tc>
          <w:tcPr>
            <w:tcW w:w="817" w:type="dxa"/>
            <w:shd w:val="clear" w:color="auto" w:fill="auto"/>
            <w:vAlign w:val="center"/>
          </w:tcPr>
          <w:p w14:paraId="6EF33774">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G119</w:t>
            </w:r>
          </w:p>
        </w:tc>
        <w:tc>
          <w:tcPr>
            <w:tcW w:w="2284" w:type="dxa"/>
            <w:shd w:val="clear" w:color="auto" w:fill="auto"/>
            <w:vAlign w:val="center"/>
          </w:tcPr>
          <w:p w14:paraId="03A34F7C">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国家安全教育</w:t>
            </w:r>
          </w:p>
        </w:tc>
        <w:tc>
          <w:tcPr>
            <w:tcW w:w="499" w:type="dxa"/>
            <w:shd w:val="clear" w:color="auto" w:fill="auto"/>
            <w:vAlign w:val="center"/>
          </w:tcPr>
          <w:p w14:paraId="2B2D02B8">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1</w:t>
            </w:r>
          </w:p>
        </w:tc>
        <w:tc>
          <w:tcPr>
            <w:tcW w:w="1473" w:type="dxa"/>
            <w:shd w:val="clear" w:color="auto" w:fill="auto"/>
            <w:vAlign w:val="center"/>
          </w:tcPr>
          <w:p w14:paraId="78CE08E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马克思主义学院</w:t>
            </w:r>
          </w:p>
        </w:tc>
        <w:tc>
          <w:tcPr>
            <w:tcW w:w="468" w:type="dxa"/>
            <w:shd w:val="clear" w:color="auto" w:fill="auto"/>
            <w:vAlign w:val="center"/>
          </w:tcPr>
          <w:p w14:paraId="1339AC97">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16</w:t>
            </w:r>
          </w:p>
        </w:tc>
        <w:tc>
          <w:tcPr>
            <w:tcW w:w="509" w:type="dxa"/>
            <w:shd w:val="clear" w:color="auto" w:fill="auto"/>
            <w:vAlign w:val="center"/>
          </w:tcPr>
          <w:p w14:paraId="269EE8C2">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10</w:t>
            </w:r>
          </w:p>
        </w:tc>
        <w:tc>
          <w:tcPr>
            <w:tcW w:w="583" w:type="dxa"/>
            <w:shd w:val="clear" w:color="auto" w:fill="auto"/>
            <w:vAlign w:val="center"/>
          </w:tcPr>
          <w:p w14:paraId="39543464">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0</w:t>
            </w:r>
          </w:p>
        </w:tc>
        <w:tc>
          <w:tcPr>
            <w:tcW w:w="443" w:type="dxa"/>
            <w:shd w:val="clear" w:color="auto" w:fill="auto"/>
            <w:vAlign w:val="center"/>
          </w:tcPr>
          <w:p w14:paraId="6E6AB8F7">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6</w:t>
            </w:r>
          </w:p>
        </w:tc>
        <w:tc>
          <w:tcPr>
            <w:tcW w:w="614" w:type="dxa"/>
            <w:shd w:val="clear" w:color="auto" w:fill="auto"/>
            <w:vAlign w:val="center"/>
          </w:tcPr>
          <w:p w14:paraId="0F46D75E">
            <w:pPr>
              <w:widowControl/>
              <w:jc w:val="center"/>
              <w:textAlignment w:val="center"/>
              <w:rPr>
                <w:rFonts w:ascii="宋体" w:hAnsi="宋体" w:cs="宋体"/>
                <w:b/>
                <w:bCs/>
                <w:color w:val="000000"/>
                <w:kern w:val="0"/>
                <w:sz w:val="18"/>
                <w:szCs w:val="18"/>
                <w:lang w:bidi="ar"/>
              </w:rPr>
            </w:pPr>
          </w:p>
        </w:tc>
        <w:tc>
          <w:tcPr>
            <w:tcW w:w="614" w:type="dxa"/>
            <w:shd w:val="clear" w:color="auto" w:fill="auto"/>
            <w:vAlign w:val="center"/>
          </w:tcPr>
          <w:p w14:paraId="2BC0D989">
            <w:pPr>
              <w:jc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2*5W</w:t>
            </w:r>
          </w:p>
        </w:tc>
        <w:tc>
          <w:tcPr>
            <w:tcW w:w="614" w:type="dxa"/>
            <w:shd w:val="clear" w:color="auto" w:fill="auto"/>
            <w:vAlign w:val="center"/>
          </w:tcPr>
          <w:p w14:paraId="206632F0">
            <w:pPr>
              <w:jc w:val="center"/>
              <w:rPr>
                <w:rFonts w:ascii="宋体" w:hAnsi="宋体" w:cs="宋体"/>
                <w:b/>
                <w:bCs/>
                <w:color w:val="000000"/>
                <w:kern w:val="0"/>
                <w:sz w:val="18"/>
                <w:szCs w:val="18"/>
                <w:lang w:bidi="ar"/>
              </w:rPr>
            </w:pPr>
          </w:p>
        </w:tc>
        <w:tc>
          <w:tcPr>
            <w:tcW w:w="614" w:type="dxa"/>
            <w:shd w:val="clear" w:color="auto" w:fill="auto"/>
            <w:vAlign w:val="center"/>
          </w:tcPr>
          <w:p w14:paraId="0BBCF6AF">
            <w:pPr>
              <w:jc w:val="center"/>
              <w:rPr>
                <w:rFonts w:ascii="宋体" w:hAnsi="宋体" w:cs="宋体"/>
                <w:b/>
                <w:bCs/>
                <w:color w:val="000000"/>
                <w:kern w:val="0"/>
                <w:sz w:val="18"/>
                <w:szCs w:val="18"/>
                <w:lang w:bidi="ar"/>
              </w:rPr>
            </w:pPr>
          </w:p>
        </w:tc>
        <w:tc>
          <w:tcPr>
            <w:tcW w:w="614" w:type="dxa"/>
            <w:shd w:val="clear" w:color="auto" w:fill="auto"/>
            <w:vAlign w:val="center"/>
          </w:tcPr>
          <w:p w14:paraId="6B5054B7">
            <w:pPr>
              <w:jc w:val="center"/>
              <w:rPr>
                <w:rFonts w:ascii="宋体" w:hAnsi="宋体" w:cs="宋体"/>
                <w:b/>
                <w:bCs/>
                <w:color w:val="000000"/>
                <w:kern w:val="0"/>
                <w:sz w:val="18"/>
                <w:szCs w:val="18"/>
                <w:lang w:bidi="ar"/>
              </w:rPr>
            </w:pPr>
          </w:p>
        </w:tc>
        <w:tc>
          <w:tcPr>
            <w:tcW w:w="614" w:type="dxa"/>
            <w:shd w:val="clear" w:color="auto" w:fill="auto"/>
            <w:vAlign w:val="center"/>
          </w:tcPr>
          <w:p w14:paraId="03CED2B7">
            <w:pPr>
              <w:jc w:val="center"/>
              <w:rPr>
                <w:rFonts w:ascii="宋体" w:hAnsi="宋体" w:cs="宋体"/>
                <w:b/>
                <w:bCs/>
                <w:color w:val="000000"/>
                <w:kern w:val="0"/>
                <w:sz w:val="18"/>
                <w:szCs w:val="18"/>
                <w:lang w:bidi="ar"/>
              </w:rPr>
            </w:pPr>
          </w:p>
        </w:tc>
        <w:tc>
          <w:tcPr>
            <w:tcW w:w="525" w:type="dxa"/>
            <w:shd w:val="clear" w:color="auto" w:fill="auto"/>
            <w:vAlign w:val="center"/>
          </w:tcPr>
          <w:p w14:paraId="30766F0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A</w:t>
            </w:r>
          </w:p>
        </w:tc>
        <w:tc>
          <w:tcPr>
            <w:tcW w:w="492" w:type="dxa"/>
            <w:shd w:val="clear" w:color="auto" w:fill="auto"/>
            <w:vAlign w:val="center"/>
          </w:tcPr>
          <w:p w14:paraId="4A8F24E2">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Merge w:val="continue"/>
            <w:shd w:val="clear" w:color="auto" w:fill="auto"/>
            <w:vAlign w:val="center"/>
          </w:tcPr>
          <w:p w14:paraId="7086BFCD">
            <w:pPr>
              <w:jc w:val="left"/>
              <w:rPr>
                <w:rStyle w:val="113"/>
                <w:rFonts w:ascii="宋体" w:hAnsi="宋体" w:cs="宋体"/>
                <w:kern w:val="0"/>
                <w:sz w:val="18"/>
                <w:szCs w:val="18"/>
              </w:rPr>
            </w:pPr>
          </w:p>
        </w:tc>
      </w:tr>
      <w:tr w14:paraId="130B9A2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497B97CF">
            <w:pPr>
              <w:jc w:val="center"/>
              <w:rPr>
                <w:rStyle w:val="113"/>
                <w:rFonts w:ascii="宋体" w:hAnsi="宋体" w:cs="宋体"/>
                <w:b/>
                <w:bCs/>
                <w:kern w:val="0"/>
                <w:sz w:val="18"/>
                <w:szCs w:val="18"/>
              </w:rPr>
            </w:pPr>
          </w:p>
        </w:tc>
        <w:tc>
          <w:tcPr>
            <w:tcW w:w="505" w:type="dxa"/>
            <w:vMerge w:val="continue"/>
            <w:vAlign w:val="center"/>
          </w:tcPr>
          <w:p w14:paraId="257BBE89">
            <w:pPr>
              <w:jc w:val="center"/>
              <w:rPr>
                <w:rStyle w:val="113"/>
                <w:rFonts w:ascii="宋体" w:hAnsi="宋体" w:cs="宋体"/>
                <w:b/>
                <w:bCs/>
                <w:kern w:val="0"/>
                <w:sz w:val="18"/>
                <w:szCs w:val="18"/>
              </w:rPr>
            </w:pPr>
          </w:p>
        </w:tc>
        <w:tc>
          <w:tcPr>
            <w:tcW w:w="817" w:type="dxa"/>
            <w:shd w:val="clear" w:color="auto" w:fill="auto"/>
            <w:vAlign w:val="center"/>
          </w:tcPr>
          <w:p w14:paraId="17495B8C">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G120</w:t>
            </w:r>
          </w:p>
        </w:tc>
        <w:tc>
          <w:tcPr>
            <w:tcW w:w="2284" w:type="dxa"/>
            <w:shd w:val="clear" w:color="auto" w:fill="auto"/>
            <w:vAlign w:val="center"/>
          </w:tcPr>
          <w:p w14:paraId="7449D22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职业发展与就业指导（一）</w:t>
            </w:r>
          </w:p>
        </w:tc>
        <w:tc>
          <w:tcPr>
            <w:tcW w:w="499" w:type="dxa"/>
            <w:shd w:val="clear" w:color="auto" w:fill="auto"/>
            <w:vAlign w:val="center"/>
          </w:tcPr>
          <w:p w14:paraId="4F1079F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t>
            </w:r>
          </w:p>
        </w:tc>
        <w:tc>
          <w:tcPr>
            <w:tcW w:w="1473" w:type="dxa"/>
            <w:shd w:val="clear" w:color="auto" w:fill="auto"/>
            <w:vAlign w:val="center"/>
          </w:tcPr>
          <w:p w14:paraId="4623B10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创新创业学院</w:t>
            </w:r>
          </w:p>
        </w:tc>
        <w:tc>
          <w:tcPr>
            <w:tcW w:w="468" w:type="dxa"/>
            <w:shd w:val="clear" w:color="auto" w:fill="auto"/>
            <w:vAlign w:val="center"/>
          </w:tcPr>
          <w:p w14:paraId="624A36A6">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14</w:t>
            </w:r>
          </w:p>
        </w:tc>
        <w:tc>
          <w:tcPr>
            <w:tcW w:w="509" w:type="dxa"/>
            <w:shd w:val="clear" w:color="auto" w:fill="auto"/>
            <w:vAlign w:val="center"/>
          </w:tcPr>
          <w:p w14:paraId="541F5C7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12</w:t>
            </w:r>
          </w:p>
        </w:tc>
        <w:tc>
          <w:tcPr>
            <w:tcW w:w="583" w:type="dxa"/>
            <w:shd w:val="clear" w:color="auto" w:fill="auto"/>
            <w:vAlign w:val="center"/>
          </w:tcPr>
          <w:p w14:paraId="522C0D9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443" w:type="dxa"/>
            <w:shd w:val="clear" w:color="auto" w:fill="auto"/>
            <w:vAlign w:val="center"/>
          </w:tcPr>
          <w:p w14:paraId="7F13109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shd w:val="clear" w:color="auto" w:fill="auto"/>
            <w:vAlign w:val="center"/>
          </w:tcPr>
          <w:p w14:paraId="19700816">
            <w:pPr>
              <w:jc w:val="center"/>
              <w:rPr>
                <w:rStyle w:val="113"/>
                <w:rFonts w:ascii="宋体" w:hAnsi="宋体" w:cs="宋体"/>
                <w:kern w:val="0"/>
                <w:sz w:val="18"/>
                <w:szCs w:val="18"/>
              </w:rPr>
            </w:pPr>
            <w:r>
              <w:rPr>
                <w:rFonts w:hint="eastAsia" w:ascii="宋体" w:hAnsi="宋体" w:cs="宋体"/>
                <w:color w:val="000000"/>
                <w:kern w:val="0"/>
                <w:sz w:val="18"/>
                <w:szCs w:val="18"/>
                <w:lang w:bidi="ar"/>
              </w:rPr>
              <w:t>2*7W</w:t>
            </w:r>
          </w:p>
        </w:tc>
        <w:tc>
          <w:tcPr>
            <w:tcW w:w="614" w:type="dxa"/>
            <w:shd w:val="clear" w:color="auto" w:fill="auto"/>
            <w:vAlign w:val="center"/>
          </w:tcPr>
          <w:p w14:paraId="79F2F374">
            <w:pPr>
              <w:widowControl/>
              <w:jc w:val="center"/>
              <w:textAlignment w:val="center"/>
              <w:rPr>
                <w:rStyle w:val="113"/>
                <w:rFonts w:ascii="宋体" w:hAnsi="宋体" w:cs="宋体"/>
                <w:kern w:val="0"/>
                <w:sz w:val="18"/>
                <w:szCs w:val="18"/>
              </w:rPr>
            </w:pPr>
          </w:p>
        </w:tc>
        <w:tc>
          <w:tcPr>
            <w:tcW w:w="614" w:type="dxa"/>
            <w:shd w:val="clear" w:color="auto" w:fill="auto"/>
            <w:vAlign w:val="center"/>
          </w:tcPr>
          <w:p w14:paraId="7872A392">
            <w:pPr>
              <w:jc w:val="center"/>
              <w:rPr>
                <w:rFonts w:ascii="宋体" w:hAnsi="宋体" w:cs="宋体"/>
                <w:kern w:val="0"/>
                <w:sz w:val="18"/>
                <w:szCs w:val="18"/>
              </w:rPr>
            </w:pPr>
          </w:p>
        </w:tc>
        <w:tc>
          <w:tcPr>
            <w:tcW w:w="614" w:type="dxa"/>
            <w:shd w:val="clear" w:color="auto" w:fill="auto"/>
            <w:vAlign w:val="center"/>
          </w:tcPr>
          <w:p w14:paraId="60FA10BF">
            <w:pPr>
              <w:jc w:val="center"/>
              <w:rPr>
                <w:rFonts w:ascii="宋体" w:hAnsi="宋体" w:cs="宋体"/>
                <w:kern w:val="0"/>
                <w:sz w:val="18"/>
                <w:szCs w:val="18"/>
              </w:rPr>
            </w:pPr>
          </w:p>
        </w:tc>
        <w:tc>
          <w:tcPr>
            <w:tcW w:w="614" w:type="dxa"/>
            <w:shd w:val="clear" w:color="auto" w:fill="auto"/>
            <w:vAlign w:val="center"/>
          </w:tcPr>
          <w:p w14:paraId="74616133">
            <w:pPr>
              <w:jc w:val="center"/>
              <w:rPr>
                <w:rFonts w:ascii="宋体" w:hAnsi="宋体" w:cs="宋体"/>
                <w:kern w:val="0"/>
                <w:sz w:val="18"/>
                <w:szCs w:val="18"/>
              </w:rPr>
            </w:pPr>
          </w:p>
        </w:tc>
        <w:tc>
          <w:tcPr>
            <w:tcW w:w="614" w:type="dxa"/>
            <w:shd w:val="clear" w:color="auto" w:fill="auto"/>
            <w:vAlign w:val="center"/>
          </w:tcPr>
          <w:p w14:paraId="56DADE5B">
            <w:pPr>
              <w:jc w:val="center"/>
              <w:rPr>
                <w:rFonts w:ascii="宋体" w:hAnsi="宋体" w:cs="宋体"/>
                <w:kern w:val="0"/>
                <w:sz w:val="18"/>
                <w:szCs w:val="18"/>
              </w:rPr>
            </w:pPr>
          </w:p>
        </w:tc>
        <w:tc>
          <w:tcPr>
            <w:tcW w:w="525" w:type="dxa"/>
            <w:shd w:val="clear" w:color="auto" w:fill="auto"/>
            <w:vAlign w:val="center"/>
          </w:tcPr>
          <w:p w14:paraId="25913A9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shd w:val="clear" w:color="auto" w:fill="auto"/>
            <w:vAlign w:val="center"/>
          </w:tcPr>
          <w:p w14:paraId="4F80FA5C">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考查</w:t>
            </w:r>
          </w:p>
        </w:tc>
        <w:tc>
          <w:tcPr>
            <w:tcW w:w="1689" w:type="dxa"/>
            <w:shd w:val="clear" w:color="auto" w:fill="auto"/>
            <w:vAlign w:val="center"/>
          </w:tcPr>
          <w:p w14:paraId="221176E9">
            <w:pPr>
              <w:widowControl/>
              <w:jc w:val="center"/>
              <w:textAlignment w:val="center"/>
              <w:rPr>
                <w:rStyle w:val="113"/>
                <w:rFonts w:ascii="宋体" w:hAnsi="宋体" w:cs="宋体"/>
                <w:kern w:val="0"/>
                <w:sz w:val="18"/>
                <w:szCs w:val="18"/>
              </w:rPr>
            </w:pPr>
          </w:p>
        </w:tc>
      </w:tr>
      <w:tr w14:paraId="5298619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3F262F13">
            <w:pPr>
              <w:jc w:val="center"/>
              <w:rPr>
                <w:rStyle w:val="113"/>
                <w:rFonts w:ascii="宋体" w:hAnsi="宋体" w:cs="宋体"/>
                <w:b/>
                <w:bCs/>
                <w:kern w:val="0"/>
                <w:sz w:val="18"/>
                <w:szCs w:val="18"/>
              </w:rPr>
            </w:pPr>
          </w:p>
        </w:tc>
        <w:tc>
          <w:tcPr>
            <w:tcW w:w="505" w:type="dxa"/>
            <w:vMerge w:val="continue"/>
            <w:vAlign w:val="center"/>
          </w:tcPr>
          <w:p w14:paraId="36E8C25F">
            <w:pPr>
              <w:jc w:val="center"/>
              <w:rPr>
                <w:rStyle w:val="113"/>
                <w:rFonts w:ascii="宋体" w:hAnsi="宋体" w:cs="宋体"/>
                <w:b/>
                <w:bCs/>
                <w:kern w:val="0"/>
                <w:sz w:val="18"/>
                <w:szCs w:val="18"/>
              </w:rPr>
            </w:pPr>
          </w:p>
        </w:tc>
        <w:tc>
          <w:tcPr>
            <w:tcW w:w="817" w:type="dxa"/>
            <w:shd w:val="clear" w:color="auto" w:fill="auto"/>
            <w:vAlign w:val="center"/>
          </w:tcPr>
          <w:p w14:paraId="1A758184">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G121</w:t>
            </w:r>
          </w:p>
        </w:tc>
        <w:tc>
          <w:tcPr>
            <w:tcW w:w="2284" w:type="dxa"/>
            <w:shd w:val="clear" w:color="auto" w:fill="auto"/>
            <w:vAlign w:val="center"/>
          </w:tcPr>
          <w:p w14:paraId="28F677F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职业发展与就业指导（二）</w:t>
            </w:r>
          </w:p>
        </w:tc>
        <w:tc>
          <w:tcPr>
            <w:tcW w:w="499" w:type="dxa"/>
            <w:shd w:val="clear" w:color="auto" w:fill="auto"/>
            <w:vAlign w:val="center"/>
          </w:tcPr>
          <w:p w14:paraId="12656F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t>
            </w:r>
          </w:p>
        </w:tc>
        <w:tc>
          <w:tcPr>
            <w:tcW w:w="1473" w:type="dxa"/>
            <w:shd w:val="clear" w:color="auto" w:fill="auto"/>
            <w:vAlign w:val="center"/>
          </w:tcPr>
          <w:p w14:paraId="5867553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创新创业学院</w:t>
            </w:r>
          </w:p>
        </w:tc>
        <w:tc>
          <w:tcPr>
            <w:tcW w:w="468" w:type="dxa"/>
            <w:shd w:val="clear" w:color="auto" w:fill="auto"/>
            <w:vAlign w:val="center"/>
          </w:tcPr>
          <w:p w14:paraId="0F3CCB1E">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18</w:t>
            </w:r>
          </w:p>
        </w:tc>
        <w:tc>
          <w:tcPr>
            <w:tcW w:w="509" w:type="dxa"/>
            <w:shd w:val="clear" w:color="auto" w:fill="auto"/>
            <w:vAlign w:val="center"/>
          </w:tcPr>
          <w:p w14:paraId="2A48F0D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16</w:t>
            </w:r>
          </w:p>
        </w:tc>
        <w:tc>
          <w:tcPr>
            <w:tcW w:w="583" w:type="dxa"/>
            <w:shd w:val="clear" w:color="auto" w:fill="auto"/>
            <w:vAlign w:val="center"/>
          </w:tcPr>
          <w:p w14:paraId="4B4CA27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443" w:type="dxa"/>
            <w:shd w:val="clear" w:color="auto" w:fill="auto"/>
            <w:vAlign w:val="center"/>
          </w:tcPr>
          <w:p w14:paraId="56010C0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shd w:val="clear" w:color="auto" w:fill="auto"/>
            <w:vAlign w:val="center"/>
          </w:tcPr>
          <w:p w14:paraId="0136C10F">
            <w:pPr>
              <w:jc w:val="center"/>
              <w:rPr>
                <w:rStyle w:val="113"/>
                <w:rFonts w:ascii="宋体" w:hAnsi="宋体" w:cs="宋体"/>
                <w:kern w:val="0"/>
                <w:sz w:val="18"/>
                <w:szCs w:val="18"/>
              </w:rPr>
            </w:pPr>
          </w:p>
        </w:tc>
        <w:tc>
          <w:tcPr>
            <w:tcW w:w="614" w:type="dxa"/>
            <w:shd w:val="clear" w:color="auto" w:fill="auto"/>
            <w:vAlign w:val="center"/>
          </w:tcPr>
          <w:p w14:paraId="2C991A7E">
            <w:pPr>
              <w:jc w:val="center"/>
              <w:rPr>
                <w:rStyle w:val="113"/>
                <w:rFonts w:ascii="宋体" w:hAnsi="宋体" w:cs="宋体"/>
                <w:kern w:val="0"/>
                <w:sz w:val="18"/>
                <w:szCs w:val="18"/>
              </w:rPr>
            </w:pPr>
          </w:p>
        </w:tc>
        <w:tc>
          <w:tcPr>
            <w:tcW w:w="614" w:type="dxa"/>
            <w:shd w:val="clear" w:color="auto" w:fill="auto"/>
            <w:vAlign w:val="center"/>
          </w:tcPr>
          <w:p w14:paraId="089A168A">
            <w:pPr>
              <w:jc w:val="center"/>
              <w:rPr>
                <w:rFonts w:ascii="宋体" w:hAnsi="宋体" w:cs="宋体"/>
                <w:kern w:val="0"/>
                <w:sz w:val="18"/>
                <w:szCs w:val="18"/>
              </w:rPr>
            </w:pPr>
            <w:r>
              <w:rPr>
                <w:rFonts w:hint="eastAsia" w:ascii="宋体" w:hAnsi="宋体" w:cs="宋体"/>
                <w:color w:val="000000"/>
                <w:kern w:val="0"/>
                <w:sz w:val="18"/>
                <w:szCs w:val="18"/>
                <w:lang w:bidi="ar"/>
              </w:rPr>
              <w:t>2*9W</w:t>
            </w:r>
          </w:p>
        </w:tc>
        <w:tc>
          <w:tcPr>
            <w:tcW w:w="614" w:type="dxa"/>
            <w:shd w:val="clear" w:color="auto" w:fill="auto"/>
            <w:vAlign w:val="center"/>
          </w:tcPr>
          <w:p w14:paraId="1A5F650B">
            <w:pPr>
              <w:widowControl/>
              <w:jc w:val="center"/>
              <w:textAlignment w:val="center"/>
              <w:rPr>
                <w:rFonts w:ascii="宋体" w:hAnsi="宋体" w:cs="宋体"/>
                <w:kern w:val="0"/>
                <w:sz w:val="18"/>
                <w:szCs w:val="18"/>
              </w:rPr>
            </w:pPr>
          </w:p>
        </w:tc>
        <w:tc>
          <w:tcPr>
            <w:tcW w:w="614" w:type="dxa"/>
            <w:shd w:val="clear" w:color="auto" w:fill="auto"/>
            <w:vAlign w:val="center"/>
          </w:tcPr>
          <w:p w14:paraId="58B41BF7">
            <w:pPr>
              <w:jc w:val="center"/>
              <w:rPr>
                <w:rFonts w:ascii="宋体" w:hAnsi="宋体" w:cs="宋体"/>
                <w:kern w:val="0"/>
                <w:sz w:val="18"/>
                <w:szCs w:val="18"/>
              </w:rPr>
            </w:pPr>
          </w:p>
        </w:tc>
        <w:tc>
          <w:tcPr>
            <w:tcW w:w="614" w:type="dxa"/>
            <w:shd w:val="clear" w:color="auto" w:fill="auto"/>
            <w:vAlign w:val="center"/>
          </w:tcPr>
          <w:p w14:paraId="10A1C76F">
            <w:pPr>
              <w:jc w:val="center"/>
              <w:rPr>
                <w:rFonts w:ascii="宋体" w:hAnsi="宋体" w:cs="宋体"/>
                <w:kern w:val="0"/>
                <w:sz w:val="18"/>
                <w:szCs w:val="18"/>
              </w:rPr>
            </w:pPr>
          </w:p>
        </w:tc>
        <w:tc>
          <w:tcPr>
            <w:tcW w:w="525" w:type="dxa"/>
            <w:shd w:val="clear" w:color="auto" w:fill="auto"/>
            <w:vAlign w:val="center"/>
          </w:tcPr>
          <w:p w14:paraId="296CB050">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shd w:val="clear" w:color="auto" w:fill="auto"/>
            <w:vAlign w:val="center"/>
          </w:tcPr>
          <w:p w14:paraId="49B4AF60">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考查</w:t>
            </w:r>
          </w:p>
        </w:tc>
        <w:tc>
          <w:tcPr>
            <w:tcW w:w="1689" w:type="dxa"/>
            <w:shd w:val="clear" w:color="auto" w:fill="auto"/>
            <w:vAlign w:val="center"/>
          </w:tcPr>
          <w:p w14:paraId="33B8C633">
            <w:pPr>
              <w:widowControl/>
              <w:jc w:val="center"/>
              <w:textAlignment w:val="center"/>
              <w:rPr>
                <w:rStyle w:val="113"/>
                <w:rFonts w:ascii="宋体" w:hAnsi="宋体" w:cs="宋体"/>
                <w:kern w:val="0"/>
                <w:sz w:val="18"/>
                <w:szCs w:val="18"/>
              </w:rPr>
            </w:pPr>
          </w:p>
        </w:tc>
      </w:tr>
      <w:tr w14:paraId="2A1DE63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3AE43672">
            <w:pPr>
              <w:jc w:val="center"/>
              <w:rPr>
                <w:rStyle w:val="113"/>
                <w:rFonts w:ascii="宋体" w:hAnsi="宋体" w:cs="宋体"/>
                <w:b/>
                <w:bCs/>
                <w:kern w:val="0"/>
                <w:sz w:val="18"/>
                <w:szCs w:val="18"/>
              </w:rPr>
            </w:pPr>
          </w:p>
        </w:tc>
        <w:tc>
          <w:tcPr>
            <w:tcW w:w="505" w:type="dxa"/>
            <w:vMerge w:val="continue"/>
            <w:vAlign w:val="center"/>
          </w:tcPr>
          <w:p w14:paraId="6009786C">
            <w:pPr>
              <w:jc w:val="center"/>
              <w:rPr>
                <w:rStyle w:val="113"/>
                <w:rFonts w:ascii="宋体" w:hAnsi="宋体" w:cs="宋体"/>
                <w:b/>
                <w:bCs/>
                <w:kern w:val="0"/>
                <w:sz w:val="18"/>
                <w:szCs w:val="18"/>
              </w:rPr>
            </w:pPr>
          </w:p>
        </w:tc>
        <w:tc>
          <w:tcPr>
            <w:tcW w:w="817" w:type="dxa"/>
            <w:shd w:val="clear" w:color="auto" w:fill="auto"/>
            <w:vAlign w:val="center"/>
          </w:tcPr>
          <w:p w14:paraId="665DAC3C">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G122</w:t>
            </w:r>
          </w:p>
        </w:tc>
        <w:tc>
          <w:tcPr>
            <w:tcW w:w="2284" w:type="dxa"/>
            <w:shd w:val="clear" w:color="auto" w:fill="auto"/>
            <w:vAlign w:val="center"/>
          </w:tcPr>
          <w:p w14:paraId="32A5744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大学美育</w:t>
            </w:r>
          </w:p>
        </w:tc>
        <w:tc>
          <w:tcPr>
            <w:tcW w:w="499" w:type="dxa"/>
            <w:shd w:val="clear" w:color="auto" w:fill="auto"/>
            <w:vAlign w:val="center"/>
          </w:tcPr>
          <w:p w14:paraId="106BAD8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t>
            </w:r>
          </w:p>
        </w:tc>
        <w:tc>
          <w:tcPr>
            <w:tcW w:w="1473" w:type="dxa"/>
            <w:shd w:val="clear" w:color="auto" w:fill="auto"/>
            <w:vAlign w:val="center"/>
          </w:tcPr>
          <w:p w14:paraId="0DEBE7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素质教育学院</w:t>
            </w:r>
          </w:p>
        </w:tc>
        <w:tc>
          <w:tcPr>
            <w:tcW w:w="468" w:type="dxa"/>
            <w:shd w:val="clear" w:color="auto" w:fill="auto"/>
            <w:vAlign w:val="center"/>
          </w:tcPr>
          <w:p w14:paraId="2E10CE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16</w:t>
            </w:r>
          </w:p>
        </w:tc>
        <w:tc>
          <w:tcPr>
            <w:tcW w:w="509" w:type="dxa"/>
            <w:shd w:val="clear" w:color="auto" w:fill="auto"/>
            <w:vAlign w:val="center"/>
          </w:tcPr>
          <w:p w14:paraId="55C2F8A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w:t>
            </w:r>
          </w:p>
        </w:tc>
        <w:tc>
          <w:tcPr>
            <w:tcW w:w="583" w:type="dxa"/>
            <w:shd w:val="clear" w:color="auto" w:fill="auto"/>
            <w:vAlign w:val="center"/>
          </w:tcPr>
          <w:p w14:paraId="33CA0A1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shd w:val="clear" w:color="auto" w:fill="auto"/>
            <w:vAlign w:val="center"/>
          </w:tcPr>
          <w:p w14:paraId="68F2E68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t>
            </w:r>
          </w:p>
        </w:tc>
        <w:tc>
          <w:tcPr>
            <w:tcW w:w="614" w:type="dxa"/>
            <w:shd w:val="clear" w:color="auto" w:fill="auto"/>
            <w:vAlign w:val="center"/>
          </w:tcPr>
          <w:p w14:paraId="4981D940">
            <w:pPr>
              <w:jc w:val="center"/>
              <w:rPr>
                <w:rFonts w:ascii="宋体" w:hAnsi="宋体" w:cs="宋体"/>
                <w:kern w:val="0"/>
                <w:sz w:val="18"/>
                <w:szCs w:val="18"/>
              </w:rPr>
            </w:pPr>
          </w:p>
        </w:tc>
        <w:tc>
          <w:tcPr>
            <w:tcW w:w="614" w:type="dxa"/>
            <w:shd w:val="clear" w:color="auto" w:fill="auto"/>
            <w:vAlign w:val="center"/>
          </w:tcPr>
          <w:p w14:paraId="157845CB">
            <w:pPr>
              <w:jc w:val="center"/>
              <w:rPr>
                <w:rFonts w:ascii="宋体" w:hAnsi="宋体" w:cs="宋体"/>
                <w:kern w:val="0"/>
                <w:sz w:val="18"/>
                <w:szCs w:val="18"/>
              </w:rPr>
            </w:pPr>
          </w:p>
        </w:tc>
        <w:tc>
          <w:tcPr>
            <w:tcW w:w="614" w:type="dxa"/>
            <w:shd w:val="clear" w:color="auto" w:fill="auto"/>
            <w:vAlign w:val="center"/>
          </w:tcPr>
          <w:p w14:paraId="421A328B">
            <w:pPr>
              <w:jc w:val="center"/>
              <w:rPr>
                <w:rFonts w:ascii="宋体" w:hAnsi="宋体" w:cs="宋体"/>
                <w:kern w:val="0"/>
                <w:sz w:val="18"/>
                <w:szCs w:val="18"/>
              </w:rPr>
            </w:pPr>
            <w:r>
              <w:rPr>
                <w:rFonts w:hint="eastAsia" w:ascii="宋体" w:hAnsi="宋体" w:cs="宋体"/>
                <w:color w:val="000000"/>
                <w:kern w:val="0"/>
                <w:sz w:val="18"/>
                <w:szCs w:val="18"/>
                <w:lang w:bidi="ar"/>
              </w:rPr>
              <w:t>2*7W</w:t>
            </w:r>
          </w:p>
        </w:tc>
        <w:tc>
          <w:tcPr>
            <w:tcW w:w="614" w:type="dxa"/>
            <w:shd w:val="clear" w:color="auto" w:fill="auto"/>
            <w:vAlign w:val="center"/>
          </w:tcPr>
          <w:p w14:paraId="0211E860">
            <w:pPr>
              <w:widowControl/>
              <w:jc w:val="center"/>
              <w:textAlignment w:val="center"/>
              <w:rPr>
                <w:rFonts w:ascii="宋体" w:hAnsi="宋体" w:cs="宋体"/>
                <w:kern w:val="0"/>
                <w:sz w:val="18"/>
                <w:szCs w:val="18"/>
              </w:rPr>
            </w:pPr>
          </w:p>
        </w:tc>
        <w:tc>
          <w:tcPr>
            <w:tcW w:w="614" w:type="dxa"/>
            <w:shd w:val="clear" w:color="auto" w:fill="auto"/>
            <w:vAlign w:val="center"/>
          </w:tcPr>
          <w:p w14:paraId="040C513E">
            <w:pPr>
              <w:jc w:val="center"/>
              <w:rPr>
                <w:rFonts w:ascii="宋体" w:hAnsi="宋体" w:cs="宋体"/>
                <w:kern w:val="0"/>
                <w:sz w:val="18"/>
                <w:szCs w:val="18"/>
              </w:rPr>
            </w:pPr>
          </w:p>
        </w:tc>
        <w:tc>
          <w:tcPr>
            <w:tcW w:w="614" w:type="dxa"/>
            <w:shd w:val="clear" w:color="auto" w:fill="auto"/>
            <w:vAlign w:val="center"/>
          </w:tcPr>
          <w:p w14:paraId="67956B00">
            <w:pPr>
              <w:jc w:val="center"/>
              <w:rPr>
                <w:rFonts w:ascii="宋体" w:hAnsi="宋体" w:cs="宋体"/>
                <w:kern w:val="0"/>
                <w:sz w:val="18"/>
                <w:szCs w:val="18"/>
              </w:rPr>
            </w:pPr>
          </w:p>
        </w:tc>
        <w:tc>
          <w:tcPr>
            <w:tcW w:w="525" w:type="dxa"/>
            <w:shd w:val="clear" w:color="auto" w:fill="auto"/>
            <w:vAlign w:val="center"/>
          </w:tcPr>
          <w:p w14:paraId="6A36C7A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A</w:t>
            </w:r>
          </w:p>
        </w:tc>
        <w:tc>
          <w:tcPr>
            <w:tcW w:w="492" w:type="dxa"/>
            <w:shd w:val="clear" w:color="auto" w:fill="auto"/>
            <w:vAlign w:val="center"/>
          </w:tcPr>
          <w:p w14:paraId="5296AC2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Merge w:val="restart"/>
            <w:shd w:val="clear" w:color="auto" w:fill="auto"/>
            <w:vAlign w:val="center"/>
          </w:tcPr>
          <w:p w14:paraId="79576DD8">
            <w:pPr>
              <w:widowControl/>
              <w:jc w:val="left"/>
              <w:textAlignment w:val="center"/>
              <w:rPr>
                <w:rFonts w:ascii="宋体" w:hAnsi="宋体" w:cs="宋体"/>
                <w:kern w:val="0"/>
                <w:sz w:val="18"/>
                <w:szCs w:val="18"/>
              </w:rPr>
            </w:pPr>
          </w:p>
        </w:tc>
      </w:tr>
      <w:tr w14:paraId="073432D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58159170">
            <w:pPr>
              <w:jc w:val="center"/>
              <w:rPr>
                <w:rStyle w:val="113"/>
                <w:rFonts w:ascii="宋体" w:hAnsi="宋体" w:cs="宋体"/>
                <w:b/>
                <w:bCs/>
                <w:kern w:val="0"/>
                <w:sz w:val="18"/>
                <w:szCs w:val="18"/>
              </w:rPr>
            </w:pPr>
          </w:p>
        </w:tc>
        <w:tc>
          <w:tcPr>
            <w:tcW w:w="505" w:type="dxa"/>
            <w:vMerge w:val="continue"/>
            <w:vAlign w:val="center"/>
          </w:tcPr>
          <w:p w14:paraId="4E795E23">
            <w:pPr>
              <w:jc w:val="center"/>
              <w:rPr>
                <w:rStyle w:val="113"/>
                <w:rFonts w:ascii="宋体" w:hAnsi="宋体" w:cs="宋体"/>
                <w:b/>
                <w:bCs/>
                <w:kern w:val="0"/>
                <w:sz w:val="18"/>
                <w:szCs w:val="18"/>
              </w:rPr>
            </w:pPr>
          </w:p>
        </w:tc>
        <w:tc>
          <w:tcPr>
            <w:tcW w:w="817" w:type="dxa"/>
            <w:shd w:val="clear" w:color="auto" w:fill="auto"/>
            <w:vAlign w:val="center"/>
          </w:tcPr>
          <w:p w14:paraId="211D4680">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G123</w:t>
            </w:r>
          </w:p>
        </w:tc>
        <w:tc>
          <w:tcPr>
            <w:tcW w:w="2284" w:type="dxa"/>
            <w:shd w:val="clear" w:color="auto" w:fill="auto"/>
            <w:vAlign w:val="center"/>
          </w:tcPr>
          <w:p w14:paraId="7B26518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劳动教育</w:t>
            </w:r>
          </w:p>
        </w:tc>
        <w:tc>
          <w:tcPr>
            <w:tcW w:w="499" w:type="dxa"/>
            <w:shd w:val="clear" w:color="auto" w:fill="auto"/>
            <w:vAlign w:val="center"/>
          </w:tcPr>
          <w:p w14:paraId="081358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t>
            </w:r>
          </w:p>
        </w:tc>
        <w:tc>
          <w:tcPr>
            <w:tcW w:w="1473" w:type="dxa"/>
            <w:shd w:val="clear" w:color="auto" w:fill="auto"/>
            <w:vAlign w:val="center"/>
          </w:tcPr>
          <w:p w14:paraId="694199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素质教育学院</w:t>
            </w:r>
          </w:p>
        </w:tc>
        <w:tc>
          <w:tcPr>
            <w:tcW w:w="468" w:type="dxa"/>
            <w:shd w:val="clear" w:color="auto" w:fill="auto"/>
            <w:vAlign w:val="center"/>
          </w:tcPr>
          <w:p w14:paraId="14BB8F9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16</w:t>
            </w:r>
          </w:p>
        </w:tc>
        <w:tc>
          <w:tcPr>
            <w:tcW w:w="509" w:type="dxa"/>
            <w:shd w:val="clear" w:color="auto" w:fill="auto"/>
            <w:vAlign w:val="center"/>
          </w:tcPr>
          <w:p w14:paraId="7A81447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w:t>
            </w:r>
          </w:p>
        </w:tc>
        <w:tc>
          <w:tcPr>
            <w:tcW w:w="583" w:type="dxa"/>
            <w:shd w:val="clear" w:color="auto" w:fill="auto"/>
            <w:vAlign w:val="center"/>
          </w:tcPr>
          <w:p w14:paraId="4C2B64B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shd w:val="clear" w:color="auto" w:fill="auto"/>
            <w:vAlign w:val="center"/>
          </w:tcPr>
          <w:p w14:paraId="37C292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t>
            </w:r>
          </w:p>
        </w:tc>
        <w:tc>
          <w:tcPr>
            <w:tcW w:w="614" w:type="dxa"/>
            <w:shd w:val="clear" w:color="auto" w:fill="auto"/>
            <w:vAlign w:val="center"/>
          </w:tcPr>
          <w:p w14:paraId="3E725535">
            <w:pPr>
              <w:jc w:val="center"/>
              <w:rPr>
                <w:rFonts w:ascii="宋体" w:hAnsi="宋体" w:cs="宋体"/>
                <w:kern w:val="0"/>
                <w:sz w:val="18"/>
                <w:szCs w:val="18"/>
              </w:rPr>
            </w:pPr>
          </w:p>
        </w:tc>
        <w:tc>
          <w:tcPr>
            <w:tcW w:w="614" w:type="dxa"/>
            <w:shd w:val="clear" w:color="auto" w:fill="auto"/>
            <w:vAlign w:val="center"/>
          </w:tcPr>
          <w:p w14:paraId="433B9A8F">
            <w:pPr>
              <w:jc w:val="center"/>
              <w:rPr>
                <w:rFonts w:ascii="宋体" w:hAnsi="宋体" w:cs="宋体"/>
                <w:kern w:val="0"/>
                <w:sz w:val="18"/>
                <w:szCs w:val="18"/>
              </w:rPr>
            </w:pPr>
          </w:p>
        </w:tc>
        <w:tc>
          <w:tcPr>
            <w:tcW w:w="614" w:type="dxa"/>
            <w:shd w:val="clear" w:color="auto" w:fill="auto"/>
            <w:vAlign w:val="center"/>
          </w:tcPr>
          <w:p w14:paraId="60A544A7">
            <w:pPr>
              <w:jc w:val="center"/>
              <w:rPr>
                <w:rFonts w:ascii="宋体" w:hAnsi="宋体" w:cs="宋体"/>
                <w:kern w:val="0"/>
                <w:sz w:val="18"/>
                <w:szCs w:val="18"/>
              </w:rPr>
            </w:pPr>
            <w:r>
              <w:rPr>
                <w:rFonts w:hint="eastAsia" w:ascii="宋体" w:hAnsi="宋体" w:cs="宋体"/>
                <w:color w:val="000000"/>
                <w:kern w:val="0"/>
                <w:sz w:val="18"/>
                <w:szCs w:val="18"/>
                <w:lang w:bidi="ar"/>
              </w:rPr>
              <w:t>2*7W</w:t>
            </w:r>
          </w:p>
        </w:tc>
        <w:tc>
          <w:tcPr>
            <w:tcW w:w="614" w:type="dxa"/>
            <w:shd w:val="clear" w:color="auto" w:fill="auto"/>
            <w:vAlign w:val="center"/>
          </w:tcPr>
          <w:p w14:paraId="3F47994E">
            <w:pPr>
              <w:widowControl/>
              <w:jc w:val="center"/>
              <w:textAlignment w:val="center"/>
              <w:rPr>
                <w:rFonts w:ascii="宋体" w:hAnsi="宋体" w:cs="宋体"/>
                <w:kern w:val="0"/>
                <w:sz w:val="18"/>
                <w:szCs w:val="18"/>
              </w:rPr>
            </w:pPr>
          </w:p>
        </w:tc>
        <w:tc>
          <w:tcPr>
            <w:tcW w:w="614" w:type="dxa"/>
            <w:shd w:val="clear" w:color="auto" w:fill="auto"/>
            <w:vAlign w:val="center"/>
          </w:tcPr>
          <w:p w14:paraId="38D1089F">
            <w:pPr>
              <w:jc w:val="center"/>
              <w:rPr>
                <w:rFonts w:ascii="宋体" w:hAnsi="宋体" w:cs="宋体"/>
                <w:kern w:val="0"/>
                <w:sz w:val="18"/>
                <w:szCs w:val="18"/>
              </w:rPr>
            </w:pPr>
          </w:p>
        </w:tc>
        <w:tc>
          <w:tcPr>
            <w:tcW w:w="614" w:type="dxa"/>
            <w:shd w:val="clear" w:color="auto" w:fill="auto"/>
            <w:vAlign w:val="center"/>
          </w:tcPr>
          <w:p w14:paraId="464499F2">
            <w:pPr>
              <w:jc w:val="center"/>
              <w:rPr>
                <w:rFonts w:ascii="宋体" w:hAnsi="宋体" w:cs="宋体"/>
                <w:kern w:val="0"/>
                <w:sz w:val="18"/>
                <w:szCs w:val="18"/>
              </w:rPr>
            </w:pPr>
          </w:p>
        </w:tc>
        <w:tc>
          <w:tcPr>
            <w:tcW w:w="525" w:type="dxa"/>
            <w:shd w:val="clear" w:color="auto" w:fill="auto"/>
            <w:vAlign w:val="center"/>
          </w:tcPr>
          <w:p w14:paraId="50D2BF1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A</w:t>
            </w:r>
          </w:p>
        </w:tc>
        <w:tc>
          <w:tcPr>
            <w:tcW w:w="492" w:type="dxa"/>
            <w:shd w:val="clear" w:color="auto" w:fill="auto"/>
            <w:vAlign w:val="center"/>
          </w:tcPr>
          <w:p w14:paraId="3FFAB2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Merge w:val="continue"/>
            <w:shd w:val="clear" w:color="auto" w:fill="auto"/>
            <w:vAlign w:val="center"/>
          </w:tcPr>
          <w:p w14:paraId="0F9CA35F">
            <w:pPr>
              <w:jc w:val="left"/>
              <w:rPr>
                <w:rFonts w:ascii="宋体" w:hAnsi="宋体" w:cs="宋体"/>
                <w:kern w:val="0"/>
                <w:sz w:val="18"/>
                <w:szCs w:val="18"/>
              </w:rPr>
            </w:pPr>
          </w:p>
        </w:tc>
      </w:tr>
      <w:tr w14:paraId="3000157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788EB525">
            <w:pPr>
              <w:jc w:val="center"/>
              <w:rPr>
                <w:rStyle w:val="113"/>
                <w:rFonts w:ascii="宋体" w:hAnsi="宋体" w:cs="宋体"/>
                <w:b/>
                <w:bCs/>
                <w:kern w:val="0"/>
                <w:sz w:val="18"/>
                <w:szCs w:val="18"/>
              </w:rPr>
            </w:pPr>
          </w:p>
        </w:tc>
        <w:tc>
          <w:tcPr>
            <w:tcW w:w="505" w:type="dxa"/>
            <w:vMerge w:val="continue"/>
            <w:vAlign w:val="center"/>
          </w:tcPr>
          <w:p w14:paraId="15C84D3F">
            <w:pPr>
              <w:jc w:val="center"/>
              <w:rPr>
                <w:rStyle w:val="113"/>
                <w:rFonts w:ascii="宋体" w:hAnsi="宋体" w:cs="宋体"/>
                <w:b/>
                <w:bCs/>
                <w:kern w:val="0"/>
                <w:sz w:val="18"/>
                <w:szCs w:val="18"/>
              </w:rPr>
            </w:pPr>
          </w:p>
        </w:tc>
        <w:tc>
          <w:tcPr>
            <w:tcW w:w="817" w:type="dxa"/>
            <w:shd w:val="clear" w:color="auto" w:fill="auto"/>
            <w:vAlign w:val="center"/>
          </w:tcPr>
          <w:p w14:paraId="404826A7">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G124</w:t>
            </w:r>
          </w:p>
        </w:tc>
        <w:tc>
          <w:tcPr>
            <w:tcW w:w="2284" w:type="dxa"/>
            <w:shd w:val="clear" w:color="auto" w:fill="auto"/>
            <w:vAlign w:val="center"/>
          </w:tcPr>
          <w:p w14:paraId="2AFFBA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创新创业基础</w:t>
            </w:r>
          </w:p>
        </w:tc>
        <w:tc>
          <w:tcPr>
            <w:tcW w:w="499" w:type="dxa"/>
            <w:shd w:val="clear" w:color="auto" w:fill="auto"/>
            <w:vAlign w:val="center"/>
          </w:tcPr>
          <w:p w14:paraId="2F9F8E5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t>
            </w:r>
          </w:p>
        </w:tc>
        <w:tc>
          <w:tcPr>
            <w:tcW w:w="1473" w:type="dxa"/>
            <w:shd w:val="clear" w:color="auto" w:fill="auto"/>
            <w:vAlign w:val="center"/>
          </w:tcPr>
          <w:p w14:paraId="17244F9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创新创业学院</w:t>
            </w:r>
          </w:p>
        </w:tc>
        <w:tc>
          <w:tcPr>
            <w:tcW w:w="468" w:type="dxa"/>
            <w:shd w:val="clear" w:color="auto" w:fill="auto"/>
            <w:vAlign w:val="center"/>
          </w:tcPr>
          <w:p w14:paraId="670D046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32</w:t>
            </w:r>
          </w:p>
        </w:tc>
        <w:tc>
          <w:tcPr>
            <w:tcW w:w="509" w:type="dxa"/>
            <w:shd w:val="clear" w:color="auto" w:fill="auto"/>
            <w:vAlign w:val="center"/>
          </w:tcPr>
          <w:p w14:paraId="796DD8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24</w:t>
            </w:r>
          </w:p>
        </w:tc>
        <w:tc>
          <w:tcPr>
            <w:tcW w:w="583" w:type="dxa"/>
            <w:shd w:val="clear" w:color="auto" w:fill="auto"/>
            <w:vAlign w:val="center"/>
          </w:tcPr>
          <w:p w14:paraId="0617897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shd w:val="clear" w:color="auto" w:fill="auto"/>
            <w:vAlign w:val="center"/>
          </w:tcPr>
          <w:p w14:paraId="50020B9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w:t>
            </w:r>
          </w:p>
        </w:tc>
        <w:tc>
          <w:tcPr>
            <w:tcW w:w="614" w:type="dxa"/>
            <w:shd w:val="clear" w:color="auto" w:fill="auto"/>
            <w:vAlign w:val="center"/>
          </w:tcPr>
          <w:p w14:paraId="7982E2B6">
            <w:pPr>
              <w:widowControl/>
              <w:jc w:val="center"/>
              <w:textAlignment w:val="center"/>
              <w:rPr>
                <w:rFonts w:ascii="宋体" w:hAnsi="宋体" w:cs="宋体"/>
                <w:kern w:val="0"/>
                <w:sz w:val="18"/>
                <w:szCs w:val="18"/>
              </w:rPr>
            </w:pPr>
          </w:p>
        </w:tc>
        <w:tc>
          <w:tcPr>
            <w:tcW w:w="614" w:type="dxa"/>
            <w:shd w:val="clear" w:color="auto" w:fill="auto"/>
            <w:vAlign w:val="center"/>
          </w:tcPr>
          <w:p w14:paraId="2D4057EE">
            <w:pPr>
              <w:jc w:val="center"/>
              <w:rPr>
                <w:rFonts w:ascii="宋体" w:hAnsi="宋体" w:cs="宋体"/>
                <w:kern w:val="0"/>
                <w:sz w:val="18"/>
                <w:szCs w:val="18"/>
              </w:rPr>
            </w:pPr>
            <w:r>
              <w:rPr>
                <w:rFonts w:hint="eastAsia" w:ascii="宋体" w:hAnsi="宋体" w:cs="宋体"/>
                <w:color w:val="000000"/>
                <w:kern w:val="0"/>
                <w:sz w:val="18"/>
                <w:szCs w:val="18"/>
                <w:lang w:bidi="ar"/>
              </w:rPr>
              <w:t>2*12W</w:t>
            </w:r>
          </w:p>
        </w:tc>
        <w:tc>
          <w:tcPr>
            <w:tcW w:w="614" w:type="dxa"/>
            <w:shd w:val="clear" w:color="auto" w:fill="auto"/>
            <w:vAlign w:val="center"/>
          </w:tcPr>
          <w:p w14:paraId="187A0A06">
            <w:pPr>
              <w:jc w:val="center"/>
              <w:rPr>
                <w:rFonts w:ascii="宋体" w:hAnsi="宋体" w:cs="宋体"/>
                <w:kern w:val="0"/>
                <w:sz w:val="18"/>
                <w:szCs w:val="18"/>
              </w:rPr>
            </w:pPr>
          </w:p>
        </w:tc>
        <w:tc>
          <w:tcPr>
            <w:tcW w:w="614" w:type="dxa"/>
            <w:shd w:val="clear" w:color="auto" w:fill="auto"/>
            <w:vAlign w:val="center"/>
          </w:tcPr>
          <w:p w14:paraId="1CDF4360">
            <w:pPr>
              <w:jc w:val="center"/>
              <w:rPr>
                <w:rFonts w:ascii="宋体" w:hAnsi="宋体" w:cs="宋体"/>
                <w:kern w:val="0"/>
                <w:sz w:val="18"/>
                <w:szCs w:val="18"/>
              </w:rPr>
            </w:pPr>
          </w:p>
        </w:tc>
        <w:tc>
          <w:tcPr>
            <w:tcW w:w="614" w:type="dxa"/>
            <w:shd w:val="clear" w:color="auto" w:fill="auto"/>
            <w:vAlign w:val="center"/>
          </w:tcPr>
          <w:p w14:paraId="3C288062">
            <w:pPr>
              <w:jc w:val="center"/>
              <w:rPr>
                <w:rFonts w:ascii="宋体" w:hAnsi="宋体" w:cs="宋体"/>
                <w:kern w:val="0"/>
                <w:sz w:val="18"/>
                <w:szCs w:val="18"/>
              </w:rPr>
            </w:pPr>
          </w:p>
        </w:tc>
        <w:tc>
          <w:tcPr>
            <w:tcW w:w="614" w:type="dxa"/>
            <w:shd w:val="clear" w:color="auto" w:fill="auto"/>
            <w:vAlign w:val="center"/>
          </w:tcPr>
          <w:p w14:paraId="78D20684">
            <w:pPr>
              <w:jc w:val="center"/>
              <w:rPr>
                <w:rFonts w:ascii="宋体" w:hAnsi="宋体" w:cs="宋体"/>
                <w:kern w:val="0"/>
                <w:sz w:val="18"/>
                <w:szCs w:val="18"/>
              </w:rPr>
            </w:pPr>
          </w:p>
        </w:tc>
        <w:tc>
          <w:tcPr>
            <w:tcW w:w="525" w:type="dxa"/>
            <w:shd w:val="clear" w:color="auto" w:fill="auto"/>
            <w:vAlign w:val="center"/>
          </w:tcPr>
          <w:p w14:paraId="2C50EAC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B</w:t>
            </w:r>
          </w:p>
        </w:tc>
        <w:tc>
          <w:tcPr>
            <w:tcW w:w="492" w:type="dxa"/>
            <w:shd w:val="clear" w:color="auto" w:fill="auto"/>
            <w:vAlign w:val="center"/>
          </w:tcPr>
          <w:p w14:paraId="374B41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shd w:val="clear" w:color="auto" w:fill="auto"/>
            <w:vAlign w:val="center"/>
          </w:tcPr>
          <w:p w14:paraId="5D2D5AC5">
            <w:pPr>
              <w:widowControl/>
              <w:jc w:val="center"/>
              <w:textAlignment w:val="center"/>
              <w:rPr>
                <w:rFonts w:ascii="宋体" w:hAnsi="宋体" w:cs="宋体"/>
                <w:kern w:val="0"/>
                <w:sz w:val="18"/>
                <w:szCs w:val="18"/>
              </w:rPr>
            </w:pPr>
          </w:p>
        </w:tc>
      </w:tr>
      <w:tr w14:paraId="5524E1F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0E43CD79">
            <w:pPr>
              <w:jc w:val="center"/>
              <w:rPr>
                <w:rStyle w:val="113"/>
                <w:rFonts w:ascii="宋体" w:hAnsi="宋体" w:cs="宋体"/>
                <w:b/>
                <w:bCs/>
                <w:kern w:val="0"/>
                <w:sz w:val="18"/>
                <w:szCs w:val="18"/>
              </w:rPr>
            </w:pPr>
          </w:p>
        </w:tc>
        <w:tc>
          <w:tcPr>
            <w:tcW w:w="505" w:type="dxa"/>
            <w:vMerge w:val="continue"/>
            <w:vAlign w:val="center"/>
          </w:tcPr>
          <w:p w14:paraId="5A2E55A0">
            <w:pPr>
              <w:jc w:val="center"/>
              <w:rPr>
                <w:rStyle w:val="113"/>
                <w:rFonts w:ascii="宋体" w:hAnsi="宋体" w:cs="宋体"/>
                <w:b/>
                <w:bCs/>
                <w:kern w:val="0"/>
                <w:sz w:val="18"/>
                <w:szCs w:val="18"/>
              </w:rPr>
            </w:pPr>
          </w:p>
        </w:tc>
        <w:tc>
          <w:tcPr>
            <w:tcW w:w="817" w:type="dxa"/>
            <w:shd w:val="clear" w:color="auto" w:fill="auto"/>
            <w:vAlign w:val="center"/>
          </w:tcPr>
          <w:p w14:paraId="3E97BD95">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G125</w:t>
            </w:r>
          </w:p>
        </w:tc>
        <w:tc>
          <w:tcPr>
            <w:tcW w:w="2284" w:type="dxa"/>
            <w:shd w:val="clear" w:color="auto" w:fill="auto"/>
            <w:vAlign w:val="center"/>
          </w:tcPr>
          <w:p w14:paraId="5E50CA87">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军事技能（军训）</w:t>
            </w:r>
          </w:p>
        </w:tc>
        <w:tc>
          <w:tcPr>
            <w:tcW w:w="499" w:type="dxa"/>
            <w:shd w:val="clear" w:color="auto" w:fill="auto"/>
            <w:vAlign w:val="center"/>
          </w:tcPr>
          <w:p w14:paraId="5C768F3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73" w:type="dxa"/>
            <w:shd w:val="clear" w:color="auto" w:fill="auto"/>
            <w:vAlign w:val="center"/>
          </w:tcPr>
          <w:p w14:paraId="4B61C3B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学工处</w:t>
            </w:r>
          </w:p>
        </w:tc>
        <w:tc>
          <w:tcPr>
            <w:tcW w:w="468" w:type="dxa"/>
            <w:shd w:val="clear" w:color="auto" w:fill="auto"/>
            <w:vAlign w:val="center"/>
          </w:tcPr>
          <w:p w14:paraId="009F2CC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168</w:t>
            </w:r>
          </w:p>
        </w:tc>
        <w:tc>
          <w:tcPr>
            <w:tcW w:w="509" w:type="dxa"/>
            <w:shd w:val="clear" w:color="auto" w:fill="auto"/>
            <w:vAlign w:val="center"/>
          </w:tcPr>
          <w:p w14:paraId="7585EFE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583" w:type="dxa"/>
            <w:shd w:val="clear" w:color="auto" w:fill="auto"/>
            <w:vAlign w:val="center"/>
          </w:tcPr>
          <w:p w14:paraId="2E51B62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168</w:t>
            </w:r>
          </w:p>
        </w:tc>
        <w:tc>
          <w:tcPr>
            <w:tcW w:w="443" w:type="dxa"/>
            <w:shd w:val="clear" w:color="auto" w:fill="auto"/>
            <w:vAlign w:val="center"/>
          </w:tcPr>
          <w:p w14:paraId="0FC4F85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shd w:val="clear" w:color="auto" w:fill="auto"/>
            <w:vAlign w:val="center"/>
          </w:tcPr>
          <w:p w14:paraId="1278E29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3W</w:t>
            </w:r>
          </w:p>
        </w:tc>
        <w:tc>
          <w:tcPr>
            <w:tcW w:w="614" w:type="dxa"/>
            <w:shd w:val="clear" w:color="auto" w:fill="auto"/>
            <w:vAlign w:val="center"/>
          </w:tcPr>
          <w:p w14:paraId="4299E71E">
            <w:pPr>
              <w:jc w:val="center"/>
              <w:rPr>
                <w:rFonts w:ascii="宋体" w:hAnsi="宋体" w:cs="宋体"/>
                <w:kern w:val="0"/>
                <w:sz w:val="18"/>
                <w:szCs w:val="18"/>
              </w:rPr>
            </w:pPr>
          </w:p>
        </w:tc>
        <w:tc>
          <w:tcPr>
            <w:tcW w:w="614" w:type="dxa"/>
            <w:shd w:val="clear" w:color="auto" w:fill="auto"/>
            <w:vAlign w:val="center"/>
          </w:tcPr>
          <w:p w14:paraId="25443414">
            <w:pPr>
              <w:jc w:val="center"/>
              <w:rPr>
                <w:rFonts w:ascii="宋体" w:hAnsi="宋体" w:cs="宋体"/>
                <w:kern w:val="0"/>
                <w:sz w:val="18"/>
                <w:szCs w:val="18"/>
              </w:rPr>
            </w:pPr>
          </w:p>
        </w:tc>
        <w:tc>
          <w:tcPr>
            <w:tcW w:w="614" w:type="dxa"/>
            <w:shd w:val="clear" w:color="auto" w:fill="auto"/>
            <w:vAlign w:val="center"/>
          </w:tcPr>
          <w:p w14:paraId="448EB65C">
            <w:pPr>
              <w:jc w:val="center"/>
              <w:rPr>
                <w:rFonts w:ascii="宋体" w:hAnsi="宋体" w:cs="宋体"/>
                <w:kern w:val="0"/>
                <w:sz w:val="18"/>
                <w:szCs w:val="18"/>
              </w:rPr>
            </w:pPr>
          </w:p>
        </w:tc>
        <w:tc>
          <w:tcPr>
            <w:tcW w:w="614" w:type="dxa"/>
            <w:shd w:val="clear" w:color="auto" w:fill="auto"/>
            <w:vAlign w:val="center"/>
          </w:tcPr>
          <w:p w14:paraId="31F6D21F">
            <w:pPr>
              <w:jc w:val="center"/>
              <w:rPr>
                <w:rFonts w:ascii="宋体" w:hAnsi="宋体" w:cs="宋体"/>
                <w:kern w:val="0"/>
                <w:sz w:val="18"/>
                <w:szCs w:val="18"/>
              </w:rPr>
            </w:pPr>
          </w:p>
        </w:tc>
        <w:tc>
          <w:tcPr>
            <w:tcW w:w="614" w:type="dxa"/>
            <w:shd w:val="clear" w:color="auto" w:fill="auto"/>
            <w:vAlign w:val="center"/>
          </w:tcPr>
          <w:p w14:paraId="64E7BBE9">
            <w:pPr>
              <w:jc w:val="center"/>
              <w:rPr>
                <w:rFonts w:ascii="宋体" w:hAnsi="宋体" w:cs="宋体"/>
                <w:kern w:val="0"/>
                <w:sz w:val="18"/>
                <w:szCs w:val="18"/>
              </w:rPr>
            </w:pPr>
          </w:p>
        </w:tc>
        <w:tc>
          <w:tcPr>
            <w:tcW w:w="525" w:type="dxa"/>
            <w:shd w:val="clear" w:color="auto" w:fill="auto"/>
            <w:vAlign w:val="center"/>
          </w:tcPr>
          <w:p w14:paraId="2920D2E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C</w:t>
            </w:r>
          </w:p>
        </w:tc>
        <w:tc>
          <w:tcPr>
            <w:tcW w:w="492" w:type="dxa"/>
            <w:shd w:val="clear" w:color="auto" w:fill="auto"/>
            <w:vAlign w:val="center"/>
          </w:tcPr>
          <w:p w14:paraId="6B46D787">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shd w:val="clear" w:color="auto" w:fill="auto"/>
            <w:vAlign w:val="center"/>
          </w:tcPr>
          <w:p w14:paraId="17C7556D">
            <w:pPr>
              <w:widowControl/>
              <w:jc w:val="center"/>
              <w:textAlignment w:val="center"/>
              <w:rPr>
                <w:rStyle w:val="113"/>
                <w:rFonts w:ascii="宋体" w:hAnsi="宋体" w:cs="宋体"/>
                <w:kern w:val="0"/>
                <w:sz w:val="18"/>
                <w:szCs w:val="18"/>
              </w:rPr>
            </w:pPr>
          </w:p>
        </w:tc>
      </w:tr>
      <w:tr w14:paraId="373FEE5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02FE3A8C">
            <w:pPr>
              <w:jc w:val="center"/>
              <w:rPr>
                <w:rStyle w:val="113"/>
                <w:rFonts w:ascii="宋体" w:hAnsi="宋体" w:cs="宋体"/>
                <w:b/>
                <w:bCs/>
                <w:kern w:val="0"/>
                <w:sz w:val="18"/>
                <w:szCs w:val="18"/>
              </w:rPr>
            </w:pPr>
          </w:p>
        </w:tc>
        <w:tc>
          <w:tcPr>
            <w:tcW w:w="3606" w:type="dxa"/>
            <w:gridSpan w:val="3"/>
            <w:shd w:val="clear" w:color="auto" w:fill="DEEBF6" w:themeFill="accent1" w:themeFillTint="32"/>
            <w:vAlign w:val="center"/>
          </w:tcPr>
          <w:p w14:paraId="6E18B099">
            <w:pPr>
              <w:jc w:val="center"/>
              <w:rPr>
                <w:rStyle w:val="113"/>
                <w:rFonts w:ascii="宋体" w:hAnsi="宋体" w:cs="宋体"/>
                <w:kern w:val="0"/>
                <w:sz w:val="18"/>
                <w:szCs w:val="18"/>
              </w:rPr>
            </w:pPr>
          </w:p>
        </w:tc>
        <w:tc>
          <w:tcPr>
            <w:tcW w:w="499" w:type="dxa"/>
            <w:shd w:val="clear" w:color="auto" w:fill="DAE3F3" w:themeFill="accent5" w:themeFillTint="32"/>
            <w:vAlign w:val="center"/>
          </w:tcPr>
          <w:p w14:paraId="443BD013">
            <w:pPr>
              <w:widowControl/>
              <w:jc w:val="center"/>
              <w:textAlignment w:val="center"/>
              <w:rPr>
                <w:rStyle w:val="113"/>
                <w:rFonts w:ascii="宋体" w:hAnsi="宋体" w:cs="宋体"/>
                <w:kern w:val="0"/>
                <w:sz w:val="18"/>
                <w:szCs w:val="18"/>
              </w:rPr>
            </w:pPr>
            <w:r>
              <w:rPr>
                <w:rFonts w:hint="eastAsia" w:ascii="宋体" w:hAnsi="宋体" w:cs="宋体"/>
                <w:b/>
                <w:bCs/>
                <w:color w:val="000000"/>
                <w:kern w:val="0"/>
                <w:sz w:val="18"/>
                <w:szCs w:val="18"/>
                <w:lang w:bidi="ar"/>
              </w:rPr>
              <w:t>47.5</w:t>
            </w:r>
          </w:p>
        </w:tc>
        <w:tc>
          <w:tcPr>
            <w:tcW w:w="1473" w:type="dxa"/>
            <w:shd w:val="clear" w:color="auto" w:fill="DAE3F3" w:themeFill="accent5" w:themeFillTint="32"/>
            <w:vAlign w:val="center"/>
          </w:tcPr>
          <w:p w14:paraId="45AA4870">
            <w:pPr>
              <w:jc w:val="center"/>
              <w:rPr>
                <w:rStyle w:val="113"/>
                <w:rFonts w:ascii="宋体" w:hAnsi="宋体" w:cs="宋体"/>
                <w:kern w:val="0"/>
                <w:sz w:val="18"/>
                <w:szCs w:val="18"/>
              </w:rPr>
            </w:pPr>
          </w:p>
        </w:tc>
        <w:tc>
          <w:tcPr>
            <w:tcW w:w="468" w:type="dxa"/>
            <w:shd w:val="clear" w:color="auto" w:fill="DAE3F3" w:themeFill="accent5" w:themeFillTint="32"/>
            <w:vAlign w:val="center"/>
          </w:tcPr>
          <w:p w14:paraId="30A9BADE">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886</w:t>
            </w:r>
          </w:p>
        </w:tc>
        <w:tc>
          <w:tcPr>
            <w:tcW w:w="509" w:type="dxa"/>
            <w:shd w:val="clear" w:color="auto" w:fill="DAE3F3" w:themeFill="accent5" w:themeFillTint="32"/>
            <w:vAlign w:val="center"/>
          </w:tcPr>
          <w:p w14:paraId="7A72A9BE">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528</w:t>
            </w:r>
          </w:p>
        </w:tc>
        <w:tc>
          <w:tcPr>
            <w:tcW w:w="583" w:type="dxa"/>
            <w:shd w:val="clear" w:color="auto" w:fill="DAE3F3" w:themeFill="accent5" w:themeFillTint="32"/>
            <w:vAlign w:val="center"/>
          </w:tcPr>
          <w:p w14:paraId="1BE6C8B9">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292</w:t>
            </w:r>
          </w:p>
        </w:tc>
        <w:tc>
          <w:tcPr>
            <w:tcW w:w="443" w:type="dxa"/>
            <w:shd w:val="clear" w:color="auto" w:fill="DAE3F3" w:themeFill="accent5" w:themeFillTint="32"/>
            <w:vAlign w:val="center"/>
          </w:tcPr>
          <w:p w14:paraId="7FAF2DDB">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66</w:t>
            </w:r>
          </w:p>
        </w:tc>
        <w:tc>
          <w:tcPr>
            <w:tcW w:w="614" w:type="dxa"/>
            <w:shd w:val="clear" w:color="auto" w:fill="DAE3F3" w:themeFill="accent5" w:themeFillTint="32"/>
            <w:vAlign w:val="center"/>
          </w:tcPr>
          <w:p w14:paraId="7E7F23CA">
            <w:pPr>
              <w:widowControl/>
              <w:jc w:val="center"/>
              <w:textAlignment w:val="center"/>
              <w:rPr>
                <w:rStyle w:val="113"/>
                <w:rFonts w:hint="default" w:ascii="宋体" w:hAnsi="宋体" w:eastAsia="宋体" w:cs="宋体"/>
                <w:kern w:val="0"/>
                <w:sz w:val="18"/>
                <w:szCs w:val="18"/>
                <w:lang w:val="en-US" w:eastAsia="zh-CN"/>
              </w:rPr>
            </w:pPr>
            <w:r>
              <w:rPr>
                <w:rFonts w:hint="eastAsia" w:ascii="宋体" w:hAnsi="宋体" w:cs="宋体"/>
                <w:b/>
                <w:bCs/>
                <w:color w:val="000000"/>
                <w:kern w:val="0"/>
                <w:sz w:val="18"/>
                <w:szCs w:val="18"/>
                <w:lang w:val="en-US" w:eastAsia="zh-CN" w:bidi="ar"/>
              </w:rPr>
              <w:t>14</w:t>
            </w:r>
          </w:p>
        </w:tc>
        <w:tc>
          <w:tcPr>
            <w:tcW w:w="614" w:type="dxa"/>
            <w:shd w:val="clear" w:color="auto" w:fill="DAE3F3" w:themeFill="accent5" w:themeFillTint="32"/>
            <w:vAlign w:val="center"/>
          </w:tcPr>
          <w:p w14:paraId="6E8CF8B0">
            <w:pPr>
              <w:widowControl/>
              <w:jc w:val="center"/>
              <w:textAlignment w:val="center"/>
              <w:rPr>
                <w:rStyle w:val="113"/>
                <w:rFonts w:hint="default" w:ascii="宋体" w:hAnsi="宋体" w:eastAsia="宋体" w:cs="宋体"/>
                <w:kern w:val="0"/>
                <w:sz w:val="18"/>
                <w:szCs w:val="18"/>
                <w:lang w:val="en-US" w:eastAsia="zh-CN"/>
              </w:rPr>
            </w:pPr>
            <w:r>
              <w:rPr>
                <w:rFonts w:hint="eastAsia" w:ascii="宋体" w:hAnsi="宋体" w:cs="宋体"/>
                <w:b/>
                <w:bCs/>
                <w:color w:val="000000"/>
                <w:kern w:val="0"/>
                <w:sz w:val="18"/>
                <w:szCs w:val="18"/>
                <w:lang w:val="en-US" w:eastAsia="zh-CN" w:bidi="ar"/>
              </w:rPr>
              <w:t>22</w:t>
            </w:r>
          </w:p>
        </w:tc>
        <w:tc>
          <w:tcPr>
            <w:tcW w:w="614" w:type="dxa"/>
            <w:shd w:val="clear" w:color="auto" w:fill="DAE3F3" w:themeFill="accent5" w:themeFillTint="32"/>
            <w:vAlign w:val="center"/>
          </w:tcPr>
          <w:p w14:paraId="312D5EF7">
            <w:pPr>
              <w:widowControl/>
              <w:jc w:val="center"/>
              <w:textAlignment w:val="center"/>
              <w:rPr>
                <w:rStyle w:val="113"/>
                <w:rFonts w:hint="default" w:ascii="宋体" w:hAnsi="宋体" w:eastAsia="宋体" w:cs="宋体"/>
                <w:kern w:val="0"/>
                <w:sz w:val="18"/>
                <w:szCs w:val="18"/>
                <w:lang w:val="en-US" w:eastAsia="zh-CN"/>
              </w:rPr>
            </w:pPr>
            <w:r>
              <w:rPr>
                <w:rFonts w:hint="eastAsia" w:ascii="宋体" w:hAnsi="宋体" w:cs="宋体"/>
                <w:b/>
                <w:bCs/>
                <w:color w:val="000000"/>
                <w:kern w:val="0"/>
                <w:sz w:val="18"/>
                <w:szCs w:val="18"/>
                <w:lang w:val="en-US" w:eastAsia="zh-CN" w:bidi="ar"/>
              </w:rPr>
              <w:t>12</w:t>
            </w:r>
          </w:p>
        </w:tc>
        <w:tc>
          <w:tcPr>
            <w:tcW w:w="614" w:type="dxa"/>
            <w:shd w:val="clear" w:color="auto" w:fill="DAE3F3" w:themeFill="accent5" w:themeFillTint="32"/>
            <w:vAlign w:val="center"/>
          </w:tcPr>
          <w:p w14:paraId="34A0FA48">
            <w:pPr>
              <w:widowControl/>
              <w:jc w:val="center"/>
              <w:textAlignment w:val="center"/>
              <w:rPr>
                <w:rStyle w:val="113"/>
                <w:rFonts w:hint="eastAsia" w:ascii="宋体" w:hAnsi="宋体" w:eastAsia="宋体" w:cs="宋体"/>
                <w:kern w:val="0"/>
                <w:sz w:val="18"/>
                <w:szCs w:val="18"/>
                <w:lang w:eastAsia="zh-CN"/>
              </w:rPr>
            </w:pPr>
            <w:r>
              <w:rPr>
                <w:rFonts w:hint="eastAsia" w:ascii="宋体" w:hAnsi="宋体" w:cs="宋体"/>
                <w:b/>
                <w:bCs/>
                <w:color w:val="000000"/>
                <w:kern w:val="0"/>
                <w:sz w:val="18"/>
                <w:szCs w:val="18"/>
                <w:lang w:val="en-US" w:eastAsia="zh-CN" w:bidi="ar"/>
              </w:rPr>
              <w:t>6</w:t>
            </w:r>
          </w:p>
        </w:tc>
        <w:tc>
          <w:tcPr>
            <w:tcW w:w="614" w:type="dxa"/>
            <w:shd w:val="clear" w:color="auto" w:fill="DAE3F3" w:themeFill="accent5" w:themeFillTint="32"/>
            <w:vAlign w:val="center"/>
          </w:tcPr>
          <w:p w14:paraId="1EAE59C0">
            <w:pPr>
              <w:widowControl/>
              <w:jc w:val="center"/>
              <w:textAlignment w:val="center"/>
              <w:rPr>
                <w:rStyle w:val="113"/>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21B5DA11">
            <w:pPr>
              <w:widowControl/>
              <w:jc w:val="center"/>
              <w:textAlignment w:val="center"/>
              <w:rPr>
                <w:rStyle w:val="113"/>
                <w:rFonts w:ascii="宋体" w:hAnsi="宋体" w:cs="宋体"/>
                <w:kern w:val="0"/>
                <w:sz w:val="18"/>
                <w:szCs w:val="18"/>
              </w:rPr>
            </w:pPr>
            <w:r>
              <w:rPr>
                <w:rFonts w:hint="eastAsia" w:ascii="宋体" w:hAnsi="宋体" w:cs="宋体"/>
                <w:b/>
                <w:bCs/>
                <w:color w:val="000000"/>
                <w:kern w:val="0"/>
                <w:sz w:val="18"/>
                <w:szCs w:val="18"/>
                <w:lang w:bidi="ar"/>
              </w:rPr>
              <w:t>0</w:t>
            </w:r>
          </w:p>
        </w:tc>
        <w:tc>
          <w:tcPr>
            <w:tcW w:w="525" w:type="dxa"/>
            <w:shd w:val="clear" w:color="auto" w:fill="DAE3F3" w:themeFill="accent5" w:themeFillTint="32"/>
            <w:vAlign w:val="center"/>
          </w:tcPr>
          <w:p w14:paraId="587B844F">
            <w:pPr>
              <w:jc w:val="center"/>
              <w:rPr>
                <w:rStyle w:val="113"/>
                <w:rFonts w:ascii="宋体" w:hAnsi="宋体" w:cs="宋体"/>
                <w:kern w:val="0"/>
                <w:sz w:val="18"/>
                <w:szCs w:val="18"/>
              </w:rPr>
            </w:pPr>
          </w:p>
        </w:tc>
        <w:tc>
          <w:tcPr>
            <w:tcW w:w="492" w:type="dxa"/>
            <w:shd w:val="clear" w:color="auto" w:fill="DAE3F3" w:themeFill="accent5" w:themeFillTint="32"/>
            <w:vAlign w:val="center"/>
          </w:tcPr>
          <w:p w14:paraId="158FA524">
            <w:pPr>
              <w:jc w:val="center"/>
              <w:rPr>
                <w:rStyle w:val="113"/>
                <w:rFonts w:ascii="宋体" w:hAnsi="宋体" w:cs="宋体"/>
                <w:kern w:val="0"/>
                <w:sz w:val="18"/>
                <w:szCs w:val="18"/>
              </w:rPr>
            </w:pPr>
          </w:p>
        </w:tc>
        <w:tc>
          <w:tcPr>
            <w:tcW w:w="1689" w:type="dxa"/>
            <w:shd w:val="clear" w:color="auto" w:fill="DAE3F3" w:themeFill="accent5" w:themeFillTint="32"/>
            <w:vAlign w:val="center"/>
          </w:tcPr>
          <w:p w14:paraId="42BF12C5">
            <w:pPr>
              <w:jc w:val="center"/>
              <w:rPr>
                <w:rStyle w:val="113"/>
                <w:rFonts w:ascii="宋体" w:hAnsi="宋体" w:cs="宋体"/>
                <w:kern w:val="0"/>
                <w:sz w:val="18"/>
                <w:szCs w:val="18"/>
              </w:rPr>
            </w:pPr>
          </w:p>
        </w:tc>
      </w:tr>
      <w:tr w14:paraId="521BFCE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2AA7C3EB">
            <w:pPr>
              <w:jc w:val="center"/>
              <w:rPr>
                <w:rStyle w:val="113"/>
                <w:rFonts w:ascii="宋体" w:hAnsi="宋体" w:cs="宋体"/>
                <w:b/>
                <w:bCs/>
                <w:kern w:val="0"/>
                <w:sz w:val="18"/>
                <w:szCs w:val="18"/>
              </w:rPr>
            </w:pPr>
          </w:p>
        </w:tc>
        <w:tc>
          <w:tcPr>
            <w:tcW w:w="505" w:type="dxa"/>
            <w:vMerge w:val="restart"/>
            <w:vAlign w:val="center"/>
          </w:tcPr>
          <w:p w14:paraId="0113E451">
            <w:pPr>
              <w:jc w:val="center"/>
              <w:rPr>
                <w:rStyle w:val="113"/>
                <w:rFonts w:ascii="宋体" w:hAnsi="宋体" w:cs="宋体"/>
                <w:b/>
                <w:bCs/>
                <w:kern w:val="0"/>
                <w:sz w:val="18"/>
                <w:szCs w:val="18"/>
              </w:rPr>
            </w:pPr>
            <w:r>
              <w:rPr>
                <w:rStyle w:val="113"/>
                <w:rFonts w:hint="eastAsia" w:ascii="宋体" w:hAnsi="宋体" w:cs="宋体"/>
                <w:b/>
                <w:bCs/>
                <w:kern w:val="0"/>
                <w:sz w:val="18"/>
                <w:szCs w:val="18"/>
              </w:rPr>
              <w:t>限选</w:t>
            </w:r>
          </w:p>
        </w:tc>
        <w:tc>
          <w:tcPr>
            <w:tcW w:w="817" w:type="dxa"/>
            <w:shd w:val="clear" w:color="auto" w:fill="auto"/>
            <w:vAlign w:val="center"/>
          </w:tcPr>
          <w:p w14:paraId="732AB80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G201</w:t>
            </w:r>
          </w:p>
        </w:tc>
        <w:tc>
          <w:tcPr>
            <w:tcW w:w="2284" w:type="dxa"/>
            <w:vAlign w:val="center"/>
          </w:tcPr>
          <w:p w14:paraId="48E23AF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信息技术与人工智能</w:t>
            </w:r>
          </w:p>
        </w:tc>
        <w:tc>
          <w:tcPr>
            <w:tcW w:w="499" w:type="dxa"/>
            <w:vAlign w:val="center"/>
          </w:tcPr>
          <w:p w14:paraId="29FCB5B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3.5</w:t>
            </w:r>
          </w:p>
        </w:tc>
        <w:tc>
          <w:tcPr>
            <w:tcW w:w="1473" w:type="dxa"/>
            <w:vAlign w:val="center"/>
          </w:tcPr>
          <w:p w14:paraId="5ED4698D">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人工智能学院</w:t>
            </w:r>
          </w:p>
        </w:tc>
        <w:tc>
          <w:tcPr>
            <w:tcW w:w="468" w:type="dxa"/>
            <w:vAlign w:val="center"/>
          </w:tcPr>
          <w:p w14:paraId="15E21C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56</w:t>
            </w:r>
          </w:p>
        </w:tc>
        <w:tc>
          <w:tcPr>
            <w:tcW w:w="509" w:type="dxa"/>
            <w:vAlign w:val="center"/>
          </w:tcPr>
          <w:p w14:paraId="1E7C1CE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48</w:t>
            </w:r>
          </w:p>
        </w:tc>
        <w:tc>
          <w:tcPr>
            <w:tcW w:w="583" w:type="dxa"/>
            <w:vAlign w:val="center"/>
          </w:tcPr>
          <w:p w14:paraId="1A6E2A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w:t>
            </w:r>
          </w:p>
        </w:tc>
        <w:tc>
          <w:tcPr>
            <w:tcW w:w="443" w:type="dxa"/>
            <w:vAlign w:val="center"/>
          </w:tcPr>
          <w:p w14:paraId="0F4F33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6C739643">
            <w:pPr>
              <w:jc w:val="center"/>
              <w:rPr>
                <w:rFonts w:ascii="宋体" w:hAnsi="宋体" w:cs="宋体"/>
                <w:kern w:val="0"/>
                <w:sz w:val="18"/>
                <w:szCs w:val="18"/>
              </w:rPr>
            </w:pPr>
            <w:r>
              <w:rPr>
                <w:rFonts w:hint="eastAsia" w:ascii="宋体" w:hAnsi="宋体" w:cs="宋体"/>
                <w:color w:val="000000"/>
                <w:kern w:val="0"/>
                <w:sz w:val="18"/>
                <w:szCs w:val="18"/>
                <w:lang w:bidi="ar"/>
              </w:rPr>
              <w:t>4*14W</w:t>
            </w:r>
          </w:p>
        </w:tc>
        <w:tc>
          <w:tcPr>
            <w:tcW w:w="614" w:type="dxa"/>
            <w:vAlign w:val="center"/>
          </w:tcPr>
          <w:p w14:paraId="295869C0">
            <w:pPr>
              <w:widowControl/>
              <w:jc w:val="center"/>
              <w:textAlignment w:val="center"/>
              <w:rPr>
                <w:rFonts w:ascii="宋体" w:hAnsi="宋体" w:cs="宋体"/>
                <w:kern w:val="0"/>
                <w:sz w:val="18"/>
                <w:szCs w:val="18"/>
              </w:rPr>
            </w:pPr>
          </w:p>
        </w:tc>
        <w:tc>
          <w:tcPr>
            <w:tcW w:w="614" w:type="dxa"/>
            <w:vAlign w:val="center"/>
          </w:tcPr>
          <w:p w14:paraId="3FDDA352">
            <w:pPr>
              <w:jc w:val="center"/>
              <w:rPr>
                <w:rFonts w:ascii="宋体" w:hAnsi="宋体" w:cs="宋体"/>
                <w:kern w:val="0"/>
                <w:sz w:val="18"/>
                <w:szCs w:val="18"/>
              </w:rPr>
            </w:pPr>
          </w:p>
        </w:tc>
        <w:tc>
          <w:tcPr>
            <w:tcW w:w="614" w:type="dxa"/>
            <w:vAlign w:val="center"/>
          </w:tcPr>
          <w:p w14:paraId="34CF5FF3">
            <w:pPr>
              <w:jc w:val="center"/>
              <w:rPr>
                <w:rFonts w:ascii="宋体" w:hAnsi="宋体" w:cs="宋体"/>
                <w:kern w:val="0"/>
                <w:sz w:val="18"/>
                <w:szCs w:val="18"/>
              </w:rPr>
            </w:pPr>
          </w:p>
        </w:tc>
        <w:tc>
          <w:tcPr>
            <w:tcW w:w="614" w:type="dxa"/>
            <w:vAlign w:val="center"/>
          </w:tcPr>
          <w:p w14:paraId="12A0BAFB">
            <w:pPr>
              <w:jc w:val="center"/>
              <w:rPr>
                <w:rFonts w:ascii="宋体" w:hAnsi="宋体" w:cs="宋体"/>
                <w:kern w:val="0"/>
                <w:sz w:val="18"/>
                <w:szCs w:val="18"/>
              </w:rPr>
            </w:pPr>
          </w:p>
        </w:tc>
        <w:tc>
          <w:tcPr>
            <w:tcW w:w="614" w:type="dxa"/>
            <w:vAlign w:val="center"/>
          </w:tcPr>
          <w:p w14:paraId="3B31F086">
            <w:pPr>
              <w:jc w:val="center"/>
              <w:rPr>
                <w:rFonts w:ascii="宋体" w:hAnsi="宋体" w:cs="宋体"/>
                <w:kern w:val="0"/>
                <w:sz w:val="18"/>
                <w:szCs w:val="18"/>
              </w:rPr>
            </w:pPr>
          </w:p>
        </w:tc>
        <w:tc>
          <w:tcPr>
            <w:tcW w:w="525" w:type="dxa"/>
            <w:vAlign w:val="center"/>
          </w:tcPr>
          <w:p w14:paraId="05E5072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3E4FCE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16ABA66A">
            <w:pPr>
              <w:widowControl/>
              <w:jc w:val="center"/>
              <w:textAlignment w:val="center"/>
              <w:rPr>
                <w:rStyle w:val="113"/>
                <w:rFonts w:ascii="宋体" w:hAnsi="宋体" w:cs="宋体"/>
                <w:kern w:val="0"/>
                <w:sz w:val="18"/>
                <w:szCs w:val="18"/>
              </w:rPr>
            </w:pPr>
          </w:p>
        </w:tc>
      </w:tr>
      <w:tr w14:paraId="455DA82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16C34128">
            <w:pPr>
              <w:jc w:val="center"/>
              <w:rPr>
                <w:rStyle w:val="113"/>
                <w:rFonts w:ascii="宋体" w:hAnsi="宋体" w:cs="宋体"/>
                <w:b/>
                <w:bCs/>
                <w:kern w:val="0"/>
                <w:sz w:val="18"/>
                <w:szCs w:val="18"/>
              </w:rPr>
            </w:pPr>
          </w:p>
        </w:tc>
        <w:tc>
          <w:tcPr>
            <w:tcW w:w="505" w:type="dxa"/>
            <w:vMerge w:val="continue"/>
            <w:vAlign w:val="center"/>
          </w:tcPr>
          <w:p w14:paraId="5BA75753">
            <w:pPr>
              <w:jc w:val="center"/>
              <w:rPr>
                <w:rStyle w:val="113"/>
                <w:rFonts w:ascii="宋体" w:hAnsi="宋体" w:cs="宋体"/>
                <w:b/>
                <w:bCs/>
                <w:kern w:val="0"/>
                <w:sz w:val="18"/>
                <w:szCs w:val="18"/>
              </w:rPr>
            </w:pPr>
          </w:p>
        </w:tc>
        <w:tc>
          <w:tcPr>
            <w:tcW w:w="817" w:type="dxa"/>
            <w:shd w:val="clear" w:color="auto" w:fill="auto"/>
            <w:vAlign w:val="center"/>
          </w:tcPr>
          <w:p w14:paraId="3DCDE30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G202</w:t>
            </w:r>
          </w:p>
        </w:tc>
        <w:tc>
          <w:tcPr>
            <w:tcW w:w="2284" w:type="dxa"/>
            <w:vAlign w:val="center"/>
          </w:tcPr>
          <w:p w14:paraId="1E8BF94F">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中国共产党党史</w:t>
            </w:r>
          </w:p>
        </w:tc>
        <w:tc>
          <w:tcPr>
            <w:tcW w:w="499" w:type="dxa"/>
            <w:vAlign w:val="center"/>
          </w:tcPr>
          <w:p w14:paraId="7AE81D2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w:t>
            </w:r>
          </w:p>
        </w:tc>
        <w:tc>
          <w:tcPr>
            <w:tcW w:w="1473" w:type="dxa"/>
            <w:vAlign w:val="center"/>
          </w:tcPr>
          <w:p w14:paraId="35B2FF4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马克思主义学院</w:t>
            </w:r>
          </w:p>
        </w:tc>
        <w:tc>
          <w:tcPr>
            <w:tcW w:w="468" w:type="dxa"/>
            <w:vAlign w:val="center"/>
          </w:tcPr>
          <w:p w14:paraId="2EF8949F">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16</w:t>
            </w:r>
          </w:p>
        </w:tc>
        <w:tc>
          <w:tcPr>
            <w:tcW w:w="509" w:type="dxa"/>
            <w:vAlign w:val="center"/>
          </w:tcPr>
          <w:p w14:paraId="116A7055">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16</w:t>
            </w:r>
          </w:p>
        </w:tc>
        <w:tc>
          <w:tcPr>
            <w:tcW w:w="583" w:type="dxa"/>
            <w:vAlign w:val="center"/>
          </w:tcPr>
          <w:p w14:paraId="3B6414D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097F68A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77DE7028">
            <w:pPr>
              <w:jc w:val="center"/>
              <w:rPr>
                <w:rStyle w:val="113"/>
                <w:rFonts w:ascii="宋体" w:hAnsi="宋体" w:cs="宋体"/>
                <w:kern w:val="0"/>
                <w:sz w:val="18"/>
                <w:szCs w:val="18"/>
              </w:rPr>
            </w:pPr>
            <w:r>
              <w:rPr>
                <w:rFonts w:hint="eastAsia" w:ascii="宋体" w:hAnsi="宋体" w:cs="宋体"/>
                <w:color w:val="000000"/>
                <w:kern w:val="0"/>
                <w:sz w:val="18"/>
                <w:szCs w:val="18"/>
                <w:lang w:bidi="ar"/>
              </w:rPr>
              <w:t>2*8W</w:t>
            </w:r>
          </w:p>
        </w:tc>
        <w:tc>
          <w:tcPr>
            <w:tcW w:w="614" w:type="dxa"/>
            <w:vAlign w:val="center"/>
          </w:tcPr>
          <w:p w14:paraId="2B81B627">
            <w:pPr>
              <w:widowControl/>
              <w:jc w:val="center"/>
              <w:textAlignment w:val="center"/>
              <w:rPr>
                <w:rStyle w:val="113"/>
                <w:rFonts w:ascii="宋体" w:hAnsi="宋体" w:cs="宋体"/>
                <w:kern w:val="0"/>
                <w:sz w:val="18"/>
                <w:szCs w:val="18"/>
              </w:rPr>
            </w:pPr>
          </w:p>
        </w:tc>
        <w:tc>
          <w:tcPr>
            <w:tcW w:w="614" w:type="dxa"/>
            <w:vAlign w:val="center"/>
          </w:tcPr>
          <w:p w14:paraId="2A35C751">
            <w:pPr>
              <w:jc w:val="center"/>
              <w:rPr>
                <w:rStyle w:val="113"/>
                <w:rFonts w:ascii="宋体" w:hAnsi="宋体" w:cs="宋体"/>
                <w:kern w:val="0"/>
                <w:sz w:val="18"/>
                <w:szCs w:val="18"/>
              </w:rPr>
            </w:pPr>
          </w:p>
        </w:tc>
        <w:tc>
          <w:tcPr>
            <w:tcW w:w="614" w:type="dxa"/>
            <w:vAlign w:val="center"/>
          </w:tcPr>
          <w:p w14:paraId="6C2C3D66">
            <w:pPr>
              <w:jc w:val="center"/>
              <w:rPr>
                <w:rStyle w:val="113"/>
                <w:rFonts w:ascii="宋体" w:hAnsi="宋体" w:cs="宋体"/>
                <w:kern w:val="0"/>
                <w:sz w:val="18"/>
                <w:szCs w:val="18"/>
              </w:rPr>
            </w:pPr>
          </w:p>
        </w:tc>
        <w:tc>
          <w:tcPr>
            <w:tcW w:w="614" w:type="dxa"/>
            <w:vAlign w:val="center"/>
          </w:tcPr>
          <w:p w14:paraId="783C5D20">
            <w:pPr>
              <w:jc w:val="center"/>
              <w:rPr>
                <w:rStyle w:val="113"/>
                <w:rFonts w:ascii="宋体" w:hAnsi="宋体" w:cs="宋体"/>
                <w:kern w:val="0"/>
                <w:sz w:val="18"/>
                <w:szCs w:val="18"/>
              </w:rPr>
            </w:pPr>
          </w:p>
        </w:tc>
        <w:tc>
          <w:tcPr>
            <w:tcW w:w="614" w:type="dxa"/>
            <w:vAlign w:val="center"/>
          </w:tcPr>
          <w:p w14:paraId="3ECD8432">
            <w:pPr>
              <w:jc w:val="center"/>
              <w:rPr>
                <w:rStyle w:val="113"/>
                <w:rFonts w:ascii="宋体" w:hAnsi="宋体" w:cs="宋体"/>
                <w:kern w:val="0"/>
                <w:sz w:val="18"/>
                <w:szCs w:val="18"/>
              </w:rPr>
            </w:pPr>
          </w:p>
        </w:tc>
        <w:tc>
          <w:tcPr>
            <w:tcW w:w="525" w:type="dxa"/>
            <w:vAlign w:val="center"/>
          </w:tcPr>
          <w:p w14:paraId="6D55377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793DF778">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考查</w:t>
            </w:r>
          </w:p>
        </w:tc>
        <w:tc>
          <w:tcPr>
            <w:tcW w:w="1689" w:type="dxa"/>
            <w:vAlign w:val="center"/>
          </w:tcPr>
          <w:p w14:paraId="594BA09E">
            <w:pPr>
              <w:jc w:val="center"/>
              <w:rPr>
                <w:rStyle w:val="113"/>
                <w:rFonts w:ascii="宋体" w:hAnsi="宋体" w:cs="宋体"/>
                <w:kern w:val="0"/>
                <w:sz w:val="18"/>
                <w:szCs w:val="18"/>
              </w:rPr>
            </w:pPr>
          </w:p>
        </w:tc>
      </w:tr>
      <w:tr w14:paraId="32BDDBA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9" w:type="dxa"/>
            <w:gridSpan w:val="2"/>
            <w:vMerge w:val="continue"/>
            <w:vAlign w:val="center"/>
          </w:tcPr>
          <w:p w14:paraId="35081F48">
            <w:pPr>
              <w:jc w:val="center"/>
              <w:rPr>
                <w:rStyle w:val="113"/>
                <w:rFonts w:ascii="宋体" w:hAnsi="宋体" w:cs="宋体"/>
                <w:b/>
                <w:bCs/>
                <w:kern w:val="0"/>
                <w:sz w:val="18"/>
                <w:szCs w:val="18"/>
              </w:rPr>
            </w:pPr>
          </w:p>
        </w:tc>
        <w:tc>
          <w:tcPr>
            <w:tcW w:w="505" w:type="dxa"/>
            <w:vMerge w:val="continue"/>
            <w:vAlign w:val="center"/>
          </w:tcPr>
          <w:p w14:paraId="13A4DB76">
            <w:pPr>
              <w:jc w:val="center"/>
              <w:rPr>
                <w:rStyle w:val="113"/>
                <w:rFonts w:ascii="宋体" w:hAnsi="宋体" w:cs="宋体"/>
                <w:b/>
                <w:bCs/>
                <w:kern w:val="0"/>
                <w:sz w:val="18"/>
                <w:szCs w:val="18"/>
              </w:rPr>
            </w:pPr>
          </w:p>
        </w:tc>
        <w:tc>
          <w:tcPr>
            <w:tcW w:w="817" w:type="dxa"/>
            <w:shd w:val="clear" w:color="auto" w:fill="auto"/>
            <w:vAlign w:val="center"/>
          </w:tcPr>
          <w:p w14:paraId="3683EA3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G203</w:t>
            </w:r>
          </w:p>
        </w:tc>
        <w:tc>
          <w:tcPr>
            <w:tcW w:w="2284" w:type="dxa"/>
            <w:vAlign w:val="center"/>
          </w:tcPr>
          <w:p w14:paraId="7DBD7AE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中华优秀传统文化</w:t>
            </w:r>
          </w:p>
        </w:tc>
        <w:tc>
          <w:tcPr>
            <w:tcW w:w="499" w:type="dxa"/>
            <w:vAlign w:val="center"/>
          </w:tcPr>
          <w:p w14:paraId="6921B75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w:t>
            </w:r>
          </w:p>
        </w:tc>
        <w:tc>
          <w:tcPr>
            <w:tcW w:w="1473" w:type="dxa"/>
            <w:vAlign w:val="center"/>
          </w:tcPr>
          <w:p w14:paraId="4D83EF3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素质教育学院</w:t>
            </w:r>
          </w:p>
        </w:tc>
        <w:tc>
          <w:tcPr>
            <w:tcW w:w="468" w:type="dxa"/>
            <w:vAlign w:val="center"/>
          </w:tcPr>
          <w:p w14:paraId="597C933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12</w:t>
            </w:r>
          </w:p>
        </w:tc>
        <w:tc>
          <w:tcPr>
            <w:tcW w:w="509" w:type="dxa"/>
            <w:vAlign w:val="center"/>
          </w:tcPr>
          <w:p w14:paraId="1B29032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12</w:t>
            </w:r>
          </w:p>
        </w:tc>
        <w:tc>
          <w:tcPr>
            <w:tcW w:w="583" w:type="dxa"/>
            <w:vAlign w:val="center"/>
          </w:tcPr>
          <w:p w14:paraId="0F6A6B9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443" w:type="dxa"/>
            <w:vAlign w:val="center"/>
          </w:tcPr>
          <w:p w14:paraId="00ADA4A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20930BCA">
            <w:pPr>
              <w:jc w:val="center"/>
              <w:rPr>
                <w:rStyle w:val="113"/>
                <w:rFonts w:ascii="宋体" w:hAnsi="宋体" w:cs="宋体"/>
                <w:kern w:val="0"/>
                <w:sz w:val="18"/>
                <w:szCs w:val="18"/>
              </w:rPr>
            </w:pPr>
            <w:r>
              <w:rPr>
                <w:rFonts w:hint="eastAsia" w:ascii="宋体" w:hAnsi="宋体" w:cs="宋体"/>
                <w:color w:val="000000"/>
                <w:kern w:val="0"/>
                <w:sz w:val="18"/>
                <w:szCs w:val="18"/>
                <w:lang w:bidi="ar"/>
              </w:rPr>
              <w:t>4*3W</w:t>
            </w:r>
          </w:p>
        </w:tc>
        <w:tc>
          <w:tcPr>
            <w:tcW w:w="614" w:type="dxa"/>
            <w:vAlign w:val="center"/>
          </w:tcPr>
          <w:p w14:paraId="44380BCA">
            <w:pPr>
              <w:widowControl/>
              <w:jc w:val="center"/>
              <w:textAlignment w:val="center"/>
              <w:rPr>
                <w:rStyle w:val="113"/>
                <w:rFonts w:ascii="宋体" w:hAnsi="宋体" w:cs="宋体"/>
                <w:kern w:val="0"/>
                <w:sz w:val="18"/>
                <w:szCs w:val="18"/>
              </w:rPr>
            </w:pPr>
          </w:p>
        </w:tc>
        <w:tc>
          <w:tcPr>
            <w:tcW w:w="614" w:type="dxa"/>
            <w:vAlign w:val="center"/>
          </w:tcPr>
          <w:p w14:paraId="35292DB2">
            <w:pPr>
              <w:jc w:val="center"/>
              <w:rPr>
                <w:rStyle w:val="113"/>
                <w:rFonts w:ascii="宋体" w:hAnsi="宋体" w:cs="宋体"/>
                <w:kern w:val="0"/>
                <w:sz w:val="18"/>
                <w:szCs w:val="18"/>
              </w:rPr>
            </w:pPr>
          </w:p>
        </w:tc>
        <w:tc>
          <w:tcPr>
            <w:tcW w:w="614" w:type="dxa"/>
            <w:vAlign w:val="center"/>
          </w:tcPr>
          <w:p w14:paraId="07CAD7A4">
            <w:pPr>
              <w:jc w:val="center"/>
              <w:rPr>
                <w:rStyle w:val="113"/>
                <w:rFonts w:ascii="宋体" w:hAnsi="宋体" w:cs="宋体"/>
                <w:kern w:val="0"/>
                <w:sz w:val="18"/>
                <w:szCs w:val="18"/>
              </w:rPr>
            </w:pPr>
          </w:p>
        </w:tc>
        <w:tc>
          <w:tcPr>
            <w:tcW w:w="614" w:type="dxa"/>
            <w:vAlign w:val="center"/>
          </w:tcPr>
          <w:p w14:paraId="0BBF571E">
            <w:pPr>
              <w:jc w:val="center"/>
              <w:rPr>
                <w:rStyle w:val="113"/>
                <w:rFonts w:ascii="宋体" w:hAnsi="宋体" w:cs="宋体"/>
                <w:kern w:val="0"/>
                <w:sz w:val="18"/>
                <w:szCs w:val="18"/>
              </w:rPr>
            </w:pPr>
          </w:p>
        </w:tc>
        <w:tc>
          <w:tcPr>
            <w:tcW w:w="614" w:type="dxa"/>
            <w:vAlign w:val="center"/>
          </w:tcPr>
          <w:p w14:paraId="467DD7A4">
            <w:pPr>
              <w:jc w:val="center"/>
              <w:rPr>
                <w:rStyle w:val="113"/>
                <w:rFonts w:ascii="宋体" w:hAnsi="宋体" w:cs="宋体"/>
                <w:kern w:val="0"/>
                <w:sz w:val="18"/>
                <w:szCs w:val="18"/>
              </w:rPr>
            </w:pPr>
          </w:p>
        </w:tc>
        <w:tc>
          <w:tcPr>
            <w:tcW w:w="525" w:type="dxa"/>
            <w:vAlign w:val="center"/>
          </w:tcPr>
          <w:p w14:paraId="64C67BD4">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2D89584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090C2A42">
            <w:pPr>
              <w:widowControl/>
              <w:jc w:val="center"/>
              <w:textAlignment w:val="center"/>
              <w:rPr>
                <w:rStyle w:val="113"/>
                <w:rFonts w:ascii="宋体" w:hAnsi="宋体" w:cs="宋体"/>
                <w:kern w:val="0"/>
                <w:sz w:val="18"/>
                <w:szCs w:val="18"/>
              </w:rPr>
            </w:pPr>
          </w:p>
        </w:tc>
      </w:tr>
      <w:tr w14:paraId="1ECA725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389F6510">
            <w:pPr>
              <w:jc w:val="center"/>
              <w:rPr>
                <w:rStyle w:val="113"/>
                <w:rFonts w:ascii="宋体" w:hAnsi="宋体" w:cs="宋体"/>
                <w:b/>
                <w:bCs/>
                <w:kern w:val="0"/>
                <w:sz w:val="18"/>
                <w:szCs w:val="18"/>
              </w:rPr>
            </w:pPr>
          </w:p>
        </w:tc>
        <w:tc>
          <w:tcPr>
            <w:tcW w:w="505" w:type="dxa"/>
            <w:vMerge w:val="continue"/>
            <w:vAlign w:val="center"/>
          </w:tcPr>
          <w:p w14:paraId="55F4EBC8">
            <w:pPr>
              <w:jc w:val="center"/>
              <w:rPr>
                <w:rStyle w:val="113"/>
                <w:rFonts w:ascii="宋体" w:hAnsi="宋体" w:cs="宋体"/>
                <w:b/>
                <w:bCs/>
                <w:kern w:val="0"/>
                <w:sz w:val="18"/>
                <w:szCs w:val="18"/>
              </w:rPr>
            </w:pPr>
          </w:p>
        </w:tc>
        <w:tc>
          <w:tcPr>
            <w:tcW w:w="817" w:type="dxa"/>
            <w:shd w:val="clear" w:color="auto" w:fill="auto"/>
            <w:vAlign w:val="center"/>
          </w:tcPr>
          <w:p w14:paraId="300630B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G204</w:t>
            </w:r>
          </w:p>
        </w:tc>
        <w:tc>
          <w:tcPr>
            <w:tcW w:w="2284" w:type="dxa"/>
            <w:vAlign w:val="center"/>
          </w:tcPr>
          <w:p w14:paraId="7888E81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假期社会实践</w:t>
            </w:r>
          </w:p>
        </w:tc>
        <w:tc>
          <w:tcPr>
            <w:tcW w:w="499" w:type="dxa"/>
            <w:vAlign w:val="center"/>
          </w:tcPr>
          <w:p w14:paraId="373D09A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6</w:t>
            </w:r>
          </w:p>
        </w:tc>
        <w:tc>
          <w:tcPr>
            <w:tcW w:w="1473" w:type="dxa"/>
            <w:vAlign w:val="center"/>
          </w:tcPr>
          <w:p w14:paraId="3BA94921">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学工处</w:t>
            </w:r>
          </w:p>
        </w:tc>
        <w:tc>
          <w:tcPr>
            <w:tcW w:w="468" w:type="dxa"/>
            <w:vAlign w:val="center"/>
          </w:tcPr>
          <w:p w14:paraId="6867468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96</w:t>
            </w:r>
          </w:p>
        </w:tc>
        <w:tc>
          <w:tcPr>
            <w:tcW w:w="509" w:type="dxa"/>
            <w:vAlign w:val="center"/>
          </w:tcPr>
          <w:p w14:paraId="5D0AD86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583" w:type="dxa"/>
            <w:vAlign w:val="center"/>
          </w:tcPr>
          <w:p w14:paraId="041CDC4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96</w:t>
            </w:r>
          </w:p>
        </w:tc>
        <w:tc>
          <w:tcPr>
            <w:tcW w:w="443" w:type="dxa"/>
            <w:vAlign w:val="center"/>
          </w:tcPr>
          <w:p w14:paraId="623C83F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469F563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1W</w:t>
            </w:r>
          </w:p>
        </w:tc>
        <w:tc>
          <w:tcPr>
            <w:tcW w:w="614" w:type="dxa"/>
            <w:vAlign w:val="center"/>
          </w:tcPr>
          <w:p w14:paraId="69BBAB1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w:t>
            </w:r>
          </w:p>
        </w:tc>
        <w:tc>
          <w:tcPr>
            <w:tcW w:w="614" w:type="dxa"/>
            <w:vAlign w:val="center"/>
          </w:tcPr>
          <w:p w14:paraId="5F9F57C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1W</w:t>
            </w:r>
          </w:p>
        </w:tc>
        <w:tc>
          <w:tcPr>
            <w:tcW w:w="614" w:type="dxa"/>
            <w:vAlign w:val="center"/>
          </w:tcPr>
          <w:p w14:paraId="7EF7B054">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w:t>
            </w:r>
          </w:p>
        </w:tc>
        <w:tc>
          <w:tcPr>
            <w:tcW w:w="614" w:type="dxa"/>
            <w:vAlign w:val="center"/>
          </w:tcPr>
          <w:p w14:paraId="7F347F72">
            <w:pPr>
              <w:jc w:val="center"/>
              <w:rPr>
                <w:rStyle w:val="113"/>
                <w:rFonts w:ascii="宋体" w:hAnsi="宋体" w:cs="宋体"/>
                <w:kern w:val="0"/>
                <w:sz w:val="18"/>
                <w:szCs w:val="18"/>
              </w:rPr>
            </w:pPr>
          </w:p>
        </w:tc>
        <w:tc>
          <w:tcPr>
            <w:tcW w:w="614" w:type="dxa"/>
            <w:vAlign w:val="center"/>
          </w:tcPr>
          <w:p w14:paraId="1C0A3F36">
            <w:pPr>
              <w:jc w:val="center"/>
              <w:rPr>
                <w:rStyle w:val="113"/>
                <w:rFonts w:ascii="宋体" w:hAnsi="宋体" w:cs="宋体"/>
                <w:kern w:val="0"/>
                <w:sz w:val="18"/>
                <w:szCs w:val="18"/>
              </w:rPr>
            </w:pPr>
          </w:p>
        </w:tc>
        <w:tc>
          <w:tcPr>
            <w:tcW w:w="525" w:type="dxa"/>
            <w:vAlign w:val="center"/>
          </w:tcPr>
          <w:p w14:paraId="5027CBC4">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21C0ED2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vAlign w:val="center"/>
          </w:tcPr>
          <w:p w14:paraId="0157C26D">
            <w:pPr>
              <w:jc w:val="center"/>
              <w:rPr>
                <w:rStyle w:val="113"/>
                <w:rFonts w:ascii="宋体" w:hAnsi="宋体" w:cs="宋体"/>
                <w:kern w:val="0"/>
                <w:sz w:val="18"/>
                <w:szCs w:val="18"/>
              </w:rPr>
            </w:pPr>
          </w:p>
        </w:tc>
      </w:tr>
      <w:tr w14:paraId="0C9354A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57923E6A">
            <w:pPr>
              <w:jc w:val="center"/>
              <w:rPr>
                <w:rStyle w:val="113"/>
                <w:rFonts w:ascii="宋体" w:hAnsi="宋体" w:cs="宋体"/>
                <w:b/>
                <w:bCs/>
                <w:kern w:val="0"/>
                <w:sz w:val="18"/>
                <w:szCs w:val="18"/>
              </w:rPr>
            </w:pPr>
          </w:p>
        </w:tc>
        <w:tc>
          <w:tcPr>
            <w:tcW w:w="3606" w:type="dxa"/>
            <w:gridSpan w:val="3"/>
            <w:shd w:val="clear" w:color="auto" w:fill="DEEBF6" w:themeFill="accent1" w:themeFillTint="32"/>
            <w:vAlign w:val="center"/>
          </w:tcPr>
          <w:p w14:paraId="20714BAD">
            <w:pPr>
              <w:jc w:val="center"/>
              <w:rPr>
                <w:rFonts w:ascii="宋体" w:hAnsi="宋体" w:cs="宋体"/>
                <w:kern w:val="0"/>
                <w:sz w:val="18"/>
                <w:szCs w:val="18"/>
              </w:rPr>
            </w:pPr>
            <w:r>
              <w:rPr>
                <w:rFonts w:hint="eastAsia" w:ascii="宋体" w:hAnsi="宋体" w:cs="宋体"/>
                <w:b/>
                <w:bCs/>
                <w:color w:val="000000"/>
                <w:kern w:val="0"/>
                <w:sz w:val="18"/>
                <w:szCs w:val="18"/>
                <w:lang w:bidi="ar"/>
              </w:rPr>
              <w:t>小计</w:t>
            </w:r>
          </w:p>
        </w:tc>
        <w:tc>
          <w:tcPr>
            <w:tcW w:w="499" w:type="dxa"/>
            <w:shd w:val="clear" w:color="auto" w:fill="DAE3F3" w:themeFill="accent5" w:themeFillTint="32"/>
            <w:vAlign w:val="center"/>
          </w:tcPr>
          <w:p w14:paraId="357101DE">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11.5</w:t>
            </w:r>
          </w:p>
        </w:tc>
        <w:tc>
          <w:tcPr>
            <w:tcW w:w="1473" w:type="dxa"/>
            <w:shd w:val="clear" w:color="auto" w:fill="DAE3F3" w:themeFill="accent5" w:themeFillTint="32"/>
            <w:vAlign w:val="center"/>
          </w:tcPr>
          <w:p w14:paraId="4B616934">
            <w:pPr>
              <w:jc w:val="center"/>
              <w:rPr>
                <w:rFonts w:ascii="宋体" w:hAnsi="宋体" w:cs="宋体"/>
                <w:kern w:val="0"/>
                <w:sz w:val="18"/>
                <w:szCs w:val="18"/>
              </w:rPr>
            </w:pPr>
          </w:p>
        </w:tc>
        <w:tc>
          <w:tcPr>
            <w:tcW w:w="468" w:type="dxa"/>
            <w:shd w:val="clear" w:color="auto" w:fill="DAE3F3" w:themeFill="accent5" w:themeFillTint="32"/>
            <w:vAlign w:val="center"/>
          </w:tcPr>
          <w:p w14:paraId="730DDBA2">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180</w:t>
            </w:r>
          </w:p>
        </w:tc>
        <w:tc>
          <w:tcPr>
            <w:tcW w:w="509" w:type="dxa"/>
            <w:shd w:val="clear" w:color="auto" w:fill="DAE3F3" w:themeFill="accent5" w:themeFillTint="32"/>
            <w:vAlign w:val="center"/>
          </w:tcPr>
          <w:p w14:paraId="75AFDDB2">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76</w:t>
            </w:r>
          </w:p>
        </w:tc>
        <w:tc>
          <w:tcPr>
            <w:tcW w:w="583" w:type="dxa"/>
            <w:shd w:val="clear" w:color="auto" w:fill="DAE3F3" w:themeFill="accent5" w:themeFillTint="32"/>
            <w:vAlign w:val="center"/>
          </w:tcPr>
          <w:p w14:paraId="76D8DBA3">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104</w:t>
            </w:r>
          </w:p>
        </w:tc>
        <w:tc>
          <w:tcPr>
            <w:tcW w:w="443" w:type="dxa"/>
            <w:shd w:val="clear" w:color="auto" w:fill="DAE3F3" w:themeFill="accent5" w:themeFillTint="32"/>
            <w:vAlign w:val="center"/>
          </w:tcPr>
          <w:p w14:paraId="786F04A8">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56129864">
            <w:pPr>
              <w:widowControl/>
              <w:jc w:val="center"/>
              <w:textAlignment w:val="center"/>
              <w:rPr>
                <w:rFonts w:hint="default" w:ascii="宋体" w:hAnsi="宋体" w:eastAsia="宋体" w:cs="宋体"/>
                <w:sz w:val="18"/>
                <w:szCs w:val="18"/>
                <w:lang w:val="en-US" w:eastAsia="zh-CN"/>
              </w:rPr>
            </w:pPr>
            <w:r>
              <w:rPr>
                <w:rFonts w:hint="eastAsia" w:ascii="宋体" w:hAnsi="宋体" w:cs="宋体"/>
                <w:b/>
                <w:bCs/>
                <w:color w:val="000000"/>
                <w:kern w:val="0"/>
                <w:sz w:val="18"/>
                <w:szCs w:val="18"/>
                <w:lang w:val="en-US" w:eastAsia="zh-CN" w:bidi="ar"/>
              </w:rPr>
              <w:t>6</w:t>
            </w:r>
          </w:p>
        </w:tc>
        <w:tc>
          <w:tcPr>
            <w:tcW w:w="614" w:type="dxa"/>
            <w:shd w:val="clear" w:color="auto" w:fill="DAE3F3" w:themeFill="accent5" w:themeFillTint="32"/>
            <w:vAlign w:val="center"/>
          </w:tcPr>
          <w:p w14:paraId="226D1BCE">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4ED081C1">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300EB3BD">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3F121F58">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354949F6">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525" w:type="dxa"/>
            <w:shd w:val="clear" w:color="auto" w:fill="DAE3F3" w:themeFill="accent5" w:themeFillTint="32"/>
            <w:vAlign w:val="center"/>
          </w:tcPr>
          <w:p w14:paraId="57A737C9">
            <w:pPr>
              <w:jc w:val="center"/>
              <w:rPr>
                <w:rFonts w:ascii="宋体" w:hAnsi="宋体" w:cs="宋体"/>
                <w:sz w:val="18"/>
                <w:szCs w:val="18"/>
              </w:rPr>
            </w:pPr>
          </w:p>
        </w:tc>
        <w:tc>
          <w:tcPr>
            <w:tcW w:w="492" w:type="dxa"/>
            <w:shd w:val="clear" w:color="auto" w:fill="DAE3F3" w:themeFill="accent5" w:themeFillTint="32"/>
            <w:vAlign w:val="center"/>
          </w:tcPr>
          <w:p w14:paraId="4513F68E">
            <w:pPr>
              <w:jc w:val="center"/>
              <w:rPr>
                <w:rFonts w:ascii="宋体" w:hAnsi="宋体" w:cs="宋体"/>
                <w:sz w:val="18"/>
                <w:szCs w:val="18"/>
              </w:rPr>
            </w:pPr>
          </w:p>
        </w:tc>
        <w:tc>
          <w:tcPr>
            <w:tcW w:w="1689" w:type="dxa"/>
            <w:shd w:val="clear" w:color="auto" w:fill="DAE3F3" w:themeFill="accent5" w:themeFillTint="32"/>
            <w:vAlign w:val="center"/>
          </w:tcPr>
          <w:p w14:paraId="29E68BF1">
            <w:pPr>
              <w:jc w:val="center"/>
              <w:rPr>
                <w:rFonts w:ascii="宋体" w:hAnsi="宋体" w:cs="宋体"/>
                <w:sz w:val="18"/>
                <w:szCs w:val="18"/>
              </w:rPr>
            </w:pPr>
          </w:p>
        </w:tc>
      </w:tr>
      <w:tr w14:paraId="7590A5B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0B242633">
            <w:pPr>
              <w:jc w:val="center"/>
              <w:rPr>
                <w:rStyle w:val="113"/>
                <w:rFonts w:ascii="宋体" w:hAnsi="宋体" w:cs="宋体"/>
                <w:b/>
                <w:bCs/>
                <w:kern w:val="0"/>
                <w:sz w:val="18"/>
                <w:szCs w:val="18"/>
              </w:rPr>
            </w:pPr>
          </w:p>
        </w:tc>
        <w:tc>
          <w:tcPr>
            <w:tcW w:w="505" w:type="dxa"/>
            <w:vMerge w:val="restart"/>
            <w:vAlign w:val="center"/>
          </w:tcPr>
          <w:p w14:paraId="04DA3298">
            <w:pPr>
              <w:jc w:val="center"/>
              <w:rPr>
                <w:rStyle w:val="113"/>
                <w:rFonts w:ascii="宋体" w:hAnsi="宋体" w:cs="宋体"/>
                <w:b/>
                <w:bCs/>
                <w:kern w:val="0"/>
                <w:sz w:val="18"/>
                <w:szCs w:val="18"/>
              </w:rPr>
            </w:pPr>
            <w:r>
              <w:rPr>
                <w:rStyle w:val="113"/>
                <w:rFonts w:hint="eastAsia" w:ascii="宋体" w:hAnsi="宋体" w:cs="宋体"/>
                <w:b/>
                <w:bCs/>
                <w:kern w:val="0"/>
                <w:sz w:val="18"/>
                <w:szCs w:val="18"/>
              </w:rPr>
              <w:t>任选</w:t>
            </w:r>
          </w:p>
        </w:tc>
        <w:tc>
          <w:tcPr>
            <w:tcW w:w="3101" w:type="dxa"/>
            <w:gridSpan w:val="2"/>
            <w:vAlign w:val="center"/>
          </w:tcPr>
          <w:p w14:paraId="41D3B04F">
            <w:pPr>
              <w:widowControl/>
              <w:jc w:val="center"/>
              <w:textAlignment w:val="center"/>
              <w:rPr>
                <w:rFonts w:ascii="宋体" w:hAnsi="宋体" w:cs="宋体"/>
                <w:kern w:val="0"/>
                <w:sz w:val="18"/>
                <w:szCs w:val="18"/>
              </w:rPr>
            </w:pPr>
            <w:r>
              <w:rPr>
                <w:rFonts w:hint="eastAsia" w:ascii="宋体" w:hAnsi="宋体" w:cs="宋体"/>
                <w:color w:val="000000"/>
                <w:sz w:val="18"/>
                <w:szCs w:val="18"/>
              </w:rPr>
              <w:t>艺术素养</w:t>
            </w:r>
          </w:p>
        </w:tc>
        <w:tc>
          <w:tcPr>
            <w:tcW w:w="499" w:type="dxa"/>
            <w:vMerge w:val="restart"/>
            <w:vAlign w:val="center"/>
          </w:tcPr>
          <w:p w14:paraId="711F9E4A">
            <w:pPr>
              <w:widowControl/>
              <w:jc w:val="center"/>
              <w:textAlignment w:val="center"/>
              <w:rPr>
                <w:rFonts w:ascii="宋体" w:hAnsi="宋体" w:cs="宋体"/>
                <w:kern w:val="0"/>
                <w:sz w:val="18"/>
                <w:szCs w:val="18"/>
              </w:rPr>
            </w:pPr>
            <w:r>
              <w:rPr>
                <w:rFonts w:hint="eastAsia" w:ascii="宋体" w:hAnsi="宋体" w:cs="宋体"/>
                <w:kern w:val="0"/>
                <w:sz w:val="18"/>
                <w:szCs w:val="18"/>
              </w:rPr>
              <w:t>1.5</w:t>
            </w:r>
          </w:p>
        </w:tc>
        <w:tc>
          <w:tcPr>
            <w:tcW w:w="1473" w:type="dxa"/>
            <w:vMerge w:val="restart"/>
            <w:vAlign w:val="center"/>
          </w:tcPr>
          <w:p w14:paraId="650863AF">
            <w:pPr>
              <w:widowControl/>
              <w:jc w:val="center"/>
              <w:textAlignment w:val="center"/>
              <w:rPr>
                <w:rFonts w:ascii="宋体" w:hAnsi="宋体" w:cs="宋体"/>
                <w:kern w:val="0"/>
                <w:sz w:val="18"/>
                <w:szCs w:val="18"/>
              </w:rPr>
            </w:pPr>
            <w:r>
              <w:rPr>
                <w:rFonts w:hint="eastAsia" w:ascii="宋体" w:hAnsi="宋体" w:cs="宋体"/>
                <w:kern w:val="0"/>
                <w:sz w:val="18"/>
                <w:szCs w:val="18"/>
              </w:rPr>
              <w:t>详见选修</w:t>
            </w:r>
          </w:p>
          <w:p w14:paraId="0DE51282">
            <w:pPr>
              <w:widowControl/>
              <w:jc w:val="center"/>
              <w:textAlignment w:val="center"/>
              <w:rPr>
                <w:rFonts w:ascii="宋体" w:hAnsi="宋体" w:cs="宋体"/>
                <w:kern w:val="0"/>
                <w:sz w:val="18"/>
                <w:szCs w:val="18"/>
              </w:rPr>
            </w:pPr>
            <w:r>
              <w:rPr>
                <w:rFonts w:hint="eastAsia" w:ascii="宋体" w:hAnsi="宋体" w:cs="宋体"/>
                <w:kern w:val="0"/>
                <w:sz w:val="18"/>
                <w:szCs w:val="18"/>
              </w:rPr>
              <w:t>课程库</w:t>
            </w:r>
          </w:p>
        </w:tc>
        <w:tc>
          <w:tcPr>
            <w:tcW w:w="468" w:type="dxa"/>
            <w:vMerge w:val="restart"/>
            <w:vAlign w:val="center"/>
          </w:tcPr>
          <w:p w14:paraId="2803C837">
            <w:pPr>
              <w:widowControl/>
              <w:jc w:val="center"/>
              <w:textAlignment w:val="center"/>
              <w:rPr>
                <w:rFonts w:ascii="宋体" w:hAnsi="宋体" w:cs="宋体"/>
                <w:kern w:val="0"/>
                <w:sz w:val="18"/>
                <w:szCs w:val="18"/>
              </w:rPr>
            </w:pPr>
            <w:r>
              <w:rPr>
                <w:rFonts w:hint="eastAsia" w:ascii="宋体" w:hAnsi="宋体" w:cs="宋体"/>
                <w:kern w:val="0"/>
                <w:sz w:val="18"/>
                <w:szCs w:val="18"/>
              </w:rPr>
              <w:t>24</w:t>
            </w:r>
          </w:p>
        </w:tc>
        <w:tc>
          <w:tcPr>
            <w:tcW w:w="509" w:type="dxa"/>
            <w:vMerge w:val="restart"/>
            <w:vAlign w:val="center"/>
          </w:tcPr>
          <w:p w14:paraId="3424A84B">
            <w:pPr>
              <w:widowControl/>
              <w:jc w:val="center"/>
              <w:textAlignment w:val="center"/>
              <w:rPr>
                <w:rFonts w:ascii="宋体" w:hAnsi="宋体" w:cs="宋体"/>
                <w:kern w:val="0"/>
                <w:sz w:val="18"/>
                <w:szCs w:val="18"/>
              </w:rPr>
            </w:pPr>
            <w:r>
              <w:rPr>
                <w:rFonts w:hint="eastAsia" w:ascii="宋体" w:hAnsi="宋体" w:cs="宋体"/>
                <w:kern w:val="0"/>
                <w:sz w:val="18"/>
                <w:szCs w:val="18"/>
              </w:rPr>
              <w:t>24</w:t>
            </w:r>
          </w:p>
        </w:tc>
        <w:tc>
          <w:tcPr>
            <w:tcW w:w="583" w:type="dxa"/>
            <w:vMerge w:val="restart"/>
            <w:vAlign w:val="center"/>
          </w:tcPr>
          <w:p w14:paraId="7D591591">
            <w:pPr>
              <w:widowControl/>
              <w:jc w:val="center"/>
              <w:textAlignment w:val="center"/>
              <w:rPr>
                <w:rFonts w:ascii="宋体" w:hAnsi="宋体" w:cs="宋体"/>
                <w:kern w:val="0"/>
                <w:sz w:val="18"/>
                <w:szCs w:val="18"/>
              </w:rPr>
            </w:pPr>
            <w:r>
              <w:rPr>
                <w:rFonts w:hint="eastAsia" w:ascii="宋体" w:hAnsi="宋体" w:cs="宋体"/>
                <w:kern w:val="0"/>
                <w:sz w:val="18"/>
                <w:szCs w:val="18"/>
              </w:rPr>
              <w:t>0</w:t>
            </w:r>
          </w:p>
        </w:tc>
        <w:tc>
          <w:tcPr>
            <w:tcW w:w="443" w:type="dxa"/>
            <w:vMerge w:val="restart"/>
            <w:vAlign w:val="center"/>
          </w:tcPr>
          <w:p w14:paraId="5D9D5116">
            <w:pPr>
              <w:widowControl/>
              <w:jc w:val="center"/>
              <w:textAlignment w:val="center"/>
              <w:rPr>
                <w:rFonts w:ascii="宋体" w:hAnsi="宋体" w:cs="宋体"/>
                <w:kern w:val="0"/>
                <w:sz w:val="18"/>
                <w:szCs w:val="18"/>
              </w:rPr>
            </w:pPr>
            <w:r>
              <w:rPr>
                <w:rFonts w:hint="eastAsia" w:ascii="宋体" w:hAnsi="宋体" w:cs="宋体"/>
                <w:kern w:val="0"/>
                <w:sz w:val="18"/>
                <w:szCs w:val="18"/>
              </w:rPr>
              <w:t>0</w:t>
            </w:r>
          </w:p>
        </w:tc>
        <w:tc>
          <w:tcPr>
            <w:tcW w:w="614" w:type="dxa"/>
            <w:vAlign w:val="center"/>
          </w:tcPr>
          <w:p w14:paraId="773CAB1B">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6D7D1D26">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73D41BD6">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2B3CC346">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551C28DF">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3458E80D">
            <w:pPr>
              <w:jc w:val="center"/>
              <w:rPr>
                <w:rFonts w:ascii="宋体" w:hAnsi="宋体" w:cs="宋体"/>
                <w:sz w:val="18"/>
                <w:szCs w:val="18"/>
              </w:rPr>
            </w:pPr>
          </w:p>
        </w:tc>
        <w:tc>
          <w:tcPr>
            <w:tcW w:w="525" w:type="dxa"/>
            <w:vAlign w:val="center"/>
          </w:tcPr>
          <w:p w14:paraId="51CB09EC">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A</w:t>
            </w:r>
          </w:p>
        </w:tc>
        <w:tc>
          <w:tcPr>
            <w:tcW w:w="492" w:type="dxa"/>
            <w:vAlign w:val="center"/>
          </w:tcPr>
          <w:p w14:paraId="75487C58">
            <w:pPr>
              <w:jc w:val="center"/>
              <w:rPr>
                <w:rFonts w:ascii="宋体" w:hAnsi="宋体" w:cs="宋体"/>
                <w:sz w:val="18"/>
                <w:szCs w:val="18"/>
              </w:rPr>
            </w:pPr>
            <w:r>
              <w:rPr>
                <w:rFonts w:hint="eastAsia" w:ascii="宋体" w:hAnsi="宋体" w:cs="宋体"/>
                <w:sz w:val="18"/>
                <w:szCs w:val="18"/>
              </w:rPr>
              <w:t>考查</w:t>
            </w:r>
          </w:p>
        </w:tc>
        <w:tc>
          <w:tcPr>
            <w:tcW w:w="1689" w:type="dxa"/>
            <w:vMerge w:val="restart"/>
            <w:vAlign w:val="center"/>
          </w:tcPr>
          <w:p w14:paraId="78D74576">
            <w:pPr>
              <w:widowControl/>
              <w:jc w:val="center"/>
              <w:textAlignment w:val="center"/>
              <w:rPr>
                <w:rFonts w:ascii="宋体" w:hAnsi="宋体" w:cs="宋体"/>
                <w:sz w:val="18"/>
                <w:szCs w:val="18"/>
              </w:rPr>
            </w:pPr>
          </w:p>
        </w:tc>
      </w:tr>
      <w:tr w14:paraId="47FA73C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493171CF">
            <w:pPr>
              <w:jc w:val="center"/>
              <w:rPr>
                <w:rStyle w:val="113"/>
                <w:rFonts w:ascii="宋体" w:hAnsi="宋体" w:cs="宋体"/>
                <w:b/>
                <w:bCs/>
                <w:kern w:val="0"/>
                <w:sz w:val="18"/>
                <w:szCs w:val="18"/>
              </w:rPr>
            </w:pPr>
          </w:p>
        </w:tc>
        <w:tc>
          <w:tcPr>
            <w:tcW w:w="505" w:type="dxa"/>
            <w:vMerge w:val="continue"/>
            <w:vAlign w:val="center"/>
          </w:tcPr>
          <w:p w14:paraId="08E7EB71">
            <w:pPr>
              <w:jc w:val="center"/>
              <w:rPr>
                <w:rStyle w:val="113"/>
                <w:rFonts w:ascii="宋体" w:hAnsi="宋体" w:cs="宋体"/>
                <w:b/>
                <w:bCs/>
                <w:kern w:val="0"/>
                <w:sz w:val="18"/>
                <w:szCs w:val="18"/>
              </w:rPr>
            </w:pPr>
          </w:p>
        </w:tc>
        <w:tc>
          <w:tcPr>
            <w:tcW w:w="3101" w:type="dxa"/>
            <w:gridSpan w:val="2"/>
            <w:vAlign w:val="center"/>
          </w:tcPr>
          <w:p w14:paraId="44400E57">
            <w:pPr>
              <w:widowControl/>
              <w:jc w:val="center"/>
              <w:textAlignment w:val="center"/>
              <w:rPr>
                <w:rFonts w:ascii="宋体" w:hAnsi="宋体" w:cs="宋体"/>
                <w:color w:val="000000"/>
                <w:kern w:val="0"/>
                <w:sz w:val="18"/>
                <w:szCs w:val="18"/>
                <w:lang w:bidi="ar"/>
              </w:rPr>
            </w:pPr>
            <w:r>
              <w:rPr>
                <w:rFonts w:hint="eastAsia" w:ascii="宋体" w:hAnsi="宋体" w:cs="宋体"/>
                <w:color w:val="000000"/>
                <w:sz w:val="18"/>
                <w:szCs w:val="18"/>
              </w:rPr>
              <w:t>人文素养</w:t>
            </w:r>
          </w:p>
        </w:tc>
        <w:tc>
          <w:tcPr>
            <w:tcW w:w="499" w:type="dxa"/>
            <w:vMerge w:val="continue"/>
            <w:vAlign w:val="center"/>
          </w:tcPr>
          <w:p w14:paraId="6872F399">
            <w:pPr>
              <w:widowControl/>
              <w:jc w:val="center"/>
              <w:textAlignment w:val="center"/>
              <w:rPr>
                <w:rFonts w:ascii="宋体" w:hAnsi="宋体" w:cs="宋体"/>
                <w:color w:val="000000"/>
                <w:kern w:val="0"/>
                <w:sz w:val="18"/>
                <w:szCs w:val="18"/>
                <w:lang w:bidi="ar"/>
              </w:rPr>
            </w:pPr>
          </w:p>
        </w:tc>
        <w:tc>
          <w:tcPr>
            <w:tcW w:w="1473" w:type="dxa"/>
            <w:vMerge w:val="continue"/>
            <w:vAlign w:val="center"/>
          </w:tcPr>
          <w:p w14:paraId="1CF8262D">
            <w:pPr>
              <w:widowControl/>
              <w:jc w:val="center"/>
              <w:textAlignment w:val="center"/>
              <w:rPr>
                <w:rFonts w:ascii="宋体" w:hAnsi="宋体" w:cs="宋体"/>
                <w:color w:val="000000"/>
                <w:kern w:val="0"/>
                <w:sz w:val="18"/>
                <w:szCs w:val="18"/>
                <w:lang w:bidi="ar"/>
              </w:rPr>
            </w:pPr>
          </w:p>
        </w:tc>
        <w:tc>
          <w:tcPr>
            <w:tcW w:w="468" w:type="dxa"/>
            <w:vMerge w:val="continue"/>
            <w:vAlign w:val="center"/>
          </w:tcPr>
          <w:p w14:paraId="76DD4DE8">
            <w:pPr>
              <w:widowControl/>
              <w:jc w:val="center"/>
              <w:textAlignment w:val="center"/>
              <w:rPr>
                <w:rFonts w:ascii="宋体" w:hAnsi="宋体" w:cs="宋体"/>
                <w:color w:val="000000"/>
                <w:kern w:val="0"/>
                <w:sz w:val="18"/>
                <w:szCs w:val="18"/>
                <w:lang w:bidi="ar"/>
              </w:rPr>
            </w:pPr>
          </w:p>
        </w:tc>
        <w:tc>
          <w:tcPr>
            <w:tcW w:w="509" w:type="dxa"/>
            <w:vMerge w:val="continue"/>
            <w:vAlign w:val="center"/>
          </w:tcPr>
          <w:p w14:paraId="2302BB03">
            <w:pPr>
              <w:widowControl/>
              <w:jc w:val="center"/>
              <w:textAlignment w:val="center"/>
              <w:rPr>
                <w:rFonts w:ascii="宋体" w:hAnsi="宋体" w:cs="宋体"/>
                <w:color w:val="000000"/>
                <w:kern w:val="0"/>
                <w:sz w:val="18"/>
                <w:szCs w:val="18"/>
                <w:lang w:bidi="ar"/>
              </w:rPr>
            </w:pPr>
          </w:p>
        </w:tc>
        <w:tc>
          <w:tcPr>
            <w:tcW w:w="583" w:type="dxa"/>
            <w:vMerge w:val="continue"/>
            <w:vAlign w:val="center"/>
          </w:tcPr>
          <w:p w14:paraId="3ACD3423">
            <w:pPr>
              <w:widowControl/>
              <w:jc w:val="center"/>
              <w:textAlignment w:val="center"/>
              <w:rPr>
                <w:rFonts w:ascii="宋体" w:hAnsi="宋体" w:cs="宋体"/>
                <w:color w:val="000000"/>
                <w:kern w:val="0"/>
                <w:sz w:val="18"/>
                <w:szCs w:val="18"/>
                <w:lang w:bidi="ar"/>
              </w:rPr>
            </w:pPr>
          </w:p>
        </w:tc>
        <w:tc>
          <w:tcPr>
            <w:tcW w:w="443" w:type="dxa"/>
            <w:vMerge w:val="continue"/>
            <w:vAlign w:val="center"/>
          </w:tcPr>
          <w:p w14:paraId="6D55F895">
            <w:pPr>
              <w:widowControl/>
              <w:jc w:val="center"/>
              <w:textAlignment w:val="center"/>
              <w:rPr>
                <w:rFonts w:ascii="宋体" w:hAnsi="宋体" w:cs="宋体"/>
                <w:color w:val="000000"/>
                <w:kern w:val="0"/>
                <w:sz w:val="18"/>
                <w:szCs w:val="18"/>
                <w:lang w:bidi="ar"/>
              </w:rPr>
            </w:pPr>
          </w:p>
        </w:tc>
        <w:tc>
          <w:tcPr>
            <w:tcW w:w="614" w:type="dxa"/>
            <w:vAlign w:val="center"/>
          </w:tcPr>
          <w:p w14:paraId="162E4C1D">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092AC23D">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486A5F7F">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33DE73F6">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781382A0">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1F87214C">
            <w:pPr>
              <w:jc w:val="center"/>
              <w:rPr>
                <w:rFonts w:ascii="宋体" w:hAnsi="宋体" w:cs="宋体"/>
                <w:sz w:val="18"/>
                <w:szCs w:val="18"/>
              </w:rPr>
            </w:pPr>
          </w:p>
        </w:tc>
        <w:tc>
          <w:tcPr>
            <w:tcW w:w="525" w:type="dxa"/>
            <w:vAlign w:val="center"/>
          </w:tcPr>
          <w:p w14:paraId="1E152D1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2" w:type="dxa"/>
            <w:vAlign w:val="center"/>
          </w:tcPr>
          <w:p w14:paraId="2D707678">
            <w:pPr>
              <w:jc w:val="center"/>
              <w:rPr>
                <w:rFonts w:ascii="宋体" w:hAnsi="宋体" w:cs="宋体"/>
                <w:sz w:val="18"/>
                <w:szCs w:val="18"/>
              </w:rPr>
            </w:pPr>
            <w:r>
              <w:rPr>
                <w:rFonts w:hint="eastAsia" w:ascii="宋体" w:hAnsi="宋体" w:cs="宋体"/>
                <w:sz w:val="18"/>
                <w:szCs w:val="18"/>
              </w:rPr>
              <w:t>考查</w:t>
            </w:r>
          </w:p>
        </w:tc>
        <w:tc>
          <w:tcPr>
            <w:tcW w:w="1689" w:type="dxa"/>
            <w:vMerge w:val="continue"/>
            <w:vAlign w:val="center"/>
          </w:tcPr>
          <w:p w14:paraId="4E7DB7A1">
            <w:pPr>
              <w:widowControl/>
              <w:jc w:val="center"/>
              <w:textAlignment w:val="center"/>
              <w:rPr>
                <w:rFonts w:ascii="宋体" w:hAnsi="宋体" w:cs="宋体"/>
                <w:color w:val="000000"/>
                <w:kern w:val="0"/>
                <w:sz w:val="18"/>
                <w:szCs w:val="18"/>
                <w:lang w:bidi="ar"/>
              </w:rPr>
            </w:pPr>
          </w:p>
        </w:tc>
      </w:tr>
      <w:tr w14:paraId="213F01D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6E378BE7">
            <w:pPr>
              <w:jc w:val="center"/>
              <w:rPr>
                <w:rStyle w:val="113"/>
                <w:rFonts w:ascii="宋体" w:hAnsi="宋体" w:cs="宋体"/>
                <w:b/>
                <w:bCs/>
                <w:kern w:val="0"/>
                <w:sz w:val="18"/>
                <w:szCs w:val="18"/>
              </w:rPr>
            </w:pPr>
          </w:p>
        </w:tc>
        <w:tc>
          <w:tcPr>
            <w:tcW w:w="505" w:type="dxa"/>
            <w:vMerge w:val="continue"/>
            <w:vAlign w:val="center"/>
          </w:tcPr>
          <w:p w14:paraId="63FF001F">
            <w:pPr>
              <w:jc w:val="center"/>
              <w:rPr>
                <w:rStyle w:val="113"/>
                <w:rFonts w:ascii="宋体" w:hAnsi="宋体" w:cs="宋体"/>
                <w:b/>
                <w:bCs/>
                <w:kern w:val="0"/>
                <w:sz w:val="18"/>
                <w:szCs w:val="18"/>
              </w:rPr>
            </w:pPr>
          </w:p>
        </w:tc>
        <w:tc>
          <w:tcPr>
            <w:tcW w:w="3101" w:type="dxa"/>
            <w:gridSpan w:val="2"/>
            <w:vAlign w:val="center"/>
          </w:tcPr>
          <w:p w14:paraId="48B491FC">
            <w:pPr>
              <w:widowControl/>
              <w:jc w:val="center"/>
              <w:textAlignment w:val="center"/>
              <w:rPr>
                <w:rFonts w:ascii="宋体" w:hAnsi="宋体" w:cs="宋体"/>
                <w:color w:val="000000"/>
                <w:kern w:val="0"/>
                <w:sz w:val="18"/>
                <w:szCs w:val="18"/>
                <w:lang w:bidi="ar"/>
              </w:rPr>
            </w:pPr>
            <w:r>
              <w:rPr>
                <w:rFonts w:hint="eastAsia" w:ascii="宋体" w:hAnsi="宋体" w:cs="宋体"/>
                <w:color w:val="000000"/>
                <w:sz w:val="18"/>
                <w:szCs w:val="18"/>
              </w:rPr>
              <w:t>科技素养</w:t>
            </w:r>
          </w:p>
        </w:tc>
        <w:tc>
          <w:tcPr>
            <w:tcW w:w="499" w:type="dxa"/>
            <w:vMerge w:val="continue"/>
            <w:vAlign w:val="center"/>
          </w:tcPr>
          <w:p w14:paraId="52513987">
            <w:pPr>
              <w:widowControl/>
              <w:jc w:val="center"/>
              <w:textAlignment w:val="center"/>
              <w:rPr>
                <w:rFonts w:ascii="宋体" w:hAnsi="宋体" w:cs="宋体"/>
                <w:color w:val="000000"/>
                <w:kern w:val="0"/>
                <w:sz w:val="18"/>
                <w:szCs w:val="18"/>
                <w:lang w:bidi="ar"/>
              </w:rPr>
            </w:pPr>
          </w:p>
        </w:tc>
        <w:tc>
          <w:tcPr>
            <w:tcW w:w="1473" w:type="dxa"/>
            <w:vMerge w:val="continue"/>
            <w:vAlign w:val="center"/>
          </w:tcPr>
          <w:p w14:paraId="1118C6BD">
            <w:pPr>
              <w:widowControl/>
              <w:jc w:val="center"/>
              <w:textAlignment w:val="center"/>
              <w:rPr>
                <w:rFonts w:ascii="宋体" w:hAnsi="宋体" w:cs="宋体"/>
                <w:color w:val="000000"/>
                <w:kern w:val="0"/>
                <w:sz w:val="18"/>
                <w:szCs w:val="18"/>
                <w:lang w:bidi="ar"/>
              </w:rPr>
            </w:pPr>
          </w:p>
        </w:tc>
        <w:tc>
          <w:tcPr>
            <w:tcW w:w="468" w:type="dxa"/>
            <w:vMerge w:val="continue"/>
            <w:vAlign w:val="center"/>
          </w:tcPr>
          <w:p w14:paraId="7E8CFA34">
            <w:pPr>
              <w:widowControl/>
              <w:jc w:val="center"/>
              <w:textAlignment w:val="center"/>
              <w:rPr>
                <w:rFonts w:ascii="宋体" w:hAnsi="宋体" w:cs="宋体"/>
                <w:color w:val="000000"/>
                <w:kern w:val="0"/>
                <w:sz w:val="18"/>
                <w:szCs w:val="18"/>
                <w:lang w:bidi="ar"/>
              </w:rPr>
            </w:pPr>
          </w:p>
        </w:tc>
        <w:tc>
          <w:tcPr>
            <w:tcW w:w="509" w:type="dxa"/>
            <w:vMerge w:val="continue"/>
            <w:vAlign w:val="center"/>
          </w:tcPr>
          <w:p w14:paraId="016789EA">
            <w:pPr>
              <w:widowControl/>
              <w:jc w:val="center"/>
              <w:textAlignment w:val="center"/>
              <w:rPr>
                <w:rFonts w:ascii="宋体" w:hAnsi="宋体" w:cs="宋体"/>
                <w:color w:val="000000"/>
                <w:kern w:val="0"/>
                <w:sz w:val="18"/>
                <w:szCs w:val="18"/>
                <w:lang w:bidi="ar"/>
              </w:rPr>
            </w:pPr>
          </w:p>
        </w:tc>
        <w:tc>
          <w:tcPr>
            <w:tcW w:w="583" w:type="dxa"/>
            <w:vMerge w:val="continue"/>
            <w:vAlign w:val="center"/>
          </w:tcPr>
          <w:p w14:paraId="7C229492">
            <w:pPr>
              <w:widowControl/>
              <w:jc w:val="center"/>
              <w:textAlignment w:val="center"/>
              <w:rPr>
                <w:rFonts w:ascii="宋体" w:hAnsi="宋体" w:cs="宋体"/>
                <w:color w:val="000000"/>
                <w:kern w:val="0"/>
                <w:sz w:val="18"/>
                <w:szCs w:val="18"/>
                <w:lang w:bidi="ar"/>
              </w:rPr>
            </w:pPr>
          </w:p>
        </w:tc>
        <w:tc>
          <w:tcPr>
            <w:tcW w:w="443" w:type="dxa"/>
            <w:vMerge w:val="continue"/>
            <w:vAlign w:val="center"/>
          </w:tcPr>
          <w:p w14:paraId="55AA9894">
            <w:pPr>
              <w:widowControl/>
              <w:jc w:val="center"/>
              <w:textAlignment w:val="center"/>
              <w:rPr>
                <w:rFonts w:ascii="宋体" w:hAnsi="宋体" w:cs="宋体"/>
                <w:color w:val="000000"/>
                <w:kern w:val="0"/>
                <w:sz w:val="18"/>
                <w:szCs w:val="18"/>
                <w:lang w:bidi="ar"/>
              </w:rPr>
            </w:pPr>
          </w:p>
        </w:tc>
        <w:tc>
          <w:tcPr>
            <w:tcW w:w="614" w:type="dxa"/>
            <w:vAlign w:val="center"/>
          </w:tcPr>
          <w:p w14:paraId="0CAC4E98">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494FD51D">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16AFA6B5">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6B9B3A2E">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3D13DB0A">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3DC6F0DD">
            <w:pPr>
              <w:jc w:val="center"/>
              <w:rPr>
                <w:rFonts w:ascii="宋体" w:hAnsi="宋体" w:cs="宋体"/>
                <w:sz w:val="18"/>
                <w:szCs w:val="18"/>
              </w:rPr>
            </w:pPr>
          </w:p>
        </w:tc>
        <w:tc>
          <w:tcPr>
            <w:tcW w:w="525" w:type="dxa"/>
            <w:vAlign w:val="center"/>
          </w:tcPr>
          <w:p w14:paraId="14132D2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2" w:type="dxa"/>
            <w:vAlign w:val="center"/>
          </w:tcPr>
          <w:p w14:paraId="3EB7BCA2">
            <w:pPr>
              <w:jc w:val="center"/>
              <w:rPr>
                <w:rFonts w:ascii="宋体" w:hAnsi="宋体" w:cs="宋体"/>
                <w:sz w:val="18"/>
                <w:szCs w:val="18"/>
              </w:rPr>
            </w:pPr>
            <w:r>
              <w:rPr>
                <w:rFonts w:hint="eastAsia" w:ascii="宋体" w:hAnsi="宋体" w:cs="宋体"/>
                <w:sz w:val="18"/>
                <w:szCs w:val="18"/>
              </w:rPr>
              <w:t>考查</w:t>
            </w:r>
          </w:p>
        </w:tc>
        <w:tc>
          <w:tcPr>
            <w:tcW w:w="1689" w:type="dxa"/>
            <w:vMerge w:val="continue"/>
            <w:vAlign w:val="center"/>
          </w:tcPr>
          <w:p w14:paraId="29CC64AD">
            <w:pPr>
              <w:widowControl/>
              <w:jc w:val="center"/>
              <w:textAlignment w:val="center"/>
              <w:rPr>
                <w:rFonts w:ascii="宋体" w:hAnsi="宋体" w:cs="宋体"/>
                <w:color w:val="000000"/>
                <w:kern w:val="0"/>
                <w:sz w:val="18"/>
                <w:szCs w:val="18"/>
                <w:lang w:bidi="ar"/>
              </w:rPr>
            </w:pPr>
          </w:p>
        </w:tc>
      </w:tr>
      <w:tr w14:paraId="3F841C1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09354E8D">
            <w:pPr>
              <w:jc w:val="center"/>
              <w:rPr>
                <w:rStyle w:val="113"/>
                <w:rFonts w:ascii="宋体" w:hAnsi="宋体" w:cs="宋体"/>
                <w:b/>
                <w:bCs/>
                <w:kern w:val="0"/>
                <w:sz w:val="18"/>
                <w:szCs w:val="18"/>
              </w:rPr>
            </w:pPr>
          </w:p>
        </w:tc>
        <w:tc>
          <w:tcPr>
            <w:tcW w:w="505" w:type="dxa"/>
            <w:vMerge w:val="continue"/>
            <w:vAlign w:val="center"/>
          </w:tcPr>
          <w:p w14:paraId="5D131D5C">
            <w:pPr>
              <w:jc w:val="center"/>
              <w:rPr>
                <w:rStyle w:val="113"/>
                <w:rFonts w:ascii="宋体" w:hAnsi="宋体" w:cs="宋体"/>
                <w:b/>
                <w:bCs/>
                <w:kern w:val="0"/>
                <w:sz w:val="18"/>
                <w:szCs w:val="18"/>
              </w:rPr>
            </w:pPr>
          </w:p>
        </w:tc>
        <w:tc>
          <w:tcPr>
            <w:tcW w:w="3101" w:type="dxa"/>
            <w:gridSpan w:val="2"/>
            <w:vAlign w:val="center"/>
          </w:tcPr>
          <w:p w14:paraId="415A3DB8">
            <w:pPr>
              <w:widowControl/>
              <w:jc w:val="center"/>
              <w:textAlignment w:val="center"/>
              <w:rPr>
                <w:rFonts w:ascii="宋体" w:hAnsi="宋体" w:cs="宋体"/>
                <w:kern w:val="0"/>
                <w:sz w:val="18"/>
                <w:szCs w:val="18"/>
              </w:rPr>
            </w:pPr>
            <w:r>
              <w:rPr>
                <w:rFonts w:hint="eastAsia" w:ascii="宋体" w:hAnsi="宋体" w:cs="宋体"/>
                <w:color w:val="000000"/>
                <w:sz w:val="18"/>
                <w:szCs w:val="18"/>
              </w:rPr>
              <w:t>身心素养</w:t>
            </w:r>
          </w:p>
        </w:tc>
        <w:tc>
          <w:tcPr>
            <w:tcW w:w="499" w:type="dxa"/>
            <w:vMerge w:val="continue"/>
            <w:vAlign w:val="center"/>
          </w:tcPr>
          <w:p w14:paraId="3DFE99E1">
            <w:pPr>
              <w:jc w:val="center"/>
              <w:rPr>
                <w:rFonts w:ascii="宋体" w:hAnsi="宋体" w:cs="宋体"/>
                <w:kern w:val="0"/>
                <w:sz w:val="18"/>
                <w:szCs w:val="18"/>
              </w:rPr>
            </w:pPr>
          </w:p>
        </w:tc>
        <w:tc>
          <w:tcPr>
            <w:tcW w:w="1473" w:type="dxa"/>
            <w:vMerge w:val="continue"/>
            <w:vAlign w:val="center"/>
          </w:tcPr>
          <w:p w14:paraId="6B622500">
            <w:pPr>
              <w:widowControl/>
              <w:jc w:val="center"/>
              <w:textAlignment w:val="center"/>
              <w:rPr>
                <w:rFonts w:ascii="宋体" w:hAnsi="宋体" w:cs="宋体"/>
                <w:kern w:val="0"/>
                <w:sz w:val="18"/>
                <w:szCs w:val="18"/>
              </w:rPr>
            </w:pPr>
          </w:p>
        </w:tc>
        <w:tc>
          <w:tcPr>
            <w:tcW w:w="468" w:type="dxa"/>
            <w:vMerge w:val="continue"/>
            <w:vAlign w:val="center"/>
          </w:tcPr>
          <w:p w14:paraId="2F327028">
            <w:pPr>
              <w:jc w:val="center"/>
              <w:rPr>
                <w:rFonts w:ascii="宋体" w:hAnsi="宋体" w:cs="宋体"/>
                <w:kern w:val="0"/>
                <w:sz w:val="18"/>
                <w:szCs w:val="18"/>
              </w:rPr>
            </w:pPr>
          </w:p>
        </w:tc>
        <w:tc>
          <w:tcPr>
            <w:tcW w:w="509" w:type="dxa"/>
            <w:vMerge w:val="continue"/>
            <w:vAlign w:val="center"/>
          </w:tcPr>
          <w:p w14:paraId="3D056B73">
            <w:pPr>
              <w:jc w:val="center"/>
              <w:rPr>
                <w:rFonts w:ascii="宋体" w:hAnsi="宋体" w:cs="宋体"/>
                <w:kern w:val="0"/>
                <w:sz w:val="18"/>
                <w:szCs w:val="18"/>
              </w:rPr>
            </w:pPr>
          </w:p>
        </w:tc>
        <w:tc>
          <w:tcPr>
            <w:tcW w:w="583" w:type="dxa"/>
            <w:vMerge w:val="continue"/>
            <w:vAlign w:val="center"/>
          </w:tcPr>
          <w:p w14:paraId="13F7E81B">
            <w:pPr>
              <w:jc w:val="center"/>
              <w:rPr>
                <w:rFonts w:ascii="宋体" w:hAnsi="宋体" w:cs="宋体"/>
                <w:kern w:val="0"/>
                <w:sz w:val="18"/>
                <w:szCs w:val="18"/>
              </w:rPr>
            </w:pPr>
          </w:p>
        </w:tc>
        <w:tc>
          <w:tcPr>
            <w:tcW w:w="443" w:type="dxa"/>
            <w:vMerge w:val="continue"/>
            <w:vAlign w:val="center"/>
          </w:tcPr>
          <w:p w14:paraId="289018AB">
            <w:pPr>
              <w:widowControl/>
              <w:jc w:val="center"/>
              <w:textAlignment w:val="center"/>
              <w:rPr>
                <w:rFonts w:ascii="宋体" w:hAnsi="宋体" w:cs="宋体"/>
                <w:kern w:val="0"/>
                <w:sz w:val="18"/>
                <w:szCs w:val="18"/>
              </w:rPr>
            </w:pPr>
          </w:p>
        </w:tc>
        <w:tc>
          <w:tcPr>
            <w:tcW w:w="614" w:type="dxa"/>
            <w:vAlign w:val="center"/>
          </w:tcPr>
          <w:p w14:paraId="3B0F2F30">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509220D3">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11021712">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183BCDE8">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4956F1E1">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278A3236">
            <w:pPr>
              <w:jc w:val="center"/>
              <w:rPr>
                <w:rFonts w:ascii="宋体" w:hAnsi="宋体" w:cs="宋体"/>
                <w:sz w:val="18"/>
                <w:szCs w:val="18"/>
              </w:rPr>
            </w:pPr>
          </w:p>
        </w:tc>
        <w:tc>
          <w:tcPr>
            <w:tcW w:w="525" w:type="dxa"/>
            <w:vAlign w:val="center"/>
          </w:tcPr>
          <w:p w14:paraId="7BB5038D">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A</w:t>
            </w:r>
          </w:p>
        </w:tc>
        <w:tc>
          <w:tcPr>
            <w:tcW w:w="492" w:type="dxa"/>
            <w:vAlign w:val="center"/>
          </w:tcPr>
          <w:p w14:paraId="6A56326E">
            <w:pPr>
              <w:jc w:val="center"/>
              <w:rPr>
                <w:rFonts w:ascii="宋体" w:hAnsi="宋体" w:cs="宋体"/>
                <w:sz w:val="18"/>
                <w:szCs w:val="18"/>
              </w:rPr>
            </w:pPr>
            <w:r>
              <w:rPr>
                <w:rFonts w:hint="eastAsia" w:ascii="宋体" w:hAnsi="宋体" w:cs="宋体"/>
                <w:sz w:val="18"/>
                <w:szCs w:val="18"/>
              </w:rPr>
              <w:t>考查</w:t>
            </w:r>
          </w:p>
        </w:tc>
        <w:tc>
          <w:tcPr>
            <w:tcW w:w="1689" w:type="dxa"/>
            <w:vMerge w:val="continue"/>
            <w:vAlign w:val="center"/>
          </w:tcPr>
          <w:p w14:paraId="07D989B2">
            <w:pPr>
              <w:widowControl/>
              <w:jc w:val="center"/>
              <w:textAlignment w:val="center"/>
              <w:rPr>
                <w:rFonts w:ascii="宋体" w:hAnsi="宋体" w:cs="宋体"/>
                <w:sz w:val="18"/>
                <w:szCs w:val="18"/>
              </w:rPr>
            </w:pPr>
          </w:p>
        </w:tc>
      </w:tr>
      <w:tr w14:paraId="2C5A3C0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4A35D766">
            <w:pPr>
              <w:jc w:val="center"/>
              <w:rPr>
                <w:rStyle w:val="113"/>
                <w:rFonts w:ascii="宋体" w:hAnsi="宋体" w:cs="宋体"/>
                <w:b/>
                <w:bCs/>
                <w:kern w:val="0"/>
                <w:sz w:val="18"/>
                <w:szCs w:val="18"/>
              </w:rPr>
            </w:pPr>
          </w:p>
        </w:tc>
        <w:tc>
          <w:tcPr>
            <w:tcW w:w="505" w:type="dxa"/>
            <w:vMerge w:val="continue"/>
            <w:vAlign w:val="center"/>
          </w:tcPr>
          <w:p w14:paraId="0E953D5F">
            <w:pPr>
              <w:jc w:val="center"/>
              <w:rPr>
                <w:rStyle w:val="113"/>
                <w:rFonts w:ascii="宋体" w:hAnsi="宋体" w:cs="宋体"/>
                <w:b/>
                <w:bCs/>
                <w:kern w:val="0"/>
                <w:sz w:val="18"/>
                <w:szCs w:val="18"/>
              </w:rPr>
            </w:pPr>
          </w:p>
        </w:tc>
        <w:tc>
          <w:tcPr>
            <w:tcW w:w="3101" w:type="dxa"/>
            <w:gridSpan w:val="2"/>
            <w:vAlign w:val="center"/>
          </w:tcPr>
          <w:p w14:paraId="0E602CC6">
            <w:pPr>
              <w:widowControl/>
              <w:jc w:val="center"/>
              <w:textAlignment w:val="center"/>
              <w:rPr>
                <w:rFonts w:ascii="宋体" w:hAnsi="宋体" w:cs="宋体"/>
                <w:kern w:val="0"/>
                <w:sz w:val="18"/>
                <w:szCs w:val="18"/>
              </w:rPr>
            </w:pPr>
            <w:r>
              <w:rPr>
                <w:rFonts w:hint="eastAsia" w:ascii="宋体" w:hAnsi="宋体" w:cs="宋体"/>
                <w:color w:val="000000"/>
                <w:sz w:val="18"/>
                <w:szCs w:val="18"/>
              </w:rPr>
              <w:t>行业特色</w:t>
            </w:r>
          </w:p>
        </w:tc>
        <w:tc>
          <w:tcPr>
            <w:tcW w:w="499" w:type="dxa"/>
            <w:vMerge w:val="continue"/>
            <w:vAlign w:val="center"/>
          </w:tcPr>
          <w:p w14:paraId="1AA25171">
            <w:pPr>
              <w:jc w:val="center"/>
              <w:rPr>
                <w:rFonts w:ascii="宋体" w:hAnsi="宋体" w:cs="宋体"/>
                <w:kern w:val="0"/>
                <w:sz w:val="18"/>
                <w:szCs w:val="18"/>
              </w:rPr>
            </w:pPr>
          </w:p>
        </w:tc>
        <w:tc>
          <w:tcPr>
            <w:tcW w:w="1473" w:type="dxa"/>
            <w:vMerge w:val="continue"/>
            <w:vAlign w:val="center"/>
          </w:tcPr>
          <w:p w14:paraId="601B27A7">
            <w:pPr>
              <w:widowControl/>
              <w:jc w:val="center"/>
              <w:textAlignment w:val="center"/>
              <w:rPr>
                <w:rFonts w:ascii="宋体" w:hAnsi="宋体" w:cs="宋体"/>
                <w:kern w:val="0"/>
                <w:sz w:val="18"/>
                <w:szCs w:val="18"/>
              </w:rPr>
            </w:pPr>
          </w:p>
        </w:tc>
        <w:tc>
          <w:tcPr>
            <w:tcW w:w="468" w:type="dxa"/>
            <w:vMerge w:val="continue"/>
            <w:vAlign w:val="center"/>
          </w:tcPr>
          <w:p w14:paraId="0CCD1613">
            <w:pPr>
              <w:jc w:val="center"/>
              <w:rPr>
                <w:rFonts w:ascii="宋体" w:hAnsi="宋体" w:cs="宋体"/>
                <w:kern w:val="0"/>
                <w:sz w:val="18"/>
                <w:szCs w:val="18"/>
              </w:rPr>
            </w:pPr>
          </w:p>
        </w:tc>
        <w:tc>
          <w:tcPr>
            <w:tcW w:w="509" w:type="dxa"/>
            <w:vMerge w:val="continue"/>
            <w:vAlign w:val="center"/>
          </w:tcPr>
          <w:p w14:paraId="32D499AA">
            <w:pPr>
              <w:jc w:val="center"/>
              <w:rPr>
                <w:rFonts w:ascii="宋体" w:hAnsi="宋体" w:cs="宋体"/>
                <w:kern w:val="0"/>
                <w:sz w:val="18"/>
                <w:szCs w:val="18"/>
              </w:rPr>
            </w:pPr>
          </w:p>
        </w:tc>
        <w:tc>
          <w:tcPr>
            <w:tcW w:w="583" w:type="dxa"/>
            <w:vMerge w:val="continue"/>
            <w:vAlign w:val="center"/>
          </w:tcPr>
          <w:p w14:paraId="2117E288">
            <w:pPr>
              <w:jc w:val="center"/>
              <w:rPr>
                <w:rFonts w:ascii="宋体" w:hAnsi="宋体" w:cs="宋体"/>
                <w:kern w:val="0"/>
                <w:sz w:val="18"/>
                <w:szCs w:val="18"/>
              </w:rPr>
            </w:pPr>
          </w:p>
        </w:tc>
        <w:tc>
          <w:tcPr>
            <w:tcW w:w="443" w:type="dxa"/>
            <w:vMerge w:val="continue"/>
            <w:vAlign w:val="center"/>
          </w:tcPr>
          <w:p w14:paraId="2C5A31BB">
            <w:pPr>
              <w:widowControl/>
              <w:jc w:val="center"/>
              <w:textAlignment w:val="center"/>
              <w:rPr>
                <w:rFonts w:ascii="宋体" w:hAnsi="宋体" w:cs="宋体"/>
                <w:kern w:val="0"/>
                <w:sz w:val="18"/>
                <w:szCs w:val="18"/>
              </w:rPr>
            </w:pPr>
          </w:p>
        </w:tc>
        <w:tc>
          <w:tcPr>
            <w:tcW w:w="614" w:type="dxa"/>
            <w:vAlign w:val="center"/>
          </w:tcPr>
          <w:p w14:paraId="1B32A0DD">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0051EE2B">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622A9DB8">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17F17B3B">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26115110">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015FA95C">
            <w:pPr>
              <w:jc w:val="center"/>
              <w:rPr>
                <w:rFonts w:ascii="宋体" w:hAnsi="宋体" w:cs="宋体"/>
                <w:sz w:val="18"/>
                <w:szCs w:val="18"/>
              </w:rPr>
            </w:pPr>
          </w:p>
        </w:tc>
        <w:tc>
          <w:tcPr>
            <w:tcW w:w="525" w:type="dxa"/>
            <w:vAlign w:val="center"/>
          </w:tcPr>
          <w:p w14:paraId="4DF0DA08">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A</w:t>
            </w:r>
          </w:p>
        </w:tc>
        <w:tc>
          <w:tcPr>
            <w:tcW w:w="492" w:type="dxa"/>
            <w:vAlign w:val="center"/>
          </w:tcPr>
          <w:p w14:paraId="2BE933CF">
            <w:pPr>
              <w:jc w:val="center"/>
              <w:rPr>
                <w:rFonts w:ascii="宋体" w:hAnsi="宋体" w:cs="宋体"/>
                <w:sz w:val="18"/>
                <w:szCs w:val="18"/>
              </w:rPr>
            </w:pPr>
            <w:r>
              <w:rPr>
                <w:rFonts w:hint="eastAsia" w:ascii="宋体" w:hAnsi="宋体" w:cs="宋体"/>
                <w:sz w:val="18"/>
                <w:szCs w:val="18"/>
              </w:rPr>
              <w:t>考查</w:t>
            </w:r>
          </w:p>
        </w:tc>
        <w:tc>
          <w:tcPr>
            <w:tcW w:w="1689" w:type="dxa"/>
            <w:vMerge w:val="continue"/>
            <w:vAlign w:val="center"/>
          </w:tcPr>
          <w:p w14:paraId="2C755568">
            <w:pPr>
              <w:jc w:val="center"/>
              <w:rPr>
                <w:rFonts w:ascii="宋体" w:hAnsi="宋体" w:cs="宋体"/>
                <w:sz w:val="18"/>
                <w:szCs w:val="18"/>
              </w:rPr>
            </w:pPr>
          </w:p>
        </w:tc>
      </w:tr>
      <w:tr w14:paraId="3178E12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1CBD3900">
            <w:pPr>
              <w:jc w:val="center"/>
              <w:rPr>
                <w:rStyle w:val="113"/>
                <w:rFonts w:ascii="宋体" w:hAnsi="宋体" w:cs="宋体"/>
                <w:b/>
                <w:bCs/>
                <w:kern w:val="0"/>
                <w:sz w:val="18"/>
                <w:szCs w:val="18"/>
              </w:rPr>
            </w:pPr>
          </w:p>
        </w:tc>
        <w:tc>
          <w:tcPr>
            <w:tcW w:w="505" w:type="dxa"/>
            <w:vMerge w:val="continue"/>
            <w:vAlign w:val="center"/>
          </w:tcPr>
          <w:p w14:paraId="22407CC9">
            <w:pPr>
              <w:jc w:val="center"/>
              <w:rPr>
                <w:rStyle w:val="113"/>
                <w:rFonts w:ascii="宋体" w:hAnsi="宋体" w:cs="宋体"/>
                <w:b/>
                <w:bCs/>
                <w:kern w:val="0"/>
                <w:sz w:val="18"/>
                <w:szCs w:val="18"/>
              </w:rPr>
            </w:pPr>
          </w:p>
        </w:tc>
        <w:tc>
          <w:tcPr>
            <w:tcW w:w="3101" w:type="dxa"/>
            <w:gridSpan w:val="2"/>
            <w:vAlign w:val="center"/>
          </w:tcPr>
          <w:p w14:paraId="1EFFDEF2">
            <w:pPr>
              <w:widowControl/>
              <w:jc w:val="center"/>
              <w:textAlignment w:val="center"/>
              <w:rPr>
                <w:rFonts w:ascii="宋体" w:hAnsi="宋体" w:cs="宋体"/>
                <w:kern w:val="0"/>
                <w:sz w:val="18"/>
                <w:szCs w:val="18"/>
              </w:rPr>
            </w:pPr>
            <w:r>
              <w:rPr>
                <w:rFonts w:hint="eastAsia" w:ascii="宋体" w:hAnsi="宋体" w:cs="宋体"/>
                <w:color w:val="000000"/>
                <w:sz w:val="18"/>
                <w:szCs w:val="18"/>
              </w:rPr>
              <w:t>特色选修</w:t>
            </w:r>
          </w:p>
        </w:tc>
        <w:tc>
          <w:tcPr>
            <w:tcW w:w="499" w:type="dxa"/>
            <w:vMerge w:val="continue"/>
            <w:vAlign w:val="center"/>
          </w:tcPr>
          <w:p w14:paraId="5918BF08">
            <w:pPr>
              <w:jc w:val="center"/>
              <w:rPr>
                <w:rFonts w:ascii="宋体" w:hAnsi="宋体" w:cs="宋体"/>
                <w:kern w:val="0"/>
                <w:sz w:val="18"/>
                <w:szCs w:val="18"/>
              </w:rPr>
            </w:pPr>
          </w:p>
        </w:tc>
        <w:tc>
          <w:tcPr>
            <w:tcW w:w="1473" w:type="dxa"/>
            <w:vMerge w:val="continue"/>
            <w:vAlign w:val="center"/>
          </w:tcPr>
          <w:p w14:paraId="25657CEF">
            <w:pPr>
              <w:widowControl/>
              <w:jc w:val="center"/>
              <w:textAlignment w:val="center"/>
              <w:rPr>
                <w:rFonts w:ascii="宋体" w:hAnsi="宋体" w:cs="宋体"/>
                <w:kern w:val="0"/>
                <w:sz w:val="18"/>
                <w:szCs w:val="18"/>
              </w:rPr>
            </w:pPr>
          </w:p>
        </w:tc>
        <w:tc>
          <w:tcPr>
            <w:tcW w:w="468" w:type="dxa"/>
            <w:vMerge w:val="continue"/>
            <w:vAlign w:val="center"/>
          </w:tcPr>
          <w:p w14:paraId="4176AD4C">
            <w:pPr>
              <w:jc w:val="center"/>
              <w:rPr>
                <w:rFonts w:ascii="宋体" w:hAnsi="宋体" w:cs="宋体"/>
                <w:kern w:val="0"/>
                <w:sz w:val="18"/>
                <w:szCs w:val="18"/>
              </w:rPr>
            </w:pPr>
          </w:p>
        </w:tc>
        <w:tc>
          <w:tcPr>
            <w:tcW w:w="509" w:type="dxa"/>
            <w:vMerge w:val="continue"/>
            <w:vAlign w:val="center"/>
          </w:tcPr>
          <w:p w14:paraId="00E31999">
            <w:pPr>
              <w:jc w:val="center"/>
              <w:rPr>
                <w:rFonts w:ascii="宋体" w:hAnsi="宋体" w:cs="宋体"/>
                <w:kern w:val="0"/>
                <w:sz w:val="18"/>
                <w:szCs w:val="18"/>
              </w:rPr>
            </w:pPr>
          </w:p>
        </w:tc>
        <w:tc>
          <w:tcPr>
            <w:tcW w:w="583" w:type="dxa"/>
            <w:vMerge w:val="continue"/>
            <w:vAlign w:val="center"/>
          </w:tcPr>
          <w:p w14:paraId="2359C605">
            <w:pPr>
              <w:jc w:val="center"/>
              <w:rPr>
                <w:rFonts w:ascii="宋体" w:hAnsi="宋体" w:cs="宋体"/>
                <w:kern w:val="0"/>
                <w:sz w:val="18"/>
                <w:szCs w:val="18"/>
              </w:rPr>
            </w:pPr>
          </w:p>
        </w:tc>
        <w:tc>
          <w:tcPr>
            <w:tcW w:w="443" w:type="dxa"/>
            <w:vMerge w:val="continue"/>
            <w:vAlign w:val="center"/>
          </w:tcPr>
          <w:p w14:paraId="460E7393">
            <w:pPr>
              <w:widowControl/>
              <w:jc w:val="center"/>
              <w:textAlignment w:val="center"/>
              <w:rPr>
                <w:rFonts w:ascii="宋体" w:hAnsi="宋体" w:cs="宋体"/>
                <w:kern w:val="0"/>
                <w:sz w:val="18"/>
                <w:szCs w:val="18"/>
              </w:rPr>
            </w:pPr>
          </w:p>
        </w:tc>
        <w:tc>
          <w:tcPr>
            <w:tcW w:w="614" w:type="dxa"/>
            <w:vAlign w:val="center"/>
          </w:tcPr>
          <w:p w14:paraId="3374B7DD">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1FBE7932">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693C39D2">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46831224">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2D5BDBA7">
            <w:pPr>
              <w:jc w:val="center"/>
              <w:rPr>
                <w:rFonts w:ascii="宋体" w:hAnsi="宋体" w:cs="宋体"/>
                <w:sz w:val="18"/>
                <w:szCs w:val="18"/>
              </w:rPr>
            </w:pPr>
            <w:r>
              <w:rPr>
                <w:rFonts w:hint="eastAsia" w:ascii="宋体" w:hAnsi="宋体" w:cs="宋体"/>
                <w:color w:val="000000"/>
                <w:kern w:val="0"/>
                <w:sz w:val="18"/>
                <w:szCs w:val="18"/>
                <w:lang w:bidi="ar"/>
              </w:rPr>
              <w:t>√</w:t>
            </w:r>
          </w:p>
        </w:tc>
        <w:tc>
          <w:tcPr>
            <w:tcW w:w="614" w:type="dxa"/>
            <w:vAlign w:val="center"/>
          </w:tcPr>
          <w:p w14:paraId="380650B6">
            <w:pPr>
              <w:jc w:val="center"/>
              <w:rPr>
                <w:rFonts w:ascii="宋体" w:hAnsi="宋体" w:cs="宋体"/>
                <w:sz w:val="18"/>
                <w:szCs w:val="18"/>
              </w:rPr>
            </w:pPr>
          </w:p>
        </w:tc>
        <w:tc>
          <w:tcPr>
            <w:tcW w:w="525" w:type="dxa"/>
            <w:vAlign w:val="center"/>
          </w:tcPr>
          <w:p w14:paraId="6553350D">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A</w:t>
            </w:r>
          </w:p>
        </w:tc>
        <w:tc>
          <w:tcPr>
            <w:tcW w:w="492" w:type="dxa"/>
            <w:vAlign w:val="center"/>
          </w:tcPr>
          <w:p w14:paraId="442712E2">
            <w:pPr>
              <w:jc w:val="center"/>
              <w:rPr>
                <w:rFonts w:ascii="宋体" w:hAnsi="宋体" w:cs="宋体"/>
                <w:sz w:val="18"/>
                <w:szCs w:val="18"/>
              </w:rPr>
            </w:pPr>
            <w:r>
              <w:rPr>
                <w:rFonts w:hint="eastAsia" w:ascii="宋体" w:hAnsi="宋体" w:cs="宋体"/>
                <w:sz w:val="18"/>
                <w:szCs w:val="18"/>
              </w:rPr>
              <w:t>考查</w:t>
            </w:r>
          </w:p>
        </w:tc>
        <w:tc>
          <w:tcPr>
            <w:tcW w:w="1689" w:type="dxa"/>
            <w:vMerge w:val="continue"/>
            <w:vAlign w:val="center"/>
          </w:tcPr>
          <w:p w14:paraId="2A0C35CE">
            <w:pPr>
              <w:jc w:val="center"/>
              <w:rPr>
                <w:rFonts w:ascii="宋体" w:hAnsi="宋体" w:cs="宋体"/>
                <w:sz w:val="18"/>
                <w:szCs w:val="18"/>
              </w:rPr>
            </w:pPr>
          </w:p>
        </w:tc>
      </w:tr>
      <w:tr w14:paraId="58F1C71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9" w:type="dxa"/>
            <w:gridSpan w:val="2"/>
            <w:vMerge w:val="continue"/>
            <w:vAlign w:val="center"/>
          </w:tcPr>
          <w:p w14:paraId="05633DD0">
            <w:pPr>
              <w:jc w:val="center"/>
              <w:rPr>
                <w:rStyle w:val="113"/>
                <w:rFonts w:ascii="宋体" w:hAnsi="宋体" w:cs="宋体"/>
                <w:b/>
                <w:bCs/>
                <w:kern w:val="0"/>
                <w:sz w:val="18"/>
                <w:szCs w:val="18"/>
              </w:rPr>
            </w:pPr>
          </w:p>
        </w:tc>
        <w:tc>
          <w:tcPr>
            <w:tcW w:w="505" w:type="dxa"/>
            <w:vMerge w:val="continue"/>
            <w:vAlign w:val="center"/>
          </w:tcPr>
          <w:p w14:paraId="4B470C75">
            <w:pPr>
              <w:jc w:val="center"/>
              <w:rPr>
                <w:rStyle w:val="113"/>
                <w:rFonts w:ascii="宋体" w:hAnsi="宋体" w:cs="宋体"/>
                <w:b/>
                <w:bCs/>
                <w:kern w:val="0"/>
                <w:sz w:val="18"/>
                <w:szCs w:val="18"/>
              </w:rPr>
            </w:pPr>
          </w:p>
        </w:tc>
        <w:tc>
          <w:tcPr>
            <w:tcW w:w="3101" w:type="dxa"/>
            <w:gridSpan w:val="2"/>
            <w:shd w:val="clear" w:color="auto" w:fill="DAE3F3" w:themeFill="accent5" w:themeFillTint="32"/>
            <w:vAlign w:val="center"/>
          </w:tcPr>
          <w:p w14:paraId="7FB5D1AC">
            <w:pPr>
              <w:jc w:val="center"/>
              <w:rPr>
                <w:rFonts w:ascii="宋体" w:hAnsi="宋体" w:cs="宋体"/>
                <w:kern w:val="0"/>
                <w:sz w:val="18"/>
                <w:szCs w:val="18"/>
              </w:rPr>
            </w:pPr>
            <w:r>
              <w:rPr>
                <w:rFonts w:hint="eastAsia" w:ascii="宋体" w:hAnsi="宋体" w:cs="宋体"/>
                <w:b/>
                <w:bCs/>
                <w:color w:val="000000"/>
                <w:kern w:val="0"/>
                <w:sz w:val="18"/>
                <w:szCs w:val="18"/>
                <w:lang w:bidi="ar"/>
              </w:rPr>
              <w:t>小计</w:t>
            </w:r>
          </w:p>
        </w:tc>
        <w:tc>
          <w:tcPr>
            <w:tcW w:w="499" w:type="dxa"/>
            <w:shd w:val="clear" w:color="auto" w:fill="DAE3F3" w:themeFill="accent5" w:themeFillTint="32"/>
            <w:vAlign w:val="center"/>
          </w:tcPr>
          <w:p w14:paraId="7D39A645">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3</w:t>
            </w:r>
          </w:p>
        </w:tc>
        <w:tc>
          <w:tcPr>
            <w:tcW w:w="1473" w:type="dxa"/>
            <w:shd w:val="clear" w:color="auto" w:fill="DAE3F3" w:themeFill="accent5" w:themeFillTint="32"/>
            <w:vAlign w:val="center"/>
          </w:tcPr>
          <w:p w14:paraId="27ACAFC3">
            <w:pPr>
              <w:jc w:val="center"/>
              <w:rPr>
                <w:rFonts w:ascii="宋体" w:hAnsi="宋体" w:cs="宋体"/>
                <w:kern w:val="0"/>
                <w:sz w:val="18"/>
                <w:szCs w:val="18"/>
              </w:rPr>
            </w:pPr>
          </w:p>
        </w:tc>
        <w:tc>
          <w:tcPr>
            <w:tcW w:w="468" w:type="dxa"/>
            <w:shd w:val="clear" w:color="auto" w:fill="DAE3F3" w:themeFill="accent5" w:themeFillTint="32"/>
            <w:vAlign w:val="center"/>
          </w:tcPr>
          <w:p w14:paraId="26DF87B6">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48</w:t>
            </w:r>
          </w:p>
        </w:tc>
        <w:tc>
          <w:tcPr>
            <w:tcW w:w="509" w:type="dxa"/>
            <w:shd w:val="clear" w:color="auto" w:fill="DAE3F3" w:themeFill="accent5" w:themeFillTint="32"/>
            <w:vAlign w:val="center"/>
          </w:tcPr>
          <w:p w14:paraId="6866099C">
            <w:pPr>
              <w:widowControl/>
              <w:jc w:val="center"/>
              <w:textAlignment w:val="center"/>
              <w:rPr>
                <w:rFonts w:ascii="宋体" w:hAnsi="宋体" w:cs="宋体"/>
                <w:b/>
                <w:bCs/>
                <w:color w:val="000000"/>
                <w:kern w:val="0"/>
                <w:sz w:val="18"/>
                <w:szCs w:val="18"/>
                <w:lang w:bidi="ar"/>
              </w:rPr>
            </w:pPr>
            <w:r>
              <w:rPr>
                <w:rFonts w:hint="eastAsia" w:ascii="宋体" w:hAnsi="宋体" w:cs="宋体"/>
                <w:b/>
                <w:bCs/>
                <w:color w:val="000000"/>
                <w:kern w:val="0"/>
                <w:sz w:val="18"/>
                <w:szCs w:val="18"/>
                <w:lang w:bidi="ar"/>
              </w:rPr>
              <w:t>48</w:t>
            </w:r>
          </w:p>
        </w:tc>
        <w:tc>
          <w:tcPr>
            <w:tcW w:w="583" w:type="dxa"/>
            <w:shd w:val="clear" w:color="auto" w:fill="DAE3F3" w:themeFill="accent5" w:themeFillTint="32"/>
            <w:vAlign w:val="center"/>
          </w:tcPr>
          <w:p w14:paraId="2D8BA43A">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443" w:type="dxa"/>
            <w:shd w:val="clear" w:color="auto" w:fill="DAE3F3" w:themeFill="accent5" w:themeFillTint="32"/>
            <w:vAlign w:val="center"/>
          </w:tcPr>
          <w:p w14:paraId="612816E4">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5A031027">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428F9484">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19415875">
            <w:pPr>
              <w:widowControl/>
              <w:jc w:val="center"/>
              <w:textAlignment w:val="center"/>
              <w:rPr>
                <w:rFonts w:ascii="宋体" w:hAnsi="宋体" w:cs="宋体"/>
                <w:sz w:val="18"/>
                <w:szCs w:val="18"/>
                <w:lang w:val="en"/>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7AEB456F">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2ED3B7B9">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0B3C0C8D">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0</w:t>
            </w:r>
          </w:p>
        </w:tc>
        <w:tc>
          <w:tcPr>
            <w:tcW w:w="525" w:type="dxa"/>
            <w:shd w:val="clear" w:color="auto" w:fill="DAE3F3" w:themeFill="accent5" w:themeFillTint="32"/>
            <w:vAlign w:val="center"/>
          </w:tcPr>
          <w:p w14:paraId="19BA369F">
            <w:pPr>
              <w:jc w:val="center"/>
              <w:rPr>
                <w:rFonts w:ascii="宋体" w:hAnsi="宋体" w:cs="宋体"/>
                <w:sz w:val="18"/>
                <w:szCs w:val="18"/>
              </w:rPr>
            </w:pPr>
          </w:p>
        </w:tc>
        <w:tc>
          <w:tcPr>
            <w:tcW w:w="492" w:type="dxa"/>
            <w:shd w:val="clear" w:color="auto" w:fill="DAE3F3" w:themeFill="accent5" w:themeFillTint="32"/>
            <w:vAlign w:val="center"/>
          </w:tcPr>
          <w:p w14:paraId="17CE2A7C">
            <w:pPr>
              <w:jc w:val="center"/>
              <w:rPr>
                <w:rFonts w:ascii="宋体" w:hAnsi="宋体" w:cs="宋体"/>
                <w:sz w:val="18"/>
                <w:szCs w:val="18"/>
              </w:rPr>
            </w:pPr>
          </w:p>
        </w:tc>
        <w:tc>
          <w:tcPr>
            <w:tcW w:w="1689" w:type="dxa"/>
            <w:shd w:val="clear" w:color="auto" w:fill="DAE3F3" w:themeFill="accent5" w:themeFillTint="32"/>
            <w:vAlign w:val="center"/>
          </w:tcPr>
          <w:p w14:paraId="5B409DC7">
            <w:pPr>
              <w:jc w:val="center"/>
              <w:rPr>
                <w:rFonts w:ascii="宋体" w:hAnsi="宋体" w:cs="宋体"/>
                <w:sz w:val="18"/>
                <w:szCs w:val="18"/>
              </w:rPr>
            </w:pPr>
          </w:p>
        </w:tc>
      </w:tr>
      <w:tr w14:paraId="0B36A2F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restart"/>
            <w:vAlign w:val="center"/>
          </w:tcPr>
          <w:p w14:paraId="4E708BFC">
            <w:pPr>
              <w:ind w:left="-105" w:leftChars="-50" w:right="-105" w:rightChars="-50"/>
              <w:jc w:val="center"/>
              <w:rPr>
                <w:rStyle w:val="113"/>
                <w:rFonts w:ascii="宋体" w:hAnsi="宋体" w:cs="宋体"/>
                <w:b/>
                <w:bCs/>
                <w:kern w:val="0"/>
                <w:sz w:val="18"/>
                <w:szCs w:val="18"/>
              </w:rPr>
            </w:pPr>
            <w:r>
              <w:rPr>
                <w:rStyle w:val="113"/>
                <w:rFonts w:hint="eastAsia" w:ascii="宋体" w:hAnsi="宋体" w:cs="宋体"/>
                <w:b/>
                <w:bCs/>
                <w:kern w:val="0"/>
                <w:sz w:val="18"/>
                <w:szCs w:val="18"/>
              </w:rPr>
              <w:t>专业</w:t>
            </w:r>
          </w:p>
          <w:p w14:paraId="4EB72454">
            <w:pPr>
              <w:ind w:left="-105" w:leftChars="-50" w:right="-105" w:rightChars="-50"/>
              <w:jc w:val="center"/>
              <w:rPr>
                <w:rStyle w:val="113"/>
                <w:rFonts w:ascii="宋体" w:hAnsi="宋体" w:cs="宋体"/>
                <w:b/>
                <w:bCs/>
                <w:kern w:val="0"/>
                <w:sz w:val="18"/>
                <w:szCs w:val="18"/>
              </w:rPr>
            </w:pPr>
            <w:r>
              <w:rPr>
                <w:rStyle w:val="113"/>
                <w:rFonts w:hint="eastAsia" w:ascii="宋体" w:hAnsi="宋体" w:cs="宋体"/>
                <w:b/>
                <w:bCs/>
                <w:kern w:val="0"/>
                <w:sz w:val="18"/>
                <w:szCs w:val="18"/>
              </w:rPr>
              <w:t>（技能）</w:t>
            </w:r>
          </w:p>
          <w:p w14:paraId="62F985ED">
            <w:pPr>
              <w:ind w:left="-105" w:leftChars="-50" w:right="-105" w:rightChars="-50"/>
              <w:jc w:val="center"/>
              <w:rPr>
                <w:rStyle w:val="113"/>
                <w:rFonts w:ascii="宋体" w:hAnsi="宋体" w:cs="宋体"/>
                <w:b/>
                <w:bCs/>
                <w:kern w:val="0"/>
                <w:sz w:val="18"/>
                <w:szCs w:val="18"/>
              </w:rPr>
            </w:pPr>
            <w:r>
              <w:rPr>
                <w:rStyle w:val="113"/>
                <w:rFonts w:hint="eastAsia" w:ascii="宋体" w:hAnsi="宋体" w:cs="宋体"/>
                <w:b/>
                <w:bCs/>
                <w:kern w:val="0"/>
                <w:sz w:val="18"/>
                <w:szCs w:val="18"/>
              </w:rPr>
              <w:t>课程</w:t>
            </w:r>
          </w:p>
        </w:tc>
        <w:tc>
          <w:tcPr>
            <w:tcW w:w="504" w:type="dxa"/>
            <w:vMerge w:val="restart"/>
            <w:vAlign w:val="center"/>
          </w:tcPr>
          <w:p w14:paraId="1993C604">
            <w:pPr>
              <w:jc w:val="center"/>
              <w:rPr>
                <w:rStyle w:val="113"/>
                <w:rFonts w:ascii="宋体" w:hAnsi="宋体" w:cs="宋体"/>
                <w:b/>
                <w:bCs/>
                <w:kern w:val="0"/>
                <w:sz w:val="18"/>
                <w:szCs w:val="18"/>
              </w:rPr>
            </w:pPr>
            <w:r>
              <w:rPr>
                <w:rStyle w:val="113"/>
                <w:rFonts w:hint="eastAsia" w:ascii="宋体" w:hAnsi="宋体" w:cs="宋体"/>
                <w:b/>
                <w:bCs/>
                <w:kern w:val="0"/>
                <w:sz w:val="18"/>
                <w:szCs w:val="18"/>
              </w:rPr>
              <w:t>专业基础课程</w:t>
            </w:r>
          </w:p>
        </w:tc>
        <w:tc>
          <w:tcPr>
            <w:tcW w:w="505" w:type="dxa"/>
            <w:vMerge w:val="restart"/>
            <w:vAlign w:val="center"/>
          </w:tcPr>
          <w:p w14:paraId="55205707">
            <w:pPr>
              <w:jc w:val="center"/>
              <w:rPr>
                <w:rStyle w:val="113"/>
                <w:rFonts w:ascii="宋体" w:hAnsi="宋体" w:cs="宋体"/>
                <w:b/>
                <w:bCs/>
                <w:kern w:val="0"/>
                <w:sz w:val="18"/>
                <w:szCs w:val="18"/>
              </w:rPr>
            </w:pPr>
            <w:r>
              <w:rPr>
                <w:rStyle w:val="113"/>
                <w:rFonts w:hint="eastAsia" w:ascii="宋体" w:hAnsi="宋体" w:cs="宋体"/>
                <w:b/>
                <w:bCs/>
                <w:kern w:val="0"/>
                <w:sz w:val="18"/>
                <w:szCs w:val="18"/>
              </w:rPr>
              <w:t>必修</w:t>
            </w:r>
          </w:p>
        </w:tc>
        <w:tc>
          <w:tcPr>
            <w:tcW w:w="817" w:type="dxa"/>
            <w:vAlign w:val="center"/>
          </w:tcPr>
          <w:p w14:paraId="54B77D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Z101</w:t>
            </w:r>
          </w:p>
        </w:tc>
        <w:tc>
          <w:tcPr>
            <w:tcW w:w="2284" w:type="dxa"/>
            <w:vAlign w:val="center"/>
          </w:tcPr>
          <w:p w14:paraId="1E5BA4B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电工基础</w:t>
            </w:r>
          </w:p>
        </w:tc>
        <w:tc>
          <w:tcPr>
            <w:tcW w:w="499" w:type="dxa"/>
            <w:vAlign w:val="center"/>
          </w:tcPr>
          <w:p w14:paraId="3CCBCE4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t>
            </w:r>
          </w:p>
        </w:tc>
        <w:tc>
          <w:tcPr>
            <w:tcW w:w="1473" w:type="dxa"/>
            <w:vAlign w:val="center"/>
          </w:tcPr>
          <w:p w14:paraId="71B5A86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61094D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36</w:t>
            </w:r>
          </w:p>
        </w:tc>
        <w:tc>
          <w:tcPr>
            <w:tcW w:w="509" w:type="dxa"/>
            <w:vAlign w:val="center"/>
          </w:tcPr>
          <w:p w14:paraId="3CE5A37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32</w:t>
            </w:r>
          </w:p>
        </w:tc>
        <w:tc>
          <w:tcPr>
            <w:tcW w:w="583" w:type="dxa"/>
            <w:vAlign w:val="center"/>
          </w:tcPr>
          <w:p w14:paraId="50BDA2F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w:t>
            </w:r>
          </w:p>
        </w:tc>
        <w:tc>
          <w:tcPr>
            <w:tcW w:w="443" w:type="dxa"/>
            <w:vAlign w:val="center"/>
          </w:tcPr>
          <w:p w14:paraId="1621AC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24D7415F">
            <w:pPr>
              <w:jc w:val="center"/>
              <w:rPr>
                <w:rFonts w:ascii="宋体" w:hAnsi="宋体" w:cs="宋体"/>
                <w:sz w:val="18"/>
                <w:szCs w:val="18"/>
              </w:rPr>
            </w:pPr>
          </w:p>
        </w:tc>
        <w:tc>
          <w:tcPr>
            <w:tcW w:w="614" w:type="dxa"/>
            <w:vAlign w:val="center"/>
          </w:tcPr>
          <w:p w14:paraId="70F39920">
            <w:pPr>
              <w:widowControl/>
              <w:jc w:val="center"/>
              <w:textAlignment w:val="center"/>
              <w:rPr>
                <w:rFonts w:ascii="宋体" w:hAnsi="宋体" w:cs="宋体"/>
                <w:sz w:val="18"/>
                <w:szCs w:val="18"/>
                <w:lang w:val="en"/>
              </w:rPr>
            </w:pPr>
            <w:r>
              <w:rPr>
                <w:rFonts w:hint="eastAsia" w:ascii="宋体" w:hAnsi="宋体" w:cs="宋体"/>
                <w:color w:val="000000"/>
                <w:kern w:val="0"/>
                <w:sz w:val="18"/>
                <w:szCs w:val="18"/>
                <w:lang w:bidi="ar"/>
              </w:rPr>
              <w:t>3*12W</w:t>
            </w:r>
          </w:p>
        </w:tc>
        <w:tc>
          <w:tcPr>
            <w:tcW w:w="614" w:type="dxa"/>
            <w:vAlign w:val="center"/>
          </w:tcPr>
          <w:p w14:paraId="4C4642A1">
            <w:pPr>
              <w:jc w:val="center"/>
              <w:rPr>
                <w:rFonts w:ascii="宋体" w:hAnsi="宋体" w:cs="宋体"/>
                <w:sz w:val="18"/>
                <w:szCs w:val="18"/>
              </w:rPr>
            </w:pPr>
          </w:p>
        </w:tc>
        <w:tc>
          <w:tcPr>
            <w:tcW w:w="614" w:type="dxa"/>
            <w:vAlign w:val="center"/>
          </w:tcPr>
          <w:p w14:paraId="3E770ACE">
            <w:pPr>
              <w:jc w:val="center"/>
              <w:rPr>
                <w:rFonts w:ascii="宋体" w:hAnsi="宋体" w:cs="宋体"/>
                <w:sz w:val="18"/>
                <w:szCs w:val="18"/>
              </w:rPr>
            </w:pPr>
          </w:p>
        </w:tc>
        <w:tc>
          <w:tcPr>
            <w:tcW w:w="614" w:type="dxa"/>
            <w:vAlign w:val="center"/>
          </w:tcPr>
          <w:p w14:paraId="77E66563">
            <w:pPr>
              <w:jc w:val="center"/>
              <w:rPr>
                <w:rFonts w:ascii="宋体" w:hAnsi="宋体" w:cs="宋体"/>
                <w:sz w:val="18"/>
                <w:szCs w:val="18"/>
              </w:rPr>
            </w:pPr>
          </w:p>
        </w:tc>
        <w:tc>
          <w:tcPr>
            <w:tcW w:w="614" w:type="dxa"/>
            <w:vAlign w:val="center"/>
          </w:tcPr>
          <w:p w14:paraId="5CCC7E06">
            <w:pPr>
              <w:jc w:val="center"/>
              <w:rPr>
                <w:rFonts w:ascii="宋体" w:hAnsi="宋体" w:cs="宋体"/>
                <w:sz w:val="18"/>
                <w:szCs w:val="18"/>
              </w:rPr>
            </w:pPr>
          </w:p>
        </w:tc>
        <w:tc>
          <w:tcPr>
            <w:tcW w:w="525" w:type="dxa"/>
            <w:vAlign w:val="center"/>
          </w:tcPr>
          <w:p w14:paraId="2C0B9E26">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B</w:t>
            </w:r>
          </w:p>
        </w:tc>
        <w:tc>
          <w:tcPr>
            <w:tcW w:w="492" w:type="dxa"/>
            <w:vAlign w:val="center"/>
          </w:tcPr>
          <w:p w14:paraId="54BED5D8">
            <w:pPr>
              <w:widowControl/>
              <w:jc w:val="center"/>
              <w:textAlignment w:val="center"/>
              <w:rPr>
                <w:rFonts w:hint="default" w:ascii="宋体" w:hAnsi="宋体" w:eastAsia="宋体" w:cs="宋体"/>
                <w:sz w:val="18"/>
                <w:szCs w:val="18"/>
                <w:lang w:val="en-US" w:eastAsia="zh-CN"/>
              </w:rPr>
            </w:pPr>
            <w:r>
              <w:rPr>
                <w:rFonts w:hint="eastAsia" w:ascii="宋体" w:hAnsi="宋体" w:cs="宋体"/>
                <w:sz w:val="18"/>
                <w:szCs w:val="18"/>
                <w:lang w:val="en-US" w:eastAsia="zh-CN"/>
              </w:rPr>
              <w:t>考查</w:t>
            </w:r>
          </w:p>
        </w:tc>
        <w:tc>
          <w:tcPr>
            <w:tcW w:w="1689" w:type="dxa"/>
            <w:vAlign w:val="center"/>
          </w:tcPr>
          <w:p w14:paraId="381EA898">
            <w:pPr>
              <w:jc w:val="center"/>
              <w:rPr>
                <w:rFonts w:ascii="宋体" w:hAnsi="宋体" w:cs="宋体"/>
                <w:sz w:val="18"/>
                <w:szCs w:val="18"/>
              </w:rPr>
            </w:pPr>
          </w:p>
        </w:tc>
      </w:tr>
      <w:tr w14:paraId="2B01C11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4A17A099">
            <w:pPr>
              <w:jc w:val="center"/>
              <w:rPr>
                <w:rStyle w:val="113"/>
                <w:rFonts w:ascii="宋体" w:hAnsi="宋体" w:cs="宋体"/>
                <w:b/>
                <w:bCs/>
                <w:kern w:val="0"/>
                <w:sz w:val="18"/>
                <w:szCs w:val="18"/>
              </w:rPr>
            </w:pPr>
          </w:p>
        </w:tc>
        <w:tc>
          <w:tcPr>
            <w:tcW w:w="504" w:type="dxa"/>
            <w:vMerge w:val="continue"/>
            <w:vAlign w:val="center"/>
          </w:tcPr>
          <w:p w14:paraId="0778DB83">
            <w:pPr>
              <w:jc w:val="center"/>
              <w:rPr>
                <w:rStyle w:val="113"/>
                <w:rFonts w:ascii="宋体" w:hAnsi="宋体" w:cs="宋体"/>
                <w:b/>
                <w:bCs/>
                <w:kern w:val="0"/>
                <w:sz w:val="18"/>
                <w:szCs w:val="18"/>
              </w:rPr>
            </w:pPr>
          </w:p>
        </w:tc>
        <w:tc>
          <w:tcPr>
            <w:tcW w:w="505" w:type="dxa"/>
            <w:vMerge w:val="continue"/>
            <w:vAlign w:val="center"/>
          </w:tcPr>
          <w:p w14:paraId="4289E078">
            <w:pPr>
              <w:jc w:val="center"/>
              <w:rPr>
                <w:rStyle w:val="113"/>
                <w:rFonts w:ascii="宋体" w:hAnsi="宋体" w:cs="宋体"/>
                <w:b/>
                <w:bCs/>
                <w:kern w:val="0"/>
                <w:sz w:val="18"/>
                <w:szCs w:val="18"/>
              </w:rPr>
            </w:pPr>
          </w:p>
        </w:tc>
        <w:tc>
          <w:tcPr>
            <w:tcW w:w="817" w:type="dxa"/>
            <w:vAlign w:val="center"/>
          </w:tcPr>
          <w:p w14:paraId="3E75380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Z102</w:t>
            </w:r>
          </w:p>
        </w:tc>
        <w:tc>
          <w:tcPr>
            <w:tcW w:w="2284" w:type="dxa"/>
            <w:vAlign w:val="center"/>
          </w:tcPr>
          <w:p w14:paraId="31F4507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城轨概论</w:t>
            </w:r>
          </w:p>
        </w:tc>
        <w:tc>
          <w:tcPr>
            <w:tcW w:w="499" w:type="dxa"/>
            <w:vAlign w:val="center"/>
          </w:tcPr>
          <w:p w14:paraId="04BFEE3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73" w:type="dxa"/>
            <w:vAlign w:val="center"/>
          </w:tcPr>
          <w:p w14:paraId="5221F5D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轨道交通运输学院</w:t>
            </w:r>
          </w:p>
        </w:tc>
        <w:tc>
          <w:tcPr>
            <w:tcW w:w="468" w:type="dxa"/>
            <w:vAlign w:val="center"/>
          </w:tcPr>
          <w:p w14:paraId="7BE2093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42</w:t>
            </w:r>
          </w:p>
        </w:tc>
        <w:tc>
          <w:tcPr>
            <w:tcW w:w="509" w:type="dxa"/>
            <w:vAlign w:val="center"/>
          </w:tcPr>
          <w:p w14:paraId="2989167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36</w:t>
            </w:r>
          </w:p>
        </w:tc>
        <w:tc>
          <w:tcPr>
            <w:tcW w:w="583" w:type="dxa"/>
            <w:vAlign w:val="center"/>
          </w:tcPr>
          <w:p w14:paraId="0B30B59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6</w:t>
            </w:r>
          </w:p>
        </w:tc>
        <w:tc>
          <w:tcPr>
            <w:tcW w:w="443" w:type="dxa"/>
            <w:vAlign w:val="center"/>
          </w:tcPr>
          <w:p w14:paraId="66B254B0">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6267DC0C">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3*14W</w:t>
            </w:r>
          </w:p>
        </w:tc>
        <w:tc>
          <w:tcPr>
            <w:tcW w:w="614" w:type="dxa"/>
            <w:vAlign w:val="center"/>
          </w:tcPr>
          <w:p w14:paraId="457198B8">
            <w:pPr>
              <w:jc w:val="center"/>
              <w:rPr>
                <w:rFonts w:ascii="宋体" w:hAnsi="宋体" w:cs="宋体"/>
                <w:sz w:val="18"/>
                <w:szCs w:val="18"/>
                <w:lang w:val="en"/>
              </w:rPr>
            </w:pPr>
          </w:p>
        </w:tc>
        <w:tc>
          <w:tcPr>
            <w:tcW w:w="614" w:type="dxa"/>
            <w:vAlign w:val="center"/>
          </w:tcPr>
          <w:p w14:paraId="31FC94F3">
            <w:pPr>
              <w:jc w:val="center"/>
              <w:rPr>
                <w:rFonts w:ascii="宋体" w:hAnsi="宋体" w:cs="宋体"/>
                <w:sz w:val="18"/>
                <w:szCs w:val="18"/>
              </w:rPr>
            </w:pPr>
          </w:p>
        </w:tc>
        <w:tc>
          <w:tcPr>
            <w:tcW w:w="614" w:type="dxa"/>
            <w:vAlign w:val="center"/>
          </w:tcPr>
          <w:p w14:paraId="41EAFA68">
            <w:pPr>
              <w:jc w:val="center"/>
              <w:rPr>
                <w:rFonts w:ascii="宋体" w:hAnsi="宋体" w:cs="宋体"/>
                <w:sz w:val="18"/>
                <w:szCs w:val="18"/>
              </w:rPr>
            </w:pPr>
          </w:p>
        </w:tc>
        <w:tc>
          <w:tcPr>
            <w:tcW w:w="614" w:type="dxa"/>
            <w:vAlign w:val="center"/>
          </w:tcPr>
          <w:p w14:paraId="6E95303C">
            <w:pPr>
              <w:jc w:val="center"/>
              <w:rPr>
                <w:rFonts w:ascii="宋体" w:hAnsi="宋体" w:cs="宋体"/>
                <w:sz w:val="18"/>
                <w:szCs w:val="18"/>
              </w:rPr>
            </w:pPr>
          </w:p>
        </w:tc>
        <w:tc>
          <w:tcPr>
            <w:tcW w:w="614" w:type="dxa"/>
            <w:vAlign w:val="center"/>
          </w:tcPr>
          <w:p w14:paraId="6C68606F">
            <w:pPr>
              <w:jc w:val="center"/>
              <w:rPr>
                <w:rFonts w:ascii="宋体" w:hAnsi="宋体" w:cs="宋体"/>
                <w:sz w:val="18"/>
                <w:szCs w:val="18"/>
              </w:rPr>
            </w:pPr>
          </w:p>
        </w:tc>
        <w:tc>
          <w:tcPr>
            <w:tcW w:w="525" w:type="dxa"/>
            <w:vAlign w:val="center"/>
          </w:tcPr>
          <w:p w14:paraId="7B487F3A">
            <w:pPr>
              <w:widowControl/>
              <w:jc w:val="center"/>
              <w:textAlignment w:val="center"/>
              <w:rPr>
                <w:rFonts w:hint="eastAsia" w:ascii="宋体" w:hAnsi="宋体" w:eastAsia="宋体" w:cs="宋体"/>
                <w:color w:val="000000"/>
                <w:kern w:val="0"/>
                <w:sz w:val="18"/>
                <w:szCs w:val="18"/>
                <w:lang w:eastAsia="zh-CN" w:bidi="ar"/>
              </w:rPr>
            </w:pPr>
            <w:r>
              <w:rPr>
                <w:rFonts w:hint="eastAsia" w:ascii="宋体" w:hAnsi="宋体" w:cs="宋体"/>
                <w:color w:val="000000"/>
                <w:kern w:val="0"/>
                <w:sz w:val="18"/>
                <w:szCs w:val="18"/>
                <w:lang w:val="en-US" w:eastAsia="zh-CN" w:bidi="ar"/>
              </w:rPr>
              <w:t>B</w:t>
            </w:r>
          </w:p>
        </w:tc>
        <w:tc>
          <w:tcPr>
            <w:tcW w:w="492" w:type="dxa"/>
            <w:vAlign w:val="center"/>
          </w:tcPr>
          <w:p w14:paraId="2745CC7B">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考查</w:t>
            </w:r>
          </w:p>
        </w:tc>
        <w:tc>
          <w:tcPr>
            <w:tcW w:w="1689" w:type="dxa"/>
            <w:vAlign w:val="center"/>
          </w:tcPr>
          <w:p w14:paraId="3BC260A0">
            <w:pPr>
              <w:jc w:val="center"/>
              <w:rPr>
                <w:rFonts w:ascii="宋体" w:hAnsi="宋体" w:cs="宋体"/>
                <w:sz w:val="18"/>
                <w:szCs w:val="18"/>
              </w:rPr>
            </w:pPr>
          </w:p>
        </w:tc>
      </w:tr>
      <w:tr w14:paraId="3612F6F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7D58E5C4">
            <w:pPr>
              <w:jc w:val="center"/>
              <w:rPr>
                <w:rStyle w:val="113"/>
                <w:rFonts w:ascii="宋体" w:hAnsi="宋体" w:cs="宋体"/>
                <w:b/>
                <w:bCs/>
                <w:kern w:val="0"/>
                <w:sz w:val="18"/>
                <w:szCs w:val="18"/>
              </w:rPr>
            </w:pPr>
          </w:p>
        </w:tc>
        <w:tc>
          <w:tcPr>
            <w:tcW w:w="504" w:type="dxa"/>
            <w:vMerge w:val="continue"/>
            <w:vAlign w:val="center"/>
          </w:tcPr>
          <w:p w14:paraId="567397AC">
            <w:pPr>
              <w:jc w:val="center"/>
              <w:rPr>
                <w:rStyle w:val="113"/>
                <w:rFonts w:ascii="宋体" w:hAnsi="宋体" w:cs="宋体"/>
                <w:b/>
                <w:bCs/>
                <w:kern w:val="0"/>
                <w:sz w:val="18"/>
                <w:szCs w:val="18"/>
              </w:rPr>
            </w:pPr>
          </w:p>
        </w:tc>
        <w:tc>
          <w:tcPr>
            <w:tcW w:w="505" w:type="dxa"/>
            <w:vMerge w:val="continue"/>
            <w:vAlign w:val="center"/>
          </w:tcPr>
          <w:p w14:paraId="2B8E8AE9">
            <w:pPr>
              <w:jc w:val="center"/>
              <w:rPr>
                <w:rStyle w:val="113"/>
                <w:rFonts w:ascii="宋体" w:hAnsi="宋体" w:cs="宋体"/>
                <w:b/>
                <w:bCs/>
                <w:kern w:val="0"/>
                <w:sz w:val="18"/>
                <w:szCs w:val="18"/>
              </w:rPr>
            </w:pPr>
          </w:p>
        </w:tc>
        <w:tc>
          <w:tcPr>
            <w:tcW w:w="817" w:type="dxa"/>
            <w:vAlign w:val="center"/>
          </w:tcPr>
          <w:p w14:paraId="1673D5E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Z103</w:t>
            </w:r>
          </w:p>
        </w:tc>
        <w:tc>
          <w:tcPr>
            <w:tcW w:w="2284" w:type="dxa"/>
            <w:vAlign w:val="center"/>
          </w:tcPr>
          <w:p w14:paraId="74E2B14C">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城轨通信与信号</w:t>
            </w:r>
          </w:p>
        </w:tc>
        <w:tc>
          <w:tcPr>
            <w:tcW w:w="499" w:type="dxa"/>
            <w:vAlign w:val="center"/>
          </w:tcPr>
          <w:p w14:paraId="37B8A66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2.5</w:t>
            </w:r>
          </w:p>
        </w:tc>
        <w:tc>
          <w:tcPr>
            <w:tcW w:w="1473" w:type="dxa"/>
            <w:vAlign w:val="center"/>
          </w:tcPr>
          <w:p w14:paraId="41D45F3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轨道交通运输学院</w:t>
            </w:r>
          </w:p>
        </w:tc>
        <w:tc>
          <w:tcPr>
            <w:tcW w:w="468" w:type="dxa"/>
            <w:vAlign w:val="center"/>
          </w:tcPr>
          <w:p w14:paraId="0B557163">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40</w:t>
            </w:r>
          </w:p>
        </w:tc>
        <w:tc>
          <w:tcPr>
            <w:tcW w:w="509" w:type="dxa"/>
          </w:tcPr>
          <w:p w14:paraId="67EBA37A">
            <w:pPr>
              <w:widowControl/>
              <w:jc w:val="center"/>
              <w:textAlignment w:val="top"/>
              <w:rPr>
                <w:rFonts w:ascii="宋体" w:hAnsi="宋体" w:cs="宋体"/>
                <w:color w:val="000000"/>
                <w:kern w:val="0"/>
                <w:sz w:val="18"/>
                <w:szCs w:val="18"/>
                <w:lang w:bidi="ar"/>
              </w:rPr>
            </w:pPr>
            <w:r>
              <w:rPr>
                <w:rFonts w:hint="eastAsia" w:ascii="宋体" w:hAnsi="宋体" w:cs="宋体"/>
                <w:color w:val="000000"/>
                <w:kern w:val="0"/>
                <w:sz w:val="18"/>
                <w:szCs w:val="18"/>
                <w:lang w:bidi="ar"/>
              </w:rPr>
              <w:t>30</w:t>
            </w:r>
          </w:p>
        </w:tc>
        <w:tc>
          <w:tcPr>
            <w:tcW w:w="583" w:type="dxa"/>
            <w:vAlign w:val="center"/>
          </w:tcPr>
          <w:p w14:paraId="55EB683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10</w:t>
            </w:r>
          </w:p>
        </w:tc>
        <w:tc>
          <w:tcPr>
            <w:tcW w:w="443" w:type="dxa"/>
            <w:vAlign w:val="center"/>
          </w:tcPr>
          <w:p w14:paraId="430A119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7450F716">
            <w:pPr>
              <w:jc w:val="center"/>
              <w:rPr>
                <w:rFonts w:ascii="宋体" w:hAnsi="宋体" w:cs="宋体"/>
                <w:color w:val="000000"/>
                <w:kern w:val="0"/>
                <w:sz w:val="18"/>
                <w:szCs w:val="18"/>
                <w:lang w:bidi="ar"/>
              </w:rPr>
            </w:pPr>
          </w:p>
        </w:tc>
        <w:tc>
          <w:tcPr>
            <w:tcW w:w="614" w:type="dxa"/>
            <w:vAlign w:val="center"/>
          </w:tcPr>
          <w:p w14:paraId="6123FA28">
            <w:pPr>
              <w:jc w:val="center"/>
              <w:rPr>
                <w:rFonts w:ascii="宋体" w:hAnsi="宋体" w:cs="宋体"/>
                <w:sz w:val="18"/>
                <w:szCs w:val="18"/>
                <w:lang w:val="en"/>
              </w:rPr>
            </w:pPr>
          </w:p>
        </w:tc>
        <w:tc>
          <w:tcPr>
            <w:tcW w:w="614" w:type="dxa"/>
            <w:vAlign w:val="center"/>
          </w:tcPr>
          <w:p w14:paraId="3C40B16A">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4*10W</w:t>
            </w:r>
          </w:p>
        </w:tc>
        <w:tc>
          <w:tcPr>
            <w:tcW w:w="614" w:type="dxa"/>
            <w:vAlign w:val="center"/>
          </w:tcPr>
          <w:p w14:paraId="18E30408">
            <w:pPr>
              <w:jc w:val="center"/>
              <w:rPr>
                <w:rFonts w:ascii="宋体" w:hAnsi="宋体" w:cs="宋体"/>
                <w:sz w:val="18"/>
                <w:szCs w:val="18"/>
              </w:rPr>
            </w:pPr>
          </w:p>
        </w:tc>
        <w:tc>
          <w:tcPr>
            <w:tcW w:w="614" w:type="dxa"/>
            <w:vAlign w:val="center"/>
          </w:tcPr>
          <w:p w14:paraId="581E562F">
            <w:pPr>
              <w:jc w:val="center"/>
              <w:rPr>
                <w:rFonts w:ascii="宋体" w:hAnsi="宋体" w:cs="宋体"/>
                <w:sz w:val="18"/>
                <w:szCs w:val="18"/>
              </w:rPr>
            </w:pPr>
          </w:p>
        </w:tc>
        <w:tc>
          <w:tcPr>
            <w:tcW w:w="614" w:type="dxa"/>
            <w:vAlign w:val="center"/>
          </w:tcPr>
          <w:p w14:paraId="1EDD3A85">
            <w:pPr>
              <w:jc w:val="center"/>
              <w:rPr>
                <w:rFonts w:ascii="宋体" w:hAnsi="宋体" w:cs="宋体"/>
                <w:sz w:val="18"/>
                <w:szCs w:val="18"/>
              </w:rPr>
            </w:pPr>
          </w:p>
        </w:tc>
        <w:tc>
          <w:tcPr>
            <w:tcW w:w="525" w:type="dxa"/>
            <w:vAlign w:val="center"/>
          </w:tcPr>
          <w:p w14:paraId="281AB3F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23760429">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考查</w:t>
            </w:r>
          </w:p>
        </w:tc>
        <w:tc>
          <w:tcPr>
            <w:tcW w:w="1689" w:type="dxa"/>
            <w:vAlign w:val="center"/>
          </w:tcPr>
          <w:p w14:paraId="018A6A0C">
            <w:pPr>
              <w:jc w:val="center"/>
              <w:rPr>
                <w:rFonts w:ascii="宋体" w:hAnsi="宋体" w:cs="宋体"/>
                <w:sz w:val="18"/>
                <w:szCs w:val="18"/>
              </w:rPr>
            </w:pPr>
          </w:p>
        </w:tc>
      </w:tr>
      <w:tr w14:paraId="479092C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1099732C">
            <w:pPr>
              <w:jc w:val="center"/>
              <w:rPr>
                <w:rStyle w:val="113"/>
                <w:rFonts w:ascii="宋体" w:hAnsi="宋体" w:cs="宋体"/>
                <w:b/>
                <w:bCs/>
                <w:kern w:val="0"/>
                <w:sz w:val="18"/>
                <w:szCs w:val="18"/>
              </w:rPr>
            </w:pPr>
          </w:p>
        </w:tc>
        <w:tc>
          <w:tcPr>
            <w:tcW w:w="504" w:type="dxa"/>
            <w:vMerge w:val="continue"/>
            <w:vAlign w:val="center"/>
          </w:tcPr>
          <w:p w14:paraId="69E40D37">
            <w:pPr>
              <w:jc w:val="center"/>
              <w:rPr>
                <w:rStyle w:val="113"/>
                <w:rFonts w:ascii="宋体" w:hAnsi="宋体" w:cs="宋体"/>
                <w:b/>
                <w:bCs/>
                <w:kern w:val="0"/>
                <w:sz w:val="18"/>
                <w:szCs w:val="18"/>
              </w:rPr>
            </w:pPr>
          </w:p>
        </w:tc>
        <w:tc>
          <w:tcPr>
            <w:tcW w:w="505" w:type="dxa"/>
            <w:vMerge w:val="continue"/>
            <w:vAlign w:val="center"/>
          </w:tcPr>
          <w:p w14:paraId="6CDBD397">
            <w:pPr>
              <w:jc w:val="center"/>
              <w:rPr>
                <w:rStyle w:val="113"/>
                <w:rFonts w:ascii="宋体" w:hAnsi="宋体" w:cs="宋体"/>
                <w:b/>
                <w:bCs/>
                <w:kern w:val="0"/>
                <w:sz w:val="18"/>
                <w:szCs w:val="18"/>
              </w:rPr>
            </w:pPr>
          </w:p>
        </w:tc>
        <w:tc>
          <w:tcPr>
            <w:tcW w:w="817" w:type="dxa"/>
            <w:vAlign w:val="center"/>
          </w:tcPr>
          <w:p w14:paraId="4851352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Z104</w:t>
            </w:r>
          </w:p>
        </w:tc>
        <w:tc>
          <w:tcPr>
            <w:tcW w:w="2284" w:type="dxa"/>
            <w:vAlign w:val="center"/>
          </w:tcPr>
          <w:p w14:paraId="6E71D9C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城轨车辆构造与应用</w:t>
            </w:r>
          </w:p>
        </w:tc>
        <w:tc>
          <w:tcPr>
            <w:tcW w:w="499" w:type="dxa"/>
            <w:vAlign w:val="center"/>
          </w:tcPr>
          <w:p w14:paraId="20BCD71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1473" w:type="dxa"/>
            <w:vAlign w:val="center"/>
          </w:tcPr>
          <w:p w14:paraId="0793D2D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轨道交通运输学院</w:t>
            </w:r>
          </w:p>
        </w:tc>
        <w:tc>
          <w:tcPr>
            <w:tcW w:w="468" w:type="dxa"/>
            <w:vAlign w:val="center"/>
          </w:tcPr>
          <w:p w14:paraId="4D0C3AE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36</w:t>
            </w:r>
          </w:p>
        </w:tc>
        <w:tc>
          <w:tcPr>
            <w:tcW w:w="509" w:type="dxa"/>
            <w:vAlign w:val="center"/>
          </w:tcPr>
          <w:p w14:paraId="693C7D9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26</w:t>
            </w:r>
          </w:p>
        </w:tc>
        <w:tc>
          <w:tcPr>
            <w:tcW w:w="583" w:type="dxa"/>
            <w:vAlign w:val="center"/>
          </w:tcPr>
          <w:p w14:paraId="50ABFE1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10</w:t>
            </w:r>
          </w:p>
        </w:tc>
        <w:tc>
          <w:tcPr>
            <w:tcW w:w="443" w:type="dxa"/>
            <w:vAlign w:val="center"/>
          </w:tcPr>
          <w:p w14:paraId="713FEDE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3C96BB8B">
            <w:pPr>
              <w:jc w:val="center"/>
              <w:rPr>
                <w:rFonts w:ascii="宋体" w:hAnsi="宋体" w:cs="宋体"/>
                <w:color w:val="000000"/>
                <w:kern w:val="0"/>
                <w:sz w:val="18"/>
                <w:szCs w:val="18"/>
                <w:lang w:bidi="ar"/>
              </w:rPr>
            </w:pPr>
          </w:p>
        </w:tc>
        <w:tc>
          <w:tcPr>
            <w:tcW w:w="614" w:type="dxa"/>
            <w:vAlign w:val="center"/>
          </w:tcPr>
          <w:p w14:paraId="7DA58A73">
            <w:pPr>
              <w:widowControl/>
              <w:jc w:val="center"/>
              <w:textAlignment w:val="center"/>
              <w:rPr>
                <w:rFonts w:ascii="宋体" w:hAnsi="宋体" w:cs="宋体"/>
                <w:sz w:val="18"/>
                <w:szCs w:val="18"/>
                <w:lang w:val="en"/>
              </w:rPr>
            </w:pPr>
            <w:r>
              <w:rPr>
                <w:rFonts w:hint="eastAsia" w:ascii="宋体" w:hAnsi="宋体" w:cs="宋体"/>
                <w:color w:val="000000"/>
                <w:kern w:val="0"/>
                <w:sz w:val="18"/>
                <w:szCs w:val="18"/>
                <w:lang w:bidi="ar"/>
              </w:rPr>
              <w:t>3*12W</w:t>
            </w:r>
          </w:p>
        </w:tc>
        <w:tc>
          <w:tcPr>
            <w:tcW w:w="614" w:type="dxa"/>
            <w:vAlign w:val="center"/>
          </w:tcPr>
          <w:p w14:paraId="52BD5E81">
            <w:pPr>
              <w:jc w:val="center"/>
              <w:rPr>
                <w:rFonts w:ascii="宋体" w:hAnsi="宋体" w:cs="宋体"/>
                <w:sz w:val="18"/>
                <w:szCs w:val="18"/>
              </w:rPr>
            </w:pPr>
          </w:p>
        </w:tc>
        <w:tc>
          <w:tcPr>
            <w:tcW w:w="614" w:type="dxa"/>
            <w:vAlign w:val="center"/>
          </w:tcPr>
          <w:p w14:paraId="45DF571A">
            <w:pPr>
              <w:jc w:val="center"/>
              <w:rPr>
                <w:rFonts w:ascii="宋体" w:hAnsi="宋体" w:cs="宋体"/>
                <w:sz w:val="18"/>
                <w:szCs w:val="18"/>
              </w:rPr>
            </w:pPr>
          </w:p>
        </w:tc>
        <w:tc>
          <w:tcPr>
            <w:tcW w:w="614" w:type="dxa"/>
            <w:vAlign w:val="center"/>
          </w:tcPr>
          <w:p w14:paraId="241D4AED">
            <w:pPr>
              <w:jc w:val="center"/>
              <w:rPr>
                <w:rFonts w:ascii="宋体" w:hAnsi="宋体" w:cs="宋体"/>
                <w:sz w:val="18"/>
                <w:szCs w:val="18"/>
              </w:rPr>
            </w:pPr>
          </w:p>
        </w:tc>
        <w:tc>
          <w:tcPr>
            <w:tcW w:w="614" w:type="dxa"/>
            <w:vAlign w:val="center"/>
          </w:tcPr>
          <w:p w14:paraId="12D02EB5">
            <w:pPr>
              <w:jc w:val="center"/>
              <w:rPr>
                <w:rFonts w:ascii="宋体" w:hAnsi="宋体" w:cs="宋体"/>
                <w:sz w:val="18"/>
                <w:szCs w:val="18"/>
              </w:rPr>
            </w:pPr>
          </w:p>
        </w:tc>
        <w:tc>
          <w:tcPr>
            <w:tcW w:w="525" w:type="dxa"/>
            <w:vAlign w:val="center"/>
          </w:tcPr>
          <w:p w14:paraId="579C899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2B57CD76">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考查</w:t>
            </w:r>
          </w:p>
        </w:tc>
        <w:tc>
          <w:tcPr>
            <w:tcW w:w="1689" w:type="dxa"/>
            <w:vAlign w:val="center"/>
          </w:tcPr>
          <w:p w14:paraId="6271ECA6">
            <w:pPr>
              <w:widowControl/>
              <w:jc w:val="center"/>
              <w:textAlignment w:val="center"/>
              <w:rPr>
                <w:rFonts w:ascii="宋体" w:hAnsi="宋体" w:cs="宋体"/>
                <w:sz w:val="18"/>
                <w:szCs w:val="18"/>
              </w:rPr>
            </w:pPr>
          </w:p>
        </w:tc>
      </w:tr>
      <w:tr w14:paraId="71DA37E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105B49B7">
            <w:pPr>
              <w:jc w:val="center"/>
              <w:rPr>
                <w:rStyle w:val="113"/>
                <w:rFonts w:ascii="宋体" w:hAnsi="宋体" w:cs="宋体"/>
                <w:b/>
                <w:bCs/>
                <w:kern w:val="0"/>
                <w:sz w:val="18"/>
                <w:szCs w:val="18"/>
              </w:rPr>
            </w:pPr>
          </w:p>
        </w:tc>
        <w:tc>
          <w:tcPr>
            <w:tcW w:w="504" w:type="dxa"/>
            <w:vMerge w:val="continue"/>
            <w:vAlign w:val="center"/>
          </w:tcPr>
          <w:p w14:paraId="1927A329">
            <w:pPr>
              <w:jc w:val="center"/>
              <w:rPr>
                <w:rStyle w:val="113"/>
                <w:rFonts w:ascii="宋体" w:hAnsi="宋体" w:cs="宋体"/>
                <w:b/>
                <w:bCs/>
                <w:kern w:val="0"/>
                <w:sz w:val="18"/>
                <w:szCs w:val="18"/>
              </w:rPr>
            </w:pPr>
          </w:p>
        </w:tc>
        <w:tc>
          <w:tcPr>
            <w:tcW w:w="505" w:type="dxa"/>
            <w:vMerge w:val="continue"/>
            <w:vAlign w:val="center"/>
          </w:tcPr>
          <w:p w14:paraId="20AB1FC8">
            <w:pPr>
              <w:jc w:val="center"/>
              <w:rPr>
                <w:rStyle w:val="113"/>
                <w:rFonts w:ascii="宋体" w:hAnsi="宋体" w:cs="宋体"/>
                <w:b/>
                <w:bCs/>
                <w:kern w:val="0"/>
                <w:sz w:val="18"/>
                <w:szCs w:val="18"/>
              </w:rPr>
            </w:pPr>
          </w:p>
        </w:tc>
        <w:tc>
          <w:tcPr>
            <w:tcW w:w="817" w:type="dxa"/>
            <w:vAlign w:val="center"/>
          </w:tcPr>
          <w:p w14:paraId="5FEF04DC">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Z105</w:t>
            </w:r>
          </w:p>
        </w:tc>
        <w:tc>
          <w:tcPr>
            <w:tcW w:w="2284" w:type="dxa"/>
            <w:vAlign w:val="center"/>
          </w:tcPr>
          <w:p w14:paraId="6F9A578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轨道交通线路及站场</w:t>
            </w:r>
          </w:p>
        </w:tc>
        <w:tc>
          <w:tcPr>
            <w:tcW w:w="499" w:type="dxa"/>
            <w:vAlign w:val="center"/>
          </w:tcPr>
          <w:p w14:paraId="0F1C5CD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w:t>
            </w:r>
          </w:p>
        </w:tc>
        <w:tc>
          <w:tcPr>
            <w:tcW w:w="1473" w:type="dxa"/>
            <w:vAlign w:val="center"/>
          </w:tcPr>
          <w:p w14:paraId="4E23522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轨道交通运输学院</w:t>
            </w:r>
          </w:p>
        </w:tc>
        <w:tc>
          <w:tcPr>
            <w:tcW w:w="468" w:type="dxa"/>
            <w:vAlign w:val="center"/>
          </w:tcPr>
          <w:p w14:paraId="3C13105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42</w:t>
            </w:r>
          </w:p>
        </w:tc>
        <w:tc>
          <w:tcPr>
            <w:tcW w:w="509" w:type="dxa"/>
            <w:vAlign w:val="center"/>
          </w:tcPr>
          <w:p w14:paraId="4266843D">
            <w:pPr>
              <w:widowControl/>
              <w:jc w:val="center"/>
              <w:textAlignment w:val="top"/>
              <w:rPr>
                <w:rFonts w:ascii="宋体" w:hAnsi="宋体" w:cs="宋体"/>
                <w:color w:val="000000"/>
                <w:kern w:val="0"/>
                <w:sz w:val="18"/>
                <w:szCs w:val="18"/>
                <w:lang w:bidi="ar"/>
              </w:rPr>
            </w:pPr>
            <w:r>
              <w:rPr>
                <w:rFonts w:hint="eastAsia" w:ascii="宋体" w:hAnsi="宋体" w:cs="宋体"/>
                <w:color w:val="000000"/>
                <w:kern w:val="0"/>
                <w:sz w:val="18"/>
                <w:szCs w:val="18"/>
                <w:lang w:bidi="ar"/>
              </w:rPr>
              <w:t>30</w:t>
            </w:r>
          </w:p>
        </w:tc>
        <w:tc>
          <w:tcPr>
            <w:tcW w:w="583" w:type="dxa"/>
            <w:vAlign w:val="center"/>
          </w:tcPr>
          <w:p w14:paraId="71EBFF8F">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12</w:t>
            </w:r>
          </w:p>
        </w:tc>
        <w:tc>
          <w:tcPr>
            <w:tcW w:w="443" w:type="dxa"/>
            <w:vAlign w:val="center"/>
          </w:tcPr>
          <w:p w14:paraId="05B8044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7F886D2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3*14W</w:t>
            </w:r>
          </w:p>
        </w:tc>
        <w:tc>
          <w:tcPr>
            <w:tcW w:w="614" w:type="dxa"/>
            <w:vAlign w:val="center"/>
          </w:tcPr>
          <w:p w14:paraId="2FD08A2C">
            <w:pPr>
              <w:jc w:val="center"/>
              <w:rPr>
                <w:rFonts w:ascii="宋体" w:hAnsi="宋体" w:cs="宋体"/>
                <w:sz w:val="18"/>
                <w:szCs w:val="18"/>
                <w:lang w:val="en"/>
              </w:rPr>
            </w:pPr>
          </w:p>
        </w:tc>
        <w:tc>
          <w:tcPr>
            <w:tcW w:w="614" w:type="dxa"/>
            <w:vAlign w:val="center"/>
          </w:tcPr>
          <w:p w14:paraId="6E519086">
            <w:pPr>
              <w:jc w:val="center"/>
              <w:rPr>
                <w:rFonts w:ascii="宋体" w:hAnsi="宋体" w:cs="宋体"/>
                <w:sz w:val="18"/>
                <w:szCs w:val="18"/>
              </w:rPr>
            </w:pPr>
          </w:p>
        </w:tc>
        <w:tc>
          <w:tcPr>
            <w:tcW w:w="614" w:type="dxa"/>
            <w:vAlign w:val="center"/>
          </w:tcPr>
          <w:p w14:paraId="4A225D04">
            <w:pPr>
              <w:jc w:val="center"/>
              <w:rPr>
                <w:rFonts w:ascii="宋体" w:hAnsi="宋体" w:cs="宋体"/>
                <w:sz w:val="18"/>
                <w:szCs w:val="18"/>
              </w:rPr>
            </w:pPr>
          </w:p>
        </w:tc>
        <w:tc>
          <w:tcPr>
            <w:tcW w:w="614" w:type="dxa"/>
            <w:vAlign w:val="center"/>
          </w:tcPr>
          <w:p w14:paraId="23573181">
            <w:pPr>
              <w:jc w:val="center"/>
              <w:rPr>
                <w:rFonts w:ascii="宋体" w:hAnsi="宋体" w:cs="宋体"/>
                <w:sz w:val="18"/>
                <w:szCs w:val="18"/>
              </w:rPr>
            </w:pPr>
          </w:p>
        </w:tc>
        <w:tc>
          <w:tcPr>
            <w:tcW w:w="614" w:type="dxa"/>
            <w:vAlign w:val="center"/>
          </w:tcPr>
          <w:p w14:paraId="6312ED8A">
            <w:pPr>
              <w:jc w:val="center"/>
              <w:rPr>
                <w:rFonts w:ascii="宋体" w:hAnsi="宋体" w:cs="宋体"/>
                <w:sz w:val="18"/>
                <w:szCs w:val="18"/>
              </w:rPr>
            </w:pPr>
          </w:p>
        </w:tc>
        <w:tc>
          <w:tcPr>
            <w:tcW w:w="525" w:type="dxa"/>
            <w:vAlign w:val="center"/>
          </w:tcPr>
          <w:p w14:paraId="682FB28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08DFE3DF">
            <w:pPr>
              <w:widowControl/>
              <w:jc w:val="center"/>
              <w:textAlignment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考查</w:t>
            </w:r>
          </w:p>
        </w:tc>
        <w:tc>
          <w:tcPr>
            <w:tcW w:w="1689" w:type="dxa"/>
            <w:vAlign w:val="center"/>
          </w:tcPr>
          <w:p w14:paraId="10358FCC">
            <w:pPr>
              <w:jc w:val="center"/>
              <w:rPr>
                <w:rFonts w:ascii="宋体" w:hAnsi="宋体" w:cs="宋体"/>
                <w:sz w:val="18"/>
                <w:szCs w:val="18"/>
              </w:rPr>
            </w:pPr>
          </w:p>
        </w:tc>
      </w:tr>
      <w:tr w14:paraId="576D86A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5B9FC554">
            <w:pPr>
              <w:jc w:val="center"/>
              <w:rPr>
                <w:rStyle w:val="113"/>
                <w:rFonts w:ascii="宋体" w:hAnsi="宋体" w:cs="宋体"/>
                <w:b/>
                <w:bCs/>
                <w:kern w:val="0"/>
                <w:sz w:val="18"/>
                <w:szCs w:val="18"/>
              </w:rPr>
            </w:pPr>
          </w:p>
        </w:tc>
        <w:tc>
          <w:tcPr>
            <w:tcW w:w="504" w:type="dxa"/>
            <w:vMerge w:val="continue"/>
            <w:vAlign w:val="center"/>
          </w:tcPr>
          <w:p w14:paraId="1B61FFB5">
            <w:pPr>
              <w:jc w:val="center"/>
              <w:rPr>
                <w:rStyle w:val="113"/>
                <w:rFonts w:ascii="宋体" w:hAnsi="宋体" w:cs="宋体"/>
                <w:b/>
                <w:bCs/>
                <w:kern w:val="0"/>
                <w:sz w:val="18"/>
                <w:szCs w:val="18"/>
              </w:rPr>
            </w:pPr>
          </w:p>
        </w:tc>
        <w:tc>
          <w:tcPr>
            <w:tcW w:w="505" w:type="dxa"/>
            <w:vMerge w:val="continue"/>
            <w:vAlign w:val="center"/>
          </w:tcPr>
          <w:p w14:paraId="199B9494">
            <w:pPr>
              <w:jc w:val="center"/>
              <w:rPr>
                <w:rStyle w:val="113"/>
                <w:rFonts w:ascii="宋体" w:hAnsi="宋体" w:cs="宋体"/>
                <w:b/>
                <w:bCs/>
                <w:kern w:val="0"/>
                <w:sz w:val="18"/>
                <w:szCs w:val="18"/>
              </w:rPr>
            </w:pPr>
          </w:p>
        </w:tc>
        <w:tc>
          <w:tcPr>
            <w:tcW w:w="817" w:type="dxa"/>
            <w:vAlign w:val="center"/>
          </w:tcPr>
          <w:p w14:paraId="009FB2BC">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Z106</w:t>
            </w:r>
          </w:p>
        </w:tc>
        <w:tc>
          <w:tcPr>
            <w:tcW w:w="2284" w:type="dxa"/>
            <w:vAlign w:val="center"/>
          </w:tcPr>
          <w:p w14:paraId="099875EC">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轨道交通运输服务礼仪</w:t>
            </w:r>
          </w:p>
        </w:tc>
        <w:tc>
          <w:tcPr>
            <w:tcW w:w="499" w:type="dxa"/>
            <w:vAlign w:val="center"/>
          </w:tcPr>
          <w:p w14:paraId="38F084E0">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2.5</w:t>
            </w:r>
          </w:p>
        </w:tc>
        <w:tc>
          <w:tcPr>
            <w:tcW w:w="1473" w:type="dxa"/>
            <w:vAlign w:val="center"/>
          </w:tcPr>
          <w:p w14:paraId="7E2655CF">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轨道交通运输学院</w:t>
            </w:r>
          </w:p>
        </w:tc>
        <w:tc>
          <w:tcPr>
            <w:tcW w:w="468" w:type="dxa"/>
            <w:vAlign w:val="center"/>
          </w:tcPr>
          <w:p w14:paraId="1FB6D2D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40</w:t>
            </w:r>
          </w:p>
        </w:tc>
        <w:tc>
          <w:tcPr>
            <w:tcW w:w="509" w:type="dxa"/>
            <w:vAlign w:val="center"/>
          </w:tcPr>
          <w:p w14:paraId="43C390F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20</w:t>
            </w:r>
          </w:p>
        </w:tc>
        <w:tc>
          <w:tcPr>
            <w:tcW w:w="583" w:type="dxa"/>
            <w:vAlign w:val="center"/>
          </w:tcPr>
          <w:p w14:paraId="409E490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20</w:t>
            </w:r>
          </w:p>
        </w:tc>
        <w:tc>
          <w:tcPr>
            <w:tcW w:w="443" w:type="dxa"/>
            <w:vAlign w:val="center"/>
          </w:tcPr>
          <w:p w14:paraId="1364427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0856E6E4">
            <w:pPr>
              <w:jc w:val="center"/>
              <w:rPr>
                <w:rFonts w:ascii="宋体" w:hAnsi="宋体" w:cs="宋体"/>
                <w:color w:val="000000"/>
                <w:kern w:val="0"/>
                <w:sz w:val="18"/>
                <w:szCs w:val="18"/>
                <w:lang w:bidi="ar"/>
              </w:rPr>
            </w:pPr>
          </w:p>
        </w:tc>
        <w:tc>
          <w:tcPr>
            <w:tcW w:w="614" w:type="dxa"/>
            <w:vAlign w:val="center"/>
          </w:tcPr>
          <w:p w14:paraId="08E45E85">
            <w:pPr>
              <w:jc w:val="center"/>
              <w:rPr>
                <w:rFonts w:ascii="宋体" w:hAnsi="宋体" w:cs="宋体"/>
                <w:sz w:val="18"/>
                <w:szCs w:val="18"/>
                <w:lang w:val="en"/>
              </w:rPr>
            </w:pPr>
          </w:p>
        </w:tc>
        <w:tc>
          <w:tcPr>
            <w:tcW w:w="614" w:type="dxa"/>
            <w:vAlign w:val="center"/>
          </w:tcPr>
          <w:p w14:paraId="3C0AD5CE">
            <w:pPr>
              <w:widowControl/>
              <w:jc w:val="center"/>
              <w:textAlignment w:val="center"/>
              <w:rPr>
                <w:rFonts w:ascii="宋体" w:hAnsi="宋体" w:cs="宋体"/>
                <w:sz w:val="18"/>
                <w:szCs w:val="18"/>
              </w:rPr>
            </w:pPr>
          </w:p>
        </w:tc>
        <w:tc>
          <w:tcPr>
            <w:tcW w:w="614" w:type="dxa"/>
            <w:vAlign w:val="center"/>
          </w:tcPr>
          <w:p w14:paraId="06B9103D">
            <w:pPr>
              <w:jc w:val="center"/>
              <w:rPr>
                <w:rFonts w:ascii="宋体" w:hAnsi="宋体" w:cs="宋体"/>
                <w:sz w:val="18"/>
                <w:szCs w:val="18"/>
              </w:rPr>
            </w:pPr>
            <w:r>
              <w:rPr>
                <w:rFonts w:hint="eastAsia" w:ascii="宋体" w:hAnsi="宋体" w:cs="宋体"/>
                <w:color w:val="000000"/>
                <w:kern w:val="0"/>
                <w:sz w:val="18"/>
                <w:szCs w:val="18"/>
                <w:lang w:bidi="ar"/>
              </w:rPr>
              <w:t>4*10W</w:t>
            </w:r>
          </w:p>
        </w:tc>
        <w:tc>
          <w:tcPr>
            <w:tcW w:w="614" w:type="dxa"/>
            <w:vAlign w:val="center"/>
          </w:tcPr>
          <w:p w14:paraId="04B0A3D2">
            <w:pPr>
              <w:jc w:val="center"/>
              <w:rPr>
                <w:rFonts w:ascii="宋体" w:hAnsi="宋体" w:cs="宋体"/>
                <w:sz w:val="18"/>
                <w:szCs w:val="18"/>
              </w:rPr>
            </w:pPr>
          </w:p>
        </w:tc>
        <w:tc>
          <w:tcPr>
            <w:tcW w:w="614" w:type="dxa"/>
            <w:vAlign w:val="center"/>
          </w:tcPr>
          <w:p w14:paraId="0789507C">
            <w:pPr>
              <w:jc w:val="center"/>
              <w:rPr>
                <w:rFonts w:ascii="宋体" w:hAnsi="宋体" w:cs="宋体"/>
                <w:sz w:val="18"/>
                <w:szCs w:val="18"/>
              </w:rPr>
            </w:pPr>
          </w:p>
        </w:tc>
        <w:tc>
          <w:tcPr>
            <w:tcW w:w="525" w:type="dxa"/>
            <w:vAlign w:val="center"/>
          </w:tcPr>
          <w:p w14:paraId="39E16A6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17BCDF72">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考查</w:t>
            </w:r>
          </w:p>
        </w:tc>
        <w:tc>
          <w:tcPr>
            <w:tcW w:w="1689" w:type="dxa"/>
            <w:vAlign w:val="center"/>
          </w:tcPr>
          <w:p w14:paraId="43D4D7F4">
            <w:pPr>
              <w:jc w:val="center"/>
              <w:rPr>
                <w:rFonts w:ascii="宋体" w:hAnsi="宋体" w:cs="宋体"/>
                <w:sz w:val="18"/>
                <w:szCs w:val="18"/>
              </w:rPr>
            </w:pPr>
          </w:p>
        </w:tc>
      </w:tr>
      <w:tr w14:paraId="08ADF71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1FD48F4A">
            <w:pPr>
              <w:jc w:val="center"/>
              <w:rPr>
                <w:rStyle w:val="113"/>
                <w:rFonts w:ascii="宋体" w:hAnsi="宋体" w:cs="宋体"/>
                <w:b/>
                <w:bCs/>
                <w:kern w:val="0"/>
                <w:sz w:val="18"/>
                <w:szCs w:val="18"/>
              </w:rPr>
            </w:pPr>
          </w:p>
        </w:tc>
        <w:tc>
          <w:tcPr>
            <w:tcW w:w="504" w:type="dxa"/>
            <w:vMerge w:val="continue"/>
            <w:vAlign w:val="center"/>
          </w:tcPr>
          <w:p w14:paraId="3889C7B3">
            <w:pPr>
              <w:jc w:val="center"/>
              <w:rPr>
                <w:rStyle w:val="113"/>
                <w:rFonts w:ascii="宋体" w:hAnsi="宋体" w:cs="宋体"/>
                <w:b/>
                <w:bCs/>
                <w:kern w:val="0"/>
                <w:sz w:val="18"/>
                <w:szCs w:val="18"/>
              </w:rPr>
            </w:pPr>
          </w:p>
        </w:tc>
        <w:tc>
          <w:tcPr>
            <w:tcW w:w="505" w:type="dxa"/>
            <w:vMerge w:val="continue"/>
            <w:vAlign w:val="center"/>
          </w:tcPr>
          <w:p w14:paraId="18BEF240">
            <w:pPr>
              <w:jc w:val="center"/>
              <w:rPr>
                <w:rStyle w:val="113"/>
                <w:rFonts w:ascii="宋体" w:hAnsi="宋体" w:cs="宋体"/>
                <w:b/>
                <w:bCs/>
                <w:kern w:val="0"/>
                <w:sz w:val="18"/>
                <w:szCs w:val="18"/>
              </w:rPr>
            </w:pPr>
          </w:p>
        </w:tc>
        <w:tc>
          <w:tcPr>
            <w:tcW w:w="817" w:type="dxa"/>
            <w:vAlign w:val="center"/>
          </w:tcPr>
          <w:p w14:paraId="70603B0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Z107</w:t>
            </w:r>
          </w:p>
        </w:tc>
        <w:tc>
          <w:tcPr>
            <w:tcW w:w="2284" w:type="dxa"/>
            <w:vAlign w:val="center"/>
          </w:tcPr>
          <w:p w14:paraId="36C50A6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城轨客运服务英语</w:t>
            </w:r>
          </w:p>
        </w:tc>
        <w:tc>
          <w:tcPr>
            <w:tcW w:w="499" w:type="dxa"/>
            <w:vAlign w:val="center"/>
          </w:tcPr>
          <w:p w14:paraId="402C03E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1473" w:type="dxa"/>
            <w:vAlign w:val="center"/>
          </w:tcPr>
          <w:p w14:paraId="739DA40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轨道交通运输学院</w:t>
            </w:r>
          </w:p>
        </w:tc>
        <w:tc>
          <w:tcPr>
            <w:tcW w:w="468" w:type="dxa"/>
            <w:vAlign w:val="center"/>
          </w:tcPr>
          <w:p w14:paraId="01A9AF5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30</w:t>
            </w:r>
          </w:p>
        </w:tc>
        <w:tc>
          <w:tcPr>
            <w:tcW w:w="509" w:type="dxa"/>
            <w:vAlign w:val="center"/>
          </w:tcPr>
          <w:p w14:paraId="65B7F1D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20</w:t>
            </w:r>
          </w:p>
        </w:tc>
        <w:tc>
          <w:tcPr>
            <w:tcW w:w="583" w:type="dxa"/>
            <w:vAlign w:val="center"/>
          </w:tcPr>
          <w:p w14:paraId="5CC4E9F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10</w:t>
            </w:r>
          </w:p>
        </w:tc>
        <w:tc>
          <w:tcPr>
            <w:tcW w:w="443" w:type="dxa"/>
            <w:vAlign w:val="center"/>
          </w:tcPr>
          <w:p w14:paraId="09519F60">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614" w:type="dxa"/>
            <w:vAlign w:val="center"/>
          </w:tcPr>
          <w:p w14:paraId="1B5BE125">
            <w:pPr>
              <w:jc w:val="center"/>
              <w:rPr>
                <w:rFonts w:ascii="宋体" w:hAnsi="宋体" w:cs="宋体"/>
                <w:color w:val="000000"/>
                <w:kern w:val="0"/>
                <w:sz w:val="18"/>
                <w:szCs w:val="18"/>
                <w:lang w:bidi="ar"/>
              </w:rPr>
            </w:pPr>
          </w:p>
        </w:tc>
        <w:tc>
          <w:tcPr>
            <w:tcW w:w="614" w:type="dxa"/>
            <w:vAlign w:val="center"/>
          </w:tcPr>
          <w:p w14:paraId="2ED915EB">
            <w:pPr>
              <w:jc w:val="center"/>
              <w:rPr>
                <w:rFonts w:ascii="宋体" w:hAnsi="宋体" w:cs="宋体"/>
                <w:sz w:val="18"/>
                <w:szCs w:val="18"/>
                <w:lang w:val="en"/>
              </w:rPr>
            </w:pPr>
          </w:p>
        </w:tc>
        <w:tc>
          <w:tcPr>
            <w:tcW w:w="614" w:type="dxa"/>
            <w:vAlign w:val="center"/>
          </w:tcPr>
          <w:p w14:paraId="592AAB2A">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2*15W</w:t>
            </w:r>
          </w:p>
        </w:tc>
        <w:tc>
          <w:tcPr>
            <w:tcW w:w="614" w:type="dxa"/>
            <w:vAlign w:val="center"/>
          </w:tcPr>
          <w:p w14:paraId="54F55F72">
            <w:pPr>
              <w:jc w:val="center"/>
              <w:rPr>
                <w:rFonts w:ascii="宋体" w:hAnsi="宋体" w:cs="宋体"/>
                <w:sz w:val="18"/>
                <w:szCs w:val="18"/>
              </w:rPr>
            </w:pPr>
          </w:p>
        </w:tc>
        <w:tc>
          <w:tcPr>
            <w:tcW w:w="614" w:type="dxa"/>
            <w:vAlign w:val="center"/>
          </w:tcPr>
          <w:p w14:paraId="645B758C">
            <w:pPr>
              <w:jc w:val="center"/>
              <w:rPr>
                <w:rFonts w:ascii="宋体" w:hAnsi="宋体" w:cs="宋体"/>
                <w:sz w:val="18"/>
                <w:szCs w:val="18"/>
              </w:rPr>
            </w:pPr>
          </w:p>
        </w:tc>
        <w:tc>
          <w:tcPr>
            <w:tcW w:w="614" w:type="dxa"/>
            <w:vAlign w:val="center"/>
          </w:tcPr>
          <w:p w14:paraId="23B97399">
            <w:pPr>
              <w:jc w:val="center"/>
              <w:rPr>
                <w:rFonts w:ascii="宋体" w:hAnsi="宋体" w:cs="宋体"/>
                <w:sz w:val="18"/>
                <w:szCs w:val="18"/>
              </w:rPr>
            </w:pPr>
          </w:p>
        </w:tc>
        <w:tc>
          <w:tcPr>
            <w:tcW w:w="525" w:type="dxa"/>
            <w:vAlign w:val="center"/>
          </w:tcPr>
          <w:p w14:paraId="1C94721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2" w:type="dxa"/>
            <w:vAlign w:val="center"/>
          </w:tcPr>
          <w:p w14:paraId="05EA07CC">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考查</w:t>
            </w:r>
          </w:p>
        </w:tc>
        <w:tc>
          <w:tcPr>
            <w:tcW w:w="1689" w:type="dxa"/>
            <w:vAlign w:val="center"/>
          </w:tcPr>
          <w:p w14:paraId="7E39C0FF">
            <w:pPr>
              <w:widowControl/>
              <w:jc w:val="center"/>
              <w:textAlignment w:val="center"/>
              <w:rPr>
                <w:rFonts w:ascii="宋体" w:hAnsi="宋体" w:cs="宋体"/>
                <w:sz w:val="18"/>
                <w:szCs w:val="18"/>
              </w:rPr>
            </w:pPr>
          </w:p>
        </w:tc>
      </w:tr>
      <w:tr w14:paraId="33FE876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14EC078B">
            <w:pPr>
              <w:jc w:val="center"/>
              <w:rPr>
                <w:rStyle w:val="113"/>
                <w:rFonts w:ascii="宋体" w:hAnsi="宋体" w:cs="宋体"/>
                <w:b/>
                <w:bCs/>
                <w:kern w:val="0"/>
                <w:sz w:val="18"/>
                <w:szCs w:val="18"/>
              </w:rPr>
            </w:pPr>
          </w:p>
        </w:tc>
        <w:tc>
          <w:tcPr>
            <w:tcW w:w="504" w:type="dxa"/>
            <w:vMerge w:val="continue"/>
            <w:vAlign w:val="center"/>
          </w:tcPr>
          <w:p w14:paraId="3DEA1419">
            <w:pPr>
              <w:jc w:val="center"/>
              <w:rPr>
                <w:rStyle w:val="113"/>
                <w:rFonts w:ascii="宋体" w:hAnsi="宋体" w:cs="宋体"/>
                <w:b/>
                <w:bCs/>
                <w:kern w:val="0"/>
                <w:sz w:val="18"/>
                <w:szCs w:val="18"/>
              </w:rPr>
            </w:pPr>
          </w:p>
        </w:tc>
        <w:tc>
          <w:tcPr>
            <w:tcW w:w="505" w:type="dxa"/>
            <w:vMerge w:val="continue"/>
            <w:vAlign w:val="center"/>
          </w:tcPr>
          <w:p w14:paraId="5811CA30">
            <w:pPr>
              <w:jc w:val="center"/>
              <w:rPr>
                <w:rStyle w:val="113"/>
                <w:rFonts w:ascii="宋体" w:hAnsi="宋体" w:cs="宋体"/>
                <w:b/>
                <w:bCs/>
                <w:kern w:val="0"/>
                <w:sz w:val="18"/>
                <w:szCs w:val="18"/>
              </w:rPr>
            </w:pPr>
          </w:p>
        </w:tc>
        <w:tc>
          <w:tcPr>
            <w:tcW w:w="3101" w:type="dxa"/>
            <w:gridSpan w:val="2"/>
            <w:shd w:val="clear" w:color="auto" w:fill="D9E2F3" w:themeFill="accent5" w:themeFillTint="33"/>
            <w:vAlign w:val="center"/>
          </w:tcPr>
          <w:p w14:paraId="3D867BBD">
            <w:pPr>
              <w:widowControl/>
              <w:jc w:val="center"/>
              <w:textAlignment w:val="center"/>
              <w:rPr>
                <w:rFonts w:ascii="宋体" w:hAnsi="宋体" w:cs="宋体"/>
                <w:b/>
                <w:bCs/>
                <w:sz w:val="18"/>
                <w:szCs w:val="18"/>
              </w:rPr>
            </w:pPr>
            <w:r>
              <w:rPr>
                <w:rFonts w:hint="eastAsia" w:ascii="宋体" w:hAnsi="宋体" w:cs="宋体"/>
                <w:b/>
                <w:bCs/>
                <w:color w:val="000000"/>
                <w:kern w:val="0"/>
                <w:sz w:val="18"/>
                <w:szCs w:val="18"/>
                <w:lang w:bidi="ar"/>
              </w:rPr>
              <w:t>小计</w:t>
            </w:r>
          </w:p>
        </w:tc>
        <w:tc>
          <w:tcPr>
            <w:tcW w:w="499" w:type="dxa"/>
            <w:shd w:val="clear" w:color="auto" w:fill="D9E2F3" w:themeFill="accent5" w:themeFillTint="33"/>
            <w:vAlign w:val="center"/>
          </w:tcPr>
          <w:p w14:paraId="6B45D581">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17</w:t>
            </w:r>
          </w:p>
        </w:tc>
        <w:tc>
          <w:tcPr>
            <w:tcW w:w="1473" w:type="dxa"/>
            <w:shd w:val="clear" w:color="auto" w:fill="D9E2F3" w:themeFill="accent5" w:themeFillTint="33"/>
            <w:vAlign w:val="center"/>
          </w:tcPr>
          <w:p w14:paraId="711C9984">
            <w:pPr>
              <w:jc w:val="center"/>
              <w:rPr>
                <w:rStyle w:val="113"/>
                <w:rFonts w:ascii="宋体" w:hAnsi="宋体" w:cs="宋体"/>
                <w:b/>
                <w:bCs/>
                <w:kern w:val="0"/>
                <w:sz w:val="18"/>
                <w:szCs w:val="18"/>
              </w:rPr>
            </w:pPr>
          </w:p>
        </w:tc>
        <w:tc>
          <w:tcPr>
            <w:tcW w:w="468" w:type="dxa"/>
            <w:shd w:val="clear" w:color="auto" w:fill="D9E2F3" w:themeFill="accent5" w:themeFillTint="33"/>
            <w:vAlign w:val="center"/>
          </w:tcPr>
          <w:p w14:paraId="713A4D45">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266</w:t>
            </w:r>
          </w:p>
        </w:tc>
        <w:tc>
          <w:tcPr>
            <w:tcW w:w="509" w:type="dxa"/>
            <w:shd w:val="clear" w:color="auto" w:fill="D9E2F3" w:themeFill="accent5" w:themeFillTint="33"/>
            <w:vAlign w:val="center"/>
          </w:tcPr>
          <w:p w14:paraId="64B334B1">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194</w:t>
            </w:r>
          </w:p>
        </w:tc>
        <w:tc>
          <w:tcPr>
            <w:tcW w:w="583" w:type="dxa"/>
            <w:shd w:val="clear" w:color="auto" w:fill="D9E2F3" w:themeFill="accent5" w:themeFillTint="33"/>
            <w:vAlign w:val="center"/>
          </w:tcPr>
          <w:p w14:paraId="49F96868">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72</w:t>
            </w:r>
          </w:p>
        </w:tc>
        <w:tc>
          <w:tcPr>
            <w:tcW w:w="443" w:type="dxa"/>
            <w:shd w:val="clear" w:color="auto" w:fill="D9E2F3" w:themeFill="accent5" w:themeFillTint="33"/>
            <w:vAlign w:val="center"/>
          </w:tcPr>
          <w:p w14:paraId="00272C29">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79D5D438">
            <w:pPr>
              <w:widowControl/>
              <w:jc w:val="center"/>
              <w:textAlignment w:val="center"/>
              <w:rPr>
                <w:rFonts w:ascii="宋体" w:hAnsi="宋体" w:cs="宋体"/>
                <w:b/>
                <w:bCs/>
                <w:sz w:val="18"/>
                <w:szCs w:val="18"/>
              </w:rPr>
            </w:pPr>
            <w:r>
              <w:rPr>
                <w:rFonts w:hint="eastAsia" w:ascii="宋体" w:hAnsi="宋体" w:cs="宋体"/>
                <w:b/>
                <w:bCs/>
                <w:color w:val="000000"/>
                <w:kern w:val="0"/>
                <w:sz w:val="18"/>
                <w:szCs w:val="18"/>
                <w:lang w:bidi="ar"/>
              </w:rPr>
              <w:t>6</w:t>
            </w:r>
          </w:p>
        </w:tc>
        <w:tc>
          <w:tcPr>
            <w:tcW w:w="614" w:type="dxa"/>
            <w:shd w:val="clear" w:color="auto" w:fill="D9E2F3" w:themeFill="accent5" w:themeFillTint="33"/>
            <w:vAlign w:val="center"/>
          </w:tcPr>
          <w:p w14:paraId="1B3B5272">
            <w:pPr>
              <w:widowControl/>
              <w:jc w:val="center"/>
              <w:textAlignment w:val="center"/>
              <w:rPr>
                <w:rFonts w:ascii="宋体" w:hAnsi="宋体" w:cs="宋体"/>
                <w:b/>
                <w:bCs/>
                <w:sz w:val="18"/>
                <w:szCs w:val="18"/>
              </w:rPr>
            </w:pPr>
            <w:r>
              <w:rPr>
                <w:rFonts w:hint="eastAsia" w:ascii="宋体" w:hAnsi="宋体" w:cs="宋体"/>
                <w:b/>
                <w:bCs/>
                <w:color w:val="000000"/>
                <w:kern w:val="0"/>
                <w:sz w:val="18"/>
                <w:szCs w:val="18"/>
                <w:lang w:bidi="ar"/>
              </w:rPr>
              <w:t>6</w:t>
            </w:r>
          </w:p>
        </w:tc>
        <w:tc>
          <w:tcPr>
            <w:tcW w:w="614" w:type="dxa"/>
            <w:shd w:val="clear" w:color="auto" w:fill="D9E2F3" w:themeFill="accent5" w:themeFillTint="33"/>
            <w:vAlign w:val="center"/>
          </w:tcPr>
          <w:p w14:paraId="4DD6A911">
            <w:pPr>
              <w:widowControl/>
              <w:jc w:val="center"/>
              <w:textAlignment w:val="center"/>
              <w:rPr>
                <w:rFonts w:hint="eastAsia" w:ascii="宋体" w:hAnsi="宋体" w:eastAsia="宋体" w:cs="宋体"/>
                <w:b/>
                <w:bCs/>
                <w:sz w:val="18"/>
                <w:szCs w:val="18"/>
                <w:lang w:val="en-US" w:eastAsia="zh-CN"/>
              </w:rPr>
            </w:pPr>
            <w:r>
              <w:rPr>
                <w:rFonts w:hint="eastAsia" w:ascii="宋体" w:hAnsi="宋体" w:cs="宋体"/>
                <w:b/>
                <w:bCs/>
                <w:sz w:val="18"/>
                <w:szCs w:val="18"/>
                <w:lang w:val="en-US" w:eastAsia="zh-CN"/>
              </w:rPr>
              <w:t>6</w:t>
            </w:r>
          </w:p>
        </w:tc>
        <w:tc>
          <w:tcPr>
            <w:tcW w:w="614" w:type="dxa"/>
            <w:shd w:val="clear" w:color="auto" w:fill="D9E2F3" w:themeFill="accent5" w:themeFillTint="33"/>
            <w:vAlign w:val="center"/>
          </w:tcPr>
          <w:p w14:paraId="3F20E038">
            <w:pPr>
              <w:widowControl/>
              <w:jc w:val="center"/>
              <w:textAlignment w:val="center"/>
              <w:rPr>
                <w:rFonts w:hint="eastAsia" w:ascii="宋体" w:hAnsi="宋体" w:eastAsia="宋体" w:cs="宋体"/>
                <w:b/>
                <w:bCs/>
                <w:sz w:val="18"/>
                <w:szCs w:val="18"/>
                <w:lang w:eastAsia="zh-CN"/>
              </w:rPr>
            </w:pPr>
            <w:r>
              <w:rPr>
                <w:rFonts w:hint="eastAsia" w:ascii="宋体" w:hAnsi="宋体" w:cs="宋体"/>
                <w:b/>
                <w:bCs/>
                <w:color w:val="000000"/>
                <w:kern w:val="0"/>
                <w:sz w:val="18"/>
                <w:szCs w:val="18"/>
                <w:lang w:val="en-US" w:eastAsia="zh-CN" w:bidi="ar"/>
              </w:rPr>
              <w:t>4</w:t>
            </w:r>
          </w:p>
        </w:tc>
        <w:tc>
          <w:tcPr>
            <w:tcW w:w="614" w:type="dxa"/>
            <w:shd w:val="clear" w:color="auto" w:fill="D9E2F3" w:themeFill="accent5" w:themeFillTint="33"/>
            <w:vAlign w:val="center"/>
          </w:tcPr>
          <w:p w14:paraId="6B46A586">
            <w:pPr>
              <w:widowControl/>
              <w:jc w:val="center"/>
              <w:textAlignment w:val="center"/>
              <w:rPr>
                <w:rFonts w:ascii="宋体" w:hAnsi="宋体" w:cs="宋体"/>
                <w:b/>
                <w:bCs/>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1048F613">
            <w:pPr>
              <w:widowControl/>
              <w:jc w:val="center"/>
              <w:textAlignment w:val="center"/>
              <w:rPr>
                <w:rFonts w:ascii="宋体" w:hAnsi="宋体" w:cs="宋体"/>
                <w:b/>
                <w:bCs/>
                <w:sz w:val="18"/>
                <w:szCs w:val="18"/>
              </w:rPr>
            </w:pPr>
            <w:r>
              <w:rPr>
                <w:rFonts w:hint="eastAsia" w:ascii="宋体" w:hAnsi="宋体" w:cs="宋体"/>
                <w:b/>
                <w:bCs/>
                <w:color w:val="000000"/>
                <w:kern w:val="0"/>
                <w:sz w:val="18"/>
                <w:szCs w:val="18"/>
                <w:lang w:bidi="ar"/>
              </w:rPr>
              <w:t>0</w:t>
            </w:r>
          </w:p>
        </w:tc>
        <w:tc>
          <w:tcPr>
            <w:tcW w:w="525" w:type="dxa"/>
            <w:shd w:val="clear" w:color="auto" w:fill="D9E2F3" w:themeFill="accent5" w:themeFillTint="33"/>
            <w:vAlign w:val="center"/>
          </w:tcPr>
          <w:p w14:paraId="5A14FC0F">
            <w:pPr>
              <w:jc w:val="center"/>
              <w:rPr>
                <w:rFonts w:ascii="宋体" w:hAnsi="宋体" w:cs="宋体"/>
                <w:b/>
                <w:bCs/>
                <w:sz w:val="18"/>
                <w:szCs w:val="18"/>
              </w:rPr>
            </w:pPr>
          </w:p>
        </w:tc>
        <w:tc>
          <w:tcPr>
            <w:tcW w:w="492" w:type="dxa"/>
            <w:shd w:val="clear" w:color="auto" w:fill="D9E2F3" w:themeFill="accent5" w:themeFillTint="33"/>
            <w:vAlign w:val="center"/>
          </w:tcPr>
          <w:p w14:paraId="7216BE63">
            <w:pPr>
              <w:jc w:val="center"/>
              <w:rPr>
                <w:rFonts w:ascii="宋体" w:hAnsi="宋体" w:cs="宋体"/>
                <w:b/>
                <w:bCs/>
                <w:sz w:val="18"/>
                <w:szCs w:val="18"/>
              </w:rPr>
            </w:pPr>
          </w:p>
        </w:tc>
        <w:tc>
          <w:tcPr>
            <w:tcW w:w="1689" w:type="dxa"/>
            <w:shd w:val="clear" w:color="auto" w:fill="D9E2F3" w:themeFill="accent5" w:themeFillTint="33"/>
            <w:vAlign w:val="center"/>
          </w:tcPr>
          <w:p w14:paraId="6D92CE3A">
            <w:pPr>
              <w:jc w:val="center"/>
              <w:rPr>
                <w:rFonts w:ascii="宋体" w:hAnsi="宋体" w:cs="宋体"/>
                <w:b/>
                <w:bCs/>
                <w:sz w:val="18"/>
                <w:szCs w:val="18"/>
              </w:rPr>
            </w:pPr>
          </w:p>
        </w:tc>
      </w:tr>
      <w:tr w14:paraId="53A1D0B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469E19EB">
            <w:pPr>
              <w:jc w:val="center"/>
              <w:rPr>
                <w:rStyle w:val="113"/>
                <w:rFonts w:ascii="宋体" w:hAnsi="宋体" w:cs="宋体"/>
                <w:b/>
                <w:bCs/>
                <w:kern w:val="0"/>
                <w:sz w:val="18"/>
                <w:szCs w:val="18"/>
              </w:rPr>
            </w:pPr>
          </w:p>
        </w:tc>
        <w:tc>
          <w:tcPr>
            <w:tcW w:w="504" w:type="dxa"/>
            <w:vMerge w:val="restart"/>
            <w:vAlign w:val="center"/>
          </w:tcPr>
          <w:p w14:paraId="3A55247D">
            <w:pPr>
              <w:jc w:val="center"/>
              <w:rPr>
                <w:rStyle w:val="113"/>
                <w:rFonts w:ascii="宋体" w:hAnsi="宋体" w:cs="宋体"/>
                <w:b/>
                <w:bCs/>
                <w:kern w:val="0"/>
                <w:sz w:val="18"/>
                <w:szCs w:val="18"/>
              </w:rPr>
            </w:pPr>
            <w:r>
              <w:rPr>
                <w:rStyle w:val="113"/>
                <w:rFonts w:hint="eastAsia" w:ascii="宋体" w:hAnsi="宋体" w:cs="宋体"/>
                <w:b/>
                <w:bCs/>
                <w:kern w:val="0"/>
                <w:sz w:val="18"/>
                <w:szCs w:val="18"/>
              </w:rPr>
              <w:t>专业核心课程</w:t>
            </w:r>
          </w:p>
        </w:tc>
        <w:tc>
          <w:tcPr>
            <w:tcW w:w="505" w:type="dxa"/>
            <w:vMerge w:val="restart"/>
            <w:vAlign w:val="center"/>
          </w:tcPr>
          <w:p w14:paraId="6F659A43">
            <w:pPr>
              <w:jc w:val="center"/>
              <w:rPr>
                <w:rStyle w:val="113"/>
                <w:rFonts w:ascii="宋体" w:hAnsi="宋体" w:cs="宋体"/>
                <w:b/>
                <w:bCs/>
                <w:kern w:val="0"/>
                <w:sz w:val="18"/>
                <w:szCs w:val="18"/>
              </w:rPr>
            </w:pPr>
            <w:r>
              <w:rPr>
                <w:rStyle w:val="113"/>
                <w:rFonts w:hint="eastAsia" w:ascii="宋体" w:hAnsi="宋体" w:cs="宋体"/>
                <w:b/>
                <w:bCs/>
                <w:kern w:val="0"/>
                <w:sz w:val="18"/>
                <w:szCs w:val="18"/>
              </w:rPr>
              <w:t>必修</w:t>
            </w:r>
          </w:p>
        </w:tc>
        <w:tc>
          <w:tcPr>
            <w:tcW w:w="817" w:type="dxa"/>
            <w:vAlign w:val="center"/>
          </w:tcPr>
          <w:p w14:paraId="27DBE7CA">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Z201</w:t>
            </w:r>
          </w:p>
        </w:tc>
        <w:tc>
          <w:tcPr>
            <w:tcW w:w="2284" w:type="dxa"/>
            <w:vAlign w:val="center"/>
          </w:tcPr>
          <w:p w14:paraId="3A57F6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城轨行车组织</w:t>
            </w:r>
          </w:p>
        </w:tc>
        <w:tc>
          <w:tcPr>
            <w:tcW w:w="499" w:type="dxa"/>
            <w:vAlign w:val="center"/>
          </w:tcPr>
          <w:p w14:paraId="5B8AA109">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3.5</w:t>
            </w:r>
          </w:p>
        </w:tc>
        <w:tc>
          <w:tcPr>
            <w:tcW w:w="1473" w:type="dxa"/>
            <w:vAlign w:val="center"/>
          </w:tcPr>
          <w:p w14:paraId="7050CDE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66F9005F">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56</w:t>
            </w:r>
          </w:p>
        </w:tc>
        <w:tc>
          <w:tcPr>
            <w:tcW w:w="509" w:type="dxa"/>
            <w:vAlign w:val="center"/>
          </w:tcPr>
          <w:p w14:paraId="79901F57">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30</w:t>
            </w:r>
          </w:p>
        </w:tc>
        <w:tc>
          <w:tcPr>
            <w:tcW w:w="583" w:type="dxa"/>
            <w:vAlign w:val="center"/>
          </w:tcPr>
          <w:p w14:paraId="290F3CD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w:t>
            </w:r>
          </w:p>
        </w:tc>
        <w:tc>
          <w:tcPr>
            <w:tcW w:w="443" w:type="dxa"/>
            <w:vAlign w:val="center"/>
          </w:tcPr>
          <w:p w14:paraId="489E2E9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776D536E">
            <w:pPr>
              <w:jc w:val="center"/>
              <w:rPr>
                <w:rFonts w:ascii="宋体" w:hAnsi="宋体" w:cs="宋体"/>
                <w:kern w:val="0"/>
                <w:sz w:val="18"/>
                <w:szCs w:val="18"/>
              </w:rPr>
            </w:pPr>
          </w:p>
        </w:tc>
        <w:tc>
          <w:tcPr>
            <w:tcW w:w="614" w:type="dxa"/>
            <w:vAlign w:val="center"/>
          </w:tcPr>
          <w:p w14:paraId="38268C3C">
            <w:pPr>
              <w:jc w:val="center"/>
              <w:rPr>
                <w:rFonts w:ascii="宋体" w:hAnsi="宋体" w:cs="宋体"/>
                <w:kern w:val="0"/>
                <w:sz w:val="18"/>
                <w:szCs w:val="18"/>
              </w:rPr>
            </w:pPr>
          </w:p>
        </w:tc>
        <w:tc>
          <w:tcPr>
            <w:tcW w:w="614" w:type="dxa"/>
            <w:vAlign w:val="center"/>
          </w:tcPr>
          <w:p w14:paraId="39DEBB94">
            <w:pPr>
              <w:jc w:val="center"/>
              <w:rPr>
                <w:rFonts w:ascii="宋体" w:hAnsi="宋体" w:cs="宋体"/>
                <w:kern w:val="0"/>
                <w:sz w:val="18"/>
                <w:szCs w:val="18"/>
                <w:lang w:val="en"/>
              </w:rPr>
            </w:pPr>
          </w:p>
        </w:tc>
        <w:tc>
          <w:tcPr>
            <w:tcW w:w="614" w:type="dxa"/>
            <w:vAlign w:val="center"/>
          </w:tcPr>
          <w:p w14:paraId="30CEF82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4*14W</w:t>
            </w:r>
          </w:p>
        </w:tc>
        <w:tc>
          <w:tcPr>
            <w:tcW w:w="614" w:type="dxa"/>
            <w:vAlign w:val="center"/>
          </w:tcPr>
          <w:p w14:paraId="0F13C745">
            <w:pPr>
              <w:jc w:val="center"/>
              <w:rPr>
                <w:rFonts w:ascii="宋体" w:hAnsi="宋体" w:cs="宋体"/>
                <w:kern w:val="0"/>
                <w:sz w:val="18"/>
                <w:szCs w:val="18"/>
              </w:rPr>
            </w:pPr>
          </w:p>
        </w:tc>
        <w:tc>
          <w:tcPr>
            <w:tcW w:w="614" w:type="dxa"/>
            <w:vAlign w:val="center"/>
          </w:tcPr>
          <w:p w14:paraId="04D04B48">
            <w:pPr>
              <w:jc w:val="center"/>
              <w:rPr>
                <w:rFonts w:ascii="宋体" w:hAnsi="宋体" w:cs="宋体"/>
                <w:kern w:val="0"/>
                <w:sz w:val="18"/>
                <w:szCs w:val="18"/>
              </w:rPr>
            </w:pPr>
          </w:p>
        </w:tc>
        <w:tc>
          <w:tcPr>
            <w:tcW w:w="525" w:type="dxa"/>
            <w:vAlign w:val="center"/>
          </w:tcPr>
          <w:p w14:paraId="45E4B8E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7295AAFD">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考试</w:t>
            </w:r>
          </w:p>
        </w:tc>
        <w:tc>
          <w:tcPr>
            <w:tcW w:w="1689" w:type="dxa"/>
            <w:vAlign w:val="center"/>
          </w:tcPr>
          <w:p w14:paraId="72CD9389">
            <w:pPr>
              <w:widowControl/>
              <w:jc w:val="center"/>
              <w:textAlignment w:val="center"/>
              <w:rPr>
                <w:rFonts w:ascii="宋体" w:hAnsi="宋体" w:cs="宋体"/>
                <w:kern w:val="0"/>
                <w:sz w:val="18"/>
                <w:szCs w:val="18"/>
                <w:lang w:bidi="ar"/>
              </w:rPr>
            </w:pPr>
          </w:p>
        </w:tc>
      </w:tr>
      <w:tr w14:paraId="5B1860A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01D04C75">
            <w:pPr>
              <w:jc w:val="center"/>
              <w:rPr>
                <w:rStyle w:val="113"/>
                <w:rFonts w:ascii="宋体" w:hAnsi="宋体" w:cs="宋体"/>
                <w:b/>
                <w:bCs/>
                <w:kern w:val="0"/>
                <w:sz w:val="18"/>
                <w:szCs w:val="18"/>
              </w:rPr>
            </w:pPr>
          </w:p>
        </w:tc>
        <w:tc>
          <w:tcPr>
            <w:tcW w:w="504" w:type="dxa"/>
            <w:vMerge w:val="continue"/>
            <w:vAlign w:val="center"/>
          </w:tcPr>
          <w:p w14:paraId="2F11C76C">
            <w:pPr>
              <w:jc w:val="center"/>
              <w:rPr>
                <w:rStyle w:val="113"/>
                <w:rFonts w:ascii="宋体" w:hAnsi="宋体" w:cs="宋体"/>
                <w:b/>
                <w:bCs/>
                <w:kern w:val="0"/>
                <w:sz w:val="18"/>
                <w:szCs w:val="18"/>
              </w:rPr>
            </w:pPr>
          </w:p>
        </w:tc>
        <w:tc>
          <w:tcPr>
            <w:tcW w:w="505" w:type="dxa"/>
            <w:vMerge w:val="continue"/>
            <w:vAlign w:val="center"/>
          </w:tcPr>
          <w:p w14:paraId="581C4670">
            <w:pPr>
              <w:jc w:val="center"/>
              <w:rPr>
                <w:rStyle w:val="113"/>
                <w:rFonts w:ascii="宋体" w:hAnsi="宋体" w:cs="宋体"/>
                <w:b/>
                <w:bCs/>
                <w:kern w:val="0"/>
                <w:sz w:val="18"/>
                <w:szCs w:val="18"/>
              </w:rPr>
            </w:pPr>
          </w:p>
        </w:tc>
        <w:tc>
          <w:tcPr>
            <w:tcW w:w="817" w:type="dxa"/>
            <w:vAlign w:val="center"/>
          </w:tcPr>
          <w:p w14:paraId="4FC71D1D">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Z202</w:t>
            </w:r>
          </w:p>
        </w:tc>
        <w:tc>
          <w:tcPr>
            <w:tcW w:w="2284" w:type="dxa"/>
            <w:vAlign w:val="center"/>
          </w:tcPr>
          <w:p w14:paraId="24B4C6F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城轨客运组织</w:t>
            </w:r>
          </w:p>
        </w:tc>
        <w:tc>
          <w:tcPr>
            <w:tcW w:w="499" w:type="dxa"/>
            <w:vAlign w:val="center"/>
          </w:tcPr>
          <w:p w14:paraId="4642AF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3.5</w:t>
            </w:r>
          </w:p>
        </w:tc>
        <w:tc>
          <w:tcPr>
            <w:tcW w:w="1473" w:type="dxa"/>
            <w:vAlign w:val="center"/>
          </w:tcPr>
          <w:p w14:paraId="0753A84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2F6C73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56</w:t>
            </w:r>
          </w:p>
        </w:tc>
        <w:tc>
          <w:tcPr>
            <w:tcW w:w="509" w:type="dxa"/>
            <w:vAlign w:val="center"/>
          </w:tcPr>
          <w:p w14:paraId="6EA74E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44</w:t>
            </w:r>
          </w:p>
        </w:tc>
        <w:tc>
          <w:tcPr>
            <w:tcW w:w="583" w:type="dxa"/>
            <w:vAlign w:val="center"/>
          </w:tcPr>
          <w:p w14:paraId="23726F6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w:t>
            </w:r>
          </w:p>
        </w:tc>
        <w:tc>
          <w:tcPr>
            <w:tcW w:w="443" w:type="dxa"/>
            <w:vAlign w:val="center"/>
          </w:tcPr>
          <w:p w14:paraId="7827AC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2516BF3C">
            <w:pPr>
              <w:jc w:val="center"/>
              <w:rPr>
                <w:rFonts w:ascii="宋体" w:hAnsi="宋体" w:cs="宋体"/>
                <w:kern w:val="0"/>
                <w:sz w:val="18"/>
                <w:szCs w:val="18"/>
              </w:rPr>
            </w:pPr>
          </w:p>
        </w:tc>
        <w:tc>
          <w:tcPr>
            <w:tcW w:w="614" w:type="dxa"/>
            <w:vAlign w:val="center"/>
          </w:tcPr>
          <w:p w14:paraId="74B3285A">
            <w:pPr>
              <w:jc w:val="center"/>
              <w:rPr>
                <w:rFonts w:ascii="宋体" w:hAnsi="宋体" w:cs="宋体"/>
                <w:kern w:val="0"/>
                <w:sz w:val="18"/>
                <w:szCs w:val="18"/>
              </w:rPr>
            </w:pPr>
          </w:p>
        </w:tc>
        <w:tc>
          <w:tcPr>
            <w:tcW w:w="614" w:type="dxa"/>
            <w:vAlign w:val="center"/>
          </w:tcPr>
          <w:p w14:paraId="181FF0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4*14W</w:t>
            </w:r>
          </w:p>
        </w:tc>
        <w:tc>
          <w:tcPr>
            <w:tcW w:w="614" w:type="dxa"/>
            <w:vAlign w:val="center"/>
          </w:tcPr>
          <w:p w14:paraId="1C5800AF">
            <w:pPr>
              <w:jc w:val="center"/>
              <w:rPr>
                <w:rFonts w:ascii="宋体" w:hAnsi="宋体" w:cs="宋体"/>
                <w:kern w:val="0"/>
                <w:sz w:val="18"/>
                <w:szCs w:val="18"/>
              </w:rPr>
            </w:pPr>
          </w:p>
        </w:tc>
        <w:tc>
          <w:tcPr>
            <w:tcW w:w="614" w:type="dxa"/>
            <w:vAlign w:val="center"/>
          </w:tcPr>
          <w:p w14:paraId="771F070C">
            <w:pPr>
              <w:jc w:val="center"/>
              <w:rPr>
                <w:rFonts w:ascii="宋体" w:hAnsi="宋体" w:cs="宋体"/>
                <w:kern w:val="0"/>
                <w:sz w:val="18"/>
                <w:szCs w:val="18"/>
              </w:rPr>
            </w:pPr>
          </w:p>
        </w:tc>
        <w:tc>
          <w:tcPr>
            <w:tcW w:w="614" w:type="dxa"/>
            <w:vAlign w:val="center"/>
          </w:tcPr>
          <w:p w14:paraId="7C5E5084">
            <w:pPr>
              <w:jc w:val="center"/>
              <w:rPr>
                <w:rFonts w:ascii="宋体" w:hAnsi="宋体" w:cs="宋体"/>
                <w:kern w:val="0"/>
                <w:sz w:val="18"/>
                <w:szCs w:val="18"/>
              </w:rPr>
            </w:pPr>
          </w:p>
        </w:tc>
        <w:tc>
          <w:tcPr>
            <w:tcW w:w="525" w:type="dxa"/>
            <w:vAlign w:val="center"/>
          </w:tcPr>
          <w:p w14:paraId="4943CD3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49249B29">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考试</w:t>
            </w:r>
          </w:p>
        </w:tc>
        <w:tc>
          <w:tcPr>
            <w:tcW w:w="1689" w:type="dxa"/>
            <w:vAlign w:val="center"/>
          </w:tcPr>
          <w:p w14:paraId="1C61481E">
            <w:pPr>
              <w:jc w:val="center"/>
              <w:rPr>
                <w:rFonts w:ascii="宋体" w:hAnsi="宋体" w:cs="宋体"/>
                <w:kern w:val="0"/>
                <w:sz w:val="18"/>
                <w:szCs w:val="18"/>
                <w:lang w:bidi="ar"/>
              </w:rPr>
            </w:pPr>
          </w:p>
        </w:tc>
      </w:tr>
      <w:tr w14:paraId="33E0A6E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51415BAF">
            <w:pPr>
              <w:jc w:val="center"/>
              <w:rPr>
                <w:rStyle w:val="113"/>
                <w:rFonts w:ascii="宋体" w:hAnsi="宋体" w:cs="宋体"/>
                <w:b/>
                <w:bCs/>
                <w:kern w:val="0"/>
                <w:sz w:val="18"/>
                <w:szCs w:val="18"/>
              </w:rPr>
            </w:pPr>
          </w:p>
        </w:tc>
        <w:tc>
          <w:tcPr>
            <w:tcW w:w="504" w:type="dxa"/>
            <w:vMerge w:val="continue"/>
            <w:vAlign w:val="center"/>
          </w:tcPr>
          <w:p w14:paraId="53672110">
            <w:pPr>
              <w:jc w:val="center"/>
              <w:rPr>
                <w:rStyle w:val="113"/>
                <w:rFonts w:ascii="宋体" w:hAnsi="宋体" w:cs="宋体"/>
                <w:b/>
                <w:bCs/>
                <w:kern w:val="0"/>
                <w:sz w:val="18"/>
                <w:szCs w:val="18"/>
              </w:rPr>
            </w:pPr>
          </w:p>
        </w:tc>
        <w:tc>
          <w:tcPr>
            <w:tcW w:w="505" w:type="dxa"/>
            <w:vMerge w:val="continue"/>
            <w:vAlign w:val="center"/>
          </w:tcPr>
          <w:p w14:paraId="366C5082">
            <w:pPr>
              <w:jc w:val="center"/>
              <w:rPr>
                <w:rStyle w:val="113"/>
                <w:rFonts w:ascii="宋体" w:hAnsi="宋体" w:cs="宋体"/>
                <w:b/>
                <w:bCs/>
                <w:kern w:val="0"/>
                <w:sz w:val="18"/>
                <w:szCs w:val="18"/>
              </w:rPr>
            </w:pPr>
          </w:p>
        </w:tc>
        <w:tc>
          <w:tcPr>
            <w:tcW w:w="817" w:type="dxa"/>
            <w:shd w:val="clear" w:color="auto" w:fill="auto"/>
            <w:vAlign w:val="center"/>
          </w:tcPr>
          <w:p w14:paraId="74596211">
            <w:pPr>
              <w:widowControl/>
              <w:jc w:val="center"/>
              <w:textAlignment w:val="center"/>
              <w:rPr>
                <w:rFonts w:hint="eastAsia" w:ascii="宋体" w:hAnsi="宋体" w:eastAsia="宋体" w:cs="宋体"/>
                <w:kern w:val="0"/>
                <w:sz w:val="18"/>
                <w:szCs w:val="18"/>
                <w:lang w:val="en" w:eastAsia="zh-CN" w:bidi="ar-SA"/>
              </w:rPr>
            </w:pPr>
            <w:r>
              <w:rPr>
                <w:rFonts w:hint="eastAsia" w:ascii="宋体" w:hAnsi="宋体" w:cs="宋体"/>
                <w:color w:val="000000"/>
                <w:kern w:val="0"/>
                <w:sz w:val="18"/>
                <w:szCs w:val="18"/>
                <w:lang w:bidi="ar"/>
              </w:rPr>
              <w:t>Z20</w:t>
            </w:r>
            <w:r>
              <w:rPr>
                <w:rFonts w:hint="eastAsia" w:ascii="宋体" w:hAnsi="宋体" w:cs="宋体"/>
                <w:color w:val="000000"/>
                <w:kern w:val="0"/>
                <w:sz w:val="18"/>
                <w:szCs w:val="18"/>
                <w:lang w:val="en-US" w:eastAsia="zh-CN" w:bidi="ar"/>
              </w:rPr>
              <w:t>3</w:t>
            </w:r>
          </w:p>
        </w:tc>
        <w:tc>
          <w:tcPr>
            <w:tcW w:w="2284" w:type="dxa"/>
            <w:shd w:val="clear" w:color="auto" w:fill="auto"/>
            <w:vAlign w:val="center"/>
          </w:tcPr>
          <w:p w14:paraId="24141406">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城轨机电设备运用</w:t>
            </w:r>
          </w:p>
        </w:tc>
        <w:tc>
          <w:tcPr>
            <w:tcW w:w="499" w:type="dxa"/>
            <w:shd w:val="clear" w:color="auto" w:fill="auto"/>
            <w:vAlign w:val="center"/>
          </w:tcPr>
          <w:p w14:paraId="3150E8BF">
            <w:pPr>
              <w:widowControl/>
              <w:jc w:val="center"/>
              <w:textAlignment w:val="center"/>
              <w:rPr>
                <w:rFonts w:hint="default" w:ascii="宋体" w:hAnsi="宋体" w:eastAsia="宋体" w:cs="宋体"/>
                <w:kern w:val="0"/>
                <w:sz w:val="18"/>
                <w:szCs w:val="18"/>
                <w:lang w:val="en" w:eastAsia="zh-CN" w:bidi="ar-SA"/>
              </w:rPr>
            </w:pPr>
            <w:r>
              <w:rPr>
                <w:rFonts w:hint="eastAsia" w:ascii="宋体" w:hAnsi="宋体" w:cs="宋体"/>
                <w:color w:val="000000"/>
                <w:kern w:val="0"/>
                <w:sz w:val="18"/>
                <w:szCs w:val="18"/>
                <w:lang w:bidi="ar"/>
              </w:rPr>
              <w:t>3</w:t>
            </w:r>
            <w:r>
              <w:rPr>
                <w:rFonts w:hint="eastAsia" w:ascii="宋体" w:hAnsi="宋体" w:cs="宋体"/>
                <w:color w:val="000000"/>
                <w:kern w:val="0"/>
                <w:sz w:val="18"/>
                <w:szCs w:val="18"/>
                <w:lang w:val="en-US" w:eastAsia="zh-CN" w:bidi="ar"/>
              </w:rPr>
              <w:t>.5</w:t>
            </w:r>
          </w:p>
        </w:tc>
        <w:tc>
          <w:tcPr>
            <w:tcW w:w="1473" w:type="dxa"/>
            <w:shd w:val="clear" w:color="auto" w:fill="auto"/>
            <w:vAlign w:val="center"/>
          </w:tcPr>
          <w:p w14:paraId="07FDB491">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轨道交通运输学院</w:t>
            </w:r>
          </w:p>
        </w:tc>
        <w:tc>
          <w:tcPr>
            <w:tcW w:w="468" w:type="dxa"/>
            <w:shd w:val="clear" w:color="auto" w:fill="auto"/>
            <w:vAlign w:val="center"/>
          </w:tcPr>
          <w:p w14:paraId="2B04D59A">
            <w:pPr>
              <w:widowControl/>
              <w:jc w:val="center"/>
              <w:textAlignment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56</w:t>
            </w:r>
          </w:p>
        </w:tc>
        <w:tc>
          <w:tcPr>
            <w:tcW w:w="509" w:type="dxa"/>
            <w:shd w:val="clear" w:color="auto" w:fill="auto"/>
            <w:vAlign w:val="center"/>
          </w:tcPr>
          <w:p w14:paraId="73832DE3">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val="en-US" w:eastAsia="zh-CN" w:bidi="ar"/>
              </w:rPr>
              <w:t>3</w:t>
            </w:r>
            <w:r>
              <w:rPr>
                <w:rFonts w:hint="eastAsia" w:ascii="宋体" w:hAnsi="宋体" w:cs="宋体"/>
                <w:color w:val="000000"/>
                <w:kern w:val="0"/>
                <w:sz w:val="18"/>
                <w:szCs w:val="18"/>
                <w:lang w:bidi="ar"/>
              </w:rPr>
              <w:t>8</w:t>
            </w:r>
          </w:p>
        </w:tc>
        <w:tc>
          <w:tcPr>
            <w:tcW w:w="583" w:type="dxa"/>
            <w:shd w:val="clear" w:color="auto" w:fill="auto"/>
            <w:vAlign w:val="center"/>
          </w:tcPr>
          <w:p w14:paraId="0A845F78">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1</w:t>
            </w:r>
            <w:r>
              <w:rPr>
                <w:rFonts w:hint="eastAsia" w:ascii="宋体" w:hAnsi="宋体" w:cs="宋体"/>
                <w:color w:val="000000"/>
                <w:kern w:val="0"/>
                <w:sz w:val="18"/>
                <w:szCs w:val="18"/>
                <w:lang w:val="en-US" w:eastAsia="zh-CN" w:bidi="ar"/>
              </w:rPr>
              <w:t>8</w:t>
            </w:r>
          </w:p>
        </w:tc>
        <w:tc>
          <w:tcPr>
            <w:tcW w:w="443" w:type="dxa"/>
            <w:shd w:val="clear" w:color="auto" w:fill="auto"/>
            <w:vAlign w:val="center"/>
          </w:tcPr>
          <w:p w14:paraId="134F37C4">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0</w:t>
            </w:r>
          </w:p>
        </w:tc>
        <w:tc>
          <w:tcPr>
            <w:tcW w:w="614" w:type="dxa"/>
            <w:shd w:val="clear" w:color="auto" w:fill="auto"/>
            <w:vAlign w:val="center"/>
          </w:tcPr>
          <w:p w14:paraId="611B2461">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694F96B2">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2D55155D">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34215D70">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val="en-US" w:eastAsia="zh-CN" w:bidi="ar"/>
              </w:rPr>
              <w:t>4</w:t>
            </w:r>
            <w:r>
              <w:rPr>
                <w:rFonts w:hint="eastAsia" w:ascii="宋体" w:hAnsi="宋体" w:cs="宋体"/>
                <w:color w:val="000000"/>
                <w:kern w:val="0"/>
                <w:sz w:val="18"/>
                <w:szCs w:val="18"/>
                <w:lang w:bidi="ar"/>
              </w:rPr>
              <w:t>*14W</w:t>
            </w:r>
          </w:p>
        </w:tc>
        <w:tc>
          <w:tcPr>
            <w:tcW w:w="614" w:type="dxa"/>
            <w:shd w:val="clear" w:color="auto" w:fill="auto"/>
            <w:vAlign w:val="center"/>
          </w:tcPr>
          <w:p w14:paraId="7F0A648E">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4CC097BE">
            <w:pPr>
              <w:jc w:val="center"/>
              <w:rPr>
                <w:rFonts w:ascii="宋体" w:hAnsi="宋体" w:eastAsia="宋体" w:cs="宋体"/>
                <w:kern w:val="0"/>
                <w:sz w:val="18"/>
                <w:szCs w:val="18"/>
                <w:lang w:val="en-US" w:eastAsia="zh-CN" w:bidi="ar-SA"/>
              </w:rPr>
            </w:pPr>
          </w:p>
        </w:tc>
        <w:tc>
          <w:tcPr>
            <w:tcW w:w="525" w:type="dxa"/>
            <w:shd w:val="clear" w:color="auto" w:fill="auto"/>
            <w:vAlign w:val="center"/>
          </w:tcPr>
          <w:p w14:paraId="138A2D1E">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B</w:t>
            </w:r>
          </w:p>
        </w:tc>
        <w:tc>
          <w:tcPr>
            <w:tcW w:w="492" w:type="dxa"/>
            <w:shd w:val="clear" w:color="auto" w:fill="auto"/>
            <w:vAlign w:val="center"/>
          </w:tcPr>
          <w:p w14:paraId="36F18A40">
            <w:pPr>
              <w:widowControl/>
              <w:jc w:val="center"/>
              <w:textAlignment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bidi="ar-SA"/>
              </w:rPr>
              <w:t>考试</w:t>
            </w:r>
          </w:p>
        </w:tc>
        <w:tc>
          <w:tcPr>
            <w:tcW w:w="1689" w:type="dxa"/>
            <w:shd w:val="clear" w:color="auto" w:fill="auto"/>
            <w:vAlign w:val="center"/>
          </w:tcPr>
          <w:p w14:paraId="6B51957C">
            <w:pPr>
              <w:jc w:val="center"/>
              <w:rPr>
                <w:rFonts w:ascii="宋体" w:hAnsi="宋体" w:eastAsia="宋体" w:cs="宋体"/>
                <w:kern w:val="0"/>
                <w:sz w:val="18"/>
                <w:szCs w:val="18"/>
                <w:lang w:val="en-US" w:eastAsia="zh-CN" w:bidi="ar"/>
              </w:rPr>
            </w:pPr>
          </w:p>
        </w:tc>
      </w:tr>
      <w:tr w14:paraId="1506803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4C6F4195">
            <w:pPr>
              <w:jc w:val="center"/>
              <w:rPr>
                <w:rStyle w:val="113"/>
                <w:rFonts w:ascii="宋体" w:hAnsi="宋体" w:cs="宋体"/>
                <w:b/>
                <w:bCs/>
                <w:kern w:val="0"/>
                <w:sz w:val="18"/>
                <w:szCs w:val="18"/>
              </w:rPr>
            </w:pPr>
          </w:p>
        </w:tc>
        <w:tc>
          <w:tcPr>
            <w:tcW w:w="504" w:type="dxa"/>
            <w:vMerge w:val="continue"/>
            <w:vAlign w:val="center"/>
          </w:tcPr>
          <w:p w14:paraId="6333D947">
            <w:pPr>
              <w:jc w:val="center"/>
              <w:rPr>
                <w:rStyle w:val="113"/>
                <w:rFonts w:ascii="宋体" w:hAnsi="宋体" w:cs="宋体"/>
                <w:b/>
                <w:bCs/>
                <w:kern w:val="0"/>
                <w:sz w:val="18"/>
                <w:szCs w:val="18"/>
              </w:rPr>
            </w:pPr>
          </w:p>
        </w:tc>
        <w:tc>
          <w:tcPr>
            <w:tcW w:w="505" w:type="dxa"/>
            <w:vMerge w:val="continue"/>
            <w:vAlign w:val="center"/>
          </w:tcPr>
          <w:p w14:paraId="57236510">
            <w:pPr>
              <w:jc w:val="center"/>
              <w:rPr>
                <w:rStyle w:val="113"/>
                <w:rFonts w:ascii="宋体" w:hAnsi="宋体" w:cs="宋体"/>
                <w:b/>
                <w:bCs/>
                <w:kern w:val="0"/>
                <w:sz w:val="18"/>
                <w:szCs w:val="18"/>
              </w:rPr>
            </w:pPr>
          </w:p>
        </w:tc>
        <w:tc>
          <w:tcPr>
            <w:tcW w:w="817" w:type="dxa"/>
            <w:shd w:val="clear" w:color="auto" w:fill="auto"/>
            <w:vAlign w:val="center"/>
          </w:tcPr>
          <w:p w14:paraId="03E902B7">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Z20</w:t>
            </w:r>
            <w:r>
              <w:rPr>
                <w:rFonts w:hint="eastAsia" w:ascii="宋体" w:hAnsi="宋体" w:cs="宋体"/>
                <w:color w:val="000000"/>
                <w:kern w:val="0"/>
                <w:sz w:val="18"/>
                <w:szCs w:val="18"/>
                <w:lang w:val="en-US" w:eastAsia="zh-CN" w:bidi="ar"/>
              </w:rPr>
              <w:t>4</w:t>
            </w:r>
          </w:p>
        </w:tc>
        <w:tc>
          <w:tcPr>
            <w:tcW w:w="2284" w:type="dxa"/>
            <w:shd w:val="clear" w:color="auto" w:fill="auto"/>
            <w:vAlign w:val="center"/>
          </w:tcPr>
          <w:p w14:paraId="1D19C92D">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城轨运营安全与应急处理</w:t>
            </w:r>
          </w:p>
        </w:tc>
        <w:tc>
          <w:tcPr>
            <w:tcW w:w="499" w:type="dxa"/>
            <w:shd w:val="clear" w:color="auto" w:fill="auto"/>
            <w:vAlign w:val="center"/>
          </w:tcPr>
          <w:p w14:paraId="01477AA6">
            <w:pPr>
              <w:widowControl/>
              <w:jc w:val="center"/>
              <w:textAlignment w:val="center"/>
              <w:rPr>
                <w:rFonts w:hint="default" w:ascii="宋体" w:hAnsi="宋体" w:eastAsia="宋体" w:cs="宋体"/>
                <w:kern w:val="0"/>
                <w:sz w:val="18"/>
                <w:szCs w:val="18"/>
                <w:lang w:val="en-US" w:eastAsia="zh-CN" w:bidi="ar-SA"/>
              </w:rPr>
            </w:pPr>
            <w:r>
              <w:rPr>
                <w:rFonts w:hint="eastAsia" w:ascii="宋体" w:hAnsi="宋体" w:cs="宋体"/>
                <w:color w:val="000000"/>
                <w:kern w:val="0"/>
                <w:sz w:val="18"/>
                <w:szCs w:val="18"/>
                <w:lang w:bidi="ar"/>
              </w:rPr>
              <w:t>3</w:t>
            </w:r>
          </w:p>
        </w:tc>
        <w:tc>
          <w:tcPr>
            <w:tcW w:w="1473" w:type="dxa"/>
            <w:shd w:val="clear" w:color="auto" w:fill="auto"/>
            <w:vAlign w:val="center"/>
          </w:tcPr>
          <w:p w14:paraId="2E38E7BB">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轨道交通运输学院</w:t>
            </w:r>
          </w:p>
        </w:tc>
        <w:tc>
          <w:tcPr>
            <w:tcW w:w="468" w:type="dxa"/>
            <w:shd w:val="clear" w:color="auto" w:fill="auto"/>
            <w:vAlign w:val="center"/>
          </w:tcPr>
          <w:p w14:paraId="581EB7F7">
            <w:pPr>
              <w:widowControl/>
              <w:jc w:val="center"/>
              <w:textAlignment w:val="center"/>
              <w:rPr>
                <w:rFonts w:hint="default" w:ascii="宋体" w:hAnsi="宋体" w:eastAsia="宋体" w:cs="宋体"/>
                <w:kern w:val="0"/>
                <w:sz w:val="18"/>
                <w:szCs w:val="18"/>
                <w:lang w:val="en-US" w:eastAsia="zh-CN" w:bidi="ar-SA"/>
              </w:rPr>
            </w:pPr>
            <w:r>
              <w:rPr>
                <w:rFonts w:hint="eastAsia" w:ascii="宋体" w:hAnsi="宋体" w:cs="宋体"/>
                <w:color w:val="000000"/>
                <w:kern w:val="0"/>
                <w:sz w:val="18"/>
                <w:szCs w:val="18"/>
                <w:lang w:bidi="ar"/>
              </w:rPr>
              <w:t>44</w:t>
            </w:r>
          </w:p>
        </w:tc>
        <w:tc>
          <w:tcPr>
            <w:tcW w:w="509" w:type="dxa"/>
            <w:shd w:val="clear" w:color="auto" w:fill="auto"/>
            <w:vAlign w:val="center"/>
          </w:tcPr>
          <w:p w14:paraId="2D846B91">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24</w:t>
            </w:r>
          </w:p>
        </w:tc>
        <w:tc>
          <w:tcPr>
            <w:tcW w:w="583" w:type="dxa"/>
            <w:shd w:val="clear" w:color="auto" w:fill="auto"/>
            <w:vAlign w:val="center"/>
          </w:tcPr>
          <w:p w14:paraId="4C1F59F7">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20</w:t>
            </w:r>
          </w:p>
        </w:tc>
        <w:tc>
          <w:tcPr>
            <w:tcW w:w="443" w:type="dxa"/>
            <w:shd w:val="clear" w:color="auto" w:fill="auto"/>
            <w:vAlign w:val="center"/>
          </w:tcPr>
          <w:p w14:paraId="69CB2CB9">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0</w:t>
            </w:r>
          </w:p>
        </w:tc>
        <w:tc>
          <w:tcPr>
            <w:tcW w:w="614" w:type="dxa"/>
            <w:shd w:val="clear" w:color="auto" w:fill="auto"/>
            <w:vAlign w:val="center"/>
          </w:tcPr>
          <w:p w14:paraId="327FA6CD">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662EC808">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2BBCD8A3">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06CFB71E">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69B09B77">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4*11W</w:t>
            </w:r>
          </w:p>
        </w:tc>
        <w:tc>
          <w:tcPr>
            <w:tcW w:w="614" w:type="dxa"/>
            <w:shd w:val="clear" w:color="auto" w:fill="auto"/>
            <w:vAlign w:val="center"/>
          </w:tcPr>
          <w:p w14:paraId="37490C75">
            <w:pPr>
              <w:jc w:val="center"/>
              <w:rPr>
                <w:rFonts w:ascii="宋体" w:hAnsi="宋体" w:eastAsia="宋体" w:cs="宋体"/>
                <w:kern w:val="0"/>
                <w:sz w:val="18"/>
                <w:szCs w:val="18"/>
                <w:lang w:val="en-US" w:eastAsia="zh-CN" w:bidi="ar-SA"/>
              </w:rPr>
            </w:pPr>
          </w:p>
        </w:tc>
        <w:tc>
          <w:tcPr>
            <w:tcW w:w="525" w:type="dxa"/>
            <w:shd w:val="clear" w:color="auto" w:fill="auto"/>
            <w:vAlign w:val="center"/>
          </w:tcPr>
          <w:p w14:paraId="086FB162">
            <w:pPr>
              <w:widowControl/>
              <w:jc w:val="center"/>
              <w:textAlignment w:val="center"/>
              <w:rPr>
                <w:rFonts w:ascii="宋体" w:hAnsi="宋体" w:eastAsia="宋体" w:cs="宋体"/>
                <w:kern w:val="0"/>
                <w:sz w:val="18"/>
                <w:szCs w:val="18"/>
                <w:lang w:val="en-US" w:eastAsia="zh-CN" w:bidi="ar-SA"/>
              </w:rPr>
            </w:pPr>
            <w:r>
              <w:rPr>
                <w:rFonts w:hint="eastAsia" w:ascii="宋体" w:hAnsi="宋体" w:cs="宋体"/>
                <w:color w:val="000000"/>
                <w:kern w:val="0"/>
                <w:sz w:val="18"/>
                <w:szCs w:val="18"/>
                <w:lang w:bidi="ar"/>
              </w:rPr>
              <w:t>B</w:t>
            </w:r>
          </w:p>
        </w:tc>
        <w:tc>
          <w:tcPr>
            <w:tcW w:w="492" w:type="dxa"/>
            <w:shd w:val="clear" w:color="auto" w:fill="auto"/>
            <w:vAlign w:val="center"/>
          </w:tcPr>
          <w:p w14:paraId="3FF4BE04">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考</w:t>
            </w:r>
            <w:r>
              <w:rPr>
                <w:rFonts w:hint="eastAsia" w:ascii="宋体" w:hAnsi="宋体" w:cs="宋体"/>
                <w:color w:val="000000"/>
                <w:kern w:val="0"/>
                <w:sz w:val="18"/>
                <w:szCs w:val="18"/>
                <w:lang w:val="en-US" w:eastAsia="zh-CN" w:bidi="ar"/>
              </w:rPr>
              <w:t>查</w:t>
            </w:r>
          </w:p>
        </w:tc>
        <w:tc>
          <w:tcPr>
            <w:tcW w:w="1689" w:type="dxa"/>
            <w:shd w:val="clear" w:color="auto" w:fill="auto"/>
            <w:vAlign w:val="center"/>
          </w:tcPr>
          <w:p w14:paraId="2B2A68E2">
            <w:pPr>
              <w:jc w:val="center"/>
              <w:rPr>
                <w:rFonts w:ascii="宋体" w:hAnsi="宋体" w:eastAsia="宋体" w:cs="宋体"/>
                <w:kern w:val="0"/>
                <w:sz w:val="18"/>
                <w:szCs w:val="18"/>
                <w:lang w:val="en-US" w:eastAsia="zh-CN" w:bidi="ar"/>
              </w:rPr>
            </w:pPr>
          </w:p>
        </w:tc>
      </w:tr>
      <w:tr w14:paraId="74F3E0A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357291B5">
            <w:pPr>
              <w:jc w:val="center"/>
              <w:rPr>
                <w:rStyle w:val="113"/>
                <w:rFonts w:ascii="宋体" w:hAnsi="宋体" w:cs="宋体"/>
                <w:b/>
                <w:bCs/>
                <w:kern w:val="0"/>
                <w:sz w:val="18"/>
                <w:szCs w:val="18"/>
              </w:rPr>
            </w:pPr>
          </w:p>
        </w:tc>
        <w:tc>
          <w:tcPr>
            <w:tcW w:w="504" w:type="dxa"/>
            <w:vMerge w:val="continue"/>
            <w:vAlign w:val="center"/>
          </w:tcPr>
          <w:p w14:paraId="074C95AA">
            <w:pPr>
              <w:jc w:val="center"/>
              <w:rPr>
                <w:rStyle w:val="113"/>
                <w:rFonts w:ascii="宋体" w:hAnsi="宋体" w:cs="宋体"/>
                <w:b/>
                <w:bCs/>
                <w:kern w:val="0"/>
                <w:sz w:val="18"/>
                <w:szCs w:val="18"/>
              </w:rPr>
            </w:pPr>
          </w:p>
        </w:tc>
        <w:tc>
          <w:tcPr>
            <w:tcW w:w="505" w:type="dxa"/>
            <w:vMerge w:val="continue"/>
            <w:vAlign w:val="center"/>
          </w:tcPr>
          <w:p w14:paraId="2016441F">
            <w:pPr>
              <w:jc w:val="center"/>
              <w:rPr>
                <w:rStyle w:val="113"/>
                <w:rFonts w:ascii="宋体" w:hAnsi="宋体" w:cs="宋体"/>
                <w:b/>
                <w:bCs/>
                <w:kern w:val="0"/>
                <w:sz w:val="18"/>
                <w:szCs w:val="18"/>
              </w:rPr>
            </w:pPr>
          </w:p>
        </w:tc>
        <w:tc>
          <w:tcPr>
            <w:tcW w:w="817" w:type="dxa"/>
            <w:shd w:val="clear" w:color="auto" w:fill="auto"/>
            <w:vAlign w:val="center"/>
          </w:tcPr>
          <w:p w14:paraId="114016EE">
            <w:pPr>
              <w:widowControl/>
              <w:jc w:val="center"/>
              <w:textAlignment w:val="center"/>
              <w:rPr>
                <w:rFonts w:hint="eastAsia" w:ascii="宋体" w:hAnsi="宋体" w:eastAsia="宋体" w:cs="宋体"/>
                <w:color w:val="000000" w:themeColor="text1"/>
                <w:kern w:val="2"/>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Z</w:t>
            </w:r>
            <w:r>
              <w:rPr>
                <w:rFonts w:hint="eastAsia" w:ascii="宋体" w:hAnsi="宋体" w:cs="宋体"/>
                <w:color w:val="000000" w:themeColor="text1"/>
                <w:kern w:val="0"/>
                <w:sz w:val="18"/>
                <w:szCs w:val="18"/>
                <w:lang w:val="en-US" w:eastAsia="zh-CN" w:bidi="ar"/>
                <w14:textFill>
                  <w14:solidFill>
                    <w14:schemeClr w14:val="tx1"/>
                  </w14:solidFill>
                </w14:textFill>
              </w:rPr>
              <w:t>2</w:t>
            </w:r>
            <w:r>
              <w:rPr>
                <w:rFonts w:hint="eastAsia" w:ascii="宋体" w:hAnsi="宋体" w:cs="宋体"/>
                <w:color w:val="000000" w:themeColor="text1"/>
                <w:kern w:val="0"/>
                <w:sz w:val="18"/>
                <w:szCs w:val="18"/>
                <w:lang w:bidi="ar"/>
                <w14:textFill>
                  <w14:solidFill>
                    <w14:schemeClr w14:val="tx1"/>
                  </w14:solidFill>
                </w14:textFill>
              </w:rPr>
              <w:t>05</w:t>
            </w:r>
          </w:p>
        </w:tc>
        <w:tc>
          <w:tcPr>
            <w:tcW w:w="2284" w:type="dxa"/>
            <w:shd w:val="clear" w:color="auto" w:fill="auto"/>
            <w:vAlign w:val="center"/>
          </w:tcPr>
          <w:p w14:paraId="62BC6EBE">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城轨调度指挥</w:t>
            </w:r>
          </w:p>
        </w:tc>
        <w:tc>
          <w:tcPr>
            <w:tcW w:w="499" w:type="dxa"/>
            <w:shd w:val="clear" w:color="auto" w:fill="auto"/>
            <w:vAlign w:val="center"/>
          </w:tcPr>
          <w:p w14:paraId="71F15765">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3</w:t>
            </w:r>
          </w:p>
        </w:tc>
        <w:tc>
          <w:tcPr>
            <w:tcW w:w="1473" w:type="dxa"/>
            <w:shd w:val="clear" w:color="auto" w:fill="auto"/>
            <w:vAlign w:val="center"/>
          </w:tcPr>
          <w:p w14:paraId="52B2BEDE">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轨道交通运输学院</w:t>
            </w:r>
          </w:p>
        </w:tc>
        <w:tc>
          <w:tcPr>
            <w:tcW w:w="468" w:type="dxa"/>
            <w:shd w:val="clear" w:color="auto" w:fill="auto"/>
            <w:vAlign w:val="center"/>
          </w:tcPr>
          <w:p w14:paraId="2E512A2F">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44</w:t>
            </w:r>
          </w:p>
        </w:tc>
        <w:tc>
          <w:tcPr>
            <w:tcW w:w="509" w:type="dxa"/>
            <w:shd w:val="clear" w:color="auto" w:fill="auto"/>
            <w:vAlign w:val="center"/>
          </w:tcPr>
          <w:p w14:paraId="7ACC1740">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30</w:t>
            </w:r>
          </w:p>
        </w:tc>
        <w:tc>
          <w:tcPr>
            <w:tcW w:w="583" w:type="dxa"/>
            <w:shd w:val="clear" w:color="auto" w:fill="auto"/>
            <w:vAlign w:val="center"/>
          </w:tcPr>
          <w:p w14:paraId="02A4EBB6">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14</w:t>
            </w:r>
          </w:p>
        </w:tc>
        <w:tc>
          <w:tcPr>
            <w:tcW w:w="443" w:type="dxa"/>
            <w:shd w:val="clear" w:color="auto" w:fill="auto"/>
            <w:vAlign w:val="center"/>
          </w:tcPr>
          <w:p w14:paraId="0BF36988">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0</w:t>
            </w:r>
          </w:p>
        </w:tc>
        <w:tc>
          <w:tcPr>
            <w:tcW w:w="614" w:type="dxa"/>
            <w:shd w:val="clear" w:color="auto" w:fill="auto"/>
            <w:vAlign w:val="center"/>
          </w:tcPr>
          <w:p w14:paraId="142433AB">
            <w:pPr>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4BDEE680">
            <w:pPr>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413DA0B8">
            <w:pPr>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744B7753">
            <w:pPr>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0E2DAC1B">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w:t>
            </w:r>
            <w:r>
              <w:rPr>
                <w:rFonts w:hint="eastAsia" w:ascii="宋体" w:hAnsi="宋体" w:cs="宋体"/>
                <w:color w:val="000000" w:themeColor="text1"/>
                <w:kern w:val="0"/>
                <w:sz w:val="18"/>
                <w:szCs w:val="18"/>
                <w:lang w:val="en-US" w:eastAsia="zh-CN" w:bidi="ar"/>
                <w14:textFill>
                  <w14:solidFill>
                    <w14:schemeClr w14:val="tx1"/>
                  </w14:solidFill>
                </w14:textFill>
              </w:rPr>
              <w:t>1</w:t>
            </w:r>
            <w:r>
              <w:rPr>
                <w:rFonts w:hint="eastAsia" w:ascii="宋体" w:hAnsi="宋体" w:cs="宋体"/>
                <w:color w:val="000000" w:themeColor="text1"/>
                <w:kern w:val="0"/>
                <w:sz w:val="18"/>
                <w:szCs w:val="18"/>
                <w:lang w:bidi="ar"/>
                <w14:textFill>
                  <w14:solidFill>
                    <w14:schemeClr w14:val="tx1"/>
                  </w14:solidFill>
                </w14:textFill>
              </w:rPr>
              <w:t>W</w:t>
            </w:r>
          </w:p>
        </w:tc>
        <w:tc>
          <w:tcPr>
            <w:tcW w:w="614" w:type="dxa"/>
            <w:shd w:val="clear" w:color="auto" w:fill="auto"/>
            <w:vAlign w:val="center"/>
          </w:tcPr>
          <w:p w14:paraId="09305284">
            <w:pPr>
              <w:jc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p>
        </w:tc>
        <w:tc>
          <w:tcPr>
            <w:tcW w:w="525" w:type="dxa"/>
            <w:shd w:val="clear" w:color="auto" w:fill="auto"/>
            <w:vAlign w:val="center"/>
          </w:tcPr>
          <w:p w14:paraId="1DDA491A">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2" w:type="dxa"/>
            <w:shd w:val="clear" w:color="auto" w:fill="auto"/>
            <w:vAlign w:val="center"/>
          </w:tcPr>
          <w:p w14:paraId="5A33384B">
            <w:pPr>
              <w:widowControl/>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考查</w:t>
            </w:r>
          </w:p>
        </w:tc>
        <w:tc>
          <w:tcPr>
            <w:tcW w:w="1689" w:type="dxa"/>
            <w:vAlign w:val="center"/>
          </w:tcPr>
          <w:p w14:paraId="7A038AE1">
            <w:pPr>
              <w:jc w:val="center"/>
              <w:rPr>
                <w:rFonts w:ascii="宋体" w:hAnsi="宋体" w:cs="宋体"/>
                <w:color w:val="FF0000"/>
                <w:kern w:val="0"/>
                <w:sz w:val="18"/>
                <w:szCs w:val="18"/>
                <w:lang w:bidi="ar"/>
              </w:rPr>
            </w:pPr>
          </w:p>
        </w:tc>
      </w:tr>
      <w:tr w14:paraId="2B2AA6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4AFF78A8">
            <w:pPr>
              <w:jc w:val="center"/>
              <w:rPr>
                <w:rStyle w:val="113"/>
                <w:rFonts w:ascii="宋体" w:hAnsi="宋体" w:cs="宋体"/>
                <w:b/>
                <w:bCs/>
                <w:kern w:val="0"/>
                <w:sz w:val="18"/>
                <w:szCs w:val="18"/>
              </w:rPr>
            </w:pPr>
          </w:p>
        </w:tc>
        <w:tc>
          <w:tcPr>
            <w:tcW w:w="504" w:type="dxa"/>
            <w:vMerge w:val="continue"/>
            <w:vAlign w:val="center"/>
          </w:tcPr>
          <w:p w14:paraId="45C4B234">
            <w:pPr>
              <w:jc w:val="center"/>
              <w:rPr>
                <w:rStyle w:val="113"/>
                <w:rFonts w:ascii="宋体" w:hAnsi="宋体" w:cs="宋体"/>
                <w:b/>
                <w:bCs/>
                <w:kern w:val="0"/>
                <w:sz w:val="18"/>
                <w:szCs w:val="18"/>
              </w:rPr>
            </w:pPr>
          </w:p>
        </w:tc>
        <w:tc>
          <w:tcPr>
            <w:tcW w:w="505" w:type="dxa"/>
            <w:vMerge w:val="continue"/>
            <w:vAlign w:val="center"/>
          </w:tcPr>
          <w:p w14:paraId="25F54152">
            <w:pPr>
              <w:jc w:val="center"/>
              <w:rPr>
                <w:rStyle w:val="113"/>
                <w:rFonts w:ascii="宋体" w:hAnsi="宋体" w:cs="宋体"/>
                <w:b/>
                <w:bCs/>
                <w:kern w:val="0"/>
                <w:sz w:val="18"/>
                <w:szCs w:val="18"/>
              </w:rPr>
            </w:pPr>
          </w:p>
        </w:tc>
        <w:tc>
          <w:tcPr>
            <w:tcW w:w="817" w:type="dxa"/>
            <w:shd w:val="clear" w:color="auto" w:fill="auto"/>
            <w:vAlign w:val="center"/>
          </w:tcPr>
          <w:p w14:paraId="4CD7A4C1">
            <w:pPr>
              <w:widowControl/>
              <w:jc w:val="center"/>
              <w:textAlignment w:val="center"/>
              <w:rPr>
                <w:rFonts w:hint="eastAsia" w:ascii="宋体" w:hAnsi="宋体" w:eastAsia="宋体" w:cs="宋体"/>
                <w:color w:val="000000" w:themeColor="text1"/>
                <w:kern w:val="0"/>
                <w:sz w:val="18"/>
                <w:szCs w:val="18"/>
                <w:lang w:val="en"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Z20</w:t>
            </w:r>
            <w:r>
              <w:rPr>
                <w:rFonts w:hint="eastAsia" w:ascii="宋体" w:hAnsi="宋体" w:cs="宋体"/>
                <w:color w:val="000000" w:themeColor="text1"/>
                <w:kern w:val="0"/>
                <w:sz w:val="18"/>
                <w:szCs w:val="18"/>
                <w:lang w:val="en-US" w:eastAsia="zh-CN" w:bidi="ar"/>
                <w14:textFill>
                  <w14:solidFill>
                    <w14:schemeClr w14:val="tx1"/>
                  </w14:solidFill>
                </w14:textFill>
              </w:rPr>
              <w:t>6</w:t>
            </w:r>
          </w:p>
        </w:tc>
        <w:tc>
          <w:tcPr>
            <w:tcW w:w="2284" w:type="dxa"/>
            <w:shd w:val="clear" w:color="auto" w:fill="auto"/>
            <w:vAlign w:val="center"/>
          </w:tcPr>
          <w:p w14:paraId="07D86246">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城市轨道交通票务组织</w:t>
            </w:r>
          </w:p>
        </w:tc>
        <w:tc>
          <w:tcPr>
            <w:tcW w:w="499" w:type="dxa"/>
            <w:shd w:val="clear" w:color="auto" w:fill="auto"/>
            <w:vAlign w:val="center"/>
          </w:tcPr>
          <w:p w14:paraId="133EC8F6">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3.5</w:t>
            </w:r>
          </w:p>
        </w:tc>
        <w:tc>
          <w:tcPr>
            <w:tcW w:w="1473" w:type="dxa"/>
            <w:shd w:val="clear" w:color="auto" w:fill="auto"/>
            <w:vAlign w:val="center"/>
          </w:tcPr>
          <w:p w14:paraId="6AB03B50">
            <w:pPr>
              <w:widowControl/>
              <w:jc w:val="center"/>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轨道交通运输学院</w:t>
            </w:r>
          </w:p>
        </w:tc>
        <w:tc>
          <w:tcPr>
            <w:tcW w:w="468" w:type="dxa"/>
            <w:shd w:val="clear" w:color="auto" w:fill="auto"/>
            <w:vAlign w:val="center"/>
          </w:tcPr>
          <w:p w14:paraId="05E063E0">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56</w:t>
            </w:r>
          </w:p>
        </w:tc>
        <w:tc>
          <w:tcPr>
            <w:tcW w:w="509" w:type="dxa"/>
            <w:shd w:val="clear" w:color="auto" w:fill="auto"/>
            <w:vAlign w:val="center"/>
          </w:tcPr>
          <w:p w14:paraId="0C644CDD">
            <w:pPr>
              <w:widowControl/>
              <w:jc w:val="center"/>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30</w:t>
            </w:r>
          </w:p>
        </w:tc>
        <w:tc>
          <w:tcPr>
            <w:tcW w:w="583" w:type="dxa"/>
            <w:shd w:val="clear" w:color="auto" w:fill="auto"/>
            <w:vAlign w:val="center"/>
          </w:tcPr>
          <w:p w14:paraId="7EE56E82">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26</w:t>
            </w:r>
          </w:p>
        </w:tc>
        <w:tc>
          <w:tcPr>
            <w:tcW w:w="443" w:type="dxa"/>
            <w:shd w:val="clear" w:color="auto" w:fill="auto"/>
            <w:vAlign w:val="center"/>
          </w:tcPr>
          <w:p w14:paraId="42CD6238">
            <w:pPr>
              <w:widowControl/>
              <w:jc w:val="center"/>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0</w:t>
            </w:r>
          </w:p>
        </w:tc>
        <w:tc>
          <w:tcPr>
            <w:tcW w:w="614" w:type="dxa"/>
            <w:shd w:val="clear" w:color="auto" w:fill="auto"/>
            <w:vAlign w:val="center"/>
          </w:tcPr>
          <w:p w14:paraId="5C3DD4E2">
            <w:pPr>
              <w:jc w:val="center"/>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4B1CDA70">
            <w:pPr>
              <w:jc w:val="center"/>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2CF4C997">
            <w:pPr>
              <w:jc w:val="center"/>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45E66399">
            <w:pPr>
              <w:jc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4*1</w:t>
            </w:r>
            <w:r>
              <w:rPr>
                <w:rFonts w:hint="eastAsia" w:ascii="宋体" w:hAnsi="宋体" w:cs="宋体"/>
                <w:color w:val="000000" w:themeColor="text1"/>
                <w:kern w:val="0"/>
                <w:sz w:val="18"/>
                <w:szCs w:val="18"/>
                <w:lang w:val="en-US" w:eastAsia="zh-CN" w:bidi="ar"/>
                <w14:textFill>
                  <w14:solidFill>
                    <w14:schemeClr w14:val="tx1"/>
                  </w14:solidFill>
                </w14:textFill>
              </w:rPr>
              <w:t>4</w:t>
            </w:r>
            <w:r>
              <w:rPr>
                <w:rFonts w:hint="eastAsia" w:ascii="宋体" w:hAnsi="宋体" w:cs="宋体"/>
                <w:color w:val="000000" w:themeColor="text1"/>
                <w:kern w:val="0"/>
                <w:sz w:val="18"/>
                <w:szCs w:val="18"/>
                <w:lang w:bidi="ar"/>
                <w14:textFill>
                  <w14:solidFill>
                    <w14:schemeClr w14:val="tx1"/>
                  </w14:solidFill>
                </w14:textFill>
              </w:rPr>
              <w:t>W</w:t>
            </w:r>
          </w:p>
        </w:tc>
        <w:tc>
          <w:tcPr>
            <w:tcW w:w="614" w:type="dxa"/>
            <w:shd w:val="clear" w:color="auto" w:fill="auto"/>
            <w:vAlign w:val="center"/>
          </w:tcPr>
          <w:p w14:paraId="3287B1D6">
            <w:pPr>
              <w:widowControl/>
              <w:jc w:val="center"/>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614" w:type="dxa"/>
            <w:shd w:val="clear" w:color="auto" w:fill="auto"/>
            <w:vAlign w:val="center"/>
          </w:tcPr>
          <w:p w14:paraId="1ABE1CA3">
            <w:pPr>
              <w:jc w:val="center"/>
              <w:rPr>
                <w:rFonts w:ascii="宋体" w:hAnsi="宋体" w:eastAsia="宋体" w:cs="宋体"/>
                <w:color w:val="000000" w:themeColor="text1"/>
                <w:kern w:val="0"/>
                <w:sz w:val="18"/>
                <w:szCs w:val="18"/>
                <w:lang w:val="en-US" w:eastAsia="zh-CN" w:bidi="ar-SA"/>
                <w14:textFill>
                  <w14:solidFill>
                    <w14:schemeClr w14:val="tx1"/>
                  </w14:solidFill>
                </w14:textFill>
              </w:rPr>
            </w:pPr>
          </w:p>
        </w:tc>
        <w:tc>
          <w:tcPr>
            <w:tcW w:w="525" w:type="dxa"/>
            <w:shd w:val="clear" w:color="auto" w:fill="auto"/>
            <w:vAlign w:val="center"/>
          </w:tcPr>
          <w:p w14:paraId="0A5D4E0B">
            <w:pPr>
              <w:widowControl/>
              <w:jc w:val="center"/>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2" w:type="dxa"/>
            <w:shd w:val="clear" w:color="auto" w:fill="auto"/>
            <w:vAlign w:val="center"/>
          </w:tcPr>
          <w:p w14:paraId="3887B1A5">
            <w:pPr>
              <w:widowControl/>
              <w:jc w:val="center"/>
              <w:textAlignment w:val="center"/>
              <w:rPr>
                <w:rFonts w:hint="default"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cs="宋体"/>
                <w:color w:val="000000" w:themeColor="text1"/>
                <w:kern w:val="0"/>
                <w:sz w:val="18"/>
                <w:szCs w:val="18"/>
                <w:lang w:val="en-US" w:eastAsia="zh-CN" w:bidi="ar-SA"/>
                <w14:textFill>
                  <w14:solidFill>
                    <w14:schemeClr w14:val="tx1"/>
                  </w14:solidFill>
                </w14:textFill>
              </w:rPr>
              <w:t>考查</w:t>
            </w:r>
          </w:p>
        </w:tc>
        <w:tc>
          <w:tcPr>
            <w:tcW w:w="1689" w:type="dxa"/>
            <w:shd w:val="clear" w:color="auto" w:fill="auto"/>
            <w:vAlign w:val="center"/>
          </w:tcPr>
          <w:p w14:paraId="48B6E2E1">
            <w:pPr>
              <w:jc w:val="center"/>
              <w:rPr>
                <w:rFonts w:ascii="宋体" w:hAnsi="宋体" w:eastAsia="宋体" w:cs="宋体"/>
                <w:kern w:val="0"/>
                <w:sz w:val="18"/>
                <w:szCs w:val="18"/>
                <w:lang w:val="en-US" w:eastAsia="zh-CN" w:bidi="ar"/>
              </w:rPr>
            </w:pPr>
          </w:p>
        </w:tc>
      </w:tr>
      <w:tr w14:paraId="1104D51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5" w:type="dxa"/>
            <w:vMerge w:val="continue"/>
            <w:vAlign w:val="center"/>
          </w:tcPr>
          <w:p w14:paraId="2E2B02D5">
            <w:pPr>
              <w:jc w:val="center"/>
              <w:rPr>
                <w:rStyle w:val="113"/>
                <w:rFonts w:ascii="宋体" w:hAnsi="宋体" w:cs="宋体"/>
                <w:b/>
                <w:bCs/>
                <w:kern w:val="0"/>
                <w:sz w:val="18"/>
                <w:szCs w:val="18"/>
              </w:rPr>
            </w:pPr>
          </w:p>
        </w:tc>
        <w:tc>
          <w:tcPr>
            <w:tcW w:w="504" w:type="dxa"/>
            <w:vMerge w:val="continue"/>
            <w:vAlign w:val="center"/>
          </w:tcPr>
          <w:p w14:paraId="228CA530">
            <w:pPr>
              <w:jc w:val="center"/>
              <w:rPr>
                <w:rStyle w:val="113"/>
                <w:rFonts w:ascii="宋体" w:hAnsi="宋体" w:cs="宋体"/>
                <w:b/>
                <w:bCs/>
                <w:kern w:val="0"/>
                <w:sz w:val="18"/>
                <w:szCs w:val="18"/>
              </w:rPr>
            </w:pPr>
          </w:p>
        </w:tc>
        <w:tc>
          <w:tcPr>
            <w:tcW w:w="505" w:type="dxa"/>
            <w:vMerge w:val="continue"/>
            <w:vAlign w:val="center"/>
          </w:tcPr>
          <w:p w14:paraId="08A9D851">
            <w:pPr>
              <w:jc w:val="center"/>
              <w:rPr>
                <w:rStyle w:val="113"/>
                <w:rFonts w:ascii="宋体" w:hAnsi="宋体" w:cs="宋体"/>
                <w:b/>
                <w:bCs/>
                <w:kern w:val="0"/>
                <w:sz w:val="18"/>
                <w:szCs w:val="18"/>
              </w:rPr>
            </w:pPr>
          </w:p>
        </w:tc>
        <w:tc>
          <w:tcPr>
            <w:tcW w:w="3101" w:type="dxa"/>
            <w:gridSpan w:val="2"/>
            <w:shd w:val="clear" w:color="auto" w:fill="D9E2F3" w:themeFill="accent5" w:themeFillTint="33"/>
            <w:vAlign w:val="center"/>
          </w:tcPr>
          <w:p w14:paraId="76DC3F8A">
            <w:pPr>
              <w:widowControl/>
              <w:jc w:val="center"/>
              <w:textAlignment w:val="center"/>
              <w:rPr>
                <w:rStyle w:val="113"/>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小计</w:t>
            </w:r>
          </w:p>
        </w:tc>
        <w:tc>
          <w:tcPr>
            <w:tcW w:w="499" w:type="dxa"/>
            <w:shd w:val="clear" w:color="auto" w:fill="D9E2F3" w:themeFill="accent5" w:themeFillTint="33"/>
            <w:vAlign w:val="center"/>
          </w:tcPr>
          <w:p w14:paraId="7A7E8019">
            <w:pPr>
              <w:widowControl/>
              <w:jc w:val="center"/>
              <w:textAlignment w:val="center"/>
              <w:rPr>
                <w:rStyle w:val="113"/>
                <w:rFonts w:hint="default" w:ascii="宋体" w:hAnsi="宋体" w:cs="宋体"/>
                <w:b/>
                <w:bCs/>
                <w:color w:val="000000" w:themeColor="text1"/>
                <w:kern w:val="0"/>
                <w:sz w:val="18"/>
                <w:szCs w:val="18"/>
                <w:lang w:val="en-US"/>
                <w14:textFill>
                  <w14:solidFill>
                    <w14:schemeClr w14:val="tx1"/>
                  </w14:solidFill>
                </w14:textFill>
              </w:rPr>
            </w:pPr>
            <w:r>
              <w:rPr>
                <w:rStyle w:val="113"/>
                <w:rFonts w:hint="eastAsia" w:ascii="宋体" w:hAnsi="宋体" w:cs="宋体"/>
                <w:b/>
                <w:bCs/>
                <w:color w:val="000000" w:themeColor="text1"/>
                <w:kern w:val="0"/>
                <w:sz w:val="18"/>
                <w:szCs w:val="18"/>
                <w:lang w:val="en-US"/>
                <w14:textFill>
                  <w14:solidFill>
                    <w14:schemeClr w14:val="tx1"/>
                  </w14:solidFill>
                </w14:textFill>
              </w:rPr>
              <w:t>20</w:t>
            </w:r>
          </w:p>
        </w:tc>
        <w:tc>
          <w:tcPr>
            <w:tcW w:w="1473" w:type="dxa"/>
            <w:shd w:val="clear" w:color="auto" w:fill="D9E2F3" w:themeFill="accent5" w:themeFillTint="33"/>
            <w:vAlign w:val="center"/>
          </w:tcPr>
          <w:p w14:paraId="62053FBB">
            <w:pPr>
              <w:jc w:val="center"/>
              <w:rPr>
                <w:rStyle w:val="113"/>
                <w:rFonts w:ascii="宋体" w:hAnsi="宋体" w:cs="宋体"/>
                <w:b/>
                <w:bCs/>
                <w:color w:val="000000" w:themeColor="text1"/>
                <w:kern w:val="0"/>
                <w:sz w:val="18"/>
                <w:szCs w:val="18"/>
                <w14:textFill>
                  <w14:solidFill>
                    <w14:schemeClr w14:val="tx1"/>
                  </w14:solidFill>
                </w14:textFill>
              </w:rPr>
            </w:pPr>
          </w:p>
        </w:tc>
        <w:tc>
          <w:tcPr>
            <w:tcW w:w="468" w:type="dxa"/>
            <w:shd w:val="clear" w:color="auto" w:fill="D9E2F3" w:themeFill="accent5" w:themeFillTint="33"/>
            <w:vAlign w:val="center"/>
          </w:tcPr>
          <w:p w14:paraId="7E6AE47D">
            <w:pPr>
              <w:widowControl/>
              <w:jc w:val="center"/>
              <w:textAlignment w:val="center"/>
              <w:rPr>
                <w:rStyle w:val="113"/>
                <w:rFonts w:hint="default" w:ascii="宋体" w:hAnsi="宋体" w:cs="宋体"/>
                <w:b/>
                <w:bCs/>
                <w:color w:val="000000" w:themeColor="text1"/>
                <w:kern w:val="0"/>
                <w:sz w:val="18"/>
                <w:szCs w:val="18"/>
                <w:lang w:val="en-US"/>
                <w14:textFill>
                  <w14:solidFill>
                    <w14:schemeClr w14:val="tx1"/>
                  </w14:solidFill>
                </w14:textFill>
              </w:rPr>
            </w:pPr>
            <w:r>
              <w:rPr>
                <w:rStyle w:val="113"/>
                <w:rFonts w:hint="eastAsia" w:ascii="宋体" w:hAnsi="宋体" w:cs="宋体"/>
                <w:b/>
                <w:bCs/>
                <w:color w:val="000000" w:themeColor="text1"/>
                <w:kern w:val="0"/>
                <w:sz w:val="18"/>
                <w:szCs w:val="18"/>
                <w:lang w:val="en-US"/>
                <w14:textFill>
                  <w14:solidFill>
                    <w14:schemeClr w14:val="tx1"/>
                  </w14:solidFill>
                </w14:textFill>
              </w:rPr>
              <w:t>312</w:t>
            </w:r>
          </w:p>
        </w:tc>
        <w:tc>
          <w:tcPr>
            <w:tcW w:w="509" w:type="dxa"/>
            <w:shd w:val="clear" w:color="auto" w:fill="D9E2F3" w:themeFill="accent5" w:themeFillTint="33"/>
            <w:vAlign w:val="center"/>
          </w:tcPr>
          <w:p w14:paraId="65CC7D67">
            <w:pPr>
              <w:widowControl/>
              <w:jc w:val="center"/>
              <w:textAlignment w:val="center"/>
              <w:rPr>
                <w:rStyle w:val="113"/>
                <w:rFonts w:hint="default" w:ascii="宋体" w:hAnsi="宋体" w:cs="宋体"/>
                <w:b/>
                <w:bCs/>
                <w:color w:val="000000" w:themeColor="text1"/>
                <w:kern w:val="0"/>
                <w:sz w:val="18"/>
                <w:szCs w:val="18"/>
                <w:lang w:val="en-US"/>
                <w14:textFill>
                  <w14:solidFill>
                    <w14:schemeClr w14:val="tx1"/>
                  </w14:solidFill>
                </w14:textFill>
              </w:rPr>
            </w:pPr>
            <w:r>
              <w:rPr>
                <w:rStyle w:val="113"/>
                <w:rFonts w:hint="eastAsia" w:ascii="宋体" w:hAnsi="宋体" w:cs="宋体"/>
                <w:b/>
                <w:bCs/>
                <w:color w:val="000000" w:themeColor="text1"/>
                <w:kern w:val="0"/>
                <w:sz w:val="18"/>
                <w:szCs w:val="18"/>
                <w:lang w:val="en-US"/>
                <w14:textFill>
                  <w14:solidFill>
                    <w14:schemeClr w14:val="tx1"/>
                  </w14:solidFill>
                </w14:textFill>
              </w:rPr>
              <w:t>196</w:t>
            </w:r>
          </w:p>
        </w:tc>
        <w:tc>
          <w:tcPr>
            <w:tcW w:w="583" w:type="dxa"/>
            <w:shd w:val="clear" w:color="auto" w:fill="D9E2F3" w:themeFill="accent5" w:themeFillTint="33"/>
            <w:vAlign w:val="center"/>
          </w:tcPr>
          <w:p w14:paraId="70F3CB21">
            <w:pPr>
              <w:widowControl/>
              <w:jc w:val="center"/>
              <w:textAlignment w:val="center"/>
              <w:rPr>
                <w:rStyle w:val="113"/>
                <w:rFonts w:hint="default" w:ascii="宋体" w:hAnsi="宋体" w:eastAsia="宋体" w:cs="宋体"/>
                <w:b/>
                <w:bCs/>
                <w:color w:val="000000" w:themeColor="text1"/>
                <w:kern w:val="0"/>
                <w:sz w:val="18"/>
                <w:szCs w:val="18"/>
                <w:lang w:val="en-US" w:eastAsia="zh-CN"/>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1</w:t>
            </w:r>
            <w:r>
              <w:rPr>
                <w:rFonts w:hint="eastAsia" w:ascii="宋体" w:hAnsi="宋体" w:cs="宋体"/>
                <w:b/>
                <w:bCs/>
                <w:color w:val="000000" w:themeColor="text1"/>
                <w:kern w:val="0"/>
                <w:sz w:val="18"/>
                <w:szCs w:val="18"/>
                <w:lang w:val="en-US" w:eastAsia="zh-CN" w:bidi="ar"/>
                <w14:textFill>
                  <w14:solidFill>
                    <w14:schemeClr w14:val="tx1"/>
                  </w14:solidFill>
                </w14:textFill>
              </w:rPr>
              <w:t>16</w:t>
            </w:r>
          </w:p>
        </w:tc>
        <w:tc>
          <w:tcPr>
            <w:tcW w:w="443" w:type="dxa"/>
            <w:shd w:val="clear" w:color="auto" w:fill="D9E2F3" w:themeFill="accent5" w:themeFillTint="33"/>
            <w:vAlign w:val="center"/>
          </w:tcPr>
          <w:p w14:paraId="53C4B4B6">
            <w:pPr>
              <w:widowControl/>
              <w:jc w:val="center"/>
              <w:textAlignment w:val="center"/>
              <w:rPr>
                <w:rStyle w:val="113"/>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0</w:t>
            </w:r>
          </w:p>
        </w:tc>
        <w:tc>
          <w:tcPr>
            <w:tcW w:w="614" w:type="dxa"/>
            <w:shd w:val="clear" w:color="auto" w:fill="D9E2F3" w:themeFill="accent5" w:themeFillTint="33"/>
            <w:vAlign w:val="center"/>
          </w:tcPr>
          <w:p w14:paraId="3C55908B">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0</w:t>
            </w:r>
          </w:p>
        </w:tc>
        <w:tc>
          <w:tcPr>
            <w:tcW w:w="614" w:type="dxa"/>
            <w:shd w:val="clear" w:color="auto" w:fill="D9E2F3" w:themeFill="accent5" w:themeFillTint="33"/>
            <w:vAlign w:val="center"/>
          </w:tcPr>
          <w:p w14:paraId="399709F3">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0</w:t>
            </w:r>
          </w:p>
        </w:tc>
        <w:tc>
          <w:tcPr>
            <w:tcW w:w="614" w:type="dxa"/>
            <w:shd w:val="clear" w:color="auto" w:fill="D9E2F3" w:themeFill="accent5" w:themeFillTint="33"/>
            <w:vAlign w:val="center"/>
          </w:tcPr>
          <w:p w14:paraId="726586DE">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4</w:t>
            </w:r>
          </w:p>
        </w:tc>
        <w:tc>
          <w:tcPr>
            <w:tcW w:w="614" w:type="dxa"/>
            <w:shd w:val="clear" w:color="auto" w:fill="D9E2F3" w:themeFill="accent5" w:themeFillTint="33"/>
            <w:vAlign w:val="center"/>
          </w:tcPr>
          <w:p w14:paraId="3BF3D973">
            <w:pPr>
              <w:widowControl/>
              <w:jc w:val="center"/>
              <w:textAlignment w:val="center"/>
              <w:rPr>
                <w:rFonts w:hint="default" w:ascii="宋体" w:hAnsi="宋体" w:eastAsia="宋体" w:cs="宋体"/>
                <w:b/>
                <w:bCs/>
                <w:color w:val="000000" w:themeColor="text1"/>
                <w:kern w:val="0"/>
                <w:sz w:val="18"/>
                <w:szCs w:val="18"/>
                <w:lang w:val="en-US" w:eastAsia="zh-CN" w:bidi="ar"/>
                <w14:textFill>
                  <w14:solidFill>
                    <w14:schemeClr w14:val="tx1"/>
                  </w14:solidFill>
                </w14:textFill>
              </w:rPr>
            </w:pPr>
            <w:r>
              <w:rPr>
                <w:rFonts w:hint="eastAsia" w:ascii="宋体" w:hAnsi="宋体" w:cs="宋体"/>
                <w:b/>
                <w:bCs/>
                <w:color w:val="000000" w:themeColor="text1"/>
                <w:kern w:val="0"/>
                <w:sz w:val="18"/>
                <w:szCs w:val="18"/>
                <w:lang w:val="en-US" w:eastAsia="zh-CN" w:bidi="ar"/>
                <w14:textFill>
                  <w14:solidFill>
                    <w14:schemeClr w14:val="tx1"/>
                  </w14:solidFill>
                </w14:textFill>
              </w:rPr>
              <w:t>12</w:t>
            </w:r>
          </w:p>
        </w:tc>
        <w:tc>
          <w:tcPr>
            <w:tcW w:w="614" w:type="dxa"/>
            <w:shd w:val="clear" w:color="auto" w:fill="D9E2F3" w:themeFill="accent5" w:themeFillTint="33"/>
            <w:vAlign w:val="center"/>
          </w:tcPr>
          <w:p w14:paraId="14E9F2B6">
            <w:pPr>
              <w:widowControl/>
              <w:jc w:val="center"/>
              <w:textAlignment w:val="center"/>
              <w:rPr>
                <w:rFonts w:hint="eastAsia" w:ascii="宋体" w:hAnsi="宋体" w:eastAsia="宋体" w:cs="宋体"/>
                <w:b/>
                <w:bCs/>
                <w:color w:val="000000" w:themeColor="text1"/>
                <w:kern w:val="0"/>
                <w:sz w:val="18"/>
                <w:szCs w:val="18"/>
                <w:lang w:eastAsia="zh-CN" w:bidi="ar"/>
                <w14:textFill>
                  <w14:solidFill>
                    <w14:schemeClr w14:val="tx1"/>
                  </w14:solidFill>
                </w14:textFill>
              </w:rPr>
            </w:pPr>
            <w:r>
              <w:rPr>
                <w:rFonts w:hint="eastAsia" w:ascii="宋体" w:hAnsi="宋体" w:cs="宋体"/>
                <w:b/>
                <w:bCs/>
                <w:color w:val="000000" w:themeColor="text1"/>
                <w:kern w:val="0"/>
                <w:sz w:val="18"/>
                <w:szCs w:val="18"/>
                <w:lang w:val="en-US" w:eastAsia="zh-CN" w:bidi="ar"/>
                <w14:textFill>
                  <w14:solidFill>
                    <w14:schemeClr w14:val="tx1"/>
                  </w14:solidFill>
                </w14:textFill>
              </w:rPr>
              <w:t>8</w:t>
            </w:r>
          </w:p>
        </w:tc>
        <w:tc>
          <w:tcPr>
            <w:tcW w:w="614" w:type="dxa"/>
            <w:shd w:val="clear" w:color="auto" w:fill="D9E2F3" w:themeFill="accent5" w:themeFillTint="33"/>
            <w:vAlign w:val="center"/>
          </w:tcPr>
          <w:p w14:paraId="6E10F31A">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0</w:t>
            </w:r>
          </w:p>
        </w:tc>
        <w:tc>
          <w:tcPr>
            <w:tcW w:w="525" w:type="dxa"/>
            <w:shd w:val="clear" w:color="auto" w:fill="D9E2F3" w:themeFill="accent5" w:themeFillTint="33"/>
            <w:vAlign w:val="center"/>
          </w:tcPr>
          <w:p w14:paraId="1B4B151F">
            <w:pPr>
              <w:jc w:val="center"/>
              <w:rPr>
                <w:rFonts w:ascii="宋体" w:hAnsi="宋体" w:cs="宋体"/>
                <w:color w:val="000000" w:themeColor="text1"/>
                <w:kern w:val="0"/>
                <w:sz w:val="18"/>
                <w:szCs w:val="18"/>
                <w:lang w:bidi="ar"/>
                <w14:textFill>
                  <w14:solidFill>
                    <w14:schemeClr w14:val="tx1"/>
                  </w14:solidFill>
                </w14:textFill>
              </w:rPr>
            </w:pPr>
          </w:p>
        </w:tc>
        <w:tc>
          <w:tcPr>
            <w:tcW w:w="492" w:type="dxa"/>
            <w:shd w:val="clear" w:color="auto" w:fill="D9E2F3" w:themeFill="accent5" w:themeFillTint="33"/>
            <w:vAlign w:val="center"/>
          </w:tcPr>
          <w:p w14:paraId="2A7616A9">
            <w:pPr>
              <w:jc w:val="center"/>
              <w:rPr>
                <w:rFonts w:ascii="宋体" w:hAnsi="宋体" w:cs="宋体"/>
                <w:color w:val="000000" w:themeColor="text1"/>
                <w:kern w:val="0"/>
                <w:sz w:val="18"/>
                <w:szCs w:val="18"/>
                <w:lang w:bidi="ar"/>
                <w14:textFill>
                  <w14:solidFill>
                    <w14:schemeClr w14:val="tx1"/>
                  </w14:solidFill>
                </w14:textFill>
              </w:rPr>
            </w:pPr>
          </w:p>
        </w:tc>
        <w:tc>
          <w:tcPr>
            <w:tcW w:w="1689" w:type="dxa"/>
            <w:shd w:val="clear" w:color="auto" w:fill="D9E2F3" w:themeFill="accent5" w:themeFillTint="33"/>
            <w:vAlign w:val="center"/>
          </w:tcPr>
          <w:p w14:paraId="0F50276A">
            <w:pPr>
              <w:jc w:val="center"/>
              <w:rPr>
                <w:rFonts w:ascii="宋体" w:hAnsi="宋体" w:cs="宋体"/>
                <w:kern w:val="0"/>
                <w:sz w:val="18"/>
                <w:szCs w:val="18"/>
                <w:lang w:bidi="ar"/>
              </w:rPr>
            </w:pPr>
          </w:p>
        </w:tc>
      </w:tr>
      <w:tr w14:paraId="1630051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016EB290">
            <w:pPr>
              <w:jc w:val="center"/>
              <w:rPr>
                <w:rStyle w:val="113"/>
                <w:rFonts w:ascii="宋体" w:hAnsi="宋体" w:cs="宋体"/>
                <w:b/>
                <w:bCs/>
                <w:kern w:val="0"/>
                <w:sz w:val="18"/>
                <w:szCs w:val="18"/>
              </w:rPr>
            </w:pPr>
          </w:p>
        </w:tc>
        <w:tc>
          <w:tcPr>
            <w:tcW w:w="504" w:type="dxa"/>
            <w:vMerge w:val="restart"/>
            <w:vAlign w:val="center"/>
          </w:tcPr>
          <w:p w14:paraId="0EC4F96F">
            <w:pPr>
              <w:jc w:val="center"/>
              <w:rPr>
                <w:rStyle w:val="113"/>
                <w:rFonts w:ascii="宋体" w:hAnsi="宋体" w:cs="宋体"/>
                <w:b/>
                <w:bCs/>
                <w:kern w:val="0"/>
                <w:sz w:val="18"/>
                <w:szCs w:val="18"/>
              </w:rPr>
            </w:pPr>
            <w:r>
              <w:rPr>
                <w:rStyle w:val="113"/>
                <w:rFonts w:hint="eastAsia" w:ascii="宋体" w:hAnsi="宋体" w:cs="宋体"/>
                <w:b/>
                <w:bCs/>
                <w:kern w:val="0"/>
                <w:sz w:val="18"/>
                <w:szCs w:val="18"/>
              </w:rPr>
              <w:t>专业拓展课程</w:t>
            </w:r>
          </w:p>
        </w:tc>
        <w:tc>
          <w:tcPr>
            <w:tcW w:w="505" w:type="dxa"/>
            <w:vMerge w:val="restart"/>
            <w:vAlign w:val="center"/>
          </w:tcPr>
          <w:p w14:paraId="35A1D6DE">
            <w:pPr>
              <w:jc w:val="center"/>
              <w:rPr>
                <w:rStyle w:val="113"/>
                <w:rFonts w:ascii="宋体" w:hAnsi="宋体" w:cs="宋体"/>
                <w:b/>
                <w:bCs/>
                <w:kern w:val="0"/>
                <w:sz w:val="18"/>
                <w:szCs w:val="18"/>
              </w:rPr>
            </w:pPr>
            <w:r>
              <w:rPr>
                <w:rStyle w:val="113"/>
                <w:rFonts w:hint="eastAsia" w:ascii="宋体" w:hAnsi="宋体" w:cs="宋体"/>
                <w:b/>
                <w:bCs/>
                <w:kern w:val="0"/>
                <w:sz w:val="18"/>
                <w:szCs w:val="18"/>
              </w:rPr>
              <w:t>限选</w:t>
            </w:r>
          </w:p>
        </w:tc>
        <w:tc>
          <w:tcPr>
            <w:tcW w:w="817" w:type="dxa"/>
            <w:vAlign w:val="center"/>
          </w:tcPr>
          <w:p w14:paraId="1CBCC2D4">
            <w:pPr>
              <w:widowControl/>
              <w:jc w:val="center"/>
              <w:textAlignment w:val="center"/>
              <w:rPr>
                <w:rFonts w:ascii="宋体" w:hAnsi="宋体" w:cs="宋体"/>
                <w:color w:val="000000" w:themeColor="text1"/>
                <w:kern w:val="0"/>
                <w:sz w:val="18"/>
                <w:szCs w:val="18"/>
                <w:lang w:val="en"/>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Z301</w:t>
            </w:r>
          </w:p>
        </w:tc>
        <w:tc>
          <w:tcPr>
            <w:tcW w:w="2284" w:type="dxa"/>
            <w:vAlign w:val="center"/>
          </w:tcPr>
          <w:p w14:paraId="108AF56B">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城轨班组管理</w:t>
            </w:r>
          </w:p>
        </w:tc>
        <w:tc>
          <w:tcPr>
            <w:tcW w:w="499" w:type="dxa"/>
            <w:vAlign w:val="center"/>
          </w:tcPr>
          <w:p w14:paraId="3DF5B867">
            <w:pPr>
              <w:widowControl/>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1.5</w:t>
            </w:r>
          </w:p>
        </w:tc>
        <w:tc>
          <w:tcPr>
            <w:tcW w:w="1473" w:type="dxa"/>
            <w:vAlign w:val="center"/>
          </w:tcPr>
          <w:p w14:paraId="16B0198B">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轨道交通运输学院</w:t>
            </w:r>
          </w:p>
        </w:tc>
        <w:tc>
          <w:tcPr>
            <w:tcW w:w="468" w:type="dxa"/>
            <w:vAlign w:val="center"/>
          </w:tcPr>
          <w:p w14:paraId="7CD09FF7">
            <w:pPr>
              <w:widowControl/>
              <w:jc w:val="center"/>
              <w:textAlignment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22</w:t>
            </w:r>
          </w:p>
        </w:tc>
        <w:tc>
          <w:tcPr>
            <w:tcW w:w="509" w:type="dxa"/>
            <w:vAlign w:val="center"/>
          </w:tcPr>
          <w:p w14:paraId="6A95C8F4">
            <w:pPr>
              <w:widowControl/>
              <w:jc w:val="center"/>
              <w:textAlignment w:val="top"/>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w:t>
            </w:r>
            <w:r>
              <w:rPr>
                <w:rFonts w:hint="eastAsia" w:ascii="宋体" w:hAnsi="宋体" w:cs="宋体"/>
                <w:color w:val="000000" w:themeColor="text1"/>
                <w:kern w:val="0"/>
                <w:sz w:val="18"/>
                <w:szCs w:val="18"/>
                <w:lang w:bidi="ar"/>
                <w14:textFill>
                  <w14:solidFill>
                    <w14:schemeClr w14:val="tx1"/>
                  </w14:solidFill>
                </w14:textFill>
              </w:rPr>
              <w:t>0</w:t>
            </w:r>
          </w:p>
        </w:tc>
        <w:tc>
          <w:tcPr>
            <w:tcW w:w="583" w:type="dxa"/>
            <w:vAlign w:val="center"/>
          </w:tcPr>
          <w:p w14:paraId="0F4B2D28">
            <w:pPr>
              <w:widowControl/>
              <w:jc w:val="center"/>
              <w:textAlignment w:val="center"/>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w:t>
            </w:r>
          </w:p>
        </w:tc>
        <w:tc>
          <w:tcPr>
            <w:tcW w:w="443" w:type="dxa"/>
            <w:vAlign w:val="center"/>
          </w:tcPr>
          <w:p w14:paraId="52101C51">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0</w:t>
            </w:r>
          </w:p>
        </w:tc>
        <w:tc>
          <w:tcPr>
            <w:tcW w:w="614" w:type="dxa"/>
            <w:vAlign w:val="center"/>
          </w:tcPr>
          <w:p w14:paraId="4F1B1F86">
            <w:pPr>
              <w:jc w:val="center"/>
              <w:rPr>
                <w:rFonts w:ascii="宋体" w:hAnsi="宋体" w:cs="宋体"/>
                <w:color w:val="000000" w:themeColor="text1"/>
                <w:kern w:val="0"/>
                <w:sz w:val="18"/>
                <w:szCs w:val="18"/>
                <w14:textFill>
                  <w14:solidFill>
                    <w14:schemeClr w14:val="tx1"/>
                  </w14:solidFill>
                </w14:textFill>
              </w:rPr>
            </w:pPr>
          </w:p>
        </w:tc>
        <w:tc>
          <w:tcPr>
            <w:tcW w:w="614" w:type="dxa"/>
            <w:vAlign w:val="center"/>
          </w:tcPr>
          <w:p w14:paraId="5E953830">
            <w:pPr>
              <w:jc w:val="center"/>
              <w:rPr>
                <w:rFonts w:ascii="宋体" w:hAnsi="宋体" w:cs="宋体"/>
                <w:color w:val="000000" w:themeColor="text1"/>
                <w:kern w:val="0"/>
                <w:sz w:val="18"/>
                <w:szCs w:val="18"/>
                <w14:textFill>
                  <w14:solidFill>
                    <w14:schemeClr w14:val="tx1"/>
                  </w14:solidFill>
                </w14:textFill>
              </w:rPr>
            </w:pPr>
          </w:p>
        </w:tc>
        <w:tc>
          <w:tcPr>
            <w:tcW w:w="614" w:type="dxa"/>
            <w:vAlign w:val="center"/>
          </w:tcPr>
          <w:p w14:paraId="1D99617B">
            <w:pPr>
              <w:jc w:val="center"/>
              <w:rPr>
                <w:rFonts w:ascii="宋体" w:hAnsi="宋体" w:cs="宋体"/>
                <w:color w:val="000000" w:themeColor="text1"/>
                <w:kern w:val="0"/>
                <w:sz w:val="18"/>
                <w:szCs w:val="18"/>
                <w14:textFill>
                  <w14:solidFill>
                    <w14:schemeClr w14:val="tx1"/>
                  </w14:solidFill>
                </w14:textFill>
              </w:rPr>
            </w:pPr>
          </w:p>
        </w:tc>
        <w:tc>
          <w:tcPr>
            <w:tcW w:w="614" w:type="dxa"/>
            <w:vAlign w:val="center"/>
          </w:tcPr>
          <w:p w14:paraId="203D6F92">
            <w:pPr>
              <w:jc w:val="center"/>
              <w:rPr>
                <w:rFonts w:ascii="宋体" w:hAnsi="宋体" w:cs="宋体"/>
                <w:color w:val="000000" w:themeColor="text1"/>
                <w:kern w:val="0"/>
                <w:sz w:val="18"/>
                <w:szCs w:val="18"/>
                <w14:textFill>
                  <w14:solidFill>
                    <w14:schemeClr w14:val="tx1"/>
                  </w14:solidFill>
                </w14:textFill>
              </w:rPr>
            </w:pPr>
          </w:p>
        </w:tc>
        <w:tc>
          <w:tcPr>
            <w:tcW w:w="614" w:type="dxa"/>
            <w:vAlign w:val="center"/>
          </w:tcPr>
          <w:p w14:paraId="6FEDFD3E">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2</w:t>
            </w:r>
            <w:r>
              <w:rPr>
                <w:rFonts w:hint="eastAsia" w:ascii="宋体" w:hAnsi="宋体" w:cs="宋体"/>
                <w:color w:val="000000" w:themeColor="text1"/>
                <w:kern w:val="0"/>
                <w:sz w:val="18"/>
                <w:szCs w:val="18"/>
                <w:lang w:bidi="ar"/>
                <w14:textFill>
                  <w14:solidFill>
                    <w14:schemeClr w14:val="tx1"/>
                  </w14:solidFill>
                </w14:textFill>
              </w:rPr>
              <w:t>*</w:t>
            </w:r>
            <w:r>
              <w:rPr>
                <w:rFonts w:hint="eastAsia" w:ascii="宋体" w:hAnsi="宋体" w:cs="宋体"/>
                <w:color w:val="000000" w:themeColor="text1"/>
                <w:kern w:val="0"/>
                <w:sz w:val="18"/>
                <w:szCs w:val="18"/>
                <w:lang w:val="en-US" w:eastAsia="zh-CN" w:bidi="ar"/>
                <w14:textFill>
                  <w14:solidFill>
                    <w14:schemeClr w14:val="tx1"/>
                  </w14:solidFill>
                </w14:textFill>
              </w:rPr>
              <w:t>11</w:t>
            </w:r>
            <w:r>
              <w:rPr>
                <w:rFonts w:hint="eastAsia" w:ascii="宋体" w:hAnsi="宋体" w:cs="宋体"/>
                <w:color w:val="000000" w:themeColor="text1"/>
                <w:kern w:val="0"/>
                <w:sz w:val="18"/>
                <w:szCs w:val="18"/>
                <w:lang w:bidi="ar"/>
                <w14:textFill>
                  <w14:solidFill>
                    <w14:schemeClr w14:val="tx1"/>
                  </w14:solidFill>
                </w14:textFill>
              </w:rPr>
              <w:t>W</w:t>
            </w:r>
          </w:p>
        </w:tc>
        <w:tc>
          <w:tcPr>
            <w:tcW w:w="614" w:type="dxa"/>
            <w:vAlign w:val="center"/>
          </w:tcPr>
          <w:p w14:paraId="18191F20">
            <w:pPr>
              <w:jc w:val="center"/>
              <w:rPr>
                <w:rFonts w:ascii="宋体" w:hAnsi="宋体" w:cs="宋体"/>
                <w:color w:val="000000" w:themeColor="text1"/>
                <w:kern w:val="0"/>
                <w:sz w:val="18"/>
                <w:szCs w:val="18"/>
                <w14:textFill>
                  <w14:solidFill>
                    <w14:schemeClr w14:val="tx1"/>
                  </w14:solidFill>
                </w14:textFill>
              </w:rPr>
            </w:pPr>
          </w:p>
        </w:tc>
        <w:tc>
          <w:tcPr>
            <w:tcW w:w="525" w:type="dxa"/>
            <w:vAlign w:val="center"/>
          </w:tcPr>
          <w:p w14:paraId="16CBBBCF">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2" w:type="dxa"/>
            <w:vAlign w:val="center"/>
          </w:tcPr>
          <w:p w14:paraId="20F0BBFC">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考查</w:t>
            </w:r>
          </w:p>
        </w:tc>
        <w:tc>
          <w:tcPr>
            <w:tcW w:w="1689" w:type="dxa"/>
            <w:vAlign w:val="center"/>
          </w:tcPr>
          <w:p w14:paraId="4E686679">
            <w:pPr>
              <w:jc w:val="center"/>
              <w:rPr>
                <w:rFonts w:ascii="宋体" w:hAnsi="宋体" w:cs="宋体"/>
                <w:color w:val="FF0000"/>
                <w:kern w:val="0"/>
                <w:sz w:val="18"/>
                <w:szCs w:val="18"/>
                <w:lang w:bidi="ar"/>
              </w:rPr>
            </w:pPr>
          </w:p>
        </w:tc>
      </w:tr>
      <w:tr w14:paraId="6D57E41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636FC1E7">
            <w:pPr>
              <w:jc w:val="center"/>
              <w:rPr>
                <w:rStyle w:val="113"/>
                <w:rFonts w:ascii="宋体" w:hAnsi="宋体" w:cs="宋体"/>
                <w:b/>
                <w:bCs/>
                <w:kern w:val="0"/>
                <w:sz w:val="18"/>
                <w:szCs w:val="18"/>
              </w:rPr>
            </w:pPr>
          </w:p>
        </w:tc>
        <w:tc>
          <w:tcPr>
            <w:tcW w:w="504" w:type="dxa"/>
            <w:vMerge w:val="continue"/>
            <w:vAlign w:val="center"/>
          </w:tcPr>
          <w:p w14:paraId="516EB1E7">
            <w:pPr>
              <w:jc w:val="center"/>
              <w:rPr>
                <w:rStyle w:val="113"/>
                <w:rFonts w:ascii="宋体" w:hAnsi="宋体" w:cs="宋体"/>
                <w:b/>
                <w:bCs/>
                <w:kern w:val="0"/>
                <w:sz w:val="18"/>
                <w:szCs w:val="18"/>
              </w:rPr>
            </w:pPr>
          </w:p>
        </w:tc>
        <w:tc>
          <w:tcPr>
            <w:tcW w:w="505" w:type="dxa"/>
            <w:vMerge w:val="continue"/>
            <w:vAlign w:val="center"/>
          </w:tcPr>
          <w:p w14:paraId="1EABD5D8">
            <w:pPr>
              <w:jc w:val="center"/>
              <w:rPr>
                <w:rStyle w:val="113"/>
                <w:rFonts w:ascii="宋体" w:hAnsi="宋体" w:cs="宋体"/>
                <w:b/>
                <w:bCs/>
                <w:kern w:val="0"/>
                <w:sz w:val="18"/>
                <w:szCs w:val="18"/>
              </w:rPr>
            </w:pPr>
          </w:p>
        </w:tc>
        <w:tc>
          <w:tcPr>
            <w:tcW w:w="817" w:type="dxa"/>
            <w:vAlign w:val="center"/>
          </w:tcPr>
          <w:p w14:paraId="41377AAA">
            <w:pPr>
              <w:widowControl/>
              <w:jc w:val="center"/>
              <w:textAlignment w:val="center"/>
              <w:rPr>
                <w:rFonts w:hint="eastAsia" w:ascii="宋体" w:hAnsi="宋体" w:eastAsia="宋体" w:cs="宋体"/>
                <w:kern w:val="0"/>
                <w:sz w:val="18"/>
                <w:szCs w:val="18"/>
                <w:lang w:eastAsia="zh-CN"/>
              </w:rPr>
            </w:pPr>
            <w:r>
              <w:rPr>
                <w:rFonts w:hint="eastAsia" w:ascii="宋体" w:hAnsi="宋体" w:cs="宋体"/>
                <w:color w:val="000000"/>
                <w:kern w:val="0"/>
                <w:sz w:val="18"/>
                <w:szCs w:val="18"/>
                <w:lang w:bidi="ar"/>
              </w:rPr>
              <w:t>Z30</w:t>
            </w:r>
            <w:r>
              <w:rPr>
                <w:rFonts w:hint="eastAsia" w:ascii="宋体" w:hAnsi="宋体" w:cs="宋体"/>
                <w:color w:val="000000"/>
                <w:kern w:val="0"/>
                <w:sz w:val="18"/>
                <w:szCs w:val="18"/>
                <w:lang w:val="en-US" w:eastAsia="zh-CN" w:bidi="ar"/>
              </w:rPr>
              <w:t>2</w:t>
            </w:r>
          </w:p>
        </w:tc>
        <w:tc>
          <w:tcPr>
            <w:tcW w:w="2284" w:type="dxa"/>
            <w:vAlign w:val="center"/>
          </w:tcPr>
          <w:p w14:paraId="086992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城轨运营职业素养</w:t>
            </w:r>
          </w:p>
        </w:tc>
        <w:tc>
          <w:tcPr>
            <w:tcW w:w="499" w:type="dxa"/>
            <w:vAlign w:val="center"/>
          </w:tcPr>
          <w:p w14:paraId="551D11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1.5</w:t>
            </w:r>
          </w:p>
        </w:tc>
        <w:tc>
          <w:tcPr>
            <w:tcW w:w="1473" w:type="dxa"/>
            <w:vAlign w:val="center"/>
          </w:tcPr>
          <w:p w14:paraId="5739CF3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5FCF2B46">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22</w:t>
            </w:r>
          </w:p>
        </w:tc>
        <w:tc>
          <w:tcPr>
            <w:tcW w:w="509" w:type="dxa"/>
            <w:vAlign w:val="center"/>
          </w:tcPr>
          <w:p w14:paraId="29BC0269">
            <w:pPr>
              <w:widowControl/>
              <w:jc w:val="center"/>
              <w:textAlignment w:val="top"/>
              <w:rPr>
                <w:rFonts w:ascii="宋体" w:hAnsi="宋体" w:cs="宋体"/>
                <w:kern w:val="0"/>
                <w:sz w:val="18"/>
                <w:szCs w:val="18"/>
              </w:rPr>
            </w:pPr>
            <w:r>
              <w:rPr>
                <w:rFonts w:hint="eastAsia" w:ascii="宋体" w:hAnsi="宋体" w:cs="宋体"/>
                <w:color w:val="000000"/>
                <w:kern w:val="0"/>
                <w:sz w:val="18"/>
                <w:szCs w:val="18"/>
                <w:lang w:bidi="ar"/>
              </w:rPr>
              <w:t>16</w:t>
            </w:r>
          </w:p>
        </w:tc>
        <w:tc>
          <w:tcPr>
            <w:tcW w:w="583" w:type="dxa"/>
            <w:vAlign w:val="center"/>
          </w:tcPr>
          <w:p w14:paraId="2CB531CA">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443" w:type="dxa"/>
            <w:vAlign w:val="center"/>
          </w:tcPr>
          <w:p w14:paraId="3E43DC5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4C68B3CC">
            <w:pPr>
              <w:jc w:val="center"/>
              <w:rPr>
                <w:rFonts w:ascii="宋体" w:hAnsi="宋体" w:cs="宋体"/>
                <w:kern w:val="0"/>
                <w:sz w:val="18"/>
                <w:szCs w:val="18"/>
              </w:rPr>
            </w:pPr>
          </w:p>
        </w:tc>
        <w:tc>
          <w:tcPr>
            <w:tcW w:w="614" w:type="dxa"/>
            <w:vAlign w:val="center"/>
          </w:tcPr>
          <w:p w14:paraId="67C669CE">
            <w:pPr>
              <w:jc w:val="center"/>
              <w:rPr>
                <w:rFonts w:ascii="宋体" w:hAnsi="宋体" w:cs="宋体"/>
                <w:kern w:val="0"/>
                <w:sz w:val="18"/>
                <w:szCs w:val="18"/>
              </w:rPr>
            </w:pPr>
          </w:p>
        </w:tc>
        <w:tc>
          <w:tcPr>
            <w:tcW w:w="614" w:type="dxa"/>
            <w:vAlign w:val="center"/>
          </w:tcPr>
          <w:p w14:paraId="41D5F5BA">
            <w:pPr>
              <w:jc w:val="center"/>
              <w:rPr>
                <w:rFonts w:ascii="宋体" w:hAnsi="宋体" w:cs="宋体"/>
                <w:kern w:val="0"/>
                <w:sz w:val="18"/>
                <w:szCs w:val="18"/>
              </w:rPr>
            </w:pPr>
          </w:p>
        </w:tc>
        <w:tc>
          <w:tcPr>
            <w:tcW w:w="614" w:type="dxa"/>
            <w:vAlign w:val="center"/>
          </w:tcPr>
          <w:p w14:paraId="4840BE01">
            <w:pPr>
              <w:widowControl/>
              <w:jc w:val="center"/>
              <w:textAlignment w:val="center"/>
              <w:rPr>
                <w:rFonts w:ascii="宋体" w:hAnsi="宋体" w:cs="宋体"/>
                <w:kern w:val="0"/>
                <w:sz w:val="18"/>
                <w:szCs w:val="18"/>
              </w:rPr>
            </w:pPr>
          </w:p>
        </w:tc>
        <w:tc>
          <w:tcPr>
            <w:tcW w:w="614" w:type="dxa"/>
            <w:vAlign w:val="center"/>
          </w:tcPr>
          <w:p w14:paraId="76C6199B">
            <w:pPr>
              <w:jc w:val="center"/>
              <w:rPr>
                <w:rFonts w:ascii="宋体" w:hAnsi="宋体" w:cs="宋体"/>
                <w:kern w:val="0"/>
                <w:sz w:val="18"/>
                <w:szCs w:val="18"/>
              </w:rPr>
            </w:pPr>
            <w:r>
              <w:rPr>
                <w:rFonts w:hint="eastAsia" w:ascii="宋体" w:hAnsi="宋体" w:cs="宋体"/>
                <w:color w:val="000000"/>
                <w:kern w:val="0"/>
                <w:sz w:val="18"/>
                <w:szCs w:val="18"/>
                <w:lang w:bidi="ar"/>
              </w:rPr>
              <w:t>2*1</w:t>
            </w:r>
            <w:r>
              <w:rPr>
                <w:rFonts w:hint="eastAsia" w:ascii="宋体" w:hAnsi="宋体" w:cs="宋体"/>
                <w:color w:val="000000"/>
                <w:kern w:val="0"/>
                <w:sz w:val="18"/>
                <w:szCs w:val="18"/>
                <w:lang w:val="en-US" w:eastAsia="zh-CN" w:bidi="ar"/>
              </w:rPr>
              <w:t>1</w:t>
            </w:r>
            <w:r>
              <w:rPr>
                <w:rFonts w:hint="eastAsia" w:ascii="宋体" w:hAnsi="宋体" w:cs="宋体"/>
                <w:color w:val="000000"/>
                <w:kern w:val="0"/>
                <w:sz w:val="18"/>
                <w:szCs w:val="18"/>
                <w:lang w:bidi="ar"/>
              </w:rPr>
              <w:t>W</w:t>
            </w:r>
          </w:p>
        </w:tc>
        <w:tc>
          <w:tcPr>
            <w:tcW w:w="614" w:type="dxa"/>
            <w:vAlign w:val="center"/>
          </w:tcPr>
          <w:p w14:paraId="28D14912">
            <w:pPr>
              <w:jc w:val="center"/>
              <w:rPr>
                <w:rFonts w:ascii="宋体" w:hAnsi="宋体" w:cs="宋体"/>
                <w:kern w:val="0"/>
                <w:sz w:val="18"/>
                <w:szCs w:val="18"/>
              </w:rPr>
            </w:pPr>
          </w:p>
        </w:tc>
        <w:tc>
          <w:tcPr>
            <w:tcW w:w="525" w:type="dxa"/>
            <w:vAlign w:val="center"/>
          </w:tcPr>
          <w:p w14:paraId="7FECF1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3FF7FF01">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27FE999D">
            <w:pPr>
              <w:jc w:val="center"/>
              <w:rPr>
                <w:rFonts w:ascii="宋体" w:hAnsi="宋体" w:cs="宋体"/>
                <w:kern w:val="0"/>
                <w:sz w:val="18"/>
                <w:szCs w:val="18"/>
                <w:lang w:bidi="ar"/>
              </w:rPr>
            </w:pPr>
          </w:p>
        </w:tc>
      </w:tr>
      <w:tr w14:paraId="166FC0D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5FD722B2">
            <w:pPr>
              <w:jc w:val="center"/>
              <w:rPr>
                <w:rStyle w:val="113"/>
                <w:rFonts w:ascii="宋体" w:hAnsi="宋体" w:cs="宋体"/>
                <w:b/>
                <w:bCs/>
                <w:kern w:val="0"/>
                <w:sz w:val="18"/>
                <w:szCs w:val="18"/>
              </w:rPr>
            </w:pPr>
          </w:p>
        </w:tc>
        <w:tc>
          <w:tcPr>
            <w:tcW w:w="504" w:type="dxa"/>
            <w:vMerge w:val="continue"/>
            <w:vAlign w:val="center"/>
          </w:tcPr>
          <w:p w14:paraId="5B5AF1BC">
            <w:pPr>
              <w:jc w:val="center"/>
              <w:rPr>
                <w:rStyle w:val="113"/>
                <w:rFonts w:ascii="宋体" w:hAnsi="宋体" w:cs="宋体"/>
                <w:b/>
                <w:bCs/>
                <w:kern w:val="0"/>
                <w:sz w:val="18"/>
                <w:szCs w:val="18"/>
              </w:rPr>
            </w:pPr>
          </w:p>
        </w:tc>
        <w:tc>
          <w:tcPr>
            <w:tcW w:w="505" w:type="dxa"/>
            <w:vMerge w:val="continue"/>
            <w:vAlign w:val="center"/>
          </w:tcPr>
          <w:p w14:paraId="4AF8A8CA">
            <w:pPr>
              <w:jc w:val="center"/>
              <w:rPr>
                <w:rStyle w:val="113"/>
                <w:rFonts w:ascii="宋体" w:hAnsi="宋体" w:cs="宋体"/>
                <w:b/>
                <w:bCs/>
                <w:kern w:val="0"/>
                <w:sz w:val="18"/>
                <w:szCs w:val="18"/>
              </w:rPr>
            </w:pPr>
          </w:p>
        </w:tc>
        <w:tc>
          <w:tcPr>
            <w:tcW w:w="817" w:type="dxa"/>
            <w:vAlign w:val="center"/>
          </w:tcPr>
          <w:p w14:paraId="40703203">
            <w:pPr>
              <w:widowControl/>
              <w:jc w:val="center"/>
              <w:textAlignment w:val="center"/>
              <w:rPr>
                <w:rFonts w:hint="eastAsia" w:ascii="宋体" w:hAnsi="宋体" w:eastAsia="宋体" w:cs="宋体"/>
                <w:color w:val="000000"/>
                <w:sz w:val="18"/>
                <w:szCs w:val="18"/>
                <w:lang w:eastAsia="zh-CN"/>
              </w:rPr>
            </w:pPr>
            <w:r>
              <w:rPr>
                <w:rFonts w:hint="eastAsia" w:ascii="宋体" w:hAnsi="宋体" w:cs="宋体"/>
                <w:color w:val="000000"/>
                <w:kern w:val="0"/>
                <w:sz w:val="18"/>
                <w:szCs w:val="18"/>
                <w:lang w:bidi="ar"/>
              </w:rPr>
              <w:t>Z30</w:t>
            </w:r>
            <w:r>
              <w:rPr>
                <w:rFonts w:hint="eastAsia" w:ascii="宋体" w:hAnsi="宋体" w:cs="宋体"/>
                <w:color w:val="000000"/>
                <w:kern w:val="0"/>
                <w:sz w:val="18"/>
                <w:szCs w:val="18"/>
                <w:lang w:val="en-US" w:eastAsia="zh-CN" w:bidi="ar"/>
              </w:rPr>
              <w:t>3</w:t>
            </w:r>
          </w:p>
        </w:tc>
        <w:tc>
          <w:tcPr>
            <w:tcW w:w="2284" w:type="dxa"/>
            <w:vAlign w:val="center"/>
          </w:tcPr>
          <w:p w14:paraId="2B3B74C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磁浮交通运营</w:t>
            </w:r>
          </w:p>
        </w:tc>
        <w:tc>
          <w:tcPr>
            <w:tcW w:w="499" w:type="dxa"/>
            <w:vAlign w:val="center"/>
          </w:tcPr>
          <w:p w14:paraId="22FAFDE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t>
            </w:r>
          </w:p>
        </w:tc>
        <w:tc>
          <w:tcPr>
            <w:tcW w:w="1473" w:type="dxa"/>
            <w:vAlign w:val="center"/>
          </w:tcPr>
          <w:p w14:paraId="11EAA4E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71C5685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30</w:t>
            </w:r>
          </w:p>
        </w:tc>
        <w:tc>
          <w:tcPr>
            <w:tcW w:w="509" w:type="dxa"/>
            <w:vAlign w:val="center"/>
          </w:tcPr>
          <w:p w14:paraId="3D41C3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w:t>
            </w:r>
          </w:p>
        </w:tc>
        <w:tc>
          <w:tcPr>
            <w:tcW w:w="583" w:type="dxa"/>
            <w:vAlign w:val="center"/>
          </w:tcPr>
          <w:p w14:paraId="1EEE433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w:t>
            </w:r>
          </w:p>
        </w:tc>
        <w:tc>
          <w:tcPr>
            <w:tcW w:w="443" w:type="dxa"/>
            <w:vAlign w:val="center"/>
          </w:tcPr>
          <w:p w14:paraId="359500C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304A9DF1">
            <w:pPr>
              <w:jc w:val="center"/>
              <w:rPr>
                <w:rFonts w:ascii="宋体" w:hAnsi="宋体" w:cs="宋体"/>
                <w:kern w:val="0"/>
                <w:sz w:val="18"/>
                <w:szCs w:val="18"/>
              </w:rPr>
            </w:pPr>
          </w:p>
        </w:tc>
        <w:tc>
          <w:tcPr>
            <w:tcW w:w="614" w:type="dxa"/>
            <w:vAlign w:val="center"/>
          </w:tcPr>
          <w:p w14:paraId="3999F860">
            <w:pPr>
              <w:jc w:val="center"/>
              <w:rPr>
                <w:rFonts w:ascii="宋体" w:hAnsi="宋体" w:cs="宋体"/>
                <w:kern w:val="0"/>
                <w:sz w:val="18"/>
                <w:szCs w:val="18"/>
              </w:rPr>
            </w:pPr>
          </w:p>
        </w:tc>
        <w:tc>
          <w:tcPr>
            <w:tcW w:w="614" w:type="dxa"/>
            <w:vAlign w:val="center"/>
          </w:tcPr>
          <w:p w14:paraId="62DA3BD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2*15W</w:t>
            </w:r>
          </w:p>
        </w:tc>
        <w:tc>
          <w:tcPr>
            <w:tcW w:w="614" w:type="dxa"/>
            <w:vAlign w:val="center"/>
          </w:tcPr>
          <w:p w14:paraId="69366D16">
            <w:pPr>
              <w:jc w:val="center"/>
              <w:rPr>
                <w:rFonts w:ascii="宋体" w:hAnsi="宋体" w:cs="宋体"/>
                <w:kern w:val="0"/>
                <w:sz w:val="18"/>
                <w:szCs w:val="18"/>
              </w:rPr>
            </w:pPr>
          </w:p>
        </w:tc>
        <w:tc>
          <w:tcPr>
            <w:tcW w:w="614" w:type="dxa"/>
            <w:vAlign w:val="center"/>
          </w:tcPr>
          <w:p w14:paraId="6803D7DB">
            <w:pPr>
              <w:jc w:val="center"/>
              <w:rPr>
                <w:rFonts w:ascii="宋体" w:hAnsi="宋体" w:cs="宋体"/>
                <w:kern w:val="0"/>
                <w:sz w:val="18"/>
                <w:szCs w:val="18"/>
              </w:rPr>
            </w:pPr>
          </w:p>
        </w:tc>
        <w:tc>
          <w:tcPr>
            <w:tcW w:w="614" w:type="dxa"/>
            <w:vAlign w:val="center"/>
          </w:tcPr>
          <w:p w14:paraId="767CD7DA">
            <w:pPr>
              <w:jc w:val="center"/>
              <w:rPr>
                <w:rFonts w:ascii="宋体" w:hAnsi="宋体" w:cs="宋体"/>
                <w:kern w:val="0"/>
                <w:sz w:val="18"/>
                <w:szCs w:val="18"/>
              </w:rPr>
            </w:pPr>
          </w:p>
        </w:tc>
        <w:tc>
          <w:tcPr>
            <w:tcW w:w="525" w:type="dxa"/>
            <w:vAlign w:val="center"/>
          </w:tcPr>
          <w:p w14:paraId="2E71CA9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5E76018F">
            <w:pPr>
              <w:widowControl/>
              <w:jc w:val="center"/>
              <w:textAlignment w:val="center"/>
              <w:rPr>
                <w:rFonts w:hint="eastAsia" w:ascii="宋体" w:hAnsi="宋体" w:eastAsia="宋体" w:cs="宋体"/>
                <w:kern w:val="0"/>
                <w:sz w:val="18"/>
                <w:szCs w:val="18"/>
                <w:lang w:val="en-US" w:eastAsia="zh-CN" w:bidi="ar"/>
              </w:rPr>
            </w:pPr>
            <w:r>
              <w:rPr>
                <w:rFonts w:hint="eastAsia" w:ascii="宋体" w:hAnsi="宋体" w:cs="宋体"/>
                <w:kern w:val="0"/>
                <w:sz w:val="18"/>
                <w:szCs w:val="18"/>
                <w:lang w:val="en-US" w:eastAsia="zh-CN" w:bidi="ar"/>
              </w:rPr>
              <w:t>考查</w:t>
            </w:r>
          </w:p>
        </w:tc>
        <w:tc>
          <w:tcPr>
            <w:tcW w:w="1689" w:type="dxa"/>
            <w:vAlign w:val="center"/>
          </w:tcPr>
          <w:p w14:paraId="7026AAB4">
            <w:pPr>
              <w:jc w:val="center"/>
              <w:rPr>
                <w:rFonts w:ascii="宋体" w:hAnsi="宋体" w:cs="宋体"/>
                <w:kern w:val="0"/>
                <w:sz w:val="18"/>
                <w:szCs w:val="18"/>
                <w:lang w:bidi="ar"/>
              </w:rPr>
            </w:pPr>
          </w:p>
        </w:tc>
      </w:tr>
      <w:tr w14:paraId="208AFBD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050C872E">
            <w:pPr>
              <w:jc w:val="center"/>
              <w:rPr>
                <w:rStyle w:val="113"/>
                <w:rFonts w:ascii="宋体" w:hAnsi="宋体" w:cs="宋体"/>
                <w:b/>
                <w:bCs/>
                <w:kern w:val="0"/>
                <w:sz w:val="18"/>
                <w:szCs w:val="18"/>
              </w:rPr>
            </w:pPr>
          </w:p>
        </w:tc>
        <w:tc>
          <w:tcPr>
            <w:tcW w:w="504" w:type="dxa"/>
            <w:vMerge w:val="continue"/>
            <w:vAlign w:val="center"/>
          </w:tcPr>
          <w:p w14:paraId="4CAAA595">
            <w:pPr>
              <w:jc w:val="center"/>
              <w:rPr>
                <w:rStyle w:val="113"/>
                <w:rFonts w:ascii="宋体" w:hAnsi="宋体" w:cs="宋体"/>
                <w:b/>
                <w:bCs/>
                <w:kern w:val="0"/>
                <w:sz w:val="18"/>
                <w:szCs w:val="18"/>
              </w:rPr>
            </w:pPr>
          </w:p>
        </w:tc>
        <w:tc>
          <w:tcPr>
            <w:tcW w:w="505" w:type="dxa"/>
            <w:vMerge w:val="continue"/>
            <w:vAlign w:val="center"/>
          </w:tcPr>
          <w:p w14:paraId="499F35F8">
            <w:pPr>
              <w:jc w:val="center"/>
              <w:rPr>
                <w:rStyle w:val="113"/>
                <w:rFonts w:ascii="宋体" w:hAnsi="宋体" w:cs="宋体"/>
                <w:b/>
                <w:bCs/>
                <w:kern w:val="0"/>
                <w:sz w:val="18"/>
                <w:szCs w:val="18"/>
              </w:rPr>
            </w:pPr>
          </w:p>
        </w:tc>
        <w:tc>
          <w:tcPr>
            <w:tcW w:w="817" w:type="dxa"/>
            <w:vAlign w:val="center"/>
          </w:tcPr>
          <w:p w14:paraId="7BE65A0F">
            <w:pPr>
              <w:widowControl/>
              <w:jc w:val="center"/>
              <w:textAlignment w:val="center"/>
              <w:rPr>
                <w:rFonts w:hint="eastAsia" w:ascii="宋体" w:hAnsi="宋体" w:eastAsia="宋体" w:cs="宋体"/>
                <w:color w:val="000000"/>
                <w:sz w:val="18"/>
                <w:szCs w:val="18"/>
                <w:lang w:eastAsia="zh-CN"/>
              </w:rPr>
            </w:pPr>
            <w:r>
              <w:rPr>
                <w:rFonts w:hint="eastAsia" w:ascii="宋体" w:hAnsi="宋体" w:cs="宋体"/>
                <w:color w:val="000000"/>
                <w:kern w:val="0"/>
                <w:sz w:val="18"/>
                <w:szCs w:val="18"/>
                <w:lang w:bidi="ar"/>
              </w:rPr>
              <w:t>Z30</w:t>
            </w:r>
            <w:r>
              <w:rPr>
                <w:rFonts w:hint="eastAsia" w:ascii="宋体" w:hAnsi="宋体" w:cs="宋体"/>
                <w:color w:val="000000"/>
                <w:kern w:val="0"/>
                <w:sz w:val="18"/>
                <w:szCs w:val="18"/>
                <w:lang w:val="en-US" w:eastAsia="zh-CN" w:bidi="ar"/>
              </w:rPr>
              <w:t>4</w:t>
            </w:r>
          </w:p>
        </w:tc>
        <w:tc>
          <w:tcPr>
            <w:tcW w:w="2284" w:type="dxa"/>
            <w:vAlign w:val="center"/>
          </w:tcPr>
          <w:p w14:paraId="4F19F2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铁路车站调车工作</w:t>
            </w:r>
          </w:p>
        </w:tc>
        <w:tc>
          <w:tcPr>
            <w:tcW w:w="499" w:type="dxa"/>
            <w:vAlign w:val="center"/>
          </w:tcPr>
          <w:p w14:paraId="3166C4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t>
            </w:r>
          </w:p>
        </w:tc>
        <w:tc>
          <w:tcPr>
            <w:tcW w:w="1473" w:type="dxa"/>
            <w:vAlign w:val="center"/>
          </w:tcPr>
          <w:p w14:paraId="4E94A57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379BFC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30</w:t>
            </w:r>
          </w:p>
        </w:tc>
        <w:tc>
          <w:tcPr>
            <w:tcW w:w="509" w:type="dxa"/>
            <w:vAlign w:val="center"/>
          </w:tcPr>
          <w:p w14:paraId="7640FDE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w:t>
            </w:r>
          </w:p>
        </w:tc>
        <w:tc>
          <w:tcPr>
            <w:tcW w:w="583" w:type="dxa"/>
            <w:vAlign w:val="center"/>
          </w:tcPr>
          <w:p w14:paraId="36589F2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w:t>
            </w:r>
          </w:p>
        </w:tc>
        <w:tc>
          <w:tcPr>
            <w:tcW w:w="443" w:type="dxa"/>
            <w:vAlign w:val="center"/>
          </w:tcPr>
          <w:p w14:paraId="00DE12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6274C997">
            <w:pPr>
              <w:jc w:val="center"/>
              <w:rPr>
                <w:rFonts w:ascii="宋体" w:hAnsi="宋体" w:cs="宋体"/>
                <w:kern w:val="0"/>
                <w:sz w:val="18"/>
                <w:szCs w:val="18"/>
              </w:rPr>
            </w:pPr>
          </w:p>
        </w:tc>
        <w:tc>
          <w:tcPr>
            <w:tcW w:w="614" w:type="dxa"/>
            <w:vAlign w:val="center"/>
          </w:tcPr>
          <w:p w14:paraId="35668D55">
            <w:pPr>
              <w:jc w:val="center"/>
              <w:rPr>
                <w:rFonts w:ascii="宋体" w:hAnsi="宋体" w:cs="宋体"/>
                <w:kern w:val="0"/>
                <w:sz w:val="18"/>
                <w:szCs w:val="18"/>
              </w:rPr>
            </w:pPr>
          </w:p>
        </w:tc>
        <w:tc>
          <w:tcPr>
            <w:tcW w:w="614" w:type="dxa"/>
            <w:vAlign w:val="center"/>
          </w:tcPr>
          <w:p w14:paraId="3A48D54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2*15W</w:t>
            </w:r>
          </w:p>
        </w:tc>
        <w:tc>
          <w:tcPr>
            <w:tcW w:w="614" w:type="dxa"/>
            <w:vAlign w:val="center"/>
          </w:tcPr>
          <w:p w14:paraId="172A4DF3">
            <w:pPr>
              <w:jc w:val="center"/>
              <w:rPr>
                <w:rFonts w:ascii="宋体" w:hAnsi="宋体" w:cs="宋体"/>
                <w:kern w:val="0"/>
                <w:sz w:val="18"/>
                <w:szCs w:val="18"/>
              </w:rPr>
            </w:pPr>
          </w:p>
        </w:tc>
        <w:tc>
          <w:tcPr>
            <w:tcW w:w="614" w:type="dxa"/>
            <w:vAlign w:val="center"/>
          </w:tcPr>
          <w:p w14:paraId="4CFD1840">
            <w:pPr>
              <w:jc w:val="center"/>
              <w:rPr>
                <w:rFonts w:ascii="宋体" w:hAnsi="宋体" w:cs="宋体"/>
                <w:kern w:val="0"/>
                <w:sz w:val="18"/>
                <w:szCs w:val="18"/>
              </w:rPr>
            </w:pPr>
          </w:p>
        </w:tc>
        <w:tc>
          <w:tcPr>
            <w:tcW w:w="614" w:type="dxa"/>
            <w:vAlign w:val="center"/>
          </w:tcPr>
          <w:p w14:paraId="24983933">
            <w:pPr>
              <w:jc w:val="center"/>
              <w:rPr>
                <w:rFonts w:ascii="宋体" w:hAnsi="宋体" w:cs="宋体"/>
                <w:kern w:val="0"/>
                <w:sz w:val="18"/>
                <w:szCs w:val="18"/>
              </w:rPr>
            </w:pPr>
          </w:p>
        </w:tc>
        <w:tc>
          <w:tcPr>
            <w:tcW w:w="525" w:type="dxa"/>
            <w:vAlign w:val="center"/>
          </w:tcPr>
          <w:p w14:paraId="7ED72D3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B</w:t>
            </w:r>
          </w:p>
        </w:tc>
        <w:tc>
          <w:tcPr>
            <w:tcW w:w="492" w:type="dxa"/>
            <w:vAlign w:val="center"/>
          </w:tcPr>
          <w:p w14:paraId="1FEEB96D">
            <w:pPr>
              <w:widowControl/>
              <w:jc w:val="center"/>
              <w:textAlignment w:val="center"/>
              <w:rPr>
                <w:rFonts w:hint="default" w:ascii="宋体" w:hAnsi="宋体" w:eastAsia="宋体" w:cs="宋体"/>
                <w:kern w:val="0"/>
                <w:sz w:val="18"/>
                <w:szCs w:val="18"/>
                <w:lang w:val="en-US" w:eastAsia="zh-CN" w:bidi="ar"/>
              </w:rPr>
            </w:pPr>
            <w:r>
              <w:rPr>
                <w:rFonts w:hint="eastAsia" w:ascii="宋体" w:hAnsi="宋体" w:cs="宋体"/>
                <w:kern w:val="0"/>
                <w:sz w:val="18"/>
                <w:szCs w:val="18"/>
                <w:lang w:val="en-US" w:eastAsia="zh-CN" w:bidi="ar"/>
              </w:rPr>
              <w:t>考试</w:t>
            </w:r>
          </w:p>
        </w:tc>
        <w:tc>
          <w:tcPr>
            <w:tcW w:w="1689" w:type="dxa"/>
            <w:vAlign w:val="center"/>
          </w:tcPr>
          <w:p w14:paraId="244C5CA5">
            <w:pPr>
              <w:jc w:val="center"/>
              <w:rPr>
                <w:rFonts w:ascii="宋体" w:hAnsi="宋体" w:cs="宋体"/>
                <w:kern w:val="0"/>
                <w:sz w:val="18"/>
                <w:szCs w:val="18"/>
                <w:lang w:bidi="ar"/>
              </w:rPr>
            </w:pPr>
          </w:p>
        </w:tc>
      </w:tr>
      <w:tr w14:paraId="27DA681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46C52C95">
            <w:pPr>
              <w:jc w:val="center"/>
              <w:rPr>
                <w:rStyle w:val="113"/>
                <w:rFonts w:ascii="宋体" w:hAnsi="宋体" w:cs="宋体"/>
                <w:b/>
                <w:bCs/>
                <w:kern w:val="0"/>
                <w:sz w:val="18"/>
                <w:szCs w:val="18"/>
              </w:rPr>
            </w:pPr>
          </w:p>
        </w:tc>
        <w:tc>
          <w:tcPr>
            <w:tcW w:w="504" w:type="dxa"/>
            <w:vMerge w:val="continue"/>
            <w:vAlign w:val="center"/>
          </w:tcPr>
          <w:p w14:paraId="71EAE993">
            <w:pPr>
              <w:jc w:val="center"/>
              <w:rPr>
                <w:rStyle w:val="113"/>
                <w:rFonts w:ascii="宋体" w:hAnsi="宋体" w:cs="宋体"/>
                <w:b/>
                <w:bCs/>
                <w:kern w:val="0"/>
                <w:sz w:val="18"/>
                <w:szCs w:val="18"/>
              </w:rPr>
            </w:pPr>
          </w:p>
        </w:tc>
        <w:tc>
          <w:tcPr>
            <w:tcW w:w="505" w:type="dxa"/>
            <w:vMerge w:val="continue"/>
            <w:vAlign w:val="center"/>
          </w:tcPr>
          <w:p w14:paraId="4FF43106">
            <w:pPr>
              <w:jc w:val="center"/>
              <w:rPr>
                <w:rStyle w:val="113"/>
                <w:rFonts w:ascii="宋体" w:hAnsi="宋体" w:cs="宋体"/>
                <w:b/>
                <w:bCs/>
                <w:kern w:val="0"/>
                <w:sz w:val="18"/>
                <w:szCs w:val="18"/>
              </w:rPr>
            </w:pPr>
          </w:p>
        </w:tc>
        <w:tc>
          <w:tcPr>
            <w:tcW w:w="817" w:type="dxa"/>
            <w:shd w:val="clear" w:color="auto" w:fill="auto"/>
            <w:vAlign w:val="center"/>
          </w:tcPr>
          <w:p w14:paraId="484F73AC">
            <w:pPr>
              <w:widowControl/>
              <w:jc w:val="center"/>
              <w:textAlignment w:val="center"/>
              <w:rPr>
                <w:rFonts w:hint="eastAsia" w:ascii="宋体" w:hAnsi="宋体" w:eastAsia="宋体" w:cs="宋体"/>
                <w:color w:val="FF0000"/>
                <w:kern w:val="0"/>
                <w:sz w:val="18"/>
                <w:szCs w:val="18"/>
                <w:lang w:val="en-US" w:eastAsia="zh-CN" w:bidi="ar"/>
              </w:rPr>
            </w:pPr>
            <w:r>
              <w:rPr>
                <w:rFonts w:hint="eastAsia" w:ascii="宋体" w:hAnsi="宋体" w:cs="宋体"/>
                <w:color w:val="000000"/>
                <w:kern w:val="0"/>
                <w:sz w:val="18"/>
                <w:szCs w:val="18"/>
                <w:lang w:bidi="ar"/>
              </w:rPr>
              <w:t>Z</w:t>
            </w:r>
            <w:r>
              <w:rPr>
                <w:rFonts w:hint="eastAsia" w:ascii="宋体" w:hAnsi="宋体" w:cs="宋体"/>
                <w:color w:val="000000"/>
                <w:kern w:val="0"/>
                <w:sz w:val="18"/>
                <w:szCs w:val="18"/>
                <w:lang w:val="en-US" w:eastAsia="zh-CN" w:bidi="ar"/>
              </w:rPr>
              <w:t>3</w:t>
            </w:r>
            <w:r>
              <w:rPr>
                <w:rFonts w:hint="eastAsia" w:ascii="宋体" w:hAnsi="宋体" w:cs="宋体"/>
                <w:color w:val="000000"/>
                <w:kern w:val="0"/>
                <w:sz w:val="18"/>
                <w:szCs w:val="18"/>
                <w:lang w:bidi="ar"/>
              </w:rPr>
              <w:t>0</w:t>
            </w:r>
            <w:r>
              <w:rPr>
                <w:rFonts w:hint="eastAsia" w:ascii="宋体" w:hAnsi="宋体" w:cs="宋体"/>
                <w:color w:val="000000"/>
                <w:kern w:val="0"/>
                <w:sz w:val="18"/>
                <w:szCs w:val="18"/>
                <w:lang w:val="en-US" w:eastAsia="zh-CN" w:bidi="ar"/>
              </w:rPr>
              <w:t>5</w:t>
            </w:r>
          </w:p>
        </w:tc>
        <w:tc>
          <w:tcPr>
            <w:tcW w:w="2284" w:type="dxa"/>
            <w:shd w:val="clear" w:color="auto" w:fill="auto"/>
            <w:vAlign w:val="center"/>
          </w:tcPr>
          <w:p w14:paraId="04C36D30">
            <w:pPr>
              <w:widowControl/>
              <w:jc w:val="center"/>
              <w:textAlignment w:val="center"/>
              <w:rPr>
                <w:rFonts w:hint="default" w:ascii="宋体" w:hAnsi="宋体" w:eastAsia="宋体" w:cs="宋体"/>
                <w:color w:val="FF0000"/>
                <w:kern w:val="0"/>
                <w:sz w:val="18"/>
                <w:szCs w:val="18"/>
                <w:lang w:val="en-US" w:eastAsia="zh-CN" w:bidi="ar"/>
              </w:rPr>
            </w:pPr>
            <w:r>
              <w:rPr>
                <w:rFonts w:hint="eastAsia" w:ascii="宋体" w:hAnsi="宋体" w:cs="宋体"/>
                <w:color w:val="000000"/>
                <w:kern w:val="0"/>
                <w:sz w:val="18"/>
                <w:szCs w:val="18"/>
                <w:lang w:val="en-US" w:eastAsia="zh-CN" w:bidi="ar"/>
              </w:rPr>
              <w:t>铁路客运组织</w:t>
            </w:r>
          </w:p>
        </w:tc>
        <w:tc>
          <w:tcPr>
            <w:tcW w:w="499" w:type="dxa"/>
            <w:shd w:val="clear" w:color="auto" w:fill="auto"/>
            <w:vAlign w:val="center"/>
          </w:tcPr>
          <w:p w14:paraId="0A634D3C">
            <w:pPr>
              <w:widowControl/>
              <w:jc w:val="center"/>
              <w:textAlignment w:val="center"/>
              <w:rPr>
                <w:rFonts w:hint="default" w:ascii="宋体" w:hAnsi="宋体" w:eastAsia="宋体" w:cs="宋体"/>
                <w:color w:val="FF0000"/>
                <w:kern w:val="0"/>
                <w:sz w:val="18"/>
                <w:szCs w:val="18"/>
                <w:lang w:val="en-US" w:eastAsia="zh-CN" w:bidi="ar"/>
              </w:rPr>
            </w:pPr>
            <w:r>
              <w:rPr>
                <w:rFonts w:hint="eastAsia" w:ascii="宋体" w:hAnsi="宋体" w:cs="宋体"/>
                <w:kern w:val="0"/>
                <w:sz w:val="18"/>
                <w:szCs w:val="18"/>
                <w:lang w:val="en-US" w:eastAsia="zh-CN" w:bidi="ar-SA"/>
              </w:rPr>
              <w:t>3.5</w:t>
            </w:r>
          </w:p>
        </w:tc>
        <w:tc>
          <w:tcPr>
            <w:tcW w:w="1473" w:type="dxa"/>
            <w:shd w:val="clear" w:color="auto" w:fill="auto"/>
            <w:vAlign w:val="center"/>
          </w:tcPr>
          <w:p w14:paraId="0A0B6217">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bidi="ar"/>
              </w:rPr>
              <w:t>轨道交通运输学院</w:t>
            </w:r>
          </w:p>
        </w:tc>
        <w:tc>
          <w:tcPr>
            <w:tcW w:w="468" w:type="dxa"/>
            <w:shd w:val="clear" w:color="auto" w:fill="auto"/>
            <w:vAlign w:val="center"/>
          </w:tcPr>
          <w:p w14:paraId="0C1E97D7">
            <w:pPr>
              <w:widowControl/>
              <w:jc w:val="center"/>
              <w:textAlignment w:val="center"/>
              <w:rPr>
                <w:rFonts w:hint="eastAsia" w:ascii="宋体" w:hAnsi="宋体" w:eastAsia="宋体" w:cs="宋体"/>
                <w:color w:val="FF0000"/>
                <w:kern w:val="0"/>
                <w:sz w:val="18"/>
                <w:szCs w:val="18"/>
                <w:lang w:val="en-US" w:eastAsia="zh-CN" w:bidi="ar-SA"/>
              </w:rPr>
            </w:pPr>
            <w:r>
              <w:rPr>
                <w:rFonts w:hint="eastAsia" w:ascii="宋体" w:hAnsi="宋体" w:cs="宋体"/>
                <w:kern w:val="0"/>
                <w:sz w:val="18"/>
                <w:szCs w:val="18"/>
                <w:lang w:val="en-US" w:eastAsia="zh-CN" w:bidi="ar-SA"/>
              </w:rPr>
              <w:t>56</w:t>
            </w:r>
          </w:p>
        </w:tc>
        <w:tc>
          <w:tcPr>
            <w:tcW w:w="509" w:type="dxa"/>
            <w:shd w:val="clear" w:color="auto" w:fill="auto"/>
            <w:vAlign w:val="center"/>
          </w:tcPr>
          <w:p w14:paraId="35D94963">
            <w:pPr>
              <w:widowControl/>
              <w:jc w:val="center"/>
              <w:textAlignment w:val="center"/>
              <w:rPr>
                <w:rFonts w:hint="eastAsia" w:ascii="宋体" w:hAnsi="宋体" w:eastAsia="宋体" w:cs="宋体"/>
                <w:color w:val="FF0000"/>
                <w:kern w:val="0"/>
                <w:sz w:val="18"/>
                <w:szCs w:val="18"/>
                <w:lang w:val="en-US" w:eastAsia="zh-CN" w:bidi="ar"/>
              </w:rPr>
            </w:pPr>
            <w:r>
              <w:rPr>
                <w:rFonts w:hint="eastAsia" w:ascii="宋体" w:hAnsi="宋体" w:cs="宋体"/>
                <w:color w:val="000000"/>
                <w:kern w:val="0"/>
                <w:sz w:val="18"/>
                <w:szCs w:val="18"/>
                <w:lang w:val="en-US" w:eastAsia="zh-CN" w:bidi="ar"/>
              </w:rPr>
              <w:t>3</w:t>
            </w:r>
            <w:r>
              <w:rPr>
                <w:rFonts w:hint="eastAsia" w:ascii="宋体" w:hAnsi="宋体" w:cs="宋体"/>
                <w:color w:val="000000"/>
                <w:kern w:val="0"/>
                <w:sz w:val="18"/>
                <w:szCs w:val="18"/>
                <w:lang w:bidi="ar"/>
              </w:rPr>
              <w:t>6</w:t>
            </w:r>
          </w:p>
        </w:tc>
        <w:tc>
          <w:tcPr>
            <w:tcW w:w="583" w:type="dxa"/>
            <w:shd w:val="clear" w:color="auto" w:fill="auto"/>
            <w:vAlign w:val="center"/>
          </w:tcPr>
          <w:p w14:paraId="0B93F4D1">
            <w:pPr>
              <w:widowControl/>
              <w:jc w:val="center"/>
              <w:textAlignment w:val="center"/>
              <w:rPr>
                <w:rFonts w:hint="eastAsia" w:ascii="宋体" w:hAnsi="宋体" w:eastAsia="宋体" w:cs="宋体"/>
                <w:color w:val="FF0000"/>
                <w:kern w:val="0"/>
                <w:sz w:val="18"/>
                <w:szCs w:val="18"/>
                <w:lang w:val="en-US" w:eastAsia="zh-CN" w:bidi="ar"/>
              </w:rPr>
            </w:pPr>
            <w:r>
              <w:rPr>
                <w:rFonts w:hint="eastAsia" w:ascii="宋体" w:hAnsi="宋体" w:cs="宋体"/>
                <w:color w:val="000000"/>
                <w:kern w:val="0"/>
                <w:sz w:val="18"/>
                <w:szCs w:val="18"/>
                <w:lang w:val="en-US" w:eastAsia="zh-CN" w:bidi="ar"/>
              </w:rPr>
              <w:t>20</w:t>
            </w:r>
          </w:p>
        </w:tc>
        <w:tc>
          <w:tcPr>
            <w:tcW w:w="443" w:type="dxa"/>
            <w:shd w:val="clear" w:color="auto" w:fill="auto"/>
            <w:vAlign w:val="center"/>
          </w:tcPr>
          <w:p w14:paraId="48AD83E2">
            <w:pPr>
              <w:widowControl/>
              <w:jc w:val="center"/>
              <w:textAlignment w:val="center"/>
              <w:rPr>
                <w:rFonts w:hint="eastAsia" w:ascii="宋体" w:hAnsi="宋体" w:eastAsia="宋体" w:cs="宋体"/>
                <w:color w:val="FF0000"/>
                <w:kern w:val="0"/>
                <w:sz w:val="18"/>
                <w:szCs w:val="18"/>
                <w:lang w:val="en-US" w:eastAsia="zh-CN" w:bidi="ar"/>
              </w:rPr>
            </w:pPr>
            <w:r>
              <w:rPr>
                <w:rFonts w:hint="eastAsia" w:ascii="宋体" w:hAnsi="宋体" w:cs="宋体"/>
                <w:color w:val="000000"/>
                <w:kern w:val="0"/>
                <w:sz w:val="18"/>
                <w:szCs w:val="18"/>
                <w:lang w:bidi="ar"/>
              </w:rPr>
              <w:t>0</w:t>
            </w:r>
          </w:p>
        </w:tc>
        <w:tc>
          <w:tcPr>
            <w:tcW w:w="614" w:type="dxa"/>
            <w:shd w:val="clear" w:color="auto" w:fill="auto"/>
            <w:vAlign w:val="center"/>
          </w:tcPr>
          <w:p w14:paraId="53DEE29D">
            <w:pPr>
              <w:jc w:val="center"/>
              <w:rPr>
                <w:rFonts w:ascii="宋体" w:hAnsi="宋体" w:eastAsia="宋体" w:cs="宋体"/>
                <w:color w:val="FF0000"/>
                <w:kern w:val="0"/>
                <w:sz w:val="18"/>
                <w:szCs w:val="18"/>
                <w:lang w:val="en-US" w:eastAsia="zh-CN" w:bidi="ar-SA"/>
              </w:rPr>
            </w:pPr>
          </w:p>
        </w:tc>
        <w:tc>
          <w:tcPr>
            <w:tcW w:w="614" w:type="dxa"/>
            <w:shd w:val="clear" w:color="auto" w:fill="auto"/>
            <w:vAlign w:val="center"/>
          </w:tcPr>
          <w:p w14:paraId="42FEAAD2">
            <w:pPr>
              <w:jc w:val="center"/>
              <w:rPr>
                <w:rFonts w:ascii="宋体" w:hAnsi="宋体" w:eastAsia="宋体" w:cs="宋体"/>
                <w:color w:val="FF0000"/>
                <w:kern w:val="0"/>
                <w:sz w:val="18"/>
                <w:szCs w:val="18"/>
                <w:lang w:val="en-US" w:eastAsia="zh-CN" w:bidi="ar-SA"/>
              </w:rPr>
            </w:pPr>
          </w:p>
        </w:tc>
        <w:tc>
          <w:tcPr>
            <w:tcW w:w="614" w:type="dxa"/>
            <w:shd w:val="clear" w:color="auto" w:fill="auto"/>
            <w:vAlign w:val="center"/>
          </w:tcPr>
          <w:p w14:paraId="7DFA5949">
            <w:pPr>
              <w:jc w:val="center"/>
              <w:rPr>
                <w:rFonts w:hint="eastAsia" w:ascii="宋体" w:hAnsi="宋体" w:eastAsia="宋体" w:cs="宋体"/>
                <w:color w:val="FF0000"/>
                <w:kern w:val="0"/>
                <w:sz w:val="18"/>
                <w:szCs w:val="18"/>
                <w:lang w:val="en-US" w:eastAsia="zh-CN" w:bidi="ar"/>
              </w:rPr>
            </w:pPr>
          </w:p>
        </w:tc>
        <w:tc>
          <w:tcPr>
            <w:tcW w:w="614" w:type="dxa"/>
            <w:shd w:val="clear" w:color="auto" w:fill="auto"/>
            <w:vAlign w:val="center"/>
          </w:tcPr>
          <w:p w14:paraId="0AD1A8A8">
            <w:pPr>
              <w:jc w:val="center"/>
              <w:rPr>
                <w:rFonts w:ascii="宋体" w:hAnsi="宋体" w:eastAsia="宋体" w:cs="宋体"/>
                <w:color w:val="FF0000"/>
                <w:kern w:val="0"/>
                <w:sz w:val="18"/>
                <w:szCs w:val="18"/>
                <w:lang w:val="en-US" w:eastAsia="zh-CN" w:bidi="ar-SA"/>
              </w:rPr>
            </w:pPr>
            <w:r>
              <w:rPr>
                <w:rFonts w:hint="eastAsia" w:ascii="宋体" w:hAnsi="宋体" w:cs="宋体"/>
                <w:color w:val="000000"/>
                <w:kern w:val="0"/>
                <w:sz w:val="18"/>
                <w:szCs w:val="18"/>
                <w:lang w:bidi="ar"/>
              </w:rPr>
              <w:t>4</w:t>
            </w:r>
            <w:r>
              <w:rPr>
                <w:rFonts w:hint="eastAsia" w:ascii="宋体" w:hAnsi="宋体" w:cs="宋体"/>
                <w:color w:val="000000"/>
                <w:kern w:val="0"/>
                <w:sz w:val="18"/>
                <w:szCs w:val="18"/>
                <w:lang w:val="en-US" w:eastAsia="zh-CN" w:bidi="ar"/>
              </w:rPr>
              <w:t>*14</w:t>
            </w:r>
            <w:r>
              <w:rPr>
                <w:rFonts w:hint="eastAsia" w:ascii="宋体" w:hAnsi="宋体" w:cs="宋体"/>
                <w:color w:val="000000"/>
                <w:kern w:val="0"/>
                <w:sz w:val="18"/>
                <w:szCs w:val="18"/>
                <w:lang w:bidi="ar"/>
              </w:rPr>
              <w:t>W</w:t>
            </w:r>
          </w:p>
        </w:tc>
        <w:tc>
          <w:tcPr>
            <w:tcW w:w="614" w:type="dxa"/>
            <w:shd w:val="clear" w:color="auto" w:fill="auto"/>
            <w:vAlign w:val="center"/>
          </w:tcPr>
          <w:p w14:paraId="5802BBD5">
            <w:pPr>
              <w:widowControl/>
              <w:jc w:val="center"/>
              <w:textAlignment w:val="center"/>
              <w:rPr>
                <w:rFonts w:hint="eastAsia" w:ascii="宋体" w:hAnsi="宋体" w:eastAsia="宋体" w:cs="宋体"/>
                <w:color w:val="000000"/>
                <w:kern w:val="0"/>
                <w:sz w:val="18"/>
                <w:szCs w:val="18"/>
                <w:lang w:val="en-US" w:eastAsia="zh-CN" w:bidi="ar"/>
              </w:rPr>
            </w:pPr>
          </w:p>
        </w:tc>
        <w:tc>
          <w:tcPr>
            <w:tcW w:w="614" w:type="dxa"/>
            <w:shd w:val="clear" w:color="auto" w:fill="auto"/>
            <w:vAlign w:val="center"/>
          </w:tcPr>
          <w:p w14:paraId="34C28CF8">
            <w:pPr>
              <w:jc w:val="center"/>
              <w:rPr>
                <w:rFonts w:ascii="宋体" w:hAnsi="宋体" w:eastAsia="宋体" w:cs="宋体"/>
                <w:color w:val="FF0000"/>
                <w:kern w:val="0"/>
                <w:sz w:val="18"/>
                <w:szCs w:val="18"/>
                <w:lang w:val="en-US" w:eastAsia="zh-CN" w:bidi="ar-SA"/>
              </w:rPr>
            </w:pPr>
          </w:p>
        </w:tc>
        <w:tc>
          <w:tcPr>
            <w:tcW w:w="525" w:type="dxa"/>
            <w:shd w:val="clear" w:color="auto" w:fill="auto"/>
            <w:vAlign w:val="center"/>
          </w:tcPr>
          <w:p w14:paraId="20B436E1">
            <w:pPr>
              <w:widowControl/>
              <w:jc w:val="center"/>
              <w:textAlignment w:val="center"/>
              <w:rPr>
                <w:rFonts w:hint="eastAsia" w:ascii="宋体" w:hAnsi="宋体" w:eastAsia="宋体" w:cs="宋体"/>
                <w:color w:val="FF0000"/>
                <w:kern w:val="0"/>
                <w:sz w:val="18"/>
                <w:szCs w:val="18"/>
                <w:lang w:val="en-US" w:eastAsia="zh-CN" w:bidi="ar"/>
              </w:rPr>
            </w:pPr>
            <w:r>
              <w:rPr>
                <w:rFonts w:hint="eastAsia" w:ascii="宋体" w:hAnsi="宋体" w:cs="宋体"/>
                <w:color w:val="000000"/>
                <w:kern w:val="0"/>
                <w:sz w:val="18"/>
                <w:szCs w:val="18"/>
                <w:lang w:bidi="ar"/>
              </w:rPr>
              <w:t>B</w:t>
            </w:r>
          </w:p>
        </w:tc>
        <w:tc>
          <w:tcPr>
            <w:tcW w:w="492" w:type="dxa"/>
            <w:shd w:val="clear" w:color="auto" w:fill="auto"/>
            <w:vAlign w:val="center"/>
          </w:tcPr>
          <w:p w14:paraId="30BE9092">
            <w:pPr>
              <w:widowControl/>
              <w:jc w:val="center"/>
              <w:textAlignment w:val="center"/>
              <w:rPr>
                <w:rFonts w:hint="eastAsia" w:ascii="宋体" w:hAnsi="宋体" w:eastAsia="宋体" w:cs="宋体"/>
                <w:color w:val="FF0000"/>
                <w:kern w:val="0"/>
                <w:sz w:val="18"/>
                <w:szCs w:val="18"/>
                <w:lang w:val="en-US" w:eastAsia="zh-CN" w:bidi="ar"/>
              </w:rPr>
            </w:pPr>
            <w:r>
              <w:rPr>
                <w:rFonts w:hint="eastAsia" w:ascii="宋体" w:hAnsi="宋体" w:cs="宋体"/>
                <w:kern w:val="0"/>
                <w:sz w:val="18"/>
                <w:szCs w:val="18"/>
                <w:lang w:val="en-US" w:eastAsia="zh-CN" w:bidi="ar-SA"/>
              </w:rPr>
              <w:t>考查</w:t>
            </w:r>
          </w:p>
        </w:tc>
        <w:tc>
          <w:tcPr>
            <w:tcW w:w="1689" w:type="dxa"/>
            <w:shd w:val="clear" w:color="auto" w:fill="auto"/>
            <w:vAlign w:val="center"/>
          </w:tcPr>
          <w:p w14:paraId="66C8E452">
            <w:pPr>
              <w:widowControl/>
              <w:jc w:val="both"/>
              <w:textAlignment w:val="center"/>
              <w:rPr>
                <w:rFonts w:ascii="宋体" w:hAnsi="宋体" w:eastAsia="宋体" w:cs="宋体"/>
                <w:color w:val="FF0000"/>
                <w:kern w:val="0"/>
                <w:sz w:val="18"/>
                <w:szCs w:val="18"/>
                <w:lang w:val="en-US" w:eastAsia="zh-CN" w:bidi="ar"/>
              </w:rPr>
            </w:pPr>
          </w:p>
        </w:tc>
      </w:tr>
      <w:tr w14:paraId="0974076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5B40E82B">
            <w:pPr>
              <w:jc w:val="center"/>
              <w:rPr>
                <w:rStyle w:val="113"/>
                <w:rFonts w:ascii="宋体" w:hAnsi="宋体" w:cs="宋体"/>
                <w:b/>
                <w:bCs/>
                <w:kern w:val="0"/>
                <w:sz w:val="18"/>
                <w:szCs w:val="18"/>
              </w:rPr>
            </w:pPr>
          </w:p>
        </w:tc>
        <w:tc>
          <w:tcPr>
            <w:tcW w:w="504" w:type="dxa"/>
            <w:vMerge w:val="continue"/>
            <w:vAlign w:val="center"/>
          </w:tcPr>
          <w:p w14:paraId="6B721CB3">
            <w:pPr>
              <w:jc w:val="center"/>
              <w:rPr>
                <w:rStyle w:val="113"/>
                <w:rFonts w:ascii="宋体" w:hAnsi="宋体" w:cs="宋体"/>
                <w:b/>
                <w:bCs/>
                <w:kern w:val="0"/>
                <w:sz w:val="18"/>
                <w:szCs w:val="18"/>
              </w:rPr>
            </w:pPr>
          </w:p>
        </w:tc>
        <w:tc>
          <w:tcPr>
            <w:tcW w:w="505" w:type="dxa"/>
            <w:vMerge w:val="continue"/>
            <w:vAlign w:val="center"/>
          </w:tcPr>
          <w:p w14:paraId="13C3DFC3">
            <w:pPr>
              <w:jc w:val="center"/>
              <w:rPr>
                <w:rStyle w:val="113"/>
                <w:rFonts w:ascii="宋体" w:hAnsi="宋体" w:cs="宋体"/>
                <w:b/>
                <w:bCs/>
                <w:kern w:val="0"/>
                <w:sz w:val="18"/>
                <w:szCs w:val="18"/>
              </w:rPr>
            </w:pPr>
          </w:p>
        </w:tc>
        <w:tc>
          <w:tcPr>
            <w:tcW w:w="3101" w:type="dxa"/>
            <w:gridSpan w:val="2"/>
            <w:shd w:val="clear" w:color="auto" w:fill="D9E2F3" w:themeFill="accent5" w:themeFillTint="33"/>
            <w:vAlign w:val="center"/>
          </w:tcPr>
          <w:p w14:paraId="5C6C027F">
            <w:pPr>
              <w:widowControl/>
              <w:jc w:val="center"/>
              <w:textAlignment w:val="center"/>
              <w:rPr>
                <w:rFonts w:ascii="宋体" w:hAnsi="宋体" w:cs="宋体"/>
                <w:b/>
                <w:kern w:val="0"/>
                <w:sz w:val="18"/>
                <w:szCs w:val="18"/>
                <w:lang w:bidi="ar"/>
              </w:rPr>
            </w:pPr>
            <w:r>
              <w:rPr>
                <w:rFonts w:hint="eastAsia" w:ascii="宋体" w:hAnsi="宋体" w:cs="宋体"/>
                <w:b/>
                <w:bCs/>
                <w:color w:val="000000"/>
                <w:kern w:val="0"/>
                <w:sz w:val="18"/>
                <w:szCs w:val="18"/>
                <w:lang w:bidi="ar"/>
              </w:rPr>
              <w:t>小计</w:t>
            </w:r>
          </w:p>
        </w:tc>
        <w:tc>
          <w:tcPr>
            <w:tcW w:w="499" w:type="dxa"/>
            <w:shd w:val="clear" w:color="auto" w:fill="D9E2F3" w:themeFill="accent5" w:themeFillTint="33"/>
            <w:vAlign w:val="center"/>
          </w:tcPr>
          <w:p w14:paraId="36A8A6FE">
            <w:pPr>
              <w:widowControl/>
              <w:jc w:val="center"/>
              <w:textAlignment w:val="center"/>
              <w:rPr>
                <w:rStyle w:val="113"/>
                <w:rFonts w:hint="default" w:ascii="宋体" w:hAnsi="宋体" w:cs="宋体"/>
                <w:b/>
                <w:bCs/>
                <w:kern w:val="0"/>
                <w:sz w:val="18"/>
                <w:szCs w:val="18"/>
                <w:lang w:val="en-US"/>
              </w:rPr>
            </w:pPr>
            <w:r>
              <w:rPr>
                <w:rStyle w:val="113"/>
                <w:rFonts w:hint="eastAsia" w:ascii="宋体" w:hAnsi="宋体" w:cs="宋体"/>
                <w:b/>
                <w:bCs/>
                <w:kern w:val="0"/>
                <w:sz w:val="18"/>
                <w:szCs w:val="18"/>
                <w:lang w:val="en-US"/>
              </w:rPr>
              <w:t>10.5</w:t>
            </w:r>
          </w:p>
        </w:tc>
        <w:tc>
          <w:tcPr>
            <w:tcW w:w="1473" w:type="dxa"/>
            <w:shd w:val="clear" w:color="auto" w:fill="D9E2F3" w:themeFill="accent5" w:themeFillTint="33"/>
            <w:vAlign w:val="center"/>
          </w:tcPr>
          <w:p w14:paraId="7F1B247A">
            <w:pPr>
              <w:jc w:val="center"/>
              <w:rPr>
                <w:rStyle w:val="113"/>
                <w:rFonts w:ascii="宋体" w:hAnsi="宋体" w:cs="宋体"/>
                <w:b/>
                <w:bCs/>
                <w:kern w:val="0"/>
                <w:sz w:val="18"/>
                <w:szCs w:val="18"/>
              </w:rPr>
            </w:pPr>
          </w:p>
        </w:tc>
        <w:tc>
          <w:tcPr>
            <w:tcW w:w="468" w:type="dxa"/>
            <w:shd w:val="clear" w:color="auto" w:fill="D9E2F3" w:themeFill="accent5" w:themeFillTint="33"/>
            <w:vAlign w:val="center"/>
          </w:tcPr>
          <w:p w14:paraId="4F536417">
            <w:pPr>
              <w:widowControl/>
              <w:jc w:val="center"/>
              <w:textAlignment w:val="center"/>
              <w:rPr>
                <w:rStyle w:val="113"/>
                <w:rFonts w:hint="default" w:ascii="宋体" w:hAnsi="宋体" w:cs="宋体"/>
                <w:b/>
                <w:bCs/>
                <w:kern w:val="0"/>
                <w:sz w:val="18"/>
                <w:szCs w:val="18"/>
                <w:lang w:val="en-US"/>
              </w:rPr>
            </w:pPr>
            <w:r>
              <w:rPr>
                <w:rStyle w:val="113"/>
                <w:rFonts w:hint="eastAsia" w:ascii="宋体" w:hAnsi="宋体" w:cs="宋体"/>
                <w:b/>
                <w:bCs/>
                <w:kern w:val="0"/>
                <w:sz w:val="18"/>
                <w:szCs w:val="18"/>
                <w:lang w:val="en-US"/>
              </w:rPr>
              <w:t>160</w:t>
            </w:r>
          </w:p>
        </w:tc>
        <w:tc>
          <w:tcPr>
            <w:tcW w:w="509" w:type="dxa"/>
            <w:shd w:val="clear" w:color="auto" w:fill="D9E2F3" w:themeFill="accent5" w:themeFillTint="33"/>
            <w:vAlign w:val="center"/>
          </w:tcPr>
          <w:p w14:paraId="4D33A54A">
            <w:pPr>
              <w:widowControl/>
              <w:jc w:val="center"/>
              <w:textAlignment w:val="center"/>
              <w:rPr>
                <w:rStyle w:val="113"/>
                <w:rFonts w:hint="default" w:ascii="宋体" w:hAnsi="宋体" w:cs="宋体"/>
                <w:b/>
                <w:bCs/>
                <w:kern w:val="0"/>
                <w:sz w:val="18"/>
                <w:szCs w:val="18"/>
                <w:lang w:val="en-US"/>
              </w:rPr>
            </w:pPr>
            <w:r>
              <w:rPr>
                <w:rStyle w:val="113"/>
                <w:rFonts w:hint="eastAsia" w:ascii="宋体" w:hAnsi="宋体" w:cs="宋体"/>
                <w:b/>
                <w:bCs/>
                <w:kern w:val="0"/>
                <w:sz w:val="18"/>
                <w:szCs w:val="18"/>
                <w:lang w:val="en-US"/>
              </w:rPr>
              <w:t>120</w:t>
            </w:r>
          </w:p>
        </w:tc>
        <w:tc>
          <w:tcPr>
            <w:tcW w:w="583" w:type="dxa"/>
            <w:shd w:val="clear" w:color="auto" w:fill="D9E2F3" w:themeFill="accent5" w:themeFillTint="33"/>
            <w:vAlign w:val="center"/>
          </w:tcPr>
          <w:p w14:paraId="5158E70A">
            <w:pPr>
              <w:widowControl/>
              <w:jc w:val="center"/>
              <w:textAlignment w:val="center"/>
              <w:rPr>
                <w:rStyle w:val="113"/>
                <w:rFonts w:hint="default" w:ascii="宋体" w:hAnsi="宋体" w:cs="宋体"/>
                <w:b/>
                <w:bCs/>
                <w:kern w:val="0"/>
                <w:sz w:val="18"/>
                <w:szCs w:val="18"/>
                <w:lang w:val="en-US"/>
              </w:rPr>
            </w:pPr>
            <w:r>
              <w:rPr>
                <w:rStyle w:val="113"/>
                <w:rFonts w:hint="eastAsia" w:ascii="宋体" w:hAnsi="宋体" w:cs="宋体"/>
                <w:b/>
                <w:bCs/>
                <w:kern w:val="0"/>
                <w:sz w:val="18"/>
                <w:szCs w:val="18"/>
                <w:lang w:val="en-US"/>
              </w:rPr>
              <w:t>40</w:t>
            </w:r>
          </w:p>
        </w:tc>
        <w:tc>
          <w:tcPr>
            <w:tcW w:w="443" w:type="dxa"/>
            <w:shd w:val="clear" w:color="auto" w:fill="D9E2F3" w:themeFill="accent5" w:themeFillTint="33"/>
            <w:vAlign w:val="center"/>
          </w:tcPr>
          <w:p w14:paraId="5AA45EB2">
            <w:pPr>
              <w:widowControl/>
              <w:jc w:val="center"/>
              <w:textAlignment w:val="center"/>
              <w:rPr>
                <w:rStyle w:val="113"/>
                <w:rFonts w:ascii="宋体" w:hAnsi="宋体" w:cs="宋体"/>
                <w:b/>
                <w:bCs/>
                <w:kern w:val="0"/>
                <w:sz w:val="18"/>
                <w:szCs w:val="18"/>
                <w:lang w:val="en"/>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6ED1BA5D">
            <w:pPr>
              <w:widowControl/>
              <w:jc w:val="center"/>
              <w:textAlignment w:val="center"/>
              <w:rPr>
                <w:rFonts w:ascii="宋体" w:hAnsi="宋体" w:cs="宋体"/>
                <w:b/>
                <w:kern w:val="0"/>
                <w:sz w:val="18"/>
                <w:szCs w:val="18"/>
                <w:lang w:bidi="ar"/>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7EE76A9B">
            <w:pPr>
              <w:widowControl/>
              <w:jc w:val="center"/>
              <w:textAlignment w:val="center"/>
              <w:rPr>
                <w:rFonts w:ascii="宋体" w:hAnsi="宋体" w:cs="宋体"/>
                <w:kern w:val="0"/>
                <w:sz w:val="18"/>
                <w:szCs w:val="18"/>
                <w:lang w:bidi="ar"/>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0EF1C103">
            <w:pPr>
              <w:widowControl/>
              <w:jc w:val="center"/>
              <w:textAlignment w:val="center"/>
              <w:rPr>
                <w:rFonts w:ascii="宋体" w:hAnsi="宋体" w:cs="宋体"/>
                <w:kern w:val="0"/>
                <w:sz w:val="18"/>
                <w:szCs w:val="18"/>
                <w:lang w:bidi="ar"/>
              </w:rPr>
            </w:pPr>
            <w:r>
              <w:rPr>
                <w:rFonts w:hint="eastAsia" w:ascii="宋体" w:hAnsi="宋体" w:cs="宋体"/>
                <w:b/>
                <w:bCs/>
                <w:color w:val="000000"/>
                <w:kern w:val="0"/>
                <w:sz w:val="18"/>
                <w:szCs w:val="18"/>
                <w:lang w:bidi="ar"/>
              </w:rPr>
              <w:t>4</w:t>
            </w:r>
          </w:p>
        </w:tc>
        <w:tc>
          <w:tcPr>
            <w:tcW w:w="614" w:type="dxa"/>
            <w:shd w:val="clear" w:color="auto" w:fill="D9E2F3" w:themeFill="accent5" w:themeFillTint="33"/>
            <w:vAlign w:val="center"/>
          </w:tcPr>
          <w:p w14:paraId="6B863793">
            <w:pPr>
              <w:widowControl/>
              <w:jc w:val="center"/>
              <w:textAlignment w:val="center"/>
              <w:rPr>
                <w:rFonts w:hint="eastAsia" w:ascii="宋体" w:hAnsi="宋体" w:eastAsia="宋体" w:cs="宋体"/>
                <w:kern w:val="0"/>
                <w:sz w:val="18"/>
                <w:szCs w:val="18"/>
                <w:lang w:eastAsia="zh-CN" w:bidi="ar"/>
              </w:rPr>
            </w:pPr>
            <w:r>
              <w:rPr>
                <w:rFonts w:hint="eastAsia" w:ascii="宋体" w:hAnsi="宋体" w:cs="宋体"/>
                <w:b/>
                <w:bCs/>
                <w:color w:val="000000"/>
                <w:kern w:val="0"/>
                <w:sz w:val="18"/>
                <w:szCs w:val="18"/>
                <w:lang w:val="en-US" w:eastAsia="zh-CN" w:bidi="ar"/>
              </w:rPr>
              <w:t>4</w:t>
            </w:r>
          </w:p>
        </w:tc>
        <w:tc>
          <w:tcPr>
            <w:tcW w:w="614" w:type="dxa"/>
            <w:shd w:val="clear" w:color="auto" w:fill="D9E2F3" w:themeFill="accent5" w:themeFillTint="33"/>
            <w:vAlign w:val="center"/>
          </w:tcPr>
          <w:p w14:paraId="170EF80B">
            <w:pPr>
              <w:widowControl/>
              <w:jc w:val="center"/>
              <w:textAlignment w:val="center"/>
              <w:rPr>
                <w:rFonts w:hint="eastAsia" w:ascii="宋体" w:hAnsi="宋体" w:eastAsia="宋体" w:cs="宋体"/>
                <w:kern w:val="0"/>
                <w:sz w:val="18"/>
                <w:szCs w:val="18"/>
                <w:lang w:eastAsia="zh-CN" w:bidi="ar"/>
              </w:rPr>
            </w:pPr>
            <w:r>
              <w:rPr>
                <w:rFonts w:hint="eastAsia" w:ascii="宋体" w:hAnsi="宋体" w:cs="宋体"/>
                <w:b/>
                <w:bCs/>
                <w:color w:val="000000"/>
                <w:kern w:val="0"/>
                <w:sz w:val="18"/>
                <w:szCs w:val="18"/>
                <w:lang w:val="en-US" w:eastAsia="zh-CN" w:bidi="ar"/>
              </w:rPr>
              <w:t>4</w:t>
            </w:r>
          </w:p>
        </w:tc>
        <w:tc>
          <w:tcPr>
            <w:tcW w:w="614" w:type="dxa"/>
            <w:shd w:val="clear" w:color="auto" w:fill="D9E2F3" w:themeFill="accent5" w:themeFillTint="33"/>
            <w:vAlign w:val="center"/>
          </w:tcPr>
          <w:p w14:paraId="344E785E">
            <w:pPr>
              <w:widowControl/>
              <w:jc w:val="center"/>
              <w:textAlignment w:val="center"/>
              <w:rPr>
                <w:rFonts w:ascii="宋体" w:hAnsi="宋体" w:cs="宋体"/>
                <w:kern w:val="0"/>
                <w:sz w:val="18"/>
                <w:szCs w:val="18"/>
                <w:lang w:bidi="ar"/>
              </w:rPr>
            </w:pPr>
            <w:r>
              <w:rPr>
                <w:rFonts w:hint="eastAsia" w:ascii="宋体" w:hAnsi="宋体" w:cs="宋体"/>
                <w:b/>
                <w:bCs/>
                <w:color w:val="000000"/>
                <w:kern w:val="0"/>
                <w:sz w:val="18"/>
                <w:szCs w:val="18"/>
                <w:lang w:bidi="ar"/>
              </w:rPr>
              <w:t>0</w:t>
            </w:r>
          </w:p>
        </w:tc>
        <w:tc>
          <w:tcPr>
            <w:tcW w:w="525" w:type="dxa"/>
            <w:shd w:val="clear" w:color="auto" w:fill="D9E2F3" w:themeFill="accent5" w:themeFillTint="33"/>
            <w:vAlign w:val="center"/>
          </w:tcPr>
          <w:p w14:paraId="416C74BB">
            <w:pPr>
              <w:jc w:val="center"/>
              <w:rPr>
                <w:rFonts w:ascii="宋体" w:hAnsi="宋体" w:cs="宋体"/>
                <w:kern w:val="0"/>
                <w:sz w:val="18"/>
                <w:szCs w:val="18"/>
                <w:lang w:bidi="ar"/>
              </w:rPr>
            </w:pPr>
          </w:p>
        </w:tc>
        <w:tc>
          <w:tcPr>
            <w:tcW w:w="492" w:type="dxa"/>
            <w:shd w:val="clear" w:color="auto" w:fill="D9E2F3" w:themeFill="accent5" w:themeFillTint="33"/>
            <w:vAlign w:val="center"/>
          </w:tcPr>
          <w:p w14:paraId="78C707D1">
            <w:pPr>
              <w:jc w:val="center"/>
              <w:rPr>
                <w:rFonts w:ascii="宋体" w:hAnsi="宋体" w:cs="宋体"/>
                <w:kern w:val="0"/>
                <w:sz w:val="18"/>
                <w:szCs w:val="18"/>
                <w:lang w:bidi="ar"/>
              </w:rPr>
            </w:pPr>
          </w:p>
        </w:tc>
        <w:tc>
          <w:tcPr>
            <w:tcW w:w="1689" w:type="dxa"/>
            <w:shd w:val="clear" w:color="auto" w:fill="D9E2F3" w:themeFill="accent5" w:themeFillTint="33"/>
            <w:vAlign w:val="center"/>
          </w:tcPr>
          <w:p w14:paraId="0683CD9F">
            <w:pPr>
              <w:jc w:val="center"/>
              <w:rPr>
                <w:rFonts w:ascii="宋体" w:hAnsi="宋体" w:cs="宋体"/>
                <w:kern w:val="0"/>
                <w:sz w:val="18"/>
                <w:szCs w:val="18"/>
                <w:lang w:bidi="ar"/>
              </w:rPr>
            </w:pPr>
          </w:p>
        </w:tc>
      </w:tr>
      <w:tr w14:paraId="29D9D35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434DE96B">
            <w:pPr>
              <w:jc w:val="center"/>
              <w:rPr>
                <w:rStyle w:val="113"/>
                <w:rFonts w:ascii="宋体" w:hAnsi="宋体" w:cs="宋体"/>
                <w:b/>
                <w:bCs/>
                <w:kern w:val="0"/>
                <w:sz w:val="18"/>
                <w:szCs w:val="18"/>
              </w:rPr>
            </w:pPr>
            <w:bookmarkStart w:id="231" w:name="OLE_LINK38" w:colFirst="3" w:colLast="18"/>
          </w:p>
        </w:tc>
        <w:tc>
          <w:tcPr>
            <w:tcW w:w="504" w:type="dxa"/>
            <w:vMerge w:val="restart"/>
            <w:vAlign w:val="center"/>
          </w:tcPr>
          <w:p w14:paraId="1F007B46">
            <w:pPr>
              <w:jc w:val="center"/>
              <w:rPr>
                <w:rStyle w:val="113"/>
                <w:rFonts w:ascii="宋体" w:hAnsi="宋体" w:cs="宋体"/>
                <w:b/>
                <w:bCs/>
                <w:kern w:val="0"/>
                <w:sz w:val="18"/>
                <w:szCs w:val="18"/>
              </w:rPr>
            </w:pPr>
            <w:r>
              <w:rPr>
                <w:rStyle w:val="113"/>
                <w:rFonts w:hint="eastAsia" w:ascii="宋体" w:hAnsi="宋体" w:cs="宋体"/>
                <w:b/>
                <w:bCs/>
                <w:kern w:val="0"/>
                <w:sz w:val="18"/>
                <w:szCs w:val="18"/>
              </w:rPr>
              <w:t>集中实训课程</w:t>
            </w:r>
          </w:p>
        </w:tc>
        <w:tc>
          <w:tcPr>
            <w:tcW w:w="505" w:type="dxa"/>
            <w:vMerge w:val="restart"/>
            <w:vAlign w:val="center"/>
          </w:tcPr>
          <w:p w14:paraId="7085F841">
            <w:pPr>
              <w:jc w:val="center"/>
              <w:rPr>
                <w:rStyle w:val="113"/>
                <w:rFonts w:ascii="宋体" w:hAnsi="宋体" w:cs="宋体"/>
                <w:b/>
                <w:bCs/>
                <w:kern w:val="0"/>
                <w:sz w:val="18"/>
                <w:szCs w:val="18"/>
              </w:rPr>
            </w:pPr>
            <w:r>
              <w:rPr>
                <w:rStyle w:val="113"/>
                <w:rFonts w:hint="eastAsia" w:ascii="宋体" w:hAnsi="宋体" w:cs="宋体"/>
                <w:b/>
                <w:bCs/>
                <w:kern w:val="0"/>
                <w:sz w:val="18"/>
                <w:szCs w:val="18"/>
              </w:rPr>
              <w:t>必修</w:t>
            </w:r>
          </w:p>
        </w:tc>
        <w:tc>
          <w:tcPr>
            <w:tcW w:w="817" w:type="dxa"/>
            <w:vAlign w:val="center"/>
          </w:tcPr>
          <w:p w14:paraId="5E91CEEC">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color w:val="000000"/>
                <w:kern w:val="0"/>
                <w:sz w:val="18"/>
                <w:szCs w:val="18"/>
                <w:lang w:bidi="ar"/>
              </w:rPr>
              <w:t>Z40</w:t>
            </w:r>
            <w:r>
              <w:rPr>
                <w:rFonts w:hint="eastAsia" w:ascii="宋体" w:hAnsi="宋体" w:cs="宋体"/>
                <w:color w:val="000000"/>
                <w:kern w:val="0"/>
                <w:sz w:val="18"/>
                <w:szCs w:val="18"/>
                <w:lang w:val="en-US" w:eastAsia="zh-CN" w:bidi="ar"/>
              </w:rPr>
              <w:t>1</w:t>
            </w:r>
          </w:p>
        </w:tc>
        <w:tc>
          <w:tcPr>
            <w:tcW w:w="2284" w:type="dxa"/>
            <w:vAlign w:val="center"/>
          </w:tcPr>
          <w:p w14:paraId="1ABC1093">
            <w:pPr>
              <w:widowControl/>
              <w:jc w:val="center"/>
              <w:textAlignment w:val="center"/>
              <w:rPr>
                <w:rFonts w:ascii="宋体" w:hAnsi="宋体" w:cs="宋体"/>
                <w:kern w:val="0"/>
                <w:sz w:val="18"/>
                <w:szCs w:val="18"/>
              </w:rPr>
            </w:pPr>
            <w:r>
              <w:rPr>
                <w:rFonts w:hint="eastAsia" w:ascii="宋体" w:hAnsi="宋体" w:cs="宋体"/>
                <w:kern w:val="0"/>
                <w:sz w:val="18"/>
                <w:szCs w:val="18"/>
              </w:rPr>
              <w:t>专业认知实训</w:t>
            </w:r>
          </w:p>
        </w:tc>
        <w:tc>
          <w:tcPr>
            <w:tcW w:w="499" w:type="dxa"/>
            <w:vAlign w:val="center"/>
          </w:tcPr>
          <w:p w14:paraId="3BD48CE7">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w:t>
            </w:r>
          </w:p>
        </w:tc>
        <w:tc>
          <w:tcPr>
            <w:tcW w:w="1473" w:type="dxa"/>
            <w:vAlign w:val="center"/>
          </w:tcPr>
          <w:p w14:paraId="642E47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5E89DF95">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24</w:t>
            </w:r>
          </w:p>
        </w:tc>
        <w:tc>
          <w:tcPr>
            <w:tcW w:w="509" w:type="dxa"/>
            <w:vAlign w:val="center"/>
          </w:tcPr>
          <w:p w14:paraId="6A532F78">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583" w:type="dxa"/>
            <w:vAlign w:val="center"/>
          </w:tcPr>
          <w:p w14:paraId="1450EE5B">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24</w:t>
            </w:r>
          </w:p>
        </w:tc>
        <w:tc>
          <w:tcPr>
            <w:tcW w:w="443" w:type="dxa"/>
            <w:vAlign w:val="center"/>
          </w:tcPr>
          <w:p w14:paraId="7FD4D1C7">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14" w:type="dxa"/>
            <w:vAlign w:val="center"/>
          </w:tcPr>
          <w:p w14:paraId="2280AC6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w:t>
            </w:r>
          </w:p>
        </w:tc>
        <w:tc>
          <w:tcPr>
            <w:tcW w:w="614" w:type="dxa"/>
            <w:vAlign w:val="center"/>
          </w:tcPr>
          <w:p w14:paraId="3D623DCA">
            <w:pPr>
              <w:jc w:val="center"/>
              <w:rPr>
                <w:rFonts w:ascii="宋体" w:hAnsi="宋体" w:cs="宋体"/>
                <w:kern w:val="0"/>
                <w:sz w:val="18"/>
                <w:szCs w:val="18"/>
              </w:rPr>
            </w:pPr>
          </w:p>
        </w:tc>
        <w:tc>
          <w:tcPr>
            <w:tcW w:w="614" w:type="dxa"/>
            <w:vAlign w:val="center"/>
          </w:tcPr>
          <w:p w14:paraId="7CE93077">
            <w:pPr>
              <w:jc w:val="center"/>
              <w:rPr>
                <w:rFonts w:ascii="宋体" w:hAnsi="宋体" w:cs="宋体"/>
                <w:kern w:val="0"/>
                <w:sz w:val="18"/>
                <w:szCs w:val="18"/>
              </w:rPr>
            </w:pPr>
          </w:p>
        </w:tc>
        <w:tc>
          <w:tcPr>
            <w:tcW w:w="614" w:type="dxa"/>
            <w:vAlign w:val="center"/>
          </w:tcPr>
          <w:p w14:paraId="18F54D61">
            <w:pPr>
              <w:jc w:val="center"/>
              <w:rPr>
                <w:rFonts w:ascii="宋体" w:hAnsi="宋体" w:cs="宋体"/>
                <w:kern w:val="0"/>
                <w:sz w:val="18"/>
                <w:szCs w:val="18"/>
              </w:rPr>
            </w:pPr>
          </w:p>
        </w:tc>
        <w:tc>
          <w:tcPr>
            <w:tcW w:w="614" w:type="dxa"/>
            <w:vAlign w:val="center"/>
          </w:tcPr>
          <w:p w14:paraId="15A6375E">
            <w:pPr>
              <w:jc w:val="center"/>
              <w:rPr>
                <w:rFonts w:ascii="宋体" w:hAnsi="宋体" w:cs="宋体"/>
                <w:kern w:val="0"/>
                <w:sz w:val="18"/>
                <w:szCs w:val="18"/>
              </w:rPr>
            </w:pPr>
          </w:p>
        </w:tc>
        <w:tc>
          <w:tcPr>
            <w:tcW w:w="614" w:type="dxa"/>
            <w:vAlign w:val="center"/>
          </w:tcPr>
          <w:p w14:paraId="24A6BC4F">
            <w:pPr>
              <w:jc w:val="center"/>
              <w:rPr>
                <w:rFonts w:ascii="宋体" w:hAnsi="宋体" w:cs="宋体"/>
                <w:kern w:val="0"/>
                <w:sz w:val="18"/>
                <w:szCs w:val="18"/>
              </w:rPr>
            </w:pPr>
          </w:p>
        </w:tc>
        <w:tc>
          <w:tcPr>
            <w:tcW w:w="525" w:type="dxa"/>
            <w:vAlign w:val="center"/>
          </w:tcPr>
          <w:p w14:paraId="2B92EE27">
            <w:pPr>
              <w:widowControl/>
              <w:jc w:val="center"/>
              <w:textAlignment w:val="center"/>
              <w:rPr>
                <w:rFonts w:ascii="宋体" w:hAnsi="宋体" w:cs="宋体"/>
                <w:kern w:val="0"/>
                <w:sz w:val="18"/>
                <w:szCs w:val="18"/>
              </w:rPr>
            </w:pPr>
          </w:p>
        </w:tc>
        <w:tc>
          <w:tcPr>
            <w:tcW w:w="492" w:type="dxa"/>
            <w:vAlign w:val="center"/>
          </w:tcPr>
          <w:p w14:paraId="3EC724A3">
            <w:pPr>
              <w:widowControl/>
              <w:jc w:val="center"/>
              <w:textAlignment w:val="center"/>
              <w:rPr>
                <w:rFonts w:ascii="宋体" w:hAnsi="宋体" w:cs="宋体"/>
                <w:kern w:val="0"/>
                <w:sz w:val="18"/>
                <w:szCs w:val="18"/>
                <w:lang w:bidi="ar"/>
              </w:rPr>
            </w:pPr>
          </w:p>
        </w:tc>
        <w:tc>
          <w:tcPr>
            <w:tcW w:w="1689" w:type="dxa"/>
            <w:vAlign w:val="center"/>
          </w:tcPr>
          <w:p w14:paraId="78D54C37">
            <w:pPr>
              <w:jc w:val="center"/>
              <w:rPr>
                <w:rFonts w:ascii="宋体" w:hAnsi="宋体" w:cs="宋体"/>
                <w:kern w:val="0"/>
                <w:sz w:val="18"/>
                <w:szCs w:val="18"/>
                <w:lang w:bidi="ar"/>
              </w:rPr>
            </w:pPr>
          </w:p>
        </w:tc>
      </w:tr>
      <w:tr w14:paraId="5DBF4B4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1610566D">
            <w:pPr>
              <w:jc w:val="center"/>
              <w:rPr>
                <w:rStyle w:val="113"/>
                <w:rFonts w:ascii="宋体" w:hAnsi="宋体" w:cs="宋体"/>
                <w:b/>
                <w:bCs/>
                <w:kern w:val="0"/>
                <w:sz w:val="18"/>
                <w:szCs w:val="18"/>
              </w:rPr>
            </w:pPr>
          </w:p>
        </w:tc>
        <w:tc>
          <w:tcPr>
            <w:tcW w:w="504" w:type="dxa"/>
            <w:vMerge w:val="continue"/>
            <w:vAlign w:val="center"/>
          </w:tcPr>
          <w:p w14:paraId="6C1951D9">
            <w:pPr>
              <w:jc w:val="center"/>
              <w:rPr>
                <w:rStyle w:val="113"/>
                <w:rFonts w:hint="eastAsia" w:ascii="宋体" w:hAnsi="宋体" w:cs="宋体"/>
                <w:b/>
                <w:bCs/>
                <w:kern w:val="0"/>
                <w:sz w:val="18"/>
                <w:szCs w:val="18"/>
              </w:rPr>
            </w:pPr>
          </w:p>
        </w:tc>
        <w:tc>
          <w:tcPr>
            <w:tcW w:w="505" w:type="dxa"/>
            <w:vMerge w:val="continue"/>
            <w:vAlign w:val="center"/>
          </w:tcPr>
          <w:p w14:paraId="7406DC0F">
            <w:pPr>
              <w:jc w:val="center"/>
              <w:rPr>
                <w:rStyle w:val="113"/>
                <w:rFonts w:hint="eastAsia" w:ascii="宋体" w:hAnsi="宋体" w:cs="宋体"/>
                <w:b/>
                <w:bCs/>
                <w:kern w:val="0"/>
                <w:sz w:val="18"/>
                <w:szCs w:val="18"/>
              </w:rPr>
            </w:pPr>
          </w:p>
        </w:tc>
        <w:tc>
          <w:tcPr>
            <w:tcW w:w="817" w:type="dxa"/>
            <w:shd w:val="clear" w:color="auto" w:fill="auto"/>
            <w:vAlign w:val="center"/>
          </w:tcPr>
          <w:p w14:paraId="3FA4B073">
            <w:pPr>
              <w:widowControl/>
              <w:jc w:val="center"/>
              <w:textAlignment w:val="center"/>
              <w:rPr>
                <w:rFonts w:hint="eastAsia" w:ascii="宋体" w:hAnsi="宋体" w:eastAsia="宋体" w:cs="宋体"/>
                <w:kern w:val="0"/>
                <w:sz w:val="18"/>
                <w:szCs w:val="18"/>
                <w:lang w:val="en" w:eastAsia="zh-CN" w:bidi="ar-SA"/>
              </w:rPr>
            </w:pPr>
            <w:bookmarkStart w:id="232" w:name="OLE_LINK21"/>
            <w:r>
              <w:rPr>
                <w:rFonts w:hint="eastAsia" w:ascii="宋体" w:hAnsi="宋体" w:cs="宋体"/>
                <w:color w:val="000000"/>
                <w:kern w:val="0"/>
                <w:sz w:val="18"/>
                <w:szCs w:val="18"/>
                <w:lang w:bidi="ar"/>
              </w:rPr>
              <w:t>Z402</w:t>
            </w:r>
            <w:bookmarkEnd w:id="232"/>
          </w:p>
        </w:tc>
        <w:tc>
          <w:tcPr>
            <w:tcW w:w="2284" w:type="dxa"/>
            <w:shd w:val="clear" w:color="auto" w:fill="auto"/>
            <w:vAlign w:val="center"/>
          </w:tcPr>
          <w:p w14:paraId="4BF148DF">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急救常识实训</w:t>
            </w:r>
          </w:p>
        </w:tc>
        <w:tc>
          <w:tcPr>
            <w:tcW w:w="499" w:type="dxa"/>
            <w:shd w:val="clear" w:color="auto" w:fill="auto"/>
            <w:vAlign w:val="center"/>
          </w:tcPr>
          <w:p w14:paraId="6A0A0502">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1.5</w:t>
            </w:r>
          </w:p>
        </w:tc>
        <w:tc>
          <w:tcPr>
            <w:tcW w:w="1473" w:type="dxa"/>
            <w:shd w:val="clear" w:color="auto" w:fill="auto"/>
            <w:vAlign w:val="center"/>
          </w:tcPr>
          <w:p w14:paraId="35A3020D">
            <w:pPr>
              <w:widowControl/>
              <w:jc w:val="center"/>
              <w:textAlignment w:val="center"/>
              <w:rPr>
                <w:rFonts w:hint="eastAsia" w:ascii="宋体" w:hAnsi="宋体" w:eastAsia="宋体" w:cs="宋体"/>
                <w:kern w:val="0"/>
                <w:sz w:val="18"/>
                <w:szCs w:val="18"/>
                <w:lang w:val="en-US" w:eastAsia="zh-CN" w:bidi="ar-SA"/>
              </w:rPr>
            </w:pPr>
            <w:bookmarkStart w:id="233" w:name="OLE_LINK29"/>
            <w:r>
              <w:rPr>
                <w:rFonts w:hint="eastAsia" w:ascii="宋体" w:hAnsi="宋体" w:cs="宋体"/>
                <w:color w:val="000000"/>
                <w:kern w:val="0"/>
                <w:sz w:val="18"/>
                <w:szCs w:val="18"/>
                <w:lang w:bidi="ar"/>
              </w:rPr>
              <w:t>轨道交通运输学院</w:t>
            </w:r>
            <w:bookmarkEnd w:id="233"/>
          </w:p>
        </w:tc>
        <w:tc>
          <w:tcPr>
            <w:tcW w:w="468" w:type="dxa"/>
            <w:shd w:val="clear" w:color="auto" w:fill="auto"/>
            <w:vAlign w:val="center"/>
          </w:tcPr>
          <w:p w14:paraId="4D9CB684">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24</w:t>
            </w:r>
          </w:p>
        </w:tc>
        <w:tc>
          <w:tcPr>
            <w:tcW w:w="509" w:type="dxa"/>
            <w:shd w:val="clear" w:color="auto" w:fill="auto"/>
            <w:vAlign w:val="center"/>
          </w:tcPr>
          <w:p w14:paraId="53543575">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0</w:t>
            </w:r>
          </w:p>
        </w:tc>
        <w:tc>
          <w:tcPr>
            <w:tcW w:w="583" w:type="dxa"/>
            <w:shd w:val="clear" w:color="auto" w:fill="auto"/>
            <w:vAlign w:val="center"/>
          </w:tcPr>
          <w:p w14:paraId="1884EBE0">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24</w:t>
            </w:r>
          </w:p>
        </w:tc>
        <w:tc>
          <w:tcPr>
            <w:tcW w:w="443" w:type="dxa"/>
            <w:shd w:val="clear" w:color="auto" w:fill="auto"/>
            <w:vAlign w:val="center"/>
          </w:tcPr>
          <w:p w14:paraId="1C402ACA">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0</w:t>
            </w:r>
          </w:p>
        </w:tc>
        <w:tc>
          <w:tcPr>
            <w:tcW w:w="614" w:type="dxa"/>
            <w:shd w:val="clear" w:color="auto" w:fill="auto"/>
            <w:vAlign w:val="center"/>
          </w:tcPr>
          <w:p w14:paraId="4494B213">
            <w:pPr>
              <w:widowControl/>
              <w:jc w:val="center"/>
              <w:textAlignment w:val="center"/>
              <w:rPr>
                <w:rFonts w:hint="eastAsia" w:ascii="宋体" w:hAnsi="宋体" w:eastAsia="宋体" w:cs="宋体"/>
                <w:kern w:val="0"/>
                <w:sz w:val="18"/>
                <w:szCs w:val="18"/>
                <w:lang w:val="en-US" w:eastAsia="zh-CN" w:bidi="ar-SA"/>
              </w:rPr>
            </w:pPr>
            <w:bookmarkStart w:id="234" w:name="OLE_LINK34"/>
            <w:r>
              <w:rPr>
                <w:rFonts w:hint="eastAsia" w:ascii="宋体" w:hAnsi="宋体" w:cs="宋体"/>
                <w:color w:val="000000"/>
                <w:kern w:val="0"/>
                <w:sz w:val="18"/>
                <w:szCs w:val="18"/>
                <w:lang w:bidi="ar"/>
              </w:rPr>
              <w:t>1W</w:t>
            </w:r>
            <w:bookmarkEnd w:id="234"/>
          </w:p>
        </w:tc>
        <w:tc>
          <w:tcPr>
            <w:tcW w:w="614" w:type="dxa"/>
            <w:shd w:val="clear" w:color="auto" w:fill="auto"/>
            <w:vAlign w:val="center"/>
          </w:tcPr>
          <w:p w14:paraId="7498C59A">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0D220D05">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3DFA5699">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046C1D66">
            <w:pPr>
              <w:jc w:val="center"/>
              <w:rPr>
                <w:rFonts w:ascii="宋体" w:hAnsi="宋体" w:eastAsia="宋体" w:cs="宋体"/>
                <w:kern w:val="0"/>
                <w:sz w:val="18"/>
                <w:szCs w:val="18"/>
                <w:lang w:val="en-US" w:eastAsia="zh-CN" w:bidi="ar-SA"/>
              </w:rPr>
            </w:pPr>
          </w:p>
        </w:tc>
        <w:tc>
          <w:tcPr>
            <w:tcW w:w="614" w:type="dxa"/>
            <w:shd w:val="clear" w:color="auto" w:fill="auto"/>
            <w:vAlign w:val="center"/>
          </w:tcPr>
          <w:p w14:paraId="7CCAE9F6">
            <w:pPr>
              <w:jc w:val="center"/>
              <w:rPr>
                <w:rFonts w:ascii="宋体" w:hAnsi="宋体" w:eastAsia="宋体" w:cs="宋体"/>
                <w:kern w:val="0"/>
                <w:sz w:val="18"/>
                <w:szCs w:val="18"/>
                <w:lang w:val="en-US" w:eastAsia="zh-CN" w:bidi="ar-SA"/>
              </w:rPr>
            </w:pPr>
          </w:p>
        </w:tc>
        <w:tc>
          <w:tcPr>
            <w:tcW w:w="525" w:type="dxa"/>
            <w:shd w:val="clear" w:color="auto" w:fill="auto"/>
            <w:vAlign w:val="center"/>
          </w:tcPr>
          <w:p w14:paraId="1BAACC53">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color w:val="000000"/>
                <w:kern w:val="0"/>
                <w:sz w:val="18"/>
                <w:szCs w:val="18"/>
                <w:lang w:bidi="ar"/>
              </w:rPr>
              <w:t>C</w:t>
            </w:r>
          </w:p>
        </w:tc>
        <w:tc>
          <w:tcPr>
            <w:tcW w:w="492" w:type="dxa"/>
            <w:shd w:val="clear" w:color="auto" w:fill="auto"/>
            <w:vAlign w:val="center"/>
          </w:tcPr>
          <w:p w14:paraId="58474B83">
            <w:pPr>
              <w:widowControl/>
              <w:jc w:val="center"/>
              <w:textAlignment w:val="center"/>
              <w:rPr>
                <w:rFonts w:hint="eastAsia" w:ascii="宋体" w:hAnsi="宋体" w:eastAsia="宋体" w:cs="宋体"/>
                <w:kern w:val="0"/>
                <w:sz w:val="18"/>
                <w:szCs w:val="18"/>
                <w:lang w:val="en-US" w:eastAsia="zh-CN" w:bidi="ar"/>
              </w:rPr>
            </w:pPr>
            <w:r>
              <w:rPr>
                <w:rFonts w:hint="eastAsia" w:ascii="宋体" w:hAnsi="宋体" w:cs="宋体"/>
                <w:color w:val="000000"/>
                <w:kern w:val="0"/>
                <w:sz w:val="18"/>
                <w:szCs w:val="18"/>
                <w:lang w:bidi="ar"/>
              </w:rPr>
              <w:t>考查</w:t>
            </w:r>
          </w:p>
        </w:tc>
        <w:tc>
          <w:tcPr>
            <w:tcW w:w="1689" w:type="dxa"/>
            <w:vAlign w:val="center"/>
          </w:tcPr>
          <w:p w14:paraId="25D48B76">
            <w:pPr>
              <w:jc w:val="center"/>
              <w:rPr>
                <w:rFonts w:ascii="宋体" w:hAnsi="宋体" w:cs="宋体"/>
                <w:kern w:val="0"/>
                <w:sz w:val="18"/>
                <w:szCs w:val="18"/>
                <w:lang w:bidi="ar"/>
              </w:rPr>
            </w:pPr>
          </w:p>
        </w:tc>
      </w:tr>
      <w:tr w14:paraId="5158C0E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5B5DCFEF">
            <w:pPr>
              <w:jc w:val="center"/>
              <w:rPr>
                <w:rStyle w:val="113"/>
                <w:rFonts w:ascii="宋体" w:hAnsi="宋体" w:cs="宋体"/>
                <w:b/>
                <w:bCs/>
                <w:kern w:val="0"/>
                <w:sz w:val="18"/>
                <w:szCs w:val="18"/>
              </w:rPr>
            </w:pPr>
          </w:p>
        </w:tc>
        <w:tc>
          <w:tcPr>
            <w:tcW w:w="504" w:type="dxa"/>
            <w:vMerge w:val="continue"/>
            <w:vAlign w:val="center"/>
          </w:tcPr>
          <w:p w14:paraId="08FEEABB">
            <w:pPr>
              <w:jc w:val="center"/>
              <w:rPr>
                <w:rStyle w:val="113"/>
                <w:rFonts w:ascii="宋体" w:hAnsi="宋体" w:cs="宋体"/>
                <w:b/>
                <w:bCs/>
                <w:kern w:val="0"/>
                <w:sz w:val="18"/>
                <w:szCs w:val="18"/>
              </w:rPr>
            </w:pPr>
          </w:p>
        </w:tc>
        <w:tc>
          <w:tcPr>
            <w:tcW w:w="505" w:type="dxa"/>
            <w:vMerge w:val="continue"/>
            <w:vAlign w:val="center"/>
          </w:tcPr>
          <w:p w14:paraId="367FB411">
            <w:pPr>
              <w:jc w:val="center"/>
              <w:rPr>
                <w:rStyle w:val="113"/>
                <w:rFonts w:ascii="宋体" w:hAnsi="宋体" w:cs="宋体"/>
                <w:b/>
                <w:bCs/>
                <w:kern w:val="0"/>
                <w:sz w:val="18"/>
                <w:szCs w:val="18"/>
              </w:rPr>
            </w:pPr>
          </w:p>
        </w:tc>
        <w:tc>
          <w:tcPr>
            <w:tcW w:w="817" w:type="dxa"/>
            <w:vAlign w:val="center"/>
          </w:tcPr>
          <w:p w14:paraId="5C2BC97D">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Z403</w:t>
            </w:r>
          </w:p>
        </w:tc>
        <w:tc>
          <w:tcPr>
            <w:tcW w:w="2284" w:type="dxa"/>
            <w:vAlign w:val="center"/>
          </w:tcPr>
          <w:p w14:paraId="16DDAE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接发列车实训</w:t>
            </w:r>
          </w:p>
        </w:tc>
        <w:tc>
          <w:tcPr>
            <w:tcW w:w="499" w:type="dxa"/>
            <w:vAlign w:val="center"/>
          </w:tcPr>
          <w:p w14:paraId="516A38C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w:t>
            </w:r>
          </w:p>
        </w:tc>
        <w:tc>
          <w:tcPr>
            <w:tcW w:w="1473" w:type="dxa"/>
            <w:vAlign w:val="center"/>
          </w:tcPr>
          <w:p w14:paraId="73111C4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7275F46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w:t>
            </w:r>
          </w:p>
        </w:tc>
        <w:tc>
          <w:tcPr>
            <w:tcW w:w="509" w:type="dxa"/>
            <w:vAlign w:val="center"/>
          </w:tcPr>
          <w:p w14:paraId="322D165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83" w:type="dxa"/>
            <w:vAlign w:val="center"/>
          </w:tcPr>
          <w:p w14:paraId="06BFC1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w:t>
            </w:r>
          </w:p>
        </w:tc>
        <w:tc>
          <w:tcPr>
            <w:tcW w:w="443" w:type="dxa"/>
            <w:vAlign w:val="center"/>
          </w:tcPr>
          <w:p w14:paraId="0574212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5328523F">
            <w:pPr>
              <w:jc w:val="center"/>
              <w:rPr>
                <w:rFonts w:ascii="宋体" w:hAnsi="宋体" w:cs="宋体"/>
                <w:kern w:val="0"/>
                <w:sz w:val="18"/>
                <w:szCs w:val="18"/>
              </w:rPr>
            </w:pPr>
          </w:p>
        </w:tc>
        <w:tc>
          <w:tcPr>
            <w:tcW w:w="614" w:type="dxa"/>
            <w:vAlign w:val="center"/>
          </w:tcPr>
          <w:p w14:paraId="4CE81181">
            <w:pPr>
              <w:jc w:val="center"/>
              <w:rPr>
                <w:rFonts w:ascii="宋体" w:hAnsi="宋体" w:cs="宋体"/>
                <w:kern w:val="0"/>
                <w:sz w:val="18"/>
                <w:szCs w:val="18"/>
              </w:rPr>
            </w:pPr>
          </w:p>
        </w:tc>
        <w:tc>
          <w:tcPr>
            <w:tcW w:w="614" w:type="dxa"/>
            <w:vAlign w:val="center"/>
          </w:tcPr>
          <w:p w14:paraId="7DF45AC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w:t>
            </w:r>
          </w:p>
        </w:tc>
        <w:tc>
          <w:tcPr>
            <w:tcW w:w="614" w:type="dxa"/>
            <w:vAlign w:val="center"/>
          </w:tcPr>
          <w:p w14:paraId="224C5B9E">
            <w:pPr>
              <w:jc w:val="center"/>
              <w:rPr>
                <w:rFonts w:ascii="宋体" w:hAnsi="宋体" w:cs="宋体"/>
                <w:kern w:val="0"/>
                <w:sz w:val="18"/>
                <w:szCs w:val="18"/>
              </w:rPr>
            </w:pPr>
          </w:p>
        </w:tc>
        <w:tc>
          <w:tcPr>
            <w:tcW w:w="614" w:type="dxa"/>
            <w:vAlign w:val="center"/>
          </w:tcPr>
          <w:p w14:paraId="66637AA9">
            <w:pPr>
              <w:jc w:val="center"/>
              <w:rPr>
                <w:rFonts w:ascii="宋体" w:hAnsi="宋体" w:cs="宋体"/>
                <w:kern w:val="0"/>
                <w:sz w:val="18"/>
                <w:szCs w:val="18"/>
              </w:rPr>
            </w:pPr>
          </w:p>
        </w:tc>
        <w:tc>
          <w:tcPr>
            <w:tcW w:w="614" w:type="dxa"/>
            <w:vAlign w:val="center"/>
          </w:tcPr>
          <w:p w14:paraId="1165A36D">
            <w:pPr>
              <w:jc w:val="center"/>
              <w:rPr>
                <w:rFonts w:ascii="宋体" w:hAnsi="宋体" w:cs="宋体"/>
                <w:kern w:val="0"/>
                <w:sz w:val="18"/>
                <w:szCs w:val="18"/>
              </w:rPr>
            </w:pPr>
          </w:p>
        </w:tc>
        <w:tc>
          <w:tcPr>
            <w:tcW w:w="525" w:type="dxa"/>
            <w:vAlign w:val="center"/>
          </w:tcPr>
          <w:p w14:paraId="033B540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1612882D">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5FFEE9B5">
            <w:pPr>
              <w:jc w:val="center"/>
              <w:rPr>
                <w:rFonts w:ascii="宋体" w:hAnsi="宋体" w:cs="宋体"/>
                <w:kern w:val="0"/>
                <w:sz w:val="18"/>
                <w:szCs w:val="18"/>
                <w:lang w:bidi="ar"/>
              </w:rPr>
            </w:pPr>
          </w:p>
        </w:tc>
      </w:tr>
      <w:tr w14:paraId="5D7C2C5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54ED83A9">
            <w:pPr>
              <w:jc w:val="center"/>
              <w:rPr>
                <w:rStyle w:val="113"/>
                <w:rFonts w:ascii="宋体" w:hAnsi="宋体" w:cs="宋体"/>
                <w:b/>
                <w:bCs/>
                <w:kern w:val="0"/>
                <w:sz w:val="18"/>
                <w:szCs w:val="18"/>
              </w:rPr>
            </w:pPr>
          </w:p>
        </w:tc>
        <w:tc>
          <w:tcPr>
            <w:tcW w:w="504" w:type="dxa"/>
            <w:vMerge w:val="continue"/>
            <w:vAlign w:val="center"/>
          </w:tcPr>
          <w:p w14:paraId="36E0BC24">
            <w:pPr>
              <w:jc w:val="center"/>
              <w:rPr>
                <w:rStyle w:val="113"/>
                <w:rFonts w:ascii="宋体" w:hAnsi="宋体" w:cs="宋体"/>
                <w:b/>
                <w:bCs/>
                <w:kern w:val="0"/>
                <w:sz w:val="18"/>
                <w:szCs w:val="18"/>
              </w:rPr>
            </w:pPr>
          </w:p>
        </w:tc>
        <w:tc>
          <w:tcPr>
            <w:tcW w:w="505" w:type="dxa"/>
            <w:vMerge w:val="continue"/>
            <w:vAlign w:val="center"/>
          </w:tcPr>
          <w:p w14:paraId="669E916F">
            <w:pPr>
              <w:jc w:val="center"/>
              <w:rPr>
                <w:rStyle w:val="113"/>
                <w:rFonts w:ascii="宋体" w:hAnsi="宋体" w:cs="宋体"/>
                <w:b/>
                <w:bCs/>
                <w:kern w:val="0"/>
                <w:sz w:val="18"/>
                <w:szCs w:val="18"/>
              </w:rPr>
            </w:pPr>
          </w:p>
        </w:tc>
        <w:tc>
          <w:tcPr>
            <w:tcW w:w="817" w:type="dxa"/>
            <w:vAlign w:val="center"/>
          </w:tcPr>
          <w:p w14:paraId="6C3E3F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Z404</w:t>
            </w:r>
          </w:p>
        </w:tc>
        <w:tc>
          <w:tcPr>
            <w:tcW w:w="2284" w:type="dxa"/>
            <w:vAlign w:val="center"/>
          </w:tcPr>
          <w:p w14:paraId="2B221A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运输生产综合实训</w:t>
            </w:r>
          </w:p>
        </w:tc>
        <w:tc>
          <w:tcPr>
            <w:tcW w:w="499" w:type="dxa"/>
            <w:vAlign w:val="center"/>
          </w:tcPr>
          <w:p w14:paraId="566DCBD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w:t>
            </w:r>
          </w:p>
        </w:tc>
        <w:tc>
          <w:tcPr>
            <w:tcW w:w="1473" w:type="dxa"/>
            <w:vAlign w:val="center"/>
          </w:tcPr>
          <w:p w14:paraId="4D3176A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7DA1E1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96</w:t>
            </w:r>
          </w:p>
        </w:tc>
        <w:tc>
          <w:tcPr>
            <w:tcW w:w="509" w:type="dxa"/>
            <w:vAlign w:val="center"/>
          </w:tcPr>
          <w:p w14:paraId="4651D6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83" w:type="dxa"/>
            <w:vAlign w:val="center"/>
          </w:tcPr>
          <w:p w14:paraId="4CA3DB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96</w:t>
            </w:r>
          </w:p>
        </w:tc>
        <w:tc>
          <w:tcPr>
            <w:tcW w:w="443" w:type="dxa"/>
            <w:vAlign w:val="center"/>
          </w:tcPr>
          <w:p w14:paraId="453B82A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170F2EC9">
            <w:pPr>
              <w:jc w:val="center"/>
              <w:rPr>
                <w:rFonts w:ascii="宋体" w:hAnsi="宋体" w:cs="宋体"/>
                <w:kern w:val="0"/>
                <w:sz w:val="18"/>
                <w:szCs w:val="18"/>
              </w:rPr>
            </w:pPr>
          </w:p>
        </w:tc>
        <w:tc>
          <w:tcPr>
            <w:tcW w:w="614" w:type="dxa"/>
            <w:vAlign w:val="center"/>
          </w:tcPr>
          <w:p w14:paraId="3C8295C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4W</w:t>
            </w:r>
          </w:p>
        </w:tc>
        <w:tc>
          <w:tcPr>
            <w:tcW w:w="614" w:type="dxa"/>
            <w:vAlign w:val="center"/>
          </w:tcPr>
          <w:p w14:paraId="78B80AEA">
            <w:pPr>
              <w:jc w:val="center"/>
              <w:rPr>
                <w:rFonts w:ascii="宋体" w:hAnsi="宋体" w:cs="宋体"/>
                <w:kern w:val="0"/>
                <w:sz w:val="18"/>
                <w:szCs w:val="18"/>
              </w:rPr>
            </w:pPr>
          </w:p>
        </w:tc>
        <w:tc>
          <w:tcPr>
            <w:tcW w:w="614" w:type="dxa"/>
            <w:vAlign w:val="center"/>
          </w:tcPr>
          <w:p w14:paraId="4787B23C">
            <w:pPr>
              <w:jc w:val="center"/>
              <w:rPr>
                <w:rFonts w:ascii="宋体" w:hAnsi="宋体" w:cs="宋体"/>
                <w:kern w:val="0"/>
                <w:sz w:val="18"/>
                <w:szCs w:val="18"/>
              </w:rPr>
            </w:pPr>
          </w:p>
        </w:tc>
        <w:tc>
          <w:tcPr>
            <w:tcW w:w="614" w:type="dxa"/>
            <w:vAlign w:val="center"/>
          </w:tcPr>
          <w:p w14:paraId="3BCD921F">
            <w:pPr>
              <w:jc w:val="center"/>
              <w:rPr>
                <w:rFonts w:ascii="宋体" w:hAnsi="宋体" w:cs="宋体"/>
                <w:kern w:val="0"/>
                <w:sz w:val="18"/>
                <w:szCs w:val="18"/>
              </w:rPr>
            </w:pPr>
          </w:p>
        </w:tc>
        <w:tc>
          <w:tcPr>
            <w:tcW w:w="614" w:type="dxa"/>
            <w:vAlign w:val="center"/>
          </w:tcPr>
          <w:p w14:paraId="586B7F6F">
            <w:pPr>
              <w:jc w:val="center"/>
              <w:rPr>
                <w:rFonts w:ascii="宋体" w:hAnsi="宋体" w:cs="宋体"/>
                <w:kern w:val="0"/>
                <w:sz w:val="18"/>
                <w:szCs w:val="18"/>
              </w:rPr>
            </w:pPr>
          </w:p>
        </w:tc>
        <w:tc>
          <w:tcPr>
            <w:tcW w:w="525" w:type="dxa"/>
            <w:vAlign w:val="center"/>
          </w:tcPr>
          <w:p w14:paraId="2F04ACC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61660864">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225CCEF4">
            <w:pPr>
              <w:jc w:val="center"/>
              <w:rPr>
                <w:rFonts w:ascii="宋体" w:hAnsi="宋体" w:cs="宋体"/>
                <w:kern w:val="0"/>
                <w:sz w:val="18"/>
                <w:szCs w:val="18"/>
                <w:lang w:bidi="ar"/>
              </w:rPr>
            </w:pPr>
          </w:p>
        </w:tc>
      </w:tr>
      <w:tr w14:paraId="3B9F37F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7FBD4324">
            <w:pPr>
              <w:jc w:val="center"/>
              <w:rPr>
                <w:rStyle w:val="113"/>
                <w:rFonts w:ascii="宋体" w:hAnsi="宋体" w:cs="宋体"/>
                <w:b/>
                <w:bCs/>
                <w:kern w:val="0"/>
                <w:sz w:val="18"/>
                <w:szCs w:val="18"/>
              </w:rPr>
            </w:pPr>
          </w:p>
        </w:tc>
        <w:tc>
          <w:tcPr>
            <w:tcW w:w="504" w:type="dxa"/>
            <w:vMerge w:val="continue"/>
            <w:vAlign w:val="center"/>
          </w:tcPr>
          <w:p w14:paraId="1AC5B7DD">
            <w:pPr>
              <w:jc w:val="center"/>
              <w:rPr>
                <w:rStyle w:val="113"/>
                <w:rFonts w:ascii="宋体" w:hAnsi="宋体" w:cs="宋体"/>
                <w:b/>
                <w:bCs/>
                <w:kern w:val="0"/>
                <w:sz w:val="18"/>
                <w:szCs w:val="18"/>
              </w:rPr>
            </w:pPr>
          </w:p>
        </w:tc>
        <w:tc>
          <w:tcPr>
            <w:tcW w:w="505" w:type="dxa"/>
            <w:vMerge w:val="continue"/>
            <w:vAlign w:val="center"/>
          </w:tcPr>
          <w:p w14:paraId="2E2B4F76">
            <w:pPr>
              <w:jc w:val="center"/>
              <w:rPr>
                <w:rStyle w:val="113"/>
                <w:rFonts w:ascii="宋体" w:hAnsi="宋体" w:cs="宋体"/>
                <w:b/>
                <w:bCs/>
                <w:kern w:val="0"/>
                <w:sz w:val="18"/>
                <w:szCs w:val="18"/>
              </w:rPr>
            </w:pPr>
          </w:p>
        </w:tc>
        <w:tc>
          <w:tcPr>
            <w:tcW w:w="817" w:type="dxa"/>
            <w:vAlign w:val="center"/>
          </w:tcPr>
          <w:p w14:paraId="4E9421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Z405</w:t>
            </w:r>
          </w:p>
        </w:tc>
        <w:tc>
          <w:tcPr>
            <w:tcW w:w="2284" w:type="dxa"/>
            <w:vAlign w:val="center"/>
          </w:tcPr>
          <w:p w14:paraId="23E3AD0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专业技能抽查训练</w:t>
            </w:r>
          </w:p>
        </w:tc>
        <w:tc>
          <w:tcPr>
            <w:tcW w:w="499" w:type="dxa"/>
            <w:vAlign w:val="center"/>
          </w:tcPr>
          <w:p w14:paraId="70725AB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w:t>
            </w:r>
          </w:p>
        </w:tc>
        <w:tc>
          <w:tcPr>
            <w:tcW w:w="1473" w:type="dxa"/>
            <w:vAlign w:val="center"/>
          </w:tcPr>
          <w:p w14:paraId="6E0EB82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45BCA23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96</w:t>
            </w:r>
          </w:p>
        </w:tc>
        <w:tc>
          <w:tcPr>
            <w:tcW w:w="509" w:type="dxa"/>
            <w:vAlign w:val="center"/>
          </w:tcPr>
          <w:p w14:paraId="70A8DC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83" w:type="dxa"/>
            <w:vAlign w:val="center"/>
          </w:tcPr>
          <w:p w14:paraId="192B41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96</w:t>
            </w:r>
          </w:p>
        </w:tc>
        <w:tc>
          <w:tcPr>
            <w:tcW w:w="443" w:type="dxa"/>
            <w:vAlign w:val="center"/>
          </w:tcPr>
          <w:p w14:paraId="2B789E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4D534051">
            <w:pPr>
              <w:jc w:val="center"/>
              <w:rPr>
                <w:rFonts w:ascii="宋体" w:hAnsi="宋体" w:cs="宋体"/>
                <w:kern w:val="0"/>
                <w:sz w:val="18"/>
                <w:szCs w:val="18"/>
              </w:rPr>
            </w:pPr>
          </w:p>
        </w:tc>
        <w:tc>
          <w:tcPr>
            <w:tcW w:w="614" w:type="dxa"/>
            <w:vAlign w:val="center"/>
          </w:tcPr>
          <w:p w14:paraId="0DD75219">
            <w:pPr>
              <w:jc w:val="center"/>
              <w:rPr>
                <w:rFonts w:ascii="宋体" w:hAnsi="宋体" w:cs="宋体"/>
                <w:kern w:val="0"/>
                <w:sz w:val="18"/>
                <w:szCs w:val="18"/>
              </w:rPr>
            </w:pPr>
          </w:p>
        </w:tc>
        <w:tc>
          <w:tcPr>
            <w:tcW w:w="614" w:type="dxa"/>
            <w:vAlign w:val="center"/>
          </w:tcPr>
          <w:p w14:paraId="1875476D">
            <w:pPr>
              <w:jc w:val="center"/>
              <w:rPr>
                <w:rFonts w:ascii="宋体" w:hAnsi="宋体" w:cs="宋体"/>
                <w:kern w:val="0"/>
                <w:sz w:val="18"/>
                <w:szCs w:val="18"/>
              </w:rPr>
            </w:pPr>
          </w:p>
        </w:tc>
        <w:tc>
          <w:tcPr>
            <w:tcW w:w="614" w:type="dxa"/>
            <w:vAlign w:val="center"/>
          </w:tcPr>
          <w:p w14:paraId="6641D8DE">
            <w:pPr>
              <w:jc w:val="center"/>
              <w:rPr>
                <w:rFonts w:ascii="宋体" w:hAnsi="宋体" w:cs="宋体"/>
                <w:kern w:val="0"/>
                <w:sz w:val="18"/>
                <w:szCs w:val="18"/>
              </w:rPr>
            </w:pPr>
          </w:p>
        </w:tc>
        <w:tc>
          <w:tcPr>
            <w:tcW w:w="614" w:type="dxa"/>
            <w:vAlign w:val="center"/>
          </w:tcPr>
          <w:p w14:paraId="0729A6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4W</w:t>
            </w:r>
          </w:p>
        </w:tc>
        <w:tc>
          <w:tcPr>
            <w:tcW w:w="614" w:type="dxa"/>
            <w:vAlign w:val="center"/>
          </w:tcPr>
          <w:p w14:paraId="63DD8FCB">
            <w:pPr>
              <w:jc w:val="center"/>
              <w:rPr>
                <w:rFonts w:ascii="宋体" w:hAnsi="宋体" w:cs="宋体"/>
                <w:kern w:val="0"/>
                <w:sz w:val="18"/>
                <w:szCs w:val="18"/>
              </w:rPr>
            </w:pPr>
          </w:p>
        </w:tc>
        <w:tc>
          <w:tcPr>
            <w:tcW w:w="525" w:type="dxa"/>
            <w:vAlign w:val="center"/>
          </w:tcPr>
          <w:p w14:paraId="45E244F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147BEED4">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7185F89B">
            <w:pPr>
              <w:jc w:val="center"/>
              <w:rPr>
                <w:rFonts w:ascii="宋体" w:hAnsi="宋体" w:cs="宋体"/>
                <w:kern w:val="0"/>
                <w:sz w:val="18"/>
                <w:szCs w:val="18"/>
                <w:lang w:bidi="ar"/>
              </w:rPr>
            </w:pPr>
          </w:p>
        </w:tc>
      </w:tr>
      <w:tr w14:paraId="283228A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6633AB1E">
            <w:pPr>
              <w:jc w:val="center"/>
              <w:rPr>
                <w:rStyle w:val="113"/>
                <w:rFonts w:ascii="宋体" w:hAnsi="宋体" w:cs="宋体"/>
                <w:b/>
                <w:bCs/>
                <w:kern w:val="0"/>
                <w:sz w:val="18"/>
                <w:szCs w:val="18"/>
              </w:rPr>
            </w:pPr>
          </w:p>
        </w:tc>
        <w:tc>
          <w:tcPr>
            <w:tcW w:w="504" w:type="dxa"/>
            <w:vMerge w:val="continue"/>
            <w:vAlign w:val="center"/>
          </w:tcPr>
          <w:p w14:paraId="67387F4E">
            <w:pPr>
              <w:jc w:val="center"/>
              <w:rPr>
                <w:rStyle w:val="113"/>
                <w:rFonts w:ascii="宋体" w:hAnsi="宋体" w:cs="宋体"/>
                <w:b/>
                <w:bCs/>
                <w:kern w:val="0"/>
                <w:sz w:val="18"/>
                <w:szCs w:val="18"/>
              </w:rPr>
            </w:pPr>
          </w:p>
        </w:tc>
        <w:tc>
          <w:tcPr>
            <w:tcW w:w="505" w:type="dxa"/>
            <w:vMerge w:val="continue"/>
            <w:vAlign w:val="center"/>
          </w:tcPr>
          <w:p w14:paraId="7D78B244">
            <w:pPr>
              <w:jc w:val="center"/>
              <w:rPr>
                <w:rStyle w:val="113"/>
                <w:rFonts w:ascii="宋体" w:hAnsi="宋体" w:cs="宋体"/>
                <w:b/>
                <w:bCs/>
                <w:kern w:val="0"/>
                <w:sz w:val="18"/>
                <w:szCs w:val="18"/>
              </w:rPr>
            </w:pPr>
          </w:p>
        </w:tc>
        <w:tc>
          <w:tcPr>
            <w:tcW w:w="817" w:type="dxa"/>
            <w:vAlign w:val="center"/>
          </w:tcPr>
          <w:p w14:paraId="1A5BE03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Z406</w:t>
            </w:r>
          </w:p>
        </w:tc>
        <w:tc>
          <w:tcPr>
            <w:tcW w:w="2284" w:type="dxa"/>
            <w:vAlign w:val="center"/>
          </w:tcPr>
          <w:p w14:paraId="51B5DEE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手信号实训</w:t>
            </w:r>
          </w:p>
        </w:tc>
        <w:tc>
          <w:tcPr>
            <w:tcW w:w="499" w:type="dxa"/>
            <w:vAlign w:val="center"/>
          </w:tcPr>
          <w:p w14:paraId="4935D30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1.5</w:t>
            </w:r>
          </w:p>
        </w:tc>
        <w:tc>
          <w:tcPr>
            <w:tcW w:w="1473" w:type="dxa"/>
            <w:vAlign w:val="center"/>
          </w:tcPr>
          <w:p w14:paraId="30ECD4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0899B9B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24</w:t>
            </w:r>
          </w:p>
        </w:tc>
        <w:tc>
          <w:tcPr>
            <w:tcW w:w="509" w:type="dxa"/>
            <w:vAlign w:val="center"/>
          </w:tcPr>
          <w:p w14:paraId="0C763AE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83" w:type="dxa"/>
            <w:vAlign w:val="center"/>
          </w:tcPr>
          <w:p w14:paraId="2EBDB9A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24</w:t>
            </w:r>
          </w:p>
        </w:tc>
        <w:tc>
          <w:tcPr>
            <w:tcW w:w="443" w:type="dxa"/>
            <w:vAlign w:val="center"/>
          </w:tcPr>
          <w:p w14:paraId="3F89304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0D0E45D3">
            <w:pPr>
              <w:jc w:val="center"/>
              <w:rPr>
                <w:rFonts w:ascii="宋体" w:hAnsi="宋体" w:cs="宋体"/>
                <w:kern w:val="0"/>
                <w:sz w:val="18"/>
                <w:szCs w:val="18"/>
              </w:rPr>
            </w:pPr>
          </w:p>
        </w:tc>
        <w:tc>
          <w:tcPr>
            <w:tcW w:w="614" w:type="dxa"/>
            <w:vAlign w:val="center"/>
          </w:tcPr>
          <w:p w14:paraId="7799794E">
            <w:pPr>
              <w:jc w:val="center"/>
              <w:rPr>
                <w:rFonts w:ascii="宋体" w:hAnsi="宋体" w:cs="宋体"/>
                <w:kern w:val="0"/>
                <w:sz w:val="18"/>
                <w:szCs w:val="18"/>
              </w:rPr>
            </w:pPr>
          </w:p>
        </w:tc>
        <w:tc>
          <w:tcPr>
            <w:tcW w:w="614" w:type="dxa"/>
            <w:vAlign w:val="center"/>
          </w:tcPr>
          <w:p w14:paraId="55CF946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w:t>
            </w:r>
          </w:p>
        </w:tc>
        <w:tc>
          <w:tcPr>
            <w:tcW w:w="614" w:type="dxa"/>
            <w:vAlign w:val="center"/>
          </w:tcPr>
          <w:p w14:paraId="177C2E93">
            <w:pPr>
              <w:jc w:val="center"/>
              <w:rPr>
                <w:rFonts w:ascii="宋体" w:hAnsi="宋体" w:cs="宋体"/>
                <w:kern w:val="0"/>
                <w:sz w:val="18"/>
                <w:szCs w:val="18"/>
              </w:rPr>
            </w:pPr>
          </w:p>
        </w:tc>
        <w:tc>
          <w:tcPr>
            <w:tcW w:w="614" w:type="dxa"/>
            <w:vAlign w:val="center"/>
          </w:tcPr>
          <w:p w14:paraId="12136F02">
            <w:pPr>
              <w:jc w:val="center"/>
              <w:rPr>
                <w:rFonts w:ascii="宋体" w:hAnsi="宋体" w:cs="宋体"/>
                <w:kern w:val="0"/>
                <w:sz w:val="18"/>
                <w:szCs w:val="18"/>
              </w:rPr>
            </w:pPr>
          </w:p>
        </w:tc>
        <w:tc>
          <w:tcPr>
            <w:tcW w:w="614" w:type="dxa"/>
            <w:vAlign w:val="center"/>
          </w:tcPr>
          <w:p w14:paraId="0E965CA6">
            <w:pPr>
              <w:jc w:val="center"/>
              <w:rPr>
                <w:rFonts w:ascii="宋体" w:hAnsi="宋体" w:cs="宋体"/>
                <w:kern w:val="0"/>
                <w:sz w:val="18"/>
                <w:szCs w:val="18"/>
              </w:rPr>
            </w:pPr>
          </w:p>
        </w:tc>
        <w:tc>
          <w:tcPr>
            <w:tcW w:w="525" w:type="dxa"/>
            <w:vAlign w:val="center"/>
          </w:tcPr>
          <w:p w14:paraId="396CF3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23BD62ED">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3388F52A">
            <w:pPr>
              <w:jc w:val="center"/>
              <w:rPr>
                <w:rFonts w:ascii="宋体" w:hAnsi="宋体" w:cs="宋体"/>
                <w:kern w:val="0"/>
                <w:sz w:val="18"/>
                <w:szCs w:val="18"/>
                <w:lang w:bidi="ar"/>
              </w:rPr>
            </w:pPr>
          </w:p>
        </w:tc>
      </w:tr>
      <w:tr w14:paraId="0BB1EAD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274E1A5C">
            <w:pPr>
              <w:jc w:val="center"/>
              <w:rPr>
                <w:rStyle w:val="113"/>
                <w:rFonts w:ascii="宋体" w:hAnsi="宋体" w:cs="宋体"/>
                <w:b/>
                <w:bCs/>
                <w:kern w:val="0"/>
                <w:sz w:val="18"/>
                <w:szCs w:val="18"/>
              </w:rPr>
            </w:pPr>
          </w:p>
        </w:tc>
        <w:tc>
          <w:tcPr>
            <w:tcW w:w="504" w:type="dxa"/>
            <w:vMerge w:val="continue"/>
            <w:vAlign w:val="center"/>
          </w:tcPr>
          <w:p w14:paraId="7A55FBC8">
            <w:pPr>
              <w:jc w:val="center"/>
              <w:rPr>
                <w:rStyle w:val="113"/>
                <w:rFonts w:ascii="宋体" w:hAnsi="宋体" w:cs="宋体"/>
                <w:b/>
                <w:bCs/>
                <w:kern w:val="0"/>
                <w:sz w:val="18"/>
                <w:szCs w:val="18"/>
              </w:rPr>
            </w:pPr>
          </w:p>
        </w:tc>
        <w:tc>
          <w:tcPr>
            <w:tcW w:w="505" w:type="dxa"/>
            <w:vMerge w:val="continue"/>
            <w:vAlign w:val="center"/>
          </w:tcPr>
          <w:p w14:paraId="4FA928FB">
            <w:pPr>
              <w:jc w:val="center"/>
              <w:rPr>
                <w:rStyle w:val="113"/>
                <w:rFonts w:ascii="宋体" w:hAnsi="宋体" w:cs="宋体"/>
                <w:b/>
                <w:bCs/>
                <w:kern w:val="0"/>
                <w:sz w:val="18"/>
                <w:szCs w:val="18"/>
              </w:rPr>
            </w:pPr>
          </w:p>
        </w:tc>
        <w:tc>
          <w:tcPr>
            <w:tcW w:w="817" w:type="dxa"/>
            <w:vAlign w:val="center"/>
          </w:tcPr>
          <w:p w14:paraId="279612CE">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Z407</w:t>
            </w:r>
          </w:p>
        </w:tc>
        <w:tc>
          <w:tcPr>
            <w:tcW w:w="2284" w:type="dxa"/>
            <w:vAlign w:val="center"/>
          </w:tcPr>
          <w:p w14:paraId="435C38B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客运服务实训</w:t>
            </w:r>
          </w:p>
        </w:tc>
        <w:tc>
          <w:tcPr>
            <w:tcW w:w="499" w:type="dxa"/>
            <w:vAlign w:val="center"/>
          </w:tcPr>
          <w:p w14:paraId="43F869B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w:t>
            </w:r>
          </w:p>
        </w:tc>
        <w:tc>
          <w:tcPr>
            <w:tcW w:w="1473" w:type="dxa"/>
            <w:vAlign w:val="center"/>
          </w:tcPr>
          <w:p w14:paraId="2BFC9C4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1503060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w:t>
            </w:r>
          </w:p>
        </w:tc>
        <w:tc>
          <w:tcPr>
            <w:tcW w:w="509" w:type="dxa"/>
            <w:vAlign w:val="center"/>
          </w:tcPr>
          <w:p w14:paraId="300A74D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83" w:type="dxa"/>
            <w:vAlign w:val="center"/>
          </w:tcPr>
          <w:p w14:paraId="1C31F89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w:t>
            </w:r>
          </w:p>
        </w:tc>
        <w:tc>
          <w:tcPr>
            <w:tcW w:w="443" w:type="dxa"/>
            <w:vAlign w:val="center"/>
          </w:tcPr>
          <w:p w14:paraId="441B46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657031D3">
            <w:pPr>
              <w:jc w:val="center"/>
              <w:rPr>
                <w:rFonts w:ascii="宋体" w:hAnsi="宋体" w:cs="宋体"/>
                <w:kern w:val="0"/>
                <w:sz w:val="18"/>
                <w:szCs w:val="18"/>
              </w:rPr>
            </w:pPr>
          </w:p>
        </w:tc>
        <w:tc>
          <w:tcPr>
            <w:tcW w:w="614" w:type="dxa"/>
            <w:vAlign w:val="center"/>
          </w:tcPr>
          <w:p w14:paraId="1C34481E">
            <w:pPr>
              <w:jc w:val="center"/>
              <w:rPr>
                <w:rFonts w:ascii="宋体" w:hAnsi="宋体" w:cs="宋体"/>
                <w:kern w:val="0"/>
                <w:sz w:val="18"/>
                <w:szCs w:val="18"/>
              </w:rPr>
            </w:pPr>
          </w:p>
        </w:tc>
        <w:tc>
          <w:tcPr>
            <w:tcW w:w="614" w:type="dxa"/>
            <w:vAlign w:val="center"/>
          </w:tcPr>
          <w:p w14:paraId="1CBF5FEC">
            <w:pPr>
              <w:jc w:val="center"/>
              <w:rPr>
                <w:rFonts w:ascii="宋体" w:hAnsi="宋体" w:cs="宋体"/>
                <w:kern w:val="0"/>
                <w:sz w:val="18"/>
                <w:szCs w:val="18"/>
              </w:rPr>
            </w:pPr>
          </w:p>
        </w:tc>
        <w:tc>
          <w:tcPr>
            <w:tcW w:w="614" w:type="dxa"/>
            <w:vAlign w:val="center"/>
          </w:tcPr>
          <w:p w14:paraId="74CF9CF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w:t>
            </w:r>
          </w:p>
        </w:tc>
        <w:tc>
          <w:tcPr>
            <w:tcW w:w="614" w:type="dxa"/>
            <w:vAlign w:val="center"/>
          </w:tcPr>
          <w:p w14:paraId="5BC5FE28">
            <w:pPr>
              <w:jc w:val="center"/>
              <w:rPr>
                <w:rFonts w:ascii="宋体" w:hAnsi="宋体" w:cs="宋体"/>
                <w:kern w:val="0"/>
                <w:sz w:val="18"/>
                <w:szCs w:val="18"/>
              </w:rPr>
            </w:pPr>
          </w:p>
        </w:tc>
        <w:tc>
          <w:tcPr>
            <w:tcW w:w="614" w:type="dxa"/>
            <w:vAlign w:val="center"/>
          </w:tcPr>
          <w:p w14:paraId="55B42E8E">
            <w:pPr>
              <w:jc w:val="center"/>
              <w:rPr>
                <w:rFonts w:ascii="宋体" w:hAnsi="宋体" w:cs="宋体"/>
                <w:kern w:val="0"/>
                <w:sz w:val="18"/>
                <w:szCs w:val="18"/>
              </w:rPr>
            </w:pPr>
          </w:p>
        </w:tc>
        <w:tc>
          <w:tcPr>
            <w:tcW w:w="525" w:type="dxa"/>
            <w:vAlign w:val="center"/>
          </w:tcPr>
          <w:p w14:paraId="7C6AD83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29F6E0D9">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7F1CB753">
            <w:pPr>
              <w:jc w:val="center"/>
              <w:rPr>
                <w:rFonts w:ascii="宋体" w:hAnsi="宋体" w:cs="宋体"/>
                <w:kern w:val="0"/>
                <w:sz w:val="18"/>
                <w:szCs w:val="18"/>
                <w:lang w:bidi="ar"/>
              </w:rPr>
            </w:pPr>
          </w:p>
        </w:tc>
      </w:tr>
      <w:tr w14:paraId="76A64C8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438AB4A3">
            <w:pPr>
              <w:jc w:val="center"/>
              <w:rPr>
                <w:rStyle w:val="113"/>
                <w:rFonts w:ascii="宋体" w:hAnsi="宋体" w:cs="宋体"/>
                <w:b/>
                <w:bCs/>
                <w:kern w:val="0"/>
                <w:sz w:val="18"/>
                <w:szCs w:val="18"/>
              </w:rPr>
            </w:pPr>
          </w:p>
        </w:tc>
        <w:tc>
          <w:tcPr>
            <w:tcW w:w="504" w:type="dxa"/>
            <w:vMerge w:val="continue"/>
            <w:vAlign w:val="center"/>
          </w:tcPr>
          <w:p w14:paraId="3B40A117">
            <w:pPr>
              <w:jc w:val="center"/>
              <w:rPr>
                <w:rStyle w:val="113"/>
                <w:rFonts w:ascii="宋体" w:hAnsi="宋体" w:cs="宋体"/>
                <w:b/>
                <w:bCs/>
                <w:kern w:val="0"/>
                <w:sz w:val="18"/>
                <w:szCs w:val="18"/>
              </w:rPr>
            </w:pPr>
          </w:p>
        </w:tc>
        <w:tc>
          <w:tcPr>
            <w:tcW w:w="505" w:type="dxa"/>
            <w:vMerge w:val="continue"/>
            <w:vAlign w:val="center"/>
          </w:tcPr>
          <w:p w14:paraId="3970BAF5">
            <w:pPr>
              <w:jc w:val="center"/>
              <w:rPr>
                <w:rStyle w:val="113"/>
                <w:rFonts w:ascii="宋体" w:hAnsi="宋体" w:cs="宋体"/>
                <w:b/>
                <w:bCs/>
                <w:kern w:val="0"/>
                <w:sz w:val="18"/>
                <w:szCs w:val="18"/>
              </w:rPr>
            </w:pPr>
          </w:p>
        </w:tc>
        <w:tc>
          <w:tcPr>
            <w:tcW w:w="817" w:type="dxa"/>
            <w:vAlign w:val="center"/>
          </w:tcPr>
          <w:p w14:paraId="34C12D69">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Z408</w:t>
            </w:r>
          </w:p>
        </w:tc>
        <w:tc>
          <w:tcPr>
            <w:tcW w:w="2284" w:type="dxa"/>
            <w:vAlign w:val="center"/>
          </w:tcPr>
          <w:p w14:paraId="71F7D7E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毕业设计与答辩</w:t>
            </w:r>
          </w:p>
        </w:tc>
        <w:tc>
          <w:tcPr>
            <w:tcW w:w="499" w:type="dxa"/>
            <w:vAlign w:val="center"/>
          </w:tcPr>
          <w:p w14:paraId="4C22B30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w:t>
            </w:r>
          </w:p>
        </w:tc>
        <w:tc>
          <w:tcPr>
            <w:tcW w:w="1473" w:type="dxa"/>
            <w:vAlign w:val="center"/>
          </w:tcPr>
          <w:p w14:paraId="6A3BD6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14A307D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144</w:t>
            </w:r>
          </w:p>
        </w:tc>
        <w:tc>
          <w:tcPr>
            <w:tcW w:w="509" w:type="dxa"/>
            <w:vAlign w:val="center"/>
          </w:tcPr>
          <w:p w14:paraId="4D6F849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83" w:type="dxa"/>
            <w:vAlign w:val="center"/>
          </w:tcPr>
          <w:p w14:paraId="4A3D65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144</w:t>
            </w:r>
          </w:p>
        </w:tc>
        <w:tc>
          <w:tcPr>
            <w:tcW w:w="443" w:type="dxa"/>
            <w:vAlign w:val="center"/>
          </w:tcPr>
          <w:p w14:paraId="306C9E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51F70593">
            <w:pPr>
              <w:jc w:val="center"/>
              <w:rPr>
                <w:rFonts w:ascii="宋体" w:hAnsi="宋体" w:cs="宋体"/>
                <w:kern w:val="0"/>
                <w:sz w:val="18"/>
                <w:szCs w:val="18"/>
              </w:rPr>
            </w:pPr>
          </w:p>
        </w:tc>
        <w:tc>
          <w:tcPr>
            <w:tcW w:w="614" w:type="dxa"/>
            <w:vAlign w:val="center"/>
          </w:tcPr>
          <w:p w14:paraId="0C9DB77D">
            <w:pPr>
              <w:jc w:val="center"/>
              <w:rPr>
                <w:rFonts w:ascii="宋体" w:hAnsi="宋体" w:cs="宋体"/>
                <w:kern w:val="0"/>
                <w:sz w:val="18"/>
                <w:szCs w:val="18"/>
              </w:rPr>
            </w:pPr>
          </w:p>
        </w:tc>
        <w:tc>
          <w:tcPr>
            <w:tcW w:w="614" w:type="dxa"/>
            <w:vAlign w:val="center"/>
          </w:tcPr>
          <w:p w14:paraId="1994FD25">
            <w:pPr>
              <w:jc w:val="center"/>
              <w:rPr>
                <w:rFonts w:ascii="宋体" w:hAnsi="宋体" w:cs="宋体"/>
                <w:kern w:val="0"/>
                <w:sz w:val="18"/>
                <w:szCs w:val="18"/>
              </w:rPr>
            </w:pPr>
          </w:p>
        </w:tc>
        <w:tc>
          <w:tcPr>
            <w:tcW w:w="614" w:type="dxa"/>
            <w:vAlign w:val="center"/>
          </w:tcPr>
          <w:p w14:paraId="03C039E7">
            <w:pPr>
              <w:jc w:val="center"/>
              <w:rPr>
                <w:rFonts w:ascii="宋体" w:hAnsi="宋体" w:cs="宋体"/>
                <w:kern w:val="0"/>
                <w:sz w:val="18"/>
                <w:szCs w:val="18"/>
              </w:rPr>
            </w:pPr>
          </w:p>
        </w:tc>
        <w:tc>
          <w:tcPr>
            <w:tcW w:w="614" w:type="dxa"/>
            <w:vAlign w:val="center"/>
          </w:tcPr>
          <w:p w14:paraId="007A150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3W</w:t>
            </w:r>
          </w:p>
        </w:tc>
        <w:tc>
          <w:tcPr>
            <w:tcW w:w="614" w:type="dxa"/>
            <w:vAlign w:val="center"/>
          </w:tcPr>
          <w:p w14:paraId="6684A92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3W</w:t>
            </w:r>
          </w:p>
        </w:tc>
        <w:tc>
          <w:tcPr>
            <w:tcW w:w="525" w:type="dxa"/>
            <w:vAlign w:val="center"/>
          </w:tcPr>
          <w:p w14:paraId="0A59CBD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31EE6694">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21E20353">
            <w:pPr>
              <w:jc w:val="center"/>
              <w:rPr>
                <w:rFonts w:ascii="宋体" w:hAnsi="宋体" w:cs="宋体"/>
                <w:kern w:val="0"/>
                <w:sz w:val="18"/>
                <w:szCs w:val="18"/>
                <w:lang w:bidi="ar"/>
              </w:rPr>
            </w:pPr>
          </w:p>
        </w:tc>
      </w:tr>
      <w:tr w14:paraId="0FBED5B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64D30540">
            <w:pPr>
              <w:jc w:val="center"/>
              <w:rPr>
                <w:rStyle w:val="113"/>
                <w:rFonts w:ascii="宋体" w:hAnsi="宋体" w:cs="宋体"/>
                <w:b/>
                <w:bCs/>
                <w:kern w:val="0"/>
                <w:sz w:val="18"/>
                <w:szCs w:val="18"/>
              </w:rPr>
            </w:pPr>
          </w:p>
        </w:tc>
        <w:tc>
          <w:tcPr>
            <w:tcW w:w="504" w:type="dxa"/>
            <w:vMerge w:val="continue"/>
            <w:vAlign w:val="center"/>
          </w:tcPr>
          <w:p w14:paraId="0E7D4E3B">
            <w:pPr>
              <w:jc w:val="center"/>
              <w:rPr>
                <w:rStyle w:val="113"/>
                <w:rFonts w:ascii="宋体" w:hAnsi="宋体" w:cs="宋体"/>
                <w:b/>
                <w:bCs/>
                <w:kern w:val="0"/>
                <w:sz w:val="18"/>
                <w:szCs w:val="18"/>
              </w:rPr>
            </w:pPr>
          </w:p>
        </w:tc>
        <w:tc>
          <w:tcPr>
            <w:tcW w:w="505" w:type="dxa"/>
            <w:vMerge w:val="continue"/>
            <w:vAlign w:val="center"/>
          </w:tcPr>
          <w:p w14:paraId="782EE913">
            <w:pPr>
              <w:jc w:val="center"/>
              <w:rPr>
                <w:rStyle w:val="113"/>
                <w:rFonts w:ascii="宋体" w:hAnsi="宋体" w:cs="宋体"/>
                <w:b/>
                <w:bCs/>
                <w:kern w:val="0"/>
                <w:sz w:val="18"/>
                <w:szCs w:val="18"/>
              </w:rPr>
            </w:pPr>
          </w:p>
        </w:tc>
        <w:tc>
          <w:tcPr>
            <w:tcW w:w="817" w:type="dxa"/>
            <w:vAlign w:val="center"/>
          </w:tcPr>
          <w:p w14:paraId="3AB06E38">
            <w:pPr>
              <w:widowControl/>
              <w:jc w:val="center"/>
              <w:textAlignment w:val="center"/>
              <w:rPr>
                <w:rFonts w:ascii="宋体" w:hAnsi="宋体" w:cs="宋体"/>
                <w:kern w:val="0"/>
                <w:sz w:val="18"/>
                <w:szCs w:val="18"/>
                <w:lang w:val="en"/>
              </w:rPr>
            </w:pPr>
            <w:r>
              <w:rPr>
                <w:rFonts w:hint="eastAsia" w:ascii="宋体" w:hAnsi="宋体" w:cs="宋体"/>
                <w:color w:val="000000"/>
                <w:kern w:val="0"/>
                <w:sz w:val="18"/>
                <w:szCs w:val="18"/>
                <w:lang w:bidi="ar"/>
              </w:rPr>
              <w:t>Z409</w:t>
            </w:r>
          </w:p>
        </w:tc>
        <w:tc>
          <w:tcPr>
            <w:tcW w:w="2284" w:type="dxa"/>
            <w:vAlign w:val="center"/>
          </w:tcPr>
          <w:p w14:paraId="1D813EF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岗位实习</w:t>
            </w:r>
          </w:p>
        </w:tc>
        <w:tc>
          <w:tcPr>
            <w:tcW w:w="499" w:type="dxa"/>
            <w:vAlign w:val="center"/>
          </w:tcPr>
          <w:p w14:paraId="0259AE2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20</w:t>
            </w:r>
          </w:p>
        </w:tc>
        <w:tc>
          <w:tcPr>
            <w:tcW w:w="1473" w:type="dxa"/>
            <w:vAlign w:val="center"/>
          </w:tcPr>
          <w:p w14:paraId="4579C9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vAlign w:val="center"/>
          </w:tcPr>
          <w:p w14:paraId="6C2215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480</w:t>
            </w:r>
          </w:p>
        </w:tc>
        <w:tc>
          <w:tcPr>
            <w:tcW w:w="509" w:type="dxa"/>
            <w:vAlign w:val="center"/>
          </w:tcPr>
          <w:p w14:paraId="72A80E3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583" w:type="dxa"/>
            <w:vAlign w:val="center"/>
          </w:tcPr>
          <w:p w14:paraId="3435E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480</w:t>
            </w:r>
          </w:p>
        </w:tc>
        <w:tc>
          <w:tcPr>
            <w:tcW w:w="443" w:type="dxa"/>
            <w:vAlign w:val="center"/>
          </w:tcPr>
          <w:p w14:paraId="1265235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4" w:type="dxa"/>
            <w:vAlign w:val="center"/>
          </w:tcPr>
          <w:p w14:paraId="4D091D17">
            <w:pPr>
              <w:jc w:val="center"/>
              <w:rPr>
                <w:rFonts w:ascii="宋体" w:hAnsi="宋体" w:cs="宋体"/>
                <w:kern w:val="0"/>
                <w:sz w:val="18"/>
                <w:szCs w:val="18"/>
              </w:rPr>
            </w:pPr>
          </w:p>
        </w:tc>
        <w:tc>
          <w:tcPr>
            <w:tcW w:w="614" w:type="dxa"/>
            <w:vAlign w:val="center"/>
          </w:tcPr>
          <w:p w14:paraId="71ADD172">
            <w:pPr>
              <w:jc w:val="center"/>
              <w:rPr>
                <w:rFonts w:ascii="宋体" w:hAnsi="宋体" w:cs="宋体"/>
                <w:kern w:val="0"/>
                <w:sz w:val="18"/>
                <w:szCs w:val="18"/>
              </w:rPr>
            </w:pPr>
          </w:p>
        </w:tc>
        <w:tc>
          <w:tcPr>
            <w:tcW w:w="614" w:type="dxa"/>
            <w:vAlign w:val="center"/>
          </w:tcPr>
          <w:p w14:paraId="3448F74E">
            <w:pPr>
              <w:jc w:val="center"/>
              <w:rPr>
                <w:rFonts w:ascii="宋体" w:hAnsi="宋体" w:cs="宋体"/>
                <w:kern w:val="0"/>
                <w:sz w:val="18"/>
                <w:szCs w:val="18"/>
              </w:rPr>
            </w:pPr>
          </w:p>
        </w:tc>
        <w:tc>
          <w:tcPr>
            <w:tcW w:w="614" w:type="dxa"/>
            <w:vAlign w:val="center"/>
          </w:tcPr>
          <w:p w14:paraId="6E442C99">
            <w:pPr>
              <w:jc w:val="center"/>
              <w:rPr>
                <w:rFonts w:ascii="宋体" w:hAnsi="宋体" w:cs="宋体"/>
                <w:kern w:val="0"/>
                <w:sz w:val="18"/>
                <w:szCs w:val="18"/>
              </w:rPr>
            </w:pPr>
          </w:p>
        </w:tc>
        <w:tc>
          <w:tcPr>
            <w:tcW w:w="614" w:type="dxa"/>
            <w:vAlign w:val="center"/>
          </w:tcPr>
          <w:p w14:paraId="486FCB70">
            <w:pPr>
              <w:jc w:val="center"/>
              <w:rPr>
                <w:rFonts w:ascii="宋体" w:hAnsi="宋体" w:cs="宋体"/>
                <w:kern w:val="0"/>
                <w:sz w:val="18"/>
                <w:szCs w:val="18"/>
              </w:rPr>
            </w:pPr>
          </w:p>
        </w:tc>
        <w:tc>
          <w:tcPr>
            <w:tcW w:w="614" w:type="dxa"/>
            <w:vAlign w:val="center"/>
          </w:tcPr>
          <w:p w14:paraId="03DC6A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20W</w:t>
            </w:r>
          </w:p>
        </w:tc>
        <w:tc>
          <w:tcPr>
            <w:tcW w:w="525" w:type="dxa"/>
            <w:vAlign w:val="center"/>
          </w:tcPr>
          <w:p w14:paraId="39E3BA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2" w:type="dxa"/>
            <w:vAlign w:val="center"/>
          </w:tcPr>
          <w:p w14:paraId="707EC62F">
            <w:pPr>
              <w:widowControl/>
              <w:jc w:val="center"/>
              <w:textAlignment w:val="center"/>
              <w:rPr>
                <w:rFonts w:ascii="宋体" w:hAnsi="宋体" w:cs="宋体"/>
                <w:kern w:val="0"/>
                <w:sz w:val="18"/>
                <w:szCs w:val="18"/>
                <w:lang w:bidi="ar"/>
              </w:rPr>
            </w:pPr>
            <w:r>
              <w:rPr>
                <w:rFonts w:hint="eastAsia" w:ascii="宋体" w:hAnsi="宋体" w:cs="宋体"/>
                <w:color w:val="000000"/>
                <w:kern w:val="0"/>
                <w:sz w:val="18"/>
                <w:szCs w:val="18"/>
                <w:lang w:bidi="ar"/>
              </w:rPr>
              <w:t>考查</w:t>
            </w:r>
          </w:p>
        </w:tc>
        <w:tc>
          <w:tcPr>
            <w:tcW w:w="1689" w:type="dxa"/>
            <w:vAlign w:val="center"/>
          </w:tcPr>
          <w:p w14:paraId="4A85F2C2">
            <w:pPr>
              <w:jc w:val="center"/>
              <w:rPr>
                <w:rFonts w:ascii="宋体" w:hAnsi="宋体" w:cs="宋体"/>
                <w:kern w:val="0"/>
                <w:sz w:val="18"/>
                <w:szCs w:val="18"/>
                <w:lang w:bidi="ar"/>
              </w:rPr>
            </w:pPr>
          </w:p>
        </w:tc>
      </w:tr>
      <w:bookmarkEnd w:id="231"/>
      <w:tr w14:paraId="0253176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57D933DD">
            <w:pPr>
              <w:jc w:val="center"/>
              <w:rPr>
                <w:rStyle w:val="113"/>
                <w:rFonts w:ascii="宋体" w:hAnsi="宋体" w:cs="宋体"/>
                <w:b/>
                <w:bCs/>
                <w:kern w:val="0"/>
                <w:sz w:val="18"/>
                <w:szCs w:val="18"/>
              </w:rPr>
            </w:pPr>
          </w:p>
        </w:tc>
        <w:tc>
          <w:tcPr>
            <w:tcW w:w="504" w:type="dxa"/>
            <w:vMerge w:val="continue"/>
            <w:vAlign w:val="center"/>
          </w:tcPr>
          <w:p w14:paraId="42A77C5A">
            <w:pPr>
              <w:jc w:val="center"/>
              <w:rPr>
                <w:rStyle w:val="113"/>
                <w:rFonts w:ascii="宋体" w:hAnsi="宋体" w:cs="宋体"/>
                <w:b/>
                <w:bCs/>
                <w:kern w:val="0"/>
                <w:sz w:val="18"/>
                <w:szCs w:val="18"/>
              </w:rPr>
            </w:pPr>
          </w:p>
        </w:tc>
        <w:tc>
          <w:tcPr>
            <w:tcW w:w="505" w:type="dxa"/>
            <w:vMerge w:val="continue"/>
            <w:vAlign w:val="center"/>
          </w:tcPr>
          <w:p w14:paraId="2E5A6515">
            <w:pPr>
              <w:jc w:val="center"/>
              <w:rPr>
                <w:rStyle w:val="113"/>
                <w:rFonts w:ascii="宋体" w:hAnsi="宋体" w:cs="宋体"/>
                <w:b/>
                <w:bCs/>
                <w:kern w:val="0"/>
                <w:sz w:val="18"/>
                <w:szCs w:val="18"/>
              </w:rPr>
            </w:pPr>
          </w:p>
        </w:tc>
        <w:tc>
          <w:tcPr>
            <w:tcW w:w="3101" w:type="dxa"/>
            <w:gridSpan w:val="2"/>
            <w:shd w:val="clear" w:color="auto" w:fill="D9E2F3" w:themeFill="accent5" w:themeFillTint="33"/>
            <w:vAlign w:val="center"/>
          </w:tcPr>
          <w:p w14:paraId="5CE4AF0B">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小计</w:t>
            </w:r>
          </w:p>
        </w:tc>
        <w:tc>
          <w:tcPr>
            <w:tcW w:w="499" w:type="dxa"/>
            <w:shd w:val="clear" w:color="auto" w:fill="D9E2F3" w:themeFill="accent5" w:themeFillTint="33"/>
            <w:vAlign w:val="center"/>
          </w:tcPr>
          <w:p w14:paraId="4C1C1FB9">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48.5</w:t>
            </w:r>
          </w:p>
        </w:tc>
        <w:tc>
          <w:tcPr>
            <w:tcW w:w="1473" w:type="dxa"/>
            <w:shd w:val="clear" w:color="auto" w:fill="D9E2F3" w:themeFill="accent5" w:themeFillTint="33"/>
            <w:vAlign w:val="center"/>
          </w:tcPr>
          <w:p w14:paraId="6DF9D72B">
            <w:pPr>
              <w:jc w:val="center"/>
              <w:rPr>
                <w:rStyle w:val="113"/>
                <w:rFonts w:ascii="宋体" w:hAnsi="宋体" w:cs="宋体"/>
                <w:b/>
                <w:bCs/>
                <w:kern w:val="0"/>
                <w:sz w:val="18"/>
                <w:szCs w:val="18"/>
              </w:rPr>
            </w:pPr>
          </w:p>
        </w:tc>
        <w:tc>
          <w:tcPr>
            <w:tcW w:w="468" w:type="dxa"/>
            <w:shd w:val="clear" w:color="auto" w:fill="D9E2F3" w:themeFill="accent5" w:themeFillTint="33"/>
            <w:vAlign w:val="center"/>
          </w:tcPr>
          <w:p w14:paraId="24C07A18">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984</w:t>
            </w:r>
          </w:p>
        </w:tc>
        <w:tc>
          <w:tcPr>
            <w:tcW w:w="509" w:type="dxa"/>
            <w:shd w:val="clear" w:color="auto" w:fill="D9E2F3" w:themeFill="accent5" w:themeFillTint="33"/>
            <w:vAlign w:val="center"/>
          </w:tcPr>
          <w:p w14:paraId="0718ACBC">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0</w:t>
            </w:r>
          </w:p>
        </w:tc>
        <w:tc>
          <w:tcPr>
            <w:tcW w:w="583" w:type="dxa"/>
            <w:shd w:val="clear" w:color="auto" w:fill="D9E2F3" w:themeFill="accent5" w:themeFillTint="33"/>
            <w:vAlign w:val="center"/>
          </w:tcPr>
          <w:p w14:paraId="58A75CBF">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984</w:t>
            </w:r>
          </w:p>
        </w:tc>
        <w:tc>
          <w:tcPr>
            <w:tcW w:w="443" w:type="dxa"/>
            <w:shd w:val="clear" w:color="auto" w:fill="D9E2F3" w:themeFill="accent5" w:themeFillTint="33"/>
            <w:vAlign w:val="center"/>
          </w:tcPr>
          <w:p w14:paraId="279DEAEC">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704A29E9">
            <w:pPr>
              <w:widowControl/>
              <w:jc w:val="center"/>
              <w:textAlignment w:val="center"/>
              <w:rPr>
                <w:rFonts w:ascii="宋体" w:hAnsi="宋体" w:cs="宋体"/>
                <w:b/>
                <w:bCs/>
                <w:kern w:val="0"/>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6836C91A">
            <w:pPr>
              <w:widowControl/>
              <w:jc w:val="center"/>
              <w:textAlignment w:val="center"/>
              <w:rPr>
                <w:rFonts w:ascii="宋体" w:hAnsi="宋体" w:cs="宋体"/>
                <w:b/>
                <w:bCs/>
                <w:kern w:val="0"/>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18CDD539">
            <w:pPr>
              <w:widowControl/>
              <w:jc w:val="center"/>
              <w:textAlignment w:val="center"/>
              <w:rPr>
                <w:rFonts w:ascii="宋体" w:hAnsi="宋体" w:cs="宋体"/>
                <w:b/>
                <w:bCs/>
                <w:kern w:val="0"/>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2B7998F7">
            <w:pPr>
              <w:widowControl/>
              <w:jc w:val="center"/>
              <w:textAlignment w:val="center"/>
              <w:rPr>
                <w:rFonts w:ascii="宋体" w:hAnsi="宋体" w:cs="宋体"/>
                <w:b/>
                <w:bCs/>
                <w:kern w:val="0"/>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72EE0A7A">
            <w:pPr>
              <w:widowControl/>
              <w:jc w:val="center"/>
              <w:textAlignment w:val="center"/>
              <w:rPr>
                <w:rFonts w:ascii="宋体" w:hAnsi="宋体" w:cs="宋体"/>
                <w:b/>
                <w:bCs/>
                <w:kern w:val="0"/>
                <w:sz w:val="18"/>
                <w:szCs w:val="18"/>
              </w:rPr>
            </w:pPr>
            <w:r>
              <w:rPr>
                <w:rFonts w:hint="eastAsia" w:ascii="宋体" w:hAnsi="宋体" w:cs="宋体"/>
                <w:b/>
                <w:bCs/>
                <w:color w:val="000000"/>
                <w:kern w:val="0"/>
                <w:sz w:val="18"/>
                <w:szCs w:val="18"/>
                <w:lang w:bidi="ar"/>
              </w:rPr>
              <w:t>0</w:t>
            </w:r>
          </w:p>
        </w:tc>
        <w:tc>
          <w:tcPr>
            <w:tcW w:w="614" w:type="dxa"/>
            <w:shd w:val="clear" w:color="auto" w:fill="D9E2F3" w:themeFill="accent5" w:themeFillTint="33"/>
            <w:vAlign w:val="center"/>
          </w:tcPr>
          <w:p w14:paraId="3114E6DA">
            <w:pPr>
              <w:widowControl/>
              <w:jc w:val="center"/>
              <w:textAlignment w:val="center"/>
              <w:rPr>
                <w:rFonts w:ascii="宋体" w:hAnsi="宋体" w:cs="宋体"/>
                <w:b/>
                <w:bCs/>
                <w:kern w:val="0"/>
                <w:sz w:val="18"/>
                <w:szCs w:val="18"/>
              </w:rPr>
            </w:pPr>
            <w:r>
              <w:rPr>
                <w:rFonts w:hint="eastAsia" w:ascii="宋体" w:hAnsi="宋体" w:cs="宋体"/>
                <w:b/>
                <w:bCs/>
                <w:color w:val="000000"/>
                <w:kern w:val="0"/>
                <w:sz w:val="18"/>
                <w:szCs w:val="18"/>
                <w:lang w:bidi="ar"/>
              </w:rPr>
              <w:t>0</w:t>
            </w:r>
          </w:p>
        </w:tc>
        <w:tc>
          <w:tcPr>
            <w:tcW w:w="525" w:type="dxa"/>
            <w:shd w:val="clear" w:color="auto" w:fill="D9E2F3" w:themeFill="accent5" w:themeFillTint="33"/>
            <w:vAlign w:val="center"/>
          </w:tcPr>
          <w:p w14:paraId="09E90ED8">
            <w:pPr>
              <w:jc w:val="center"/>
              <w:rPr>
                <w:rStyle w:val="113"/>
                <w:rFonts w:ascii="宋体" w:hAnsi="宋体" w:cs="宋体"/>
                <w:kern w:val="0"/>
                <w:sz w:val="18"/>
                <w:szCs w:val="18"/>
              </w:rPr>
            </w:pPr>
          </w:p>
        </w:tc>
        <w:tc>
          <w:tcPr>
            <w:tcW w:w="492" w:type="dxa"/>
            <w:shd w:val="clear" w:color="auto" w:fill="D9E2F3" w:themeFill="accent5" w:themeFillTint="33"/>
            <w:vAlign w:val="center"/>
          </w:tcPr>
          <w:p w14:paraId="4CEB192F">
            <w:pPr>
              <w:jc w:val="center"/>
              <w:rPr>
                <w:rStyle w:val="113"/>
                <w:rFonts w:ascii="宋体" w:hAnsi="宋体" w:cs="宋体"/>
                <w:kern w:val="0"/>
                <w:sz w:val="18"/>
                <w:szCs w:val="18"/>
              </w:rPr>
            </w:pPr>
          </w:p>
        </w:tc>
        <w:tc>
          <w:tcPr>
            <w:tcW w:w="1689" w:type="dxa"/>
            <w:shd w:val="clear" w:color="auto" w:fill="D9E2F3" w:themeFill="accent5" w:themeFillTint="33"/>
            <w:vAlign w:val="center"/>
          </w:tcPr>
          <w:p w14:paraId="7231FA0F">
            <w:pPr>
              <w:jc w:val="center"/>
              <w:rPr>
                <w:rStyle w:val="113"/>
                <w:rFonts w:ascii="宋体" w:hAnsi="宋体" w:cs="宋体"/>
                <w:kern w:val="0"/>
                <w:sz w:val="18"/>
                <w:szCs w:val="18"/>
              </w:rPr>
            </w:pPr>
          </w:p>
        </w:tc>
      </w:tr>
      <w:tr w14:paraId="5873D92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48B65B62">
            <w:pPr>
              <w:jc w:val="center"/>
              <w:rPr>
                <w:rFonts w:ascii="宋体" w:hAnsi="宋体" w:cs="宋体"/>
                <w:sz w:val="18"/>
                <w:szCs w:val="18"/>
              </w:rPr>
            </w:pPr>
          </w:p>
        </w:tc>
        <w:tc>
          <w:tcPr>
            <w:tcW w:w="504" w:type="dxa"/>
            <w:vMerge w:val="restart"/>
            <w:vAlign w:val="center"/>
          </w:tcPr>
          <w:p w14:paraId="16DC8D95">
            <w:pPr>
              <w:jc w:val="center"/>
              <w:rPr>
                <w:rFonts w:ascii="宋体" w:hAnsi="宋体" w:cs="宋体"/>
                <w:sz w:val="18"/>
                <w:szCs w:val="18"/>
              </w:rPr>
            </w:pPr>
            <w:r>
              <w:rPr>
                <w:rStyle w:val="113"/>
                <w:rFonts w:hint="eastAsia" w:ascii="宋体" w:hAnsi="宋体" w:cs="宋体"/>
                <w:b/>
                <w:bCs/>
                <w:kern w:val="0"/>
                <w:sz w:val="18"/>
                <w:szCs w:val="18"/>
              </w:rPr>
              <w:t>个性化课程</w:t>
            </w:r>
          </w:p>
        </w:tc>
        <w:tc>
          <w:tcPr>
            <w:tcW w:w="505" w:type="dxa"/>
            <w:vMerge w:val="restart"/>
            <w:vAlign w:val="center"/>
          </w:tcPr>
          <w:p w14:paraId="2630427B">
            <w:pPr>
              <w:jc w:val="center"/>
              <w:rPr>
                <w:rFonts w:ascii="宋体" w:hAnsi="宋体" w:cs="宋体"/>
                <w:sz w:val="18"/>
                <w:szCs w:val="18"/>
              </w:rPr>
            </w:pPr>
            <w:r>
              <w:rPr>
                <w:rStyle w:val="113"/>
                <w:rFonts w:hint="eastAsia" w:ascii="宋体" w:hAnsi="宋体" w:cs="宋体"/>
                <w:b/>
                <w:bCs/>
                <w:kern w:val="0"/>
                <w:sz w:val="18"/>
                <w:szCs w:val="18"/>
              </w:rPr>
              <w:t>必修</w:t>
            </w:r>
          </w:p>
        </w:tc>
        <w:tc>
          <w:tcPr>
            <w:tcW w:w="817" w:type="dxa"/>
            <w:vAlign w:val="center"/>
          </w:tcPr>
          <w:p w14:paraId="247328C0">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Z501</w:t>
            </w:r>
          </w:p>
        </w:tc>
        <w:tc>
          <w:tcPr>
            <w:tcW w:w="2284" w:type="dxa"/>
            <w:vAlign w:val="center"/>
          </w:tcPr>
          <w:p w14:paraId="70EF0CD6">
            <w:pPr>
              <w:widowControl/>
              <w:jc w:val="center"/>
              <w:textAlignment w:val="center"/>
              <w:rPr>
                <w:rFonts w:ascii="宋体" w:hAnsi="宋体" w:cs="宋体"/>
                <w:sz w:val="18"/>
                <w:szCs w:val="18"/>
              </w:rPr>
            </w:pPr>
            <w:r>
              <w:rPr>
                <w:rFonts w:hint="eastAsia" w:ascii="宋体" w:hAnsi="宋体" w:cs="宋体"/>
                <w:color w:val="000000"/>
                <w:kern w:val="0"/>
                <w:sz w:val="18"/>
                <w:szCs w:val="18"/>
                <w:lang w:bidi="ar"/>
              </w:rPr>
              <w:t>城轨站务职业资格证书考试</w:t>
            </w:r>
          </w:p>
        </w:tc>
        <w:tc>
          <w:tcPr>
            <w:tcW w:w="499" w:type="dxa"/>
            <w:shd w:val="clear" w:color="auto" w:fill="auto"/>
            <w:vAlign w:val="center"/>
          </w:tcPr>
          <w:p w14:paraId="1DCC6BB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3</w:t>
            </w:r>
          </w:p>
        </w:tc>
        <w:tc>
          <w:tcPr>
            <w:tcW w:w="1473" w:type="dxa"/>
            <w:shd w:val="clear" w:color="auto" w:fill="auto"/>
            <w:vAlign w:val="center"/>
          </w:tcPr>
          <w:p w14:paraId="464C728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shd w:val="clear" w:color="auto" w:fill="auto"/>
            <w:vAlign w:val="center"/>
          </w:tcPr>
          <w:p w14:paraId="7DD30107">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48</w:t>
            </w:r>
          </w:p>
        </w:tc>
        <w:tc>
          <w:tcPr>
            <w:tcW w:w="509" w:type="dxa"/>
            <w:shd w:val="clear" w:color="auto" w:fill="auto"/>
            <w:vAlign w:val="center"/>
          </w:tcPr>
          <w:p w14:paraId="22DB752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583" w:type="dxa"/>
            <w:shd w:val="clear" w:color="auto" w:fill="auto"/>
            <w:vAlign w:val="center"/>
          </w:tcPr>
          <w:p w14:paraId="5829827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48</w:t>
            </w:r>
          </w:p>
        </w:tc>
        <w:tc>
          <w:tcPr>
            <w:tcW w:w="443" w:type="dxa"/>
            <w:shd w:val="clear" w:color="auto" w:fill="auto"/>
            <w:vAlign w:val="center"/>
          </w:tcPr>
          <w:p w14:paraId="4B7F5617">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0</w:t>
            </w:r>
          </w:p>
        </w:tc>
        <w:tc>
          <w:tcPr>
            <w:tcW w:w="614" w:type="dxa"/>
            <w:shd w:val="clear" w:color="auto" w:fill="auto"/>
            <w:vAlign w:val="center"/>
          </w:tcPr>
          <w:p w14:paraId="6F168D0A">
            <w:pPr>
              <w:jc w:val="center"/>
              <w:rPr>
                <w:rFonts w:ascii="宋体" w:hAnsi="宋体" w:cs="宋体"/>
                <w:kern w:val="0"/>
                <w:sz w:val="18"/>
                <w:szCs w:val="18"/>
              </w:rPr>
            </w:pPr>
          </w:p>
        </w:tc>
        <w:tc>
          <w:tcPr>
            <w:tcW w:w="614" w:type="dxa"/>
            <w:shd w:val="clear" w:color="auto" w:fill="auto"/>
            <w:vAlign w:val="center"/>
          </w:tcPr>
          <w:p w14:paraId="4F2DACEC">
            <w:pPr>
              <w:jc w:val="center"/>
              <w:rPr>
                <w:rFonts w:ascii="宋体" w:hAnsi="宋体" w:cs="宋体"/>
                <w:kern w:val="0"/>
                <w:sz w:val="18"/>
                <w:szCs w:val="18"/>
              </w:rPr>
            </w:pPr>
          </w:p>
        </w:tc>
        <w:tc>
          <w:tcPr>
            <w:tcW w:w="614" w:type="dxa"/>
            <w:shd w:val="clear" w:color="auto" w:fill="auto"/>
            <w:vAlign w:val="center"/>
          </w:tcPr>
          <w:p w14:paraId="264FAFFB">
            <w:pPr>
              <w:jc w:val="center"/>
              <w:rPr>
                <w:rFonts w:ascii="宋体" w:hAnsi="宋体" w:cs="宋体"/>
                <w:kern w:val="0"/>
                <w:sz w:val="18"/>
                <w:szCs w:val="18"/>
              </w:rPr>
            </w:pPr>
          </w:p>
        </w:tc>
        <w:tc>
          <w:tcPr>
            <w:tcW w:w="614" w:type="dxa"/>
            <w:shd w:val="clear" w:color="auto" w:fill="auto"/>
            <w:vAlign w:val="center"/>
          </w:tcPr>
          <w:p w14:paraId="5A1EE64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2W</w:t>
            </w:r>
          </w:p>
        </w:tc>
        <w:tc>
          <w:tcPr>
            <w:tcW w:w="614" w:type="dxa"/>
            <w:shd w:val="clear" w:color="auto" w:fill="auto"/>
            <w:vAlign w:val="center"/>
          </w:tcPr>
          <w:p w14:paraId="6E75378A">
            <w:pPr>
              <w:jc w:val="center"/>
              <w:rPr>
                <w:rFonts w:ascii="宋体" w:hAnsi="宋体" w:cs="宋体"/>
                <w:kern w:val="0"/>
                <w:sz w:val="18"/>
                <w:szCs w:val="18"/>
              </w:rPr>
            </w:pPr>
          </w:p>
        </w:tc>
        <w:tc>
          <w:tcPr>
            <w:tcW w:w="614" w:type="dxa"/>
            <w:shd w:val="clear" w:color="auto" w:fill="auto"/>
            <w:vAlign w:val="center"/>
          </w:tcPr>
          <w:p w14:paraId="21E08BBE">
            <w:pPr>
              <w:jc w:val="center"/>
              <w:rPr>
                <w:rFonts w:ascii="宋体" w:hAnsi="宋体" w:cs="宋体"/>
                <w:kern w:val="0"/>
                <w:sz w:val="18"/>
                <w:szCs w:val="18"/>
              </w:rPr>
            </w:pPr>
          </w:p>
        </w:tc>
        <w:tc>
          <w:tcPr>
            <w:tcW w:w="525" w:type="dxa"/>
            <w:shd w:val="clear" w:color="auto" w:fill="auto"/>
            <w:vAlign w:val="center"/>
          </w:tcPr>
          <w:p w14:paraId="3E5DAD00">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C</w:t>
            </w:r>
          </w:p>
        </w:tc>
        <w:tc>
          <w:tcPr>
            <w:tcW w:w="492" w:type="dxa"/>
            <w:shd w:val="clear" w:color="auto" w:fill="auto"/>
            <w:vAlign w:val="center"/>
          </w:tcPr>
          <w:p w14:paraId="2AC29C9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考查</w:t>
            </w:r>
          </w:p>
        </w:tc>
        <w:tc>
          <w:tcPr>
            <w:tcW w:w="1689" w:type="dxa"/>
            <w:shd w:val="clear" w:color="auto" w:fill="auto"/>
            <w:vAlign w:val="center"/>
          </w:tcPr>
          <w:p w14:paraId="06FDFA31">
            <w:pPr>
              <w:jc w:val="center"/>
              <w:rPr>
                <w:rStyle w:val="113"/>
                <w:rFonts w:ascii="宋体" w:hAnsi="宋体" w:cs="宋体"/>
                <w:kern w:val="0"/>
                <w:sz w:val="18"/>
                <w:szCs w:val="18"/>
              </w:rPr>
            </w:pPr>
          </w:p>
        </w:tc>
      </w:tr>
      <w:tr w14:paraId="4CCF56A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5" w:type="dxa"/>
            <w:vMerge w:val="continue"/>
            <w:vAlign w:val="center"/>
          </w:tcPr>
          <w:p w14:paraId="6F5EA593">
            <w:pPr>
              <w:jc w:val="center"/>
              <w:rPr>
                <w:rFonts w:ascii="宋体" w:hAnsi="宋体" w:cs="宋体"/>
                <w:sz w:val="18"/>
                <w:szCs w:val="18"/>
              </w:rPr>
            </w:pPr>
          </w:p>
        </w:tc>
        <w:tc>
          <w:tcPr>
            <w:tcW w:w="504" w:type="dxa"/>
            <w:vMerge w:val="continue"/>
            <w:vAlign w:val="center"/>
          </w:tcPr>
          <w:p w14:paraId="1D02F4A3">
            <w:pPr>
              <w:jc w:val="center"/>
              <w:rPr>
                <w:rFonts w:ascii="宋体" w:hAnsi="宋体" w:cs="宋体"/>
                <w:sz w:val="18"/>
                <w:szCs w:val="18"/>
              </w:rPr>
            </w:pPr>
          </w:p>
        </w:tc>
        <w:tc>
          <w:tcPr>
            <w:tcW w:w="505" w:type="dxa"/>
            <w:vMerge w:val="continue"/>
            <w:vAlign w:val="center"/>
          </w:tcPr>
          <w:p w14:paraId="156FCAFD">
            <w:pPr>
              <w:jc w:val="center"/>
              <w:rPr>
                <w:rFonts w:ascii="宋体" w:hAnsi="宋体" w:cs="宋体"/>
                <w:sz w:val="18"/>
                <w:szCs w:val="18"/>
              </w:rPr>
            </w:pPr>
          </w:p>
        </w:tc>
        <w:tc>
          <w:tcPr>
            <w:tcW w:w="3101" w:type="dxa"/>
            <w:gridSpan w:val="2"/>
            <w:shd w:val="clear" w:color="auto" w:fill="DAE3F3" w:themeFill="accent5" w:themeFillTint="32"/>
            <w:vAlign w:val="center"/>
          </w:tcPr>
          <w:p w14:paraId="7CCB011B">
            <w:pPr>
              <w:widowControl/>
              <w:jc w:val="center"/>
              <w:textAlignment w:val="center"/>
              <w:rPr>
                <w:rFonts w:ascii="宋体" w:hAnsi="宋体" w:cs="宋体"/>
                <w:sz w:val="18"/>
                <w:szCs w:val="18"/>
              </w:rPr>
            </w:pPr>
            <w:r>
              <w:rPr>
                <w:rFonts w:hint="eastAsia" w:ascii="宋体" w:hAnsi="宋体" w:cs="宋体"/>
                <w:b/>
                <w:bCs/>
                <w:color w:val="000000"/>
                <w:kern w:val="0"/>
                <w:sz w:val="18"/>
                <w:szCs w:val="18"/>
                <w:lang w:bidi="ar"/>
              </w:rPr>
              <w:t>小计</w:t>
            </w:r>
          </w:p>
        </w:tc>
        <w:tc>
          <w:tcPr>
            <w:tcW w:w="499" w:type="dxa"/>
            <w:shd w:val="clear" w:color="auto" w:fill="DAE3F3" w:themeFill="accent5" w:themeFillTint="32"/>
            <w:vAlign w:val="center"/>
          </w:tcPr>
          <w:p w14:paraId="12F667AA">
            <w:pPr>
              <w:widowControl/>
              <w:jc w:val="center"/>
              <w:textAlignment w:val="center"/>
              <w:rPr>
                <w:rStyle w:val="113"/>
                <w:rFonts w:ascii="宋体" w:hAnsi="宋体" w:cs="宋体"/>
                <w:kern w:val="0"/>
                <w:sz w:val="18"/>
                <w:szCs w:val="18"/>
              </w:rPr>
            </w:pPr>
            <w:r>
              <w:rPr>
                <w:rFonts w:hint="eastAsia" w:ascii="宋体" w:hAnsi="宋体" w:cs="宋体"/>
                <w:b/>
                <w:bCs/>
                <w:color w:val="000000"/>
                <w:kern w:val="0"/>
                <w:sz w:val="18"/>
                <w:szCs w:val="18"/>
                <w:lang w:bidi="ar"/>
              </w:rPr>
              <w:t>3</w:t>
            </w:r>
          </w:p>
        </w:tc>
        <w:tc>
          <w:tcPr>
            <w:tcW w:w="1473" w:type="dxa"/>
            <w:shd w:val="clear" w:color="auto" w:fill="DAE3F3" w:themeFill="accent5" w:themeFillTint="32"/>
            <w:vAlign w:val="center"/>
          </w:tcPr>
          <w:p w14:paraId="11F3AC2B">
            <w:pPr>
              <w:jc w:val="center"/>
              <w:rPr>
                <w:rFonts w:ascii="宋体" w:hAnsi="宋体" w:cs="宋体"/>
                <w:kern w:val="0"/>
                <w:sz w:val="18"/>
                <w:szCs w:val="18"/>
              </w:rPr>
            </w:pPr>
          </w:p>
        </w:tc>
        <w:tc>
          <w:tcPr>
            <w:tcW w:w="468" w:type="dxa"/>
            <w:shd w:val="clear" w:color="auto" w:fill="DAE3F3" w:themeFill="accent5" w:themeFillTint="32"/>
            <w:vAlign w:val="center"/>
          </w:tcPr>
          <w:p w14:paraId="4C20A511">
            <w:pPr>
              <w:widowControl/>
              <w:jc w:val="center"/>
              <w:textAlignment w:val="center"/>
              <w:rPr>
                <w:rStyle w:val="113"/>
                <w:rFonts w:ascii="宋体" w:hAnsi="宋体" w:cs="宋体"/>
                <w:kern w:val="0"/>
                <w:sz w:val="18"/>
                <w:szCs w:val="18"/>
              </w:rPr>
            </w:pPr>
            <w:r>
              <w:rPr>
                <w:rFonts w:hint="eastAsia" w:ascii="宋体" w:hAnsi="宋体" w:cs="宋体"/>
                <w:b/>
                <w:bCs/>
                <w:color w:val="000000"/>
                <w:kern w:val="0"/>
                <w:sz w:val="18"/>
                <w:szCs w:val="18"/>
                <w:lang w:bidi="ar"/>
              </w:rPr>
              <w:t>48</w:t>
            </w:r>
          </w:p>
        </w:tc>
        <w:tc>
          <w:tcPr>
            <w:tcW w:w="509" w:type="dxa"/>
            <w:shd w:val="clear" w:color="auto" w:fill="DAE3F3" w:themeFill="accent5" w:themeFillTint="32"/>
            <w:vAlign w:val="center"/>
          </w:tcPr>
          <w:p w14:paraId="1B6966E7">
            <w:pPr>
              <w:jc w:val="center"/>
              <w:rPr>
                <w:rStyle w:val="113"/>
                <w:rFonts w:ascii="宋体" w:hAnsi="宋体" w:cs="宋体"/>
                <w:kern w:val="0"/>
                <w:sz w:val="18"/>
                <w:szCs w:val="18"/>
              </w:rPr>
            </w:pPr>
            <w:r>
              <w:rPr>
                <w:rStyle w:val="113"/>
                <w:rFonts w:hint="eastAsia" w:ascii="宋体" w:hAnsi="宋体" w:cs="宋体"/>
                <w:kern w:val="0"/>
                <w:sz w:val="18"/>
                <w:szCs w:val="18"/>
              </w:rPr>
              <w:t>0</w:t>
            </w:r>
          </w:p>
        </w:tc>
        <w:tc>
          <w:tcPr>
            <w:tcW w:w="583" w:type="dxa"/>
            <w:shd w:val="clear" w:color="auto" w:fill="DAE3F3" w:themeFill="accent5" w:themeFillTint="32"/>
            <w:vAlign w:val="center"/>
          </w:tcPr>
          <w:p w14:paraId="359D6AB5">
            <w:pPr>
              <w:widowControl/>
              <w:jc w:val="center"/>
              <w:textAlignment w:val="center"/>
              <w:rPr>
                <w:rStyle w:val="113"/>
                <w:rFonts w:ascii="宋体" w:hAnsi="宋体" w:cs="宋体"/>
                <w:kern w:val="0"/>
                <w:sz w:val="18"/>
                <w:szCs w:val="18"/>
              </w:rPr>
            </w:pPr>
            <w:r>
              <w:rPr>
                <w:rFonts w:hint="eastAsia" w:ascii="宋体" w:hAnsi="宋体" w:cs="宋体"/>
                <w:b/>
                <w:bCs/>
                <w:color w:val="000000"/>
                <w:kern w:val="0"/>
                <w:sz w:val="18"/>
                <w:szCs w:val="18"/>
                <w:lang w:bidi="ar"/>
              </w:rPr>
              <w:t>48</w:t>
            </w:r>
          </w:p>
        </w:tc>
        <w:tc>
          <w:tcPr>
            <w:tcW w:w="443" w:type="dxa"/>
            <w:shd w:val="clear" w:color="auto" w:fill="DAE3F3" w:themeFill="accent5" w:themeFillTint="32"/>
            <w:vAlign w:val="center"/>
          </w:tcPr>
          <w:p w14:paraId="731383D5">
            <w:pPr>
              <w:widowControl/>
              <w:jc w:val="center"/>
              <w:textAlignment w:val="center"/>
              <w:rPr>
                <w:rStyle w:val="113"/>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4EB579AA">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23094F31">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372FDBE0">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4212E862">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6A69C06E">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614" w:type="dxa"/>
            <w:shd w:val="clear" w:color="auto" w:fill="DAE3F3" w:themeFill="accent5" w:themeFillTint="32"/>
            <w:vAlign w:val="center"/>
          </w:tcPr>
          <w:p w14:paraId="76082B14">
            <w:pPr>
              <w:widowControl/>
              <w:jc w:val="center"/>
              <w:textAlignment w:val="center"/>
              <w:rPr>
                <w:rFonts w:ascii="宋体" w:hAnsi="宋体" w:cs="宋体"/>
                <w:kern w:val="0"/>
                <w:sz w:val="18"/>
                <w:szCs w:val="18"/>
              </w:rPr>
            </w:pPr>
            <w:r>
              <w:rPr>
                <w:rFonts w:hint="eastAsia" w:ascii="宋体" w:hAnsi="宋体" w:cs="宋体"/>
                <w:b/>
                <w:bCs/>
                <w:color w:val="000000"/>
                <w:kern w:val="0"/>
                <w:sz w:val="18"/>
                <w:szCs w:val="18"/>
                <w:lang w:bidi="ar"/>
              </w:rPr>
              <w:t>0</w:t>
            </w:r>
          </w:p>
        </w:tc>
        <w:tc>
          <w:tcPr>
            <w:tcW w:w="525" w:type="dxa"/>
            <w:shd w:val="clear" w:color="auto" w:fill="DAE3F3" w:themeFill="accent5" w:themeFillTint="32"/>
            <w:vAlign w:val="center"/>
          </w:tcPr>
          <w:p w14:paraId="3269866B">
            <w:pPr>
              <w:jc w:val="center"/>
              <w:rPr>
                <w:rStyle w:val="113"/>
                <w:rFonts w:ascii="宋体" w:hAnsi="宋体" w:cs="宋体"/>
                <w:kern w:val="0"/>
                <w:sz w:val="18"/>
                <w:szCs w:val="18"/>
              </w:rPr>
            </w:pPr>
          </w:p>
        </w:tc>
        <w:tc>
          <w:tcPr>
            <w:tcW w:w="492" w:type="dxa"/>
            <w:shd w:val="clear" w:color="auto" w:fill="DAE3F3" w:themeFill="accent5" w:themeFillTint="32"/>
            <w:vAlign w:val="center"/>
          </w:tcPr>
          <w:p w14:paraId="15567CEF">
            <w:pPr>
              <w:jc w:val="center"/>
              <w:rPr>
                <w:rStyle w:val="113"/>
                <w:rFonts w:ascii="宋体" w:hAnsi="宋体" w:cs="宋体"/>
                <w:kern w:val="0"/>
                <w:sz w:val="18"/>
                <w:szCs w:val="18"/>
              </w:rPr>
            </w:pPr>
          </w:p>
        </w:tc>
        <w:tc>
          <w:tcPr>
            <w:tcW w:w="1689" w:type="dxa"/>
            <w:shd w:val="clear" w:color="auto" w:fill="DAE3F3" w:themeFill="accent5" w:themeFillTint="32"/>
            <w:vAlign w:val="center"/>
          </w:tcPr>
          <w:p w14:paraId="320389EF">
            <w:pPr>
              <w:jc w:val="center"/>
              <w:rPr>
                <w:rStyle w:val="113"/>
                <w:rFonts w:ascii="宋体" w:hAnsi="宋体" w:cs="宋体"/>
                <w:kern w:val="0"/>
                <w:sz w:val="18"/>
                <w:szCs w:val="18"/>
              </w:rPr>
            </w:pPr>
          </w:p>
        </w:tc>
      </w:tr>
      <w:tr w14:paraId="2E541E2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5" w:type="dxa"/>
            <w:gridSpan w:val="5"/>
            <w:vAlign w:val="center"/>
          </w:tcPr>
          <w:p w14:paraId="493B89A0">
            <w:pPr>
              <w:jc w:val="center"/>
              <w:rPr>
                <w:rFonts w:ascii="宋体" w:hAnsi="宋体" w:cs="宋体"/>
                <w:color w:val="000000"/>
                <w:kern w:val="0"/>
                <w:sz w:val="18"/>
                <w:szCs w:val="18"/>
                <w:lang w:bidi="ar"/>
              </w:rPr>
            </w:pPr>
            <w:r>
              <w:rPr>
                <w:rFonts w:hint="eastAsia" w:ascii="宋体" w:hAnsi="宋体" w:cs="宋体"/>
                <w:sz w:val="18"/>
                <w:szCs w:val="18"/>
              </w:rPr>
              <w:t>课程考核与教学测评</w:t>
            </w:r>
          </w:p>
        </w:tc>
        <w:tc>
          <w:tcPr>
            <w:tcW w:w="499" w:type="dxa"/>
            <w:shd w:val="clear" w:color="auto" w:fill="auto"/>
            <w:vAlign w:val="center"/>
          </w:tcPr>
          <w:p w14:paraId="0C1B93DF">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w:t>
            </w:r>
          </w:p>
        </w:tc>
        <w:tc>
          <w:tcPr>
            <w:tcW w:w="1473" w:type="dxa"/>
            <w:shd w:val="clear" w:color="auto" w:fill="auto"/>
            <w:vAlign w:val="center"/>
          </w:tcPr>
          <w:p w14:paraId="1904963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轨道交通运输学院</w:t>
            </w:r>
          </w:p>
        </w:tc>
        <w:tc>
          <w:tcPr>
            <w:tcW w:w="468" w:type="dxa"/>
            <w:shd w:val="clear" w:color="auto" w:fill="auto"/>
            <w:vAlign w:val="center"/>
          </w:tcPr>
          <w:p w14:paraId="6002E13E">
            <w:pPr>
              <w:jc w:val="center"/>
              <w:rPr>
                <w:rStyle w:val="113"/>
                <w:rFonts w:ascii="宋体" w:hAnsi="宋体" w:cs="宋体"/>
                <w:kern w:val="0"/>
                <w:sz w:val="18"/>
                <w:szCs w:val="18"/>
              </w:rPr>
            </w:pPr>
          </w:p>
        </w:tc>
        <w:tc>
          <w:tcPr>
            <w:tcW w:w="509" w:type="dxa"/>
            <w:shd w:val="clear" w:color="auto" w:fill="auto"/>
            <w:vAlign w:val="center"/>
          </w:tcPr>
          <w:p w14:paraId="6987E2A2">
            <w:pPr>
              <w:jc w:val="center"/>
              <w:rPr>
                <w:rStyle w:val="113"/>
                <w:rFonts w:ascii="宋体" w:hAnsi="宋体" w:cs="宋体"/>
                <w:kern w:val="0"/>
                <w:sz w:val="18"/>
                <w:szCs w:val="18"/>
              </w:rPr>
            </w:pPr>
          </w:p>
        </w:tc>
        <w:tc>
          <w:tcPr>
            <w:tcW w:w="583" w:type="dxa"/>
            <w:shd w:val="clear" w:color="auto" w:fill="auto"/>
            <w:vAlign w:val="center"/>
          </w:tcPr>
          <w:p w14:paraId="1D0E5C43">
            <w:pPr>
              <w:jc w:val="center"/>
              <w:rPr>
                <w:rStyle w:val="113"/>
                <w:rFonts w:ascii="宋体" w:hAnsi="宋体" w:cs="宋体"/>
                <w:kern w:val="0"/>
                <w:sz w:val="18"/>
                <w:szCs w:val="18"/>
              </w:rPr>
            </w:pPr>
          </w:p>
        </w:tc>
        <w:tc>
          <w:tcPr>
            <w:tcW w:w="443" w:type="dxa"/>
            <w:shd w:val="clear" w:color="auto" w:fill="auto"/>
            <w:vAlign w:val="center"/>
          </w:tcPr>
          <w:p w14:paraId="4AF63009">
            <w:pPr>
              <w:jc w:val="center"/>
              <w:rPr>
                <w:rStyle w:val="113"/>
                <w:rFonts w:ascii="宋体" w:hAnsi="宋体" w:cs="宋体"/>
                <w:kern w:val="0"/>
                <w:sz w:val="18"/>
                <w:szCs w:val="18"/>
              </w:rPr>
            </w:pPr>
          </w:p>
        </w:tc>
        <w:tc>
          <w:tcPr>
            <w:tcW w:w="614" w:type="dxa"/>
            <w:shd w:val="clear" w:color="auto" w:fill="auto"/>
            <w:vAlign w:val="center"/>
          </w:tcPr>
          <w:p w14:paraId="619D9DD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w:t>
            </w:r>
          </w:p>
        </w:tc>
        <w:tc>
          <w:tcPr>
            <w:tcW w:w="614" w:type="dxa"/>
            <w:shd w:val="clear" w:color="auto" w:fill="auto"/>
            <w:vAlign w:val="center"/>
          </w:tcPr>
          <w:p w14:paraId="76BE03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w:t>
            </w:r>
          </w:p>
        </w:tc>
        <w:tc>
          <w:tcPr>
            <w:tcW w:w="614" w:type="dxa"/>
            <w:shd w:val="clear" w:color="auto" w:fill="auto"/>
            <w:vAlign w:val="center"/>
          </w:tcPr>
          <w:p w14:paraId="72A8558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w:t>
            </w:r>
          </w:p>
        </w:tc>
        <w:tc>
          <w:tcPr>
            <w:tcW w:w="614" w:type="dxa"/>
            <w:shd w:val="clear" w:color="auto" w:fill="auto"/>
            <w:vAlign w:val="center"/>
          </w:tcPr>
          <w:p w14:paraId="3EE55D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w:t>
            </w:r>
          </w:p>
        </w:tc>
        <w:tc>
          <w:tcPr>
            <w:tcW w:w="614" w:type="dxa"/>
            <w:shd w:val="clear" w:color="auto" w:fill="auto"/>
            <w:vAlign w:val="center"/>
          </w:tcPr>
          <w:p w14:paraId="002EB8A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1W</w:t>
            </w:r>
          </w:p>
        </w:tc>
        <w:tc>
          <w:tcPr>
            <w:tcW w:w="614" w:type="dxa"/>
            <w:shd w:val="clear" w:color="auto" w:fill="auto"/>
            <w:vAlign w:val="center"/>
          </w:tcPr>
          <w:p w14:paraId="1B6F843D">
            <w:pPr>
              <w:jc w:val="center"/>
              <w:rPr>
                <w:rFonts w:ascii="宋体" w:hAnsi="宋体" w:cs="宋体"/>
                <w:kern w:val="0"/>
                <w:sz w:val="18"/>
                <w:szCs w:val="18"/>
              </w:rPr>
            </w:pPr>
          </w:p>
        </w:tc>
        <w:tc>
          <w:tcPr>
            <w:tcW w:w="525" w:type="dxa"/>
            <w:shd w:val="clear" w:color="auto" w:fill="auto"/>
            <w:vAlign w:val="center"/>
          </w:tcPr>
          <w:p w14:paraId="2030E544">
            <w:pPr>
              <w:jc w:val="center"/>
              <w:rPr>
                <w:rStyle w:val="113"/>
                <w:rFonts w:ascii="宋体" w:hAnsi="宋体" w:cs="宋体"/>
                <w:kern w:val="0"/>
                <w:sz w:val="18"/>
                <w:szCs w:val="18"/>
              </w:rPr>
            </w:pPr>
          </w:p>
        </w:tc>
        <w:tc>
          <w:tcPr>
            <w:tcW w:w="492" w:type="dxa"/>
            <w:shd w:val="clear" w:color="auto" w:fill="auto"/>
            <w:vAlign w:val="center"/>
          </w:tcPr>
          <w:p w14:paraId="0ED8200C">
            <w:pPr>
              <w:jc w:val="center"/>
              <w:rPr>
                <w:rStyle w:val="113"/>
                <w:rFonts w:ascii="宋体" w:hAnsi="宋体" w:cs="宋体"/>
                <w:kern w:val="0"/>
                <w:sz w:val="18"/>
                <w:szCs w:val="18"/>
              </w:rPr>
            </w:pPr>
          </w:p>
        </w:tc>
        <w:tc>
          <w:tcPr>
            <w:tcW w:w="1689" w:type="dxa"/>
            <w:shd w:val="clear" w:color="auto" w:fill="auto"/>
            <w:vAlign w:val="center"/>
          </w:tcPr>
          <w:p w14:paraId="145224A2">
            <w:pPr>
              <w:widowControl/>
              <w:jc w:val="center"/>
              <w:textAlignment w:val="center"/>
              <w:rPr>
                <w:rStyle w:val="113"/>
                <w:rFonts w:ascii="宋体" w:hAnsi="宋体" w:cs="宋体"/>
                <w:kern w:val="0"/>
                <w:sz w:val="18"/>
                <w:szCs w:val="18"/>
              </w:rPr>
            </w:pPr>
          </w:p>
        </w:tc>
      </w:tr>
      <w:tr w14:paraId="672159D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5" w:type="dxa"/>
            <w:gridSpan w:val="5"/>
            <w:vAlign w:val="center"/>
          </w:tcPr>
          <w:p w14:paraId="6C1502E6">
            <w:pPr>
              <w:jc w:val="center"/>
              <w:rPr>
                <w:rStyle w:val="113"/>
                <w:rFonts w:ascii="宋体" w:hAnsi="宋体" w:cs="宋体"/>
                <w:b/>
                <w:bCs/>
                <w:kern w:val="0"/>
                <w:sz w:val="18"/>
                <w:szCs w:val="18"/>
              </w:rPr>
            </w:pPr>
            <w:r>
              <w:rPr>
                <w:rFonts w:hint="eastAsia" w:ascii="宋体" w:hAnsi="宋体" w:cs="宋体"/>
                <w:kern w:val="0"/>
                <w:sz w:val="18"/>
                <w:szCs w:val="18"/>
              </w:rPr>
              <w:t>素质教育活动</w:t>
            </w:r>
          </w:p>
        </w:tc>
        <w:tc>
          <w:tcPr>
            <w:tcW w:w="499" w:type="dxa"/>
            <w:shd w:val="clear" w:color="auto" w:fill="auto"/>
            <w:vAlign w:val="center"/>
          </w:tcPr>
          <w:p w14:paraId="7D1D17C1">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w:t>
            </w:r>
          </w:p>
        </w:tc>
        <w:tc>
          <w:tcPr>
            <w:tcW w:w="1473" w:type="dxa"/>
            <w:shd w:val="clear" w:color="auto" w:fill="auto"/>
            <w:vAlign w:val="center"/>
          </w:tcPr>
          <w:p w14:paraId="60253E0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学工处</w:t>
            </w:r>
          </w:p>
        </w:tc>
        <w:tc>
          <w:tcPr>
            <w:tcW w:w="468" w:type="dxa"/>
            <w:shd w:val="clear" w:color="auto" w:fill="auto"/>
            <w:vAlign w:val="center"/>
          </w:tcPr>
          <w:p w14:paraId="0FC95036">
            <w:pPr>
              <w:jc w:val="center"/>
              <w:rPr>
                <w:rFonts w:ascii="宋体" w:hAnsi="宋体" w:cs="宋体"/>
                <w:color w:val="000000"/>
                <w:kern w:val="0"/>
                <w:sz w:val="18"/>
                <w:szCs w:val="18"/>
                <w:lang w:bidi="ar"/>
              </w:rPr>
            </w:pPr>
          </w:p>
        </w:tc>
        <w:tc>
          <w:tcPr>
            <w:tcW w:w="509" w:type="dxa"/>
            <w:shd w:val="clear" w:color="auto" w:fill="auto"/>
            <w:vAlign w:val="center"/>
          </w:tcPr>
          <w:p w14:paraId="3916EDE7">
            <w:pPr>
              <w:jc w:val="center"/>
              <w:rPr>
                <w:rFonts w:ascii="宋体" w:hAnsi="宋体" w:cs="宋体"/>
                <w:color w:val="000000"/>
                <w:kern w:val="0"/>
                <w:sz w:val="18"/>
                <w:szCs w:val="18"/>
                <w:lang w:bidi="ar"/>
              </w:rPr>
            </w:pPr>
          </w:p>
        </w:tc>
        <w:tc>
          <w:tcPr>
            <w:tcW w:w="583" w:type="dxa"/>
            <w:shd w:val="clear" w:color="auto" w:fill="auto"/>
            <w:vAlign w:val="center"/>
          </w:tcPr>
          <w:p w14:paraId="3FB178EE">
            <w:pPr>
              <w:jc w:val="center"/>
              <w:rPr>
                <w:rFonts w:ascii="宋体" w:hAnsi="宋体" w:cs="宋体"/>
                <w:color w:val="000000"/>
                <w:kern w:val="0"/>
                <w:sz w:val="18"/>
                <w:szCs w:val="18"/>
                <w:lang w:bidi="ar"/>
              </w:rPr>
            </w:pPr>
          </w:p>
        </w:tc>
        <w:tc>
          <w:tcPr>
            <w:tcW w:w="443" w:type="dxa"/>
            <w:shd w:val="clear" w:color="auto" w:fill="auto"/>
            <w:vAlign w:val="center"/>
          </w:tcPr>
          <w:p w14:paraId="16791D47">
            <w:pPr>
              <w:jc w:val="center"/>
              <w:rPr>
                <w:rFonts w:ascii="宋体" w:hAnsi="宋体" w:cs="宋体"/>
                <w:color w:val="000000"/>
                <w:kern w:val="0"/>
                <w:sz w:val="18"/>
                <w:szCs w:val="18"/>
                <w:lang w:bidi="ar"/>
              </w:rPr>
            </w:pPr>
          </w:p>
        </w:tc>
        <w:tc>
          <w:tcPr>
            <w:tcW w:w="614" w:type="dxa"/>
            <w:shd w:val="clear" w:color="auto" w:fill="auto"/>
            <w:vAlign w:val="center"/>
          </w:tcPr>
          <w:p w14:paraId="3F64E5F7">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w:t>
            </w:r>
          </w:p>
        </w:tc>
        <w:tc>
          <w:tcPr>
            <w:tcW w:w="614" w:type="dxa"/>
            <w:shd w:val="clear" w:color="auto" w:fill="auto"/>
            <w:vAlign w:val="center"/>
          </w:tcPr>
          <w:p w14:paraId="1CD6FEE9">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1W</w:t>
            </w:r>
          </w:p>
        </w:tc>
        <w:tc>
          <w:tcPr>
            <w:tcW w:w="614" w:type="dxa"/>
            <w:shd w:val="clear" w:color="auto" w:fill="auto"/>
            <w:vAlign w:val="center"/>
          </w:tcPr>
          <w:p w14:paraId="7EFE03BD">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1W</w:t>
            </w:r>
          </w:p>
        </w:tc>
        <w:tc>
          <w:tcPr>
            <w:tcW w:w="614" w:type="dxa"/>
            <w:shd w:val="clear" w:color="auto" w:fill="auto"/>
            <w:vAlign w:val="center"/>
          </w:tcPr>
          <w:p w14:paraId="71E2545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1W</w:t>
            </w:r>
          </w:p>
        </w:tc>
        <w:tc>
          <w:tcPr>
            <w:tcW w:w="614" w:type="dxa"/>
            <w:shd w:val="clear" w:color="auto" w:fill="auto"/>
            <w:vAlign w:val="center"/>
          </w:tcPr>
          <w:p w14:paraId="12CB1A1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1W</w:t>
            </w:r>
          </w:p>
        </w:tc>
        <w:tc>
          <w:tcPr>
            <w:tcW w:w="614" w:type="dxa"/>
            <w:shd w:val="clear" w:color="auto" w:fill="auto"/>
            <w:vAlign w:val="center"/>
          </w:tcPr>
          <w:p w14:paraId="14B41DDA">
            <w:pPr>
              <w:jc w:val="center"/>
              <w:rPr>
                <w:rFonts w:ascii="宋体" w:hAnsi="宋体" w:cs="宋体"/>
                <w:color w:val="000000"/>
                <w:kern w:val="0"/>
                <w:sz w:val="18"/>
                <w:szCs w:val="18"/>
                <w:lang w:bidi="ar"/>
              </w:rPr>
            </w:pPr>
          </w:p>
        </w:tc>
        <w:tc>
          <w:tcPr>
            <w:tcW w:w="525" w:type="dxa"/>
            <w:shd w:val="clear" w:color="auto" w:fill="auto"/>
            <w:vAlign w:val="center"/>
          </w:tcPr>
          <w:p w14:paraId="5CE9EA98">
            <w:pPr>
              <w:jc w:val="center"/>
              <w:rPr>
                <w:rStyle w:val="113"/>
                <w:rFonts w:ascii="宋体" w:hAnsi="宋体" w:cs="宋体"/>
                <w:kern w:val="0"/>
                <w:sz w:val="18"/>
                <w:szCs w:val="18"/>
              </w:rPr>
            </w:pPr>
          </w:p>
        </w:tc>
        <w:tc>
          <w:tcPr>
            <w:tcW w:w="492" w:type="dxa"/>
            <w:shd w:val="clear" w:color="auto" w:fill="auto"/>
            <w:vAlign w:val="center"/>
          </w:tcPr>
          <w:p w14:paraId="14D99E1E">
            <w:pPr>
              <w:jc w:val="center"/>
              <w:rPr>
                <w:rStyle w:val="113"/>
                <w:rFonts w:ascii="宋体" w:hAnsi="宋体" w:cs="宋体"/>
                <w:kern w:val="0"/>
                <w:sz w:val="18"/>
                <w:szCs w:val="18"/>
              </w:rPr>
            </w:pPr>
          </w:p>
        </w:tc>
        <w:tc>
          <w:tcPr>
            <w:tcW w:w="1689" w:type="dxa"/>
            <w:shd w:val="clear" w:color="auto" w:fill="auto"/>
            <w:vAlign w:val="center"/>
          </w:tcPr>
          <w:p w14:paraId="7B9390A7">
            <w:pPr>
              <w:widowControl/>
              <w:jc w:val="center"/>
              <w:textAlignment w:val="center"/>
              <w:rPr>
                <w:rStyle w:val="113"/>
                <w:rFonts w:ascii="宋体" w:hAnsi="宋体" w:cs="宋体"/>
                <w:kern w:val="0"/>
                <w:sz w:val="18"/>
                <w:szCs w:val="18"/>
              </w:rPr>
            </w:pPr>
          </w:p>
        </w:tc>
      </w:tr>
      <w:tr w14:paraId="239AA47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5" w:type="dxa"/>
            <w:gridSpan w:val="5"/>
            <w:vAlign w:val="center"/>
          </w:tcPr>
          <w:p w14:paraId="05817597">
            <w:pPr>
              <w:jc w:val="center"/>
              <w:rPr>
                <w:rStyle w:val="113"/>
                <w:rFonts w:ascii="宋体" w:hAnsi="宋体" w:cs="宋体"/>
                <w:b/>
                <w:bCs/>
                <w:kern w:val="0"/>
                <w:sz w:val="18"/>
                <w:szCs w:val="18"/>
              </w:rPr>
            </w:pPr>
            <w:r>
              <w:rPr>
                <w:rFonts w:hint="eastAsia" w:ascii="宋体" w:hAnsi="宋体" w:cs="宋体"/>
                <w:kern w:val="0"/>
                <w:sz w:val="18"/>
                <w:szCs w:val="18"/>
              </w:rPr>
              <w:t>综合素质测评</w:t>
            </w:r>
          </w:p>
        </w:tc>
        <w:tc>
          <w:tcPr>
            <w:tcW w:w="499" w:type="dxa"/>
            <w:shd w:val="clear" w:color="auto" w:fill="auto"/>
            <w:vAlign w:val="center"/>
          </w:tcPr>
          <w:p w14:paraId="5288D076">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5</w:t>
            </w:r>
          </w:p>
        </w:tc>
        <w:tc>
          <w:tcPr>
            <w:tcW w:w="1473" w:type="dxa"/>
            <w:shd w:val="clear" w:color="auto" w:fill="auto"/>
            <w:vAlign w:val="center"/>
          </w:tcPr>
          <w:p w14:paraId="65B217F4">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学工处</w:t>
            </w:r>
          </w:p>
        </w:tc>
        <w:tc>
          <w:tcPr>
            <w:tcW w:w="468" w:type="dxa"/>
            <w:shd w:val="clear" w:color="auto" w:fill="auto"/>
            <w:vAlign w:val="center"/>
          </w:tcPr>
          <w:p w14:paraId="7C4DEAB7">
            <w:pPr>
              <w:jc w:val="center"/>
              <w:rPr>
                <w:rFonts w:ascii="宋体" w:hAnsi="宋体" w:cs="宋体"/>
                <w:color w:val="000000"/>
                <w:kern w:val="0"/>
                <w:sz w:val="18"/>
                <w:szCs w:val="18"/>
                <w:lang w:bidi="ar"/>
              </w:rPr>
            </w:pPr>
          </w:p>
        </w:tc>
        <w:tc>
          <w:tcPr>
            <w:tcW w:w="509" w:type="dxa"/>
            <w:shd w:val="clear" w:color="auto" w:fill="auto"/>
            <w:vAlign w:val="center"/>
          </w:tcPr>
          <w:p w14:paraId="54327114">
            <w:pPr>
              <w:jc w:val="center"/>
              <w:rPr>
                <w:rFonts w:ascii="宋体" w:hAnsi="宋体" w:cs="宋体"/>
                <w:color w:val="000000"/>
                <w:kern w:val="0"/>
                <w:sz w:val="18"/>
                <w:szCs w:val="18"/>
                <w:lang w:bidi="ar"/>
              </w:rPr>
            </w:pPr>
          </w:p>
        </w:tc>
        <w:tc>
          <w:tcPr>
            <w:tcW w:w="583" w:type="dxa"/>
            <w:shd w:val="clear" w:color="auto" w:fill="auto"/>
            <w:vAlign w:val="center"/>
          </w:tcPr>
          <w:p w14:paraId="2E28FD2F">
            <w:pPr>
              <w:jc w:val="center"/>
              <w:rPr>
                <w:rFonts w:ascii="宋体" w:hAnsi="宋体" w:cs="宋体"/>
                <w:color w:val="000000"/>
                <w:kern w:val="0"/>
                <w:sz w:val="18"/>
                <w:szCs w:val="18"/>
                <w:lang w:bidi="ar"/>
              </w:rPr>
            </w:pPr>
          </w:p>
        </w:tc>
        <w:tc>
          <w:tcPr>
            <w:tcW w:w="443" w:type="dxa"/>
            <w:shd w:val="clear" w:color="auto" w:fill="auto"/>
            <w:vAlign w:val="center"/>
          </w:tcPr>
          <w:p w14:paraId="7585C3A5">
            <w:pPr>
              <w:jc w:val="center"/>
              <w:rPr>
                <w:rFonts w:ascii="宋体" w:hAnsi="宋体" w:cs="宋体"/>
                <w:color w:val="000000"/>
                <w:kern w:val="0"/>
                <w:sz w:val="18"/>
                <w:szCs w:val="18"/>
                <w:lang w:bidi="ar"/>
              </w:rPr>
            </w:pPr>
          </w:p>
        </w:tc>
        <w:tc>
          <w:tcPr>
            <w:tcW w:w="614" w:type="dxa"/>
            <w:shd w:val="clear" w:color="auto" w:fill="auto"/>
            <w:vAlign w:val="center"/>
          </w:tcPr>
          <w:p w14:paraId="27AF8D66">
            <w:pPr>
              <w:jc w:val="center"/>
              <w:rPr>
                <w:rFonts w:ascii="宋体" w:hAnsi="宋体" w:cs="宋体"/>
                <w:color w:val="000000"/>
                <w:kern w:val="0"/>
                <w:sz w:val="18"/>
                <w:szCs w:val="18"/>
                <w:lang w:bidi="ar"/>
              </w:rPr>
            </w:pPr>
          </w:p>
        </w:tc>
        <w:tc>
          <w:tcPr>
            <w:tcW w:w="614" w:type="dxa"/>
            <w:shd w:val="clear" w:color="auto" w:fill="auto"/>
            <w:vAlign w:val="center"/>
          </w:tcPr>
          <w:p w14:paraId="14D050A8">
            <w:pPr>
              <w:jc w:val="center"/>
              <w:rPr>
                <w:rFonts w:ascii="宋体" w:hAnsi="宋体" w:cs="宋体"/>
                <w:color w:val="000000"/>
                <w:kern w:val="0"/>
                <w:sz w:val="18"/>
                <w:szCs w:val="18"/>
                <w:lang w:bidi="ar"/>
              </w:rPr>
            </w:pPr>
          </w:p>
        </w:tc>
        <w:tc>
          <w:tcPr>
            <w:tcW w:w="614" w:type="dxa"/>
            <w:shd w:val="clear" w:color="auto" w:fill="auto"/>
            <w:vAlign w:val="center"/>
          </w:tcPr>
          <w:p w14:paraId="16B30544">
            <w:pPr>
              <w:jc w:val="center"/>
              <w:rPr>
                <w:rFonts w:ascii="宋体" w:hAnsi="宋体" w:cs="宋体"/>
                <w:color w:val="000000"/>
                <w:kern w:val="0"/>
                <w:sz w:val="18"/>
                <w:szCs w:val="18"/>
                <w:lang w:bidi="ar"/>
              </w:rPr>
            </w:pPr>
          </w:p>
        </w:tc>
        <w:tc>
          <w:tcPr>
            <w:tcW w:w="614" w:type="dxa"/>
            <w:shd w:val="clear" w:color="auto" w:fill="auto"/>
            <w:vAlign w:val="center"/>
          </w:tcPr>
          <w:p w14:paraId="6CDDB913">
            <w:pPr>
              <w:jc w:val="center"/>
              <w:rPr>
                <w:rFonts w:ascii="宋体" w:hAnsi="宋体" w:cs="宋体"/>
                <w:color w:val="000000"/>
                <w:kern w:val="0"/>
                <w:sz w:val="18"/>
                <w:szCs w:val="18"/>
                <w:lang w:bidi="ar"/>
              </w:rPr>
            </w:pPr>
          </w:p>
        </w:tc>
        <w:tc>
          <w:tcPr>
            <w:tcW w:w="614" w:type="dxa"/>
            <w:shd w:val="clear" w:color="auto" w:fill="auto"/>
            <w:vAlign w:val="center"/>
          </w:tcPr>
          <w:p w14:paraId="1111F0A9">
            <w:pPr>
              <w:jc w:val="center"/>
              <w:rPr>
                <w:rFonts w:ascii="宋体" w:hAnsi="宋体" w:cs="宋体"/>
                <w:color w:val="000000"/>
                <w:kern w:val="0"/>
                <w:sz w:val="18"/>
                <w:szCs w:val="18"/>
                <w:lang w:bidi="ar"/>
              </w:rPr>
            </w:pPr>
          </w:p>
        </w:tc>
        <w:tc>
          <w:tcPr>
            <w:tcW w:w="614" w:type="dxa"/>
            <w:shd w:val="clear" w:color="auto" w:fill="auto"/>
            <w:vAlign w:val="center"/>
          </w:tcPr>
          <w:p w14:paraId="784A4674">
            <w:pPr>
              <w:jc w:val="center"/>
              <w:rPr>
                <w:rFonts w:ascii="宋体" w:hAnsi="宋体" w:cs="宋体"/>
                <w:color w:val="000000"/>
                <w:kern w:val="0"/>
                <w:sz w:val="18"/>
                <w:szCs w:val="18"/>
                <w:lang w:bidi="ar"/>
              </w:rPr>
            </w:pPr>
          </w:p>
        </w:tc>
        <w:tc>
          <w:tcPr>
            <w:tcW w:w="525" w:type="dxa"/>
            <w:shd w:val="clear" w:color="auto" w:fill="auto"/>
            <w:vAlign w:val="center"/>
          </w:tcPr>
          <w:p w14:paraId="547DBFC8">
            <w:pPr>
              <w:jc w:val="center"/>
              <w:rPr>
                <w:rStyle w:val="113"/>
                <w:rFonts w:ascii="宋体" w:hAnsi="宋体" w:cs="宋体"/>
                <w:kern w:val="0"/>
                <w:sz w:val="18"/>
                <w:szCs w:val="18"/>
              </w:rPr>
            </w:pPr>
          </w:p>
        </w:tc>
        <w:tc>
          <w:tcPr>
            <w:tcW w:w="492" w:type="dxa"/>
            <w:shd w:val="clear" w:color="auto" w:fill="auto"/>
            <w:vAlign w:val="center"/>
          </w:tcPr>
          <w:p w14:paraId="77334E5E">
            <w:pPr>
              <w:jc w:val="center"/>
              <w:rPr>
                <w:rStyle w:val="113"/>
                <w:rFonts w:ascii="宋体" w:hAnsi="宋体" w:cs="宋体"/>
                <w:kern w:val="0"/>
                <w:sz w:val="18"/>
                <w:szCs w:val="18"/>
              </w:rPr>
            </w:pPr>
          </w:p>
        </w:tc>
        <w:tc>
          <w:tcPr>
            <w:tcW w:w="1689" w:type="dxa"/>
            <w:shd w:val="clear" w:color="auto" w:fill="auto"/>
            <w:vAlign w:val="center"/>
          </w:tcPr>
          <w:p w14:paraId="06526FE0">
            <w:pPr>
              <w:jc w:val="center"/>
              <w:rPr>
                <w:rStyle w:val="113"/>
                <w:rFonts w:ascii="宋体" w:hAnsi="宋体" w:cs="宋体"/>
                <w:kern w:val="0"/>
                <w:sz w:val="18"/>
                <w:szCs w:val="18"/>
              </w:rPr>
            </w:pPr>
          </w:p>
        </w:tc>
      </w:tr>
      <w:tr w14:paraId="0D91387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5" w:type="dxa"/>
            <w:gridSpan w:val="5"/>
            <w:shd w:val="clear" w:color="auto" w:fill="D9E2F3" w:themeFill="accent5" w:themeFillTint="33"/>
            <w:vAlign w:val="center"/>
          </w:tcPr>
          <w:p w14:paraId="7EA34223">
            <w:pPr>
              <w:widowControl/>
              <w:jc w:val="center"/>
              <w:textAlignment w:val="center"/>
              <w:rPr>
                <w:rStyle w:val="113"/>
                <w:rFonts w:ascii="宋体" w:hAnsi="宋体" w:cs="宋体"/>
                <w:b/>
                <w:bCs/>
                <w:kern w:val="0"/>
                <w:sz w:val="18"/>
                <w:szCs w:val="18"/>
              </w:rPr>
            </w:pPr>
            <w:r>
              <w:rPr>
                <w:rFonts w:hint="eastAsia" w:ascii="宋体" w:hAnsi="宋体" w:cs="宋体"/>
                <w:b/>
                <w:bCs/>
                <w:color w:val="000000"/>
                <w:kern w:val="0"/>
                <w:sz w:val="18"/>
                <w:szCs w:val="18"/>
                <w:lang w:bidi="ar"/>
              </w:rPr>
              <w:t>总计</w:t>
            </w:r>
          </w:p>
        </w:tc>
        <w:tc>
          <w:tcPr>
            <w:tcW w:w="499" w:type="dxa"/>
            <w:shd w:val="clear" w:color="auto" w:fill="D9E2F3" w:themeFill="accent5" w:themeFillTint="33"/>
            <w:vAlign w:val="center"/>
          </w:tcPr>
          <w:p w14:paraId="582D36AB">
            <w:pPr>
              <w:widowControl/>
              <w:jc w:val="center"/>
              <w:textAlignment w:val="center"/>
              <w:rPr>
                <w:rFonts w:hint="eastAsia" w:ascii="宋体" w:hAnsi="宋体" w:eastAsia="宋体" w:cs="宋体"/>
                <w:b/>
                <w:bCs/>
                <w:kern w:val="0"/>
                <w:sz w:val="18"/>
                <w:szCs w:val="18"/>
                <w:lang w:val="en-US" w:eastAsia="zh-CN"/>
              </w:rPr>
            </w:pPr>
            <w:r>
              <w:rPr>
                <w:rFonts w:hint="eastAsia" w:ascii="宋体" w:hAnsi="宋体" w:cs="宋体"/>
                <w:b/>
                <w:bCs/>
                <w:color w:val="000000"/>
                <w:kern w:val="0"/>
                <w:sz w:val="18"/>
                <w:szCs w:val="18"/>
                <w:lang w:bidi="ar"/>
              </w:rPr>
              <w:t>16</w:t>
            </w:r>
            <w:r>
              <w:rPr>
                <w:rFonts w:hint="eastAsia" w:ascii="宋体" w:hAnsi="宋体" w:cs="宋体"/>
                <w:b/>
                <w:bCs/>
                <w:color w:val="000000"/>
                <w:kern w:val="0"/>
                <w:sz w:val="18"/>
                <w:szCs w:val="18"/>
                <w:lang w:val="en-US" w:eastAsia="zh-CN" w:bidi="ar"/>
              </w:rPr>
              <w:t>6</w:t>
            </w:r>
          </w:p>
        </w:tc>
        <w:tc>
          <w:tcPr>
            <w:tcW w:w="1473" w:type="dxa"/>
            <w:shd w:val="clear" w:color="auto" w:fill="D9E2F3" w:themeFill="accent5" w:themeFillTint="33"/>
            <w:vAlign w:val="center"/>
          </w:tcPr>
          <w:p w14:paraId="599724FF">
            <w:pPr>
              <w:jc w:val="center"/>
              <w:rPr>
                <w:rFonts w:ascii="宋体" w:hAnsi="宋体" w:cs="宋体"/>
                <w:b/>
                <w:bCs/>
                <w:kern w:val="0"/>
                <w:sz w:val="18"/>
                <w:szCs w:val="18"/>
              </w:rPr>
            </w:pPr>
          </w:p>
        </w:tc>
        <w:tc>
          <w:tcPr>
            <w:tcW w:w="468" w:type="dxa"/>
            <w:shd w:val="clear" w:color="auto" w:fill="D9E2F3" w:themeFill="accent5" w:themeFillTint="33"/>
            <w:vAlign w:val="center"/>
          </w:tcPr>
          <w:p w14:paraId="1673338A">
            <w:pPr>
              <w:widowControl/>
              <w:jc w:val="center"/>
              <w:textAlignment w:val="center"/>
              <w:rPr>
                <w:rFonts w:hint="default" w:ascii="宋体" w:hAnsi="宋体" w:eastAsia="宋体" w:cs="宋体"/>
                <w:b/>
                <w:bCs/>
                <w:kern w:val="0"/>
                <w:sz w:val="18"/>
                <w:szCs w:val="18"/>
                <w:lang w:val="en-US" w:eastAsia="zh-CN"/>
              </w:rPr>
            </w:pPr>
            <w:r>
              <w:rPr>
                <w:rFonts w:hint="eastAsia" w:ascii="宋体" w:hAnsi="宋体" w:cs="宋体"/>
                <w:b/>
                <w:bCs/>
                <w:color w:val="000000"/>
                <w:kern w:val="0"/>
                <w:sz w:val="18"/>
                <w:szCs w:val="18"/>
                <w:lang w:bidi="ar"/>
              </w:rPr>
              <w:t>28</w:t>
            </w:r>
            <w:r>
              <w:rPr>
                <w:rFonts w:hint="eastAsia" w:ascii="宋体" w:hAnsi="宋体" w:cs="宋体"/>
                <w:b/>
                <w:bCs/>
                <w:color w:val="000000"/>
                <w:kern w:val="0"/>
                <w:sz w:val="18"/>
                <w:szCs w:val="18"/>
                <w:lang w:val="en-US" w:eastAsia="zh-CN" w:bidi="ar"/>
              </w:rPr>
              <w:t>84</w:t>
            </w:r>
          </w:p>
        </w:tc>
        <w:tc>
          <w:tcPr>
            <w:tcW w:w="509" w:type="dxa"/>
            <w:shd w:val="clear" w:color="auto" w:fill="D9E2F3" w:themeFill="accent5" w:themeFillTint="33"/>
            <w:vAlign w:val="center"/>
          </w:tcPr>
          <w:p w14:paraId="5C8CF3FF">
            <w:pPr>
              <w:widowControl/>
              <w:jc w:val="center"/>
              <w:textAlignment w:val="center"/>
              <w:rPr>
                <w:rStyle w:val="113"/>
                <w:rFonts w:hint="default" w:ascii="宋体" w:hAnsi="宋体" w:eastAsia="宋体" w:cs="宋体"/>
                <w:b/>
                <w:bCs/>
                <w:kern w:val="0"/>
                <w:sz w:val="18"/>
                <w:szCs w:val="18"/>
                <w:lang w:val="en-US" w:eastAsia="zh-CN"/>
              </w:rPr>
            </w:pPr>
            <w:r>
              <w:rPr>
                <w:rFonts w:hint="eastAsia" w:ascii="宋体" w:hAnsi="宋体" w:cs="宋体"/>
                <w:b/>
                <w:bCs/>
                <w:color w:val="000000"/>
                <w:kern w:val="0"/>
                <w:sz w:val="18"/>
                <w:szCs w:val="18"/>
                <w:lang w:bidi="ar"/>
              </w:rPr>
              <w:t>11</w:t>
            </w:r>
            <w:r>
              <w:rPr>
                <w:rFonts w:hint="eastAsia" w:ascii="宋体" w:hAnsi="宋体" w:cs="宋体"/>
                <w:b/>
                <w:bCs/>
                <w:color w:val="000000"/>
                <w:kern w:val="0"/>
                <w:sz w:val="18"/>
                <w:szCs w:val="18"/>
                <w:lang w:val="en-US" w:eastAsia="zh-CN" w:bidi="ar"/>
              </w:rPr>
              <w:t>62</w:t>
            </w:r>
          </w:p>
        </w:tc>
        <w:tc>
          <w:tcPr>
            <w:tcW w:w="583" w:type="dxa"/>
            <w:shd w:val="clear" w:color="auto" w:fill="D9E2F3" w:themeFill="accent5" w:themeFillTint="33"/>
            <w:vAlign w:val="center"/>
          </w:tcPr>
          <w:p w14:paraId="267966B0">
            <w:pPr>
              <w:widowControl/>
              <w:jc w:val="center"/>
              <w:textAlignment w:val="center"/>
              <w:rPr>
                <w:rFonts w:hint="default" w:ascii="宋体" w:hAnsi="宋体" w:eastAsia="宋体" w:cs="宋体"/>
                <w:b/>
                <w:bCs/>
                <w:kern w:val="0"/>
                <w:sz w:val="18"/>
                <w:szCs w:val="18"/>
                <w:lang w:val="en-US" w:eastAsia="zh-CN"/>
              </w:rPr>
            </w:pPr>
            <w:r>
              <w:rPr>
                <w:rFonts w:hint="eastAsia" w:ascii="宋体" w:hAnsi="宋体" w:cs="宋体"/>
                <w:b/>
                <w:bCs/>
                <w:color w:val="000000"/>
                <w:kern w:val="0"/>
                <w:sz w:val="18"/>
                <w:szCs w:val="18"/>
                <w:lang w:bidi="ar"/>
              </w:rPr>
              <w:t>16</w:t>
            </w:r>
            <w:r>
              <w:rPr>
                <w:rFonts w:hint="eastAsia" w:ascii="宋体" w:hAnsi="宋体" w:cs="宋体"/>
                <w:b/>
                <w:bCs/>
                <w:color w:val="000000"/>
                <w:kern w:val="0"/>
                <w:sz w:val="18"/>
                <w:szCs w:val="18"/>
                <w:lang w:val="en-US" w:eastAsia="zh-CN" w:bidi="ar"/>
              </w:rPr>
              <w:t>56</w:t>
            </w:r>
          </w:p>
        </w:tc>
        <w:tc>
          <w:tcPr>
            <w:tcW w:w="443" w:type="dxa"/>
            <w:shd w:val="clear" w:color="auto" w:fill="D9E2F3" w:themeFill="accent5" w:themeFillTint="33"/>
            <w:vAlign w:val="center"/>
          </w:tcPr>
          <w:p w14:paraId="1A653ABE">
            <w:pPr>
              <w:widowControl/>
              <w:jc w:val="center"/>
              <w:textAlignment w:val="center"/>
              <w:rPr>
                <w:rFonts w:ascii="宋体" w:hAnsi="宋体" w:cs="宋体"/>
                <w:b/>
                <w:bCs/>
                <w:kern w:val="0"/>
                <w:sz w:val="18"/>
                <w:szCs w:val="18"/>
                <w:lang w:val="en"/>
              </w:rPr>
            </w:pPr>
            <w:r>
              <w:rPr>
                <w:rFonts w:hint="eastAsia" w:ascii="宋体" w:hAnsi="宋体" w:cs="宋体"/>
                <w:b/>
                <w:bCs/>
                <w:color w:val="000000"/>
                <w:kern w:val="0"/>
                <w:sz w:val="18"/>
                <w:szCs w:val="18"/>
                <w:lang w:bidi="ar"/>
              </w:rPr>
              <w:t>66</w:t>
            </w:r>
          </w:p>
        </w:tc>
        <w:tc>
          <w:tcPr>
            <w:tcW w:w="614" w:type="dxa"/>
            <w:shd w:val="clear" w:color="auto" w:fill="D9E2F3" w:themeFill="accent5" w:themeFillTint="33"/>
            <w:vAlign w:val="center"/>
          </w:tcPr>
          <w:p w14:paraId="388B4578">
            <w:pPr>
              <w:widowControl/>
              <w:jc w:val="center"/>
              <w:textAlignment w:val="center"/>
              <w:rPr>
                <w:rFonts w:hint="default" w:ascii="宋体" w:hAnsi="宋体" w:eastAsia="宋体" w:cs="宋体"/>
                <w:b/>
                <w:bCs/>
                <w:kern w:val="0"/>
                <w:sz w:val="18"/>
                <w:szCs w:val="18"/>
                <w:lang w:val="en-US" w:eastAsia="zh-CN"/>
              </w:rPr>
            </w:pPr>
            <w:r>
              <w:rPr>
                <w:rFonts w:hint="eastAsia" w:ascii="宋体" w:hAnsi="宋体" w:cs="宋体"/>
                <w:b/>
                <w:bCs/>
                <w:color w:val="000000"/>
                <w:kern w:val="0"/>
                <w:sz w:val="18"/>
                <w:szCs w:val="18"/>
                <w:lang w:val="en-US" w:eastAsia="zh-CN" w:bidi="ar"/>
              </w:rPr>
              <w:t>26</w:t>
            </w:r>
          </w:p>
        </w:tc>
        <w:tc>
          <w:tcPr>
            <w:tcW w:w="614" w:type="dxa"/>
            <w:shd w:val="clear" w:color="auto" w:fill="D9E2F3" w:themeFill="accent5" w:themeFillTint="33"/>
            <w:vAlign w:val="center"/>
          </w:tcPr>
          <w:p w14:paraId="51F4DA25">
            <w:pPr>
              <w:widowControl/>
              <w:jc w:val="center"/>
              <w:textAlignment w:val="center"/>
              <w:rPr>
                <w:rFonts w:hint="eastAsia" w:ascii="宋体" w:hAnsi="宋体" w:eastAsia="宋体" w:cs="宋体"/>
                <w:b/>
                <w:bCs/>
                <w:kern w:val="0"/>
                <w:sz w:val="18"/>
                <w:szCs w:val="18"/>
                <w:lang w:eastAsia="zh-CN"/>
              </w:rPr>
            </w:pPr>
            <w:r>
              <w:rPr>
                <w:rFonts w:hint="eastAsia" w:ascii="宋体" w:hAnsi="宋体" w:cs="宋体"/>
                <w:b/>
                <w:bCs/>
                <w:color w:val="000000"/>
                <w:kern w:val="0"/>
                <w:sz w:val="18"/>
                <w:szCs w:val="18"/>
                <w:lang w:bidi="ar"/>
              </w:rPr>
              <w:t>2</w:t>
            </w:r>
            <w:r>
              <w:rPr>
                <w:rFonts w:hint="eastAsia" w:ascii="宋体" w:hAnsi="宋体" w:cs="宋体"/>
                <w:b/>
                <w:bCs/>
                <w:color w:val="000000"/>
                <w:kern w:val="0"/>
                <w:sz w:val="18"/>
                <w:szCs w:val="18"/>
                <w:lang w:val="en-US" w:eastAsia="zh-CN" w:bidi="ar"/>
              </w:rPr>
              <w:t>8</w:t>
            </w:r>
          </w:p>
        </w:tc>
        <w:tc>
          <w:tcPr>
            <w:tcW w:w="614" w:type="dxa"/>
            <w:shd w:val="clear" w:color="auto" w:fill="D9E2F3" w:themeFill="accent5" w:themeFillTint="33"/>
            <w:vAlign w:val="center"/>
          </w:tcPr>
          <w:p w14:paraId="39619735">
            <w:pPr>
              <w:widowControl/>
              <w:jc w:val="center"/>
              <w:textAlignment w:val="center"/>
              <w:rPr>
                <w:rFonts w:hint="eastAsia" w:ascii="宋体" w:hAnsi="宋体" w:eastAsia="宋体" w:cs="宋体"/>
                <w:b/>
                <w:bCs/>
                <w:kern w:val="0"/>
                <w:sz w:val="18"/>
                <w:szCs w:val="18"/>
                <w:lang w:eastAsia="zh-CN"/>
              </w:rPr>
            </w:pPr>
            <w:r>
              <w:rPr>
                <w:rFonts w:hint="eastAsia" w:ascii="宋体" w:hAnsi="宋体" w:cs="宋体"/>
                <w:b/>
                <w:bCs/>
                <w:color w:val="000000"/>
                <w:kern w:val="0"/>
                <w:sz w:val="18"/>
                <w:szCs w:val="18"/>
                <w:lang w:bidi="ar"/>
              </w:rPr>
              <w:t>2</w:t>
            </w:r>
            <w:r>
              <w:rPr>
                <w:rFonts w:hint="eastAsia" w:ascii="宋体" w:hAnsi="宋体" w:cs="宋体"/>
                <w:b/>
                <w:bCs/>
                <w:color w:val="000000"/>
                <w:kern w:val="0"/>
                <w:sz w:val="18"/>
                <w:szCs w:val="18"/>
                <w:lang w:val="en-US" w:eastAsia="zh-CN" w:bidi="ar"/>
              </w:rPr>
              <w:t>6</w:t>
            </w:r>
          </w:p>
        </w:tc>
        <w:tc>
          <w:tcPr>
            <w:tcW w:w="614" w:type="dxa"/>
            <w:shd w:val="clear" w:color="auto" w:fill="D9E2F3" w:themeFill="accent5" w:themeFillTint="33"/>
            <w:vAlign w:val="center"/>
          </w:tcPr>
          <w:p w14:paraId="6FF296F4">
            <w:pPr>
              <w:widowControl/>
              <w:jc w:val="center"/>
              <w:textAlignment w:val="center"/>
              <w:rPr>
                <w:rFonts w:hint="default" w:ascii="宋体" w:hAnsi="宋体" w:eastAsia="宋体" w:cs="宋体"/>
                <w:b/>
                <w:bCs/>
                <w:kern w:val="0"/>
                <w:sz w:val="18"/>
                <w:szCs w:val="18"/>
                <w:lang w:val="en-US" w:eastAsia="zh-CN"/>
              </w:rPr>
            </w:pPr>
            <w:r>
              <w:rPr>
                <w:rFonts w:hint="eastAsia" w:ascii="宋体" w:hAnsi="宋体" w:cs="宋体"/>
                <w:b/>
                <w:bCs/>
                <w:color w:val="000000"/>
                <w:kern w:val="0"/>
                <w:sz w:val="18"/>
                <w:szCs w:val="18"/>
                <w:lang w:val="en-US" w:eastAsia="zh-CN" w:bidi="ar"/>
              </w:rPr>
              <w:t>26</w:t>
            </w:r>
          </w:p>
        </w:tc>
        <w:tc>
          <w:tcPr>
            <w:tcW w:w="614" w:type="dxa"/>
            <w:shd w:val="clear" w:color="auto" w:fill="D9E2F3" w:themeFill="accent5" w:themeFillTint="33"/>
            <w:vAlign w:val="center"/>
          </w:tcPr>
          <w:p w14:paraId="48961284">
            <w:pPr>
              <w:widowControl/>
              <w:jc w:val="center"/>
              <w:textAlignment w:val="center"/>
              <w:rPr>
                <w:rFonts w:hint="default" w:ascii="宋体" w:hAnsi="宋体" w:eastAsia="宋体" w:cs="宋体"/>
                <w:b/>
                <w:bCs/>
                <w:kern w:val="0"/>
                <w:sz w:val="18"/>
                <w:szCs w:val="18"/>
                <w:lang w:val="en-US" w:eastAsia="zh-CN"/>
              </w:rPr>
            </w:pPr>
            <w:r>
              <w:rPr>
                <w:rFonts w:hint="eastAsia" w:ascii="宋体" w:hAnsi="宋体" w:cs="宋体"/>
                <w:b/>
                <w:bCs/>
                <w:kern w:val="0"/>
                <w:sz w:val="18"/>
                <w:szCs w:val="18"/>
                <w:lang w:val="en-US" w:eastAsia="zh-CN"/>
              </w:rPr>
              <w:t>12</w:t>
            </w:r>
          </w:p>
        </w:tc>
        <w:tc>
          <w:tcPr>
            <w:tcW w:w="614" w:type="dxa"/>
            <w:shd w:val="clear" w:color="auto" w:fill="D9E2F3" w:themeFill="accent5" w:themeFillTint="33"/>
            <w:vAlign w:val="center"/>
          </w:tcPr>
          <w:p w14:paraId="40511FCE">
            <w:pPr>
              <w:widowControl/>
              <w:jc w:val="center"/>
              <w:textAlignment w:val="center"/>
              <w:rPr>
                <w:rFonts w:ascii="宋体" w:hAnsi="宋体" w:cs="宋体"/>
                <w:b/>
                <w:bCs/>
                <w:kern w:val="0"/>
                <w:sz w:val="18"/>
                <w:szCs w:val="18"/>
              </w:rPr>
            </w:pPr>
            <w:r>
              <w:rPr>
                <w:rFonts w:hint="eastAsia" w:ascii="宋体" w:hAnsi="宋体" w:cs="宋体"/>
                <w:b/>
                <w:bCs/>
                <w:color w:val="000000"/>
                <w:kern w:val="0"/>
                <w:sz w:val="18"/>
                <w:szCs w:val="18"/>
                <w:lang w:bidi="ar"/>
              </w:rPr>
              <w:t>0</w:t>
            </w:r>
          </w:p>
        </w:tc>
        <w:tc>
          <w:tcPr>
            <w:tcW w:w="525" w:type="dxa"/>
            <w:shd w:val="clear" w:color="auto" w:fill="D9E2F3" w:themeFill="accent5" w:themeFillTint="33"/>
            <w:vAlign w:val="center"/>
          </w:tcPr>
          <w:p w14:paraId="033DF11D">
            <w:pPr>
              <w:jc w:val="center"/>
              <w:rPr>
                <w:rFonts w:ascii="宋体" w:hAnsi="宋体" w:cs="宋体"/>
                <w:b/>
                <w:bCs/>
                <w:kern w:val="0"/>
                <w:sz w:val="18"/>
                <w:szCs w:val="18"/>
              </w:rPr>
            </w:pPr>
          </w:p>
        </w:tc>
        <w:tc>
          <w:tcPr>
            <w:tcW w:w="492" w:type="dxa"/>
            <w:shd w:val="clear" w:color="auto" w:fill="D9E2F3" w:themeFill="accent5" w:themeFillTint="33"/>
            <w:vAlign w:val="center"/>
          </w:tcPr>
          <w:p w14:paraId="7A579FC0">
            <w:pPr>
              <w:jc w:val="center"/>
              <w:rPr>
                <w:rFonts w:ascii="宋体" w:hAnsi="宋体" w:cs="宋体"/>
                <w:b/>
                <w:bCs/>
                <w:kern w:val="0"/>
                <w:sz w:val="18"/>
                <w:szCs w:val="18"/>
              </w:rPr>
            </w:pPr>
          </w:p>
        </w:tc>
        <w:tc>
          <w:tcPr>
            <w:tcW w:w="1689" w:type="dxa"/>
            <w:shd w:val="clear" w:color="auto" w:fill="D9E2F3" w:themeFill="accent5" w:themeFillTint="33"/>
            <w:vAlign w:val="center"/>
          </w:tcPr>
          <w:p w14:paraId="0E988E21">
            <w:pPr>
              <w:jc w:val="center"/>
              <w:rPr>
                <w:rStyle w:val="113"/>
                <w:rFonts w:ascii="宋体" w:hAnsi="宋体" w:cs="宋体"/>
                <w:kern w:val="0"/>
                <w:sz w:val="18"/>
                <w:szCs w:val="18"/>
              </w:rPr>
            </w:pPr>
          </w:p>
        </w:tc>
      </w:tr>
      <w:tr w14:paraId="5E86CD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7684" w:type="dxa"/>
            <w:gridSpan w:val="9"/>
            <w:vAlign w:val="center"/>
          </w:tcPr>
          <w:p w14:paraId="17301B14">
            <w:pPr>
              <w:widowControl/>
              <w:jc w:val="center"/>
              <w:textAlignment w:val="center"/>
              <w:rPr>
                <w:rFonts w:ascii="宋体" w:hAnsi="宋体" w:cs="宋体"/>
                <w:b/>
                <w:bCs/>
                <w:kern w:val="0"/>
                <w:sz w:val="18"/>
                <w:szCs w:val="18"/>
                <w:lang w:val="en"/>
              </w:rPr>
            </w:pPr>
            <w:r>
              <w:rPr>
                <w:rFonts w:hint="eastAsia" w:ascii="宋体" w:hAnsi="宋体" w:cs="宋体"/>
                <w:b/>
                <w:bCs/>
                <w:color w:val="000000"/>
                <w:kern w:val="0"/>
                <w:sz w:val="18"/>
                <w:szCs w:val="18"/>
                <w:lang w:bidi="ar"/>
              </w:rPr>
              <w:t>每学期总周数</w:t>
            </w:r>
          </w:p>
        </w:tc>
        <w:tc>
          <w:tcPr>
            <w:tcW w:w="1026" w:type="dxa"/>
            <w:gridSpan w:val="2"/>
            <w:shd w:val="clear" w:color="auto" w:fill="auto"/>
            <w:vAlign w:val="center"/>
          </w:tcPr>
          <w:p w14:paraId="2B8B8CAF">
            <w:pPr>
              <w:widowControl/>
              <w:jc w:val="center"/>
              <w:textAlignment w:val="center"/>
              <w:rPr>
                <w:rFonts w:ascii="宋体" w:hAnsi="宋体" w:cs="宋体"/>
                <w:b/>
                <w:bCs/>
                <w:color w:val="000000"/>
                <w:kern w:val="0"/>
                <w:sz w:val="18"/>
                <w:szCs w:val="18"/>
                <w:lang w:bidi="ar"/>
              </w:rPr>
            </w:pPr>
          </w:p>
        </w:tc>
        <w:tc>
          <w:tcPr>
            <w:tcW w:w="614" w:type="dxa"/>
            <w:shd w:val="clear" w:color="auto" w:fill="auto"/>
            <w:vAlign w:val="center"/>
          </w:tcPr>
          <w:p w14:paraId="23A0D4D1">
            <w:pPr>
              <w:widowControl/>
              <w:jc w:val="center"/>
              <w:textAlignment w:val="center"/>
              <w:rPr>
                <w:rFonts w:ascii="宋体" w:hAnsi="宋体" w:cs="宋体"/>
                <w:b/>
                <w:bCs/>
                <w:kern w:val="0"/>
                <w:sz w:val="18"/>
                <w:szCs w:val="18"/>
              </w:rPr>
            </w:pPr>
            <w:r>
              <w:rPr>
                <w:rFonts w:hint="eastAsia" w:ascii="宋体" w:hAnsi="宋体" w:cs="宋体"/>
                <w:b/>
                <w:bCs/>
                <w:kern w:val="0"/>
                <w:sz w:val="18"/>
                <w:szCs w:val="18"/>
              </w:rPr>
              <w:t>20</w:t>
            </w:r>
          </w:p>
        </w:tc>
        <w:tc>
          <w:tcPr>
            <w:tcW w:w="614" w:type="dxa"/>
            <w:shd w:val="clear" w:color="auto" w:fill="auto"/>
            <w:vAlign w:val="center"/>
          </w:tcPr>
          <w:p w14:paraId="6C111517">
            <w:pPr>
              <w:widowControl/>
              <w:jc w:val="center"/>
              <w:textAlignment w:val="center"/>
              <w:rPr>
                <w:rFonts w:ascii="宋体" w:hAnsi="宋体" w:cs="宋体"/>
                <w:b/>
                <w:bCs/>
                <w:kern w:val="0"/>
                <w:sz w:val="18"/>
                <w:szCs w:val="18"/>
              </w:rPr>
            </w:pPr>
            <w:r>
              <w:rPr>
                <w:rFonts w:hint="eastAsia" w:ascii="宋体" w:hAnsi="宋体" w:cs="宋体"/>
                <w:b/>
                <w:bCs/>
                <w:kern w:val="0"/>
                <w:sz w:val="18"/>
                <w:szCs w:val="18"/>
              </w:rPr>
              <w:t>20</w:t>
            </w:r>
          </w:p>
        </w:tc>
        <w:tc>
          <w:tcPr>
            <w:tcW w:w="614" w:type="dxa"/>
            <w:shd w:val="clear" w:color="auto" w:fill="auto"/>
            <w:vAlign w:val="center"/>
          </w:tcPr>
          <w:p w14:paraId="6662F1EA">
            <w:pPr>
              <w:widowControl/>
              <w:jc w:val="center"/>
              <w:textAlignment w:val="center"/>
              <w:rPr>
                <w:rFonts w:ascii="宋体" w:hAnsi="宋体" w:cs="宋体"/>
                <w:b/>
                <w:bCs/>
                <w:kern w:val="0"/>
                <w:sz w:val="18"/>
                <w:szCs w:val="18"/>
              </w:rPr>
            </w:pPr>
            <w:r>
              <w:rPr>
                <w:rFonts w:hint="eastAsia" w:ascii="宋体" w:hAnsi="宋体" w:cs="宋体"/>
                <w:b/>
                <w:bCs/>
                <w:kern w:val="0"/>
                <w:sz w:val="18"/>
                <w:szCs w:val="18"/>
              </w:rPr>
              <w:t>20</w:t>
            </w:r>
          </w:p>
        </w:tc>
        <w:tc>
          <w:tcPr>
            <w:tcW w:w="614" w:type="dxa"/>
            <w:shd w:val="clear" w:color="auto" w:fill="auto"/>
            <w:vAlign w:val="center"/>
          </w:tcPr>
          <w:p w14:paraId="7CE780D6">
            <w:pPr>
              <w:widowControl/>
              <w:jc w:val="center"/>
              <w:textAlignment w:val="center"/>
              <w:rPr>
                <w:rFonts w:ascii="宋体" w:hAnsi="宋体" w:cs="宋体"/>
                <w:b/>
                <w:bCs/>
                <w:kern w:val="0"/>
                <w:sz w:val="18"/>
                <w:szCs w:val="18"/>
              </w:rPr>
            </w:pPr>
            <w:r>
              <w:rPr>
                <w:rFonts w:hint="eastAsia" w:ascii="宋体" w:hAnsi="宋体" w:cs="宋体"/>
                <w:b/>
                <w:bCs/>
                <w:kern w:val="0"/>
                <w:sz w:val="18"/>
                <w:szCs w:val="18"/>
              </w:rPr>
              <w:t>20</w:t>
            </w:r>
          </w:p>
        </w:tc>
        <w:tc>
          <w:tcPr>
            <w:tcW w:w="614" w:type="dxa"/>
            <w:shd w:val="clear" w:color="auto" w:fill="auto"/>
            <w:vAlign w:val="center"/>
          </w:tcPr>
          <w:p w14:paraId="584681FC">
            <w:pPr>
              <w:widowControl/>
              <w:jc w:val="center"/>
              <w:textAlignment w:val="center"/>
              <w:rPr>
                <w:rFonts w:ascii="宋体" w:hAnsi="宋体" w:cs="宋体"/>
                <w:b/>
                <w:bCs/>
                <w:kern w:val="0"/>
                <w:sz w:val="18"/>
                <w:szCs w:val="18"/>
              </w:rPr>
            </w:pPr>
            <w:r>
              <w:rPr>
                <w:rFonts w:hint="eastAsia" w:ascii="宋体" w:hAnsi="宋体" w:cs="宋体"/>
                <w:b/>
                <w:bCs/>
                <w:kern w:val="0"/>
                <w:sz w:val="18"/>
                <w:szCs w:val="18"/>
              </w:rPr>
              <w:t>20</w:t>
            </w:r>
          </w:p>
        </w:tc>
        <w:tc>
          <w:tcPr>
            <w:tcW w:w="614" w:type="dxa"/>
            <w:shd w:val="clear" w:color="auto" w:fill="auto"/>
            <w:vAlign w:val="center"/>
          </w:tcPr>
          <w:p w14:paraId="23F57E49">
            <w:pPr>
              <w:widowControl/>
              <w:jc w:val="center"/>
              <w:textAlignment w:val="center"/>
              <w:rPr>
                <w:rFonts w:ascii="宋体" w:hAnsi="宋体" w:cs="宋体"/>
                <w:b/>
                <w:bCs/>
                <w:kern w:val="0"/>
                <w:sz w:val="18"/>
                <w:szCs w:val="18"/>
              </w:rPr>
            </w:pPr>
            <w:r>
              <w:rPr>
                <w:rFonts w:hint="eastAsia" w:ascii="宋体" w:hAnsi="宋体" w:cs="宋体"/>
                <w:b/>
                <w:bCs/>
                <w:kern w:val="0"/>
                <w:sz w:val="18"/>
                <w:szCs w:val="18"/>
              </w:rPr>
              <w:t>20</w:t>
            </w:r>
          </w:p>
        </w:tc>
        <w:tc>
          <w:tcPr>
            <w:tcW w:w="525" w:type="dxa"/>
            <w:shd w:val="clear" w:color="auto" w:fill="auto"/>
            <w:vAlign w:val="center"/>
          </w:tcPr>
          <w:p w14:paraId="1BFA72EA">
            <w:pPr>
              <w:jc w:val="center"/>
              <w:rPr>
                <w:rFonts w:ascii="宋体" w:hAnsi="宋体" w:cs="宋体"/>
                <w:b/>
                <w:bCs/>
                <w:kern w:val="0"/>
                <w:sz w:val="18"/>
                <w:szCs w:val="18"/>
              </w:rPr>
            </w:pPr>
          </w:p>
        </w:tc>
        <w:tc>
          <w:tcPr>
            <w:tcW w:w="492" w:type="dxa"/>
            <w:shd w:val="clear" w:color="auto" w:fill="auto"/>
            <w:vAlign w:val="center"/>
          </w:tcPr>
          <w:p w14:paraId="72173DEB">
            <w:pPr>
              <w:jc w:val="center"/>
              <w:rPr>
                <w:rFonts w:ascii="宋体" w:hAnsi="宋体" w:cs="宋体"/>
                <w:b/>
                <w:bCs/>
                <w:kern w:val="0"/>
                <w:sz w:val="18"/>
                <w:szCs w:val="18"/>
              </w:rPr>
            </w:pPr>
          </w:p>
        </w:tc>
        <w:tc>
          <w:tcPr>
            <w:tcW w:w="1689" w:type="dxa"/>
            <w:shd w:val="clear" w:color="auto" w:fill="auto"/>
            <w:vAlign w:val="center"/>
          </w:tcPr>
          <w:p w14:paraId="00AF4215">
            <w:pPr>
              <w:jc w:val="center"/>
              <w:rPr>
                <w:rStyle w:val="113"/>
                <w:rFonts w:ascii="宋体" w:hAnsi="宋体" w:cs="宋体"/>
                <w:kern w:val="0"/>
                <w:sz w:val="18"/>
                <w:szCs w:val="18"/>
              </w:rPr>
            </w:pPr>
          </w:p>
        </w:tc>
      </w:tr>
      <w:bookmarkEnd w:id="230"/>
    </w:tbl>
    <w:p w14:paraId="748E8DCA">
      <w:pPr>
        <w:pStyle w:val="55"/>
      </w:pPr>
      <w:bookmarkStart w:id="235" w:name="_Toc44131516"/>
      <w:r>
        <w:rPr>
          <w:rFonts w:hint="eastAsia"/>
        </w:rPr>
        <w:t>【特别说明】</w:t>
      </w:r>
    </w:p>
    <w:p w14:paraId="1BE27F69">
      <w:pPr>
        <w:pStyle w:val="55"/>
      </w:pPr>
      <w:r>
        <w:rPr>
          <w:rFonts w:hint="eastAsia"/>
        </w:rPr>
        <w:t>1</w:t>
      </w:r>
      <w:r>
        <w:t>.课程类型：A</w:t>
      </w:r>
      <w:r>
        <w:rPr>
          <w:rFonts w:hint="eastAsia"/>
        </w:rPr>
        <w:t>—</w:t>
      </w:r>
      <w:r>
        <w:t>理论课</w:t>
      </w:r>
      <w:r>
        <w:rPr>
          <w:rFonts w:hint="eastAsia"/>
        </w:rPr>
        <w:t>， B—</w:t>
      </w:r>
      <w:r>
        <w:t>理论+实践课</w:t>
      </w:r>
      <w:r>
        <w:rPr>
          <w:rFonts w:hint="eastAsia"/>
        </w:rPr>
        <w:t>， C—</w:t>
      </w:r>
      <w:r>
        <w:t>实践课</w:t>
      </w:r>
      <w:r>
        <w:rPr>
          <w:rFonts w:hint="eastAsia"/>
        </w:rPr>
        <w:t>；</w:t>
      </w:r>
    </w:p>
    <w:p w14:paraId="5B3EB0E4">
      <w:pPr>
        <w:pStyle w:val="55"/>
      </w:pPr>
      <w:r>
        <w:rPr>
          <w:rFonts w:hint="eastAsia"/>
        </w:rPr>
        <w:t>2</w:t>
      </w:r>
      <w:r>
        <w:t>.</w:t>
      </w:r>
      <w:r>
        <w:rPr>
          <w:rFonts w:hint="eastAsia"/>
        </w:rPr>
        <w:t>建议所有课程都应适当安排自主学习学时，这里所列的“自主学习学时”是指理论面授、实践教学之外的学习时间，是部分课程规定安排的自主学习学时，自主学习内容要安排具体的主题，要求在课程标准和授课计划中体现，纳入课程考核内容。但这自主学习学时不计入任课教师的教学工作量；</w:t>
      </w:r>
    </w:p>
    <w:p w14:paraId="0F14FB30">
      <w:pPr>
        <w:pStyle w:val="55"/>
      </w:pPr>
      <w:r>
        <w:rPr>
          <w:rFonts w:hint="eastAsia"/>
        </w:rPr>
        <w:t>3</w:t>
      </w:r>
      <w:r>
        <w:t>.</w:t>
      </w:r>
      <w:r>
        <w:rPr>
          <w:rFonts w:hint="eastAsia"/>
        </w:rPr>
        <w:t>集中实训课程是指独立开设的专业技能训练课程，包括单项技能训练、综合技能训练、技能抽查强化训练、考证实训、课程设计、</w:t>
      </w:r>
      <w:r>
        <w:rPr>
          <w:rFonts w:hint="eastAsia"/>
          <w:lang w:val="en-US"/>
        </w:rPr>
        <w:t>岗位</w:t>
      </w:r>
      <w:r>
        <w:rPr>
          <w:rFonts w:hint="eastAsia"/>
        </w:rPr>
        <w:t>实习等；</w:t>
      </w:r>
    </w:p>
    <w:p w14:paraId="32F52A8B">
      <w:pPr>
        <w:pStyle w:val="55"/>
      </w:pPr>
      <w:r>
        <w:rPr>
          <w:rFonts w:hint="eastAsia"/>
        </w:rPr>
        <w:t>4</w:t>
      </w:r>
      <w:r>
        <w:t>.</w:t>
      </w:r>
      <w:r>
        <w:rPr>
          <w:rFonts w:hint="eastAsia"/>
        </w:rPr>
        <w:t>实习实训环节课程不在进程表中安排固定周学时，但在对应位置填写实习周数。其中教学进程表统一安排的校内集中实训课程每周按</w:t>
      </w:r>
      <w:r>
        <w:t>24</w:t>
      </w:r>
      <w:r>
        <w:rPr>
          <w:rFonts w:hint="eastAsia"/>
        </w:rPr>
        <w:t>学时数（共计1.5学分）计入总的计划学时，毕业设计</w:t>
      </w:r>
      <w:r>
        <w:rPr>
          <w:rFonts w:hint="eastAsia"/>
          <w:lang w:val="en-US"/>
        </w:rPr>
        <w:t>与答辩</w:t>
      </w:r>
      <w:r>
        <w:rPr>
          <w:rFonts w:hint="eastAsia"/>
        </w:rPr>
        <w:t>、岗位实习课程每周按24学时，每周计1学分；军事技能（军训）每周按56课时计入总的计划学时，每周计1学分；假期社会实践按每周1</w:t>
      </w:r>
      <w:r>
        <w:t>6</w:t>
      </w:r>
      <w:r>
        <w:rPr>
          <w:rFonts w:hint="eastAsia"/>
        </w:rPr>
        <w:t>学</w:t>
      </w:r>
      <w:r>
        <w:t>时</w:t>
      </w:r>
      <w:r>
        <w:rPr>
          <w:rFonts w:hint="eastAsia"/>
        </w:rPr>
        <w:t>，</w:t>
      </w:r>
      <w:r>
        <w:rPr>
          <w:rFonts w:hint="eastAsia"/>
          <w:lang w:val="en-US"/>
        </w:rPr>
        <w:t>每周</w:t>
      </w:r>
      <w:r>
        <w:t>计</w:t>
      </w:r>
      <w:r>
        <w:rPr>
          <w:rFonts w:hint="eastAsia"/>
        </w:rPr>
        <w:t>1学分；</w:t>
      </w:r>
    </w:p>
    <w:p w14:paraId="026DE2A1">
      <w:pPr>
        <w:pStyle w:val="55"/>
      </w:pPr>
      <w:r>
        <w:rPr>
          <w:rFonts w:hint="eastAsia"/>
        </w:rPr>
        <w:t>5</w:t>
      </w:r>
      <w:r>
        <w:t>.</w:t>
      </w:r>
      <w:r>
        <w:rPr>
          <w:rFonts w:hint="eastAsia"/>
        </w:rPr>
        <w:t>各学期周学时分配栏中的周数为课堂教学周数，周学时为课堂教学周学时，实训实习课程在对应栏中填写实习周数“XW”。</w:t>
      </w:r>
      <w:r>
        <w:rPr>
          <w:rFonts w:hint="eastAsia"/>
          <w:lang w:val="en-US"/>
        </w:rPr>
        <w:t>第5学期毕业设计与答辩共3周，</w:t>
      </w:r>
      <w:r>
        <w:rPr>
          <w:rFonts w:hint="eastAsia"/>
        </w:rPr>
        <w:t>第</w:t>
      </w:r>
      <w:r>
        <w:t>6</w:t>
      </w:r>
      <w:r>
        <w:rPr>
          <w:rFonts w:hint="eastAsia"/>
        </w:rPr>
        <w:t>学期毕业设计与答辩、</w:t>
      </w:r>
      <w:r>
        <w:rPr>
          <w:rFonts w:hint="eastAsia"/>
          <w:lang w:val="en-US"/>
        </w:rPr>
        <w:t>岗位</w:t>
      </w:r>
      <w:r>
        <w:rPr>
          <w:rFonts w:hint="eastAsia"/>
        </w:rPr>
        <w:t>实习共20周，其中</w:t>
      </w:r>
      <w:r>
        <w:rPr>
          <w:rFonts w:hint="eastAsia"/>
          <w:lang w:val="en-US"/>
        </w:rPr>
        <w:t>岗位</w:t>
      </w:r>
      <w:r>
        <w:rPr>
          <w:rFonts w:hint="eastAsia"/>
        </w:rPr>
        <w:t>实习计</w:t>
      </w:r>
      <w:r>
        <w:rPr>
          <w:rFonts w:hint="eastAsia"/>
          <w:lang w:val="en-US"/>
        </w:rPr>
        <w:t>480</w:t>
      </w:r>
      <w:r>
        <w:rPr>
          <w:rFonts w:hint="eastAsia"/>
        </w:rPr>
        <w:t>学时，</w:t>
      </w:r>
      <w:r>
        <w:rPr>
          <w:rFonts w:hint="eastAsia"/>
          <w:lang w:val="en-US"/>
        </w:rPr>
        <w:t>20</w:t>
      </w:r>
      <w:r>
        <w:rPr>
          <w:rFonts w:hint="eastAsia"/>
        </w:rPr>
        <w:t>学分；</w:t>
      </w:r>
      <w:r>
        <w:rPr>
          <w:rFonts w:hint="eastAsia"/>
          <w:lang w:val="en-US"/>
        </w:rPr>
        <w:t>岗位</w:t>
      </w:r>
      <w:r>
        <w:rPr>
          <w:rFonts w:hint="eastAsia"/>
        </w:rPr>
        <w:t>实习时间为26周，</w:t>
      </w:r>
      <w:r>
        <w:rPr>
          <w:rFonts w:hint="eastAsia"/>
          <w:lang w:val="en-US"/>
        </w:rPr>
        <w:t>其中</w:t>
      </w:r>
      <w:r>
        <w:rPr>
          <w:rFonts w:hint="eastAsia"/>
        </w:rPr>
        <w:t>第</w:t>
      </w:r>
      <w:r>
        <w:t>6</w:t>
      </w:r>
      <w:r>
        <w:rPr>
          <w:rFonts w:hint="eastAsia"/>
        </w:rPr>
        <w:t>学期</w:t>
      </w:r>
      <w:r>
        <w:rPr>
          <w:rFonts w:hint="eastAsia"/>
          <w:lang w:val="en-US"/>
        </w:rPr>
        <w:t>岗位</w:t>
      </w:r>
      <w:r>
        <w:rPr>
          <w:rFonts w:hint="eastAsia"/>
        </w:rPr>
        <w:t>实习2</w:t>
      </w:r>
      <w:r>
        <w:t>0周</w:t>
      </w:r>
      <w:r>
        <w:rPr>
          <w:rFonts w:hint="eastAsia"/>
        </w:rPr>
        <w:t>，假期社会实践</w:t>
      </w:r>
      <w:r>
        <w:t>6</w:t>
      </w:r>
      <w:r>
        <w:rPr>
          <w:rFonts w:hint="eastAsia"/>
        </w:rPr>
        <w:t>周；</w:t>
      </w:r>
    </w:p>
    <w:p w14:paraId="4C9BDC95">
      <w:pPr>
        <w:pStyle w:val="55"/>
        <w:rPr>
          <w:lang w:val="en-US"/>
        </w:rPr>
      </w:pPr>
      <w:r>
        <w:t>6</w:t>
      </w:r>
      <w:r>
        <w:rPr>
          <w:rFonts w:hint="eastAsia"/>
        </w:rPr>
        <w:t>.《大学语文》与《中华优秀传统文化》串行排课，《大学语文》安排11周*4课时，《中华优秀传统文化》安排3周*4课时；《职业素养训练》与《国家安全教育》串行排课，《职业素养训练》安排7周*2课时，《国家安全教育》安排6周*2课时；《军事理论》与《思想道德与法治》串行排课，《思想道德与法治》安排11周*2课时，《军事理论》安排4周*2课时；《大学美育》与《劳动教育》串行排课，《大学美育》安排7周*2课时，《劳动教育》安排7周*2课时；</w:t>
      </w:r>
    </w:p>
    <w:p w14:paraId="126A0C69">
      <w:pPr>
        <w:pStyle w:val="55"/>
        <w:rPr>
          <w:rStyle w:val="113"/>
          <w:rFonts w:ascii="宋体" w:hAnsi="宋体" w:cs="宋体"/>
          <w:b/>
          <w:bCs w:val="0"/>
          <w:kern w:val="0"/>
          <w:szCs w:val="21"/>
        </w:rPr>
      </w:pPr>
      <w:r>
        <w:t>7.每学期教学进程中的第1周为“素质教育活动周”，第20周为“课程考核与教学测评周”，均按实训周对待。</w:t>
      </w:r>
      <w:r>
        <w:rPr>
          <w:rFonts w:hint="eastAsia"/>
        </w:rPr>
        <w:t xml:space="preserve"> </w:t>
      </w:r>
      <w:r>
        <w:rPr>
          <w:rStyle w:val="113"/>
          <w:rFonts w:hint="eastAsia" w:ascii="宋体" w:hAnsi="宋体" w:cs="宋体"/>
          <w:kern w:val="0"/>
          <w:szCs w:val="21"/>
        </w:rPr>
        <w:t xml:space="preserve"> </w:t>
      </w:r>
    </w:p>
    <w:p w14:paraId="07925D37">
      <w:pPr>
        <w:pStyle w:val="38"/>
        <w:ind w:firstLine="420"/>
        <w:sectPr>
          <w:pgSz w:w="16840" w:h="11907" w:orient="landscape"/>
          <w:pgMar w:top="1304" w:right="1418" w:bottom="1247" w:left="1418" w:header="850" w:footer="851" w:gutter="0"/>
          <w:cols w:space="425" w:num="1"/>
          <w:docGrid w:type="lines" w:linePitch="312" w:charSpace="0"/>
        </w:sectPr>
      </w:pPr>
      <w:r>
        <w:rPr>
          <w:rStyle w:val="113"/>
          <w:rFonts w:hint="eastAsia" w:ascii="宋体" w:hAnsi="宋体" w:cs="宋体"/>
          <w:b/>
          <w:bCs/>
          <w:kern w:val="0"/>
          <w:szCs w:val="21"/>
        </w:rPr>
        <w:t xml:space="preserve"> </w:t>
      </w:r>
    </w:p>
    <w:p w14:paraId="6400A2AD">
      <w:pPr>
        <w:pStyle w:val="49"/>
        <w:spacing w:before="0" w:after="0"/>
        <w:ind w:firstLine="482"/>
        <w:outlineLvl w:val="1"/>
      </w:pPr>
      <w:bookmarkStart w:id="236" w:name="_Toc12113"/>
      <w:bookmarkStart w:id="237" w:name="_Toc2115"/>
      <w:bookmarkStart w:id="238" w:name="_Toc17616"/>
      <w:bookmarkStart w:id="239" w:name="_Toc15081"/>
      <w:bookmarkStart w:id="240" w:name="_Toc7184"/>
      <w:bookmarkStart w:id="241" w:name="_Toc28229"/>
      <w:bookmarkStart w:id="242" w:name="_Toc195712548"/>
      <w:r>
        <w:t>3</w:t>
      </w:r>
      <w:r>
        <w:rPr>
          <w:rFonts w:hint="eastAsia"/>
        </w:rPr>
        <w:t>．学时与学分分配</w:t>
      </w:r>
      <w:bookmarkEnd w:id="235"/>
      <w:bookmarkEnd w:id="236"/>
      <w:bookmarkEnd w:id="237"/>
      <w:bookmarkEnd w:id="238"/>
      <w:bookmarkEnd w:id="239"/>
      <w:bookmarkEnd w:id="240"/>
      <w:bookmarkEnd w:id="241"/>
      <w:bookmarkEnd w:id="242"/>
    </w:p>
    <w:p w14:paraId="076DC52E">
      <w:pPr>
        <w:pStyle w:val="55"/>
        <w:rPr>
          <w:lang w:val="en"/>
        </w:rPr>
      </w:pPr>
      <w:r>
        <w:rPr>
          <w:rFonts w:hint="eastAsia"/>
        </w:rPr>
        <w:t>学时与学分分配如表1</w:t>
      </w:r>
      <w:r>
        <w:rPr>
          <w:lang w:val="en-US"/>
        </w:rPr>
        <w:t>4</w:t>
      </w:r>
      <w:r>
        <w:rPr>
          <w:rFonts w:hint="eastAsia"/>
        </w:rPr>
        <w:t>所示。</w:t>
      </w:r>
    </w:p>
    <w:p w14:paraId="193232A1">
      <w:pPr>
        <w:pStyle w:val="43"/>
        <w:spacing w:before="0" w:after="0" w:line="240" w:lineRule="auto"/>
        <w:rPr>
          <w:color w:val="auto"/>
        </w:rPr>
      </w:pPr>
      <w:r>
        <w:rPr>
          <w:rFonts w:hint="eastAsia"/>
          <w:color w:val="auto"/>
        </w:rPr>
        <w:t>表1</w:t>
      </w:r>
      <w:r>
        <w:rPr>
          <w:color w:val="auto"/>
        </w:rPr>
        <w:t xml:space="preserve">4 </w:t>
      </w:r>
      <w:r>
        <w:rPr>
          <w:rFonts w:hint="eastAsia"/>
          <w:color w:val="auto"/>
        </w:rPr>
        <w:t xml:space="preserve"> 学时与学分分配表</w:t>
      </w:r>
    </w:p>
    <w:tbl>
      <w:tblPr>
        <w:tblStyle w:val="30"/>
        <w:tblW w:w="5605" w:type="pct"/>
        <w:jc w:val="center"/>
        <w:tblLayout w:type="autofit"/>
        <w:tblCellMar>
          <w:top w:w="0" w:type="dxa"/>
          <w:left w:w="108" w:type="dxa"/>
          <w:bottom w:w="0" w:type="dxa"/>
          <w:right w:w="108" w:type="dxa"/>
        </w:tblCellMar>
      </w:tblPr>
      <w:tblGrid>
        <w:gridCol w:w="600"/>
        <w:gridCol w:w="1719"/>
        <w:gridCol w:w="1719"/>
        <w:gridCol w:w="639"/>
        <w:gridCol w:w="841"/>
        <w:gridCol w:w="689"/>
        <w:gridCol w:w="874"/>
        <w:gridCol w:w="758"/>
        <w:gridCol w:w="752"/>
        <w:gridCol w:w="1819"/>
      </w:tblGrid>
      <w:tr w14:paraId="38C04624">
        <w:tblPrEx>
          <w:tblCellMar>
            <w:top w:w="0" w:type="dxa"/>
            <w:left w:w="108" w:type="dxa"/>
            <w:bottom w:w="0" w:type="dxa"/>
            <w:right w:w="108" w:type="dxa"/>
          </w:tblCellMar>
        </w:tblPrEx>
        <w:trPr>
          <w:trHeight w:val="345" w:hRule="atLeast"/>
          <w:jc w:val="center"/>
        </w:trPr>
        <w:tc>
          <w:tcPr>
            <w:tcW w:w="0" w:type="auto"/>
            <w:vMerge w:val="restart"/>
            <w:tcBorders>
              <w:top w:val="single" w:color="0070C0" w:sz="12" w:space="0"/>
              <w:left w:val="single" w:color="0070C0" w:sz="12" w:space="0"/>
              <w:bottom w:val="single" w:color="0070C0" w:sz="8" w:space="0"/>
              <w:right w:val="single" w:color="0070C0" w:sz="8" w:space="0"/>
            </w:tcBorders>
            <w:shd w:val="clear" w:color="auto" w:fill="DAE3F3"/>
            <w:vAlign w:val="center"/>
          </w:tcPr>
          <w:p w14:paraId="35CD17D1">
            <w:pPr>
              <w:widowControl/>
              <w:jc w:val="center"/>
              <w:textAlignment w:val="center"/>
              <w:rPr>
                <w:rFonts w:ascii="宋体" w:hAnsi="宋体" w:cs="宋体"/>
                <w:b/>
                <w:bCs/>
                <w:color w:val="000000"/>
                <w:sz w:val="18"/>
                <w:szCs w:val="18"/>
              </w:rPr>
            </w:pPr>
            <w:bookmarkStart w:id="243" w:name="_Toc32599"/>
            <w:bookmarkStart w:id="244" w:name="_Toc12677"/>
            <w:bookmarkStart w:id="245" w:name="_Toc25275"/>
            <w:bookmarkStart w:id="246" w:name="_Toc24722"/>
            <w:bookmarkStart w:id="247" w:name="_Toc21783"/>
            <w:bookmarkStart w:id="248" w:name="_Toc44131517"/>
            <w:bookmarkStart w:id="249" w:name="_Toc24919"/>
            <w:r>
              <w:rPr>
                <w:rFonts w:hint="eastAsia" w:ascii="宋体" w:hAnsi="宋体" w:cs="宋体"/>
                <w:b/>
                <w:bCs/>
                <w:color w:val="000000"/>
                <w:kern w:val="0"/>
                <w:sz w:val="18"/>
                <w:szCs w:val="18"/>
                <w:lang w:bidi="ar"/>
              </w:rPr>
              <w:t>序号</w:t>
            </w:r>
          </w:p>
        </w:tc>
        <w:tc>
          <w:tcPr>
            <w:tcW w:w="0" w:type="auto"/>
            <w:vMerge w:val="restart"/>
            <w:tcBorders>
              <w:top w:val="single" w:color="0070C0" w:sz="12" w:space="0"/>
              <w:left w:val="single" w:color="0070C0" w:sz="8" w:space="0"/>
              <w:bottom w:val="single" w:color="0070C0" w:sz="8" w:space="0"/>
              <w:right w:val="single" w:color="0070C0" w:sz="8" w:space="0"/>
            </w:tcBorders>
            <w:shd w:val="clear" w:color="auto" w:fill="DAE3F3"/>
            <w:vAlign w:val="center"/>
          </w:tcPr>
          <w:p w14:paraId="181771CA">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课程类别</w:t>
            </w:r>
          </w:p>
        </w:tc>
        <w:tc>
          <w:tcPr>
            <w:tcW w:w="0" w:type="auto"/>
            <w:vMerge w:val="restart"/>
            <w:tcBorders>
              <w:top w:val="single" w:color="0070C0" w:sz="12" w:space="0"/>
              <w:left w:val="single" w:color="0070C0" w:sz="8" w:space="0"/>
              <w:bottom w:val="single" w:color="0070C0" w:sz="8" w:space="0"/>
              <w:right w:val="single" w:color="0070C0" w:sz="8" w:space="0"/>
            </w:tcBorders>
            <w:shd w:val="clear" w:color="auto" w:fill="DAE3F3"/>
            <w:vAlign w:val="center"/>
          </w:tcPr>
          <w:p w14:paraId="56750316">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课程性质</w:t>
            </w:r>
          </w:p>
        </w:tc>
        <w:tc>
          <w:tcPr>
            <w:tcW w:w="0" w:type="auto"/>
            <w:vMerge w:val="restart"/>
            <w:tcBorders>
              <w:top w:val="single" w:color="0070C0" w:sz="12" w:space="0"/>
              <w:left w:val="single" w:color="0070C0" w:sz="8" w:space="0"/>
              <w:bottom w:val="single" w:color="0070C0" w:sz="8" w:space="0"/>
              <w:right w:val="single" w:color="0070C0" w:sz="8" w:space="0"/>
            </w:tcBorders>
            <w:shd w:val="clear" w:color="auto" w:fill="DAE3F3"/>
            <w:vAlign w:val="center"/>
          </w:tcPr>
          <w:p w14:paraId="62043F61">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学分</w:t>
            </w:r>
          </w:p>
        </w:tc>
        <w:tc>
          <w:tcPr>
            <w:tcW w:w="0" w:type="auto"/>
            <w:gridSpan w:val="4"/>
            <w:tcBorders>
              <w:top w:val="single" w:color="0070C0" w:sz="12" w:space="0"/>
              <w:left w:val="single" w:color="0070C0" w:sz="8" w:space="0"/>
              <w:bottom w:val="single" w:color="0070C0" w:sz="8" w:space="0"/>
              <w:right w:val="single" w:color="0070C0" w:sz="8" w:space="0"/>
            </w:tcBorders>
            <w:shd w:val="clear" w:color="auto" w:fill="DAE3F3"/>
            <w:vAlign w:val="center"/>
          </w:tcPr>
          <w:p w14:paraId="580044A7">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学时分配</w:t>
            </w:r>
          </w:p>
        </w:tc>
        <w:tc>
          <w:tcPr>
            <w:tcW w:w="0" w:type="auto"/>
            <w:vMerge w:val="restart"/>
            <w:tcBorders>
              <w:top w:val="single" w:color="0070C0" w:sz="12" w:space="0"/>
              <w:left w:val="single" w:color="0070C0" w:sz="8" w:space="0"/>
              <w:bottom w:val="single" w:color="0070C0" w:sz="8" w:space="0"/>
              <w:right w:val="single" w:color="0070C0" w:sz="8" w:space="0"/>
            </w:tcBorders>
            <w:shd w:val="clear" w:color="auto" w:fill="DAE3F3"/>
            <w:vAlign w:val="center"/>
          </w:tcPr>
          <w:p w14:paraId="1D56A166">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合计</w:t>
            </w:r>
          </w:p>
        </w:tc>
        <w:tc>
          <w:tcPr>
            <w:tcW w:w="0" w:type="auto"/>
            <w:vMerge w:val="restart"/>
            <w:tcBorders>
              <w:top w:val="single" w:color="0070C0" w:sz="12" w:space="0"/>
              <w:left w:val="single" w:color="0070C0" w:sz="8" w:space="0"/>
              <w:bottom w:val="single" w:color="0070C0" w:sz="8" w:space="0"/>
              <w:right w:val="single" w:color="0070C0" w:sz="12" w:space="0"/>
            </w:tcBorders>
            <w:shd w:val="clear" w:color="auto" w:fill="DAE3F3"/>
            <w:vAlign w:val="center"/>
          </w:tcPr>
          <w:p w14:paraId="1F7A7AA8">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占总学时比例（%）</w:t>
            </w:r>
          </w:p>
        </w:tc>
      </w:tr>
      <w:tr w14:paraId="6FA136A1">
        <w:tblPrEx>
          <w:tblCellMar>
            <w:top w:w="0" w:type="dxa"/>
            <w:left w:w="108" w:type="dxa"/>
            <w:bottom w:w="0" w:type="dxa"/>
            <w:right w:w="108" w:type="dxa"/>
          </w:tblCellMar>
        </w:tblPrEx>
        <w:trPr>
          <w:trHeight w:val="277" w:hRule="atLeast"/>
          <w:jc w:val="center"/>
        </w:trPr>
        <w:tc>
          <w:tcPr>
            <w:tcW w:w="0" w:type="auto"/>
            <w:vMerge w:val="continue"/>
            <w:tcBorders>
              <w:top w:val="single" w:color="0070C0" w:sz="12" w:space="0"/>
              <w:left w:val="single" w:color="0070C0" w:sz="12" w:space="0"/>
              <w:bottom w:val="single" w:color="0070C0" w:sz="8" w:space="0"/>
              <w:right w:val="single" w:color="0070C0" w:sz="8" w:space="0"/>
            </w:tcBorders>
            <w:shd w:val="clear" w:color="auto" w:fill="DAE3F3"/>
            <w:vAlign w:val="center"/>
          </w:tcPr>
          <w:p w14:paraId="434F9504">
            <w:pPr>
              <w:jc w:val="center"/>
              <w:rPr>
                <w:rFonts w:ascii="宋体" w:hAnsi="宋体" w:cs="宋体"/>
                <w:b/>
                <w:bCs/>
                <w:color w:val="000000"/>
                <w:sz w:val="18"/>
                <w:szCs w:val="18"/>
              </w:rPr>
            </w:pPr>
          </w:p>
        </w:tc>
        <w:tc>
          <w:tcPr>
            <w:tcW w:w="0" w:type="auto"/>
            <w:vMerge w:val="continue"/>
            <w:tcBorders>
              <w:top w:val="single" w:color="0070C0" w:sz="12" w:space="0"/>
              <w:left w:val="single" w:color="0070C0" w:sz="8" w:space="0"/>
              <w:bottom w:val="single" w:color="0070C0" w:sz="8" w:space="0"/>
              <w:right w:val="single" w:color="0070C0" w:sz="8" w:space="0"/>
            </w:tcBorders>
            <w:shd w:val="clear" w:color="auto" w:fill="DAE3F3"/>
            <w:vAlign w:val="center"/>
          </w:tcPr>
          <w:p w14:paraId="5F148E4C">
            <w:pPr>
              <w:jc w:val="center"/>
              <w:rPr>
                <w:rFonts w:ascii="宋体" w:hAnsi="宋体" w:cs="宋体"/>
                <w:b/>
                <w:bCs/>
                <w:color w:val="000000"/>
                <w:sz w:val="18"/>
                <w:szCs w:val="18"/>
              </w:rPr>
            </w:pPr>
          </w:p>
        </w:tc>
        <w:tc>
          <w:tcPr>
            <w:tcW w:w="0" w:type="auto"/>
            <w:vMerge w:val="continue"/>
            <w:tcBorders>
              <w:top w:val="single" w:color="0070C0" w:sz="12" w:space="0"/>
              <w:left w:val="single" w:color="0070C0" w:sz="8" w:space="0"/>
              <w:bottom w:val="single" w:color="0070C0" w:sz="8" w:space="0"/>
              <w:right w:val="single" w:color="0070C0" w:sz="8" w:space="0"/>
            </w:tcBorders>
            <w:shd w:val="clear" w:color="auto" w:fill="DAE3F3"/>
            <w:vAlign w:val="center"/>
          </w:tcPr>
          <w:p w14:paraId="32A3DD44">
            <w:pPr>
              <w:jc w:val="center"/>
              <w:rPr>
                <w:rFonts w:ascii="宋体" w:hAnsi="宋体" w:cs="宋体"/>
                <w:b/>
                <w:bCs/>
                <w:color w:val="000000"/>
                <w:sz w:val="18"/>
                <w:szCs w:val="18"/>
              </w:rPr>
            </w:pPr>
          </w:p>
        </w:tc>
        <w:tc>
          <w:tcPr>
            <w:tcW w:w="0" w:type="auto"/>
            <w:vMerge w:val="continue"/>
            <w:tcBorders>
              <w:top w:val="single" w:color="0070C0" w:sz="12" w:space="0"/>
              <w:left w:val="single" w:color="0070C0" w:sz="8" w:space="0"/>
              <w:bottom w:val="single" w:color="0070C0" w:sz="8" w:space="0"/>
              <w:right w:val="single" w:color="0070C0" w:sz="8" w:space="0"/>
            </w:tcBorders>
            <w:shd w:val="clear" w:color="auto" w:fill="DAE3F3"/>
            <w:vAlign w:val="center"/>
          </w:tcPr>
          <w:p w14:paraId="536C4382">
            <w:pPr>
              <w:jc w:val="center"/>
              <w:rPr>
                <w:rFonts w:ascii="宋体" w:hAnsi="宋体" w:cs="宋体"/>
                <w:b/>
                <w:bCs/>
                <w:color w:val="000000"/>
                <w:sz w:val="18"/>
                <w:szCs w:val="18"/>
              </w:rPr>
            </w:pPr>
          </w:p>
        </w:tc>
        <w:tc>
          <w:tcPr>
            <w:tcW w:w="0" w:type="auto"/>
            <w:tcBorders>
              <w:top w:val="single" w:color="0070C0" w:sz="8" w:space="0"/>
              <w:left w:val="single" w:color="0070C0" w:sz="8" w:space="0"/>
              <w:bottom w:val="single" w:color="0070C0" w:sz="8" w:space="0"/>
              <w:right w:val="single" w:color="0070C0" w:sz="8" w:space="0"/>
            </w:tcBorders>
            <w:shd w:val="clear" w:color="auto" w:fill="DAE3F3"/>
            <w:vAlign w:val="center"/>
          </w:tcPr>
          <w:p w14:paraId="7B66A8D7">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总学时</w:t>
            </w:r>
          </w:p>
        </w:tc>
        <w:tc>
          <w:tcPr>
            <w:tcW w:w="331" w:type="pct"/>
            <w:tcBorders>
              <w:top w:val="single" w:color="0070C0" w:sz="8" w:space="0"/>
              <w:left w:val="single" w:color="0070C0" w:sz="8" w:space="0"/>
              <w:bottom w:val="single" w:color="0070C0" w:sz="8" w:space="0"/>
              <w:right w:val="single" w:color="0070C0" w:sz="8" w:space="0"/>
            </w:tcBorders>
            <w:shd w:val="clear" w:color="auto" w:fill="DAE3F3"/>
            <w:vAlign w:val="center"/>
          </w:tcPr>
          <w:p w14:paraId="2C683F69">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理论</w:t>
            </w:r>
          </w:p>
        </w:tc>
        <w:tc>
          <w:tcPr>
            <w:tcW w:w="420" w:type="pct"/>
            <w:tcBorders>
              <w:top w:val="single" w:color="0070C0" w:sz="8" w:space="0"/>
              <w:left w:val="single" w:color="0070C0" w:sz="8" w:space="0"/>
              <w:bottom w:val="single" w:color="0070C0" w:sz="8" w:space="0"/>
              <w:right w:val="single" w:color="0070C0" w:sz="8" w:space="0"/>
            </w:tcBorders>
            <w:shd w:val="clear" w:color="auto" w:fill="DAE3F3"/>
            <w:vAlign w:val="center"/>
          </w:tcPr>
          <w:p w14:paraId="36556A00">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实践</w:t>
            </w:r>
          </w:p>
        </w:tc>
        <w:tc>
          <w:tcPr>
            <w:tcW w:w="364" w:type="pct"/>
            <w:tcBorders>
              <w:top w:val="single" w:color="0070C0" w:sz="8" w:space="0"/>
              <w:left w:val="single" w:color="0070C0" w:sz="8" w:space="0"/>
              <w:bottom w:val="single" w:color="0070C0" w:sz="8" w:space="0"/>
              <w:right w:val="single" w:color="0070C0" w:sz="8" w:space="0"/>
            </w:tcBorders>
            <w:shd w:val="clear" w:color="auto" w:fill="DAE3F3"/>
            <w:vAlign w:val="center"/>
          </w:tcPr>
          <w:p w14:paraId="05D04716">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自主</w:t>
            </w:r>
          </w:p>
        </w:tc>
        <w:tc>
          <w:tcPr>
            <w:tcW w:w="0" w:type="auto"/>
            <w:vMerge w:val="continue"/>
            <w:tcBorders>
              <w:top w:val="single" w:color="0070C0" w:sz="12" w:space="0"/>
              <w:left w:val="single" w:color="0070C0" w:sz="8" w:space="0"/>
              <w:bottom w:val="single" w:color="0070C0" w:sz="8" w:space="0"/>
              <w:right w:val="single" w:color="0070C0" w:sz="8" w:space="0"/>
            </w:tcBorders>
            <w:shd w:val="clear" w:color="auto" w:fill="DAE3F3"/>
            <w:vAlign w:val="center"/>
          </w:tcPr>
          <w:p w14:paraId="2243DC9A">
            <w:pPr>
              <w:jc w:val="center"/>
              <w:rPr>
                <w:rFonts w:ascii="宋体" w:hAnsi="宋体" w:cs="宋体"/>
                <w:b/>
                <w:bCs/>
                <w:color w:val="000000"/>
                <w:sz w:val="18"/>
                <w:szCs w:val="18"/>
              </w:rPr>
            </w:pPr>
          </w:p>
        </w:tc>
        <w:tc>
          <w:tcPr>
            <w:tcW w:w="0" w:type="auto"/>
            <w:vMerge w:val="continue"/>
            <w:tcBorders>
              <w:top w:val="single" w:color="0070C0" w:sz="12" w:space="0"/>
              <w:left w:val="single" w:color="0070C0" w:sz="8" w:space="0"/>
              <w:bottom w:val="single" w:color="0070C0" w:sz="8" w:space="0"/>
              <w:right w:val="single" w:color="0070C0" w:sz="12" w:space="0"/>
            </w:tcBorders>
            <w:shd w:val="clear" w:color="auto" w:fill="DAE3F3"/>
            <w:vAlign w:val="center"/>
          </w:tcPr>
          <w:p w14:paraId="2072CFF9">
            <w:pPr>
              <w:jc w:val="center"/>
              <w:rPr>
                <w:rFonts w:ascii="宋体" w:hAnsi="宋体" w:cs="宋体"/>
                <w:b/>
                <w:bCs/>
                <w:color w:val="000000"/>
                <w:sz w:val="18"/>
                <w:szCs w:val="18"/>
              </w:rPr>
            </w:pPr>
          </w:p>
        </w:tc>
      </w:tr>
      <w:tr w14:paraId="4A41A850">
        <w:tblPrEx>
          <w:tblCellMar>
            <w:top w:w="0" w:type="dxa"/>
            <w:left w:w="108" w:type="dxa"/>
            <w:bottom w:w="0" w:type="dxa"/>
            <w:right w:w="108" w:type="dxa"/>
          </w:tblCellMar>
        </w:tblPrEx>
        <w:trPr>
          <w:trHeight w:val="420" w:hRule="atLeast"/>
          <w:jc w:val="center"/>
        </w:trPr>
        <w:tc>
          <w:tcPr>
            <w:tcW w:w="0" w:type="auto"/>
            <w:vMerge w:val="restart"/>
            <w:tcBorders>
              <w:top w:val="single" w:color="0070C0" w:sz="8" w:space="0"/>
              <w:left w:val="single" w:color="0070C0" w:sz="12" w:space="0"/>
              <w:bottom w:val="single" w:color="0070C0" w:sz="8" w:space="0"/>
              <w:right w:val="single" w:color="0070C0" w:sz="8" w:space="0"/>
            </w:tcBorders>
            <w:shd w:val="clear" w:color="auto" w:fill="FFFFFF"/>
            <w:vAlign w:val="center"/>
          </w:tcPr>
          <w:p w14:paraId="16B9C10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0" w:type="auto"/>
            <w:vMerge w:val="restart"/>
            <w:tcBorders>
              <w:top w:val="single" w:color="0070C0" w:sz="8" w:space="0"/>
              <w:left w:val="single" w:color="0070C0" w:sz="8" w:space="0"/>
              <w:bottom w:val="single" w:color="0070C0" w:sz="8" w:space="0"/>
              <w:right w:val="single" w:color="0070C0" w:sz="8" w:space="0"/>
            </w:tcBorders>
            <w:shd w:val="clear" w:color="auto" w:fill="FFFFFF"/>
            <w:vAlign w:val="center"/>
          </w:tcPr>
          <w:p w14:paraId="6F2E7A1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公共基础课程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650F853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必修课程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1F75C74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47.5</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046AA8C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886</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0ADA177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528</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6BC3E28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292</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54D6909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66</w:t>
            </w:r>
          </w:p>
        </w:tc>
        <w:tc>
          <w:tcPr>
            <w:tcW w:w="0" w:type="auto"/>
            <w:vMerge w:val="restart"/>
            <w:tcBorders>
              <w:top w:val="single" w:color="0070C0" w:sz="8" w:space="0"/>
              <w:left w:val="single" w:color="0070C0" w:sz="8" w:space="0"/>
              <w:bottom w:val="single" w:color="0070C0" w:sz="8" w:space="0"/>
              <w:right w:val="single" w:color="0070C0" w:sz="8" w:space="0"/>
            </w:tcBorders>
            <w:shd w:val="clear" w:color="auto" w:fill="FFFFFF"/>
            <w:vAlign w:val="center"/>
          </w:tcPr>
          <w:p w14:paraId="4675BD3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1114</w:t>
            </w:r>
          </w:p>
        </w:tc>
        <w:tc>
          <w:tcPr>
            <w:tcW w:w="0" w:type="auto"/>
            <w:vMerge w:val="restart"/>
            <w:tcBorders>
              <w:top w:val="single" w:color="0070C0" w:sz="8" w:space="0"/>
              <w:left w:val="single" w:color="0070C0" w:sz="8" w:space="0"/>
              <w:bottom w:val="single" w:color="0070C0" w:sz="8" w:space="0"/>
              <w:right w:val="single" w:color="0070C0" w:sz="12" w:space="0"/>
            </w:tcBorders>
            <w:shd w:val="clear" w:color="auto" w:fill="FFFFFF"/>
            <w:vAlign w:val="center"/>
          </w:tcPr>
          <w:p w14:paraId="2DE8779E">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38.63</w:t>
            </w:r>
          </w:p>
        </w:tc>
      </w:tr>
      <w:tr w14:paraId="59363564">
        <w:tblPrEx>
          <w:tblCellMar>
            <w:top w:w="0" w:type="dxa"/>
            <w:left w:w="108" w:type="dxa"/>
            <w:bottom w:w="0" w:type="dxa"/>
            <w:right w:w="108" w:type="dxa"/>
          </w:tblCellMar>
        </w:tblPrEx>
        <w:trPr>
          <w:trHeight w:val="420" w:hRule="atLeast"/>
          <w:jc w:val="center"/>
        </w:trPr>
        <w:tc>
          <w:tcPr>
            <w:tcW w:w="0" w:type="auto"/>
            <w:vMerge w:val="continue"/>
            <w:tcBorders>
              <w:top w:val="single" w:color="0070C0" w:sz="8" w:space="0"/>
              <w:left w:val="single" w:color="0070C0" w:sz="12" w:space="0"/>
              <w:bottom w:val="single" w:color="0070C0" w:sz="8" w:space="0"/>
              <w:right w:val="single" w:color="0070C0" w:sz="8" w:space="0"/>
            </w:tcBorders>
            <w:shd w:val="clear" w:color="auto" w:fill="FFFFFF"/>
            <w:vAlign w:val="center"/>
          </w:tcPr>
          <w:p w14:paraId="53E2DC94">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4134F999">
            <w:pPr>
              <w:jc w:val="center"/>
              <w:rPr>
                <w:rFonts w:ascii="宋体" w:hAnsi="宋体" w:cs="宋体"/>
                <w:color w:val="000000"/>
                <w:sz w:val="18"/>
                <w:szCs w:val="18"/>
              </w:rPr>
            </w:pP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285848A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限选课程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5DE757D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11.5</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0F2125D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180</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05B5DA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76</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2C96380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104</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19EFCEB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1FDB07F9">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12" w:space="0"/>
            </w:tcBorders>
            <w:shd w:val="clear" w:color="auto" w:fill="FFFFFF"/>
            <w:vAlign w:val="center"/>
          </w:tcPr>
          <w:p w14:paraId="30CD90BB">
            <w:pPr>
              <w:jc w:val="center"/>
              <w:rPr>
                <w:rFonts w:ascii="宋体" w:hAnsi="宋体" w:cs="宋体"/>
                <w:color w:val="000000"/>
                <w:sz w:val="18"/>
                <w:szCs w:val="18"/>
              </w:rPr>
            </w:pPr>
          </w:p>
        </w:tc>
      </w:tr>
      <w:tr w14:paraId="3404536B">
        <w:tblPrEx>
          <w:tblCellMar>
            <w:top w:w="0" w:type="dxa"/>
            <w:left w:w="108" w:type="dxa"/>
            <w:bottom w:w="0" w:type="dxa"/>
            <w:right w:w="108" w:type="dxa"/>
          </w:tblCellMar>
        </w:tblPrEx>
        <w:trPr>
          <w:trHeight w:val="420" w:hRule="atLeast"/>
          <w:jc w:val="center"/>
        </w:trPr>
        <w:tc>
          <w:tcPr>
            <w:tcW w:w="0" w:type="auto"/>
            <w:vMerge w:val="continue"/>
            <w:tcBorders>
              <w:top w:val="single" w:color="0070C0" w:sz="8" w:space="0"/>
              <w:left w:val="single" w:color="0070C0" w:sz="12" w:space="0"/>
              <w:bottom w:val="single" w:color="0070C0" w:sz="8" w:space="0"/>
              <w:right w:val="single" w:color="0070C0" w:sz="8" w:space="0"/>
            </w:tcBorders>
            <w:shd w:val="clear" w:color="auto" w:fill="FFFFFF"/>
            <w:vAlign w:val="center"/>
          </w:tcPr>
          <w:p w14:paraId="0FAB26E8">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34004323">
            <w:pPr>
              <w:jc w:val="center"/>
              <w:rPr>
                <w:rFonts w:ascii="宋体" w:hAnsi="宋体" w:cs="宋体"/>
                <w:color w:val="000000"/>
                <w:sz w:val="18"/>
                <w:szCs w:val="18"/>
              </w:rPr>
            </w:pP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091C59A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任选课程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1FA9120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3425314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48</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11E0DE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48</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7AB7DBE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7A7B32C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63582029">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12" w:space="0"/>
            </w:tcBorders>
            <w:shd w:val="clear" w:color="auto" w:fill="FFFFFF"/>
            <w:vAlign w:val="center"/>
          </w:tcPr>
          <w:p w14:paraId="46D6A853">
            <w:pPr>
              <w:jc w:val="center"/>
              <w:rPr>
                <w:rFonts w:ascii="宋体" w:hAnsi="宋体" w:cs="宋体"/>
                <w:color w:val="000000"/>
                <w:sz w:val="18"/>
                <w:szCs w:val="18"/>
              </w:rPr>
            </w:pPr>
          </w:p>
        </w:tc>
      </w:tr>
      <w:tr w14:paraId="2247F08D">
        <w:tblPrEx>
          <w:tblCellMar>
            <w:top w:w="0" w:type="dxa"/>
            <w:left w:w="108" w:type="dxa"/>
            <w:bottom w:w="0" w:type="dxa"/>
            <w:right w:w="108" w:type="dxa"/>
          </w:tblCellMar>
        </w:tblPrEx>
        <w:trPr>
          <w:trHeight w:val="420" w:hRule="atLeast"/>
          <w:jc w:val="center"/>
        </w:trPr>
        <w:tc>
          <w:tcPr>
            <w:tcW w:w="0" w:type="auto"/>
            <w:vMerge w:val="restart"/>
            <w:tcBorders>
              <w:top w:val="single" w:color="0070C0" w:sz="8" w:space="0"/>
              <w:left w:val="single" w:color="0070C0" w:sz="12" w:space="0"/>
              <w:bottom w:val="single" w:color="0070C0" w:sz="8" w:space="0"/>
              <w:right w:val="single" w:color="0070C0" w:sz="8" w:space="0"/>
            </w:tcBorders>
            <w:shd w:val="clear" w:color="auto" w:fill="FFFFFF"/>
            <w:vAlign w:val="center"/>
          </w:tcPr>
          <w:p w14:paraId="2500EC7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0" w:type="auto"/>
            <w:vMerge w:val="restart"/>
            <w:tcBorders>
              <w:top w:val="single" w:color="0070C0" w:sz="8" w:space="0"/>
              <w:left w:val="single" w:color="0070C0" w:sz="8" w:space="0"/>
              <w:bottom w:val="single" w:color="0070C0" w:sz="8" w:space="0"/>
              <w:right w:val="single" w:color="0070C0" w:sz="8" w:space="0"/>
            </w:tcBorders>
            <w:shd w:val="clear" w:color="auto" w:fill="FFFFFF"/>
            <w:vAlign w:val="center"/>
          </w:tcPr>
          <w:p w14:paraId="2F7D4F3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专业（技能）课程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7555396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必修课程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61886D1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17</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49CD5C8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266</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66636CB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194</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0F4EF29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72</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62BC53B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0" w:type="auto"/>
            <w:vMerge w:val="restart"/>
            <w:tcBorders>
              <w:top w:val="single" w:color="0070C0" w:sz="8" w:space="0"/>
              <w:left w:val="single" w:color="0070C0" w:sz="8" w:space="0"/>
              <w:bottom w:val="single" w:color="0070C0" w:sz="8" w:space="0"/>
              <w:right w:val="single" w:color="0070C0" w:sz="8" w:space="0"/>
            </w:tcBorders>
            <w:shd w:val="clear" w:color="auto" w:fill="FFFFFF"/>
            <w:vAlign w:val="center"/>
          </w:tcPr>
          <w:p w14:paraId="6DE50978">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bidi="ar"/>
              </w:rPr>
              <w:t>17</w:t>
            </w:r>
            <w:r>
              <w:rPr>
                <w:rFonts w:hint="eastAsia" w:ascii="宋体" w:hAnsi="宋体" w:cs="宋体"/>
                <w:color w:val="000000"/>
                <w:kern w:val="0"/>
                <w:sz w:val="18"/>
                <w:szCs w:val="18"/>
                <w:lang w:val="en-US" w:eastAsia="zh-CN" w:bidi="ar"/>
              </w:rPr>
              <w:t>70</w:t>
            </w:r>
          </w:p>
        </w:tc>
        <w:tc>
          <w:tcPr>
            <w:tcW w:w="0" w:type="auto"/>
            <w:vMerge w:val="restart"/>
            <w:tcBorders>
              <w:top w:val="single" w:color="0070C0" w:sz="8" w:space="0"/>
              <w:left w:val="single" w:color="0070C0" w:sz="8" w:space="0"/>
              <w:bottom w:val="single" w:color="0070C0" w:sz="8" w:space="0"/>
              <w:right w:val="single" w:color="0070C0" w:sz="12" w:space="0"/>
            </w:tcBorders>
            <w:shd w:val="clear" w:color="auto" w:fill="FFFFFF"/>
            <w:vAlign w:val="center"/>
          </w:tcPr>
          <w:p w14:paraId="06A926F3">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61.37</w:t>
            </w:r>
          </w:p>
        </w:tc>
      </w:tr>
      <w:tr w14:paraId="3D4EC6D3">
        <w:tblPrEx>
          <w:tblCellMar>
            <w:top w:w="0" w:type="dxa"/>
            <w:left w:w="108" w:type="dxa"/>
            <w:bottom w:w="0" w:type="dxa"/>
            <w:right w:w="108" w:type="dxa"/>
          </w:tblCellMar>
        </w:tblPrEx>
        <w:trPr>
          <w:trHeight w:val="420" w:hRule="atLeast"/>
          <w:jc w:val="center"/>
        </w:trPr>
        <w:tc>
          <w:tcPr>
            <w:tcW w:w="0" w:type="auto"/>
            <w:vMerge w:val="continue"/>
            <w:tcBorders>
              <w:top w:val="single" w:color="0070C0" w:sz="8" w:space="0"/>
              <w:left w:val="single" w:color="0070C0" w:sz="12" w:space="0"/>
              <w:bottom w:val="single" w:color="0070C0" w:sz="8" w:space="0"/>
              <w:right w:val="single" w:color="0070C0" w:sz="8" w:space="0"/>
            </w:tcBorders>
            <w:shd w:val="clear" w:color="auto" w:fill="FFFFFF"/>
            <w:vAlign w:val="center"/>
          </w:tcPr>
          <w:p w14:paraId="3CE41482">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14F39D6A">
            <w:pPr>
              <w:jc w:val="center"/>
              <w:rPr>
                <w:rFonts w:ascii="宋体" w:hAnsi="宋体" w:cs="宋体"/>
                <w:color w:val="000000"/>
                <w:sz w:val="18"/>
                <w:szCs w:val="18"/>
              </w:rPr>
            </w:pP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60EAAB5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核心课程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25BC45E2">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20</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42D1ACB1">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312</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00DAE7FC">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196</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69024E50">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bidi="ar"/>
              </w:rPr>
              <w:t>1</w:t>
            </w:r>
            <w:r>
              <w:rPr>
                <w:rFonts w:hint="eastAsia" w:ascii="宋体" w:hAnsi="宋体" w:cs="宋体"/>
                <w:color w:val="000000"/>
                <w:kern w:val="0"/>
                <w:sz w:val="18"/>
                <w:szCs w:val="18"/>
                <w:lang w:val="en-US" w:eastAsia="zh-CN" w:bidi="ar"/>
              </w:rPr>
              <w:t>16</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188353D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013533CF">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12" w:space="0"/>
            </w:tcBorders>
            <w:shd w:val="clear" w:color="auto" w:fill="FFFFFF"/>
            <w:vAlign w:val="center"/>
          </w:tcPr>
          <w:p w14:paraId="71113C9A">
            <w:pPr>
              <w:jc w:val="center"/>
              <w:rPr>
                <w:rFonts w:ascii="宋体" w:hAnsi="宋体" w:cs="宋体"/>
                <w:color w:val="000000"/>
                <w:sz w:val="18"/>
                <w:szCs w:val="18"/>
              </w:rPr>
            </w:pPr>
          </w:p>
        </w:tc>
      </w:tr>
      <w:tr w14:paraId="73BC604B">
        <w:tblPrEx>
          <w:tblCellMar>
            <w:top w:w="0" w:type="dxa"/>
            <w:left w:w="108" w:type="dxa"/>
            <w:bottom w:w="0" w:type="dxa"/>
            <w:right w:w="108" w:type="dxa"/>
          </w:tblCellMar>
        </w:tblPrEx>
        <w:trPr>
          <w:trHeight w:val="420" w:hRule="atLeast"/>
          <w:jc w:val="center"/>
        </w:trPr>
        <w:tc>
          <w:tcPr>
            <w:tcW w:w="0" w:type="auto"/>
            <w:vMerge w:val="continue"/>
            <w:tcBorders>
              <w:top w:val="single" w:color="0070C0" w:sz="8" w:space="0"/>
              <w:left w:val="single" w:color="0070C0" w:sz="12" w:space="0"/>
              <w:bottom w:val="single" w:color="0070C0" w:sz="8" w:space="0"/>
              <w:right w:val="single" w:color="0070C0" w:sz="8" w:space="0"/>
            </w:tcBorders>
            <w:shd w:val="clear" w:color="auto" w:fill="FFFFFF"/>
            <w:vAlign w:val="center"/>
          </w:tcPr>
          <w:p w14:paraId="122E5ACE">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175E559F">
            <w:pPr>
              <w:jc w:val="center"/>
              <w:rPr>
                <w:rFonts w:ascii="宋体" w:hAnsi="宋体" w:cs="宋体"/>
                <w:color w:val="000000"/>
                <w:sz w:val="18"/>
                <w:szCs w:val="18"/>
              </w:rPr>
            </w:pP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190784D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拓展课程（限选）</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5080CC6E">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10.5</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782F7000">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160</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4EE89A3F">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120</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4C72529B">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40</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58D7D77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6B7254FC">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12" w:space="0"/>
            </w:tcBorders>
            <w:shd w:val="clear" w:color="auto" w:fill="FFFFFF"/>
            <w:vAlign w:val="center"/>
          </w:tcPr>
          <w:p w14:paraId="1C333671">
            <w:pPr>
              <w:jc w:val="center"/>
              <w:rPr>
                <w:rFonts w:ascii="宋体" w:hAnsi="宋体" w:cs="宋体"/>
                <w:color w:val="000000"/>
                <w:sz w:val="18"/>
                <w:szCs w:val="18"/>
              </w:rPr>
            </w:pPr>
          </w:p>
        </w:tc>
      </w:tr>
      <w:tr w14:paraId="3398A3BE">
        <w:tblPrEx>
          <w:tblCellMar>
            <w:top w:w="0" w:type="dxa"/>
            <w:left w:w="108" w:type="dxa"/>
            <w:bottom w:w="0" w:type="dxa"/>
            <w:right w:w="108" w:type="dxa"/>
          </w:tblCellMar>
        </w:tblPrEx>
        <w:trPr>
          <w:trHeight w:val="420" w:hRule="atLeast"/>
          <w:jc w:val="center"/>
        </w:trPr>
        <w:tc>
          <w:tcPr>
            <w:tcW w:w="0" w:type="auto"/>
            <w:vMerge w:val="continue"/>
            <w:tcBorders>
              <w:top w:val="single" w:color="0070C0" w:sz="8" w:space="0"/>
              <w:left w:val="single" w:color="0070C0" w:sz="12" w:space="0"/>
              <w:bottom w:val="single" w:color="0070C0" w:sz="8" w:space="0"/>
              <w:right w:val="single" w:color="0070C0" w:sz="8" w:space="0"/>
            </w:tcBorders>
            <w:shd w:val="clear" w:color="auto" w:fill="FFFFFF"/>
            <w:vAlign w:val="center"/>
          </w:tcPr>
          <w:p w14:paraId="1CC715E2">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1C9F43AA">
            <w:pPr>
              <w:jc w:val="center"/>
              <w:rPr>
                <w:rFonts w:ascii="宋体" w:hAnsi="宋体" w:cs="宋体"/>
                <w:color w:val="000000"/>
                <w:sz w:val="18"/>
                <w:szCs w:val="18"/>
              </w:rPr>
            </w:pP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24F38BF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集中实训课程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2E4CD62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48.5</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54C046B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984</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6F65F5A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358E0EB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984</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25D65C1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2B96C1C2">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12" w:space="0"/>
            </w:tcBorders>
            <w:shd w:val="clear" w:color="auto" w:fill="FFFFFF"/>
            <w:vAlign w:val="center"/>
          </w:tcPr>
          <w:p w14:paraId="5193F130">
            <w:pPr>
              <w:jc w:val="center"/>
              <w:rPr>
                <w:rFonts w:ascii="宋体" w:hAnsi="宋体" w:cs="宋体"/>
                <w:color w:val="000000"/>
                <w:sz w:val="18"/>
                <w:szCs w:val="18"/>
              </w:rPr>
            </w:pPr>
          </w:p>
        </w:tc>
      </w:tr>
      <w:tr w14:paraId="5E601F52">
        <w:tblPrEx>
          <w:tblCellMar>
            <w:top w:w="0" w:type="dxa"/>
            <w:left w:w="108" w:type="dxa"/>
            <w:bottom w:w="0" w:type="dxa"/>
            <w:right w:w="108" w:type="dxa"/>
          </w:tblCellMar>
        </w:tblPrEx>
        <w:trPr>
          <w:trHeight w:val="420" w:hRule="atLeast"/>
          <w:jc w:val="center"/>
        </w:trPr>
        <w:tc>
          <w:tcPr>
            <w:tcW w:w="0" w:type="auto"/>
            <w:vMerge w:val="continue"/>
            <w:tcBorders>
              <w:top w:val="single" w:color="0070C0" w:sz="8" w:space="0"/>
              <w:left w:val="single" w:color="0070C0" w:sz="12" w:space="0"/>
              <w:bottom w:val="single" w:color="0070C0" w:sz="8" w:space="0"/>
              <w:right w:val="single" w:color="0070C0" w:sz="8" w:space="0"/>
            </w:tcBorders>
            <w:shd w:val="clear" w:color="auto" w:fill="FFFFFF"/>
            <w:vAlign w:val="center"/>
          </w:tcPr>
          <w:p w14:paraId="01CE79AF">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691ED0E4">
            <w:pPr>
              <w:jc w:val="center"/>
              <w:rPr>
                <w:rFonts w:ascii="宋体" w:hAnsi="宋体" w:cs="宋体"/>
                <w:color w:val="000000"/>
                <w:sz w:val="18"/>
                <w:szCs w:val="18"/>
              </w:rPr>
            </w:pP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5E409C0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个性化课程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6FAE001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014787B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48</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302E6B6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7FDADB7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48</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0A21EDB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0" w:type="auto"/>
            <w:vMerge w:val="continue"/>
            <w:tcBorders>
              <w:top w:val="single" w:color="0070C0" w:sz="8" w:space="0"/>
              <w:left w:val="single" w:color="0070C0" w:sz="8" w:space="0"/>
              <w:bottom w:val="single" w:color="0070C0" w:sz="8" w:space="0"/>
              <w:right w:val="single" w:color="0070C0" w:sz="8" w:space="0"/>
            </w:tcBorders>
            <w:shd w:val="clear" w:color="auto" w:fill="FFFFFF"/>
            <w:vAlign w:val="center"/>
          </w:tcPr>
          <w:p w14:paraId="52A92506">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8" w:space="0"/>
              <w:right w:val="single" w:color="0070C0" w:sz="12" w:space="0"/>
            </w:tcBorders>
            <w:shd w:val="clear" w:color="auto" w:fill="FFFFFF"/>
            <w:vAlign w:val="center"/>
          </w:tcPr>
          <w:p w14:paraId="3DFE4314">
            <w:pPr>
              <w:jc w:val="center"/>
              <w:rPr>
                <w:rFonts w:ascii="宋体" w:hAnsi="宋体" w:cs="宋体"/>
                <w:color w:val="000000"/>
                <w:sz w:val="18"/>
                <w:szCs w:val="18"/>
              </w:rPr>
            </w:pPr>
          </w:p>
        </w:tc>
      </w:tr>
      <w:tr w14:paraId="6FDDA567">
        <w:tblPrEx>
          <w:tblCellMar>
            <w:top w:w="0" w:type="dxa"/>
            <w:left w:w="108" w:type="dxa"/>
            <w:bottom w:w="0" w:type="dxa"/>
            <w:right w:w="108" w:type="dxa"/>
          </w:tblCellMar>
        </w:tblPrEx>
        <w:trPr>
          <w:trHeight w:val="420" w:hRule="atLeast"/>
          <w:jc w:val="center"/>
        </w:trPr>
        <w:tc>
          <w:tcPr>
            <w:tcW w:w="0" w:type="auto"/>
            <w:tcBorders>
              <w:top w:val="single" w:color="0070C0" w:sz="8" w:space="0"/>
              <w:left w:val="single" w:color="0070C0" w:sz="12" w:space="0"/>
              <w:bottom w:val="single" w:color="0070C0" w:sz="8" w:space="0"/>
              <w:right w:val="single" w:color="0070C0" w:sz="8" w:space="0"/>
            </w:tcBorders>
            <w:shd w:val="clear" w:color="auto" w:fill="FFFFFF"/>
            <w:vAlign w:val="center"/>
          </w:tcPr>
          <w:p w14:paraId="289E6A7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0" w:type="auto"/>
            <w:gridSpan w:val="2"/>
            <w:tcBorders>
              <w:top w:val="single" w:color="0070C0" w:sz="8" w:space="0"/>
              <w:left w:val="single" w:color="0070C0" w:sz="8" w:space="0"/>
              <w:bottom w:val="single" w:color="0070C0" w:sz="8" w:space="0"/>
              <w:right w:val="single" w:color="0070C0" w:sz="8" w:space="0"/>
            </w:tcBorders>
            <w:shd w:val="clear" w:color="auto" w:fill="FFFFFF"/>
            <w:vAlign w:val="center"/>
          </w:tcPr>
          <w:p w14:paraId="6066999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学生综合素质测评</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5B1E16B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2C59FF1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139BC6F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5A2C884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797525D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1E39BAB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0" w:type="auto"/>
            <w:tcBorders>
              <w:top w:val="single" w:color="0070C0" w:sz="8" w:space="0"/>
              <w:left w:val="single" w:color="0070C0" w:sz="8" w:space="0"/>
              <w:bottom w:val="single" w:color="0070C0" w:sz="8" w:space="0"/>
              <w:right w:val="single" w:color="0070C0" w:sz="12" w:space="0"/>
            </w:tcBorders>
            <w:shd w:val="clear" w:color="auto" w:fill="FFFFFF"/>
            <w:vAlign w:val="center"/>
          </w:tcPr>
          <w:p w14:paraId="27BBEF7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r>
      <w:tr w14:paraId="3BF69B74">
        <w:tblPrEx>
          <w:tblCellMar>
            <w:top w:w="0" w:type="dxa"/>
            <w:left w:w="108" w:type="dxa"/>
            <w:bottom w:w="0" w:type="dxa"/>
            <w:right w:w="108" w:type="dxa"/>
          </w:tblCellMar>
        </w:tblPrEx>
        <w:trPr>
          <w:trHeight w:val="420" w:hRule="atLeast"/>
          <w:jc w:val="center"/>
        </w:trPr>
        <w:tc>
          <w:tcPr>
            <w:tcW w:w="0" w:type="auto"/>
            <w:gridSpan w:val="3"/>
            <w:tcBorders>
              <w:top w:val="single" w:color="0070C0" w:sz="8" w:space="0"/>
              <w:left w:val="single" w:color="0070C0" w:sz="12" w:space="0"/>
              <w:bottom w:val="single" w:color="0070C0" w:sz="8" w:space="0"/>
              <w:right w:val="single" w:color="0070C0" w:sz="8" w:space="0"/>
            </w:tcBorders>
            <w:shd w:val="clear" w:color="auto" w:fill="FFFFFF"/>
            <w:vAlign w:val="center"/>
          </w:tcPr>
          <w:p w14:paraId="251F5B1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  计</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3EF5CF14">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val="en-US" w:eastAsia="zh-CN" w:bidi="ar"/>
              </w:rPr>
              <w:t>166</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771610AC">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bidi="ar"/>
              </w:rPr>
              <w:t>2</w:t>
            </w:r>
            <w:r>
              <w:rPr>
                <w:rFonts w:hint="eastAsia" w:ascii="宋体" w:hAnsi="宋体" w:cs="宋体"/>
                <w:color w:val="000000"/>
                <w:kern w:val="0"/>
                <w:sz w:val="18"/>
                <w:szCs w:val="18"/>
                <w:lang w:val="en-US" w:eastAsia="zh-CN" w:bidi="ar"/>
              </w:rPr>
              <w:t>884</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248A9198">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bidi="ar"/>
              </w:rPr>
              <w:t>11</w:t>
            </w:r>
            <w:r>
              <w:rPr>
                <w:rFonts w:hint="eastAsia" w:ascii="宋体" w:hAnsi="宋体" w:cs="宋体"/>
                <w:color w:val="000000"/>
                <w:kern w:val="0"/>
                <w:sz w:val="18"/>
                <w:szCs w:val="18"/>
                <w:lang w:val="en-US" w:eastAsia="zh-CN" w:bidi="ar"/>
              </w:rPr>
              <w:t>62</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7300387A">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bidi="ar"/>
              </w:rPr>
              <w:t>16</w:t>
            </w:r>
            <w:r>
              <w:rPr>
                <w:rFonts w:hint="eastAsia" w:ascii="宋体" w:hAnsi="宋体" w:cs="宋体"/>
                <w:color w:val="000000"/>
                <w:kern w:val="0"/>
                <w:sz w:val="18"/>
                <w:szCs w:val="18"/>
                <w:lang w:val="en-US" w:eastAsia="zh-CN" w:bidi="ar"/>
              </w:rPr>
              <w:t>56</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6A838C5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66</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53ACC94A">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bidi="ar"/>
              </w:rPr>
              <w:t>28</w:t>
            </w:r>
            <w:r>
              <w:rPr>
                <w:rFonts w:hint="eastAsia" w:ascii="宋体" w:hAnsi="宋体" w:cs="宋体"/>
                <w:color w:val="000000"/>
                <w:kern w:val="0"/>
                <w:sz w:val="18"/>
                <w:szCs w:val="18"/>
                <w:lang w:val="en-US" w:eastAsia="zh-CN" w:bidi="ar"/>
              </w:rPr>
              <w:t>84</w:t>
            </w:r>
          </w:p>
        </w:tc>
        <w:tc>
          <w:tcPr>
            <w:tcW w:w="0" w:type="auto"/>
            <w:tcBorders>
              <w:top w:val="single" w:color="0070C0" w:sz="8" w:space="0"/>
              <w:left w:val="single" w:color="0070C0" w:sz="8" w:space="0"/>
              <w:bottom w:val="single" w:color="0070C0" w:sz="8" w:space="0"/>
              <w:right w:val="single" w:color="0070C0" w:sz="12" w:space="0"/>
            </w:tcBorders>
            <w:shd w:val="clear" w:color="auto" w:fill="FFFFFF"/>
            <w:vAlign w:val="center"/>
          </w:tcPr>
          <w:p w14:paraId="26B2FF3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r>
      <w:tr w14:paraId="177FF90B">
        <w:tblPrEx>
          <w:tblCellMar>
            <w:top w:w="0" w:type="dxa"/>
            <w:left w:w="108" w:type="dxa"/>
            <w:bottom w:w="0" w:type="dxa"/>
            <w:right w:w="108" w:type="dxa"/>
          </w:tblCellMar>
        </w:tblPrEx>
        <w:trPr>
          <w:trHeight w:val="420" w:hRule="atLeast"/>
          <w:jc w:val="center"/>
        </w:trPr>
        <w:tc>
          <w:tcPr>
            <w:tcW w:w="0" w:type="auto"/>
            <w:gridSpan w:val="3"/>
            <w:tcBorders>
              <w:top w:val="single" w:color="0070C0" w:sz="8" w:space="0"/>
              <w:left w:val="single" w:color="0070C0" w:sz="12" w:space="0"/>
              <w:bottom w:val="single" w:color="0070C0" w:sz="8" w:space="0"/>
              <w:right w:val="single" w:color="0070C0" w:sz="8" w:space="0"/>
            </w:tcBorders>
            <w:shd w:val="clear" w:color="auto" w:fill="FFFFFF"/>
            <w:vAlign w:val="center"/>
          </w:tcPr>
          <w:p w14:paraId="7EB6983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占总学时比例（%）</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3DFB59F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6EB731A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331"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04F95E44">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40.29</w:t>
            </w:r>
          </w:p>
        </w:tc>
        <w:tc>
          <w:tcPr>
            <w:tcW w:w="420"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6DA214F7">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57.42</w:t>
            </w:r>
          </w:p>
        </w:tc>
        <w:tc>
          <w:tcPr>
            <w:tcW w:w="364" w:type="pct"/>
            <w:tcBorders>
              <w:top w:val="single" w:color="0070C0" w:sz="8" w:space="0"/>
              <w:left w:val="single" w:color="0070C0" w:sz="8" w:space="0"/>
              <w:bottom w:val="single" w:color="0070C0" w:sz="8" w:space="0"/>
              <w:right w:val="single" w:color="0070C0" w:sz="8" w:space="0"/>
            </w:tcBorders>
            <w:shd w:val="clear" w:color="auto" w:fill="FFFFFF"/>
            <w:vAlign w:val="center"/>
          </w:tcPr>
          <w:p w14:paraId="7E0B45C2">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2.29</w:t>
            </w:r>
          </w:p>
        </w:tc>
        <w:tc>
          <w:tcPr>
            <w:tcW w:w="0" w:type="auto"/>
            <w:tcBorders>
              <w:top w:val="single" w:color="0070C0" w:sz="8" w:space="0"/>
              <w:left w:val="single" w:color="0070C0" w:sz="8" w:space="0"/>
              <w:bottom w:val="single" w:color="0070C0" w:sz="8" w:space="0"/>
              <w:right w:val="single" w:color="0070C0" w:sz="8" w:space="0"/>
            </w:tcBorders>
            <w:shd w:val="clear" w:color="auto" w:fill="FFFFFF"/>
            <w:vAlign w:val="center"/>
          </w:tcPr>
          <w:p w14:paraId="1180116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0" w:type="auto"/>
            <w:tcBorders>
              <w:top w:val="single" w:color="0070C0" w:sz="8" w:space="0"/>
              <w:left w:val="single" w:color="0070C0" w:sz="8" w:space="0"/>
              <w:bottom w:val="single" w:color="0070C0" w:sz="8" w:space="0"/>
              <w:right w:val="single" w:color="0070C0" w:sz="12" w:space="0"/>
            </w:tcBorders>
            <w:shd w:val="clear" w:color="auto" w:fill="FFFFFF"/>
            <w:vAlign w:val="center"/>
          </w:tcPr>
          <w:p w14:paraId="79283B8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r>
      <w:tr w14:paraId="06DB6A57">
        <w:tblPrEx>
          <w:tblCellMar>
            <w:top w:w="0" w:type="dxa"/>
            <w:left w:w="108" w:type="dxa"/>
            <w:bottom w:w="0" w:type="dxa"/>
            <w:right w:w="108" w:type="dxa"/>
          </w:tblCellMar>
        </w:tblPrEx>
        <w:trPr>
          <w:trHeight w:val="315" w:hRule="atLeast"/>
          <w:jc w:val="center"/>
        </w:trPr>
        <w:tc>
          <w:tcPr>
            <w:tcW w:w="0" w:type="auto"/>
            <w:gridSpan w:val="3"/>
            <w:tcBorders>
              <w:top w:val="single" w:color="0070C0" w:sz="8" w:space="0"/>
              <w:left w:val="single" w:color="0070C0" w:sz="12" w:space="0"/>
              <w:bottom w:val="nil"/>
              <w:right w:val="single" w:color="0070C0" w:sz="8" w:space="0"/>
            </w:tcBorders>
            <w:shd w:val="clear" w:color="auto" w:fill="FFFFFF"/>
            <w:vAlign w:val="center"/>
          </w:tcPr>
          <w:p w14:paraId="2381D69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选修课总学时</w:t>
            </w:r>
          </w:p>
        </w:tc>
        <w:tc>
          <w:tcPr>
            <w:tcW w:w="1042" w:type="pct"/>
            <w:gridSpan w:val="3"/>
            <w:vMerge w:val="restart"/>
            <w:tcBorders>
              <w:top w:val="single" w:color="0070C0" w:sz="8" w:space="0"/>
              <w:left w:val="single" w:color="0070C0" w:sz="8" w:space="0"/>
              <w:bottom w:val="single" w:color="0070C0" w:sz="12" w:space="0"/>
              <w:right w:val="single" w:color="0070C0" w:sz="8" w:space="0"/>
            </w:tcBorders>
            <w:shd w:val="clear" w:color="auto" w:fill="FFFFFF"/>
            <w:vAlign w:val="center"/>
          </w:tcPr>
          <w:p w14:paraId="47113BA9">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388</w:t>
            </w:r>
          </w:p>
        </w:tc>
        <w:tc>
          <w:tcPr>
            <w:tcW w:w="1145" w:type="pct"/>
            <w:gridSpan w:val="3"/>
            <w:vMerge w:val="restart"/>
            <w:tcBorders>
              <w:top w:val="single" w:color="0070C0" w:sz="8" w:space="0"/>
              <w:left w:val="single" w:color="0070C0" w:sz="8" w:space="0"/>
              <w:bottom w:val="single" w:color="0070C0" w:sz="12" w:space="0"/>
              <w:right w:val="single" w:color="0070C0" w:sz="8" w:space="0"/>
            </w:tcBorders>
            <w:shd w:val="clear" w:color="auto" w:fill="FFFFFF"/>
            <w:vAlign w:val="center"/>
          </w:tcPr>
          <w:p w14:paraId="7B2AAB1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选修课占总学时比例（%）</w:t>
            </w:r>
          </w:p>
        </w:tc>
        <w:tc>
          <w:tcPr>
            <w:tcW w:w="0" w:type="auto"/>
            <w:vMerge w:val="restart"/>
            <w:tcBorders>
              <w:top w:val="single" w:color="0070C0" w:sz="8" w:space="0"/>
              <w:left w:val="single" w:color="0070C0" w:sz="8" w:space="0"/>
              <w:bottom w:val="single" w:color="0070C0" w:sz="12" w:space="0"/>
              <w:right w:val="single" w:color="0070C0" w:sz="12" w:space="0"/>
            </w:tcBorders>
            <w:shd w:val="clear" w:color="auto" w:fill="FFFFFF"/>
            <w:vAlign w:val="center"/>
          </w:tcPr>
          <w:p w14:paraId="2EF1A1DD">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13.45</w:t>
            </w:r>
          </w:p>
        </w:tc>
      </w:tr>
      <w:tr w14:paraId="62C5411A">
        <w:tblPrEx>
          <w:tblCellMar>
            <w:top w:w="0" w:type="dxa"/>
            <w:left w:w="108" w:type="dxa"/>
            <w:bottom w:w="0" w:type="dxa"/>
            <w:right w:w="108" w:type="dxa"/>
          </w:tblCellMar>
        </w:tblPrEx>
        <w:trPr>
          <w:trHeight w:val="345" w:hRule="atLeast"/>
          <w:jc w:val="center"/>
        </w:trPr>
        <w:tc>
          <w:tcPr>
            <w:tcW w:w="0" w:type="auto"/>
            <w:gridSpan w:val="3"/>
            <w:tcBorders>
              <w:top w:val="nil"/>
              <w:left w:val="single" w:color="0070C0" w:sz="12" w:space="0"/>
              <w:bottom w:val="single" w:color="0070C0" w:sz="12" w:space="0"/>
              <w:right w:val="single" w:color="0070C0" w:sz="8" w:space="0"/>
            </w:tcBorders>
            <w:shd w:val="clear" w:color="auto" w:fill="FFFFFF"/>
            <w:vAlign w:val="center"/>
          </w:tcPr>
          <w:p w14:paraId="2A8B30E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（公共限选+公共任选+专业限选）</w:t>
            </w:r>
          </w:p>
        </w:tc>
        <w:tc>
          <w:tcPr>
            <w:tcW w:w="1042" w:type="pct"/>
            <w:gridSpan w:val="3"/>
            <w:vMerge w:val="continue"/>
            <w:tcBorders>
              <w:top w:val="single" w:color="0070C0" w:sz="8" w:space="0"/>
              <w:left w:val="single" w:color="0070C0" w:sz="8" w:space="0"/>
              <w:bottom w:val="single" w:color="0070C0" w:sz="12" w:space="0"/>
              <w:right w:val="single" w:color="0070C0" w:sz="8" w:space="0"/>
            </w:tcBorders>
            <w:shd w:val="clear" w:color="auto" w:fill="FFFFFF"/>
            <w:vAlign w:val="center"/>
          </w:tcPr>
          <w:p w14:paraId="38E092BE">
            <w:pPr>
              <w:jc w:val="center"/>
              <w:rPr>
                <w:rFonts w:ascii="宋体" w:hAnsi="宋体" w:cs="宋体"/>
                <w:color w:val="000000"/>
                <w:sz w:val="18"/>
                <w:szCs w:val="18"/>
              </w:rPr>
            </w:pPr>
          </w:p>
        </w:tc>
        <w:tc>
          <w:tcPr>
            <w:tcW w:w="1145" w:type="pct"/>
            <w:gridSpan w:val="3"/>
            <w:vMerge w:val="continue"/>
            <w:tcBorders>
              <w:top w:val="single" w:color="0070C0" w:sz="8" w:space="0"/>
              <w:left w:val="single" w:color="0070C0" w:sz="8" w:space="0"/>
              <w:bottom w:val="single" w:color="0070C0" w:sz="12" w:space="0"/>
              <w:right w:val="single" w:color="0070C0" w:sz="8" w:space="0"/>
            </w:tcBorders>
            <w:shd w:val="clear" w:color="auto" w:fill="FFFFFF"/>
            <w:vAlign w:val="center"/>
          </w:tcPr>
          <w:p w14:paraId="1A6A6808">
            <w:pPr>
              <w:jc w:val="center"/>
              <w:rPr>
                <w:rFonts w:ascii="宋体" w:hAnsi="宋体" w:cs="宋体"/>
                <w:color w:val="000000"/>
                <w:sz w:val="18"/>
                <w:szCs w:val="18"/>
              </w:rPr>
            </w:pPr>
          </w:p>
        </w:tc>
        <w:tc>
          <w:tcPr>
            <w:tcW w:w="0" w:type="auto"/>
            <w:vMerge w:val="continue"/>
            <w:tcBorders>
              <w:top w:val="single" w:color="0070C0" w:sz="8" w:space="0"/>
              <w:left w:val="single" w:color="0070C0" w:sz="8" w:space="0"/>
              <w:bottom w:val="single" w:color="0070C0" w:sz="12" w:space="0"/>
              <w:right w:val="single" w:color="0070C0" w:sz="12" w:space="0"/>
            </w:tcBorders>
            <w:shd w:val="clear" w:color="auto" w:fill="FFFFFF"/>
            <w:vAlign w:val="center"/>
          </w:tcPr>
          <w:p w14:paraId="7F25A8AF">
            <w:pPr>
              <w:jc w:val="center"/>
              <w:rPr>
                <w:rFonts w:ascii="宋体" w:hAnsi="宋体" w:cs="宋体"/>
                <w:color w:val="000000"/>
                <w:sz w:val="18"/>
                <w:szCs w:val="18"/>
              </w:rPr>
            </w:pPr>
          </w:p>
        </w:tc>
      </w:tr>
    </w:tbl>
    <w:p w14:paraId="445F6247">
      <w:pPr>
        <w:pStyle w:val="55"/>
      </w:pPr>
    </w:p>
    <w:p w14:paraId="1A4A23D9">
      <w:pPr>
        <w:pStyle w:val="67"/>
        <w:spacing w:before="0" w:after="0"/>
        <w:ind w:firstLine="480" w:firstLineChars="200"/>
        <w:outlineLvl w:val="0"/>
        <w:rPr>
          <w:sz w:val="24"/>
          <w:szCs w:val="24"/>
        </w:rPr>
      </w:pPr>
      <w:bookmarkStart w:id="250" w:name="_Toc195712549"/>
      <w:r>
        <w:rPr>
          <w:rFonts w:hint="eastAsia"/>
          <w:sz w:val="24"/>
          <w:szCs w:val="24"/>
        </w:rPr>
        <w:t>八、实施保障</w:t>
      </w:r>
      <w:bookmarkEnd w:id="243"/>
      <w:bookmarkEnd w:id="244"/>
      <w:bookmarkEnd w:id="245"/>
      <w:bookmarkEnd w:id="246"/>
      <w:bookmarkEnd w:id="247"/>
      <w:bookmarkEnd w:id="248"/>
      <w:bookmarkEnd w:id="249"/>
      <w:bookmarkEnd w:id="250"/>
    </w:p>
    <w:p w14:paraId="294DFE72">
      <w:pPr>
        <w:pStyle w:val="49"/>
        <w:spacing w:before="0" w:after="0"/>
        <w:ind w:firstLine="482"/>
        <w:jc w:val="both"/>
        <w:outlineLvl w:val="1"/>
        <w:rPr>
          <w:szCs w:val="24"/>
        </w:rPr>
      </w:pPr>
      <w:bookmarkStart w:id="251" w:name="_Toc26432"/>
      <w:bookmarkStart w:id="252" w:name="_Toc21274"/>
      <w:bookmarkStart w:id="253" w:name="_Toc23"/>
      <w:bookmarkStart w:id="254" w:name="_Toc195712550"/>
      <w:bookmarkStart w:id="255" w:name="_Toc44131518"/>
      <w:bookmarkStart w:id="256" w:name="_Toc3755"/>
      <w:bookmarkStart w:id="257" w:name="_Toc6620"/>
      <w:bookmarkStart w:id="258" w:name="_Toc19023"/>
      <w:bookmarkStart w:id="259" w:name="_Toc193602568"/>
      <w:r>
        <w:rPr>
          <w:rFonts w:hint="eastAsia"/>
          <w:szCs w:val="24"/>
        </w:rPr>
        <w:t>1．师资队伍</w:t>
      </w:r>
      <w:bookmarkEnd w:id="251"/>
      <w:bookmarkEnd w:id="252"/>
      <w:bookmarkEnd w:id="253"/>
      <w:bookmarkEnd w:id="254"/>
      <w:bookmarkEnd w:id="255"/>
      <w:bookmarkEnd w:id="256"/>
      <w:bookmarkEnd w:id="257"/>
      <w:bookmarkEnd w:id="258"/>
    </w:p>
    <w:p w14:paraId="30272140">
      <w:pPr>
        <w:pStyle w:val="142"/>
      </w:pPr>
      <w:bookmarkStart w:id="260" w:name="_Toc195712551"/>
      <w:bookmarkStart w:id="261" w:name="_Toc25616"/>
      <w:bookmarkStart w:id="262" w:name="_Toc44131519"/>
      <w:r>
        <w:rPr>
          <w:rFonts w:hint="eastAsia"/>
        </w:rPr>
        <w:t>1.1 师资队伍结构</w:t>
      </w:r>
      <w:bookmarkEnd w:id="260"/>
      <w:bookmarkEnd w:id="261"/>
      <w:bookmarkEnd w:id="262"/>
    </w:p>
    <w:bookmarkEnd w:id="259"/>
    <w:p w14:paraId="683352D0">
      <w:pPr>
        <w:pStyle w:val="55"/>
      </w:pPr>
      <w:r>
        <w:t>专兼职教师</w:t>
      </w:r>
      <w:r>
        <w:rPr>
          <w:rFonts w:hint="eastAsia"/>
        </w:rPr>
        <w:t>配置生师比不高于18:1要求，校内双师素质教师占专业教师比例不低于6</w:t>
      </w:r>
      <w:r>
        <w:t>0</w:t>
      </w:r>
      <w:r>
        <w:rPr>
          <w:rFonts w:hint="eastAsia"/>
        </w:rPr>
        <w:t>%，专任教师队伍要考虑职称、年龄，形成合理的梯队结构。</w:t>
      </w:r>
      <w:r>
        <w:t>专兼职教师的结构、素质要求如表1</w:t>
      </w:r>
      <w:r>
        <w:rPr>
          <w:lang w:val="en-US"/>
        </w:rPr>
        <w:t>5</w:t>
      </w:r>
      <w:r>
        <w:t>所示。</w:t>
      </w:r>
      <w:bookmarkStart w:id="263" w:name="_Hlk114693519"/>
      <w:r>
        <w:rPr>
          <w:rFonts w:hint="eastAsia"/>
        </w:rPr>
        <w:t>专任教师队伍职称、年龄等结构要求如表1</w:t>
      </w:r>
      <w:r>
        <w:t>6</w:t>
      </w:r>
      <w:r>
        <w:rPr>
          <w:rFonts w:hint="eastAsia"/>
        </w:rPr>
        <w:t>所示。</w:t>
      </w:r>
      <w:bookmarkEnd w:id="263"/>
    </w:p>
    <w:p w14:paraId="13FCE91B">
      <w:pPr>
        <w:pStyle w:val="43"/>
        <w:spacing w:before="0" w:after="0" w:line="240" w:lineRule="auto"/>
        <w:rPr>
          <w:color w:val="auto"/>
        </w:rPr>
      </w:pPr>
      <w:r>
        <w:rPr>
          <w:color w:val="auto"/>
        </w:rPr>
        <w:t>表15  师资配置与要求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3"/>
        <w:gridCol w:w="1311"/>
        <w:gridCol w:w="1238"/>
        <w:gridCol w:w="6024"/>
      </w:tblGrid>
      <w:tr w14:paraId="26BD406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bottom w:val="single" w:color="0070C0" w:sz="12" w:space="0"/>
            </w:tcBorders>
            <w:shd w:val="clear" w:color="auto" w:fill="D9E2F3" w:themeFill="accent5" w:themeFillTint="33"/>
            <w:vAlign w:val="center"/>
          </w:tcPr>
          <w:p w14:paraId="688767BB">
            <w:pPr>
              <w:spacing w:line="280" w:lineRule="exact"/>
              <w:jc w:val="center"/>
              <w:rPr>
                <w:rFonts w:hint="eastAsia" w:ascii="宋体" w:hAnsi="宋体" w:cs="宋体"/>
                <w:b/>
                <w:sz w:val="18"/>
                <w:szCs w:val="18"/>
              </w:rPr>
            </w:pPr>
            <w:r>
              <w:rPr>
                <w:rFonts w:hint="eastAsia" w:ascii="宋体" w:hAnsi="宋体" w:cs="宋体"/>
                <w:b/>
                <w:sz w:val="18"/>
                <w:szCs w:val="18"/>
              </w:rPr>
              <w:t>序号</w:t>
            </w:r>
          </w:p>
        </w:tc>
        <w:tc>
          <w:tcPr>
            <w:tcW w:w="1276" w:type="dxa"/>
            <w:tcBorders>
              <w:top w:val="single" w:color="0070C0" w:sz="12" w:space="0"/>
              <w:bottom w:val="single" w:color="0070C0" w:sz="12" w:space="0"/>
            </w:tcBorders>
            <w:shd w:val="clear" w:color="auto" w:fill="D9E2F3" w:themeFill="accent5" w:themeFillTint="33"/>
            <w:vAlign w:val="center"/>
          </w:tcPr>
          <w:p w14:paraId="2DA3503E">
            <w:pPr>
              <w:spacing w:line="280" w:lineRule="exact"/>
              <w:jc w:val="center"/>
              <w:rPr>
                <w:rFonts w:hint="eastAsia" w:ascii="宋体" w:hAnsi="宋体" w:cs="宋体"/>
                <w:b/>
                <w:sz w:val="18"/>
                <w:szCs w:val="18"/>
              </w:rPr>
            </w:pPr>
            <w:r>
              <w:rPr>
                <w:rFonts w:hint="eastAsia" w:ascii="宋体" w:hAnsi="宋体" w:cs="宋体"/>
                <w:b/>
                <w:sz w:val="18"/>
                <w:szCs w:val="18"/>
              </w:rPr>
              <w:t>教师类型</w:t>
            </w:r>
          </w:p>
        </w:tc>
        <w:tc>
          <w:tcPr>
            <w:tcW w:w="1205" w:type="dxa"/>
            <w:tcBorders>
              <w:top w:val="single" w:color="0070C0" w:sz="12" w:space="0"/>
              <w:bottom w:val="single" w:color="0070C0" w:sz="12" w:space="0"/>
            </w:tcBorders>
            <w:shd w:val="clear" w:color="auto" w:fill="D9E2F3" w:themeFill="accent5" w:themeFillTint="33"/>
            <w:vAlign w:val="center"/>
          </w:tcPr>
          <w:p w14:paraId="6D4A3629">
            <w:pPr>
              <w:spacing w:line="280" w:lineRule="exact"/>
              <w:jc w:val="center"/>
              <w:rPr>
                <w:rFonts w:hint="eastAsia" w:ascii="宋体" w:hAnsi="宋体" w:cs="宋体"/>
                <w:b/>
                <w:sz w:val="18"/>
                <w:szCs w:val="18"/>
              </w:rPr>
            </w:pPr>
            <w:r>
              <w:rPr>
                <w:rFonts w:hint="eastAsia" w:ascii="宋体" w:hAnsi="宋体" w:cs="宋体"/>
                <w:b/>
                <w:sz w:val="18"/>
                <w:szCs w:val="18"/>
              </w:rPr>
              <w:t>比例</w:t>
            </w:r>
          </w:p>
        </w:tc>
        <w:tc>
          <w:tcPr>
            <w:tcW w:w="5865" w:type="dxa"/>
            <w:tcBorders>
              <w:top w:val="single" w:color="0070C0" w:sz="12" w:space="0"/>
              <w:bottom w:val="single" w:color="0070C0" w:sz="12" w:space="0"/>
            </w:tcBorders>
            <w:shd w:val="clear" w:color="auto" w:fill="D9E2F3" w:themeFill="accent5" w:themeFillTint="33"/>
            <w:vAlign w:val="center"/>
          </w:tcPr>
          <w:p w14:paraId="530CA25A">
            <w:pPr>
              <w:spacing w:line="280" w:lineRule="exact"/>
              <w:jc w:val="center"/>
              <w:rPr>
                <w:rFonts w:hint="eastAsia" w:ascii="宋体" w:hAnsi="宋体" w:cs="宋体"/>
                <w:sz w:val="18"/>
                <w:szCs w:val="18"/>
              </w:rPr>
            </w:pPr>
            <w:r>
              <w:rPr>
                <w:rFonts w:hint="eastAsia" w:ascii="宋体" w:hAnsi="宋体" w:cs="宋体"/>
                <w:b/>
                <w:sz w:val="18"/>
                <w:szCs w:val="18"/>
              </w:rPr>
              <w:t>素质要求</w:t>
            </w:r>
          </w:p>
        </w:tc>
      </w:tr>
      <w:tr w14:paraId="0C2BF35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tcBorders>
            <w:vAlign w:val="center"/>
          </w:tcPr>
          <w:p w14:paraId="455D2E06">
            <w:pPr>
              <w:spacing w:line="280" w:lineRule="exact"/>
              <w:jc w:val="center"/>
              <w:rPr>
                <w:rFonts w:hint="eastAsia" w:ascii="宋体" w:hAnsi="宋体" w:cs="宋体"/>
                <w:sz w:val="18"/>
                <w:szCs w:val="18"/>
              </w:rPr>
            </w:pPr>
            <w:r>
              <w:rPr>
                <w:rFonts w:hint="eastAsia" w:ascii="宋体" w:hAnsi="宋体" w:cs="宋体"/>
                <w:sz w:val="18"/>
                <w:szCs w:val="18"/>
              </w:rPr>
              <w:t>1</w:t>
            </w:r>
          </w:p>
        </w:tc>
        <w:tc>
          <w:tcPr>
            <w:tcW w:w="1276" w:type="dxa"/>
            <w:tcBorders>
              <w:top w:val="single" w:color="0070C0" w:sz="12" w:space="0"/>
            </w:tcBorders>
            <w:vAlign w:val="center"/>
          </w:tcPr>
          <w:p w14:paraId="22BB7E43">
            <w:pPr>
              <w:pStyle w:val="44"/>
              <w:spacing w:line="280" w:lineRule="exact"/>
              <w:rPr>
                <w:rFonts w:hint="eastAsia" w:ascii="宋体" w:hAnsi="宋体" w:cs="宋体"/>
                <w:sz w:val="18"/>
                <w:szCs w:val="18"/>
              </w:rPr>
            </w:pPr>
            <w:r>
              <w:rPr>
                <w:rFonts w:hint="eastAsia" w:ascii="宋体" w:hAnsi="宋体" w:cs="宋体"/>
                <w:sz w:val="18"/>
                <w:szCs w:val="18"/>
              </w:rPr>
              <w:t>专任教师</w:t>
            </w:r>
          </w:p>
        </w:tc>
        <w:tc>
          <w:tcPr>
            <w:tcW w:w="1205" w:type="dxa"/>
            <w:tcBorders>
              <w:top w:val="single" w:color="0070C0" w:sz="12" w:space="0"/>
            </w:tcBorders>
            <w:vAlign w:val="center"/>
          </w:tcPr>
          <w:p w14:paraId="0DE7A144">
            <w:pPr>
              <w:pStyle w:val="44"/>
              <w:spacing w:line="280" w:lineRule="exact"/>
              <w:rPr>
                <w:rFonts w:hint="eastAsia" w:ascii="宋体" w:hAnsi="宋体" w:cs="宋体"/>
                <w:sz w:val="18"/>
                <w:szCs w:val="18"/>
              </w:rPr>
            </w:pPr>
            <w:r>
              <w:rPr>
                <w:rFonts w:hint="eastAsia" w:ascii="宋体" w:hAnsi="宋体" w:cs="宋体"/>
                <w:sz w:val="18"/>
                <w:szCs w:val="18"/>
                <w:lang w:val="en"/>
              </w:rPr>
              <w:t>≤75</w:t>
            </w:r>
            <w:r>
              <w:rPr>
                <w:rFonts w:hint="eastAsia" w:ascii="宋体" w:hAnsi="宋体" w:cs="宋体"/>
                <w:sz w:val="18"/>
                <w:szCs w:val="18"/>
              </w:rPr>
              <w:t>%</w:t>
            </w:r>
          </w:p>
        </w:tc>
        <w:tc>
          <w:tcPr>
            <w:tcW w:w="5865" w:type="dxa"/>
            <w:tcBorders>
              <w:top w:val="single" w:color="0070C0" w:sz="12" w:space="0"/>
            </w:tcBorders>
            <w:vAlign w:val="center"/>
          </w:tcPr>
          <w:p w14:paraId="0A2267C7">
            <w:pPr>
              <w:pStyle w:val="44"/>
              <w:spacing w:line="280" w:lineRule="exact"/>
              <w:jc w:val="both"/>
              <w:rPr>
                <w:rFonts w:hint="eastAsia" w:ascii="宋体" w:hAnsi="宋体" w:cs="宋体"/>
                <w:sz w:val="18"/>
                <w:szCs w:val="18"/>
              </w:rPr>
            </w:pPr>
            <w:r>
              <w:rPr>
                <w:rFonts w:hint="eastAsia" w:ascii="宋体" w:hAnsi="宋体" w:cs="宋体"/>
                <w:sz w:val="18"/>
                <w:szCs w:val="18"/>
              </w:rPr>
              <w:t>1.较强的教学能力</w:t>
            </w:r>
          </w:p>
          <w:p w14:paraId="64F3E800">
            <w:pPr>
              <w:pStyle w:val="44"/>
              <w:spacing w:line="280" w:lineRule="exact"/>
              <w:jc w:val="both"/>
              <w:rPr>
                <w:rFonts w:hint="eastAsia" w:ascii="宋体" w:hAnsi="宋体" w:cs="宋体"/>
                <w:sz w:val="18"/>
                <w:szCs w:val="18"/>
              </w:rPr>
            </w:pPr>
            <w:r>
              <w:rPr>
                <w:rFonts w:hint="eastAsia" w:ascii="宋体" w:hAnsi="宋体" w:cs="宋体"/>
                <w:sz w:val="18"/>
                <w:szCs w:val="18"/>
              </w:rPr>
              <w:t>2.具有一定的课程开发能力</w:t>
            </w:r>
          </w:p>
          <w:p w14:paraId="7C18365E">
            <w:pPr>
              <w:pStyle w:val="44"/>
              <w:spacing w:line="280" w:lineRule="exact"/>
              <w:jc w:val="both"/>
              <w:rPr>
                <w:rFonts w:hint="eastAsia" w:ascii="宋体" w:hAnsi="宋体" w:cs="宋体"/>
                <w:sz w:val="18"/>
                <w:szCs w:val="18"/>
              </w:rPr>
            </w:pPr>
            <w:r>
              <w:rPr>
                <w:rFonts w:hint="eastAsia" w:ascii="宋体" w:hAnsi="宋体" w:cs="宋体"/>
                <w:sz w:val="18"/>
                <w:szCs w:val="18"/>
              </w:rPr>
              <w:t>3.较强的教研教改能力</w:t>
            </w:r>
          </w:p>
          <w:p w14:paraId="47EAA358">
            <w:pPr>
              <w:pStyle w:val="44"/>
              <w:spacing w:line="280" w:lineRule="exact"/>
              <w:jc w:val="both"/>
              <w:rPr>
                <w:rFonts w:hint="eastAsia" w:ascii="宋体" w:hAnsi="宋体" w:cs="宋体"/>
                <w:sz w:val="18"/>
                <w:szCs w:val="18"/>
              </w:rPr>
            </w:pPr>
            <w:r>
              <w:rPr>
                <w:rFonts w:hint="eastAsia" w:ascii="宋体" w:hAnsi="宋体" w:cs="宋体"/>
                <w:sz w:val="18"/>
                <w:szCs w:val="18"/>
              </w:rPr>
              <w:t>4.熟悉城</w:t>
            </w:r>
            <w:bookmarkStart w:id="264" w:name="OLE_LINK37"/>
            <w:r>
              <w:rPr>
                <w:rFonts w:hint="eastAsia" w:ascii="宋体" w:hAnsi="宋体" w:cs="宋体"/>
                <w:sz w:val="18"/>
                <w:szCs w:val="18"/>
              </w:rPr>
              <w:t>市轨道交通运营管理</w:t>
            </w:r>
            <w:bookmarkEnd w:id="264"/>
            <w:r>
              <w:rPr>
                <w:rFonts w:hint="eastAsia" w:ascii="宋体" w:hAnsi="宋体" w:cs="宋体"/>
                <w:sz w:val="18"/>
                <w:szCs w:val="18"/>
              </w:rPr>
              <w:t>专业课程体系和知识架构</w:t>
            </w:r>
          </w:p>
          <w:p w14:paraId="0F892FBA">
            <w:pPr>
              <w:pStyle w:val="44"/>
              <w:spacing w:line="280" w:lineRule="exact"/>
              <w:jc w:val="both"/>
              <w:rPr>
                <w:rFonts w:hint="eastAsia" w:ascii="宋体" w:hAnsi="宋体" w:cs="宋体"/>
                <w:sz w:val="18"/>
                <w:szCs w:val="18"/>
              </w:rPr>
            </w:pPr>
            <w:r>
              <w:rPr>
                <w:rFonts w:hint="eastAsia" w:ascii="宋体" w:hAnsi="宋体" w:cs="宋体"/>
                <w:sz w:val="18"/>
                <w:szCs w:val="18"/>
              </w:rPr>
              <w:t>5.具备较强的实践能力</w:t>
            </w:r>
          </w:p>
          <w:p w14:paraId="7B8102AF">
            <w:pPr>
              <w:pStyle w:val="44"/>
              <w:spacing w:line="280" w:lineRule="exact"/>
              <w:jc w:val="both"/>
              <w:rPr>
                <w:rFonts w:hint="eastAsia" w:ascii="宋体" w:hAnsi="宋体" w:cs="宋体"/>
                <w:sz w:val="18"/>
                <w:szCs w:val="18"/>
              </w:rPr>
            </w:pPr>
            <w:r>
              <w:rPr>
                <w:rFonts w:hint="eastAsia" w:ascii="宋体" w:hAnsi="宋体" w:cs="宋体"/>
                <w:sz w:val="18"/>
                <w:szCs w:val="18"/>
              </w:rPr>
              <w:t>6.熟悉市轨道交通运营管理专业相关职业技能等级证书和竞</w:t>
            </w:r>
          </w:p>
          <w:p w14:paraId="1CF8B45C">
            <w:pPr>
              <w:pStyle w:val="44"/>
              <w:spacing w:line="280" w:lineRule="exact"/>
              <w:jc w:val="both"/>
              <w:rPr>
                <w:rFonts w:hint="eastAsia" w:ascii="宋体" w:hAnsi="宋体" w:cs="宋体"/>
                <w:sz w:val="18"/>
                <w:szCs w:val="18"/>
              </w:rPr>
            </w:pPr>
            <w:r>
              <w:rPr>
                <w:rFonts w:hint="eastAsia" w:ascii="宋体" w:hAnsi="宋体" w:cs="宋体"/>
                <w:sz w:val="18"/>
                <w:szCs w:val="18"/>
                <w:lang w:val="en-US" w:eastAsia="zh-CN"/>
              </w:rPr>
              <w:t>竞</w:t>
            </w:r>
            <w:r>
              <w:rPr>
                <w:rFonts w:hint="eastAsia" w:ascii="宋体" w:hAnsi="宋体" w:cs="宋体"/>
                <w:sz w:val="18"/>
                <w:szCs w:val="18"/>
              </w:rPr>
              <w:t>标准</w:t>
            </w:r>
          </w:p>
        </w:tc>
      </w:tr>
      <w:tr w14:paraId="4E00C55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vAlign w:val="center"/>
          </w:tcPr>
          <w:p w14:paraId="0D22C96A">
            <w:pPr>
              <w:spacing w:line="280" w:lineRule="exact"/>
              <w:jc w:val="center"/>
              <w:rPr>
                <w:rFonts w:hint="eastAsia" w:ascii="宋体" w:hAnsi="宋体" w:cs="宋体"/>
                <w:sz w:val="18"/>
                <w:szCs w:val="18"/>
              </w:rPr>
            </w:pPr>
            <w:r>
              <w:rPr>
                <w:rFonts w:hint="eastAsia" w:ascii="宋体" w:hAnsi="宋体" w:cs="宋体"/>
                <w:sz w:val="18"/>
                <w:szCs w:val="18"/>
              </w:rPr>
              <w:t>2</w:t>
            </w:r>
          </w:p>
        </w:tc>
        <w:tc>
          <w:tcPr>
            <w:tcW w:w="1276" w:type="dxa"/>
            <w:vAlign w:val="center"/>
          </w:tcPr>
          <w:p w14:paraId="0A95B091">
            <w:pPr>
              <w:pStyle w:val="44"/>
              <w:spacing w:line="280" w:lineRule="exact"/>
              <w:rPr>
                <w:rFonts w:hint="eastAsia" w:ascii="宋体" w:hAnsi="宋体" w:cs="宋体"/>
                <w:sz w:val="18"/>
                <w:szCs w:val="18"/>
              </w:rPr>
            </w:pPr>
            <w:r>
              <w:rPr>
                <w:rFonts w:hint="eastAsia" w:ascii="宋体" w:hAnsi="宋体" w:cs="宋体"/>
                <w:sz w:val="18"/>
                <w:szCs w:val="18"/>
              </w:rPr>
              <w:t>兼职教师</w:t>
            </w:r>
          </w:p>
        </w:tc>
        <w:tc>
          <w:tcPr>
            <w:tcW w:w="1205" w:type="dxa"/>
            <w:vAlign w:val="center"/>
          </w:tcPr>
          <w:p w14:paraId="2BA361F9">
            <w:pPr>
              <w:pStyle w:val="44"/>
              <w:spacing w:line="280" w:lineRule="exact"/>
              <w:rPr>
                <w:rFonts w:hint="eastAsia" w:ascii="宋体" w:hAnsi="宋体" w:cs="宋体"/>
                <w:sz w:val="18"/>
                <w:szCs w:val="18"/>
              </w:rPr>
            </w:pPr>
            <w:r>
              <w:rPr>
                <w:rFonts w:hint="eastAsia" w:ascii="宋体" w:hAnsi="宋体" w:cs="宋体"/>
                <w:sz w:val="18"/>
                <w:szCs w:val="18"/>
              </w:rPr>
              <w:t>≥</w:t>
            </w:r>
            <w:r>
              <w:rPr>
                <w:rFonts w:hint="eastAsia" w:ascii="宋体" w:hAnsi="宋体" w:cs="宋体"/>
                <w:sz w:val="18"/>
                <w:szCs w:val="18"/>
                <w:lang w:val="en"/>
              </w:rPr>
              <w:t>25</w:t>
            </w:r>
            <w:r>
              <w:rPr>
                <w:rFonts w:hint="eastAsia" w:ascii="宋体" w:hAnsi="宋体" w:cs="宋体"/>
                <w:sz w:val="18"/>
                <w:szCs w:val="18"/>
              </w:rPr>
              <w:t>%</w:t>
            </w:r>
          </w:p>
        </w:tc>
        <w:tc>
          <w:tcPr>
            <w:tcW w:w="5865" w:type="dxa"/>
            <w:vAlign w:val="center"/>
          </w:tcPr>
          <w:p w14:paraId="35F2693F">
            <w:pPr>
              <w:pStyle w:val="44"/>
              <w:spacing w:line="280" w:lineRule="exact"/>
              <w:jc w:val="both"/>
              <w:rPr>
                <w:rFonts w:hint="eastAsia" w:ascii="宋体" w:hAnsi="宋体" w:cs="宋体"/>
                <w:sz w:val="18"/>
                <w:szCs w:val="18"/>
              </w:rPr>
            </w:pPr>
            <w:r>
              <w:rPr>
                <w:rFonts w:hint="eastAsia" w:ascii="宋体" w:hAnsi="宋体" w:cs="宋体"/>
                <w:sz w:val="18"/>
                <w:szCs w:val="18"/>
              </w:rPr>
              <w:t>1.有丰富的企业现场经历</w:t>
            </w:r>
          </w:p>
          <w:p w14:paraId="2FBC5CEC">
            <w:pPr>
              <w:pStyle w:val="44"/>
              <w:spacing w:line="280" w:lineRule="exact"/>
              <w:jc w:val="both"/>
              <w:rPr>
                <w:rFonts w:hint="eastAsia" w:ascii="宋体" w:hAnsi="宋体" w:cs="宋体"/>
                <w:sz w:val="18"/>
                <w:szCs w:val="18"/>
              </w:rPr>
            </w:pPr>
            <w:r>
              <w:rPr>
                <w:rFonts w:hint="eastAsia" w:ascii="宋体" w:hAnsi="宋体" w:cs="宋体"/>
                <w:sz w:val="18"/>
                <w:szCs w:val="18"/>
              </w:rPr>
              <w:t>2.熟悉市轨道交通运营管理专业知识体系</w:t>
            </w:r>
          </w:p>
          <w:p w14:paraId="684584B3">
            <w:pPr>
              <w:pStyle w:val="44"/>
              <w:spacing w:line="280" w:lineRule="exact"/>
              <w:jc w:val="both"/>
              <w:rPr>
                <w:rFonts w:hint="eastAsia" w:ascii="宋体" w:hAnsi="宋体" w:cs="宋体"/>
                <w:sz w:val="18"/>
                <w:szCs w:val="18"/>
              </w:rPr>
            </w:pPr>
            <w:r>
              <w:rPr>
                <w:rFonts w:hint="eastAsia" w:ascii="宋体" w:hAnsi="宋体" w:cs="宋体"/>
                <w:sz w:val="18"/>
                <w:szCs w:val="18"/>
              </w:rPr>
              <w:t>3.有较强的表达能力</w:t>
            </w:r>
          </w:p>
        </w:tc>
      </w:tr>
    </w:tbl>
    <w:p w14:paraId="0EA01758">
      <w:pPr>
        <w:pStyle w:val="43"/>
        <w:spacing w:before="0" w:after="0" w:line="240" w:lineRule="auto"/>
        <w:rPr>
          <w:color w:val="auto"/>
        </w:rPr>
      </w:pPr>
      <w:bookmarkStart w:id="265" w:name="_Hlk114693542"/>
      <w:r>
        <w:rPr>
          <w:color w:val="auto"/>
        </w:rPr>
        <w:t xml:space="preserve">表16  </w:t>
      </w:r>
      <w:r>
        <w:rPr>
          <w:rFonts w:hint="eastAsia"/>
          <w:color w:val="auto"/>
        </w:rPr>
        <w:t>专任教师队伍结构要求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071"/>
        <w:gridCol w:w="1071"/>
        <w:gridCol w:w="1071"/>
        <w:gridCol w:w="1429"/>
        <w:gridCol w:w="1429"/>
        <w:gridCol w:w="1071"/>
        <w:gridCol w:w="1071"/>
        <w:gridCol w:w="1071"/>
      </w:tblGrid>
      <w:tr w14:paraId="798131F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2964" w:type="dxa"/>
            <w:gridSpan w:val="3"/>
            <w:tcBorders>
              <w:top w:val="single" w:color="0070C0" w:sz="12" w:space="0"/>
              <w:bottom w:val="single" w:color="0070C0" w:sz="12" w:space="0"/>
            </w:tcBorders>
            <w:shd w:val="clear" w:color="auto" w:fill="D9E2F3" w:themeFill="accent5" w:themeFillTint="33"/>
            <w:vAlign w:val="center"/>
          </w:tcPr>
          <w:p w14:paraId="2EAC31EF">
            <w:pPr>
              <w:spacing w:line="280" w:lineRule="exact"/>
              <w:jc w:val="center"/>
              <w:rPr>
                <w:rFonts w:hint="eastAsia" w:ascii="宋体" w:hAnsi="宋体" w:cs="宋体"/>
                <w:b/>
                <w:sz w:val="18"/>
                <w:szCs w:val="18"/>
              </w:rPr>
            </w:pPr>
            <w:r>
              <w:rPr>
                <w:rFonts w:hint="eastAsia" w:ascii="宋体" w:hAnsi="宋体" w:cs="宋体"/>
                <w:b/>
                <w:sz w:val="18"/>
                <w:szCs w:val="18"/>
              </w:rPr>
              <w:t>年龄结构</w:t>
            </w:r>
          </w:p>
        </w:tc>
        <w:tc>
          <w:tcPr>
            <w:tcW w:w="2634" w:type="dxa"/>
            <w:gridSpan w:val="2"/>
            <w:tcBorders>
              <w:top w:val="single" w:color="0070C0" w:sz="12" w:space="0"/>
              <w:bottom w:val="single" w:color="0070C0" w:sz="12" w:space="0"/>
            </w:tcBorders>
            <w:shd w:val="clear" w:color="auto" w:fill="D9E2F3" w:themeFill="accent5" w:themeFillTint="33"/>
            <w:vAlign w:val="center"/>
          </w:tcPr>
          <w:p w14:paraId="1F0462B0">
            <w:pPr>
              <w:pStyle w:val="44"/>
              <w:spacing w:line="280" w:lineRule="exact"/>
              <w:rPr>
                <w:rFonts w:hint="eastAsia" w:ascii="宋体" w:hAnsi="宋体" w:cs="宋体"/>
                <w:b/>
                <w:color w:val="auto"/>
                <w:sz w:val="18"/>
                <w:szCs w:val="18"/>
              </w:rPr>
            </w:pPr>
            <w:r>
              <w:rPr>
                <w:rFonts w:hint="eastAsia" w:ascii="宋体" w:hAnsi="宋体" w:cs="宋体"/>
                <w:b/>
                <w:sz w:val="18"/>
                <w:szCs w:val="18"/>
              </w:rPr>
              <w:t>学历结构</w:t>
            </w:r>
          </w:p>
        </w:tc>
        <w:tc>
          <w:tcPr>
            <w:tcW w:w="2964" w:type="dxa"/>
            <w:gridSpan w:val="3"/>
            <w:tcBorders>
              <w:top w:val="single" w:color="0070C0" w:sz="12" w:space="0"/>
              <w:bottom w:val="single" w:color="0070C0" w:sz="12" w:space="0"/>
            </w:tcBorders>
            <w:shd w:val="clear" w:color="auto" w:fill="D9E2F3" w:themeFill="accent5" w:themeFillTint="33"/>
            <w:vAlign w:val="center"/>
          </w:tcPr>
          <w:p w14:paraId="064AAAA5">
            <w:pPr>
              <w:pStyle w:val="44"/>
              <w:spacing w:line="280" w:lineRule="exact"/>
              <w:rPr>
                <w:rFonts w:hint="eastAsia" w:ascii="宋体" w:hAnsi="宋体" w:cs="宋体"/>
                <w:b/>
                <w:sz w:val="18"/>
                <w:szCs w:val="18"/>
              </w:rPr>
            </w:pPr>
            <w:r>
              <w:rPr>
                <w:rFonts w:hint="eastAsia" w:ascii="宋体" w:hAnsi="宋体" w:cs="宋体"/>
                <w:b/>
                <w:sz w:val="18"/>
                <w:szCs w:val="18"/>
              </w:rPr>
              <w:t>职称结构</w:t>
            </w:r>
          </w:p>
        </w:tc>
      </w:tr>
      <w:tr w14:paraId="6178EC3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73" w:hRule="atLeast"/>
          <w:jc w:val="center"/>
        </w:trPr>
        <w:tc>
          <w:tcPr>
            <w:tcW w:w="988" w:type="dxa"/>
            <w:tcBorders>
              <w:top w:val="single" w:color="0070C0" w:sz="12" w:space="0"/>
            </w:tcBorders>
            <w:vAlign w:val="center"/>
          </w:tcPr>
          <w:p w14:paraId="6C66A925">
            <w:pPr>
              <w:spacing w:line="280" w:lineRule="exact"/>
              <w:jc w:val="center"/>
              <w:rPr>
                <w:rFonts w:hint="eastAsia" w:ascii="宋体" w:hAnsi="宋体" w:cs="宋体"/>
                <w:sz w:val="18"/>
                <w:szCs w:val="18"/>
              </w:rPr>
            </w:pPr>
            <w:r>
              <w:rPr>
                <w:rFonts w:hint="eastAsia" w:ascii="宋体" w:hAnsi="宋体" w:cs="宋体"/>
                <w:sz w:val="18"/>
                <w:szCs w:val="18"/>
              </w:rPr>
              <w:t>35岁以下</w:t>
            </w:r>
          </w:p>
        </w:tc>
        <w:tc>
          <w:tcPr>
            <w:tcW w:w="988" w:type="dxa"/>
            <w:tcBorders>
              <w:top w:val="single" w:color="0070C0" w:sz="12" w:space="0"/>
            </w:tcBorders>
            <w:vAlign w:val="center"/>
          </w:tcPr>
          <w:p w14:paraId="3973D72B">
            <w:pPr>
              <w:pStyle w:val="44"/>
              <w:spacing w:line="280" w:lineRule="exact"/>
              <w:rPr>
                <w:rFonts w:hint="eastAsia" w:ascii="宋体" w:hAnsi="宋体" w:cs="宋体"/>
                <w:sz w:val="18"/>
                <w:szCs w:val="18"/>
              </w:rPr>
            </w:pPr>
            <w:r>
              <w:rPr>
                <w:rFonts w:hint="eastAsia" w:ascii="宋体" w:hAnsi="宋体" w:cs="宋体"/>
                <w:sz w:val="18"/>
                <w:szCs w:val="18"/>
              </w:rPr>
              <w:t>36-45岁</w:t>
            </w:r>
          </w:p>
        </w:tc>
        <w:tc>
          <w:tcPr>
            <w:tcW w:w="988" w:type="dxa"/>
            <w:tcBorders>
              <w:top w:val="single" w:color="0070C0" w:sz="12" w:space="0"/>
            </w:tcBorders>
            <w:vAlign w:val="center"/>
          </w:tcPr>
          <w:p w14:paraId="2C1267A9">
            <w:pPr>
              <w:pStyle w:val="44"/>
              <w:spacing w:line="280" w:lineRule="exact"/>
              <w:rPr>
                <w:rFonts w:hint="eastAsia" w:ascii="宋体" w:hAnsi="宋体" w:cs="宋体"/>
                <w:sz w:val="18"/>
                <w:szCs w:val="18"/>
              </w:rPr>
            </w:pPr>
            <w:r>
              <w:rPr>
                <w:rFonts w:hint="eastAsia" w:ascii="宋体" w:hAnsi="宋体" w:cs="宋体"/>
                <w:sz w:val="18"/>
                <w:szCs w:val="18"/>
              </w:rPr>
              <w:t>46岁以上</w:t>
            </w:r>
          </w:p>
        </w:tc>
        <w:tc>
          <w:tcPr>
            <w:tcW w:w="1317" w:type="dxa"/>
            <w:tcBorders>
              <w:top w:val="single" w:color="0070C0" w:sz="12" w:space="0"/>
            </w:tcBorders>
            <w:vAlign w:val="center"/>
          </w:tcPr>
          <w:p w14:paraId="591F8C78">
            <w:pPr>
              <w:pStyle w:val="44"/>
              <w:spacing w:line="280" w:lineRule="exact"/>
              <w:rPr>
                <w:rFonts w:hint="eastAsia" w:ascii="宋体" w:hAnsi="宋体" w:cs="宋体"/>
                <w:sz w:val="18"/>
                <w:szCs w:val="18"/>
              </w:rPr>
            </w:pPr>
            <w:r>
              <w:rPr>
                <w:rFonts w:hint="eastAsia" w:ascii="宋体" w:hAnsi="宋体" w:cs="宋体"/>
                <w:sz w:val="18"/>
                <w:szCs w:val="18"/>
              </w:rPr>
              <w:t>研究生（博士、硕士）</w:t>
            </w:r>
          </w:p>
        </w:tc>
        <w:tc>
          <w:tcPr>
            <w:tcW w:w="1317" w:type="dxa"/>
            <w:tcBorders>
              <w:top w:val="single" w:color="0070C0" w:sz="12" w:space="0"/>
            </w:tcBorders>
            <w:vAlign w:val="center"/>
          </w:tcPr>
          <w:p w14:paraId="2A5CBBC6">
            <w:pPr>
              <w:pStyle w:val="44"/>
              <w:spacing w:line="280" w:lineRule="exact"/>
              <w:rPr>
                <w:rFonts w:hint="eastAsia" w:ascii="宋体" w:hAnsi="宋体" w:cs="宋体"/>
                <w:sz w:val="18"/>
                <w:szCs w:val="18"/>
              </w:rPr>
            </w:pPr>
            <w:r>
              <w:rPr>
                <w:rFonts w:hint="eastAsia" w:ascii="宋体" w:hAnsi="宋体" w:cs="宋体"/>
                <w:sz w:val="18"/>
                <w:szCs w:val="18"/>
              </w:rPr>
              <w:t>本科</w:t>
            </w:r>
          </w:p>
        </w:tc>
        <w:tc>
          <w:tcPr>
            <w:tcW w:w="988" w:type="dxa"/>
            <w:tcBorders>
              <w:top w:val="single" w:color="0070C0" w:sz="12" w:space="0"/>
            </w:tcBorders>
            <w:vAlign w:val="center"/>
          </w:tcPr>
          <w:p w14:paraId="429C6F26">
            <w:pPr>
              <w:pStyle w:val="44"/>
              <w:spacing w:line="280" w:lineRule="exact"/>
              <w:rPr>
                <w:rFonts w:hint="eastAsia" w:ascii="宋体" w:hAnsi="宋体" w:cs="宋体"/>
                <w:sz w:val="18"/>
                <w:szCs w:val="18"/>
              </w:rPr>
            </w:pPr>
            <w:r>
              <w:rPr>
                <w:rFonts w:hint="eastAsia" w:ascii="宋体" w:hAnsi="宋体" w:cs="宋体"/>
                <w:sz w:val="18"/>
                <w:szCs w:val="18"/>
              </w:rPr>
              <w:t>初级</w:t>
            </w:r>
          </w:p>
        </w:tc>
        <w:tc>
          <w:tcPr>
            <w:tcW w:w="988" w:type="dxa"/>
            <w:tcBorders>
              <w:top w:val="single" w:color="0070C0" w:sz="12" w:space="0"/>
            </w:tcBorders>
            <w:vAlign w:val="center"/>
          </w:tcPr>
          <w:p w14:paraId="0660E4F1">
            <w:pPr>
              <w:pStyle w:val="44"/>
              <w:spacing w:line="280" w:lineRule="exact"/>
              <w:rPr>
                <w:rFonts w:hint="eastAsia" w:ascii="宋体" w:hAnsi="宋体" w:cs="宋体"/>
                <w:sz w:val="18"/>
                <w:szCs w:val="18"/>
              </w:rPr>
            </w:pPr>
            <w:r>
              <w:rPr>
                <w:rFonts w:hint="eastAsia" w:ascii="宋体" w:hAnsi="宋体" w:cs="宋体"/>
                <w:sz w:val="18"/>
                <w:szCs w:val="18"/>
              </w:rPr>
              <w:t>中级</w:t>
            </w:r>
          </w:p>
        </w:tc>
        <w:tc>
          <w:tcPr>
            <w:tcW w:w="988" w:type="dxa"/>
            <w:tcBorders>
              <w:top w:val="single" w:color="0070C0" w:sz="12" w:space="0"/>
            </w:tcBorders>
            <w:vAlign w:val="center"/>
          </w:tcPr>
          <w:p w14:paraId="4E3BA6C0">
            <w:pPr>
              <w:pStyle w:val="44"/>
              <w:spacing w:line="280" w:lineRule="exact"/>
              <w:rPr>
                <w:rFonts w:hint="eastAsia" w:ascii="宋体" w:hAnsi="宋体" w:cs="宋体"/>
                <w:sz w:val="18"/>
                <w:szCs w:val="18"/>
              </w:rPr>
            </w:pPr>
            <w:r>
              <w:rPr>
                <w:rFonts w:hint="eastAsia" w:ascii="宋体" w:hAnsi="宋体" w:cs="宋体"/>
                <w:sz w:val="18"/>
                <w:szCs w:val="18"/>
              </w:rPr>
              <w:t>高级</w:t>
            </w:r>
          </w:p>
        </w:tc>
      </w:tr>
      <w:tr w14:paraId="0E995F0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99" w:hRule="atLeast"/>
          <w:jc w:val="center"/>
        </w:trPr>
        <w:tc>
          <w:tcPr>
            <w:tcW w:w="988" w:type="dxa"/>
            <w:vAlign w:val="center"/>
          </w:tcPr>
          <w:p w14:paraId="770BCDDA">
            <w:pPr>
              <w:spacing w:line="280" w:lineRule="exact"/>
              <w:jc w:val="center"/>
              <w:rPr>
                <w:rFonts w:hint="eastAsia" w:ascii="宋体" w:hAnsi="宋体" w:cs="宋体"/>
                <w:sz w:val="18"/>
                <w:szCs w:val="18"/>
              </w:rPr>
            </w:pPr>
            <w:r>
              <w:rPr>
                <w:rFonts w:hint="eastAsia" w:ascii="宋体" w:hAnsi="宋体" w:cs="宋体"/>
                <w:sz w:val="18"/>
                <w:szCs w:val="18"/>
              </w:rPr>
              <w:t>/</w:t>
            </w:r>
          </w:p>
        </w:tc>
        <w:tc>
          <w:tcPr>
            <w:tcW w:w="988" w:type="dxa"/>
            <w:vAlign w:val="center"/>
          </w:tcPr>
          <w:p w14:paraId="1AE52167">
            <w:pPr>
              <w:pStyle w:val="44"/>
              <w:spacing w:line="280" w:lineRule="exact"/>
              <w:rPr>
                <w:rFonts w:hint="eastAsia" w:ascii="宋体" w:hAnsi="宋体" w:cs="宋体"/>
                <w:sz w:val="18"/>
                <w:szCs w:val="18"/>
              </w:rPr>
            </w:pPr>
            <w:r>
              <w:rPr>
                <w:rFonts w:hint="eastAsia" w:ascii="宋体" w:hAnsi="宋体" w:cs="宋体"/>
                <w:sz w:val="18"/>
                <w:szCs w:val="18"/>
              </w:rPr>
              <w:t>≥55%</w:t>
            </w:r>
          </w:p>
        </w:tc>
        <w:tc>
          <w:tcPr>
            <w:tcW w:w="988" w:type="dxa"/>
            <w:vAlign w:val="center"/>
          </w:tcPr>
          <w:p w14:paraId="633F33F9">
            <w:pPr>
              <w:pStyle w:val="44"/>
              <w:spacing w:line="280" w:lineRule="exact"/>
              <w:rPr>
                <w:rFonts w:hint="eastAsia" w:ascii="宋体" w:hAnsi="宋体" w:cs="宋体"/>
                <w:sz w:val="18"/>
                <w:szCs w:val="18"/>
              </w:rPr>
            </w:pPr>
            <w:r>
              <w:rPr>
                <w:rFonts w:hint="eastAsia" w:ascii="宋体" w:hAnsi="宋体" w:cs="宋体"/>
                <w:sz w:val="18"/>
                <w:szCs w:val="18"/>
              </w:rPr>
              <w:t>≥20%</w:t>
            </w:r>
          </w:p>
        </w:tc>
        <w:tc>
          <w:tcPr>
            <w:tcW w:w="1317" w:type="dxa"/>
            <w:vAlign w:val="center"/>
          </w:tcPr>
          <w:p w14:paraId="0AB9C335">
            <w:pPr>
              <w:pStyle w:val="44"/>
              <w:spacing w:line="280" w:lineRule="exact"/>
              <w:rPr>
                <w:rFonts w:hint="eastAsia" w:ascii="宋体" w:hAnsi="宋体" w:cs="宋体"/>
                <w:sz w:val="18"/>
                <w:szCs w:val="18"/>
              </w:rPr>
            </w:pPr>
            <w:r>
              <w:rPr>
                <w:rFonts w:hint="eastAsia" w:ascii="宋体" w:hAnsi="宋体" w:cs="宋体"/>
                <w:sz w:val="18"/>
                <w:szCs w:val="18"/>
              </w:rPr>
              <w:t>≥60%</w:t>
            </w:r>
          </w:p>
        </w:tc>
        <w:tc>
          <w:tcPr>
            <w:tcW w:w="1317" w:type="dxa"/>
            <w:vAlign w:val="center"/>
          </w:tcPr>
          <w:p w14:paraId="13828360">
            <w:pPr>
              <w:pStyle w:val="44"/>
              <w:spacing w:line="280" w:lineRule="exact"/>
              <w:rPr>
                <w:rFonts w:hint="eastAsia" w:ascii="宋体" w:hAnsi="宋体" w:cs="宋体"/>
                <w:sz w:val="18"/>
                <w:szCs w:val="18"/>
              </w:rPr>
            </w:pPr>
            <w:r>
              <w:rPr>
                <w:rFonts w:hint="eastAsia" w:ascii="宋体" w:hAnsi="宋体" w:cs="宋体"/>
                <w:sz w:val="18"/>
                <w:szCs w:val="18"/>
              </w:rPr>
              <w:t>/</w:t>
            </w:r>
          </w:p>
        </w:tc>
        <w:tc>
          <w:tcPr>
            <w:tcW w:w="988" w:type="dxa"/>
            <w:vAlign w:val="center"/>
          </w:tcPr>
          <w:p w14:paraId="10F6B96B">
            <w:pPr>
              <w:pStyle w:val="44"/>
              <w:spacing w:line="280" w:lineRule="exact"/>
              <w:rPr>
                <w:rFonts w:hint="eastAsia" w:ascii="宋体" w:hAnsi="宋体" w:cs="宋体"/>
                <w:sz w:val="18"/>
                <w:szCs w:val="18"/>
              </w:rPr>
            </w:pPr>
            <w:r>
              <w:rPr>
                <w:rFonts w:hint="eastAsia" w:ascii="宋体" w:hAnsi="宋体" w:cs="宋体"/>
                <w:sz w:val="18"/>
                <w:szCs w:val="18"/>
              </w:rPr>
              <w:t>/</w:t>
            </w:r>
          </w:p>
        </w:tc>
        <w:tc>
          <w:tcPr>
            <w:tcW w:w="988" w:type="dxa"/>
            <w:vAlign w:val="center"/>
          </w:tcPr>
          <w:p w14:paraId="6433F28B">
            <w:pPr>
              <w:pStyle w:val="44"/>
              <w:spacing w:line="280" w:lineRule="exact"/>
              <w:rPr>
                <w:rFonts w:hint="eastAsia" w:ascii="宋体" w:hAnsi="宋体" w:cs="宋体"/>
                <w:sz w:val="18"/>
                <w:szCs w:val="18"/>
              </w:rPr>
            </w:pPr>
            <w:r>
              <w:rPr>
                <w:rFonts w:hint="eastAsia" w:ascii="宋体" w:hAnsi="宋体" w:cs="宋体"/>
                <w:sz w:val="18"/>
                <w:szCs w:val="18"/>
              </w:rPr>
              <w:t>≥50%</w:t>
            </w:r>
          </w:p>
        </w:tc>
        <w:tc>
          <w:tcPr>
            <w:tcW w:w="988" w:type="dxa"/>
            <w:vAlign w:val="center"/>
          </w:tcPr>
          <w:p w14:paraId="37ECB2EF">
            <w:pPr>
              <w:pStyle w:val="44"/>
              <w:spacing w:line="280" w:lineRule="exact"/>
              <w:rPr>
                <w:rFonts w:hint="eastAsia" w:ascii="宋体" w:hAnsi="宋体" w:cs="宋体"/>
                <w:sz w:val="18"/>
                <w:szCs w:val="18"/>
              </w:rPr>
            </w:pPr>
            <w:r>
              <w:rPr>
                <w:rFonts w:hint="eastAsia" w:ascii="宋体" w:hAnsi="宋体" w:cs="宋体"/>
                <w:sz w:val="18"/>
                <w:szCs w:val="18"/>
              </w:rPr>
              <w:t>≥30%</w:t>
            </w:r>
          </w:p>
        </w:tc>
      </w:tr>
      <w:bookmarkEnd w:id="265"/>
    </w:tbl>
    <w:p w14:paraId="2CDE7D96">
      <w:pPr>
        <w:pStyle w:val="142"/>
        <w:rPr>
          <w:rFonts w:hint="eastAsia" w:ascii="Times New Roman" w:hAnsi="Times New Roman" w:cs="Times New Roman"/>
        </w:rPr>
      </w:pPr>
      <w:bookmarkStart w:id="266" w:name="_Toc16634"/>
      <w:bookmarkStart w:id="267" w:name="_Toc44131521"/>
      <w:bookmarkStart w:id="268" w:name="_Toc195712552"/>
      <w:bookmarkStart w:id="269" w:name="_Toc1859"/>
      <w:bookmarkStart w:id="270" w:name="_Toc44131520"/>
      <w:r>
        <w:rPr>
          <w:rFonts w:hint="eastAsia" w:ascii="Times New Roman" w:hAnsi="Times New Roman" w:cs="Times New Roman"/>
        </w:rPr>
        <w:t>1.2 专业带头人</w:t>
      </w:r>
      <w:bookmarkEnd w:id="266"/>
      <w:bookmarkEnd w:id="267"/>
      <w:bookmarkEnd w:id="268"/>
    </w:p>
    <w:p w14:paraId="6E849D42">
      <w:pPr>
        <w:pStyle w:val="142"/>
        <w:rPr>
          <w:rFonts w:hint="eastAsia" w:cs="宋体"/>
        </w:rPr>
      </w:pPr>
      <w:bookmarkStart w:id="271" w:name="_Hlk111926198"/>
      <w:r>
        <w:rPr>
          <w:rFonts w:hint="eastAsia" w:cs="Times New Roman"/>
        </w:rPr>
        <w:t>原则上应具有副高及</w:t>
      </w:r>
      <w:r>
        <w:rPr>
          <w:rFonts w:hint="eastAsia" w:cs="宋体"/>
        </w:rPr>
        <w:t>以上职称，能够较好地把握</w:t>
      </w:r>
      <w:r>
        <w:rPr>
          <w:rFonts w:hint="eastAsia" w:cs="宋体"/>
          <w:szCs w:val="21"/>
        </w:rPr>
        <w:t>轨道交通运营管理</w:t>
      </w:r>
      <w:r>
        <w:rPr>
          <w:rFonts w:hint="eastAsia" w:cs="宋体"/>
        </w:rPr>
        <w:t>行业、专业发展，能广泛联系行业企业，了解行业企业对本专业人才的需求实际，教学设计、专业研究能力强，组织开展教科研工作能力强，熟悉行车组织、站务职业技能等级证书标准和全国职业院校技能竞赛技术城轨智能运输赛项要求，在本区域或本领域具有一定的专业影响力。加强对专业带头人继续教育和培养，使其具备较高的高职教育认知能力；具备较强的课程开发能力、组织协调的能力、创新精神和科研教改的能力；综合素质强，能够促进专业建设稳步持续发展。</w:t>
      </w:r>
      <w:bookmarkEnd w:id="271"/>
    </w:p>
    <w:p w14:paraId="7091EEE6">
      <w:pPr>
        <w:pStyle w:val="142"/>
        <w:rPr>
          <w:rFonts w:hint="eastAsia" w:ascii="Times New Roman" w:hAnsi="Times New Roman" w:cs="Times New Roman"/>
        </w:rPr>
      </w:pPr>
      <w:bookmarkStart w:id="272" w:name="_Toc195712553"/>
      <w:r>
        <w:rPr>
          <w:rFonts w:hint="eastAsia" w:ascii="Times New Roman" w:hAnsi="Times New Roman" w:cs="Times New Roman"/>
        </w:rPr>
        <w:t>1.3 专任教师</w:t>
      </w:r>
      <w:bookmarkEnd w:id="269"/>
      <w:bookmarkEnd w:id="270"/>
      <w:bookmarkEnd w:id="272"/>
    </w:p>
    <w:p w14:paraId="2986EC8F">
      <w:pPr>
        <w:pStyle w:val="55"/>
        <w:spacing w:line="440" w:lineRule="exact"/>
        <w:rPr>
          <w:rFonts w:hint="eastAsia" w:cs="宋体"/>
        </w:rPr>
      </w:pPr>
      <w:bookmarkStart w:id="273" w:name="_Hlk111926181"/>
      <w:r>
        <w:rPr>
          <w:rFonts w:hint="eastAsia" w:cs="宋体"/>
        </w:rPr>
        <w:t>具有高校教师资格；具有良好的师德师风；有理想信念、有道德情操、有扎实学识、有仁爱之心；具有铁道运输、交通运输等相关专业本科及以上学历；具有扎实的轨道交通专业相关理论功底和实践能力；熟悉城市轨道交通职业技能等级证书标准，具备相关X证书培训师证书和考评员证书；熟悉城市轨道交通运营管理专业相关职业技能大赛各赛项技术要求；具有较强信息化教学能力，能够开展课程教学改革和科学研究；每5年累计不少于6个月的企业实践经历。</w:t>
      </w:r>
      <w:bookmarkEnd w:id="273"/>
    </w:p>
    <w:p w14:paraId="382DFF4B">
      <w:pPr>
        <w:pStyle w:val="142"/>
        <w:rPr>
          <w:rFonts w:hint="eastAsia" w:ascii="Times New Roman" w:hAnsi="Times New Roman" w:cs="Times New Roman"/>
        </w:rPr>
      </w:pPr>
      <w:bookmarkStart w:id="274" w:name="_Toc3028"/>
      <w:bookmarkStart w:id="275" w:name="_Toc195712554"/>
      <w:bookmarkStart w:id="276" w:name="_Toc44131522"/>
      <w:r>
        <w:rPr>
          <w:rFonts w:hint="eastAsia" w:ascii="Times New Roman" w:hAnsi="Times New Roman" w:cs="Times New Roman"/>
        </w:rPr>
        <w:t>1.4 兼职教师</w:t>
      </w:r>
      <w:bookmarkEnd w:id="274"/>
      <w:bookmarkEnd w:id="275"/>
      <w:bookmarkEnd w:id="276"/>
    </w:p>
    <w:p w14:paraId="57A7B5D0">
      <w:pPr>
        <w:pStyle w:val="55"/>
        <w:spacing w:line="440" w:lineRule="exact"/>
        <w:rPr>
          <w:rFonts w:hint="eastAsia" w:cs="宋体"/>
        </w:rPr>
      </w:pPr>
      <w:r>
        <w:rPr>
          <w:rFonts w:hint="eastAsia" w:cs="宋体"/>
        </w:rPr>
        <w:t>严格遵循《职业学校兼职教师管理办法》（教师〔2023〕9号）要求，从轨道交通专业相关的行业企业聘任具备良好的思想政治素质、职业道德和工匠精神，具有扎实的专业知识和丰富的实际工作经验，具有中级及以上相关专业职称或二级（技师）以上相关专业职业技能等级证书，能承担专业课程教学、实习实训指导和学生职业发展规划指导等教学任务</w:t>
      </w:r>
      <w:r>
        <w:rPr>
          <w:rFonts w:hint="eastAsia" w:cs="宋体"/>
          <w:lang w:eastAsia="zh-CN"/>
        </w:rPr>
        <w:t>，</w:t>
      </w:r>
      <w:r>
        <w:rPr>
          <w:rFonts w:hint="eastAsia" w:cs="宋体"/>
        </w:rPr>
        <w:t>兼职教师承担专业课教学任务不少于20%。</w:t>
      </w:r>
    </w:p>
    <w:p w14:paraId="57F6D709">
      <w:pPr>
        <w:pStyle w:val="49"/>
        <w:spacing w:before="0" w:after="0"/>
        <w:ind w:firstLine="482"/>
        <w:outlineLvl w:val="1"/>
      </w:pPr>
      <w:bookmarkStart w:id="277" w:name="_Toc6531"/>
      <w:bookmarkStart w:id="278" w:name="_Toc195712555"/>
      <w:bookmarkStart w:id="279" w:name="_Toc44131523"/>
      <w:bookmarkStart w:id="280" w:name="_Toc23924"/>
      <w:bookmarkStart w:id="281" w:name="_Toc30881"/>
      <w:bookmarkStart w:id="282" w:name="_Toc3474"/>
      <w:bookmarkStart w:id="283" w:name="_Toc22141"/>
      <w:bookmarkStart w:id="284" w:name="_Toc18992"/>
      <w:r>
        <w:rPr>
          <w:rFonts w:hint="eastAsia"/>
        </w:rPr>
        <w:t>2．教学设施</w:t>
      </w:r>
      <w:bookmarkEnd w:id="277"/>
      <w:bookmarkEnd w:id="278"/>
      <w:bookmarkEnd w:id="279"/>
      <w:bookmarkEnd w:id="280"/>
      <w:bookmarkEnd w:id="281"/>
      <w:bookmarkEnd w:id="282"/>
      <w:bookmarkEnd w:id="283"/>
      <w:bookmarkEnd w:id="284"/>
    </w:p>
    <w:p w14:paraId="33A45261">
      <w:pPr>
        <w:pStyle w:val="142"/>
      </w:pPr>
      <w:bookmarkStart w:id="285" w:name="_Toc17277"/>
      <w:bookmarkStart w:id="286" w:name="_Toc44131524"/>
      <w:bookmarkStart w:id="287" w:name="_Toc195712556"/>
      <w:r>
        <w:rPr>
          <w:rFonts w:hint="eastAsia"/>
        </w:rPr>
        <w:t>2.</w:t>
      </w:r>
      <w:r>
        <w:t>1</w:t>
      </w:r>
      <w:r>
        <w:rPr>
          <w:rFonts w:hint="eastAsia"/>
        </w:rPr>
        <w:t xml:space="preserve"> 校内实训室基本要求</w:t>
      </w:r>
      <w:bookmarkEnd w:id="285"/>
      <w:bookmarkEnd w:id="286"/>
      <w:bookmarkEnd w:id="287"/>
    </w:p>
    <w:p w14:paraId="41F93279">
      <w:pPr>
        <w:pStyle w:val="55"/>
      </w:pPr>
      <w:r>
        <w:rPr>
          <w:rFonts w:hint="eastAsia"/>
        </w:rPr>
        <w:t>根据专业课程教学需要设置</w:t>
      </w:r>
      <w:r>
        <w:rPr>
          <w:rFonts w:hint="eastAsia"/>
          <w:lang w:val="en-US"/>
        </w:rPr>
        <w:t>9</w:t>
      </w:r>
      <w:r>
        <w:rPr>
          <w:rFonts w:hint="eastAsia"/>
        </w:rPr>
        <w:t>个校内实训室，根据招生计划配备面积足够、数量足够的实训设备。具体校内实训室配置与要求如表1</w:t>
      </w:r>
      <w:r>
        <w:rPr>
          <w:lang w:val="en-US"/>
        </w:rPr>
        <w:t>7</w:t>
      </w:r>
      <w:r>
        <w:rPr>
          <w:rFonts w:hint="eastAsia"/>
        </w:rPr>
        <w:t>所示。</w:t>
      </w:r>
    </w:p>
    <w:p w14:paraId="101220A1">
      <w:pPr>
        <w:pStyle w:val="43"/>
        <w:spacing w:before="0" w:after="0" w:line="240" w:lineRule="auto"/>
        <w:rPr>
          <w:color w:val="auto"/>
        </w:rPr>
      </w:pPr>
      <w:r>
        <w:rPr>
          <w:rFonts w:hint="eastAsia"/>
          <w:color w:val="auto"/>
        </w:rPr>
        <w:t>表1</w:t>
      </w:r>
      <w:r>
        <w:rPr>
          <w:color w:val="auto"/>
        </w:rPr>
        <w:t>7</w:t>
      </w:r>
      <w:r>
        <w:rPr>
          <w:rFonts w:hint="eastAsia"/>
          <w:color w:val="auto"/>
        </w:rPr>
        <w:t xml:space="preserve">  校内实训室配置与要求</w:t>
      </w:r>
    </w:p>
    <w:tbl>
      <w:tblPr>
        <w:tblStyle w:val="30"/>
        <w:tblW w:w="4999"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428"/>
        <w:gridCol w:w="821"/>
        <w:gridCol w:w="1795"/>
        <w:gridCol w:w="3504"/>
        <w:gridCol w:w="859"/>
        <w:gridCol w:w="1301"/>
        <w:gridCol w:w="577"/>
      </w:tblGrid>
      <w:tr w14:paraId="389A12B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428" w:type="dxa"/>
            <w:tcBorders>
              <w:top w:val="single" w:color="0070C0" w:sz="12" w:space="0"/>
              <w:bottom w:val="single" w:color="0070C0" w:sz="12" w:space="0"/>
            </w:tcBorders>
            <w:shd w:val="clear" w:color="auto" w:fill="D9E2F3" w:themeFill="accent5" w:themeFillTint="33"/>
            <w:vAlign w:val="center"/>
          </w:tcPr>
          <w:p w14:paraId="227A7DB5">
            <w:pPr>
              <w:jc w:val="center"/>
              <w:rPr>
                <w:rFonts w:ascii="宋体" w:hAnsi="宋体" w:cs="宋体"/>
                <w:b/>
                <w:sz w:val="18"/>
                <w:szCs w:val="18"/>
              </w:rPr>
            </w:pPr>
            <w:bookmarkStart w:id="288" w:name="_Hlk111926251"/>
            <w:r>
              <w:rPr>
                <w:rFonts w:hint="eastAsia" w:ascii="宋体" w:hAnsi="宋体" w:cs="宋体"/>
                <w:b/>
                <w:sz w:val="18"/>
                <w:szCs w:val="18"/>
              </w:rPr>
              <w:t>序号</w:t>
            </w:r>
          </w:p>
        </w:tc>
        <w:tc>
          <w:tcPr>
            <w:tcW w:w="821" w:type="dxa"/>
            <w:tcBorders>
              <w:top w:val="single" w:color="0070C0" w:sz="12" w:space="0"/>
              <w:bottom w:val="single" w:color="0070C0" w:sz="12" w:space="0"/>
            </w:tcBorders>
            <w:shd w:val="clear" w:color="auto" w:fill="D9E2F3" w:themeFill="accent5" w:themeFillTint="33"/>
            <w:vAlign w:val="center"/>
          </w:tcPr>
          <w:p w14:paraId="50354B97">
            <w:pPr>
              <w:jc w:val="center"/>
              <w:rPr>
                <w:rFonts w:ascii="宋体" w:hAnsi="宋体" w:cs="宋体"/>
                <w:b/>
                <w:sz w:val="18"/>
                <w:szCs w:val="18"/>
              </w:rPr>
            </w:pPr>
            <w:r>
              <w:rPr>
                <w:rFonts w:hint="eastAsia" w:ascii="宋体" w:hAnsi="宋体" w:cs="宋体"/>
                <w:b/>
                <w:sz w:val="18"/>
                <w:szCs w:val="18"/>
              </w:rPr>
              <w:t>实训室名称</w:t>
            </w:r>
          </w:p>
        </w:tc>
        <w:tc>
          <w:tcPr>
            <w:tcW w:w="1795" w:type="dxa"/>
            <w:tcBorders>
              <w:top w:val="single" w:color="0070C0" w:sz="12" w:space="0"/>
              <w:bottom w:val="single" w:color="0070C0" w:sz="12" w:space="0"/>
            </w:tcBorders>
            <w:shd w:val="clear" w:color="auto" w:fill="D9E2F3" w:themeFill="accent5" w:themeFillTint="33"/>
            <w:vAlign w:val="center"/>
          </w:tcPr>
          <w:p w14:paraId="27A1BA98">
            <w:pPr>
              <w:jc w:val="center"/>
              <w:rPr>
                <w:rFonts w:ascii="宋体" w:hAnsi="宋体" w:cs="宋体"/>
                <w:b/>
                <w:sz w:val="18"/>
                <w:szCs w:val="18"/>
              </w:rPr>
            </w:pPr>
            <w:r>
              <w:rPr>
                <w:rFonts w:hint="eastAsia" w:ascii="宋体" w:hAnsi="宋体" w:cs="宋体"/>
                <w:b/>
                <w:sz w:val="18"/>
                <w:szCs w:val="18"/>
              </w:rPr>
              <w:t>开展实训项目</w:t>
            </w:r>
          </w:p>
        </w:tc>
        <w:tc>
          <w:tcPr>
            <w:tcW w:w="3504" w:type="dxa"/>
            <w:tcBorders>
              <w:top w:val="single" w:color="0070C0" w:sz="12" w:space="0"/>
              <w:bottom w:val="single" w:color="0070C0" w:sz="12" w:space="0"/>
            </w:tcBorders>
            <w:shd w:val="clear" w:color="auto" w:fill="D9E2F3" w:themeFill="accent5" w:themeFillTint="33"/>
            <w:vAlign w:val="center"/>
          </w:tcPr>
          <w:p w14:paraId="028031CA">
            <w:pPr>
              <w:jc w:val="center"/>
              <w:rPr>
                <w:rFonts w:ascii="宋体" w:hAnsi="宋体" w:cs="宋体"/>
                <w:b/>
                <w:sz w:val="18"/>
                <w:szCs w:val="18"/>
              </w:rPr>
            </w:pPr>
            <w:r>
              <w:rPr>
                <w:rFonts w:hint="eastAsia" w:ascii="宋体" w:hAnsi="宋体" w:cs="宋体"/>
                <w:b/>
                <w:sz w:val="18"/>
                <w:szCs w:val="18"/>
              </w:rPr>
              <w:t>面积、设备台套数基本要求</w:t>
            </w:r>
          </w:p>
        </w:tc>
        <w:tc>
          <w:tcPr>
            <w:tcW w:w="859" w:type="dxa"/>
            <w:tcBorders>
              <w:top w:val="single" w:color="0070C0" w:sz="12" w:space="0"/>
              <w:bottom w:val="single" w:color="0070C0" w:sz="12" w:space="0"/>
            </w:tcBorders>
            <w:shd w:val="clear" w:color="auto" w:fill="D9E2F3" w:themeFill="accent5" w:themeFillTint="33"/>
            <w:vAlign w:val="center"/>
          </w:tcPr>
          <w:p w14:paraId="0B02BA53">
            <w:pPr>
              <w:jc w:val="center"/>
              <w:rPr>
                <w:rFonts w:ascii="宋体" w:hAnsi="宋体" w:cs="宋体"/>
                <w:b/>
                <w:sz w:val="18"/>
                <w:szCs w:val="18"/>
              </w:rPr>
            </w:pPr>
            <w:r>
              <w:rPr>
                <w:rFonts w:hint="eastAsia" w:ascii="宋体" w:hAnsi="宋体" w:cs="宋体"/>
                <w:b/>
                <w:sz w:val="18"/>
                <w:szCs w:val="18"/>
              </w:rPr>
              <w:t>工位数</w:t>
            </w:r>
          </w:p>
          <w:p w14:paraId="02B2AE84">
            <w:pPr>
              <w:jc w:val="center"/>
              <w:rPr>
                <w:rFonts w:ascii="宋体" w:hAnsi="宋体" w:cs="宋体"/>
                <w:sz w:val="18"/>
                <w:szCs w:val="18"/>
              </w:rPr>
            </w:pPr>
            <w:r>
              <w:rPr>
                <w:rFonts w:hint="eastAsia" w:ascii="宋体" w:hAnsi="宋体" w:cs="宋体"/>
                <w:b/>
                <w:sz w:val="18"/>
                <w:szCs w:val="18"/>
              </w:rPr>
              <w:t>（个）</w:t>
            </w:r>
          </w:p>
        </w:tc>
        <w:tc>
          <w:tcPr>
            <w:tcW w:w="1301" w:type="dxa"/>
            <w:tcBorders>
              <w:top w:val="single" w:color="0070C0" w:sz="12" w:space="0"/>
              <w:bottom w:val="single" w:color="0070C0" w:sz="12" w:space="0"/>
            </w:tcBorders>
            <w:shd w:val="clear" w:color="auto" w:fill="D9E2F3" w:themeFill="accent5" w:themeFillTint="33"/>
            <w:vAlign w:val="center"/>
          </w:tcPr>
          <w:p w14:paraId="1BDDB671">
            <w:pPr>
              <w:jc w:val="center"/>
              <w:rPr>
                <w:rFonts w:ascii="宋体" w:hAnsi="宋体" w:cs="宋体"/>
                <w:b/>
                <w:sz w:val="18"/>
                <w:szCs w:val="18"/>
              </w:rPr>
            </w:pPr>
            <w:r>
              <w:rPr>
                <w:rFonts w:hint="eastAsia" w:ascii="宋体" w:hAnsi="宋体" w:cs="宋体"/>
                <w:b/>
                <w:sz w:val="18"/>
                <w:szCs w:val="18"/>
              </w:rPr>
              <w:t>服务课程</w:t>
            </w:r>
          </w:p>
        </w:tc>
        <w:tc>
          <w:tcPr>
            <w:tcW w:w="577" w:type="dxa"/>
            <w:tcBorders>
              <w:top w:val="single" w:color="0070C0" w:sz="12" w:space="0"/>
              <w:bottom w:val="single" w:color="0070C0" w:sz="12" w:space="0"/>
            </w:tcBorders>
            <w:shd w:val="clear" w:color="auto" w:fill="D9E2F3" w:themeFill="accent5" w:themeFillTint="33"/>
            <w:vAlign w:val="center"/>
          </w:tcPr>
          <w:p w14:paraId="23ACD5FD">
            <w:pPr>
              <w:jc w:val="center"/>
              <w:rPr>
                <w:rFonts w:ascii="宋体" w:hAnsi="宋体" w:cs="宋体"/>
                <w:b/>
                <w:sz w:val="18"/>
                <w:szCs w:val="18"/>
              </w:rPr>
            </w:pPr>
            <w:r>
              <w:rPr>
                <w:rFonts w:hint="eastAsia" w:ascii="宋体" w:hAnsi="宋体" w:cs="宋体"/>
                <w:b/>
                <w:sz w:val="18"/>
                <w:szCs w:val="18"/>
              </w:rPr>
              <w:t>备注</w:t>
            </w:r>
          </w:p>
        </w:tc>
      </w:tr>
      <w:tr w14:paraId="0D5E9C2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tcBorders>
              <w:top w:val="single" w:color="0070C0" w:sz="12" w:space="0"/>
            </w:tcBorders>
            <w:vAlign w:val="center"/>
          </w:tcPr>
          <w:p w14:paraId="09CBEA98">
            <w:pPr>
              <w:jc w:val="center"/>
              <w:rPr>
                <w:rFonts w:ascii="宋体" w:hAnsi="宋体" w:cs="宋体"/>
                <w:sz w:val="18"/>
                <w:szCs w:val="18"/>
              </w:rPr>
            </w:pPr>
            <w:r>
              <w:rPr>
                <w:rFonts w:hint="eastAsia" w:ascii="宋体" w:hAnsi="宋体" w:cs="宋体"/>
                <w:b/>
                <w:sz w:val="18"/>
                <w:szCs w:val="18"/>
              </w:rPr>
              <w:t>1</w:t>
            </w:r>
          </w:p>
        </w:tc>
        <w:tc>
          <w:tcPr>
            <w:tcW w:w="821" w:type="dxa"/>
            <w:tcBorders>
              <w:top w:val="single" w:color="0070C0" w:sz="12" w:space="0"/>
            </w:tcBorders>
            <w:vAlign w:val="center"/>
          </w:tcPr>
          <w:p w14:paraId="6EF377F9">
            <w:pPr>
              <w:pStyle w:val="44"/>
              <w:spacing w:line="240" w:lineRule="auto"/>
              <w:rPr>
                <w:rFonts w:hint="eastAsia" w:ascii="宋体" w:hAnsi="宋体" w:cs="宋体"/>
                <w:sz w:val="18"/>
                <w:szCs w:val="18"/>
              </w:rPr>
            </w:pPr>
            <w:r>
              <w:rPr>
                <w:rFonts w:hint="eastAsia" w:ascii="宋体" w:hAnsi="宋体" w:cs="宋体"/>
                <w:sz w:val="18"/>
                <w:szCs w:val="18"/>
              </w:rPr>
              <w:t>电工电子实训室</w:t>
            </w:r>
          </w:p>
        </w:tc>
        <w:tc>
          <w:tcPr>
            <w:tcW w:w="1795" w:type="dxa"/>
            <w:tcBorders>
              <w:top w:val="single" w:color="0070C0" w:sz="12" w:space="0"/>
            </w:tcBorders>
            <w:vAlign w:val="center"/>
          </w:tcPr>
          <w:p w14:paraId="0D4E727D">
            <w:pPr>
              <w:jc w:val="left"/>
              <w:rPr>
                <w:rFonts w:ascii="宋体" w:hAnsi="宋体" w:cs="宋体"/>
                <w:sz w:val="18"/>
                <w:szCs w:val="18"/>
              </w:rPr>
            </w:pPr>
            <w:r>
              <w:rPr>
                <w:rFonts w:hint="eastAsia" w:ascii="宋体" w:hAnsi="宋体" w:cs="宋体"/>
                <w:sz w:val="18"/>
                <w:szCs w:val="18"/>
              </w:rPr>
              <w:t>1.照明电源板安装布线接线</w:t>
            </w:r>
          </w:p>
          <w:p w14:paraId="158ACF99">
            <w:pPr>
              <w:jc w:val="left"/>
              <w:rPr>
                <w:rFonts w:ascii="宋体" w:hAnsi="宋体" w:cs="宋体"/>
                <w:sz w:val="18"/>
                <w:szCs w:val="18"/>
              </w:rPr>
            </w:pPr>
            <w:r>
              <w:rPr>
                <w:rFonts w:hint="eastAsia" w:ascii="宋体" w:hAnsi="宋体" w:cs="宋体"/>
                <w:sz w:val="18"/>
                <w:szCs w:val="18"/>
              </w:rPr>
              <w:t>2.仿真室内照明线路安装3.三相异步电动机绕组头尾判别</w:t>
            </w:r>
          </w:p>
          <w:p w14:paraId="094ADE2D">
            <w:pPr>
              <w:jc w:val="left"/>
              <w:rPr>
                <w:rFonts w:ascii="宋体" w:hAnsi="宋体" w:cs="宋体"/>
                <w:sz w:val="18"/>
                <w:szCs w:val="18"/>
              </w:rPr>
            </w:pPr>
            <w:r>
              <w:rPr>
                <w:rFonts w:hint="eastAsia" w:ascii="宋体" w:hAnsi="宋体" w:cs="宋体"/>
                <w:sz w:val="18"/>
                <w:szCs w:val="18"/>
              </w:rPr>
              <w:t>4.单相变压器绕组同极性判别以及并联运行</w:t>
            </w:r>
          </w:p>
          <w:p w14:paraId="183A23AA">
            <w:pPr>
              <w:jc w:val="left"/>
              <w:rPr>
                <w:rFonts w:ascii="宋体" w:hAnsi="宋体" w:cs="宋体"/>
                <w:sz w:val="18"/>
                <w:szCs w:val="18"/>
              </w:rPr>
            </w:pPr>
            <w:r>
              <w:rPr>
                <w:rFonts w:hint="eastAsia" w:ascii="宋体" w:hAnsi="宋体" w:cs="宋体"/>
                <w:sz w:val="18"/>
                <w:szCs w:val="18"/>
              </w:rPr>
              <w:t>5.常用电工仪表测量</w:t>
            </w:r>
          </w:p>
          <w:p w14:paraId="0976F6E5">
            <w:pPr>
              <w:jc w:val="left"/>
              <w:rPr>
                <w:rFonts w:ascii="宋体" w:hAnsi="宋体" w:cs="宋体"/>
                <w:sz w:val="18"/>
                <w:szCs w:val="18"/>
              </w:rPr>
            </w:pPr>
            <w:r>
              <w:rPr>
                <w:rFonts w:hint="eastAsia" w:ascii="宋体" w:hAnsi="宋体" w:cs="宋体"/>
                <w:sz w:val="18"/>
                <w:szCs w:val="18"/>
              </w:rPr>
              <w:t>6.低压电器拆装实训</w:t>
            </w:r>
          </w:p>
          <w:p w14:paraId="33EA6345">
            <w:pPr>
              <w:jc w:val="left"/>
              <w:rPr>
                <w:rFonts w:ascii="宋体" w:hAnsi="宋体" w:cs="宋体"/>
                <w:sz w:val="18"/>
                <w:szCs w:val="18"/>
              </w:rPr>
            </w:pPr>
            <w:r>
              <w:rPr>
                <w:rFonts w:hint="eastAsia" w:ascii="宋体" w:hAnsi="宋体" w:cs="宋体"/>
                <w:sz w:val="18"/>
                <w:szCs w:val="18"/>
              </w:rPr>
              <w:t>7.小型电路制作电子实训</w:t>
            </w:r>
          </w:p>
        </w:tc>
        <w:tc>
          <w:tcPr>
            <w:tcW w:w="3504" w:type="dxa"/>
            <w:tcBorders>
              <w:top w:val="single" w:color="0070C0" w:sz="12" w:space="0"/>
            </w:tcBorders>
            <w:vAlign w:val="center"/>
          </w:tcPr>
          <w:p w14:paraId="09A8E6AD">
            <w:pPr>
              <w:jc w:val="left"/>
              <w:rPr>
                <w:rFonts w:hint="eastAsia" w:ascii="宋体" w:hAnsi="宋体" w:cs="宋体"/>
                <w:sz w:val="18"/>
                <w:szCs w:val="18"/>
              </w:rPr>
            </w:pPr>
            <w:r>
              <w:rPr>
                <w:rFonts w:hint="eastAsia" w:ascii="宋体" w:hAnsi="宋体" w:cs="宋体"/>
                <w:sz w:val="18"/>
                <w:szCs w:val="18"/>
                <w:lang w:val="en-US" w:eastAsia="zh-CN"/>
              </w:rPr>
              <w:t>1.</w:t>
            </w:r>
            <w:r>
              <w:rPr>
                <w:rFonts w:hint="eastAsia" w:ascii="宋体" w:hAnsi="宋体" w:cs="宋体"/>
                <w:sz w:val="18"/>
                <w:szCs w:val="18"/>
              </w:rPr>
              <w:t>约200平方米；</w:t>
            </w:r>
          </w:p>
          <w:p w14:paraId="3893697E">
            <w:pPr>
              <w:jc w:val="left"/>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具备电工实训台、双臂电桥</w:t>
            </w:r>
            <w:r>
              <w:rPr>
                <w:rFonts w:hint="eastAsia" w:ascii="宋体" w:hAnsi="宋体" w:cs="宋体"/>
                <w:sz w:val="18"/>
                <w:szCs w:val="18"/>
                <w:lang w:eastAsia="zh-CN"/>
              </w:rPr>
              <w:t>、</w:t>
            </w:r>
            <w:r>
              <w:rPr>
                <w:rFonts w:hint="eastAsia" w:ascii="宋体" w:hAnsi="宋体" w:cs="宋体"/>
                <w:sz w:val="18"/>
                <w:szCs w:val="18"/>
              </w:rPr>
              <w:t>单臂电桥、三相电度表、基本电工工具等设备，</w:t>
            </w:r>
          </w:p>
          <w:p w14:paraId="0A7C9344">
            <w:pPr>
              <w:jc w:val="left"/>
              <w:rPr>
                <w:rFonts w:hint="eastAsia" w:ascii="宋体" w:hAnsi="宋体" w:eastAsia="宋体" w:cs="宋体"/>
                <w:sz w:val="18"/>
                <w:szCs w:val="18"/>
                <w:lang w:val="en-US" w:eastAsia="zh-CN"/>
              </w:rPr>
            </w:pPr>
            <w:r>
              <w:rPr>
                <w:rFonts w:hint="eastAsia" w:ascii="宋体" w:hAnsi="宋体" w:cs="宋体"/>
                <w:sz w:val="18"/>
                <w:szCs w:val="18"/>
                <w:lang w:val="en-US" w:eastAsia="zh-CN"/>
              </w:rPr>
              <w:t>3.台套数</w:t>
            </w:r>
            <w:r>
              <w:rPr>
                <w:rFonts w:hint="eastAsia" w:ascii="宋体" w:hAnsi="宋体" w:cs="宋体"/>
                <w:b w:val="0"/>
                <w:color w:val="auto"/>
                <w:sz w:val="18"/>
                <w:szCs w:val="18"/>
              </w:rPr>
              <w:t>≥</w:t>
            </w:r>
            <w:r>
              <w:rPr>
                <w:rFonts w:hint="eastAsia" w:ascii="宋体" w:hAnsi="宋体" w:cs="宋体"/>
                <w:b w:val="0"/>
                <w:color w:val="auto"/>
                <w:sz w:val="18"/>
                <w:szCs w:val="18"/>
                <w:lang w:val="en-US" w:eastAsia="zh-CN"/>
              </w:rPr>
              <w:t>5</w:t>
            </w:r>
            <w:r>
              <w:rPr>
                <w:rFonts w:hint="eastAsia" w:ascii="宋体" w:hAnsi="宋体" w:cs="宋体"/>
                <w:b w:val="0"/>
                <w:color w:val="auto"/>
                <w:sz w:val="18"/>
                <w:szCs w:val="18"/>
              </w:rPr>
              <w:t>0套</w:t>
            </w:r>
            <w:r>
              <w:rPr>
                <w:rFonts w:hint="eastAsia" w:ascii="宋体" w:hAnsi="宋体" w:cs="宋体"/>
                <w:b w:val="0"/>
                <w:color w:val="auto"/>
                <w:sz w:val="18"/>
                <w:szCs w:val="18"/>
                <w:lang w:eastAsia="zh-CN"/>
              </w:rPr>
              <w:t>。</w:t>
            </w:r>
          </w:p>
        </w:tc>
        <w:tc>
          <w:tcPr>
            <w:tcW w:w="859" w:type="dxa"/>
            <w:tcBorders>
              <w:top w:val="single" w:color="0070C0" w:sz="12" w:space="0"/>
            </w:tcBorders>
            <w:vAlign w:val="center"/>
          </w:tcPr>
          <w:p w14:paraId="682A428F">
            <w:pPr>
              <w:jc w:val="center"/>
              <w:rPr>
                <w:rFonts w:ascii="宋体" w:hAnsi="宋体" w:cs="宋体"/>
                <w:sz w:val="18"/>
                <w:szCs w:val="18"/>
              </w:rPr>
            </w:pPr>
            <w:r>
              <w:rPr>
                <w:rFonts w:hint="eastAsia" w:ascii="宋体" w:hAnsi="宋体" w:cs="宋体"/>
                <w:sz w:val="18"/>
                <w:szCs w:val="18"/>
              </w:rPr>
              <w:t>50</w:t>
            </w:r>
          </w:p>
        </w:tc>
        <w:tc>
          <w:tcPr>
            <w:tcW w:w="1301" w:type="dxa"/>
            <w:tcBorders>
              <w:top w:val="single" w:color="0070C0" w:sz="12" w:space="0"/>
            </w:tcBorders>
            <w:vAlign w:val="center"/>
          </w:tcPr>
          <w:p w14:paraId="38486442">
            <w:pPr>
              <w:adjustRightInd w:val="0"/>
              <w:snapToGrid w:val="0"/>
              <w:jc w:val="center"/>
              <w:rPr>
                <w:rFonts w:ascii="宋体" w:hAnsi="宋体" w:cs="宋体"/>
                <w:sz w:val="18"/>
                <w:szCs w:val="18"/>
              </w:rPr>
            </w:pPr>
            <w:r>
              <w:rPr>
                <w:rFonts w:hint="eastAsia" w:ascii="宋体" w:hAnsi="宋体" w:cs="宋体"/>
                <w:sz w:val="18"/>
                <w:szCs w:val="18"/>
              </w:rPr>
              <w:t>电工基础</w:t>
            </w:r>
          </w:p>
        </w:tc>
        <w:tc>
          <w:tcPr>
            <w:tcW w:w="577" w:type="dxa"/>
            <w:tcBorders>
              <w:top w:val="single" w:color="0070C0" w:sz="12" w:space="0"/>
            </w:tcBorders>
            <w:vAlign w:val="center"/>
          </w:tcPr>
          <w:p w14:paraId="4C3AF890">
            <w:pPr>
              <w:jc w:val="center"/>
              <w:rPr>
                <w:rFonts w:ascii="宋体" w:hAnsi="宋体" w:cs="宋体"/>
                <w:sz w:val="18"/>
                <w:szCs w:val="18"/>
              </w:rPr>
            </w:pPr>
          </w:p>
        </w:tc>
      </w:tr>
      <w:tr w14:paraId="5C31E0B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019A71D2">
            <w:pPr>
              <w:jc w:val="center"/>
              <w:rPr>
                <w:rFonts w:ascii="宋体" w:hAnsi="宋体" w:cs="宋体"/>
                <w:sz w:val="18"/>
                <w:szCs w:val="18"/>
              </w:rPr>
            </w:pPr>
            <w:r>
              <w:rPr>
                <w:rFonts w:hint="eastAsia" w:ascii="宋体" w:hAnsi="宋体" w:cs="宋体"/>
                <w:sz w:val="18"/>
                <w:szCs w:val="18"/>
              </w:rPr>
              <w:t>2</w:t>
            </w:r>
          </w:p>
        </w:tc>
        <w:tc>
          <w:tcPr>
            <w:tcW w:w="821" w:type="dxa"/>
            <w:shd w:val="clear" w:color="auto" w:fill="auto"/>
            <w:vAlign w:val="center"/>
          </w:tcPr>
          <w:p w14:paraId="1D0D485A">
            <w:pPr>
              <w:jc w:val="center"/>
              <w:rPr>
                <w:rFonts w:ascii="宋体" w:hAnsi="宋体" w:cs="宋体"/>
                <w:sz w:val="18"/>
                <w:szCs w:val="18"/>
              </w:rPr>
            </w:pPr>
            <w:r>
              <w:rPr>
                <w:rFonts w:hint="eastAsia" w:ascii="宋体" w:hAnsi="宋体" w:cs="宋体"/>
                <w:sz w:val="18"/>
                <w:szCs w:val="18"/>
              </w:rPr>
              <w:t>智慧车站实训中心</w:t>
            </w:r>
          </w:p>
        </w:tc>
        <w:tc>
          <w:tcPr>
            <w:tcW w:w="1795" w:type="dxa"/>
            <w:vAlign w:val="center"/>
          </w:tcPr>
          <w:p w14:paraId="219D6DFB">
            <w:pPr>
              <w:jc w:val="left"/>
              <w:rPr>
                <w:rFonts w:ascii="宋体" w:hAnsi="宋体" w:cs="宋体"/>
                <w:sz w:val="18"/>
                <w:szCs w:val="18"/>
              </w:rPr>
            </w:pPr>
            <w:r>
              <w:rPr>
                <w:rFonts w:hint="eastAsia" w:ascii="宋体" w:hAnsi="宋体" w:cs="宋体"/>
                <w:sz w:val="18"/>
                <w:szCs w:val="18"/>
              </w:rPr>
              <w:t>1.车站控制室操作</w:t>
            </w:r>
          </w:p>
          <w:p w14:paraId="2F90E786">
            <w:pPr>
              <w:jc w:val="left"/>
              <w:rPr>
                <w:rFonts w:ascii="宋体" w:hAnsi="宋体" w:cs="宋体"/>
                <w:sz w:val="18"/>
                <w:szCs w:val="18"/>
              </w:rPr>
            </w:pPr>
            <w:r>
              <w:rPr>
                <w:rFonts w:hint="eastAsia" w:ascii="宋体" w:hAnsi="宋体" w:cs="宋体"/>
                <w:sz w:val="18"/>
                <w:szCs w:val="18"/>
              </w:rPr>
              <w:t>2.自动售票机操作</w:t>
            </w:r>
          </w:p>
          <w:p w14:paraId="650EDDC0">
            <w:pPr>
              <w:jc w:val="left"/>
              <w:rPr>
                <w:rFonts w:ascii="宋体" w:hAnsi="宋体" w:cs="宋体"/>
                <w:sz w:val="18"/>
                <w:szCs w:val="18"/>
              </w:rPr>
            </w:pPr>
            <w:r>
              <w:rPr>
                <w:rFonts w:hint="eastAsia" w:ascii="宋体" w:hAnsi="宋体" w:cs="宋体"/>
                <w:sz w:val="18"/>
                <w:szCs w:val="18"/>
              </w:rPr>
              <w:t>3.自动检票机操作</w:t>
            </w:r>
          </w:p>
          <w:p w14:paraId="065DFDAF">
            <w:pPr>
              <w:jc w:val="left"/>
              <w:rPr>
                <w:rFonts w:ascii="宋体" w:hAnsi="宋体" w:cs="宋体"/>
                <w:sz w:val="18"/>
                <w:szCs w:val="18"/>
              </w:rPr>
            </w:pPr>
            <w:r>
              <w:rPr>
                <w:rFonts w:hint="eastAsia" w:ascii="宋体" w:hAnsi="宋体" w:cs="宋体"/>
                <w:sz w:val="18"/>
                <w:szCs w:val="18"/>
              </w:rPr>
              <w:t>4.半自动售票机操作</w:t>
            </w:r>
          </w:p>
        </w:tc>
        <w:tc>
          <w:tcPr>
            <w:tcW w:w="3504" w:type="dxa"/>
            <w:vAlign w:val="center"/>
          </w:tcPr>
          <w:p w14:paraId="6AAF9E66">
            <w:pPr>
              <w:jc w:val="left"/>
              <w:rPr>
                <w:rFonts w:hint="eastAsia" w:ascii="宋体" w:hAnsi="宋体" w:cs="宋体"/>
                <w:sz w:val="18"/>
                <w:szCs w:val="18"/>
              </w:rPr>
            </w:pPr>
            <w:r>
              <w:rPr>
                <w:rFonts w:hint="eastAsia" w:ascii="宋体" w:hAnsi="宋体" w:cs="宋体"/>
                <w:sz w:val="18"/>
                <w:szCs w:val="18"/>
                <w:lang w:val="en-US" w:eastAsia="zh-CN"/>
              </w:rPr>
              <w:t>1.</w:t>
            </w:r>
            <w:r>
              <w:rPr>
                <w:rFonts w:hint="eastAsia" w:ascii="宋体" w:hAnsi="宋体" w:cs="宋体"/>
                <w:sz w:val="18"/>
                <w:szCs w:val="18"/>
              </w:rPr>
              <w:t>实训室面积约560平米</w:t>
            </w:r>
            <w:r>
              <w:rPr>
                <w:rFonts w:hint="eastAsia" w:ascii="宋体" w:hAnsi="宋体" w:cs="宋体"/>
                <w:sz w:val="18"/>
                <w:szCs w:val="18"/>
                <w:lang w:eastAsia="zh-CN"/>
              </w:rPr>
              <w:t>；</w:t>
            </w:r>
          </w:p>
          <w:p w14:paraId="6D566172">
            <w:pPr>
              <w:jc w:val="left"/>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设站厅和站台，车控室IBP盘一套、FAS系统、BAS系统、PA系统、PIS系统、CCTV综合监控系统、ATS系统、AFC系统、BOM机、PSD系统，模拟乘客服务中心</w:t>
            </w:r>
            <w:r>
              <w:rPr>
                <w:rFonts w:hint="eastAsia" w:ascii="宋体" w:hAnsi="宋体" w:cs="宋体"/>
                <w:sz w:val="18"/>
                <w:szCs w:val="18"/>
                <w:lang w:eastAsia="zh-CN"/>
              </w:rPr>
              <w:t>；</w:t>
            </w:r>
          </w:p>
          <w:p w14:paraId="5ED9E628">
            <w:pPr>
              <w:jc w:val="left"/>
              <w:rPr>
                <w:rFonts w:ascii="宋体" w:hAnsi="宋体" w:cs="宋体"/>
                <w:sz w:val="18"/>
                <w:szCs w:val="18"/>
              </w:rPr>
            </w:pPr>
            <w:r>
              <w:rPr>
                <w:rFonts w:hint="eastAsia" w:ascii="宋体" w:hAnsi="宋体" w:cs="宋体"/>
                <w:sz w:val="18"/>
                <w:szCs w:val="18"/>
                <w:lang w:val="en-US" w:eastAsia="zh-CN"/>
              </w:rPr>
              <w:t>3.</w:t>
            </w:r>
            <w:r>
              <w:rPr>
                <w:rFonts w:hint="eastAsia" w:ascii="宋体" w:hAnsi="宋体" w:cs="宋体"/>
                <w:sz w:val="18"/>
                <w:szCs w:val="18"/>
              </w:rPr>
              <w:t>能同时容纳50人同时实训。</w:t>
            </w:r>
          </w:p>
        </w:tc>
        <w:tc>
          <w:tcPr>
            <w:tcW w:w="859" w:type="dxa"/>
            <w:vAlign w:val="center"/>
          </w:tcPr>
          <w:p w14:paraId="685F8696">
            <w:pPr>
              <w:jc w:val="center"/>
              <w:rPr>
                <w:rFonts w:ascii="宋体" w:hAnsi="宋体" w:cs="宋体"/>
                <w:sz w:val="18"/>
                <w:szCs w:val="18"/>
              </w:rPr>
            </w:pPr>
            <w:r>
              <w:rPr>
                <w:rFonts w:hint="eastAsia" w:ascii="宋体" w:hAnsi="宋体" w:cs="宋体"/>
                <w:sz w:val="18"/>
                <w:szCs w:val="18"/>
              </w:rPr>
              <w:t>50</w:t>
            </w:r>
          </w:p>
        </w:tc>
        <w:tc>
          <w:tcPr>
            <w:tcW w:w="1301" w:type="dxa"/>
            <w:vAlign w:val="center"/>
          </w:tcPr>
          <w:p w14:paraId="33BB2493">
            <w:pPr>
              <w:adjustRightInd w:val="0"/>
              <w:snapToGrid w:val="0"/>
              <w:jc w:val="center"/>
              <w:rPr>
                <w:rFonts w:ascii="宋体" w:hAnsi="宋体" w:cs="宋体"/>
                <w:sz w:val="18"/>
                <w:szCs w:val="18"/>
              </w:rPr>
            </w:pPr>
            <w:r>
              <w:rPr>
                <w:rFonts w:hint="eastAsia" w:ascii="宋体" w:hAnsi="宋体" w:cs="宋体"/>
                <w:sz w:val="18"/>
                <w:szCs w:val="18"/>
              </w:rPr>
              <w:t>城轨客运组织</w:t>
            </w:r>
          </w:p>
          <w:p w14:paraId="2D76ED73">
            <w:pPr>
              <w:adjustRightInd w:val="0"/>
              <w:snapToGrid w:val="0"/>
              <w:jc w:val="center"/>
              <w:rPr>
                <w:rFonts w:ascii="宋体" w:hAnsi="宋体" w:cs="宋体"/>
                <w:sz w:val="18"/>
                <w:szCs w:val="18"/>
              </w:rPr>
            </w:pPr>
            <w:r>
              <w:rPr>
                <w:rFonts w:hint="eastAsia" w:ascii="宋体" w:hAnsi="宋体" w:cs="宋体"/>
                <w:sz w:val="18"/>
                <w:szCs w:val="18"/>
              </w:rPr>
              <w:t>城轨机电设备运用</w:t>
            </w:r>
          </w:p>
          <w:p w14:paraId="46802AA5">
            <w:pPr>
              <w:adjustRightInd w:val="0"/>
              <w:snapToGrid w:val="0"/>
              <w:jc w:val="center"/>
              <w:rPr>
                <w:rFonts w:ascii="宋体" w:hAnsi="宋体" w:cs="宋体"/>
                <w:sz w:val="18"/>
                <w:szCs w:val="18"/>
              </w:rPr>
            </w:pPr>
            <w:r>
              <w:rPr>
                <w:rFonts w:hint="eastAsia" w:ascii="宋体" w:hAnsi="宋体" w:cs="宋体"/>
                <w:sz w:val="18"/>
                <w:szCs w:val="18"/>
              </w:rPr>
              <w:t>城轨票务组织</w:t>
            </w:r>
          </w:p>
        </w:tc>
        <w:tc>
          <w:tcPr>
            <w:tcW w:w="577" w:type="dxa"/>
            <w:vAlign w:val="center"/>
          </w:tcPr>
          <w:p w14:paraId="3DF0DBED">
            <w:pPr>
              <w:jc w:val="center"/>
              <w:rPr>
                <w:rFonts w:ascii="宋体" w:hAnsi="宋体" w:cs="宋体"/>
                <w:sz w:val="18"/>
                <w:szCs w:val="18"/>
              </w:rPr>
            </w:pPr>
          </w:p>
        </w:tc>
      </w:tr>
      <w:tr w14:paraId="4710FC0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0086F9F2">
            <w:pPr>
              <w:jc w:val="center"/>
              <w:rPr>
                <w:rFonts w:ascii="宋体" w:hAnsi="宋体" w:cs="宋体"/>
                <w:sz w:val="18"/>
                <w:szCs w:val="18"/>
              </w:rPr>
            </w:pPr>
            <w:r>
              <w:rPr>
                <w:rFonts w:hint="eastAsia" w:ascii="宋体" w:hAnsi="宋体" w:cs="宋体"/>
                <w:sz w:val="18"/>
                <w:szCs w:val="18"/>
              </w:rPr>
              <w:t>3</w:t>
            </w:r>
          </w:p>
        </w:tc>
        <w:tc>
          <w:tcPr>
            <w:tcW w:w="821" w:type="dxa"/>
            <w:vAlign w:val="center"/>
          </w:tcPr>
          <w:p w14:paraId="552F5922">
            <w:pPr>
              <w:jc w:val="center"/>
              <w:rPr>
                <w:rFonts w:ascii="宋体" w:hAnsi="宋体" w:cs="宋体"/>
                <w:sz w:val="18"/>
                <w:szCs w:val="18"/>
              </w:rPr>
            </w:pPr>
            <w:r>
              <w:rPr>
                <w:rFonts w:hint="eastAsia" w:ascii="宋体" w:hAnsi="宋体" w:cs="宋体"/>
                <w:sz w:val="18"/>
                <w:szCs w:val="18"/>
              </w:rPr>
              <w:t>城轨运营综合仿真实训室</w:t>
            </w:r>
          </w:p>
        </w:tc>
        <w:tc>
          <w:tcPr>
            <w:tcW w:w="1795" w:type="dxa"/>
            <w:vAlign w:val="center"/>
          </w:tcPr>
          <w:p w14:paraId="147B4B3E">
            <w:pPr>
              <w:pStyle w:val="59"/>
              <w:tabs>
                <w:tab w:val="left" w:pos="312"/>
              </w:tabs>
              <w:spacing w:line="240" w:lineRule="auto"/>
              <w:jc w:val="left"/>
              <w:rPr>
                <w:rFonts w:hint="eastAsia" w:ascii="宋体" w:hAnsi="宋体" w:cs="宋体"/>
                <w:sz w:val="18"/>
                <w:szCs w:val="18"/>
              </w:rPr>
            </w:pPr>
            <w:r>
              <w:rPr>
                <w:rFonts w:hint="eastAsia" w:ascii="宋体" w:hAnsi="宋体" w:cs="宋体"/>
                <w:sz w:val="18"/>
                <w:szCs w:val="18"/>
              </w:rPr>
              <w:t>1.行车综合实训训</w:t>
            </w:r>
          </w:p>
          <w:p w14:paraId="590238F4">
            <w:pPr>
              <w:pStyle w:val="59"/>
              <w:tabs>
                <w:tab w:val="left" w:pos="312"/>
              </w:tabs>
              <w:spacing w:line="240" w:lineRule="auto"/>
              <w:jc w:val="left"/>
              <w:rPr>
                <w:rFonts w:hint="eastAsia" w:ascii="宋体" w:hAnsi="宋体" w:cs="宋体"/>
                <w:sz w:val="18"/>
                <w:szCs w:val="18"/>
              </w:rPr>
            </w:pPr>
            <w:r>
              <w:rPr>
                <w:rFonts w:hint="eastAsia" w:ascii="宋体" w:hAnsi="宋体" w:cs="宋体"/>
                <w:sz w:val="18"/>
                <w:szCs w:val="18"/>
              </w:rPr>
              <w:t>2.道岔操作</w:t>
            </w:r>
          </w:p>
          <w:p w14:paraId="454FC1A8">
            <w:pPr>
              <w:pStyle w:val="59"/>
              <w:tabs>
                <w:tab w:val="left" w:pos="312"/>
              </w:tabs>
              <w:spacing w:line="240" w:lineRule="auto"/>
              <w:jc w:val="left"/>
              <w:rPr>
                <w:rFonts w:hint="eastAsia" w:ascii="宋体" w:hAnsi="宋体" w:cs="宋体"/>
                <w:sz w:val="18"/>
                <w:szCs w:val="18"/>
              </w:rPr>
            </w:pPr>
            <w:r>
              <w:rPr>
                <w:rFonts w:hint="eastAsia" w:ascii="宋体" w:hAnsi="宋体" w:cs="宋体"/>
                <w:sz w:val="18"/>
                <w:szCs w:val="18"/>
              </w:rPr>
              <w:t>3.站台门实训</w:t>
            </w:r>
          </w:p>
          <w:p w14:paraId="1FC51BC8">
            <w:pPr>
              <w:pStyle w:val="59"/>
              <w:tabs>
                <w:tab w:val="left" w:pos="312"/>
              </w:tabs>
              <w:spacing w:line="240" w:lineRule="auto"/>
              <w:jc w:val="left"/>
              <w:rPr>
                <w:rFonts w:hint="eastAsia" w:ascii="宋体" w:hAnsi="宋体" w:cs="宋体"/>
                <w:color w:val="auto"/>
                <w:sz w:val="18"/>
                <w:szCs w:val="18"/>
              </w:rPr>
            </w:pPr>
            <w:r>
              <w:rPr>
                <w:rFonts w:hint="eastAsia" w:ascii="宋体" w:hAnsi="宋体" w:cs="宋体"/>
                <w:sz w:val="18"/>
                <w:szCs w:val="18"/>
              </w:rPr>
              <w:t>4.IBP盘操作实训</w:t>
            </w:r>
          </w:p>
        </w:tc>
        <w:tc>
          <w:tcPr>
            <w:tcW w:w="3504" w:type="dxa"/>
            <w:vAlign w:val="center"/>
          </w:tcPr>
          <w:p w14:paraId="12AF07E9">
            <w:pPr>
              <w:jc w:val="left"/>
              <w:rPr>
                <w:rFonts w:hint="eastAsia" w:ascii="宋体" w:hAnsi="宋体" w:cs="宋体"/>
                <w:sz w:val="18"/>
                <w:szCs w:val="18"/>
                <w:lang w:eastAsia="zh-CN"/>
              </w:rPr>
            </w:pPr>
            <w:r>
              <w:rPr>
                <w:rFonts w:hint="eastAsia" w:ascii="宋体" w:hAnsi="宋体" w:cs="宋体"/>
                <w:sz w:val="18"/>
                <w:szCs w:val="18"/>
                <w:lang w:val="en-US" w:eastAsia="zh-CN"/>
              </w:rPr>
              <w:t>1.</w:t>
            </w:r>
            <w:r>
              <w:rPr>
                <w:rFonts w:hint="eastAsia" w:ascii="宋体" w:hAnsi="宋体" w:cs="宋体"/>
                <w:sz w:val="18"/>
                <w:szCs w:val="18"/>
              </w:rPr>
              <w:t>约120平米</w:t>
            </w:r>
            <w:r>
              <w:rPr>
                <w:rFonts w:hint="eastAsia" w:ascii="宋体" w:hAnsi="宋体" w:cs="宋体"/>
                <w:sz w:val="18"/>
                <w:szCs w:val="18"/>
                <w:lang w:eastAsia="zh-CN"/>
              </w:rPr>
              <w:t>；</w:t>
            </w:r>
          </w:p>
          <w:p w14:paraId="100F089E">
            <w:pPr>
              <w:jc w:val="left"/>
              <w:rPr>
                <w:rFonts w:hint="eastAsia" w:ascii="宋体" w:hAnsi="宋体" w:eastAsia="宋体" w:cs="宋体"/>
                <w:sz w:val="18"/>
                <w:szCs w:val="18"/>
                <w:lang w:eastAsia="zh-CN"/>
              </w:rPr>
            </w:pPr>
            <w:r>
              <w:rPr>
                <w:rFonts w:hint="eastAsia" w:ascii="宋体" w:hAnsi="宋体" w:cs="宋体"/>
                <w:sz w:val="18"/>
                <w:szCs w:val="18"/>
                <w:lang w:val="en-US" w:eastAsia="zh-CN"/>
              </w:rPr>
              <w:t>2.</w:t>
            </w:r>
            <w:r>
              <w:rPr>
                <w:rFonts w:hint="eastAsia" w:ascii="宋体" w:hAnsi="宋体" w:cs="宋体"/>
                <w:sz w:val="18"/>
                <w:szCs w:val="18"/>
              </w:rPr>
              <w:t>具备城市轨道交通行车、信号、综合后备盘、站台门、仿真道岔等专业设备，以及列车监控系统操作、非正常情况下的车站行车组织、应急处置，调度命令接收与执行</w:t>
            </w:r>
            <w:r>
              <w:rPr>
                <w:rFonts w:hint="eastAsia" w:ascii="宋体" w:hAnsi="宋体" w:cs="宋体"/>
                <w:sz w:val="18"/>
                <w:szCs w:val="18"/>
                <w:lang w:eastAsia="zh-CN"/>
              </w:rPr>
              <w:t>；</w:t>
            </w:r>
          </w:p>
          <w:p w14:paraId="520CDFBA">
            <w:pPr>
              <w:jc w:val="left"/>
              <w:rPr>
                <w:rFonts w:hint="eastAsia" w:ascii="宋体" w:hAnsi="宋体" w:cs="宋体"/>
                <w:sz w:val="18"/>
                <w:szCs w:val="18"/>
                <w:lang w:eastAsia="zh-CN"/>
              </w:rPr>
            </w:pPr>
            <w:r>
              <w:rPr>
                <w:rFonts w:hint="eastAsia" w:ascii="宋体" w:hAnsi="宋体" w:cs="宋体"/>
                <w:sz w:val="18"/>
                <w:szCs w:val="18"/>
                <w:lang w:val="en-US" w:eastAsia="zh-CN"/>
              </w:rPr>
              <w:t>3.</w:t>
            </w:r>
            <w:r>
              <w:rPr>
                <w:rFonts w:hint="eastAsia" w:ascii="宋体" w:hAnsi="宋体" w:cs="宋体"/>
                <w:sz w:val="18"/>
                <w:szCs w:val="18"/>
              </w:rPr>
              <w:t>实训设备也符合城市轨道交通运营管理专业仪器设备装备规范，包含行车组织实训区，车站综合控制实训区，调度实训区，安全门与车门实训区等</w:t>
            </w:r>
            <w:r>
              <w:rPr>
                <w:rFonts w:hint="eastAsia" w:ascii="宋体" w:hAnsi="宋体" w:cs="宋体"/>
                <w:sz w:val="18"/>
                <w:szCs w:val="18"/>
                <w:lang w:eastAsia="zh-CN"/>
              </w:rPr>
              <w:t>；</w:t>
            </w:r>
          </w:p>
          <w:p w14:paraId="67C781A6">
            <w:pPr>
              <w:jc w:val="left"/>
              <w:rPr>
                <w:rFonts w:ascii="宋体" w:hAnsi="宋体" w:cs="宋体"/>
                <w:sz w:val="18"/>
                <w:szCs w:val="18"/>
              </w:rPr>
            </w:pPr>
            <w:r>
              <w:rPr>
                <w:rFonts w:hint="eastAsia" w:ascii="宋体" w:hAnsi="宋体" w:cs="宋体"/>
                <w:sz w:val="18"/>
                <w:szCs w:val="18"/>
                <w:lang w:val="en-US" w:eastAsia="zh-CN"/>
              </w:rPr>
              <w:t>4.</w:t>
            </w:r>
            <w:r>
              <w:rPr>
                <w:rFonts w:hint="eastAsia" w:ascii="宋体" w:hAnsi="宋体" w:cs="宋体"/>
                <w:sz w:val="18"/>
                <w:szCs w:val="18"/>
              </w:rPr>
              <w:t>能同时容纳50人同时实训。</w:t>
            </w:r>
          </w:p>
        </w:tc>
        <w:tc>
          <w:tcPr>
            <w:tcW w:w="859" w:type="dxa"/>
            <w:vAlign w:val="center"/>
          </w:tcPr>
          <w:p w14:paraId="6BC5ADC5">
            <w:pPr>
              <w:jc w:val="center"/>
              <w:rPr>
                <w:rFonts w:ascii="宋体" w:hAnsi="宋体" w:cs="宋体"/>
                <w:sz w:val="18"/>
                <w:szCs w:val="18"/>
              </w:rPr>
            </w:pPr>
            <w:r>
              <w:rPr>
                <w:rFonts w:hint="eastAsia" w:ascii="宋体" w:hAnsi="宋体" w:cs="宋体"/>
                <w:sz w:val="18"/>
                <w:szCs w:val="18"/>
              </w:rPr>
              <w:t>50</w:t>
            </w:r>
          </w:p>
        </w:tc>
        <w:tc>
          <w:tcPr>
            <w:tcW w:w="1301" w:type="dxa"/>
            <w:vAlign w:val="center"/>
          </w:tcPr>
          <w:p w14:paraId="19A8510F">
            <w:pPr>
              <w:adjustRightInd w:val="0"/>
              <w:snapToGrid w:val="0"/>
              <w:jc w:val="center"/>
              <w:rPr>
                <w:rFonts w:ascii="宋体" w:hAnsi="宋体" w:cs="宋体"/>
                <w:sz w:val="18"/>
                <w:szCs w:val="18"/>
              </w:rPr>
            </w:pPr>
            <w:r>
              <w:rPr>
                <w:rFonts w:hint="eastAsia" w:ascii="宋体" w:hAnsi="宋体" w:cs="宋体"/>
                <w:sz w:val="18"/>
                <w:szCs w:val="18"/>
              </w:rPr>
              <w:t>城轨行车组织</w:t>
            </w:r>
          </w:p>
          <w:p w14:paraId="693A74E7">
            <w:pPr>
              <w:adjustRightInd w:val="0"/>
              <w:snapToGrid w:val="0"/>
              <w:jc w:val="center"/>
              <w:rPr>
                <w:rFonts w:ascii="宋体" w:hAnsi="宋体" w:cs="宋体"/>
                <w:sz w:val="18"/>
                <w:szCs w:val="18"/>
              </w:rPr>
            </w:pPr>
            <w:r>
              <w:rPr>
                <w:rFonts w:hint="eastAsia" w:ascii="宋体" w:hAnsi="宋体" w:cs="宋体"/>
                <w:sz w:val="18"/>
                <w:szCs w:val="18"/>
              </w:rPr>
              <w:t>城轨调度指挥</w:t>
            </w:r>
          </w:p>
          <w:p w14:paraId="02A3B490">
            <w:pPr>
              <w:adjustRightInd w:val="0"/>
              <w:snapToGrid w:val="0"/>
              <w:jc w:val="center"/>
              <w:rPr>
                <w:rFonts w:ascii="宋体" w:hAnsi="宋体" w:cs="宋体"/>
                <w:sz w:val="18"/>
                <w:szCs w:val="18"/>
              </w:rPr>
            </w:pPr>
            <w:r>
              <w:rPr>
                <w:rFonts w:hint="eastAsia" w:ascii="宋体" w:hAnsi="宋体" w:cs="宋体"/>
                <w:sz w:val="18"/>
                <w:szCs w:val="18"/>
              </w:rPr>
              <w:t>城轨运营安全与应急处理</w:t>
            </w:r>
          </w:p>
        </w:tc>
        <w:tc>
          <w:tcPr>
            <w:tcW w:w="577" w:type="dxa"/>
            <w:vAlign w:val="center"/>
          </w:tcPr>
          <w:p w14:paraId="5D52A857">
            <w:pPr>
              <w:jc w:val="center"/>
              <w:rPr>
                <w:rFonts w:ascii="宋体" w:hAnsi="宋体" w:cs="宋体"/>
                <w:sz w:val="18"/>
                <w:szCs w:val="18"/>
              </w:rPr>
            </w:pPr>
          </w:p>
        </w:tc>
      </w:tr>
      <w:tr w14:paraId="1B618E9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04" w:hRule="atLeast"/>
          <w:jc w:val="center"/>
        </w:trPr>
        <w:tc>
          <w:tcPr>
            <w:tcW w:w="428" w:type="dxa"/>
            <w:vAlign w:val="center"/>
          </w:tcPr>
          <w:p w14:paraId="71A0A081">
            <w:pPr>
              <w:jc w:val="center"/>
              <w:rPr>
                <w:rFonts w:ascii="宋体" w:hAnsi="宋体" w:cs="宋体"/>
                <w:sz w:val="18"/>
                <w:szCs w:val="18"/>
              </w:rPr>
            </w:pPr>
            <w:r>
              <w:rPr>
                <w:rFonts w:hint="eastAsia" w:ascii="宋体" w:hAnsi="宋体" w:cs="宋体"/>
                <w:sz w:val="18"/>
                <w:szCs w:val="18"/>
              </w:rPr>
              <w:t>4</w:t>
            </w:r>
          </w:p>
        </w:tc>
        <w:tc>
          <w:tcPr>
            <w:tcW w:w="821" w:type="dxa"/>
            <w:vAlign w:val="center"/>
          </w:tcPr>
          <w:p w14:paraId="3A3A7584">
            <w:pPr>
              <w:jc w:val="center"/>
              <w:rPr>
                <w:rFonts w:ascii="宋体" w:hAnsi="宋体" w:cs="宋体"/>
                <w:sz w:val="18"/>
                <w:szCs w:val="18"/>
              </w:rPr>
            </w:pPr>
            <w:r>
              <w:rPr>
                <w:rFonts w:hint="eastAsia" w:ascii="宋体" w:hAnsi="宋体" w:cs="宋体"/>
                <w:sz w:val="18"/>
                <w:szCs w:val="18"/>
              </w:rPr>
              <w:t>城轨票务处理实训室</w:t>
            </w:r>
          </w:p>
        </w:tc>
        <w:tc>
          <w:tcPr>
            <w:tcW w:w="1795" w:type="dxa"/>
            <w:vAlign w:val="center"/>
          </w:tcPr>
          <w:p w14:paraId="6FBB1E25">
            <w:pPr>
              <w:numPr>
                <w:ilvl w:val="0"/>
                <w:numId w:val="10"/>
              </w:numPr>
              <w:jc w:val="left"/>
              <w:rPr>
                <w:rFonts w:ascii="宋体" w:hAnsi="宋体" w:cs="宋体"/>
                <w:sz w:val="18"/>
                <w:szCs w:val="18"/>
              </w:rPr>
            </w:pPr>
            <w:r>
              <w:rPr>
                <w:rFonts w:hint="eastAsia" w:ascii="宋体" w:hAnsi="宋体" w:cs="宋体"/>
                <w:sz w:val="18"/>
                <w:szCs w:val="18"/>
              </w:rPr>
              <w:t>BOM操作实训</w:t>
            </w:r>
          </w:p>
          <w:p w14:paraId="78805F6F">
            <w:pPr>
              <w:pStyle w:val="38"/>
              <w:numPr>
                <w:ilvl w:val="0"/>
                <w:numId w:val="10"/>
              </w:numPr>
              <w:jc w:val="left"/>
              <w:rPr>
                <w:rFonts w:ascii="宋体" w:hAnsi="宋体" w:eastAsia="宋体" w:cs="宋体"/>
                <w:sz w:val="18"/>
                <w:szCs w:val="18"/>
              </w:rPr>
            </w:pPr>
            <w:r>
              <w:rPr>
                <w:rFonts w:hint="eastAsia" w:ascii="宋体" w:hAnsi="宋体" w:eastAsia="宋体" w:cs="宋体"/>
                <w:sz w:val="18"/>
                <w:szCs w:val="18"/>
              </w:rPr>
              <w:t>TVM操作实训</w:t>
            </w:r>
          </w:p>
        </w:tc>
        <w:tc>
          <w:tcPr>
            <w:tcW w:w="3504" w:type="dxa"/>
            <w:vAlign w:val="center"/>
          </w:tcPr>
          <w:p w14:paraId="1722A4CE">
            <w:pPr>
              <w:numPr>
                <w:ilvl w:val="-1"/>
                <w:numId w:val="0"/>
              </w:numPr>
              <w:jc w:val="left"/>
              <w:rPr>
                <w:rFonts w:hint="eastAsia" w:ascii="宋体" w:hAnsi="宋体" w:cs="宋体"/>
                <w:sz w:val="18"/>
                <w:szCs w:val="18"/>
                <w:lang w:eastAsia="zh-CN"/>
              </w:rPr>
            </w:pPr>
            <w:r>
              <w:rPr>
                <w:rFonts w:hint="eastAsia" w:ascii="宋体" w:hAnsi="宋体" w:cs="宋体"/>
                <w:sz w:val="18"/>
                <w:szCs w:val="18"/>
                <w:lang w:val="en-US" w:eastAsia="zh-CN"/>
              </w:rPr>
              <w:t>1.</w:t>
            </w:r>
            <w:r>
              <w:rPr>
                <w:rFonts w:hint="eastAsia" w:ascii="宋体" w:hAnsi="宋体" w:cs="宋体"/>
                <w:sz w:val="18"/>
                <w:szCs w:val="18"/>
              </w:rPr>
              <w:t>约120平米</w:t>
            </w:r>
            <w:r>
              <w:rPr>
                <w:rFonts w:hint="eastAsia" w:ascii="宋体" w:hAnsi="宋体" w:cs="宋体"/>
                <w:sz w:val="18"/>
                <w:szCs w:val="18"/>
                <w:lang w:eastAsia="zh-CN"/>
              </w:rPr>
              <w:t>；</w:t>
            </w:r>
          </w:p>
          <w:p w14:paraId="07B59B3A">
            <w:pPr>
              <w:numPr>
                <w:ilvl w:val="-1"/>
                <w:numId w:val="0"/>
              </w:numPr>
              <w:jc w:val="left"/>
              <w:rPr>
                <w:rFonts w:hint="eastAsia" w:ascii="宋体" w:hAnsi="宋体" w:cs="宋体"/>
                <w:sz w:val="18"/>
                <w:szCs w:val="18"/>
                <w:lang w:eastAsia="zh-CN"/>
              </w:rPr>
            </w:pPr>
            <w:r>
              <w:rPr>
                <w:rFonts w:hint="eastAsia" w:ascii="宋体" w:hAnsi="宋体" w:cs="宋体"/>
                <w:sz w:val="18"/>
                <w:szCs w:val="18"/>
                <w:lang w:val="en-US" w:eastAsia="zh-CN"/>
              </w:rPr>
              <w:t>2.</w:t>
            </w:r>
            <w:r>
              <w:rPr>
                <w:rFonts w:hint="eastAsia" w:ascii="宋体" w:hAnsi="宋体" w:cs="宋体"/>
                <w:sz w:val="18"/>
                <w:szCs w:val="18"/>
              </w:rPr>
              <w:t>具备能进行售检票、台账的填记等专业设备</w:t>
            </w:r>
            <w:r>
              <w:rPr>
                <w:rFonts w:hint="eastAsia" w:ascii="宋体" w:hAnsi="宋体" w:cs="宋体"/>
                <w:sz w:val="18"/>
                <w:szCs w:val="18"/>
                <w:lang w:eastAsia="zh-CN"/>
              </w:rPr>
              <w:t>；</w:t>
            </w:r>
          </w:p>
          <w:p w14:paraId="043A9D66">
            <w:pPr>
              <w:numPr>
                <w:ilvl w:val="-1"/>
                <w:numId w:val="0"/>
              </w:numPr>
              <w:jc w:val="left"/>
              <w:rPr>
                <w:rFonts w:hint="eastAsia" w:ascii="宋体" w:hAnsi="宋体" w:cs="宋体"/>
                <w:sz w:val="18"/>
                <w:szCs w:val="18"/>
                <w:lang w:eastAsia="zh-CN"/>
              </w:rPr>
            </w:pPr>
            <w:r>
              <w:rPr>
                <w:rFonts w:hint="eastAsia" w:ascii="宋体" w:hAnsi="宋体" w:cs="宋体"/>
                <w:sz w:val="18"/>
                <w:szCs w:val="18"/>
                <w:lang w:val="en-US" w:eastAsia="zh-CN"/>
              </w:rPr>
              <w:t>3.</w:t>
            </w:r>
            <w:r>
              <w:rPr>
                <w:rFonts w:hint="eastAsia" w:ascii="宋体" w:hAnsi="宋体" w:cs="宋体"/>
                <w:sz w:val="18"/>
                <w:szCs w:val="18"/>
              </w:rPr>
              <w:t>实训设备也符合城市轨道交通运营管理专业仪器设备装备规范，包含售检票、BOM机、TVM机等</w:t>
            </w:r>
            <w:r>
              <w:rPr>
                <w:rFonts w:hint="eastAsia" w:ascii="宋体" w:hAnsi="宋体" w:cs="宋体"/>
                <w:sz w:val="18"/>
                <w:szCs w:val="18"/>
                <w:lang w:eastAsia="zh-CN"/>
              </w:rPr>
              <w:t>；</w:t>
            </w:r>
          </w:p>
          <w:p w14:paraId="6FDA1809">
            <w:pPr>
              <w:numPr>
                <w:ilvl w:val="-1"/>
                <w:numId w:val="0"/>
              </w:numPr>
              <w:jc w:val="left"/>
              <w:rPr>
                <w:rFonts w:ascii="宋体" w:hAnsi="宋体" w:cs="宋体"/>
                <w:sz w:val="18"/>
                <w:szCs w:val="18"/>
              </w:rPr>
            </w:pPr>
            <w:r>
              <w:rPr>
                <w:rFonts w:hint="eastAsia" w:ascii="宋体" w:hAnsi="宋体" w:cs="宋体"/>
                <w:sz w:val="18"/>
                <w:szCs w:val="18"/>
                <w:lang w:val="en-US" w:eastAsia="zh-CN"/>
              </w:rPr>
              <w:t>4.</w:t>
            </w:r>
            <w:r>
              <w:rPr>
                <w:rFonts w:hint="eastAsia" w:ascii="宋体" w:hAnsi="宋体" w:cs="宋体"/>
                <w:sz w:val="18"/>
                <w:szCs w:val="18"/>
              </w:rPr>
              <w:t>能同时容纳50人同时实训。</w:t>
            </w:r>
          </w:p>
        </w:tc>
        <w:tc>
          <w:tcPr>
            <w:tcW w:w="859" w:type="dxa"/>
            <w:vAlign w:val="center"/>
          </w:tcPr>
          <w:p w14:paraId="1CD91512">
            <w:pPr>
              <w:jc w:val="center"/>
              <w:rPr>
                <w:rFonts w:ascii="宋体" w:hAnsi="宋体" w:cs="宋体"/>
                <w:sz w:val="18"/>
                <w:szCs w:val="18"/>
              </w:rPr>
            </w:pPr>
            <w:r>
              <w:rPr>
                <w:rFonts w:hint="eastAsia" w:ascii="宋体" w:hAnsi="宋体" w:cs="宋体"/>
                <w:sz w:val="18"/>
                <w:szCs w:val="18"/>
              </w:rPr>
              <w:t>50</w:t>
            </w:r>
          </w:p>
        </w:tc>
        <w:tc>
          <w:tcPr>
            <w:tcW w:w="1301" w:type="dxa"/>
            <w:vAlign w:val="center"/>
          </w:tcPr>
          <w:p w14:paraId="4F0A1A7F">
            <w:pPr>
              <w:adjustRightInd w:val="0"/>
              <w:snapToGrid w:val="0"/>
              <w:jc w:val="center"/>
              <w:rPr>
                <w:rFonts w:ascii="宋体" w:hAnsi="宋体" w:cs="宋体"/>
                <w:sz w:val="18"/>
                <w:szCs w:val="18"/>
              </w:rPr>
            </w:pPr>
            <w:r>
              <w:rPr>
                <w:rFonts w:hint="eastAsia" w:ascii="宋体" w:hAnsi="宋体" w:cs="宋体"/>
                <w:sz w:val="18"/>
                <w:szCs w:val="18"/>
              </w:rPr>
              <w:t>城轨票务组织</w:t>
            </w:r>
          </w:p>
        </w:tc>
        <w:tc>
          <w:tcPr>
            <w:tcW w:w="577" w:type="dxa"/>
            <w:vAlign w:val="center"/>
          </w:tcPr>
          <w:p w14:paraId="51A75480">
            <w:pPr>
              <w:jc w:val="center"/>
              <w:rPr>
                <w:rFonts w:ascii="宋体" w:hAnsi="宋体" w:cs="宋体"/>
                <w:sz w:val="18"/>
                <w:szCs w:val="18"/>
              </w:rPr>
            </w:pPr>
          </w:p>
        </w:tc>
      </w:tr>
      <w:tr w14:paraId="53D2796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08A7F367">
            <w:pPr>
              <w:jc w:val="center"/>
              <w:rPr>
                <w:rFonts w:ascii="宋体" w:hAnsi="宋体" w:cs="宋体"/>
                <w:sz w:val="18"/>
                <w:szCs w:val="18"/>
              </w:rPr>
            </w:pPr>
            <w:r>
              <w:rPr>
                <w:rFonts w:hint="eastAsia" w:ascii="宋体" w:hAnsi="宋体" w:cs="宋体"/>
                <w:sz w:val="18"/>
                <w:szCs w:val="18"/>
              </w:rPr>
              <w:t>5</w:t>
            </w:r>
          </w:p>
        </w:tc>
        <w:tc>
          <w:tcPr>
            <w:tcW w:w="821" w:type="dxa"/>
            <w:vAlign w:val="center"/>
          </w:tcPr>
          <w:p w14:paraId="2E3160E7">
            <w:pPr>
              <w:jc w:val="center"/>
              <w:rPr>
                <w:rFonts w:ascii="宋体" w:hAnsi="宋体" w:cs="宋体"/>
                <w:sz w:val="18"/>
                <w:szCs w:val="18"/>
              </w:rPr>
            </w:pPr>
            <w:r>
              <w:rPr>
                <w:rFonts w:hint="eastAsia" w:ascii="宋体" w:hAnsi="宋体" w:cs="宋体"/>
                <w:sz w:val="18"/>
                <w:szCs w:val="18"/>
              </w:rPr>
              <w:t>城轨消防应急演练实训室</w:t>
            </w:r>
          </w:p>
        </w:tc>
        <w:tc>
          <w:tcPr>
            <w:tcW w:w="1795" w:type="dxa"/>
            <w:vAlign w:val="center"/>
          </w:tcPr>
          <w:p w14:paraId="375F5762">
            <w:pPr>
              <w:numPr>
                <w:ilvl w:val="-1"/>
                <w:numId w:val="0"/>
              </w:numPr>
              <w:jc w:val="left"/>
              <w:rPr>
                <w:rFonts w:ascii="宋体" w:hAnsi="宋体" w:cs="宋体"/>
                <w:sz w:val="18"/>
                <w:szCs w:val="18"/>
              </w:rPr>
            </w:pPr>
            <w:r>
              <w:rPr>
                <w:rFonts w:hint="eastAsia" w:ascii="宋体" w:hAnsi="宋体" w:cs="宋体"/>
                <w:sz w:val="18"/>
                <w:szCs w:val="18"/>
                <w:lang w:val="en-US" w:eastAsia="zh-CN"/>
              </w:rPr>
              <w:t>1.</w:t>
            </w:r>
            <w:r>
              <w:rPr>
                <w:rFonts w:hint="eastAsia" w:ascii="宋体" w:hAnsi="宋体" w:cs="宋体"/>
                <w:sz w:val="18"/>
                <w:szCs w:val="18"/>
              </w:rPr>
              <w:t>火灾应急处置实训</w:t>
            </w:r>
          </w:p>
          <w:p w14:paraId="5FA81FCB">
            <w:pPr>
              <w:pStyle w:val="38"/>
              <w:numPr>
                <w:ilvl w:val="-1"/>
                <w:numId w:val="0"/>
              </w:numPr>
              <w:jc w:val="left"/>
              <w:rPr>
                <w:rFonts w:ascii="宋体" w:hAnsi="宋体" w:eastAsia="宋体" w:cs="宋体"/>
                <w:sz w:val="18"/>
                <w:szCs w:val="18"/>
              </w:rPr>
            </w:pPr>
            <w:r>
              <w:rPr>
                <w:rFonts w:hint="eastAsia" w:ascii="宋体" w:hAnsi="宋体" w:eastAsia="宋体" w:cs="宋体"/>
                <w:sz w:val="18"/>
                <w:szCs w:val="18"/>
                <w:lang w:val="en-US" w:eastAsia="zh-CN"/>
              </w:rPr>
              <w:t>2.</w:t>
            </w:r>
            <w:r>
              <w:rPr>
                <w:rFonts w:hint="eastAsia" w:ascii="宋体" w:hAnsi="宋体" w:eastAsia="宋体" w:cs="宋体"/>
                <w:sz w:val="18"/>
                <w:szCs w:val="18"/>
              </w:rPr>
              <w:t>急救处置实训</w:t>
            </w:r>
          </w:p>
        </w:tc>
        <w:tc>
          <w:tcPr>
            <w:tcW w:w="3504" w:type="dxa"/>
            <w:vAlign w:val="center"/>
          </w:tcPr>
          <w:p w14:paraId="23D76C67">
            <w:pPr>
              <w:jc w:val="left"/>
              <w:rPr>
                <w:rFonts w:hint="eastAsia" w:ascii="宋体" w:hAnsi="宋体" w:cs="宋体"/>
                <w:sz w:val="18"/>
                <w:szCs w:val="18"/>
              </w:rPr>
            </w:pPr>
            <w:r>
              <w:rPr>
                <w:rFonts w:hint="eastAsia" w:ascii="宋体" w:hAnsi="宋体" w:cs="宋体"/>
                <w:sz w:val="18"/>
                <w:szCs w:val="18"/>
                <w:lang w:val="en-US" w:eastAsia="zh-CN"/>
              </w:rPr>
              <w:t>1.</w:t>
            </w:r>
            <w:r>
              <w:rPr>
                <w:rFonts w:hint="eastAsia" w:ascii="宋体" w:hAnsi="宋体" w:cs="宋体"/>
                <w:sz w:val="18"/>
                <w:szCs w:val="18"/>
              </w:rPr>
              <w:t>约80平米</w:t>
            </w:r>
          </w:p>
          <w:p w14:paraId="15FEE95D">
            <w:pPr>
              <w:jc w:val="left"/>
              <w:rPr>
                <w:rFonts w:hint="eastAsia" w:ascii="宋体" w:hAnsi="宋体" w:cs="宋体"/>
                <w:sz w:val="18"/>
                <w:szCs w:val="18"/>
                <w:lang w:eastAsia="zh-CN"/>
              </w:rPr>
            </w:pPr>
            <w:r>
              <w:rPr>
                <w:rFonts w:hint="eastAsia" w:ascii="宋体" w:hAnsi="宋体" w:cs="宋体"/>
                <w:sz w:val="18"/>
                <w:szCs w:val="18"/>
                <w:lang w:val="en-US" w:eastAsia="zh-CN"/>
              </w:rPr>
              <w:t>2.</w:t>
            </w:r>
            <w:r>
              <w:rPr>
                <w:rFonts w:hint="eastAsia" w:ascii="宋体" w:hAnsi="宋体" w:cs="宋体"/>
                <w:sz w:val="18"/>
                <w:szCs w:val="18"/>
              </w:rPr>
              <w:t>具备城市轨道交通消防应急设备，包括操作台、灭火器、火灾应急后备盘等专业实训室设备</w:t>
            </w:r>
            <w:r>
              <w:rPr>
                <w:rFonts w:hint="eastAsia" w:ascii="宋体" w:hAnsi="宋体" w:cs="宋体"/>
                <w:sz w:val="18"/>
                <w:szCs w:val="18"/>
                <w:lang w:eastAsia="zh-CN"/>
              </w:rPr>
              <w:t>；</w:t>
            </w:r>
          </w:p>
          <w:p w14:paraId="06A53C40">
            <w:pPr>
              <w:jc w:val="left"/>
              <w:rPr>
                <w:rFonts w:hint="eastAsia" w:ascii="宋体" w:hAnsi="宋体" w:cs="宋体"/>
                <w:sz w:val="18"/>
                <w:szCs w:val="18"/>
                <w:lang w:eastAsia="zh-CN"/>
              </w:rPr>
            </w:pPr>
            <w:r>
              <w:rPr>
                <w:rFonts w:hint="eastAsia" w:ascii="宋体" w:hAnsi="宋体" w:cs="宋体"/>
                <w:sz w:val="18"/>
                <w:szCs w:val="18"/>
                <w:lang w:val="en-US" w:eastAsia="zh-CN"/>
              </w:rPr>
              <w:t>3.</w:t>
            </w:r>
            <w:r>
              <w:rPr>
                <w:rFonts w:hint="eastAsia" w:ascii="宋体" w:hAnsi="宋体" w:cs="宋体"/>
                <w:sz w:val="18"/>
                <w:szCs w:val="18"/>
              </w:rPr>
              <w:t>实训设备也符合城市轨道交通运营管理专业仪器设备装备规范，包含火灾应急处置实训区、急救处置区等</w:t>
            </w:r>
            <w:r>
              <w:rPr>
                <w:rFonts w:hint="eastAsia" w:ascii="宋体" w:hAnsi="宋体" w:cs="宋体"/>
                <w:sz w:val="18"/>
                <w:szCs w:val="18"/>
                <w:lang w:eastAsia="zh-CN"/>
              </w:rPr>
              <w:t>；</w:t>
            </w:r>
          </w:p>
          <w:p w14:paraId="4FD89CBD">
            <w:pPr>
              <w:jc w:val="left"/>
              <w:rPr>
                <w:rFonts w:ascii="宋体" w:hAnsi="宋体" w:cs="宋体"/>
                <w:sz w:val="18"/>
                <w:szCs w:val="18"/>
              </w:rPr>
            </w:pPr>
            <w:r>
              <w:rPr>
                <w:rFonts w:hint="eastAsia" w:ascii="宋体" w:hAnsi="宋体" w:cs="宋体"/>
                <w:sz w:val="18"/>
                <w:szCs w:val="18"/>
                <w:lang w:val="en-US" w:eastAsia="zh-CN"/>
              </w:rPr>
              <w:t>4.</w:t>
            </w:r>
            <w:r>
              <w:rPr>
                <w:rFonts w:hint="eastAsia" w:ascii="宋体" w:hAnsi="宋体" w:cs="宋体"/>
                <w:sz w:val="18"/>
                <w:szCs w:val="18"/>
              </w:rPr>
              <w:t>能同时容纳50人同时实训。</w:t>
            </w:r>
          </w:p>
        </w:tc>
        <w:tc>
          <w:tcPr>
            <w:tcW w:w="859" w:type="dxa"/>
            <w:vAlign w:val="center"/>
          </w:tcPr>
          <w:p w14:paraId="4401F160">
            <w:pPr>
              <w:jc w:val="center"/>
              <w:rPr>
                <w:rFonts w:ascii="宋体" w:hAnsi="宋体" w:cs="宋体"/>
                <w:sz w:val="18"/>
                <w:szCs w:val="18"/>
              </w:rPr>
            </w:pPr>
            <w:r>
              <w:rPr>
                <w:rFonts w:hint="eastAsia" w:ascii="宋体" w:hAnsi="宋体" w:cs="宋体"/>
                <w:sz w:val="18"/>
                <w:szCs w:val="18"/>
              </w:rPr>
              <w:t>50</w:t>
            </w:r>
          </w:p>
        </w:tc>
        <w:tc>
          <w:tcPr>
            <w:tcW w:w="1301" w:type="dxa"/>
            <w:vAlign w:val="center"/>
          </w:tcPr>
          <w:p w14:paraId="1995CD3D">
            <w:pPr>
              <w:adjustRightInd w:val="0"/>
              <w:snapToGrid w:val="0"/>
              <w:jc w:val="center"/>
              <w:rPr>
                <w:rFonts w:ascii="宋体" w:hAnsi="宋体" w:cs="宋体"/>
                <w:spacing w:val="-10"/>
                <w:sz w:val="18"/>
                <w:szCs w:val="18"/>
              </w:rPr>
            </w:pPr>
            <w:r>
              <w:rPr>
                <w:rFonts w:hint="eastAsia" w:ascii="宋体" w:hAnsi="宋体" w:cs="宋体"/>
                <w:sz w:val="18"/>
                <w:szCs w:val="18"/>
              </w:rPr>
              <w:t>城轨运营安全与应急处置</w:t>
            </w:r>
          </w:p>
        </w:tc>
        <w:tc>
          <w:tcPr>
            <w:tcW w:w="577" w:type="dxa"/>
            <w:vAlign w:val="center"/>
          </w:tcPr>
          <w:p w14:paraId="22EF5D13">
            <w:pPr>
              <w:jc w:val="center"/>
              <w:rPr>
                <w:rFonts w:ascii="宋体" w:hAnsi="宋体" w:cs="宋体"/>
                <w:sz w:val="18"/>
                <w:szCs w:val="18"/>
              </w:rPr>
            </w:pPr>
          </w:p>
        </w:tc>
      </w:tr>
      <w:tr w14:paraId="51A1132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4C88DDB4">
            <w:pPr>
              <w:jc w:val="center"/>
              <w:rPr>
                <w:rFonts w:ascii="宋体" w:hAnsi="宋体" w:cs="宋体"/>
                <w:sz w:val="18"/>
                <w:szCs w:val="18"/>
              </w:rPr>
            </w:pPr>
            <w:r>
              <w:rPr>
                <w:rFonts w:hint="eastAsia" w:ascii="宋体" w:hAnsi="宋体" w:cs="宋体"/>
                <w:bCs/>
                <w:sz w:val="18"/>
                <w:szCs w:val="18"/>
              </w:rPr>
              <w:t>6</w:t>
            </w:r>
          </w:p>
        </w:tc>
        <w:tc>
          <w:tcPr>
            <w:tcW w:w="821" w:type="dxa"/>
            <w:vAlign w:val="center"/>
          </w:tcPr>
          <w:p w14:paraId="39AE2872">
            <w:pPr>
              <w:jc w:val="center"/>
              <w:rPr>
                <w:rFonts w:ascii="宋体" w:hAnsi="宋体" w:cs="宋体"/>
                <w:sz w:val="18"/>
                <w:szCs w:val="18"/>
              </w:rPr>
            </w:pPr>
            <w:r>
              <w:rPr>
                <w:rFonts w:hint="eastAsia" w:ascii="宋体" w:hAnsi="宋体" w:cs="宋体"/>
                <w:sz w:val="18"/>
                <w:szCs w:val="18"/>
              </w:rPr>
              <w:t>形体实训室</w:t>
            </w:r>
          </w:p>
        </w:tc>
        <w:tc>
          <w:tcPr>
            <w:tcW w:w="1795" w:type="dxa"/>
            <w:vAlign w:val="center"/>
          </w:tcPr>
          <w:p w14:paraId="69526006">
            <w:pPr>
              <w:jc w:val="left"/>
              <w:rPr>
                <w:rFonts w:ascii="宋体" w:hAnsi="宋体" w:cs="宋体"/>
                <w:sz w:val="18"/>
                <w:szCs w:val="18"/>
              </w:rPr>
            </w:pPr>
            <w:r>
              <w:rPr>
                <w:rFonts w:hint="eastAsia" w:ascii="宋体" w:hAnsi="宋体" w:cs="宋体"/>
                <w:sz w:val="18"/>
                <w:szCs w:val="18"/>
              </w:rPr>
              <w:t>礼仪实训</w:t>
            </w:r>
          </w:p>
        </w:tc>
        <w:tc>
          <w:tcPr>
            <w:tcW w:w="3504" w:type="dxa"/>
            <w:vAlign w:val="center"/>
          </w:tcPr>
          <w:p w14:paraId="2B8741A2">
            <w:pPr>
              <w:jc w:val="left"/>
              <w:rPr>
                <w:rFonts w:hint="eastAsia" w:ascii="宋体" w:hAnsi="宋体" w:cs="宋体"/>
                <w:sz w:val="18"/>
                <w:szCs w:val="18"/>
                <w:lang w:eastAsia="zh-CN"/>
              </w:rPr>
            </w:pPr>
            <w:r>
              <w:rPr>
                <w:rFonts w:hint="eastAsia" w:ascii="宋体" w:hAnsi="宋体" w:cs="宋体"/>
                <w:sz w:val="18"/>
                <w:szCs w:val="18"/>
                <w:lang w:val="en-US" w:eastAsia="zh-CN"/>
              </w:rPr>
              <w:t>1.</w:t>
            </w:r>
            <w:r>
              <w:rPr>
                <w:rFonts w:hint="eastAsia" w:ascii="宋体" w:hAnsi="宋体" w:cs="宋体"/>
                <w:sz w:val="18"/>
                <w:szCs w:val="18"/>
              </w:rPr>
              <w:t>约80平米</w:t>
            </w:r>
            <w:r>
              <w:rPr>
                <w:rFonts w:hint="eastAsia" w:ascii="宋体" w:hAnsi="宋体" w:cs="宋体"/>
                <w:sz w:val="18"/>
                <w:szCs w:val="18"/>
                <w:lang w:eastAsia="zh-CN"/>
              </w:rPr>
              <w:t>；</w:t>
            </w:r>
          </w:p>
          <w:p w14:paraId="628B30F5">
            <w:pPr>
              <w:jc w:val="left"/>
              <w:rPr>
                <w:rFonts w:hint="eastAsia" w:ascii="宋体" w:hAnsi="宋体" w:cs="宋体"/>
                <w:sz w:val="18"/>
                <w:szCs w:val="18"/>
                <w:lang w:eastAsia="zh-CN"/>
              </w:rPr>
            </w:pPr>
            <w:r>
              <w:rPr>
                <w:rFonts w:hint="eastAsia" w:ascii="宋体" w:hAnsi="宋体" w:cs="宋体"/>
                <w:sz w:val="18"/>
                <w:szCs w:val="18"/>
                <w:lang w:val="en-US" w:eastAsia="zh-CN"/>
              </w:rPr>
              <w:t>2.</w:t>
            </w:r>
            <w:r>
              <w:rPr>
                <w:rFonts w:hint="eastAsia" w:ascii="宋体" w:hAnsi="宋体" w:cs="宋体"/>
                <w:sz w:val="18"/>
                <w:szCs w:val="18"/>
              </w:rPr>
              <w:t>具备形体实训功能，具备形体训练相关设备，实训室环境好</w:t>
            </w:r>
            <w:r>
              <w:rPr>
                <w:rFonts w:hint="eastAsia" w:ascii="宋体" w:hAnsi="宋体" w:cs="宋体"/>
                <w:sz w:val="18"/>
                <w:szCs w:val="18"/>
                <w:lang w:eastAsia="zh-CN"/>
              </w:rPr>
              <w:t>；</w:t>
            </w:r>
          </w:p>
          <w:p w14:paraId="183AB261">
            <w:pPr>
              <w:jc w:val="left"/>
              <w:rPr>
                <w:rFonts w:ascii="宋体" w:hAnsi="宋体" w:cs="宋体"/>
                <w:sz w:val="18"/>
                <w:szCs w:val="18"/>
              </w:rPr>
            </w:pPr>
            <w:r>
              <w:rPr>
                <w:rFonts w:hint="eastAsia" w:ascii="宋体" w:hAnsi="宋体" w:cs="宋体"/>
                <w:sz w:val="18"/>
                <w:szCs w:val="18"/>
                <w:lang w:val="en-US" w:eastAsia="zh-CN"/>
              </w:rPr>
              <w:t>4.</w:t>
            </w:r>
            <w:r>
              <w:rPr>
                <w:rFonts w:hint="eastAsia" w:ascii="宋体" w:hAnsi="宋体" w:cs="宋体"/>
                <w:sz w:val="18"/>
                <w:szCs w:val="18"/>
              </w:rPr>
              <w:t>能同时容纳50人同时实训。</w:t>
            </w:r>
          </w:p>
        </w:tc>
        <w:tc>
          <w:tcPr>
            <w:tcW w:w="859" w:type="dxa"/>
            <w:vAlign w:val="center"/>
          </w:tcPr>
          <w:p w14:paraId="1ED9F1CE">
            <w:pPr>
              <w:jc w:val="center"/>
              <w:rPr>
                <w:rFonts w:ascii="宋体" w:hAnsi="宋体" w:cs="宋体"/>
                <w:sz w:val="18"/>
                <w:szCs w:val="18"/>
              </w:rPr>
            </w:pPr>
            <w:r>
              <w:rPr>
                <w:rFonts w:hint="eastAsia" w:ascii="宋体" w:hAnsi="宋体" w:cs="宋体"/>
                <w:sz w:val="18"/>
                <w:szCs w:val="18"/>
              </w:rPr>
              <w:t>50</w:t>
            </w:r>
          </w:p>
        </w:tc>
        <w:tc>
          <w:tcPr>
            <w:tcW w:w="1301" w:type="dxa"/>
            <w:vAlign w:val="center"/>
          </w:tcPr>
          <w:p w14:paraId="2A1E3904">
            <w:pPr>
              <w:adjustRightInd w:val="0"/>
              <w:snapToGrid w:val="0"/>
              <w:jc w:val="center"/>
              <w:rPr>
                <w:rFonts w:ascii="宋体" w:hAnsi="宋体" w:cs="宋体"/>
                <w:sz w:val="18"/>
                <w:szCs w:val="18"/>
              </w:rPr>
            </w:pPr>
            <w:r>
              <w:rPr>
                <w:rFonts w:hint="eastAsia" w:ascii="宋体" w:hAnsi="宋体" w:cs="宋体"/>
                <w:sz w:val="18"/>
                <w:szCs w:val="18"/>
              </w:rPr>
              <w:t>轨道交通运输服务礼仪</w:t>
            </w:r>
          </w:p>
        </w:tc>
        <w:tc>
          <w:tcPr>
            <w:tcW w:w="577" w:type="dxa"/>
            <w:vAlign w:val="center"/>
          </w:tcPr>
          <w:p w14:paraId="647E0560">
            <w:pPr>
              <w:jc w:val="center"/>
              <w:rPr>
                <w:rFonts w:ascii="宋体" w:hAnsi="宋体" w:cs="宋体"/>
                <w:sz w:val="18"/>
                <w:szCs w:val="18"/>
              </w:rPr>
            </w:pPr>
          </w:p>
        </w:tc>
      </w:tr>
      <w:tr w14:paraId="1D5763F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2B69CDB7">
            <w:pPr>
              <w:jc w:val="center"/>
              <w:rPr>
                <w:rFonts w:ascii="宋体" w:hAnsi="宋体" w:cs="宋体"/>
                <w:sz w:val="18"/>
                <w:szCs w:val="18"/>
              </w:rPr>
            </w:pPr>
            <w:r>
              <w:rPr>
                <w:rFonts w:hint="eastAsia" w:ascii="宋体" w:hAnsi="宋体" w:cs="宋体"/>
                <w:bCs/>
                <w:sz w:val="18"/>
                <w:szCs w:val="18"/>
              </w:rPr>
              <w:t>7</w:t>
            </w:r>
          </w:p>
        </w:tc>
        <w:tc>
          <w:tcPr>
            <w:tcW w:w="821" w:type="dxa"/>
            <w:vAlign w:val="center"/>
          </w:tcPr>
          <w:p w14:paraId="15059E94">
            <w:pPr>
              <w:jc w:val="center"/>
              <w:rPr>
                <w:rFonts w:ascii="宋体" w:hAnsi="宋体" w:cs="宋体"/>
                <w:sz w:val="18"/>
                <w:szCs w:val="18"/>
              </w:rPr>
            </w:pPr>
            <w:r>
              <w:rPr>
                <w:rFonts w:hint="eastAsia" w:ascii="宋体" w:hAnsi="宋体" w:cs="宋体"/>
                <w:sz w:val="18"/>
                <w:szCs w:val="18"/>
              </w:rPr>
              <w:t>城轨仿真调度实训室</w:t>
            </w:r>
          </w:p>
        </w:tc>
        <w:tc>
          <w:tcPr>
            <w:tcW w:w="1795" w:type="dxa"/>
            <w:vAlign w:val="center"/>
          </w:tcPr>
          <w:p w14:paraId="13A156FB">
            <w:pPr>
              <w:numPr>
                <w:ilvl w:val="-1"/>
                <w:numId w:val="0"/>
              </w:numPr>
              <w:jc w:val="left"/>
              <w:rPr>
                <w:rFonts w:ascii="宋体" w:hAnsi="宋体" w:cs="宋体"/>
                <w:sz w:val="18"/>
                <w:szCs w:val="18"/>
              </w:rPr>
            </w:pPr>
            <w:r>
              <w:rPr>
                <w:rFonts w:hint="eastAsia" w:ascii="宋体" w:hAnsi="宋体" w:cs="宋体"/>
                <w:sz w:val="18"/>
                <w:szCs w:val="18"/>
                <w:lang w:val="en-US" w:eastAsia="zh-CN"/>
              </w:rPr>
              <w:t>1.</w:t>
            </w:r>
            <w:r>
              <w:rPr>
                <w:rFonts w:hint="eastAsia" w:ascii="宋体" w:hAnsi="宋体" w:cs="宋体"/>
                <w:sz w:val="18"/>
                <w:szCs w:val="18"/>
              </w:rPr>
              <w:t>列车正常行车调度</w:t>
            </w:r>
          </w:p>
          <w:p w14:paraId="2F928C0A">
            <w:pPr>
              <w:pStyle w:val="38"/>
              <w:numPr>
                <w:ilvl w:val="-1"/>
                <w:numId w:val="0"/>
              </w:numPr>
              <w:jc w:val="left"/>
              <w:rPr>
                <w:rFonts w:ascii="宋体" w:hAnsi="宋体" w:eastAsia="宋体" w:cs="宋体"/>
                <w:sz w:val="18"/>
                <w:szCs w:val="18"/>
              </w:rPr>
            </w:pPr>
            <w:r>
              <w:rPr>
                <w:rFonts w:hint="eastAsia" w:ascii="宋体" w:hAnsi="宋体" w:eastAsia="宋体" w:cs="宋体"/>
                <w:sz w:val="18"/>
                <w:szCs w:val="18"/>
                <w:lang w:val="en-US" w:eastAsia="zh-CN"/>
              </w:rPr>
              <w:t>2.</w:t>
            </w:r>
            <w:r>
              <w:rPr>
                <w:rFonts w:hint="eastAsia" w:ascii="宋体" w:hAnsi="宋体" w:eastAsia="宋体" w:cs="宋体"/>
                <w:sz w:val="18"/>
                <w:szCs w:val="18"/>
              </w:rPr>
              <w:t>非正常情况下列车调度</w:t>
            </w:r>
          </w:p>
        </w:tc>
        <w:tc>
          <w:tcPr>
            <w:tcW w:w="3504" w:type="dxa"/>
            <w:vAlign w:val="center"/>
          </w:tcPr>
          <w:p w14:paraId="59BE7097">
            <w:pPr>
              <w:jc w:val="left"/>
              <w:rPr>
                <w:rFonts w:hint="eastAsia" w:ascii="宋体" w:hAnsi="宋体" w:cs="宋体"/>
                <w:sz w:val="18"/>
                <w:szCs w:val="18"/>
                <w:lang w:eastAsia="zh-CN"/>
              </w:rPr>
            </w:pPr>
            <w:r>
              <w:rPr>
                <w:rFonts w:hint="eastAsia" w:ascii="宋体" w:hAnsi="宋体" w:cs="宋体"/>
                <w:sz w:val="18"/>
                <w:szCs w:val="18"/>
                <w:lang w:val="en-US" w:eastAsia="zh-CN"/>
              </w:rPr>
              <w:t>1.</w:t>
            </w:r>
            <w:r>
              <w:rPr>
                <w:rFonts w:hint="eastAsia" w:ascii="宋体" w:hAnsi="宋体" w:cs="宋体"/>
                <w:sz w:val="18"/>
                <w:szCs w:val="18"/>
              </w:rPr>
              <w:t>约114平米</w:t>
            </w:r>
            <w:r>
              <w:rPr>
                <w:rFonts w:hint="eastAsia" w:ascii="宋体" w:hAnsi="宋体" w:cs="宋体"/>
                <w:sz w:val="18"/>
                <w:szCs w:val="18"/>
                <w:lang w:eastAsia="zh-CN"/>
              </w:rPr>
              <w:t>；</w:t>
            </w:r>
          </w:p>
          <w:p w14:paraId="24131F98">
            <w:pPr>
              <w:jc w:val="left"/>
              <w:rPr>
                <w:rFonts w:hint="eastAsia" w:ascii="宋体" w:hAnsi="宋体" w:eastAsia="宋体" w:cs="宋体"/>
                <w:sz w:val="18"/>
                <w:szCs w:val="18"/>
                <w:lang w:eastAsia="zh-CN"/>
              </w:rPr>
            </w:pPr>
            <w:r>
              <w:rPr>
                <w:rFonts w:hint="eastAsia" w:ascii="宋体" w:hAnsi="宋体" w:cs="宋体"/>
                <w:sz w:val="18"/>
                <w:szCs w:val="18"/>
                <w:lang w:val="en-US" w:eastAsia="zh-CN"/>
              </w:rPr>
              <w:t>2.</w:t>
            </w:r>
            <w:r>
              <w:rPr>
                <w:rFonts w:hint="eastAsia" w:ascii="宋体" w:hAnsi="宋体" w:cs="宋体"/>
                <w:sz w:val="18"/>
                <w:szCs w:val="18"/>
              </w:rPr>
              <w:t>配备ATS软件，能实现整条线路正常和非正常情况下的列车调度指挥</w:t>
            </w:r>
            <w:r>
              <w:rPr>
                <w:rFonts w:hint="eastAsia" w:ascii="宋体" w:hAnsi="宋体" w:cs="宋体"/>
                <w:sz w:val="18"/>
                <w:szCs w:val="18"/>
                <w:lang w:eastAsia="zh-CN"/>
              </w:rPr>
              <w:t>。</w:t>
            </w:r>
          </w:p>
        </w:tc>
        <w:tc>
          <w:tcPr>
            <w:tcW w:w="859" w:type="dxa"/>
            <w:vAlign w:val="center"/>
          </w:tcPr>
          <w:p w14:paraId="0CAFDA65">
            <w:pPr>
              <w:jc w:val="center"/>
              <w:rPr>
                <w:rFonts w:ascii="宋体" w:hAnsi="宋体" w:cs="宋体"/>
                <w:sz w:val="18"/>
                <w:szCs w:val="18"/>
              </w:rPr>
            </w:pPr>
            <w:r>
              <w:rPr>
                <w:rFonts w:hint="eastAsia" w:ascii="宋体" w:hAnsi="宋体" w:cs="宋体"/>
                <w:sz w:val="18"/>
                <w:szCs w:val="18"/>
              </w:rPr>
              <w:t>50</w:t>
            </w:r>
          </w:p>
        </w:tc>
        <w:tc>
          <w:tcPr>
            <w:tcW w:w="1301" w:type="dxa"/>
            <w:vAlign w:val="center"/>
          </w:tcPr>
          <w:p w14:paraId="515A15CE">
            <w:pPr>
              <w:adjustRightInd w:val="0"/>
              <w:snapToGrid w:val="0"/>
              <w:jc w:val="center"/>
              <w:rPr>
                <w:rFonts w:ascii="宋体" w:hAnsi="宋体" w:cs="宋体"/>
                <w:sz w:val="18"/>
                <w:szCs w:val="18"/>
              </w:rPr>
            </w:pPr>
            <w:r>
              <w:rPr>
                <w:rFonts w:hint="eastAsia" w:ascii="宋体" w:hAnsi="宋体" w:cs="宋体"/>
                <w:sz w:val="18"/>
                <w:szCs w:val="18"/>
              </w:rPr>
              <w:t>城轨概论</w:t>
            </w:r>
          </w:p>
          <w:p w14:paraId="080353C2">
            <w:pPr>
              <w:adjustRightInd w:val="0"/>
              <w:snapToGrid w:val="0"/>
              <w:jc w:val="center"/>
              <w:rPr>
                <w:rFonts w:ascii="宋体" w:hAnsi="宋体" w:cs="宋体"/>
                <w:sz w:val="18"/>
                <w:szCs w:val="18"/>
              </w:rPr>
            </w:pPr>
            <w:r>
              <w:rPr>
                <w:rFonts w:hint="eastAsia" w:ascii="宋体" w:hAnsi="宋体" w:cs="宋体"/>
                <w:sz w:val="18"/>
                <w:szCs w:val="18"/>
              </w:rPr>
              <w:t>城轨行车组织</w:t>
            </w:r>
          </w:p>
          <w:p w14:paraId="02B0FDBE">
            <w:pPr>
              <w:adjustRightInd w:val="0"/>
              <w:snapToGrid w:val="0"/>
              <w:jc w:val="center"/>
              <w:rPr>
                <w:rFonts w:ascii="宋体" w:hAnsi="宋体" w:cs="宋体"/>
                <w:sz w:val="18"/>
                <w:szCs w:val="18"/>
              </w:rPr>
            </w:pPr>
            <w:r>
              <w:rPr>
                <w:rFonts w:hint="eastAsia" w:ascii="宋体" w:hAnsi="宋体" w:cs="宋体"/>
                <w:sz w:val="18"/>
                <w:szCs w:val="18"/>
              </w:rPr>
              <w:t>城轨调度指挥</w:t>
            </w:r>
          </w:p>
        </w:tc>
        <w:tc>
          <w:tcPr>
            <w:tcW w:w="577" w:type="dxa"/>
            <w:vAlign w:val="center"/>
          </w:tcPr>
          <w:p w14:paraId="5B030158">
            <w:pPr>
              <w:jc w:val="center"/>
              <w:rPr>
                <w:rFonts w:ascii="宋体" w:hAnsi="宋体" w:cs="宋体"/>
                <w:sz w:val="18"/>
                <w:szCs w:val="18"/>
              </w:rPr>
            </w:pPr>
          </w:p>
        </w:tc>
      </w:tr>
      <w:tr w14:paraId="67283E3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3CA2C0CA">
            <w:pPr>
              <w:jc w:val="center"/>
              <w:rPr>
                <w:rFonts w:ascii="宋体" w:hAnsi="宋体" w:cs="宋体"/>
                <w:sz w:val="18"/>
                <w:szCs w:val="18"/>
              </w:rPr>
            </w:pPr>
            <w:r>
              <w:rPr>
                <w:rFonts w:hint="eastAsia" w:ascii="宋体" w:hAnsi="宋体" w:cs="宋体"/>
                <w:b/>
                <w:sz w:val="18"/>
                <w:szCs w:val="18"/>
              </w:rPr>
              <w:t>8</w:t>
            </w:r>
          </w:p>
        </w:tc>
        <w:tc>
          <w:tcPr>
            <w:tcW w:w="821" w:type="dxa"/>
            <w:vAlign w:val="center"/>
          </w:tcPr>
          <w:p w14:paraId="4ACAD8DA">
            <w:pPr>
              <w:jc w:val="left"/>
              <w:rPr>
                <w:rFonts w:ascii="宋体" w:hAnsi="宋体" w:cs="宋体"/>
                <w:sz w:val="18"/>
                <w:szCs w:val="18"/>
              </w:rPr>
            </w:pPr>
            <w:r>
              <w:rPr>
                <w:rFonts w:hint="eastAsia" w:ascii="宋体" w:hAnsi="宋体" w:cs="宋体"/>
                <w:sz w:val="18"/>
                <w:szCs w:val="18"/>
                <w:lang w:val="zh-CN" w:bidi="zh-CN"/>
              </w:rPr>
              <w:t>接发列车工作虚拟仿真实训室</w:t>
            </w:r>
          </w:p>
        </w:tc>
        <w:tc>
          <w:tcPr>
            <w:tcW w:w="1795" w:type="dxa"/>
            <w:vAlign w:val="center"/>
          </w:tcPr>
          <w:p w14:paraId="62EE0A5F">
            <w:pPr>
              <w:jc w:val="left"/>
              <w:rPr>
                <w:rFonts w:ascii="宋体" w:hAnsi="宋体" w:cs="宋体"/>
                <w:sz w:val="18"/>
                <w:szCs w:val="18"/>
              </w:rPr>
            </w:pPr>
            <w:r>
              <w:rPr>
                <w:rFonts w:hint="eastAsia" w:ascii="宋体" w:hAnsi="宋体" w:cs="宋体"/>
                <w:sz w:val="18"/>
                <w:szCs w:val="18"/>
              </w:rPr>
              <w:t>1.铁路接发列车实训项目训练</w:t>
            </w:r>
          </w:p>
          <w:p w14:paraId="6110BCEB">
            <w:pPr>
              <w:pStyle w:val="10"/>
              <w:spacing w:after="0"/>
              <w:jc w:val="left"/>
              <w:rPr>
                <w:rFonts w:ascii="宋体" w:hAnsi="宋体" w:cs="宋体"/>
                <w:sz w:val="18"/>
                <w:szCs w:val="18"/>
                <w:lang w:val="en-US"/>
              </w:rPr>
            </w:pPr>
            <w:r>
              <w:rPr>
                <w:rFonts w:hint="eastAsia" w:ascii="宋体" w:hAnsi="宋体" w:cs="宋体"/>
                <w:sz w:val="18"/>
                <w:szCs w:val="18"/>
                <w:lang w:val="en-US"/>
              </w:rPr>
              <w:t>2.铁路调度实训项目训练</w:t>
            </w:r>
          </w:p>
          <w:p w14:paraId="5A2C7E7A">
            <w:pPr>
              <w:pStyle w:val="10"/>
              <w:spacing w:after="0"/>
              <w:jc w:val="left"/>
              <w:rPr>
                <w:rFonts w:ascii="宋体" w:hAnsi="宋体" w:cs="宋体"/>
                <w:sz w:val="18"/>
                <w:szCs w:val="18"/>
                <w:lang w:val="en-US"/>
              </w:rPr>
            </w:pPr>
            <w:r>
              <w:rPr>
                <w:rFonts w:hint="eastAsia" w:ascii="宋体" w:hAnsi="宋体" w:cs="宋体"/>
                <w:sz w:val="18"/>
                <w:szCs w:val="18"/>
                <w:lang w:val="en-US"/>
              </w:rPr>
              <w:t>3.铁路助理值班员职业技能鉴定实作考场</w:t>
            </w:r>
          </w:p>
          <w:p w14:paraId="77FCF8DE">
            <w:pPr>
              <w:pStyle w:val="10"/>
              <w:spacing w:after="0"/>
              <w:jc w:val="left"/>
              <w:rPr>
                <w:rFonts w:ascii="宋体" w:hAnsi="宋体" w:cs="宋体"/>
                <w:sz w:val="18"/>
                <w:szCs w:val="18"/>
              </w:rPr>
            </w:pPr>
            <w:r>
              <w:rPr>
                <w:rFonts w:hint="eastAsia" w:ascii="宋体" w:hAnsi="宋体" w:cs="宋体"/>
                <w:sz w:val="18"/>
                <w:szCs w:val="18"/>
                <w:lang w:val="en-US"/>
              </w:rPr>
              <w:t>4.中国国家铁路集团公司、中国铁路广州局集团公司助理值班员比武实作场地</w:t>
            </w:r>
          </w:p>
        </w:tc>
        <w:tc>
          <w:tcPr>
            <w:tcW w:w="3504" w:type="dxa"/>
            <w:vAlign w:val="center"/>
          </w:tcPr>
          <w:p w14:paraId="3EE441BA">
            <w:pPr>
              <w:adjustRightInd w:val="0"/>
              <w:snapToGrid w:val="0"/>
              <w:jc w:val="left"/>
              <w:rPr>
                <w:rFonts w:ascii="宋体" w:hAnsi="宋体" w:cs="宋体"/>
                <w:sz w:val="18"/>
                <w:szCs w:val="18"/>
              </w:rPr>
            </w:pPr>
            <w:r>
              <w:rPr>
                <w:rFonts w:hint="eastAsia" w:ascii="宋体" w:hAnsi="宋体" w:cs="宋体"/>
                <w:sz w:val="18"/>
                <w:szCs w:val="18"/>
                <w:lang w:val="en-US" w:bidi="zh-CN"/>
              </w:rPr>
              <w:t>1.</w:t>
            </w:r>
            <w:r>
              <w:rPr>
                <w:rFonts w:hint="eastAsia" w:ascii="宋体" w:hAnsi="宋体" w:cs="宋体"/>
                <w:sz w:val="18"/>
                <w:szCs w:val="18"/>
                <w:lang w:val="zh-CN" w:bidi="zh-CN"/>
              </w:rPr>
              <w:t>面积：≥</w:t>
            </w:r>
            <w:r>
              <w:rPr>
                <w:rFonts w:hint="eastAsia" w:ascii="宋体" w:hAnsi="宋体" w:cs="宋体"/>
                <w:sz w:val="18"/>
                <w:szCs w:val="18"/>
                <w:lang w:bidi="zh-CN"/>
              </w:rPr>
              <w:t>25</w:t>
            </w:r>
            <w:r>
              <w:rPr>
                <w:rFonts w:hint="eastAsia" w:ascii="宋体" w:hAnsi="宋体" w:cs="宋体"/>
                <w:sz w:val="18"/>
                <w:szCs w:val="18"/>
                <w:lang w:val="zh-CN" w:bidi="zh-CN"/>
              </w:rPr>
              <w:t>0㎡。</w:t>
            </w:r>
          </w:p>
          <w:p w14:paraId="55BA57C2">
            <w:pPr>
              <w:ind w:right="46" w:rightChars="22"/>
              <w:jc w:val="left"/>
              <w:rPr>
                <w:rFonts w:ascii="宋体" w:hAnsi="宋体" w:cs="宋体"/>
                <w:sz w:val="18"/>
                <w:szCs w:val="18"/>
              </w:rPr>
            </w:pPr>
            <w:r>
              <w:rPr>
                <w:rFonts w:hint="eastAsia" w:ascii="宋体" w:hAnsi="宋体" w:cs="宋体"/>
                <w:sz w:val="18"/>
                <w:szCs w:val="18"/>
                <w:lang w:val="en-US" w:bidi="zh-CN"/>
              </w:rPr>
              <w:t>2.</w:t>
            </w:r>
            <w:r>
              <w:rPr>
                <w:rFonts w:hint="eastAsia" w:ascii="宋体" w:hAnsi="宋体" w:cs="宋体"/>
                <w:sz w:val="18"/>
                <w:szCs w:val="18"/>
                <w:lang w:val="zh-CN" w:bidi="zh-CN"/>
              </w:rPr>
              <w:t>设施配备最低要求：地面光电铁路站场显示仿真系统1套、计算机联锁仿真系统1套、CTC教学1套、计算机</w:t>
            </w:r>
            <w:r>
              <w:rPr>
                <w:rFonts w:hint="eastAsia" w:ascii="宋体" w:hAnsi="宋体" w:cs="宋体"/>
                <w:sz w:val="18"/>
                <w:szCs w:val="18"/>
                <w:lang w:bidi="zh-CN"/>
              </w:rPr>
              <w:t>65</w:t>
            </w:r>
            <w:r>
              <w:rPr>
                <w:rFonts w:hint="eastAsia" w:ascii="宋体" w:hAnsi="宋体" w:cs="宋体"/>
                <w:sz w:val="18"/>
                <w:szCs w:val="18"/>
                <w:lang w:val="zh-CN" w:bidi="zh-CN"/>
              </w:rPr>
              <w:t>台、交换机2台、服务器1台、电脑桌椅30套、投影仪1套、文件柜2套、相关报表1套、行车备品1套。</w:t>
            </w:r>
          </w:p>
        </w:tc>
        <w:tc>
          <w:tcPr>
            <w:tcW w:w="859" w:type="dxa"/>
            <w:vAlign w:val="center"/>
          </w:tcPr>
          <w:p w14:paraId="68C5897D">
            <w:pPr>
              <w:jc w:val="center"/>
              <w:rPr>
                <w:rFonts w:ascii="宋体" w:hAnsi="宋体" w:cs="宋体"/>
                <w:sz w:val="18"/>
                <w:szCs w:val="18"/>
              </w:rPr>
            </w:pPr>
            <w:r>
              <w:rPr>
                <w:rFonts w:hint="eastAsia" w:ascii="宋体" w:hAnsi="宋体" w:cs="宋体"/>
                <w:sz w:val="18"/>
                <w:szCs w:val="18"/>
              </w:rPr>
              <w:t>工位数：≥50人</w:t>
            </w:r>
          </w:p>
        </w:tc>
        <w:tc>
          <w:tcPr>
            <w:tcW w:w="1301" w:type="dxa"/>
            <w:vAlign w:val="center"/>
          </w:tcPr>
          <w:p w14:paraId="7D385C58">
            <w:pPr>
              <w:ind w:right="-107" w:rightChars="-51"/>
              <w:jc w:val="left"/>
              <w:rPr>
                <w:rFonts w:ascii="宋体" w:hAnsi="宋体" w:cs="宋体"/>
                <w:sz w:val="18"/>
                <w:szCs w:val="18"/>
              </w:rPr>
            </w:pPr>
            <w:r>
              <w:rPr>
                <w:rFonts w:hint="eastAsia" w:ascii="宋体" w:hAnsi="宋体" w:cs="宋体"/>
                <w:sz w:val="18"/>
                <w:szCs w:val="18"/>
              </w:rPr>
              <w:t>接发列车工作实训、城轨调度指挥等</w:t>
            </w:r>
          </w:p>
        </w:tc>
        <w:tc>
          <w:tcPr>
            <w:tcW w:w="577" w:type="dxa"/>
            <w:vAlign w:val="center"/>
          </w:tcPr>
          <w:p w14:paraId="763B974C">
            <w:pPr>
              <w:jc w:val="center"/>
              <w:rPr>
                <w:rFonts w:ascii="宋体" w:hAnsi="宋体" w:cs="宋体"/>
                <w:sz w:val="18"/>
                <w:szCs w:val="18"/>
              </w:rPr>
            </w:pPr>
          </w:p>
        </w:tc>
      </w:tr>
      <w:tr w14:paraId="398FB09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428" w:type="dxa"/>
            <w:vAlign w:val="center"/>
          </w:tcPr>
          <w:p w14:paraId="0DE78459">
            <w:pPr>
              <w:jc w:val="center"/>
              <w:rPr>
                <w:rFonts w:ascii="宋体" w:hAnsi="宋体" w:cs="宋体"/>
                <w:sz w:val="18"/>
                <w:szCs w:val="18"/>
              </w:rPr>
            </w:pPr>
            <w:r>
              <w:rPr>
                <w:rFonts w:hint="eastAsia" w:ascii="宋体" w:hAnsi="宋体" w:cs="宋体"/>
                <w:sz w:val="18"/>
                <w:szCs w:val="18"/>
              </w:rPr>
              <w:t>9</w:t>
            </w:r>
          </w:p>
        </w:tc>
        <w:tc>
          <w:tcPr>
            <w:tcW w:w="821" w:type="dxa"/>
            <w:shd w:val="clear" w:color="auto" w:fill="auto"/>
            <w:vAlign w:val="center"/>
          </w:tcPr>
          <w:p w14:paraId="05CCFEF0">
            <w:pPr>
              <w:rPr>
                <w:rFonts w:ascii="宋体" w:hAnsi="宋体" w:cs="宋体"/>
                <w:sz w:val="18"/>
                <w:szCs w:val="18"/>
              </w:rPr>
            </w:pPr>
            <w:r>
              <w:rPr>
                <w:rFonts w:hint="eastAsia" w:ascii="宋体" w:hAnsi="宋体" w:cs="宋体"/>
                <w:sz w:val="18"/>
                <w:szCs w:val="18"/>
              </w:rPr>
              <w:t>城市轨道交通行车实训室</w:t>
            </w:r>
          </w:p>
        </w:tc>
        <w:tc>
          <w:tcPr>
            <w:tcW w:w="1795" w:type="dxa"/>
            <w:shd w:val="clear" w:color="auto" w:fill="auto"/>
            <w:vAlign w:val="center"/>
          </w:tcPr>
          <w:p w14:paraId="245CDDEF">
            <w:pPr>
              <w:numPr>
                <w:ilvl w:val="-1"/>
                <w:numId w:val="0"/>
              </w:numPr>
              <w:jc w:val="left"/>
              <w:rPr>
                <w:rFonts w:ascii="宋体" w:hAnsi="宋体" w:cs="宋体"/>
                <w:sz w:val="18"/>
                <w:szCs w:val="18"/>
              </w:rPr>
            </w:pPr>
            <w:r>
              <w:rPr>
                <w:rFonts w:hint="eastAsia" w:ascii="宋体" w:hAnsi="宋体" w:cs="宋体"/>
                <w:sz w:val="18"/>
                <w:szCs w:val="18"/>
                <w:lang w:val="en-US" w:eastAsia="zh-CN"/>
              </w:rPr>
              <w:t>1.</w:t>
            </w:r>
            <w:r>
              <w:rPr>
                <w:rFonts w:hint="eastAsia" w:ascii="宋体" w:hAnsi="宋体" w:cs="宋体"/>
                <w:sz w:val="18"/>
                <w:szCs w:val="18"/>
              </w:rPr>
              <w:t>城市轨道交通行车组织实训</w:t>
            </w:r>
          </w:p>
          <w:p w14:paraId="19BADBC4">
            <w:pPr>
              <w:numPr>
                <w:ilvl w:val="-1"/>
                <w:numId w:val="0"/>
              </w:numPr>
              <w:jc w:val="left"/>
              <w:rPr>
                <w:rFonts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城市轨道交通调度指挥</w:t>
            </w:r>
          </w:p>
          <w:p w14:paraId="308D9BB0">
            <w:pPr>
              <w:numPr>
                <w:ilvl w:val="-1"/>
                <w:numId w:val="0"/>
              </w:numPr>
              <w:jc w:val="left"/>
              <w:rPr>
                <w:rFonts w:ascii="宋体" w:hAnsi="宋体" w:cs="宋体"/>
                <w:sz w:val="18"/>
                <w:szCs w:val="18"/>
              </w:rPr>
            </w:pPr>
            <w:r>
              <w:rPr>
                <w:rFonts w:hint="eastAsia" w:ascii="宋体" w:hAnsi="宋体" w:cs="宋体"/>
                <w:sz w:val="18"/>
                <w:szCs w:val="18"/>
                <w:lang w:val="en-US" w:eastAsia="zh-CN"/>
              </w:rPr>
              <w:t>3.</w:t>
            </w:r>
            <w:r>
              <w:rPr>
                <w:rFonts w:hint="eastAsia" w:ascii="宋体" w:hAnsi="宋体" w:cs="宋体"/>
                <w:sz w:val="18"/>
                <w:szCs w:val="18"/>
              </w:rPr>
              <w:t>信号应急处置操作项目实训</w:t>
            </w:r>
          </w:p>
          <w:p w14:paraId="439A6C3B">
            <w:pPr>
              <w:pStyle w:val="10"/>
              <w:spacing w:after="0"/>
              <w:jc w:val="left"/>
              <w:rPr>
                <w:rFonts w:ascii="宋体" w:hAnsi="宋体" w:cs="宋体"/>
                <w:sz w:val="18"/>
                <w:szCs w:val="18"/>
                <w:lang w:val="en-US"/>
              </w:rPr>
            </w:pPr>
            <w:r>
              <w:rPr>
                <w:rFonts w:hint="eastAsia" w:ascii="宋体" w:hAnsi="宋体" w:cs="宋体"/>
                <w:sz w:val="18"/>
                <w:szCs w:val="18"/>
                <w:lang w:val="en-US"/>
              </w:rPr>
              <w:t>4.城市轨道交通服务员技能竞赛站务员及值班员实作场地</w:t>
            </w:r>
          </w:p>
          <w:p w14:paraId="1636DD3E">
            <w:pPr>
              <w:pStyle w:val="10"/>
              <w:spacing w:after="0"/>
              <w:jc w:val="left"/>
              <w:rPr>
                <w:rFonts w:ascii="宋体" w:hAnsi="宋体" w:cs="宋体"/>
                <w:sz w:val="18"/>
                <w:szCs w:val="18"/>
                <w:lang w:val="en-US"/>
              </w:rPr>
            </w:pPr>
            <w:r>
              <w:rPr>
                <w:rFonts w:hint="eastAsia" w:ascii="宋体" w:hAnsi="宋体" w:cs="宋体"/>
                <w:sz w:val="18"/>
                <w:szCs w:val="18"/>
                <w:lang w:val="en-US"/>
              </w:rPr>
              <w:t>5.世界职业技能竞赛城轨智能运输赛项湖南省赛实作比赛场地</w:t>
            </w:r>
          </w:p>
          <w:p w14:paraId="51D243C7">
            <w:pPr>
              <w:pStyle w:val="10"/>
              <w:spacing w:after="0"/>
              <w:jc w:val="left"/>
              <w:rPr>
                <w:rFonts w:ascii="宋体" w:hAnsi="宋体" w:cs="宋体"/>
                <w:sz w:val="18"/>
                <w:szCs w:val="18"/>
                <w:lang w:val="en-US"/>
              </w:rPr>
            </w:pPr>
            <w:r>
              <w:rPr>
                <w:rFonts w:hint="eastAsia" w:ascii="宋体" w:hAnsi="宋体" w:cs="宋体"/>
                <w:sz w:val="18"/>
                <w:szCs w:val="18"/>
                <w:lang w:val="en-US"/>
              </w:rPr>
              <w:t>5.1＋X证书站务员考试行车实作场地</w:t>
            </w:r>
          </w:p>
        </w:tc>
        <w:tc>
          <w:tcPr>
            <w:tcW w:w="3504" w:type="dxa"/>
            <w:shd w:val="clear" w:color="auto" w:fill="auto"/>
            <w:vAlign w:val="center"/>
          </w:tcPr>
          <w:p w14:paraId="0A7F023D">
            <w:pPr>
              <w:adjustRightInd w:val="0"/>
              <w:snapToGrid w:val="0"/>
              <w:jc w:val="left"/>
              <w:rPr>
                <w:rFonts w:ascii="宋体" w:hAnsi="宋体" w:cs="宋体"/>
                <w:sz w:val="18"/>
                <w:szCs w:val="18"/>
              </w:rPr>
            </w:pPr>
            <w:r>
              <w:rPr>
                <w:rFonts w:hint="eastAsia" w:ascii="宋体" w:hAnsi="宋体" w:cs="宋体"/>
                <w:sz w:val="18"/>
                <w:szCs w:val="18"/>
                <w:lang w:val="en-US" w:eastAsia="zh-CN"/>
              </w:rPr>
              <w:t>1.</w:t>
            </w:r>
            <w:r>
              <w:rPr>
                <w:rFonts w:hint="eastAsia" w:ascii="宋体" w:hAnsi="宋体" w:cs="宋体"/>
                <w:sz w:val="18"/>
                <w:szCs w:val="18"/>
              </w:rPr>
              <w:t>面积：≥200㎡。</w:t>
            </w:r>
          </w:p>
          <w:p w14:paraId="45858293">
            <w:pPr>
              <w:jc w:val="left"/>
              <w:rPr>
                <w:rFonts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设施配备最低要求：教师计算机2台，学生计算机30台、ATS系统2套（各包含调度端和车站端）、车站模拟消防系统1套、使用消防器材5套、投影仪1套、手摇道岔设备2套、信号旗50面，城轨智能运输比赛系统1套、模拟站台门2套、实际站台门1套，城轨信号检修设备1套、文件柜4组、行车备品2套。</w:t>
            </w:r>
          </w:p>
        </w:tc>
        <w:tc>
          <w:tcPr>
            <w:tcW w:w="859" w:type="dxa"/>
            <w:shd w:val="clear" w:color="auto" w:fill="auto"/>
            <w:vAlign w:val="center"/>
          </w:tcPr>
          <w:p w14:paraId="2DEF25E2">
            <w:pPr>
              <w:jc w:val="center"/>
              <w:rPr>
                <w:rFonts w:ascii="宋体" w:hAnsi="宋体" w:cs="宋体"/>
                <w:sz w:val="18"/>
                <w:szCs w:val="18"/>
              </w:rPr>
            </w:pPr>
            <w:r>
              <w:rPr>
                <w:rFonts w:hint="eastAsia" w:ascii="宋体" w:hAnsi="宋体" w:cs="宋体"/>
                <w:sz w:val="18"/>
                <w:szCs w:val="18"/>
              </w:rPr>
              <w:t>工位数：≥50人</w:t>
            </w:r>
          </w:p>
        </w:tc>
        <w:tc>
          <w:tcPr>
            <w:tcW w:w="1301" w:type="dxa"/>
            <w:shd w:val="clear" w:color="auto" w:fill="auto"/>
            <w:vAlign w:val="center"/>
          </w:tcPr>
          <w:p w14:paraId="4A8D18D5">
            <w:pPr>
              <w:ind w:right="-107" w:rightChars="-51"/>
              <w:jc w:val="left"/>
              <w:rPr>
                <w:rFonts w:ascii="宋体" w:hAnsi="宋体" w:cs="宋体"/>
                <w:sz w:val="18"/>
                <w:szCs w:val="18"/>
              </w:rPr>
            </w:pPr>
            <w:r>
              <w:rPr>
                <w:rFonts w:hint="eastAsia" w:ascii="宋体" w:hAnsi="宋体" w:cs="宋体"/>
                <w:sz w:val="18"/>
                <w:szCs w:val="18"/>
              </w:rPr>
              <w:t>城轨运营安全与应急处理、城轨道调度指挥、城轨行车组织等</w:t>
            </w:r>
          </w:p>
        </w:tc>
        <w:tc>
          <w:tcPr>
            <w:tcW w:w="577" w:type="dxa"/>
            <w:shd w:val="clear" w:color="auto" w:fill="auto"/>
            <w:vAlign w:val="center"/>
          </w:tcPr>
          <w:p w14:paraId="21FE7308">
            <w:pPr>
              <w:jc w:val="center"/>
              <w:rPr>
                <w:rFonts w:ascii="宋体" w:hAnsi="宋体" w:cs="宋体"/>
                <w:sz w:val="18"/>
                <w:szCs w:val="18"/>
              </w:rPr>
            </w:pPr>
          </w:p>
        </w:tc>
      </w:tr>
      <w:bookmarkEnd w:id="288"/>
    </w:tbl>
    <w:p w14:paraId="5876F4B6">
      <w:pPr>
        <w:pStyle w:val="55"/>
      </w:pPr>
      <w:bookmarkStart w:id="289" w:name="_Toc44131525"/>
      <w:bookmarkStart w:id="290" w:name="_Toc27740"/>
    </w:p>
    <w:p w14:paraId="6696D21E">
      <w:pPr>
        <w:pStyle w:val="142"/>
      </w:pPr>
      <w:bookmarkStart w:id="291" w:name="_Toc195712557"/>
      <w:r>
        <w:rPr>
          <w:rFonts w:hint="eastAsia"/>
        </w:rPr>
        <w:t>2.</w:t>
      </w:r>
      <w:r>
        <w:t>2</w:t>
      </w:r>
      <w:r>
        <w:rPr>
          <w:rFonts w:hint="eastAsia"/>
        </w:rPr>
        <w:t xml:space="preserve"> 校外实训基地基本要求</w:t>
      </w:r>
      <w:bookmarkEnd w:id="289"/>
      <w:bookmarkEnd w:id="290"/>
      <w:bookmarkEnd w:id="291"/>
    </w:p>
    <w:p w14:paraId="4307A73C">
      <w:pPr>
        <w:pStyle w:val="55"/>
        <w:rPr>
          <w:rFonts w:hint="eastAsia"/>
          <w:color w:val="auto"/>
        </w:rPr>
      </w:pPr>
      <w:r>
        <w:rPr>
          <w:rFonts w:hint="eastAsia"/>
        </w:rPr>
        <w:t>根据专业办学方向，设置校外实训基地配置与要求如表1</w:t>
      </w:r>
      <w:r>
        <w:rPr>
          <w:lang w:val="en-US"/>
        </w:rPr>
        <w:t>8</w:t>
      </w:r>
      <w:r>
        <w:rPr>
          <w:rFonts w:hint="eastAsia"/>
        </w:rPr>
        <w:t>所示。</w:t>
      </w:r>
    </w:p>
    <w:p w14:paraId="17A77693">
      <w:pPr>
        <w:pStyle w:val="43"/>
        <w:spacing w:before="0" w:after="0" w:line="240" w:lineRule="auto"/>
        <w:rPr>
          <w:color w:val="auto"/>
        </w:rPr>
      </w:pPr>
      <w:r>
        <w:rPr>
          <w:rFonts w:hint="eastAsia"/>
          <w:color w:val="auto"/>
        </w:rPr>
        <w:t>表1</w:t>
      </w:r>
      <w:r>
        <w:rPr>
          <w:color w:val="auto"/>
        </w:rPr>
        <w:t>8</w:t>
      </w:r>
      <w:r>
        <w:rPr>
          <w:rFonts w:hint="eastAsia"/>
          <w:color w:val="auto"/>
        </w:rPr>
        <w:t xml:space="preserve">  校外实训基地配置与要求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60"/>
        <w:gridCol w:w="1723"/>
        <w:gridCol w:w="2402"/>
        <w:gridCol w:w="3028"/>
        <w:gridCol w:w="932"/>
        <w:gridCol w:w="541"/>
      </w:tblGrid>
      <w:tr w14:paraId="79DBEF8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tcBorders>
              <w:top w:val="single" w:color="0070C0" w:sz="12" w:space="0"/>
              <w:bottom w:val="single" w:color="0070C0" w:sz="12" w:space="0"/>
            </w:tcBorders>
            <w:shd w:val="clear" w:color="auto" w:fill="D9E2F3" w:themeFill="accent5" w:themeFillTint="33"/>
            <w:vAlign w:val="center"/>
          </w:tcPr>
          <w:p w14:paraId="0E7CADB6">
            <w:pPr>
              <w:jc w:val="center"/>
              <w:rPr>
                <w:rFonts w:ascii="宋体" w:hAnsi="宋体" w:cs="宋体"/>
                <w:b/>
                <w:sz w:val="18"/>
                <w:szCs w:val="18"/>
              </w:rPr>
            </w:pPr>
            <w:r>
              <w:rPr>
                <w:rFonts w:hint="eastAsia" w:ascii="宋体" w:hAnsi="宋体" w:cs="宋体"/>
                <w:b/>
                <w:sz w:val="18"/>
                <w:szCs w:val="18"/>
              </w:rPr>
              <w:t>序号</w:t>
            </w:r>
          </w:p>
        </w:tc>
        <w:tc>
          <w:tcPr>
            <w:tcW w:w="1723" w:type="dxa"/>
            <w:tcBorders>
              <w:top w:val="single" w:color="0070C0" w:sz="12" w:space="0"/>
              <w:bottom w:val="single" w:color="0070C0" w:sz="12" w:space="0"/>
            </w:tcBorders>
            <w:shd w:val="clear" w:color="auto" w:fill="D9E2F3" w:themeFill="accent5" w:themeFillTint="33"/>
            <w:vAlign w:val="center"/>
          </w:tcPr>
          <w:p w14:paraId="6020DD75">
            <w:pPr>
              <w:jc w:val="center"/>
              <w:rPr>
                <w:rFonts w:ascii="宋体" w:hAnsi="宋体" w:cs="宋体"/>
                <w:b/>
                <w:sz w:val="18"/>
                <w:szCs w:val="18"/>
              </w:rPr>
            </w:pPr>
            <w:r>
              <w:rPr>
                <w:rFonts w:hint="eastAsia" w:ascii="宋体" w:hAnsi="宋体" w:cs="宋体"/>
                <w:b/>
                <w:sz w:val="18"/>
                <w:szCs w:val="18"/>
              </w:rPr>
              <w:t>实训基地名称</w:t>
            </w:r>
          </w:p>
        </w:tc>
        <w:tc>
          <w:tcPr>
            <w:tcW w:w="2402" w:type="dxa"/>
            <w:tcBorders>
              <w:top w:val="single" w:color="0070C0" w:sz="12" w:space="0"/>
              <w:bottom w:val="single" w:color="0070C0" w:sz="12" w:space="0"/>
            </w:tcBorders>
            <w:shd w:val="clear" w:color="auto" w:fill="D9E2F3" w:themeFill="accent5" w:themeFillTint="33"/>
            <w:vAlign w:val="center"/>
          </w:tcPr>
          <w:p w14:paraId="67DCB023">
            <w:pPr>
              <w:jc w:val="center"/>
              <w:rPr>
                <w:rFonts w:ascii="宋体" w:hAnsi="宋体" w:cs="宋体"/>
                <w:b/>
                <w:sz w:val="18"/>
                <w:szCs w:val="18"/>
              </w:rPr>
            </w:pPr>
            <w:r>
              <w:rPr>
                <w:rFonts w:hint="eastAsia" w:ascii="宋体" w:hAnsi="宋体" w:cs="宋体"/>
                <w:b/>
                <w:sz w:val="18"/>
                <w:szCs w:val="18"/>
              </w:rPr>
              <w:t>合作企业名称</w:t>
            </w:r>
          </w:p>
        </w:tc>
        <w:tc>
          <w:tcPr>
            <w:tcW w:w="3028" w:type="dxa"/>
            <w:tcBorders>
              <w:top w:val="single" w:color="0070C0" w:sz="12" w:space="0"/>
              <w:bottom w:val="single" w:color="0070C0" w:sz="12" w:space="0"/>
            </w:tcBorders>
            <w:shd w:val="clear" w:color="auto" w:fill="D9E2F3" w:themeFill="accent5" w:themeFillTint="33"/>
            <w:vAlign w:val="center"/>
          </w:tcPr>
          <w:p w14:paraId="185E185E">
            <w:pPr>
              <w:jc w:val="center"/>
              <w:rPr>
                <w:rFonts w:ascii="宋体" w:hAnsi="宋体" w:cs="宋体"/>
                <w:b/>
                <w:sz w:val="18"/>
                <w:szCs w:val="18"/>
              </w:rPr>
            </w:pPr>
            <w:r>
              <w:rPr>
                <w:rFonts w:hint="eastAsia" w:ascii="宋体" w:hAnsi="宋体" w:cs="宋体"/>
                <w:b/>
                <w:sz w:val="18"/>
                <w:szCs w:val="18"/>
              </w:rPr>
              <w:t>实训活动内容</w:t>
            </w:r>
          </w:p>
        </w:tc>
        <w:tc>
          <w:tcPr>
            <w:tcW w:w="932" w:type="dxa"/>
            <w:tcBorders>
              <w:top w:val="single" w:color="0070C0" w:sz="12" w:space="0"/>
              <w:bottom w:val="single" w:color="0070C0" w:sz="12" w:space="0"/>
            </w:tcBorders>
            <w:shd w:val="clear" w:color="auto" w:fill="D9E2F3" w:themeFill="accent5" w:themeFillTint="33"/>
            <w:vAlign w:val="center"/>
          </w:tcPr>
          <w:p w14:paraId="6CD985F8">
            <w:pPr>
              <w:jc w:val="center"/>
              <w:rPr>
                <w:rFonts w:ascii="宋体" w:hAnsi="宋体" w:cs="宋体"/>
                <w:b/>
                <w:sz w:val="18"/>
                <w:szCs w:val="18"/>
              </w:rPr>
            </w:pPr>
            <w:r>
              <w:rPr>
                <w:rFonts w:hint="eastAsia" w:ascii="宋体" w:hAnsi="宋体" w:cs="宋体"/>
                <w:b/>
                <w:sz w:val="18"/>
                <w:szCs w:val="18"/>
              </w:rPr>
              <w:t>实习岗位数</w:t>
            </w:r>
          </w:p>
          <w:p w14:paraId="6FF5614B">
            <w:pPr>
              <w:jc w:val="center"/>
              <w:rPr>
                <w:rFonts w:ascii="宋体" w:hAnsi="宋体" w:cs="宋体"/>
                <w:b/>
                <w:sz w:val="18"/>
                <w:szCs w:val="18"/>
              </w:rPr>
            </w:pPr>
            <w:r>
              <w:rPr>
                <w:rFonts w:hint="eastAsia" w:ascii="宋体" w:hAnsi="宋体" w:cs="宋体"/>
                <w:b/>
                <w:sz w:val="18"/>
                <w:szCs w:val="18"/>
              </w:rPr>
              <w:t>（个）</w:t>
            </w:r>
          </w:p>
        </w:tc>
        <w:tc>
          <w:tcPr>
            <w:tcW w:w="541" w:type="dxa"/>
            <w:tcBorders>
              <w:top w:val="single" w:color="0070C0" w:sz="12" w:space="0"/>
              <w:bottom w:val="single" w:color="0070C0" w:sz="12" w:space="0"/>
            </w:tcBorders>
            <w:shd w:val="clear" w:color="auto" w:fill="D9E2F3" w:themeFill="accent5" w:themeFillTint="33"/>
            <w:vAlign w:val="center"/>
          </w:tcPr>
          <w:p w14:paraId="33A27129">
            <w:pPr>
              <w:jc w:val="center"/>
              <w:rPr>
                <w:rFonts w:ascii="宋体" w:hAnsi="宋体" w:cs="宋体"/>
                <w:b/>
                <w:sz w:val="18"/>
                <w:szCs w:val="18"/>
              </w:rPr>
            </w:pPr>
            <w:r>
              <w:rPr>
                <w:rFonts w:hint="eastAsia" w:ascii="宋体" w:hAnsi="宋体" w:cs="宋体"/>
                <w:b/>
                <w:sz w:val="18"/>
                <w:szCs w:val="18"/>
              </w:rPr>
              <w:t>备注</w:t>
            </w:r>
          </w:p>
        </w:tc>
      </w:tr>
      <w:tr w14:paraId="12FB52F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tcBorders>
              <w:top w:val="single" w:color="0070C0" w:sz="12" w:space="0"/>
            </w:tcBorders>
            <w:vAlign w:val="center"/>
          </w:tcPr>
          <w:p w14:paraId="05822D99">
            <w:pPr>
              <w:jc w:val="center"/>
              <w:rPr>
                <w:rFonts w:ascii="宋体" w:hAnsi="宋体" w:cs="宋体"/>
                <w:bCs/>
                <w:sz w:val="18"/>
                <w:szCs w:val="18"/>
              </w:rPr>
            </w:pPr>
            <w:r>
              <w:rPr>
                <w:rFonts w:hint="eastAsia" w:ascii="宋体" w:hAnsi="宋体" w:cs="宋体"/>
                <w:bCs/>
                <w:sz w:val="18"/>
                <w:szCs w:val="18"/>
              </w:rPr>
              <w:t>1</w:t>
            </w:r>
          </w:p>
        </w:tc>
        <w:tc>
          <w:tcPr>
            <w:tcW w:w="1723" w:type="dxa"/>
            <w:tcBorders>
              <w:top w:val="single" w:color="0070C0" w:sz="12" w:space="0"/>
            </w:tcBorders>
            <w:vAlign w:val="center"/>
          </w:tcPr>
          <w:p w14:paraId="6E1C08BE">
            <w:pPr>
              <w:jc w:val="center"/>
              <w:rPr>
                <w:rFonts w:ascii="宋体" w:hAnsi="宋体" w:cs="宋体"/>
                <w:sz w:val="18"/>
                <w:szCs w:val="18"/>
              </w:rPr>
            </w:pPr>
            <w:r>
              <w:rPr>
                <w:rFonts w:hint="eastAsia" w:ascii="宋体" w:hAnsi="宋体" w:cs="宋体"/>
                <w:color w:val="000000"/>
                <w:sz w:val="18"/>
                <w:szCs w:val="18"/>
              </w:rPr>
              <w:t>长沙地铁校外实习实训基地</w:t>
            </w:r>
          </w:p>
        </w:tc>
        <w:tc>
          <w:tcPr>
            <w:tcW w:w="2402" w:type="dxa"/>
            <w:tcBorders>
              <w:top w:val="single" w:color="0070C0" w:sz="12" w:space="0"/>
            </w:tcBorders>
            <w:vAlign w:val="center"/>
          </w:tcPr>
          <w:p w14:paraId="448849C6">
            <w:pPr>
              <w:jc w:val="center"/>
              <w:rPr>
                <w:rFonts w:ascii="宋体" w:hAnsi="宋体" w:cs="宋体"/>
                <w:sz w:val="18"/>
                <w:szCs w:val="18"/>
              </w:rPr>
            </w:pPr>
            <w:r>
              <w:rPr>
                <w:rFonts w:hint="eastAsia" w:ascii="宋体" w:hAnsi="宋体" w:cs="宋体"/>
                <w:sz w:val="18"/>
                <w:szCs w:val="18"/>
              </w:rPr>
              <w:t>长沙市轨道交通集团有限公司</w:t>
            </w:r>
          </w:p>
        </w:tc>
        <w:tc>
          <w:tcPr>
            <w:tcW w:w="3028" w:type="dxa"/>
            <w:tcBorders>
              <w:top w:val="single" w:color="0070C0" w:sz="12" w:space="0"/>
            </w:tcBorders>
            <w:vAlign w:val="center"/>
          </w:tcPr>
          <w:p w14:paraId="3B83085F">
            <w:pPr>
              <w:jc w:val="center"/>
              <w:rPr>
                <w:rFonts w:ascii="宋体" w:hAnsi="宋体" w:cs="宋体"/>
                <w:sz w:val="18"/>
                <w:szCs w:val="18"/>
              </w:rPr>
            </w:pPr>
            <w:r>
              <w:rPr>
                <w:rFonts w:hint="eastAsia" w:ascii="宋体" w:hAnsi="宋体" w:cs="宋体"/>
                <w:sz w:val="18"/>
                <w:szCs w:val="18"/>
              </w:rPr>
              <w:t>城市轨道交通站务顶岗实习、毕业设计、岗位实习</w:t>
            </w:r>
          </w:p>
        </w:tc>
        <w:tc>
          <w:tcPr>
            <w:tcW w:w="932" w:type="dxa"/>
            <w:tcBorders>
              <w:top w:val="single" w:color="0070C0" w:sz="12" w:space="0"/>
            </w:tcBorders>
            <w:vAlign w:val="center"/>
          </w:tcPr>
          <w:p w14:paraId="2CE4FD61">
            <w:pPr>
              <w:jc w:val="center"/>
              <w:rPr>
                <w:rFonts w:ascii="宋体" w:hAnsi="宋体" w:cs="宋体"/>
                <w:sz w:val="18"/>
                <w:szCs w:val="18"/>
              </w:rPr>
            </w:pPr>
            <w:r>
              <w:rPr>
                <w:rFonts w:hint="eastAsia" w:ascii="宋体" w:hAnsi="宋体" w:cs="宋体"/>
                <w:sz w:val="18"/>
                <w:szCs w:val="18"/>
              </w:rPr>
              <w:t>40</w:t>
            </w:r>
          </w:p>
        </w:tc>
        <w:tc>
          <w:tcPr>
            <w:tcW w:w="541" w:type="dxa"/>
            <w:tcBorders>
              <w:top w:val="single" w:color="0070C0" w:sz="12" w:space="0"/>
            </w:tcBorders>
            <w:vAlign w:val="center"/>
          </w:tcPr>
          <w:p w14:paraId="67D9360C">
            <w:pPr>
              <w:rPr>
                <w:rFonts w:ascii="宋体" w:hAnsi="宋体" w:cs="宋体"/>
                <w:sz w:val="18"/>
                <w:szCs w:val="18"/>
              </w:rPr>
            </w:pPr>
          </w:p>
        </w:tc>
      </w:tr>
      <w:tr w14:paraId="7D74E4B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4EAA70B9">
            <w:pPr>
              <w:jc w:val="center"/>
              <w:rPr>
                <w:rFonts w:ascii="宋体" w:hAnsi="宋体" w:cs="宋体"/>
                <w:bCs/>
                <w:sz w:val="18"/>
                <w:szCs w:val="18"/>
              </w:rPr>
            </w:pPr>
            <w:r>
              <w:rPr>
                <w:rFonts w:hint="eastAsia" w:ascii="宋体" w:hAnsi="宋体" w:cs="宋体"/>
                <w:bCs/>
                <w:sz w:val="18"/>
                <w:szCs w:val="18"/>
              </w:rPr>
              <w:t>2</w:t>
            </w:r>
          </w:p>
        </w:tc>
        <w:tc>
          <w:tcPr>
            <w:tcW w:w="1723" w:type="dxa"/>
            <w:vAlign w:val="center"/>
          </w:tcPr>
          <w:p w14:paraId="7BB33C60">
            <w:pPr>
              <w:jc w:val="center"/>
              <w:rPr>
                <w:rFonts w:ascii="宋体" w:hAnsi="宋体" w:cs="宋体"/>
                <w:sz w:val="18"/>
                <w:szCs w:val="18"/>
              </w:rPr>
            </w:pPr>
            <w:r>
              <w:rPr>
                <w:rFonts w:hint="eastAsia" w:ascii="宋体" w:hAnsi="宋体" w:cs="宋体"/>
                <w:sz w:val="18"/>
                <w:szCs w:val="18"/>
              </w:rPr>
              <w:t>广州地铁</w:t>
            </w:r>
            <w:r>
              <w:rPr>
                <w:rFonts w:hint="eastAsia" w:ascii="宋体" w:hAnsi="宋体" w:cs="宋体"/>
                <w:color w:val="000000"/>
                <w:sz w:val="18"/>
                <w:szCs w:val="18"/>
              </w:rPr>
              <w:t>校外实习实训基地</w:t>
            </w:r>
          </w:p>
        </w:tc>
        <w:tc>
          <w:tcPr>
            <w:tcW w:w="2402" w:type="dxa"/>
            <w:vAlign w:val="center"/>
          </w:tcPr>
          <w:p w14:paraId="2620208B">
            <w:pPr>
              <w:jc w:val="center"/>
              <w:rPr>
                <w:rFonts w:ascii="宋体" w:hAnsi="宋体" w:cs="宋体"/>
                <w:sz w:val="18"/>
                <w:szCs w:val="18"/>
              </w:rPr>
            </w:pPr>
            <w:r>
              <w:rPr>
                <w:rFonts w:hint="eastAsia" w:ascii="宋体" w:hAnsi="宋体" w:cs="宋体"/>
                <w:sz w:val="18"/>
                <w:szCs w:val="18"/>
              </w:rPr>
              <w:t>广州市地铁集团有限公司</w:t>
            </w:r>
          </w:p>
        </w:tc>
        <w:tc>
          <w:tcPr>
            <w:tcW w:w="3028" w:type="dxa"/>
            <w:vAlign w:val="center"/>
          </w:tcPr>
          <w:p w14:paraId="398D3D1A">
            <w:pPr>
              <w:jc w:val="center"/>
              <w:rPr>
                <w:rFonts w:ascii="宋体" w:hAnsi="宋体" w:cs="宋体"/>
                <w:sz w:val="18"/>
                <w:szCs w:val="18"/>
              </w:rPr>
            </w:pPr>
            <w:r>
              <w:rPr>
                <w:rFonts w:hint="eastAsia" w:ascii="宋体" w:hAnsi="宋体" w:cs="宋体"/>
                <w:sz w:val="18"/>
                <w:szCs w:val="18"/>
              </w:rPr>
              <w:t>城市轨道交通站务顶岗实习、毕业设计、岗位实习</w:t>
            </w:r>
          </w:p>
        </w:tc>
        <w:tc>
          <w:tcPr>
            <w:tcW w:w="932" w:type="dxa"/>
            <w:vAlign w:val="center"/>
          </w:tcPr>
          <w:p w14:paraId="7A6DE8A8">
            <w:pPr>
              <w:jc w:val="center"/>
              <w:rPr>
                <w:rFonts w:ascii="宋体" w:hAnsi="宋体" w:cs="宋体"/>
                <w:sz w:val="18"/>
                <w:szCs w:val="18"/>
              </w:rPr>
            </w:pPr>
            <w:r>
              <w:rPr>
                <w:rFonts w:hint="eastAsia" w:ascii="宋体" w:hAnsi="宋体" w:cs="宋体"/>
                <w:sz w:val="18"/>
                <w:szCs w:val="18"/>
              </w:rPr>
              <w:t>30</w:t>
            </w:r>
          </w:p>
        </w:tc>
        <w:tc>
          <w:tcPr>
            <w:tcW w:w="541" w:type="dxa"/>
            <w:vAlign w:val="center"/>
          </w:tcPr>
          <w:p w14:paraId="6583698B">
            <w:pPr>
              <w:rPr>
                <w:rFonts w:ascii="宋体" w:hAnsi="宋体" w:cs="宋体"/>
                <w:sz w:val="18"/>
                <w:szCs w:val="18"/>
              </w:rPr>
            </w:pPr>
          </w:p>
        </w:tc>
      </w:tr>
      <w:tr w14:paraId="39BE498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08773DEA">
            <w:pPr>
              <w:jc w:val="center"/>
              <w:rPr>
                <w:rFonts w:ascii="宋体" w:hAnsi="宋体" w:cs="宋体"/>
                <w:bCs/>
                <w:sz w:val="18"/>
                <w:szCs w:val="18"/>
              </w:rPr>
            </w:pPr>
            <w:r>
              <w:rPr>
                <w:rFonts w:hint="eastAsia" w:ascii="宋体" w:hAnsi="宋体" w:cs="宋体"/>
                <w:bCs/>
                <w:sz w:val="18"/>
                <w:szCs w:val="18"/>
              </w:rPr>
              <w:t>3</w:t>
            </w:r>
          </w:p>
        </w:tc>
        <w:tc>
          <w:tcPr>
            <w:tcW w:w="1723" w:type="dxa"/>
            <w:vAlign w:val="center"/>
          </w:tcPr>
          <w:p w14:paraId="618EF02E">
            <w:pPr>
              <w:jc w:val="center"/>
              <w:rPr>
                <w:rFonts w:ascii="宋体" w:hAnsi="宋体" w:cs="宋体"/>
                <w:sz w:val="18"/>
                <w:szCs w:val="18"/>
              </w:rPr>
            </w:pPr>
            <w:r>
              <w:rPr>
                <w:rFonts w:hint="eastAsia" w:ascii="宋体" w:hAnsi="宋体" w:cs="宋体"/>
                <w:sz w:val="18"/>
                <w:szCs w:val="18"/>
              </w:rPr>
              <w:t>深圳地铁</w:t>
            </w:r>
            <w:r>
              <w:rPr>
                <w:rFonts w:hint="eastAsia" w:ascii="宋体" w:hAnsi="宋体" w:cs="宋体"/>
                <w:color w:val="000000"/>
                <w:sz w:val="18"/>
                <w:szCs w:val="18"/>
              </w:rPr>
              <w:t>校外实习实训基地</w:t>
            </w:r>
          </w:p>
        </w:tc>
        <w:tc>
          <w:tcPr>
            <w:tcW w:w="2402" w:type="dxa"/>
            <w:vAlign w:val="center"/>
          </w:tcPr>
          <w:p w14:paraId="43A0FB10">
            <w:pPr>
              <w:jc w:val="center"/>
              <w:rPr>
                <w:rFonts w:ascii="宋体" w:hAnsi="宋体" w:cs="宋体"/>
                <w:sz w:val="18"/>
                <w:szCs w:val="18"/>
              </w:rPr>
            </w:pPr>
            <w:r>
              <w:rPr>
                <w:rFonts w:hint="eastAsia" w:ascii="宋体" w:hAnsi="宋体" w:cs="宋体"/>
                <w:sz w:val="18"/>
                <w:szCs w:val="18"/>
              </w:rPr>
              <w:t>深圳市地铁集团有限公司</w:t>
            </w:r>
          </w:p>
        </w:tc>
        <w:tc>
          <w:tcPr>
            <w:tcW w:w="3028" w:type="dxa"/>
            <w:vAlign w:val="center"/>
          </w:tcPr>
          <w:p w14:paraId="11CC734D">
            <w:pPr>
              <w:jc w:val="center"/>
              <w:rPr>
                <w:rFonts w:ascii="宋体" w:hAnsi="宋体" w:cs="宋体"/>
                <w:sz w:val="18"/>
                <w:szCs w:val="18"/>
              </w:rPr>
            </w:pPr>
            <w:r>
              <w:rPr>
                <w:rFonts w:hint="eastAsia" w:ascii="宋体" w:hAnsi="宋体" w:cs="宋体"/>
                <w:sz w:val="18"/>
                <w:szCs w:val="18"/>
              </w:rPr>
              <w:t>城市轨道交通站务顶岗实习、毕业设计、岗位实习</w:t>
            </w:r>
          </w:p>
        </w:tc>
        <w:tc>
          <w:tcPr>
            <w:tcW w:w="932" w:type="dxa"/>
            <w:vAlign w:val="center"/>
          </w:tcPr>
          <w:p w14:paraId="6B700652">
            <w:pPr>
              <w:jc w:val="center"/>
              <w:rPr>
                <w:rFonts w:ascii="宋体" w:hAnsi="宋体" w:cs="宋体"/>
                <w:sz w:val="18"/>
                <w:szCs w:val="18"/>
              </w:rPr>
            </w:pPr>
            <w:r>
              <w:rPr>
                <w:rFonts w:hint="eastAsia" w:ascii="宋体" w:hAnsi="宋体" w:cs="宋体"/>
                <w:sz w:val="18"/>
                <w:szCs w:val="18"/>
              </w:rPr>
              <w:t>30</w:t>
            </w:r>
          </w:p>
        </w:tc>
        <w:tc>
          <w:tcPr>
            <w:tcW w:w="541" w:type="dxa"/>
            <w:vAlign w:val="center"/>
          </w:tcPr>
          <w:p w14:paraId="43AF5E37">
            <w:pPr>
              <w:rPr>
                <w:rFonts w:ascii="宋体" w:hAnsi="宋体" w:cs="宋体"/>
                <w:sz w:val="18"/>
                <w:szCs w:val="18"/>
              </w:rPr>
            </w:pPr>
          </w:p>
        </w:tc>
      </w:tr>
      <w:tr w14:paraId="142C6DB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5416DEC9">
            <w:pPr>
              <w:jc w:val="center"/>
              <w:rPr>
                <w:rFonts w:ascii="宋体" w:hAnsi="宋体" w:cs="宋体"/>
                <w:bCs/>
                <w:sz w:val="18"/>
                <w:szCs w:val="18"/>
              </w:rPr>
            </w:pPr>
            <w:r>
              <w:rPr>
                <w:rFonts w:hint="eastAsia" w:ascii="宋体" w:hAnsi="宋体" w:cs="宋体"/>
                <w:bCs/>
                <w:sz w:val="18"/>
                <w:szCs w:val="18"/>
              </w:rPr>
              <w:t>4</w:t>
            </w:r>
          </w:p>
        </w:tc>
        <w:tc>
          <w:tcPr>
            <w:tcW w:w="1723" w:type="dxa"/>
            <w:vAlign w:val="center"/>
          </w:tcPr>
          <w:p w14:paraId="0C6DA7B4">
            <w:pPr>
              <w:jc w:val="center"/>
              <w:rPr>
                <w:rFonts w:ascii="宋体" w:hAnsi="宋体" w:cs="宋体"/>
                <w:sz w:val="18"/>
                <w:szCs w:val="18"/>
              </w:rPr>
            </w:pPr>
            <w:r>
              <w:rPr>
                <w:rFonts w:hint="eastAsia" w:ascii="宋体" w:hAnsi="宋体" w:cs="宋体"/>
                <w:sz w:val="18"/>
                <w:szCs w:val="18"/>
              </w:rPr>
              <w:t>长株潭城际</w:t>
            </w:r>
            <w:bookmarkStart w:id="292" w:name="OLE_LINK39"/>
            <w:r>
              <w:rPr>
                <w:rFonts w:hint="eastAsia" w:ascii="宋体" w:hAnsi="宋体" w:cs="宋体"/>
                <w:color w:val="000000"/>
                <w:sz w:val="18"/>
                <w:szCs w:val="18"/>
              </w:rPr>
              <w:t>校外实习实训基地</w:t>
            </w:r>
            <w:bookmarkEnd w:id="292"/>
          </w:p>
        </w:tc>
        <w:tc>
          <w:tcPr>
            <w:tcW w:w="2402" w:type="dxa"/>
            <w:vAlign w:val="center"/>
          </w:tcPr>
          <w:p w14:paraId="65C76055">
            <w:pPr>
              <w:jc w:val="center"/>
              <w:rPr>
                <w:rFonts w:ascii="宋体" w:hAnsi="宋体" w:cs="宋体"/>
                <w:sz w:val="18"/>
                <w:szCs w:val="18"/>
              </w:rPr>
            </w:pPr>
            <w:bookmarkStart w:id="293" w:name="OLE_LINK40"/>
            <w:r>
              <w:rPr>
                <w:rFonts w:hint="eastAsia" w:ascii="宋体" w:hAnsi="宋体" w:cs="宋体"/>
                <w:sz w:val="18"/>
                <w:szCs w:val="18"/>
              </w:rPr>
              <w:t>广州铁路集团有限公司株洲车站</w:t>
            </w:r>
            <w:bookmarkEnd w:id="293"/>
          </w:p>
        </w:tc>
        <w:tc>
          <w:tcPr>
            <w:tcW w:w="3028" w:type="dxa"/>
            <w:vAlign w:val="center"/>
          </w:tcPr>
          <w:p w14:paraId="2CC782B5">
            <w:pPr>
              <w:jc w:val="center"/>
              <w:rPr>
                <w:rFonts w:ascii="宋体" w:hAnsi="宋体" w:cs="宋体"/>
                <w:sz w:val="18"/>
                <w:szCs w:val="18"/>
              </w:rPr>
            </w:pPr>
            <w:bookmarkStart w:id="294" w:name="OLE_LINK41"/>
            <w:r>
              <w:rPr>
                <w:rFonts w:hint="eastAsia" w:ascii="宋体" w:hAnsi="宋体" w:cs="宋体"/>
                <w:sz w:val="18"/>
                <w:szCs w:val="18"/>
              </w:rPr>
              <w:t>城市轨道交通站务顶岗实习、毕业设计、岗位实习</w:t>
            </w:r>
            <w:bookmarkEnd w:id="294"/>
          </w:p>
        </w:tc>
        <w:tc>
          <w:tcPr>
            <w:tcW w:w="932" w:type="dxa"/>
            <w:vAlign w:val="center"/>
          </w:tcPr>
          <w:p w14:paraId="7CEE2DD2">
            <w:pPr>
              <w:jc w:val="center"/>
              <w:rPr>
                <w:rFonts w:ascii="宋体" w:hAnsi="宋体" w:cs="宋体"/>
                <w:sz w:val="18"/>
                <w:szCs w:val="18"/>
              </w:rPr>
            </w:pPr>
            <w:r>
              <w:rPr>
                <w:rFonts w:hint="eastAsia" w:ascii="宋体" w:hAnsi="宋体" w:cs="宋体"/>
                <w:sz w:val="18"/>
                <w:szCs w:val="18"/>
              </w:rPr>
              <w:t>40</w:t>
            </w:r>
          </w:p>
        </w:tc>
        <w:tc>
          <w:tcPr>
            <w:tcW w:w="541" w:type="dxa"/>
            <w:vAlign w:val="center"/>
          </w:tcPr>
          <w:p w14:paraId="5860C9D9">
            <w:pPr>
              <w:rPr>
                <w:rFonts w:ascii="宋体" w:hAnsi="宋体" w:cs="宋体"/>
                <w:sz w:val="18"/>
                <w:szCs w:val="18"/>
              </w:rPr>
            </w:pPr>
          </w:p>
        </w:tc>
      </w:tr>
      <w:tr w14:paraId="608AF24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660" w:type="dxa"/>
            <w:vAlign w:val="center"/>
          </w:tcPr>
          <w:p w14:paraId="0779BDD5">
            <w:pPr>
              <w:jc w:val="center"/>
              <w:rPr>
                <w:rFonts w:ascii="宋体" w:hAnsi="宋体" w:cs="宋体"/>
                <w:bCs/>
                <w:sz w:val="18"/>
                <w:szCs w:val="18"/>
              </w:rPr>
            </w:pPr>
          </w:p>
        </w:tc>
        <w:tc>
          <w:tcPr>
            <w:tcW w:w="1723" w:type="dxa"/>
            <w:vAlign w:val="center"/>
          </w:tcPr>
          <w:p w14:paraId="64743845">
            <w:pPr>
              <w:jc w:val="center"/>
              <w:rPr>
                <w:rFonts w:ascii="宋体" w:hAnsi="宋体" w:cs="宋体"/>
                <w:sz w:val="18"/>
                <w:szCs w:val="18"/>
              </w:rPr>
            </w:pPr>
            <w:r>
              <w:rPr>
                <w:rFonts w:hint="eastAsia" w:ascii="宋体" w:hAnsi="宋体" w:cs="宋体"/>
                <w:sz w:val="18"/>
                <w:szCs w:val="18"/>
              </w:rPr>
              <w:t>长沙南站</w:t>
            </w:r>
            <w:r>
              <w:rPr>
                <w:rFonts w:hint="eastAsia" w:ascii="宋体" w:hAnsi="宋体" w:cs="宋体"/>
                <w:color w:val="000000"/>
                <w:sz w:val="18"/>
                <w:szCs w:val="18"/>
              </w:rPr>
              <w:t>校外实习实训基地</w:t>
            </w:r>
          </w:p>
        </w:tc>
        <w:tc>
          <w:tcPr>
            <w:tcW w:w="2402" w:type="dxa"/>
            <w:vAlign w:val="center"/>
          </w:tcPr>
          <w:p w14:paraId="599F8921">
            <w:pPr>
              <w:jc w:val="center"/>
              <w:rPr>
                <w:rFonts w:ascii="宋体" w:hAnsi="宋体" w:cs="宋体"/>
                <w:sz w:val="18"/>
                <w:szCs w:val="18"/>
              </w:rPr>
            </w:pPr>
            <w:r>
              <w:rPr>
                <w:rFonts w:hint="eastAsia" w:ascii="宋体" w:hAnsi="宋体" w:cs="宋体"/>
                <w:sz w:val="18"/>
                <w:szCs w:val="18"/>
              </w:rPr>
              <w:t>广州铁路集团有限公司长沙车站</w:t>
            </w:r>
          </w:p>
        </w:tc>
        <w:tc>
          <w:tcPr>
            <w:tcW w:w="3028" w:type="dxa"/>
            <w:vAlign w:val="center"/>
          </w:tcPr>
          <w:p w14:paraId="585C9D90">
            <w:pPr>
              <w:jc w:val="center"/>
              <w:rPr>
                <w:rFonts w:ascii="宋体" w:hAnsi="宋体" w:cs="宋体"/>
                <w:sz w:val="18"/>
                <w:szCs w:val="18"/>
              </w:rPr>
            </w:pPr>
            <w:r>
              <w:rPr>
                <w:rFonts w:hint="eastAsia" w:ascii="宋体" w:hAnsi="宋体" w:cs="宋体"/>
                <w:sz w:val="18"/>
                <w:szCs w:val="18"/>
              </w:rPr>
              <w:t>城市轨道交通站务顶岗实习、毕业设计、岗位实习</w:t>
            </w:r>
          </w:p>
        </w:tc>
        <w:tc>
          <w:tcPr>
            <w:tcW w:w="932" w:type="dxa"/>
            <w:vAlign w:val="center"/>
          </w:tcPr>
          <w:p w14:paraId="741590B3">
            <w:pPr>
              <w:jc w:val="center"/>
              <w:rPr>
                <w:rFonts w:ascii="宋体" w:hAnsi="宋体" w:cs="宋体"/>
                <w:sz w:val="18"/>
                <w:szCs w:val="18"/>
              </w:rPr>
            </w:pPr>
            <w:r>
              <w:rPr>
                <w:rFonts w:hint="eastAsia" w:ascii="宋体" w:hAnsi="宋体" w:cs="宋体"/>
                <w:sz w:val="18"/>
                <w:szCs w:val="18"/>
              </w:rPr>
              <w:t>120</w:t>
            </w:r>
          </w:p>
        </w:tc>
        <w:tc>
          <w:tcPr>
            <w:tcW w:w="541" w:type="dxa"/>
            <w:vAlign w:val="center"/>
          </w:tcPr>
          <w:p w14:paraId="7A5D18BD">
            <w:pPr>
              <w:rPr>
                <w:rFonts w:ascii="宋体" w:hAnsi="宋体" w:cs="宋体"/>
                <w:sz w:val="18"/>
                <w:szCs w:val="18"/>
              </w:rPr>
            </w:pPr>
          </w:p>
        </w:tc>
      </w:tr>
      <w:tr w14:paraId="6A8F775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24" w:hRule="atLeast"/>
          <w:jc w:val="center"/>
        </w:trPr>
        <w:tc>
          <w:tcPr>
            <w:tcW w:w="7813" w:type="dxa"/>
            <w:gridSpan w:val="4"/>
            <w:vAlign w:val="center"/>
          </w:tcPr>
          <w:p w14:paraId="4D7DBC73">
            <w:pPr>
              <w:jc w:val="center"/>
              <w:rPr>
                <w:rFonts w:ascii="宋体" w:hAnsi="宋体" w:cs="宋体"/>
                <w:sz w:val="18"/>
                <w:szCs w:val="18"/>
              </w:rPr>
            </w:pPr>
            <w:r>
              <w:rPr>
                <w:rFonts w:hint="eastAsia" w:ascii="宋体" w:hAnsi="宋体" w:cs="宋体"/>
                <w:sz w:val="18"/>
                <w:szCs w:val="18"/>
              </w:rPr>
              <w:t>合计</w:t>
            </w:r>
          </w:p>
        </w:tc>
        <w:tc>
          <w:tcPr>
            <w:tcW w:w="932" w:type="dxa"/>
            <w:vAlign w:val="center"/>
          </w:tcPr>
          <w:p w14:paraId="6BB37120">
            <w:pPr>
              <w:jc w:val="center"/>
              <w:rPr>
                <w:rFonts w:ascii="宋体" w:hAnsi="宋体" w:cs="宋体"/>
                <w:sz w:val="18"/>
                <w:szCs w:val="18"/>
              </w:rPr>
            </w:pPr>
            <w:r>
              <w:rPr>
                <w:rFonts w:hint="eastAsia" w:ascii="宋体" w:hAnsi="宋体" w:cs="宋体"/>
                <w:sz w:val="18"/>
                <w:szCs w:val="18"/>
              </w:rPr>
              <w:t>260</w:t>
            </w:r>
          </w:p>
        </w:tc>
        <w:tc>
          <w:tcPr>
            <w:tcW w:w="541" w:type="dxa"/>
            <w:vAlign w:val="center"/>
          </w:tcPr>
          <w:p w14:paraId="5E07C14C">
            <w:pPr>
              <w:rPr>
                <w:rFonts w:ascii="宋体" w:hAnsi="宋体" w:cs="宋体"/>
                <w:sz w:val="18"/>
                <w:szCs w:val="18"/>
              </w:rPr>
            </w:pPr>
          </w:p>
        </w:tc>
      </w:tr>
    </w:tbl>
    <w:p w14:paraId="1CE34D88">
      <w:pPr>
        <w:pStyle w:val="142"/>
      </w:pPr>
      <w:bookmarkStart w:id="295" w:name="_Toc44131526"/>
      <w:bookmarkStart w:id="296" w:name="_Toc23999"/>
      <w:bookmarkStart w:id="297" w:name="_Toc195712558"/>
      <w:r>
        <w:rPr>
          <w:rFonts w:hint="eastAsia"/>
        </w:rPr>
        <w:t>2.</w:t>
      </w:r>
      <w:r>
        <w:t>3</w:t>
      </w:r>
      <w:r>
        <w:rPr>
          <w:rFonts w:hint="eastAsia"/>
        </w:rPr>
        <w:t xml:space="preserve"> 实习基地基本要求</w:t>
      </w:r>
      <w:bookmarkEnd w:id="295"/>
      <w:bookmarkEnd w:id="296"/>
      <w:bookmarkEnd w:id="297"/>
    </w:p>
    <w:p w14:paraId="572221F6">
      <w:pPr>
        <w:pStyle w:val="55"/>
      </w:pPr>
      <w:r>
        <w:rPr>
          <w:rFonts w:hint="eastAsia"/>
        </w:rPr>
        <w:t>严格遵循《关于进一步规范管理职业学校校企合作的通知》（湘教通〔2022〕148号）文件精神，结合行业与行业头部企业签订合作协议，明确双方权利义务、合作内容、合作期限、合作终止和违约责任等条款，形成稳定的校企合作关系；能提供</w:t>
      </w:r>
      <w:r>
        <w:rPr>
          <w:rFonts w:hint="eastAsia"/>
          <w:lang w:val="en-US"/>
        </w:rPr>
        <w:t>地铁站务员</w:t>
      </w:r>
      <w:r>
        <w:rPr>
          <w:rFonts w:hint="eastAsia"/>
        </w:rPr>
        <w:t>、</w:t>
      </w:r>
      <w:r>
        <w:rPr>
          <w:rFonts w:hint="eastAsia"/>
          <w:lang w:val="en-US"/>
        </w:rPr>
        <w:t>地铁值班员</w:t>
      </w:r>
      <w:r>
        <w:rPr>
          <w:rFonts w:hint="eastAsia"/>
        </w:rPr>
        <w:t>、</w:t>
      </w:r>
      <w:r>
        <w:rPr>
          <w:rFonts w:hint="eastAsia"/>
          <w:lang w:val="en-US"/>
        </w:rPr>
        <w:t>铁路客运员</w:t>
      </w:r>
      <w:r>
        <w:rPr>
          <w:rFonts w:hint="eastAsia"/>
        </w:rPr>
        <w:t>等等相关实习岗位，能涵盖当前相关产业发展的主流技术，可接纳一定规模的学生实习；能够配备相应数量的现场指导教师对学生实习进行指导和管理；有保证实习生日常工作、学习、生活的规章制度，有安全、保险保障。</w:t>
      </w:r>
    </w:p>
    <w:p w14:paraId="537DC61D">
      <w:pPr>
        <w:pStyle w:val="142"/>
      </w:pPr>
      <w:bookmarkStart w:id="298" w:name="_Toc195712559"/>
      <w:r>
        <w:rPr>
          <w:rFonts w:hint="eastAsia"/>
        </w:rPr>
        <w:t>2.4 实习管理要求</w:t>
      </w:r>
      <w:bookmarkEnd w:id="298"/>
    </w:p>
    <w:p w14:paraId="1B262805">
      <w:pPr>
        <w:pStyle w:val="55"/>
      </w:pPr>
      <w:r>
        <w:rPr>
          <w:rFonts w:hint="eastAsia"/>
        </w:rPr>
        <w:t>实习过程应严格遵循《</w:t>
      </w:r>
      <w:r>
        <w:t>湖南省职业学校学生实习管理实施细则</w:t>
      </w:r>
      <w:r>
        <w:rPr>
          <w:rFonts w:hint="eastAsia"/>
        </w:rPr>
        <w:t>》（湘教发〔2018〕31号）《职业学校学生实习管理规定》（教职成〔2021〕4号）文件规定和学校学生实习管理办法执行，实习过程中应当坚持立德树人、德技并修，遵循学生成长规律和职业能力形成规律，理论与实践相结合，提升学生技能水平，锤炼学生意志品质，服务学生全面发展；应当依法依规实施，切实保护学生合法权益，促进学生高质量就业。</w:t>
      </w:r>
    </w:p>
    <w:p w14:paraId="21DA075C">
      <w:pPr>
        <w:pStyle w:val="142"/>
      </w:pPr>
      <w:bookmarkStart w:id="299" w:name="_Toc3779"/>
      <w:bookmarkStart w:id="300" w:name="_Toc44131527"/>
      <w:bookmarkStart w:id="301" w:name="_Toc195712560"/>
      <w:r>
        <w:rPr>
          <w:rFonts w:hint="eastAsia"/>
        </w:rPr>
        <w:t>2.5 专业教室基本条件</w:t>
      </w:r>
      <w:bookmarkEnd w:id="299"/>
      <w:bookmarkEnd w:id="300"/>
      <w:bookmarkEnd w:id="301"/>
    </w:p>
    <w:p w14:paraId="44590919">
      <w:pPr>
        <w:pStyle w:val="55"/>
      </w:pPr>
      <w:r>
        <w:rPr>
          <w:rFonts w:hint="eastAsia"/>
        </w:rPr>
        <w:t>一般配备黑（白）板、多媒体计算机、投影设备、音响设备，互联网接入或WiFi环境，并具有网络安全防护措施；</w:t>
      </w:r>
      <w:bookmarkStart w:id="302" w:name="_Hlk117457227"/>
      <w:bookmarkStart w:id="303" w:name="_Hlk116826120"/>
      <w:r>
        <w:rPr>
          <w:rFonts w:hint="eastAsia"/>
        </w:rPr>
        <w:t>配备可移动组合桌椅</w:t>
      </w:r>
      <w:bookmarkEnd w:id="302"/>
      <w:r>
        <w:rPr>
          <w:rFonts w:hint="eastAsia"/>
        </w:rPr>
        <w:t>；</w:t>
      </w:r>
      <w:bookmarkEnd w:id="303"/>
      <w:r>
        <w:rPr>
          <w:rFonts w:hint="eastAsia"/>
        </w:rPr>
        <w:t>安装应急照明装置并保持良好状态，符合紧急疏散要求、标志明显、保持逃生通道畅通无阻。</w:t>
      </w:r>
    </w:p>
    <w:p w14:paraId="26BED229">
      <w:pPr>
        <w:pStyle w:val="142"/>
      </w:pPr>
      <w:bookmarkStart w:id="304" w:name="_Toc44131528"/>
      <w:bookmarkStart w:id="305" w:name="_Toc20636"/>
      <w:bookmarkStart w:id="306" w:name="_Toc195712561"/>
      <w:r>
        <w:rPr>
          <w:rFonts w:hint="eastAsia"/>
        </w:rPr>
        <w:t>2.6 支持信息化教学方面的基本要求</w:t>
      </w:r>
      <w:bookmarkEnd w:id="304"/>
      <w:bookmarkEnd w:id="305"/>
      <w:bookmarkEnd w:id="306"/>
    </w:p>
    <w:p w14:paraId="01912CB7">
      <w:pPr>
        <w:pStyle w:val="55"/>
      </w:pPr>
      <w:r>
        <w:rPr>
          <w:rFonts w:hint="eastAsia"/>
        </w:rPr>
        <w:t>具有利用数字化教学资源库、文献资料、常见问题解答等的信息化条件。鼓励教师开发并利用信息化教学资源、教学平台，创新教学方法，引导学生利用信息化教学条件自主学习，提升教学效果。</w:t>
      </w:r>
    </w:p>
    <w:p w14:paraId="396D1656">
      <w:pPr>
        <w:pStyle w:val="49"/>
        <w:spacing w:before="0" w:after="0"/>
        <w:ind w:firstLine="482"/>
        <w:outlineLvl w:val="1"/>
        <w:rPr>
          <w:szCs w:val="24"/>
        </w:rPr>
      </w:pPr>
      <w:bookmarkStart w:id="307" w:name="_Toc10755"/>
      <w:bookmarkStart w:id="308" w:name="_Toc19191"/>
      <w:bookmarkStart w:id="309" w:name="_Toc44131529"/>
      <w:bookmarkStart w:id="310" w:name="_Toc28140"/>
      <w:bookmarkStart w:id="311" w:name="_Toc14481"/>
      <w:bookmarkStart w:id="312" w:name="_Toc195712562"/>
      <w:bookmarkStart w:id="313" w:name="_Toc30437"/>
      <w:bookmarkStart w:id="314" w:name="_Toc7956"/>
      <w:r>
        <w:rPr>
          <w:rFonts w:hint="eastAsia"/>
          <w:szCs w:val="24"/>
        </w:rPr>
        <w:t>3．教学资源</w:t>
      </w:r>
      <w:bookmarkEnd w:id="307"/>
      <w:bookmarkEnd w:id="308"/>
      <w:bookmarkEnd w:id="309"/>
      <w:bookmarkEnd w:id="310"/>
      <w:bookmarkEnd w:id="311"/>
      <w:bookmarkEnd w:id="312"/>
      <w:bookmarkEnd w:id="313"/>
      <w:bookmarkEnd w:id="314"/>
    </w:p>
    <w:p w14:paraId="28FEC161">
      <w:pPr>
        <w:pStyle w:val="142"/>
      </w:pPr>
      <w:bookmarkStart w:id="315" w:name="_Toc195712563"/>
      <w:bookmarkStart w:id="316" w:name="_Toc32663"/>
      <w:bookmarkStart w:id="317" w:name="_Toc44131530"/>
      <w:r>
        <w:rPr>
          <w:rFonts w:hint="eastAsia"/>
        </w:rPr>
        <w:t>3.1 教材选用基本要求</w:t>
      </w:r>
      <w:bookmarkEnd w:id="315"/>
      <w:bookmarkEnd w:id="316"/>
      <w:bookmarkEnd w:id="317"/>
    </w:p>
    <w:p w14:paraId="504D66E7">
      <w:pPr>
        <w:pStyle w:val="55"/>
      </w:pPr>
      <w:r>
        <w:rPr>
          <w:rFonts w:hint="eastAsia"/>
        </w:rPr>
        <w:t>严格遵循《教育部关于印发&lt;中小学教材管理办法&gt;&lt;职业院校教材管理办法&gt;和&lt;普通高等学校教材管理办法&gt;的通知》（教材〔2019〕3号）文件精神，由学校建立由专业教师、行业专家和教研人员等参与的教材选用机构，完善教材选用制度，经过规范程序择优选用教材，优先选用国家规划教材和三年内新出版教材，禁止不合格的教材进入课堂。教材必须紧跟行业发展，探索使用活页式、工作手册式、立体化教材和数字教材，鼓励与行业企业合作开发特色鲜明的专业课校本教材和实验实训指导书。</w:t>
      </w:r>
    </w:p>
    <w:p w14:paraId="44717C64">
      <w:pPr>
        <w:pStyle w:val="142"/>
      </w:pPr>
      <w:bookmarkStart w:id="318" w:name="_Toc195712564"/>
      <w:bookmarkStart w:id="319" w:name="_Toc8826"/>
      <w:bookmarkStart w:id="320" w:name="_Toc44131531"/>
      <w:r>
        <w:rPr>
          <w:rFonts w:hint="eastAsia"/>
        </w:rPr>
        <w:t>3.2 图书文献配备基本要求</w:t>
      </w:r>
      <w:bookmarkEnd w:id="318"/>
      <w:bookmarkEnd w:id="319"/>
      <w:bookmarkEnd w:id="320"/>
    </w:p>
    <w:p w14:paraId="50BDE550">
      <w:pPr>
        <w:pStyle w:val="55"/>
      </w:pPr>
      <w:r>
        <w:rPr>
          <w:rFonts w:hint="eastAsia"/>
        </w:rPr>
        <w:t>图书文献配备能满足人才培养、专业建设、教科研等工作的需要，方便师生查询、借阅。专业类图书文献主要包括：</w:t>
      </w:r>
      <w:r>
        <w:rPr>
          <w:rFonts w:hint="eastAsia" w:cs="宋体"/>
        </w:rPr>
        <w:t>城市轨道交通运营管理专业及对口城轨企业涉及的职业标准、技术手册、操作规范、规章制度、专业期刊以及案例类图书等</w:t>
      </w:r>
      <w:r>
        <w:rPr>
          <w:rFonts w:hint="eastAsia"/>
        </w:rPr>
        <w:t>。及时配置</w:t>
      </w:r>
      <w:r>
        <w:rPr>
          <w:rFonts w:hint="eastAsia"/>
          <w:lang w:val="en-US"/>
        </w:rPr>
        <w:t>轨道交通领域内工程技术、运营管理</w:t>
      </w:r>
      <w:r>
        <w:rPr>
          <w:rFonts w:hint="eastAsia"/>
        </w:rPr>
        <w:t>的新技术、新规范、新标准等相关图书文献。征订《城市轨道交通研究》《</w:t>
      </w:r>
      <w:r>
        <w:rPr>
          <w:rFonts w:hint="eastAsia"/>
          <w:lang w:val="en-US"/>
        </w:rPr>
        <w:t>中国铁路</w:t>
      </w:r>
      <w:r>
        <w:rPr>
          <w:rFonts w:hint="eastAsia"/>
        </w:rPr>
        <w:t>》《铁道标准设计》等专业学术期刊。</w:t>
      </w:r>
    </w:p>
    <w:p w14:paraId="201317DD">
      <w:pPr>
        <w:pStyle w:val="142"/>
      </w:pPr>
      <w:bookmarkStart w:id="321" w:name="_Toc44131532"/>
      <w:bookmarkStart w:id="322" w:name="_Toc195712565"/>
      <w:bookmarkStart w:id="323" w:name="_Toc13310"/>
      <w:r>
        <w:rPr>
          <w:rFonts w:hint="eastAsia"/>
        </w:rPr>
        <w:t>3.3 数字教学资源配置基本要求</w:t>
      </w:r>
      <w:bookmarkEnd w:id="321"/>
      <w:bookmarkEnd w:id="322"/>
      <w:bookmarkEnd w:id="323"/>
    </w:p>
    <w:p w14:paraId="17873F0C">
      <w:pPr>
        <w:pStyle w:val="55"/>
      </w:pPr>
      <w:r>
        <w:rPr>
          <w:rFonts w:hint="eastAsia"/>
        </w:rPr>
        <w:t>建设、配备与本专业有关的音视频素材、教学课件、数字化教学案例库、虚拟仿真软件、数字教材等专业教学资源库，种类丰富、形式多样、使用便捷、动态更新、满足教学。本专业数字教学资源配置情况如表1</w:t>
      </w:r>
      <w:r>
        <w:t>9</w:t>
      </w:r>
      <w:r>
        <w:rPr>
          <w:rFonts w:hint="eastAsia"/>
        </w:rPr>
        <w:t>所示。</w:t>
      </w:r>
    </w:p>
    <w:p w14:paraId="3A8A66F5">
      <w:pPr>
        <w:pStyle w:val="43"/>
        <w:spacing w:before="0" w:after="0" w:line="240" w:lineRule="auto"/>
        <w:ind w:firstLine="2160" w:firstLineChars="900"/>
        <w:jc w:val="left"/>
        <w:rPr>
          <w:rFonts w:hint="eastAsia"/>
          <w:color w:val="auto"/>
        </w:rPr>
      </w:pPr>
      <w:r>
        <w:rPr>
          <w:rFonts w:hint="eastAsia"/>
          <w:color w:val="auto"/>
        </w:rPr>
        <w:t>表1</w:t>
      </w:r>
      <w:r>
        <w:rPr>
          <w:color w:val="auto"/>
        </w:rPr>
        <w:t>9</w:t>
      </w:r>
      <w:r>
        <w:rPr>
          <w:rFonts w:hint="eastAsia"/>
          <w:color w:val="auto"/>
        </w:rPr>
        <w:t xml:space="preserve">  专业数字教学资源配置情况一览表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959"/>
        <w:gridCol w:w="1415"/>
        <w:gridCol w:w="866"/>
        <w:gridCol w:w="6046"/>
      </w:tblGrid>
      <w:tr w14:paraId="6C16A93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PrEx>
        <w:trPr>
          <w:trHeight w:val="567" w:hRule="atLeast"/>
          <w:tblHeader/>
          <w:jc w:val="center"/>
        </w:trPr>
        <w:tc>
          <w:tcPr>
            <w:tcW w:w="1278" w:type="pct"/>
            <w:gridSpan w:val="2"/>
            <w:tcBorders>
              <w:top w:val="single" w:color="0070C0" w:sz="12" w:space="0"/>
              <w:bottom w:val="single" w:color="0070C0" w:sz="12" w:space="0"/>
            </w:tcBorders>
            <w:shd w:val="clear" w:color="auto" w:fill="D9E2F3" w:themeFill="accent5" w:themeFillTint="33"/>
            <w:vAlign w:val="center"/>
          </w:tcPr>
          <w:p w14:paraId="75BBB8AD">
            <w:pPr>
              <w:jc w:val="center"/>
              <w:rPr>
                <w:rFonts w:hint="eastAsia" w:ascii="宋体" w:hAnsi="宋体" w:cs="宋体"/>
                <w:b/>
                <w:sz w:val="18"/>
                <w:szCs w:val="18"/>
              </w:rPr>
            </w:pPr>
            <w:bookmarkStart w:id="324" w:name="_Toc195712566"/>
            <w:bookmarkStart w:id="325" w:name="_Toc15584"/>
            <w:bookmarkStart w:id="326" w:name="_Toc21060"/>
            <w:bookmarkStart w:id="327" w:name="_Toc18769"/>
            <w:bookmarkStart w:id="328" w:name="_Toc162"/>
            <w:bookmarkStart w:id="329" w:name="_Toc1751"/>
            <w:bookmarkStart w:id="330" w:name="_Toc31382"/>
            <w:bookmarkStart w:id="331" w:name="_Toc44131533"/>
            <w:r>
              <w:rPr>
                <w:rFonts w:hint="eastAsia" w:ascii="宋体" w:hAnsi="宋体" w:cs="宋体"/>
                <w:b/>
                <w:sz w:val="18"/>
                <w:szCs w:val="18"/>
              </w:rPr>
              <w:t>分类及项目</w:t>
            </w:r>
          </w:p>
          <w:p w14:paraId="28A8EA8D">
            <w:pPr>
              <w:jc w:val="center"/>
              <w:rPr>
                <w:rFonts w:hint="eastAsia" w:ascii="宋体" w:hAnsi="宋体" w:cs="宋体"/>
                <w:b/>
                <w:sz w:val="18"/>
                <w:szCs w:val="18"/>
              </w:rPr>
            </w:pPr>
            <w:r>
              <w:rPr>
                <w:rFonts w:hint="eastAsia" w:ascii="宋体" w:hAnsi="宋体" w:cs="宋体"/>
                <w:b/>
                <w:sz w:val="18"/>
                <w:szCs w:val="18"/>
              </w:rPr>
              <w:t>名称</w:t>
            </w:r>
          </w:p>
        </w:tc>
        <w:tc>
          <w:tcPr>
            <w:tcW w:w="466" w:type="pct"/>
            <w:tcBorders>
              <w:top w:val="single" w:color="0070C0" w:sz="12" w:space="0"/>
              <w:bottom w:val="single" w:color="0070C0" w:sz="12" w:space="0"/>
            </w:tcBorders>
            <w:shd w:val="clear" w:color="auto" w:fill="D9E2F3" w:themeFill="accent5" w:themeFillTint="33"/>
            <w:vAlign w:val="center"/>
          </w:tcPr>
          <w:p w14:paraId="74BDD54E">
            <w:pPr>
              <w:jc w:val="center"/>
              <w:rPr>
                <w:rFonts w:hint="eastAsia" w:ascii="宋体" w:hAnsi="宋体" w:cs="宋体"/>
                <w:b/>
                <w:sz w:val="18"/>
                <w:szCs w:val="18"/>
              </w:rPr>
            </w:pPr>
            <w:r>
              <w:rPr>
                <w:rFonts w:hint="eastAsia" w:ascii="宋体" w:hAnsi="宋体" w:cs="宋体"/>
                <w:b/>
                <w:sz w:val="18"/>
                <w:szCs w:val="18"/>
              </w:rPr>
              <w:t>数量</w:t>
            </w:r>
          </w:p>
          <w:p w14:paraId="3A722F8B">
            <w:pPr>
              <w:jc w:val="center"/>
              <w:rPr>
                <w:rFonts w:hint="eastAsia" w:ascii="宋体" w:hAnsi="宋体" w:cs="宋体"/>
                <w:sz w:val="18"/>
                <w:szCs w:val="18"/>
              </w:rPr>
            </w:pPr>
            <w:r>
              <w:rPr>
                <w:rFonts w:hint="eastAsia" w:ascii="宋体" w:hAnsi="宋体" w:cs="宋体"/>
                <w:b/>
                <w:sz w:val="18"/>
                <w:szCs w:val="18"/>
              </w:rPr>
              <w:t>（个）</w:t>
            </w:r>
          </w:p>
        </w:tc>
        <w:tc>
          <w:tcPr>
            <w:tcW w:w="3255" w:type="pct"/>
            <w:tcBorders>
              <w:top w:val="single" w:color="0070C0" w:sz="12" w:space="0"/>
              <w:bottom w:val="single" w:color="0070C0" w:sz="12" w:space="0"/>
            </w:tcBorders>
            <w:shd w:val="clear" w:color="auto" w:fill="D9E2F3" w:themeFill="accent5" w:themeFillTint="33"/>
            <w:vAlign w:val="center"/>
          </w:tcPr>
          <w:p w14:paraId="0322B63C">
            <w:pPr>
              <w:jc w:val="center"/>
              <w:rPr>
                <w:rFonts w:hint="eastAsia" w:ascii="宋体" w:hAnsi="宋体" w:cs="宋体"/>
                <w:b/>
                <w:sz w:val="18"/>
                <w:szCs w:val="18"/>
              </w:rPr>
            </w:pPr>
            <w:r>
              <w:rPr>
                <w:rFonts w:hint="eastAsia" w:ascii="宋体" w:hAnsi="宋体" w:cs="宋体"/>
                <w:b/>
                <w:sz w:val="18"/>
                <w:szCs w:val="18"/>
              </w:rPr>
              <w:t>主要内容</w:t>
            </w:r>
          </w:p>
        </w:tc>
      </w:tr>
      <w:tr w14:paraId="64ED55A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restart"/>
            <w:vAlign w:val="center"/>
          </w:tcPr>
          <w:p w14:paraId="567EE8AC">
            <w:pPr>
              <w:jc w:val="center"/>
              <w:rPr>
                <w:rFonts w:hint="eastAsia" w:ascii="宋体" w:hAnsi="宋体" w:cs="宋体"/>
                <w:bCs/>
                <w:sz w:val="18"/>
                <w:szCs w:val="18"/>
              </w:rPr>
            </w:pPr>
            <w:r>
              <w:rPr>
                <w:rFonts w:hint="eastAsia" w:ascii="宋体" w:hAnsi="宋体" w:cs="宋体"/>
                <w:sz w:val="18"/>
                <w:szCs w:val="18"/>
              </w:rPr>
              <w:t>专业与课程教学资源</w:t>
            </w:r>
          </w:p>
        </w:tc>
        <w:tc>
          <w:tcPr>
            <w:tcW w:w="761" w:type="pct"/>
            <w:vAlign w:val="center"/>
          </w:tcPr>
          <w:p w14:paraId="3FB5EC35">
            <w:pPr>
              <w:jc w:val="center"/>
              <w:rPr>
                <w:rFonts w:hint="eastAsia" w:ascii="宋体" w:hAnsi="宋体" w:cs="宋体"/>
                <w:sz w:val="18"/>
                <w:szCs w:val="18"/>
              </w:rPr>
            </w:pPr>
            <w:r>
              <w:rPr>
                <w:rFonts w:hint="eastAsia" w:ascii="宋体" w:hAnsi="宋体" w:cs="宋体"/>
                <w:sz w:val="18"/>
                <w:szCs w:val="18"/>
              </w:rPr>
              <w:t>专业基础课</w:t>
            </w:r>
          </w:p>
        </w:tc>
        <w:tc>
          <w:tcPr>
            <w:tcW w:w="466" w:type="pct"/>
            <w:vAlign w:val="center"/>
          </w:tcPr>
          <w:p w14:paraId="3B45054F">
            <w:pPr>
              <w:wordWrap w:val="0"/>
              <w:jc w:val="center"/>
              <w:rPr>
                <w:rFonts w:hint="eastAsia" w:ascii="宋体" w:hAnsi="宋体" w:eastAsia="宋体" w:cs="宋体"/>
                <w:sz w:val="18"/>
                <w:szCs w:val="18"/>
                <w:lang w:eastAsia="zh-CN"/>
              </w:rPr>
            </w:pPr>
            <w:r>
              <w:rPr>
                <w:rFonts w:hint="eastAsia" w:ascii="宋体" w:hAnsi="宋体" w:cs="宋体"/>
                <w:sz w:val="18"/>
                <w:szCs w:val="18"/>
                <w:lang w:val="en-US" w:eastAsia="zh-CN"/>
              </w:rPr>
              <w:t>2</w:t>
            </w:r>
          </w:p>
        </w:tc>
        <w:tc>
          <w:tcPr>
            <w:tcW w:w="3255" w:type="pct"/>
            <w:vAlign w:val="center"/>
          </w:tcPr>
          <w:p w14:paraId="39C1329B">
            <w:pPr>
              <w:pStyle w:val="10"/>
              <w:spacing w:after="0"/>
              <w:rPr>
                <w:rFonts w:hint="eastAsia" w:ascii="宋体" w:hAnsi="宋体" w:cs="宋体"/>
                <w:sz w:val="18"/>
                <w:szCs w:val="18"/>
                <w:lang w:val="en-US"/>
              </w:rPr>
            </w:pPr>
            <w:r>
              <w:rPr>
                <w:rFonts w:hint="eastAsia" w:ascii="宋体" w:hAnsi="宋体" w:cs="宋体"/>
                <w:sz w:val="18"/>
                <w:szCs w:val="18"/>
                <w:lang w:val="en-US"/>
              </w:rPr>
              <w:t>（1）城轨</w:t>
            </w:r>
            <w:r>
              <w:rPr>
                <w:rFonts w:hint="eastAsia" w:ascii="宋体" w:hAnsi="宋体" w:cs="宋体"/>
                <w:sz w:val="18"/>
                <w:szCs w:val="18"/>
              </w:rPr>
              <w:t>概论</w:t>
            </w:r>
          </w:p>
          <w:p w14:paraId="5D66EBAE">
            <w:pPr>
              <w:pStyle w:val="10"/>
              <w:spacing w:after="0"/>
              <w:rPr>
                <w:rFonts w:hint="eastAsia" w:ascii="宋体" w:hAnsi="宋体" w:cs="宋体"/>
                <w:sz w:val="18"/>
                <w:szCs w:val="18"/>
                <w:lang w:val="en-US"/>
              </w:rPr>
            </w:pPr>
            <w:r>
              <w:rPr>
                <w:rFonts w:hint="eastAsia" w:ascii="宋体" w:hAnsi="宋体" w:cs="宋体"/>
                <w:sz w:val="18"/>
                <w:szCs w:val="18"/>
                <w:lang w:val="en-US"/>
              </w:rPr>
              <w:t>https://vocational.smartedu.cn/details/index.html?courseId=ce7facd5a648888c50f382cfdd8ef7d5</w:t>
            </w:r>
          </w:p>
          <w:p w14:paraId="18CB93A5">
            <w:pPr>
              <w:pStyle w:val="10"/>
              <w:spacing w:after="0"/>
              <w:rPr>
                <w:rFonts w:hint="eastAsia" w:ascii="宋体" w:hAnsi="宋体" w:cs="宋体"/>
                <w:sz w:val="18"/>
                <w:szCs w:val="18"/>
              </w:rPr>
            </w:pPr>
            <w:r>
              <w:rPr>
                <w:rFonts w:hint="eastAsia" w:ascii="宋体" w:hAnsi="宋体" w:cs="宋体"/>
                <w:sz w:val="18"/>
                <w:szCs w:val="18"/>
              </w:rPr>
              <w:t>（</w:t>
            </w:r>
            <w:r>
              <w:rPr>
                <w:rFonts w:hint="eastAsia" w:ascii="宋体" w:hAnsi="宋体" w:cs="宋体"/>
                <w:sz w:val="18"/>
                <w:szCs w:val="18"/>
                <w:lang w:val="en-US" w:eastAsia="zh-CN"/>
              </w:rPr>
              <w:t>2</w:t>
            </w:r>
            <w:r>
              <w:rPr>
                <w:rFonts w:hint="eastAsia" w:ascii="宋体" w:hAnsi="宋体" w:cs="宋体"/>
                <w:sz w:val="18"/>
                <w:szCs w:val="18"/>
              </w:rPr>
              <w:t>）轨道交通线路</w:t>
            </w:r>
            <w:r>
              <w:rPr>
                <w:rFonts w:hint="eastAsia" w:ascii="宋体" w:hAnsi="宋体" w:cs="宋体"/>
                <w:sz w:val="18"/>
                <w:szCs w:val="18"/>
                <w:lang w:val="en-US"/>
              </w:rPr>
              <w:t>及</w:t>
            </w:r>
            <w:r>
              <w:rPr>
                <w:rFonts w:hint="eastAsia" w:ascii="宋体" w:hAnsi="宋体" w:cs="宋体"/>
                <w:sz w:val="18"/>
                <w:szCs w:val="18"/>
              </w:rPr>
              <w:t>站场</w:t>
            </w:r>
          </w:p>
          <w:p w14:paraId="4872778C">
            <w:pPr>
              <w:pStyle w:val="10"/>
              <w:spacing w:after="0"/>
              <w:rPr>
                <w:rFonts w:hint="eastAsia" w:ascii="宋体" w:hAnsi="宋体" w:cs="宋体"/>
                <w:sz w:val="18"/>
                <w:szCs w:val="18"/>
                <w:lang w:val="en-US"/>
              </w:rPr>
            </w:pPr>
            <w:r>
              <w:rPr>
                <w:rFonts w:hint="eastAsia" w:ascii="宋体" w:hAnsi="宋体" w:cs="宋体"/>
                <w:sz w:val="18"/>
                <w:szCs w:val="18"/>
                <w:lang w:val="en-US"/>
              </w:rPr>
              <w:t>https://www.icourse163.org/course/detail.htm?cid=1003545081</w:t>
            </w:r>
          </w:p>
        </w:tc>
      </w:tr>
      <w:tr w14:paraId="51A944F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25E86748">
            <w:pPr>
              <w:jc w:val="center"/>
              <w:rPr>
                <w:rFonts w:hint="eastAsia" w:ascii="宋体" w:hAnsi="宋体" w:cs="宋体"/>
                <w:bCs/>
                <w:sz w:val="18"/>
                <w:szCs w:val="18"/>
              </w:rPr>
            </w:pPr>
          </w:p>
        </w:tc>
        <w:tc>
          <w:tcPr>
            <w:tcW w:w="761" w:type="pct"/>
            <w:vAlign w:val="center"/>
          </w:tcPr>
          <w:p w14:paraId="7C24734D">
            <w:pPr>
              <w:jc w:val="center"/>
              <w:rPr>
                <w:rFonts w:ascii="宋体" w:hAnsi="宋体" w:cs="宋体"/>
                <w:color w:val="000000"/>
                <w:kern w:val="0"/>
                <w:sz w:val="18"/>
                <w:szCs w:val="18"/>
              </w:rPr>
            </w:pPr>
            <w:r>
              <w:rPr>
                <w:rFonts w:hint="eastAsia" w:ascii="宋体" w:hAnsi="宋体" w:cs="宋体"/>
                <w:color w:val="000000"/>
                <w:kern w:val="0"/>
                <w:sz w:val="18"/>
                <w:szCs w:val="18"/>
              </w:rPr>
              <w:t>专业核心课</w:t>
            </w:r>
          </w:p>
        </w:tc>
        <w:tc>
          <w:tcPr>
            <w:tcW w:w="466" w:type="pct"/>
            <w:vAlign w:val="center"/>
          </w:tcPr>
          <w:p w14:paraId="1E145726">
            <w:pPr>
              <w:wordWrap w:val="0"/>
              <w:jc w:val="center"/>
              <w:rPr>
                <w:rFonts w:hint="eastAsia" w:ascii="宋体" w:hAnsi="宋体" w:cs="宋体"/>
                <w:sz w:val="18"/>
                <w:szCs w:val="18"/>
              </w:rPr>
            </w:pPr>
            <w:r>
              <w:rPr>
                <w:rFonts w:hint="eastAsia" w:ascii="宋体" w:hAnsi="宋体" w:cs="宋体"/>
                <w:sz w:val="18"/>
                <w:szCs w:val="18"/>
              </w:rPr>
              <w:t>6</w:t>
            </w:r>
          </w:p>
        </w:tc>
        <w:tc>
          <w:tcPr>
            <w:tcW w:w="3255" w:type="pct"/>
            <w:vAlign w:val="center"/>
          </w:tcPr>
          <w:p w14:paraId="5B727C11">
            <w:pPr>
              <w:pStyle w:val="10"/>
              <w:spacing w:after="0"/>
              <w:rPr>
                <w:rFonts w:hint="eastAsia" w:ascii="宋体" w:hAnsi="宋体" w:cs="宋体"/>
                <w:sz w:val="18"/>
                <w:szCs w:val="18"/>
                <w:lang w:val="en-US"/>
              </w:rPr>
            </w:pPr>
            <w:r>
              <w:rPr>
                <w:rFonts w:hint="eastAsia" w:ascii="宋体" w:hAnsi="宋体" w:cs="宋体"/>
                <w:sz w:val="18"/>
                <w:szCs w:val="18"/>
                <w:lang w:val="en-US"/>
              </w:rPr>
              <w:t>（1）</w:t>
            </w:r>
            <w:r>
              <w:rPr>
                <w:rFonts w:hint="eastAsia" w:ascii="宋体" w:hAnsi="宋体" w:cs="宋体"/>
                <w:sz w:val="18"/>
                <w:szCs w:val="18"/>
              </w:rPr>
              <w:t>城轨行车组织</w:t>
            </w:r>
          </w:p>
          <w:p w14:paraId="480AAB78">
            <w:pPr>
              <w:pStyle w:val="10"/>
              <w:spacing w:after="0"/>
              <w:rPr>
                <w:rFonts w:hint="eastAsia" w:ascii="宋体" w:hAnsi="宋体" w:cs="宋体"/>
                <w:color w:val="auto"/>
                <w:sz w:val="18"/>
                <w:szCs w:val="18"/>
                <w:lang w:val="en-US"/>
              </w:rPr>
            </w:pPr>
            <w:r>
              <w:rPr>
                <w:rFonts w:hint="eastAsia" w:ascii="宋体" w:hAnsi="宋体" w:cs="宋体"/>
                <w:color w:val="auto"/>
                <w:sz w:val="18"/>
                <w:szCs w:val="18"/>
                <w:lang w:val="en-US"/>
              </w:rPr>
              <w:t>https://mooc1.chaoxing.com/course-ans/ps/100490222</w:t>
            </w:r>
          </w:p>
          <w:p w14:paraId="3254CB2E">
            <w:pPr>
              <w:pStyle w:val="10"/>
              <w:spacing w:after="0"/>
              <w:rPr>
                <w:rFonts w:hint="default" w:ascii="宋体" w:hAnsi="宋体" w:eastAsia="宋体" w:cs="宋体"/>
                <w:sz w:val="18"/>
                <w:szCs w:val="18"/>
                <w:lang w:val="en-US" w:eastAsia="zh-CN"/>
              </w:rPr>
            </w:pPr>
            <w:r>
              <w:rPr>
                <w:rFonts w:hint="eastAsia" w:ascii="宋体" w:hAnsi="宋体" w:cs="宋体"/>
                <w:sz w:val="18"/>
                <w:szCs w:val="18"/>
                <w:lang w:val="en-US"/>
              </w:rPr>
              <w:t>（</w:t>
            </w:r>
            <w:r>
              <w:rPr>
                <w:rFonts w:hint="eastAsia" w:ascii="宋体" w:hAnsi="宋体" w:cs="宋体"/>
                <w:sz w:val="18"/>
                <w:szCs w:val="18"/>
                <w:lang w:val="en-US" w:eastAsia="zh-CN"/>
              </w:rPr>
              <w:t>2</w:t>
            </w:r>
            <w:r>
              <w:rPr>
                <w:rFonts w:hint="eastAsia" w:ascii="宋体" w:hAnsi="宋体" w:cs="宋体"/>
                <w:sz w:val="18"/>
                <w:szCs w:val="18"/>
                <w:lang w:val="en-US"/>
              </w:rPr>
              <w:t>）</w:t>
            </w:r>
            <w:r>
              <w:rPr>
                <w:rFonts w:hint="eastAsia" w:ascii="宋体" w:hAnsi="宋体" w:cs="宋体"/>
                <w:kern w:val="0"/>
                <w:sz w:val="18"/>
                <w:szCs w:val="18"/>
              </w:rPr>
              <w:t>城轨</w:t>
            </w:r>
            <w:r>
              <w:rPr>
                <w:rFonts w:hint="eastAsia" w:ascii="宋体" w:hAnsi="宋体" w:cs="宋体"/>
                <w:kern w:val="0"/>
                <w:sz w:val="18"/>
                <w:szCs w:val="18"/>
                <w:lang w:val="en-US" w:eastAsia="zh-CN"/>
              </w:rPr>
              <w:t>客运组织</w:t>
            </w:r>
          </w:p>
          <w:p w14:paraId="215A142B">
            <w:pPr>
              <w:pStyle w:val="10"/>
              <w:spacing w:after="0"/>
              <w:rPr>
                <w:rFonts w:hint="eastAsia" w:ascii="宋体" w:hAnsi="宋体" w:cs="宋体"/>
                <w:sz w:val="18"/>
                <w:szCs w:val="18"/>
                <w:lang w:val="en-US"/>
              </w:rPr>
            </w:pPr>
            <w:r>
              <w:rPr>
                <w:rFonts w:hint="eastAsia" w:ascii="宋体" w:hAnsi="宋体" w:cs="宋体"/>
                <w:sz w:val="18"/>
                <w:szCs w:val="18"/>
                <w:lang w:val="en-US"/>
              </w:rPr>
              <w:t>https://mooc1.chaoxing.com/course-ans/ps/255593435</w:t>
            </w:r>
          </w:p>
          <w:p w14:paraId="318B0B6D">
            <w:pPr>
              <w:pStyle w:val="10"/>
              <w:numPr>
                <w:ilvl w:val="0"/>
                <w:numId w:val="11"/>
              </w:numPr>
              <w:spacing w:after="0"/>
              <w:rPr>
                <w:rFonts w:hint="eastAsia" w:ascii="宋体" w:hAnsi="宋体" w:cs="宋体"/>
                <w:sz w:val="18"/>
                <w:szCs w:val="18"/>
                <w:lang w:val="en-US" w:eastAsia="zh-CN"/>
              </w:rPr>
            </w:pPr>
            <w:r>
              <w:rPr>
                <w:rFonts w:hint="eastAsia" w:ascii="宋体" w:hAnsi="宋体" w:cs="宋体"/>
                <w:sz w:val="18"/>
                <w:szCs w:val="18"/>
                <w:lang w:val="en-US" w:eastAsia="zh-CN"/>
              </w:rPr>
              <w:t>城轨调度指挥</w:t>
            </w:r>
          </w:p>
          <w:p w14:paraId="00702DD6">
            <w:pPr>
              <w:pStyle w:val="10"/>
              <w:widowControl w:val="0"/>
              <w:numPr>
                <w:ilvl w:val="0"/>
                <w:numId w:val="0"/>
              </w:numPr>
              <w:spacing w:after="0"/>
              <w:jc w:val="both"/>
              <w:rPr>
                <w:rFonts w:hint="default" w:ascii="宋体" w:hAnsi="宋体" w:cs="宋体"/>
                <w:sz w:val="18"/>
                <w:szCs w:val="18"/>
                <w:lang w:val="en-US" w:eastAsia="zh-CN"/>
              </w:rPr>
            </w:pPr>
            <w:r>
              <w:rPr>
                <w:rFonts w:hint="default" w:ascii="宋体" w:hAnsi="宋体" w:cs="宋体"/>
                <w:sz w:val="18"/>
                <w:szCs w:val="18"/>
                <w:lang w:val="en-US" w:eastAsia="zh-CN"/>
              </w:rPr>
              <w:t>https://mooc1.chaoxing.com/course-ans/ps/244435732</w:t>
            </w:r>
          </w:p>
        </w:tc>
      </w:tr>
      <w:tr w14:paraId="670B7C7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77BAACC5">
            <w:pPr>
              <w:jc w:val="center"/>
              <w:rPr>
                <w:rFonts w:hint="eastAsia" w:ascii="宋体" w:hAnsi="宋体" w:cs="宋体"/>
                <w:bCs/>
                <w:sz w:val="18"/>
                <w:szCs w:val="18"/>
              </w:rPr>
            </w:pPr>
          </w:p>
        </w:tc>
        <w:tc>
          <w:tcPr>
            <w:tcW w:w="761" w:type="pct"/>
            <w:vAlign w:val="center"/>
          </w:tcPr>
          <w:p w14:paraId="57820218">
            <w:pPr>
              <w:jc w:val="center"/>
              <w:rPr>
                <w:rFonts w:hint="eastAsia" w:ascii="宋体" w:hAnsi="宋体" w:cs="宋体"/>
                <w:sz w:val="18"/>
                <w:szCs w:val="18"/>
              </w:rPr>
            </w:pPr>
            <w:r>
              <w:rPr>
                <w:rFonts w:hint="eastAsia" w:ascii="宋体" w:hAnsi="宋体" w:cs="宋体"/>
                <w:sz w:val="18"/>
                <w:szCs w:val="18"/>
              </w:rPr>
              <w:t>专业拓展课</w:t>
            </w:r>
          </w:p>
        </w:tc>
        <w:tc>
          <w:tcPr>
            <w:tcW w:w="466" w:type="pct"/>
            <w:vAlign w:val="center"/>
          </w:tcPr>
          <w:p w14:paraId="11A462EB">
            <w:pPr>
              <w:wordWrap w:val="0"/>
              <w:jc w:val="center"/>
              <w:rPr>
                <w:rFonts w:hint="eastAsia" w:ascii="宋体" w:hAnsi="宋体" w:cs="宋体"/>
                <w:sz w:val="18"/>
                <w:szCs w:val="18"/>
              </w:rPr>
            </w:pPr>
            <w:r>
              <w:rPr>
                <w:rFonts w:hint="eastAsia" w:ascii="宋体" w:hAnsi="宋体" w:cs="宋体"/>
                <w:sz w:val="18"/>
                <w:szCs w:val="18"/>
              </w:rPr>
              <w:t>2</w:t>
            </w:r>
          </w:p>
        </w:tc>
        <w:tc>
          <w:tcPr>
            <w:tcW w:w="3255" w:type="pct"/>
            <w:vAlign w:val="center"/>
          </w:tcPr>
          <w:p w14:paraId="31195DE6">
            <w:pPr>
              <w:numPr>
                <w:ilvl w:val="0"/>
                <w:numId w:val="12"/>
              </w:numPr>
              <w:wordWrap w:val="0"/>
              <w:rPr>
                <w:rFonts w:hint="eastAsia" w:ascii="宋体" w:hAnsi="宋体" w:cs="宋体"/>
                <w:sz w:val="18"/>
                <w:szCs w:val="18"/>
              </w:rPr>
            </w:pPr>
            <w:r>
              <w:rPr>
                <w:rFonts w:hint="eastAsia" w:ascii="宋体" w:hAnsi="宋体" w:cs="宋体"/>
                <w:sz w:val="18"/>
                <w:szCs w:val="18"/>
              </w:rPr>
              <w:t>城轨班组管理</w:t>
            </w:r>
          </w:p>
          <w:p w14:paraId="609A4C2B">
            <w:pPr>
              <w:pStyle w:val="10"/>
              <w:widowControl w:val="0"/>
              <w:numPr>
                <w:ilvl w:val="0"/>
                <w:numId w:val="0"/>
              </w:numPr>
              <w:spacing w:after="0"/>
              <w:jc w:val="both"/>
              <w:rPr>
                <w:rFonts w:hint="eastAsia" w:ascii="宋体" w:hAnsi="宋体" w:cs="宋体"/>
                <w:sz w:val="18"/>
                <w:szCs w:val="18"/>
                <w:lang w:val="en-US" w:eastAsia="zh-CN"/>
              </w:rPr>
            </w:pPr>
            <w:r>
              <w:rPr>
                <w:rFonts w:hint="eastAsia" w:ascii="宋体" w:hAnsi="宋体" w:cs="宋体"/>
                <w:sz w:val="18"/>
                <w:szCs w:val="18"/>
                <w:lang w:val="en-US" w:eastAsia="zh-CN"/>
              </w:rPr>
              <w:t>https://mooc1.chaoxing.com/course-ans/ps/259888155</w:t>
            </w:r>
          </w:p>
          <w:p w14:paraId="53C221AD">
            <w:pPr>
              <w:wordWrap w:val="0"/>
              <w:rPr>
                <w:rFonts w:hint="eastAsia" w:ascii="宋体" w:hAnsi="宋体" w:cs="宋体"/>
                <w:sz w:val="18"/>
                <w:szCs w:val="18"/>
              </w:rPr>
            </w:pPr>
            <w:r>
              <w:rPr>
                <w:rFonts w:hint="eastAsia" w:ascii="宋体" w:hAnsi="宋体" w:cs="宋体"/>
                <w:sz w:val="18"/>
                <w:szCs w:val="18"/>
              </w:rPr>
              <w:t>（2）铁路客运组织</w:t>
            </w:r>
          </w:p>
          <w:p w14:paraId="30D82291">
            <w:pPr>
              <w:pStyle w:val="10"/>
              <w:spacing w:after="0"/>
              <w:rPr>
                <w:rFonts w:hint="eastAsia" w:ascii="宋体" w:hAnsi="宋体" w:cs="宋体"/>
                <w:sz w:val="18"/>
                <w:szCs w:val="18"/>
                <w:lang w:val="en-US"/>
              </w:rPr>
            </w:pPr>
            <w:r>
              <w:rPr>
                <w:rFonts w:hint="eastAsia" w:ascii="宋体" w:hAnsi="宋体" w:cs="宋体"/>
                <w:sz w:val="18"/>
                <w:szCs w:val="18"/>
                <w:lang w:val="en-US"/>
              </w:rPr>
              <w:t>https://mooc1.chaoxing.com/course-ans/ps/200619296</w:t>
            </w:r>
          </w:p>
        </w:tc>
      </w:tr>
      <w:tr w14:paraId="407C445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restart"/>
            <w:vAlign w:val="center"/>
          </w:tcPr>
          <w:p w14:paraId="5C09C057">
            <w:pPr>
              <w:jc w:val="center"/>
              <w:rPr>
                <w:rFonts w:hint="eastAsia" w:ascii="宋体" w:hAnsi="宋体" w:cs="宋体"/>
                <w:bCs/>
                <w:sz w:val="18"/>
                <w:szCs w:val="18"/>
              </w:rPr>
            </w:pPr>
            <w:r>
              <w:rPr>
                <w:rFonts w:hint="eastAsia" w:ascii="宋体" w:hAnsi="宋体" w:cs="宋体"/>
                <w:bCs/>
                <w:sz w:val="18"/>
                <w:szCs w:val="18"/>
              </w:rPr>
              <w:t>实践教学资源</w:t>
            </w:r>
          </w:p>
        </w:tc>
        <w:tc>
          <w:tcPr>
            <w:tcW w:w="761" w:type="pct"/>
            <w:vAlign w:val="center"/>
          </w:tcPr>
          <w:p w14:paraId="5C81AD8A">
            <w:pPr>
              <w:ind w:left="-105" w:leftChars="-50" w:right="-105" w:rightChars="-50"/>
              <w:jc w:val="center"/>
              <w:rPr>
                <w:rFonts w:hint="eastAsia" w:ascii="宋体" w:hAnsi="宋体" w:cs="宋体"/>
                <w:sz w:val="18"/>
                <w:szCs w:val="18"/>
              </w:rPr>
            </w:pPr>
            <w:r>
              <w:rPr>
                <w:rFonts w:hint="eastAsia" w:ascii="宋体" w:hAnsi="宋体" w:cs="宋体"/>
                <w:sz w:val="18"/>
                <w:szCs w:val="18"/>
              </w:rPr>
              <w:t>学生专业技能考核</w:t>
            </w:r>
          </w:p>
        </w:tc>
        <w:tc>
          <w:tcPr>
            <w:tcW w:w="466" w:type="pct"/>
            <w:vAlign w:val="center"/>
          </w:tcPr>
          <w:p w14:paraId="6055EA2D">
            <w:pPr>
              <w:wordWrap w:val="0"/>
              <w:jc w:val="center"/>
              <w:rPr>
                <w:rFonts w:hint="eastAsia" w:ascii="宋体" w:hAnsi="宋体" w:cs="宋体"/>
                <w:sz w:val="18"/>
                <w:szCs w:val="18"/>
              </w:rPr>
            </w:pPr>
            <w:r>
              <w:rPr>
                <w:rFonts w:hint="eastAsia" w:ascii="宋体" w:hAnsi="宋体" w:cs="宋体"/>
                <w:sz w:val="18"/>
                <w:szCs w:val="18"/>
              </w:rPr>
              <w:t>1</w:t>
            </w:r>
          </w:p>
        </w:tc>
        <w:tc>
          <w:tcPr>
            <w:tcW w:w="3255" w:type="pct"/>
            <w:vAlign w:val="center"/>
          </w:tcPr>
          <w:p w14:paraId="4AB1901C">
            <w:pPr>
              <w:wordWrap w:val="0"/>
              <w:rPr>
                <w:rFonts w:hint="eastAsia" w:ascii="宋体" w:hAnsi="宋体" w:cs="宋体"/>
                <w:sz w:val="18"/>
                <w:szCs w:val="18"/>
              </w:rPr>
            </w:pPr>
            <w:r>
              <w:rPr>
                <w:rFonts w:hint="eastAsia" w:ascii="宋体" w:hAnsi="宋体" w:cs="宋体"/>
                <w:sz w:val="18"/>
                <w:szCs w:val="18"/>
              </w:rPr>
              <w:t>城市轨道交通运营管理专业学生专业技能考核标准与题库</w:t>
            </w:r>
          </w:p>
        </w:tc>
      </w:tr>
      <w:tr w14:paraId="42DBA2E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7E47D8BB">
            <w:pPr>
              <w:jc w:val="center"/>
              <w:rPr>
                <w:rFonts w:hint="eastAsia" w:ascii="宋体" w:hAnsi="宋体" w:cs="宋体"/>
                <w:bCs/>
                <w:sz w:val="18"/>
                <w:szCs w:val="18"/>
              </w:rPr>
            </w:pPr>
          </w:p>
        </w:tc>
        <w:tc>
          <w:tcPr>
            <w:tcW w:w="761" w:type="pct"/>
            <w:vAlign w:val="center"/>
          </w:tcPr>
          <w:p w14:paraId="201E61FD">
            <w:pPr>
              <w:ind w:left="-105" w:leftChars="-50" w:right="-105" w:rightChars="-50"/>
              <w:jc w:val="center"/>
              <w:rPr>
                <w:rFonts w:hint="eastAsia" w:ascii="宋体" w:hAnsi="宋体" w:cs="宋体"/>
                <w:sz w:val="18"/>
                <w:szCs w:val="18"/>
              </w:rPr>
            </w:pPr>
            <w:r>
              <w:rPr>
                <w:rFonts w:hint="eastAsia" w:ascii="宋体" w:hAnsi="宋体" w:cs="宋体"/>
                <w:sz w:val="18"/>
                <w:szCs w:val="18"/>
              </w:rPr>
              <w:t>职业技能等级证书题库</w:t>
            </w:r>
          </w:p>
        </w:tc>
        <w:tc>
          <w:tcPr>
            <w:tcW w:w="466" w:type="pct"/>
            <w:vAlign w:val="center"/>
          </w:tcPr>
          <w:p w14:paraId="1F021525">
            <w:pPr>
              <w:wordWrap w:val="0"/>
              <w:jc w:val="center"/>
              <w:rPr>
                <w:rFonts w:hint="eastAsia" w:ascii="宋体" w:hAnsi="宋体" w:cs="宋体"/>
                <w:sz w:val="18"/>
                <w:szCs w:val="18"/>
              </w:rPr>
            </w:pPr>
            <w:r>
              <w:rPr>
                <w:rFonts w:hint="eastAsia" w:ascii="宋体" w:hAnsi="宋体" w:cs="宋体"/>
                <w:sz w:val="18"/>
                <w:szCs w:val="18"/>
              </w:rPr>
              <w:t>4</w:t>
            </w:r>
          </w:p>
        </w:tc>
        <w:tc>
          <w:tcPr>
            <w:tcW w:w="3255" w:type="pct"/>
            <w:vAlign w:val="center"/>
          </w:tcPr>
          <w:p w14:paraId="08A87D3E">
            <w:pPr>
              <w:wordWrap w:val="0"/>
              <w:rPr>
                <w:rFonts w:hint="eastAsia" w:ascii="宋体" w:hAnsi="宋体" w:cs="宋体"/>
                <w:sz w:val="18"/>
                <w:szCs w:val="18"/>
              </w:rPr>
            </w:pPr>
            <w:r>
              <w:rPr>
                <w:rFonts w:hint="eastAsia" w:ascii="宋体" w:hAnsi="宋体" w:cs="宋体"/>
                <w:sz w:val="18"/>
                <w:szCs w:val="18"/>
              </w:rPr>
              <w:t>（1）城市轨道交通站务员职业技能等级证书（1＋X）题库</w:t>
            </w:r>
          </w:p>
          <w:p w14:paraId="6B038E59">
            <w:pPr>
              <w:wordWrap w:val="0"/>
              <w:rPr>
                <w:rFonts w:hint="eastAsia" w:ascii="宋体" w:hAnsi="宋体" w:cs="宋体"/>
                <w:sz w:val="18"/>
                <w:szCs w:val="18"/>
              </w:rPr>
            </w:pPr>
            <w:r>
              <w:rPr>
                <w:rFonts w:hint="eastAsia" w:ascii="宋体" w:hAnsi="宋体" w:cs="宋体"/>
                <w:sz w:val="18"/>
                <w:szCs w:val="18"/>
              </w:rPr>
              <w:t>（2）城市轨道交通值班员职业技能等级证书题库</w:t>
            </w:r>
          </w:p>
          <w:p w14:paraId="0BA5ADA9">
            <w:pPr>
              <w:wordWrap w:val="0"/>
              <w:rPr>
                <w:rFonts w:hint="eastAsia" w:ascii="宋体" w:hAnsi="宋体" w:cs="宋体"/>
                <w:sz w:val="18"/>
                <w:szCs w:val="18"/>
              </w:rPr>
            </w:pPr>
            <w:r>
              <w:rPr>
                <w:rFonts w:hint="eastAsia" w:ascii="宋体" w:hAnsi="宋体" w:cs="宋体"/>
                <w:sz w:val="18"/>
                <w:szCs w:val="18"/>
              </w:rPr>
              <w:t>（3）铁路客运员职业技能等级证书题库</w:t>
            </w:r>
          </w:p>
          <w:p w14:paraId="0DA75609">
            <w:pPr>
              <w:wordWrap w:val="0"/>
              <w:rPr>
                <w:rFonts w:hint="eastAsia" w:ascii="宋体" w:hAnsi="宋体" w:cs="宋体"/>
                <w:sz w:val="18"/>
                <w:szCs w:val="18"/>
              </w:rPr>
            </w:pPr>
            <w:r>
              <w:rPr>
                <w:rFonts w:hint="eastAsia" w:ascii="宋体" w:hAnsi="宋体" w:cs="宋体"/>
                <w:sz w:val="18"/>
                <w:szCs w:val="18"/>
              </w:rPr>
              <w:t>（4）铁路助理值班员职业技能等级证书题库</w:t>
            </w:r>
          </w:p>
        </w:tc>
      </w:tr>
      <w:tr w14:paraId="6BD56E1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16" w:type="pct"/>
            <w:vMerge w:val="continue"/>
            <w:vAlign w:val="center"/>
          </w:tcPr>
          <w:p w14:paraId="3002C2BF">
            <w:pPr>
              <w:jc w:val="center"/>
              <w:rPr>
                <w:rFonts w:hint="eastAsia" w:ascii="宋体" w:hAnsi="宋体" w:cs="宋体"/>
                <w:bCs/>
                <w:sz w:val="18"/>
                <w:szCs w:val="18"/>
              </w:rPr>
            </w:pPr>
          </w:p>
        </w:tc>
        <w:tc>
          <w:tcPr>
            <w:tcW w:w="761" w:type="pct"/>
            <w:vAlign w:val="center"/>
          </w:tcPr>
          <w:p w14:paraId="19470D9B">
            <w:pPr>
              <w:jc w:val="center"/>
              <w:rPr>
                <w:rFonts w:hint="eastAsia" w:ascii="宋体" w:hAnsi="宋体" w:cs="宋体"/>
                <w:sz w:val="18"/>
                <w:szCs w:val="18"/>
              </w:rPr>
            </w:pPr>
            <w:r>
              <w:rPr>
                <w:rFonts w:hint="eastAsia" w:ascii="宋体" w:hAnsi="宋体" w:cs="宋体"/>
                <w:sz w:val="18"/>
                <w:szCs w:val="18"/>
              </w:rPr>
              <w:t>职业技能竞赛/创新设计竞赛</w:t>
            </w:r>
          </w:p>
        </w:tc>
        <w:tc>
          <w:tcPr>
            <w:tcW w:w="466" w:type="pct"/>
            <w:vAlign w:val="center"/>
          </w:tcPr>
          <w:p w14:paraId="790DA5F5">
            <w:pPr>
              <w:wordWrap w:val="0"/>
              <w:jc w:val="center"/>
              <w:rPr>
                <w:rFonts w:hint="eastAsia" w:ascii="宋体" w:hAnsi="宋体" w:cs="宋体"/>
                <w:sz w:val="18"/>
                <w:szCs w:val="18"/>
              </w:rPr>
            </w:pPr>
            <w:r>
              <w:rPr>
                <w:rFonts w:hint="eastAsia" w:ascii="宋体" w:hAnsi="宋体" w:cs="宋体"/>
                <w:sz w:val="18"/>
                <w:szCs w:val="18"/>
              </w:rPr>
              <w:t>3</w:t>
            </w:r>
          </w:p>
        </w:tc>
        <w:tc>
          <w:tcPr>
            <w:tcW w:w="3255" w:type="pct"/>
            <w:vAlign w:val="center"/>
          </w:tcPr>
          <w:p w14:paraId="20C0F046">
            <w:pPr>
              <w:wordWrap w:val="0"/>
              <w:rPr>
                <w:rFonts w:hint="eastAsia" w:ascii="宋体" w:hAnsi="宋体" w:cs="宋体"/>
                <w:sz w:val="18"/>
                <w:szCs w:val="18"/>
              </w:rPr>
            </w:pPr>
            <w:r>
              <w:rPr>
                <w:rFonts w:hint="eastAsia" w:ascii="宋体" w:hAnsi="宋体" w:cs="宋体"/>
                <w:sz w:val="18"/>
                <w:szCs w:val="18"/>
              </w:rPr>
              <w:t>城轨智能运输大赛题库</w:t>
            </w:r>
          </w:p>
          <w:p w14:paraId="722512A0">
            <w:pPr>
              <w:wordWrap w:val="0"/>
              <w:rPr>
                <w:rFonts w:hint="eastAsia" w:ascii="宋体" w:hAnsi="宋体" w:cs="宋体"/>
                <w:sz w:val="18"/>
                <w:szCs w:val="18"/>
              </w:rPr>
            </w:pPr>
            <w:r>
              <w:rPr>
                <w:rFonts w:hint="eastAsia" w:ascii="宋体" w:hAnsi="宋体" w:cs="宋体"/>
                <w:sz w:val="18"/>
                <w:szCs w:val="18"/>
              </w:rPr>
              <w:t>一带一路暨金砖国家技能发展与技术创新大赛题库</w:t>
            </w:r>
          </w:p>
          <w:p w14:paraId="0594146B">
            <w:pPr>
              <w:wordWrap w:val="0"/>
              <w:rPr>
                <w:rFonts w:hint="eastAsia" w:ascii="宋体" w:hAnsi="宋体" w:cs="宋体"/>
                <w:sz w:val="18"/>
                <w:szCs w:val="18"/>
              </w:rPr>
            </w:pPr>
            <w:r>
              <w:rPr>
                <w:rFonts w:hint="eastAsia" w:ascii="宋体" w:hAnsi="宋体" w:cs="宋体"/>
                <w:sz w:val="18"/>
                <w:szCs w:val="18"/>
              </w:rPr>
              <w:t>全国交通运输行业职业技能大赛城市轨道交通行车调度员/值班员题库</w:t>
            </w:r>
          </w:p>
        </w:tc>
      </w:tr>
      <w:tr w14:paraId="0BEE02A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65" w:hRule="atLeast"/>
          <w:jc w:val="center"/>
        </w:trPr>
        <w:tc>
          <w:tcPr>
            <w:tcW w:w="516" w:type="pct"/>
            <w:vAlign w:val="center"/>
          </w:tcPr>
          <w:p w14:paraId="7587AB93">
            <w:pPr>
              <w:jc w:val="center"/>
              <w:rPr>
                <w:rFonts w:hint="eastAsia" w:ascii="宋体" w:hAnsi="宋体" w:cs="宋体"/>
                <w:bCs/>
                <w:sz w:val="18"/>
                <w:szCs w:val="18"/>
              </w:rPr>
            </w:pPr>
            <w:r>
              <w:rPr>
                <w:rFonts w:hint="eastAsia" w:ascii="宋体" w:hAnsi="宋体" w:cs="宋体"/>
                <w:bCs/>
                <w:sz w:val="18"/>
                <w:szCs w:val="18"/>
              </w:rPr>
              <w:t>社会服务资源</w:t>
            </w:r>
          </w:p>
        </w:tc>
        <w:tc>
          <w:tcPr>
            <w:tcW w:w="761" w:type="pct"/>
            <w:vAlign w:val="center"/>
          </w:tcPr>
          <w:p w14:paraId="26588026">
            <w:pPr>
              <w:jc w:val="center"/>
              <w:rPr>
                <w:rFonts w:hint="eastAsia" w:ascii="宋体" w:hAnsi="宋体" w:cs="宋体"/>
                <w:sz w:val="18"/>
                <w:szCs w:val="18"/>
              </w:rPr>
            </w:pPr>
            <w:r>
              <w:rPr>
                <w:rFonts w:hint="eastAsia" w:ascii="宋体" w:hAnsi="宋体" w:cs="宋体"/>
                <w:sz w:val="18"/>
                <w:szCs w:val="18"/>
              </w:rPr>
              <w:t>管理类培训</w:t>
            </w:r>
          </w:p>
        </w:tc>
        <w:tc>
          <w:tcPr>
            <w:tcW w:w="466" w:type="pct"/>
            <w:vAlign w:val="center"/>
          </w:tcPr>
          <w:p w14:paraId="38FF498E">
            <w:pPr>
              <w:wordWrap w:val="0"/>
              <w:jc w:val="center"/>
              <w:rPr>
                <w:rFonts w:hint="eastAsia" w:ascii="宋体" w:hAnsi="宋体" w:cs="宋体"/>
                <w:sz w:val="18"/>
                <w:szCs w:val="18"/>
              </w:rPr>
            </w:pPr>
            <w:r>
              <w:rPr>
                <w:rFonts w:hint="eastAsia" w:ascii="宋体" w:hAnsi="宋体" w:cs="宋体"/>
                <w:sz w:val="18"/>
                <w:szCs w:val="18"/>
              </w:rPr>
              <w:t>2</w:t>
            </w:r>
          </w:p>
        </w:tc>
        <w:tc>
          <w:tcPr>
            <w:tcW w:w="3255" w:type="pct"/>
            <w:vAlign w:val="center"/>
          </w:tcPr>
          <w:p w14:paraId="6972E0A0">
            <w:pPr>
              <w:wordWrap w:val="0"/>
              <w:rPr>
                <w:rFonts w:hint="eastAsia" w:ascii="宋体" w:hAnsi="宋体" w:cs="宋体"/>
                <w:sz w:val="18"/>
                <w:szCs w:val="18"/>
              </w:rPr>
            </w:pPr>
            <w:r>
              <w:rPr>
                <w:rFonts w:hint="eastAsia" w:ascii="宋体" w:hAnsi="宋体" w:cs="宋体"/>
                <w:sz w:val="18"/>
                <w:szCs w:val="18"/>
              </w:rPr>
              <w:t>（1）城际铁路培训资源包</w:t>
            </w:r>
          </w:p>
          <w:p w14:paraId="5A4A1C41">
            <w:pPr>
              <w:wordWrap w:val="0"/>
              <w:rPr>
                <w:rFonts w:hint="eastAsia" w:ascii="宋体" w:hAnsi="宋体" w:cs="宋体"/>
                <w:sz w:val="18"/>
                <w:szCs w:val="18"/>
              </w:rPr>
            </w:pPr>
            <w:r>
              <w:rPr>
                <w:rFonts w:hint="eastAsia" w:ascii="宋体" w:hAnsi="宋体" w:cs="宋体"/>
                <w:sz w:val="18"/>
                <w:szCs w:val="18"/>
              </w:rPr>
              <w:t>（2）城市轨道交通站务员职业培训资源包</w:t>
            </w:r>
          </w:p>
        </w:tc>
      </w:tr>
    </w:tbl>
    <w:p w14:paraId="6B86FC2E">
      <w:pPr>
        <w:pStyle w:val="49"/>
        <w:spacing w:before="0" w:after="0"/>
        <w:ind w:firstLine="480" w:firstLineChars="200"/>
        <w:outlineLvl w:val="1"/>
        <w:rPr>
          <w:szCs w:val="24"/>
        </w:rPr>
      </w:pPr>
      <w:r>
        <w:rPr>
          <w:rFonts w:hint="eastAsia"/>
          <w:szCs w:val="24"/>
        </w:rPr>
        <w:t>4．教学方法</w:t>
      </w:r>
      <w:bookmarkEnd w:id="324"/>
      <w:bookmarkEnd w:id="325"/>
      <w:bookmarkEnd w:id="326"/>
      <w:bookmarkEnd w:id="327"/>
      <w:bookmarkEnd w:id="328"/>
      <w:bookmarkEnd w:id="329"/>
      <w:bookmarkEnd w:id="330"/>
      <w:bookmarkEnd w:id="331"/>
    </w:p>
    <w:p w14:paraId="3485721D">
      <w:pPr>
        <w:pStyle w:val="55"/>
      </w:pPr>
      <w:r>
        <w:rPr>
          <w:rFonts w:hint="eastAsia"/>
        </w:rPr>
        <w:t>普及项目教学、案例教学、情境教学、模块化教学等教学方式，广泛运用启发式、探究式、讨论式、参与式等教学方法，推广翻转课堂、混合式教学、理实一体教学等新型教学模式。</w:t>
      </w:r>
    </w:p>
    <w:p w14:paraId="7E7790AF">
      <w:pPr>
        <w:pStyle w:val="142"/>
      </w:pPr>
      <w:bookmarkStart w:id="332" w:name="_Toc195712567"/>
      <w:r>
        <w:rPr>
          <w:rFonts w:hint="eastAsia"/>
        </w:rPr>
        <w:t>4.1  在校学习的教学方法</w:t>
      </w:r>
      <w:bookmarkEnd w:id="332"/>
    </w:p>
    <w:p w14:paraId="4BF674B9">
      <w:pPr>
        <w:pStyle w:val="55"/>
      </w:pPr>
      <w:r>
        <w:rPr>
          <w:rFonts w:hint="eastAsia"/>
        </w:rPr>
        <w:t>在校教学环节，专业课程教学主要采取项目教学、案例教学、任务教学、模块教学等方法。通过实际与仿真的项目或任务，让学生在教师的引导下参与探究式学习。所有课程全面普及项目教学、案例教学、模块化教学等教学方式，广泛运用启发式、探究式、讨论式、参与式等教学方法，推广翻转课堂、混合式教学、理实一体教学等新型教学模式。部分课程还需要使用讲授法、演练法等让学生巩固学习成效。</w:t>
      </w:r>
    </w:p>
    <w:p w14:paraId="48E8AD74">
      <w:pPr>
        <w:pStyle w:val="142"/>
      </w:pPr>
      <w:bookmarkStart w:id="333" w:name="_Toc195712568"/>
      <w:r>
        <w:rPr>
          <w:rFonts w:hint="eastAsia"/>
        </w:rPr>
        <w:t>4.2  企业实践的教学方法</w:t>
      </w:r>
      <w:bookmarkEnd w:id="333"/>
    </w:p>
    <w:p w14:paraId="21532996">
      <w:pPr>
        <w:pStyle w:val="55"/>
      </w:pPr>
      <w:r>
        <w:rPr>
          <w:rFonts w:hint="eastAsia"/>
        </w:rPr>
        <w:t>企业实践过程中，一部分由学生所在单位或实习单位提供实习岗位，另一部分由学校统筹组织安排。实习期间实行岗位工作任务式教学，由岗位导师提供项目或任务，并组织开展教学组织与教学考核。</w:t>
      </w:r>
    </w:p>
    <w:p w14:paraId="0E6F2F4B">
      <w:pPr>
        <w:pStyle w:val="142"/>
      </w:pPr>
      <w:bookmarkStart w:id="334" w:name="_Toc195712569"/>
      <w:r>
        <w:rPr>
          <w:rFonts w:hint="eastAsia"/>
        </w:rPr>
        <w:t>4.3  线上学习的教学方法</w:t>
      </w:r>
      <w:bookmarkEnd w:id="334"/>
    </w:p>
    <w:p w14:paraId="5A7614E1">
      <w:pPr>
        <w:pStyle w:val="55"/>
      </w:pPr>
      <w:r>
        <w:rPr>
          <w:rFonts w:hint="eastAsia"/>
        </w:rPr>
        <w:t>部分课程或课程的部分环节需使用线上教学。线上教学基于智慧职教等知名在线课程平台，形成“互联网+教学管理系统”的开放共享学习平台，实现线上、线下混合式学习。</w:t>
      </w:r>
    </w:p>
    <w:p w14:paraId="7F0BE442">
      <w:pPr>
        <w:pStyle w:val="55"/>
      </w:pPr>
      <w:r>
        <w:rPr>
          <w:rFonts w:hint="eastAsia"/>
        </w:rPr>
        <w:t>教师通过平台完成答疑、作业管理、课程管理、考试管理，实现学习过程实时监管、进度统计、成绩统计。学生通过平台完成视频播放、作业、答疑、讨论、在线考试等操作，通过考核即可获取学分。根据教师设定的课程学习进度，完整地学习在线课程、记录笔记，师生、生生之间实现在线提问、在线讨论交流。系统将详细记录教学过程、学习过程，并分析学习行为与评估学习效果。</w:t>
      </w:r>
    </w:p>
    <w:p w14:paraId="0640C718">
      <w:pPr>
        <w:pStyle w:val="55"/>
      </w:pPr>
      <w:r>
        <w:rPr>
          <w:rFonts w:hint="eastAsia"/>
        </w:rPr>
        <w:t>基于教学资源库和在线课程开设SPOC课程，SPOC课程推行线上自主学习、线上直播授课、线下课堂面授混合式教学新模式，实现集中教学与分散教学相结合、校内教学与校外教学相结合、线上教学与线下教学相结合等方式。</w:t>
      </w:r>
    </w:p>
    <w:p w14:paraId="7E2294CB">
      <w:pPr>
        <w:pStyle w:val="142"/>
      </w:pPr>
      <w:bookmarkStart w:id="335" w:name="_Toc195712570"/>
      <w:r>
        <w:rPr>
          <w:rFonts w:hint="eastAsia"/>
        </w:rPr>
        <w:t>4.4  自主学习的教学方法</w:t>
      </w:r>
      <w:bookmarkEnd w:id="335"/>
    </w:p>
    <w:p w14:paraId="0FB32EFA">
      <w:pPr>
        <w:pStyle w:val="55"/>
      </w:pPr>
      <w:r>
        <w:rPr>
          <w:rFonts w:hint="eastAsia"/>
        </w:rPr>
        <w:t>自主学习系考虑扩招生源受原工作单位或实习单位的学习时间与学习空间限制而设置。自主学习环节，由课程任课教师提供课题或学习内容，由学生在业余时间完成。可同步与教师在线交流咨询互动，并可按学生的工作环境、生活环境灵活调整学习任务。所有学习任务的成果必须满足教师要求。</w:t>
      </w:r>
    </w:p>
    <w:p w14:paraId="681DF0C7">
      <w:pPr>
        <w:pStyle w:val="49"/>
        <w:spacing w:before="0" w:after="0"/>
        <w:ind w:firstLine="482"/>
        <w:outlineLvl w:val="1"/>
        <w:rPr>
          <w:szCs w:val="24"/>
        </w:rPr>
      </w:pPr>
      <w:bookmarkStart w:id="336" w:name="_Toc31474"/>
      <w:bookmarkStart w:id="337" w:name="_Toc195712571"/>
      <w:bookmarkStart w:id="338" w:name="_Toc11244"/>
      <w:bookmarkStart w:id="339" w:name="_Toc1385"/>
      <w:bookmarkStart w:id="340" w:name="_Toc19906"/>
      <w:bookmarkStart w:id="341" w:name="_Toc44131534"/>
      <w:bookmarkStart w:id="342" w:name="_Toc8395"/>
      <w:bookmarkStart w:id="343" w:name="_Toc26141"/>
      <w:r>
        <w:rPr>
          <w:rFonts w:hint="eastAsia"/>
          <w:szCs w:val="24"/>
        </w:rPr>
        <w:t>5．学习评价</w:t>
      </w:r>
      <w:bookmarkEnd w:id="336"/>
      <w:bookmarkEnd w:id="337"/>
      <w:bookmarkEnd w:id="338"/>
      <w:bookmarkEnd w:id="339"/>
      <w:bookmarkEnd w:id="340"/>
      <w:bookmarkEnd w:id="341"/>
      <w:bookmarkEnd w:id="342"/>
      <w:bookmarkEnd w:id="343"/>
    </w:p>
    <w:p w14:paraId="5FAAF8D4">
      <w:pPr>
        <w:pStyle w:val="55"/>
      </w:pPr>
      <w:r>
        <w:rPr>
          <w:rFonts w:hint="eastAsia"/>
        </w:rPr>
        <w:t>严格落实培养目标和培养规格要求，对学生的学业考核评价内容兼顾专业知识积累、专业技能提升、学习能力提升、专业及职业发展能力等多个维度，体现评价标准、评价主体、评价方式、评价过程多元化。评价主体包含教师评价、学生评价、企业评价等；评价方式包含口试、笔试、机试、实操、项目报告、课程作品等；评价过程包括过程（随堂测试和课堂作业）评价、终结（期末考试）评价、素养评价等，注重学习态度、操作能力、合作精神等内容的考核。适当采用增值性评价和在线课程（资源）成绩，将职业技能等级证书、职业技能竞赛、在线课程成绩等融入考核体系。强化实习、实训、毕业设计等实践性教学环节的全过程管理与考核评价。探索采用大数据、人工智能等现代信息技术手段开展学习评价。</w:t>
      </w:r>
    </w:p>
    <w:p w14:paraId="3D18C47E">
      <w:pPr>
        <w:pStyle w:val="49"/>
        <w:spacing w:before="0" w:after="0"/>
        <w:ind w:firstLine="482"/>
        <w:outlineLvl w:val="1"/>
        <w:rPr>
          <w:szCs w:val="24"/>
        </w:rPr>
      </w:pPr>
      <w:bookmarkStart w:id="344" w:name="_Toc32314"/>
      <w:bookmarkStart w:id="345" w:name="_Toc195712572"/>
      <w:bookmarkStart w:id="346" w:name="_Toc19311"/>
      <w:bookmarkStart w:id="347" w:name="_Toc9466"/>
      <w:bookmarkStart w:id="348" w:name="_Toc31299"/>
      <w:bookmarkStart w:id="349" w:name="_Toc9290"/>
      <w:bookmarkStart w:id="350" w:name="_Toc23531"/>
      <w:bookmarkStart w:id="351" w:name="_Toc44131535"/>
      <w:r>
        <w:rPr>
          <w:rFonts w:hint="eastAsia"/>
          <w:szCs w:val="24"/>
        </w:rPr>
        <w:t>6．质量管理</w:t>
      </w:r>
      <w:bookmarkEnd w:id="344"/>
      <w:bookmarkEnd w:id="345"/>
      <w:bookmarkEnd w:id="346"/>
      <w:bookmarkEnd w:id="347"/>
      <w:bookmarkEnd w:id="348"/>
      <w:bookmarkEnd w:id="349"/>
      <w:bookmarkEnd w:id="350"/>
      <w:bookmarkEnd w:id="351"/>
    </w:p>
    <w:p w14:paraId="7A36E9B1">
      <w:pPr>
        <w:pStyle w:val="55"/>
      </w:pPr>
      <w:r>
        <w:rPr>
          <w:rFonts w:hint="eastAsia"/>
        </w:rPr>
        <w:t>应建立专业建设和教学质量诊断与改进机制，健全专业教学质量监控管理制度，完善课堂教学、教学评价、实习实训、毕业设计以及专业调研、人才培养方案更新、资源建设等方面质量标准建设，通过教学实施、过程监控、质量评价和持续改进，达成人才培养规格。</w:t>
      </w:r>
    </w:p>
    <w:p w14:paraId="27B015ED">
      <w:pPr>
        <w:pStyle w:val="55"/>
      </w:pPr>
      <w:r>
        <w:rPr>
          <w:rFonts w:hint="eastAsia"/>
        </w:rPr>
        <w:t>应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14:paraId="2945EADC">
      <w:pPr>
        <w:pStyle w:val="55"/>
      </w:pPr>
      <w:r>
        <w:rPr>
          <w:rFonts w:hint="eastAsia"/>
        </w:rPr>
        <w:t>应建立毕业生跟踪反馈机制及社会评价机制，并对生源情况、在校生学业水平、毕业生就业情况等进行分析，定期评价人才培养质量和培养目标达成情况。</w:t>
      </w:r>
    </w:p>
    <w:p w14:paraId="7A4FB184">
      <w:pPr>
        <w:pStyle w:val="55"/>
      </w:pPr>
      <w:r>
        <w:rPr>
          <w:rFonts w:hint="eastAsia"/>
        </w:rPr>
        <w:t>专业教研室应充分利用评价分析结果有效改进专业教学，持续提高人才培养质量。</w:t>
      </w:r>
    </w:p>
    <w:p w14:paraId="5E5A0C9D">
      <w:pPr>
        <w:pStyle w:val="55"/>
      </w:pPr>
    </w:p>
    <w:p w14:paraId="3FA2C006">
      <w:pPr>
        <w:pStyle w:val="67"/>
        <w:spacing w:before="0" w:after="0"/>
        <w:ind w:firstLine="480" w:firstLineChars="200"/>
        <w:outlineLvl w:val="0"/>
        <w:rPr>
          <w:sz w:val="24"/>
          <w:szCs w:val="24"/>
        </w:rPr>
      </w:pPr>
      <w:bookmarkStart w:id="352" w:name="_Toc195712573"/>
      <w:bookmarkStart w:id="353" w:name="_Toc44131536"/>
      <w:bookmarkStart w:id="354" w:name="_Toc15992"/>
      <w:bookmarkStart w:id="355" w:name="_Toc4533"/>
      <w:bookmarkStart w:id="356" w:name="_Toc14048"/>
      <w:bookmarkStart w:id="357" w:name="_Toc18084"/>
      <w:bookmarkStart w:id="358" w:name="_Toc19771"/>
      <w:bookmarkStart w:id="359" w:name="_Toc566"/>
      <w:r>
        <w:rPr>
          <w:rFonts w:hint="eastAsia"/>
          <w:sz w:val="24"/>
          <w:szCs w:val="24"/>
        </w:rPr>
        <w:t>九、毕业要求</w:t>
      </w:r>
      <w:bookmarkEnd w:id="352"/>
      <w:bookmarkEnd w:id="353"/>
      <w:bookmarkEnd w:id="354"/>
      <w:bookmarkEnd w:id="355"/>
      <w:bookmarkEnd w:id="356"/>
      <w:bookmarkEnd w:id="357"/>
      <w:bookmarkEnd w:id="358"/>
      <w:bookmarkEnd w:id="359"/>
    </w:p>
    <w:p w14:paraId="61AD699D">
      <w:pPr>
        <w:pStyle w:val="55"/>
      </w:pPr>
      <w:r>
        <w:rPr>
          <w:rFonts w:hint="eastAsia"/>
        </w:rPr>
        <w:t>1．学分要求：必须修满</w:t>
      </w:r>
      <w:r>
        <w:rPr>
          <w:rFonts w:hint="eastAsia"/>
          <w:lang w:val="en-US"/>
        </w:rPr>
        <w:t>16</w:t>
      </w:r>
      <w:r>
        <w:rPr>
          <w:rFonts w:hint="eastAsia"/>
          <w:lang w:val="en-US" w:eastAsia="zh-CN"/>
        </w:rPr>
        <w:t>6</w:t>
      </w:r>
      <w:r>
        <w:rPr>
          <w:rFonts w:hint="eastAsia"/>
        </w:rPr>
        <w:t>学分。</w:t>
      </w:r>
    </w:p>
    <w:p w14:paraId="54B99828">
      <w:pPr>
        <w:pStyle w:val="55"/>
      </w:pPr>
      <w:r>
        <w:rPr>
          <w:rFonts w:hint="eastAsia"/>
        </w:rPr>
        <w:t>2．毕业设计要求：合格。</w:t>
      </w:r>
    </w:p>
    <w:p w14:paraId="6F0F147D">
      <w:pPr>
        <w:pStyle w:val="55"/>
      </w:pPr>
      <w:r>
        <w:rPr>
          <w:rFonts w:hint="eastAsia"/>
        </w:rPr>
        <w:t>3．综合</w:t>
      </w:r>
      <w:r>
        <w:t>素质</w:t>
      </w:r>
      <w:r>
        <w:rPr>
          <w:rFonts w:hint="eastAsia"/>
        </w:rPr>
        <w:t>测评：全部合格。</w:t>
      </w:r>
    </w:p>
    <w:p w14:paraId="3091F712">
      <w:pPr>
        <w:pStyle w:val="55"/>
      </w:pPr>
      <w:r>
        <w:rPr>
          <w:rFonts w:hint="eastAsia"/>
        </w:rPr>
        <w:t>4．鼓励考取职业资格证书和技能等级证书，但不作为毕业硬性条件。</w:t>
      </w:r>
    </w:p>
    <w:p w14:paraId="6AC04A86">
      <w:pPr>
        <w:pStyle w:val="55"/>
      </w:pPr>
      <w:r>
        <w:rPr>
          <w:rFonts w:hint="eastAsia"/>
        </w:rPr>
        <w:t>5．达到本专业人才培养目标和培养规格的要求，符合学校学生学籍管理规定中的相关要求。</w:t>
      </w:r>
    </w:p>
    <w:p w14:paraId="6DF7E07A">
      <w:pPr>
        <w:pStyle w:val="55"/>
      </w:pPr>
    </w:p>
    <w:p w14:paraId="596B9471">
      <w:pPr>
        <w:pStyle w:val="67"/>
        <w:spacing w:before="0" w:after="0"/>
        <w:ind w:firstLine="480" w:firstLineChars="200"/>
        <w:outlineLvl w:val="0"/>
        <w:rPr>
          <w:sz w:val="24"/>
          <w:szCs w:val="24"/>
        </w:rPr>
      </w:pPr>
      <w:bookmarkStart w:id="360" w:name="_Toc195712574"/>
      <w:r>
        <w:rPr>
          <w:rFonts w:hint="eastAsia"/>
          <w:sz w:val="24"/>
          <w:szCs w:val="24"/>
        </w:rPr>
        <w:t>十、附件</w:t>
      </w:r>
      <w:bookmarkEnd w:id="360"/>
    </w:p>
    <w:p w14:paraId="0F2A9117">
      <w:pPr>
        <w:pStyle w:val="55"/>
      </w:pPr>
      <w:bookmarkStart w:id="361" w:name="_Hlk111926322"/>
      <w:r>
        <w:rPr>
          <w:rFonts w:hint="eastAsia"/>
        </w:rPr>
        <w:t>1．专业人才培养方案专家论证表</w:t>
      </w:r>
    </w:p>
    <w:p w14:paraId="6F0CD141">
      <w:pPr>
        <w:pStyle w:val="55"/>
      </w:pPr>
      <w:r>
        <w:t>2</w:t>
      </w:r>
      <w:r>
        <w:rPr>
          <w:rFonts w:hint="eastAsia"/>
        </w:rPr>
        <w:t>．专业人才培养方案审定表</w:t>
      </w:r>
    </w:p>
    <w:bookmarkEnd w:id="361"/>
    <w:p w14:paraId="68B1A77B">
      <w:r>
        <w:rPr>
          <w:rFonts w:hint="eastAsia"/>
        </w:rPr>
        <w:br w:type="page"/>
      </w:r>
    </w:p>
    <w:p w14:paraId="02730D61">
      <w:pPr>
        <w:rPr>
          <w:rFonts w:ascii="黑体" w:hAnsi="黑体" w:eastAsia="黑体" w:cs="黑体"/>
          <w:sz w:val="28"/>
          <w:szCs w:val="28"/>
        </w:rPr>
      </w:pPr>
      <w:r>
        <w:rPr>
          <w:rFonts w:hint="eastAsia" w:ascii="黑体" w:hAnsi="黑体" w:eastAsia="黑体" w:cs="黑体"/>
          <w:sz w:val="28"/>
          <w:szCs w:val="28"/>
        </w:rPr>
        <w:t>附件1</w:t>
      </w:r>
      <w:r>
        <w:rPr>
          <w:rFonts w:ascii="黑体" w:hAnsi="黑体" w:eastAsia="黑体" w:cs="黑体"/>
          <w:sz w:val="28"/>
          <w:szCs w:val="28"/>
        </w:rPr>
        <w:t xml:space="preserve"> </w:t>
      </w:r>
    </w:p>
    <w:p w14:paraId="6D3993BD">
      <w:pPr>
        <w:jc w:val="center"/>
        <w:rPr>
          <w:rFonts w:hint="eastAsia"/>
          <w:color w:val="FFFFFF" w:themeColor="background1"/>
          <w:szCs w:val="24"/>
          <w14:textFill>
            <w14:solidFill>
              <w14:schemeClr w14:val="bg1"/>
            </w14:solidFill>
          </w14:textFill>
        </w:rPr>
      </w:pPr>
      <w:bookmarkStart w:id="362" w:name="_Toc195712575"/>
      <w:r>
        <w:rPr>
          <w:rFonts w:hint="eastAsia"/>
          <w:color w:val="FFFFFF" w:themeColor="background1"/>
          <w:szCs w:val="24"/>
          <w14:textFill>
            <w14:solidFill>
              <w14:schemeClr w14:val="bg1"/>
            </w14:solidFill>
          </w14:textFill>
        </w:rPr>
        <w:t>1．专业人才</w:t>
      </w:r>
      <w:bookmarkEnd w:id="362"/>
      <w:bookmarkStart w:id="363" w:name="OLE_LINK84"/>
      <w:bookmarkStart w:id="364" w:name="_Hlk111926337"/>
      <w:r>
        <w:rPr>
          <w:rFonts w:ascii="宋体" w:hAnsi="宋体" w:eastAsia="宋体" w:cs="宋体"/>
          <w:sz w:val="24"/>
          <w:szCs w:val="24"/>
        </w:rPr>
        <w:drawing>
          <wp:inline distT="0" distB="0" distL="114300" distR="114300">
            <wp:extent cx="5438140" cy="4934585"/>
            <wp:effectExtent l="0" t="0" r="635" b="889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5"/>
                    <a:srcRect t="11807" b="24064"/>
                    <a:stretch>
                      <a:fillRect/>
                    </a:stretch>
                  </pic:blipFill>
                  <pic:spPr>
                    <a:xfrm>
                      <a:off x="0" y="0"/>
                      <a:ext cx="5438140" cy="4934585"/>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4811395" cy="2481580"/>
            <wp:effectExtent l="0" t="0" r="0" b="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16"/>
                    <a:srcRect l="2281" t="7735" r="7936" b="63706"/>
                    <a:stretch>
                      <a:fillRect/>
                    </a:stretch>
                  </pic:blipFill>
                  <pic:spPr>
                    <a:xfrm>
                      <a:off x="0" y="0"/>
                      <a:ext cx="4811395" cy="2481580"/>
                    </a:xfrm>
                    <a:prstGeom prst="rect">
                      <a:avLst/>
                    </a:prstGeom>
                    <a:noFill/>
                    <a:ln w="9525">
                      <a:noFill/>
                    </a:ln>
                  </pic:spPr>
                </pic:pic>
              </a:graphicData>
            </a:graphic>
          </wp:inline>
        </w:drawing>
      </w:r>
    </w:p>
    <w:p w14:paraId="318F50DD">
      <w:pPr>
        <w:rPr>
          <w:rFonts w:hint="eastAsia"/>
          <w:color w:val="FFFFFF" w:themeColor="background1"/>
          <w:szCs w:val="24"/>
          <w14:textFill>
            <w14:solidFill>
              <w14:schemeClr w14:val="bg1"/>
            </w14:solidFill>
          </w14:textFill>
        </w:rPr>
      </w:pPr>
      <w:r>
        <w:rPr>
          <w:rFonts w:hint="eastAsia"/>
          <w:color w:val="FFFFFF" w:themeColor="background1"/>
          <w:szCs w:val="24"/>
          <w14:textFill>
            <w14:solidFill>
              <w14:schemeClr w14:val="bg1"/>
            </w14:solidFill>
          </w14:textFill>
        </w:rPr>
        <w:br w:type="page"/>
      </w:r>
    </w:p>
    <w:p w14:paraId="45E45B32">
      <w:pPr>
        <w:pStyle w:val="38"/>
      </w:pPr>
    </w:p>
    <w:bookmarkEnd w:id="363"/>
    <w:p w14:paraId="621DF3F7">
      <w:pPr>
        <w:rPr>
          <w:color w:val="FFFFFF" w:themeColor="background1"/>
          <w14:textFill>
            <w14:solidFill>
              <w14:schemeClr w14:val="bg1"/>
            </w14:solidFill>
          </w14:textFill>
        </w:rPr>
      </w:pPr>
      <w:r>
        <w:rPr>
          <w:rFonts w:hint="eastAsia" w:ascii="黑体" w:hAnsi="黑体" w:eastAsia="黑体" w:cs="黑体"/>
          <w:sz w:val="28"/>
          <w:szCs w:val="28"/>
        </w:rPr>
        <w:t>附件2</w:t>
      </w:r>
      <w:r>
        <w:rPr>
          <w:rFonts w:ascii="黑体" w:hAnsi="黑体" w:eastAsia="黑体" w:cs="黑体"/>
          <w:sz w:val="28"/>
          <w:szCs w:val="28"/>
        </w:rPr>
        <w:t xml:space="preserve"> </w:t>
      </w:r>
    </w:p>
    <w:bookmarkEnd w:id="364"/>
    <w:p w14:paraId="1762E708">
      <w:pPr>
        <w:pStyle w:val="10"/>
      </w:pPr>
      <w:r>
        <w:drawing>
          <wp:inline distT="0" distB="0" distL="114300" distR="114300">
            <wp:extent cx="5756275" cy="7842250"/>
            <wp:effectExtent l="0" t="0" r="635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7"/>
                    <a:stretch>
                      <a:fillRect/>
                    </a:stretch>
                  </pic:blipFill>
                  <pic:spPr>
                    <a:xfrm>
                      <a:off x="0" y="0"/>
                      <a:ext cx="5756275" cy="7842250"/>
                    </a:xfrm>
                    <a:prstGeom prst="rect">
                      <a:avLst/>
                    </a:prstGeom>
                    <a:noFill/>
                    <a:ln>
                      <a:noFill/>
                    </a:ln>
                  </pic:spPr>
                </pic:pic>
              </a:graphicData>
            </a:graphic>
          </wp:inline>
        </w:drawing>
      </w:r>
    </w:p>
    <w:sectPr>
      <w:pgSz w:w="11906" w:h="16838"/>
      <w:pgMar w:top="1418" w:right="1418" w:bottom="1418" w:left="1418" w:header="851" w:footer="992" w:gutter="0"/>
      <w:cols w:space="425" w:num="1"/>
      <w:titlePg/>
      <w:docGrid w:type="linesAndChars" w:linePitch="31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EEF7A9-B025-46EB-AA63-CFB5819DF1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2" w:fontKey="{43CC06BA-AA9A-46A3-A82A-61DB36E4B945}"/>
  </w:font>
  <w:font w:name="隶书">
    <w:panose1 w:val="0201050906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细黑一简体">
    <w:altName w:val="黑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BFEEE3A6-66B9-4955-839D-B4E877C9C3CA}"/>
  </w:font>
  <w:font w:name="MS Mincho">
    <w:altName w:val="Yu Gothic UI"/>
    <w:panose1 w:val="02020609040205080304"/>
    <w:charset w:val="80"/>
    <w:family w:val="modern"/>
    <w:pitch w:val="default"/>
    <w:sig w:usb0="00000000" w:usb1="00000000" w:usb2="08000012" w:usb3="00000000" w:csb0="0002009F" w:csb1="00000000"/>
    <w:embedRegular r:id="rId4" w:fontKey="{16CE6EA2-1F97-443D-AF4F-C3B4DFB23E0D}"/>
  </w:font>
  <w:font w:name="Yu Gothic UI">
    <w:panose1 w:val="020B0500000000000000"/>
    <w:charset w:val="80"/>
    <w:family w:val="auto"/>
    <w:pitch w:val="default"/>
    <w:sig w:usb0="E00002FF" w:usb1="2AC7FDFF" w:usb2="00000016" w:usb3="00000000" w:csb0="2002009F" w:csb1="00000000"/>
  </w:font>
  <w:font w:name="WPSEMBED2">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9D1A7">
    <w:pPr>
      <w:pStyle w:val="18"/>
      <w:jc w:val="center"/>
      <w:rPr>
        <w:rStyle w:val="113"/>
        <w:szCs w:val="21"/>
        <w:lang w:val="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2281330"/>
    </w:sdtPr>
    <w:sdtEndPr>
      <w:rPr>
        <w:sz w:val="21"/>
        <w:szCs w:val="21"/>
      </w:rPr>
    </w:sdtEndPr>
    <w:sdtContent>
      <w:p w14:paraId="1D7EA07C">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142082"/>
    </w:sdtPr>
    <w:sdtEndPr>
      <w:rPr>
        <w:sz w:val="21"/>
        <w:szCs w:val="21"/>
      </w:rPr>
    </w:sdtEndPr>
    <w:sdtContent>
      <w:p w14:paraId="2276E34A">
        <w:pPr>
          <w:pStyle w:val="18"/>
          <w:jc w:val="center"/>
          <w:rPr>
            <w:rStyle w:val="113"/>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7504386"/>
    </w:sdtPr>
    <w:sdtEndPr>
      <w:rPr>
        <w:sz w:val="21"/>
        <w:szCs w:val="21"/>
      </w:rPr>
    </w:sdtEndPr>
    <w:sdtContent>
      <w:p w14:paraId="540B28E7">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w:t>
        </w:r>
        <w:r>
          <w:rPr>
            <w:sz w:val="21"/>
            <w:szCs w:val="21"/>
          </w:rPr>
          <w:fldChar w:fldCharType="end"/>
        </w:r>
        <w:r>
          <w:rPr>
            <w:sz w:val="21"/>
            <w:szCs w:val="21"/>
          </w:rPr>
          <w:t xml:space="preserve">  —</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9697008"/>
    </w:sdtPr>
    <w:sdtEndPr>
      <w:rPr>
        <w:sz w:val="21"/>
        <w:szCs w:val="21"/>
      </w:rPr>
    </w:sdtEndPr>
    <w:sdtContent>
      <w:p w14:paraId="4C63673D">
        <w:pPr>
          <w:pStyle w:val="18"/>
          <w:jc w:val="center"/>
          <w:rPr>
            <w:rStyle w:val="113"/>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59</w:t>
        </w:r>
        <w:r>
          <w:rPr>
            <w:sz w:val="21"/>
            <w:szCs w:val="21"/>
          </w:rPr>
          <w:fldChar w:fldCharType="end"/>
        </w:r>
        <w:r>
          <w:rPr>
            <w:sz w:val="21"/>
            <w:szCs w:val="21"/>
          </w:rPr>
          <w:t xml:space="preserve">  —</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5207627"/>
    </w:sdtPr>
    <w:sdtEndPr>
      <w:rPr>
        <w:sz w:val="21"/>
        <w:szCs w:val="21"/>
      </w:rPr>
    </w:sdtEndPr>
    <w:sdtContent>
      <w:p w14:paraId="6CC0AC11">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53</w:t>
        </w:r>
        <w:r>
          <w:rPr>
            <w:sz w:val="21"/>
            <w:szCs w:val="21"/>
          </w:rPr>
          <w:fldChar w:fldCharType="end"/>
        </w:r>
        <w:r>
          <w:rPr>
            <w:sz w:val="21"/>
            <w:szCs w:val="21"/>
          </w:rPr>
          <w:t xml:space="preserve">  —</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84A6D">
    <w:pPr>
      <w:pStyle w:val="114"/>
      <w:pBdr>
        <w:bottom w:val="none" w:color="auto" w:sz="0" w:space="0"/>
      </w:pBdr>
      <w:rPr>
        <w:rStyle w:val="11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949BD">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909CB">
    <w:pPr>
      <w:pStyle w:val="19"/>
      <w:pBdr>
        <w:bottom w:val="single" w:color="auto" w:sz="4" w:space="1"/>
      </w:pBdr>
      <w:jc w:val="right"/>
      <w:rPr>
        <w:rStyle w:val="113"/>
      </w:rPr>
    </w:pPr>
    <w:bookmarkStart w:id="365" w:name="_Hlk117572677"/>
    <w:bookmarkStart w:id="366" w:name="_Hlk117572676"/>
    <w:r>
      <w:rPr>
        <w:rFonts w:hint="eastAsia" w:ascii="黑体" w:hAnsi="黑体" w:eastAsia="黑体"/>
        <w:sz w:val="24"/>
        <w:szCs w:val="24"/>
        <w:lang w:val="en-US"/>
      </w:rPr>
      <w:t>城市轨道交通运营管理</w:t>
    </w:r>
    <w:r>
      <w:rPr>
        <w:rFonts w:hint="eastAsia" w:ascii="黑体" w:hAnsi="黑体" w:eastAsia="黑体"/>
        <w:sz w:val="24"/>
        <w:szCs w:val="24"/>
      </w:rPr>
      <w:t>专业人才培养方案</w:t>
    </w:r>
    <w:bookmarkEnd w:id="365"/>
    <w:bookmarkEnd w:id="366"/>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EE86B">
    <w:pPr>
      <w:pStyle w:val="19"/>
      <w:pBdr>
        <w:bottom w:val="single" w:color="auto" w:sz="4" w:space="1"/>
      </w:pBdr>
      <w:jc w:val="right"/>
    </w:pPr>
    <w:r>
      <w:rPr>
        <w:rFonts w:hint="eastAsia" w:ascii="黑体" w:hAnsi="黑体" w:eastAsia="黑体"/>
        <w:sz w:val="24"/>
        <w:szCs w:val="24"/>
        <w:lang w:val="en-US"/>
      </w:rPr>
      <w:t>城市轨道交通运营管理</w:t>
    </w:r>
    <w:r>
      <w:rPr>
        <w:rFonts w:hint="eastAsia" w:ascii="黑体" w:hAnsi="黑体" w:eastAsia="黑体"/>
        <w:sz w:val="24"/>
        <w:szCs w:val="24"/>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66BB5"/>
    <w:multiLevelType w:val="singleLevel"/>
    <w:tmpl w:val="98F66BB5"/>
    <w:lvl w:ilvl="0" w:tentative="0">
      <w:start w:val="1"/>
      <w:numFmt w:val="decimal"/>
      <w:suff w:val="nothing"/>
      <w:lvlText w:val="%1．"/>
      <w:lvlJc w:val="left"/>
    </w:lvl>
  </w:abstractNum>
  <w:abstractNum w:abstractNumId="1">
    <w:nsid w:val="C26558C9"/>
    <w:multiLevelType w:val="singleLevel"/>
    <w:tmpl w:val="C26558C9"/>
    <w:lvl w:ilvl="0" w:tentative="0">
      <w:start w:val="1"/>
      <w:numFmt w:val="decimal"/>
      <w:lvlText w:val="%1."/>
      <w:lvlJc w:val="left"/>
      <w:pPr>
        <w:tabs>
          <w:tab w:val="left" w:pos="312"/>
        </w:tabs>
      </w:pPr>
    </w:lvl>
  </w:abstractNum>
  <w:abstractNum w:abstractNumId="2">
    <w:nsid w:val="E581661F"/>
    <w:multiLevelType w:val="singleLevel"/>
    <w:tmpl w:val="E581661F"/>
    <w:lvl w:ilvl="0" w:tentative="0">
      <w:start w:val="1"/>
      <w:numFmt w:val="decimal"/>
      <w:suff w:val="nothing"/>
      <w:lvlText w:val="%1."/>
      <w:lvlJc w:val="left"/>
    </w:lvl>
  </w:abstractNum>
  <w:abstractNum w:abstractNumId="3">
    <w:nsid w:val="E92FE3A9"/>
    <w:multiLevelType w:val="singleLevel"/>
    <w:tmpl w:val="E92FE3A9"/>
    <w:lvl w:ilvl="0" w:tentative="0">
      <w:start w:val="1"/>
      <w:numFmt w:val="decimal"/>
      <w:lvlText w:val="%1."/>
      <w:lvlJc w:val="left"/>
      <w:pPr>
        <w:tabs>
          <w:tab w:val="left" w:pos="312"/>
        </w:tabs>
      </w:pPr>
    </w:lvl>
  </w:abstractNum>
  <w:abstractNum w:abstractNumId="4">
    <w:nsid w:val="EE1ED492"/>
    <w:multiLevelType w:val="singleLevel"/>
    <w:tmpl w:val="EE1ED492"/>
    <w:lvl w:ilvl="0" w:tentative="0">
      <w:start w:val="1"/>
      <w:numFmt w:val="decimal"/>
      <w:suff w:val="nothing"/>
      <w:lvlText w:val="%1."/>
      <w:lvlJc w:val="left"/>
      <w:pPr>
        <w:ind w:left="0" w:firstLine="0"/>
      </w:pPr>
    </w:lvl>
  </w:abstractNum>
  <w:abstractNum w:abstractNumId="5">
    <w:nsid w:val="FA863892"/>
    <w:multiLevelType w:val="singleLevel"/>
    <w:tmpl w:val="FA863892"/>
    <w:lvl w:ilvl="0" w:tentative="0">
      <w:start w:val="1"/>
      <w:numFmt w:val="decimal"/>
      <w:lvlText w:val="%1."/>
      <w:lvlJc w:val="left"/>
      <w:pPr>
        <w:tabs>
          <w:tab w:val="left" w:pos="312"/>
        </w:tabs>
      </w:pPr>
    </w:lvl>
  </w:abstractNum>
  <w:abstractNum w:abstractNumId="6">
    <w:nsid w:val="020BA160"/>
    <w:multiLevelType w:val="singleLevel"/>
    <w:tmpl w:val="020BA160"/>
    <w:lvl w:ilvl="0" w:tentative="0">
      <w:start w:val="1"/>
      <w:numFmt w:val="decimal"/>
      <w:suff w:val="space"/>
      <w:lvlText w:val="%1."/>
      <w:lvlJc w:val="left"/>
    </w:lvl>
  </w:abstractNum>
  <w:abstractNum w:abstractNumId="7">
    <w:nsid w:val="13959DF6"/>
    <w:multiLevelType w:val="singleLevel"/>
    <w:tmpl w:val="13959DF6"/>
    <w:lvl w:ilvl="0" w:tentative="0">
      <w:start w:val="1"/>
      <w:numFmt w:val="decimal"/>
      <w:suff w:val="nothing"/>
      <w:lvlText w:val="（%1）"/>
      <w:lvlJc w:val="left"/>
    </w:lvl>
  </w:abstractNum>
  <w:abstractNum w:abstractNumId="8">
    <w:nsid w:val="42981482"/>
    <w:multiLevelType w:val="singleLevel"/>
    <w:tmpl w:val="42981482"/>
    <w:lvl w:ilvl="0" w:tentative="0">
      <w:start w:val="5"/>
      <w:numFmt w:val="chineseCounting"/>
      <w:suff w:val="nothing"/>
      <w:lvlText w:val="%1、"/>
      <w:lvlJc w:val="left"/>
      <w:rPr>
        <w:rFonts w:hint="eastAsia"/>
      </w:rPr>
    </w:lvl>
  </w:abstractNum>
  <w:abstractNum w:abstractNumId="9">
    <w:nsid w:val="61FBCD2B"/>
    <w:multiLevelType w:val="singleLevel"/>
    <w:tmpl w:val="61FBCD2B"/>
    <w:lvl w:ilvl="0" w:tentative="0">
      <w:start w:val="1"/>
      <w:numFmt w:val="decimal"/>
      <w:suff w:val="space"/>
      <w:lvlText w:val="%1."/>
      <w:lvlJc w:val="left"/>
    </w:lvl>
  </w:abstractNum>
  <w:abstractNum w:abstractNumId="10">
    <w:nsid w:val="690B1820"/>
    <w:multiLevelType w:val="multilevel"/>
    <w:tmpl w:val="690B1820"/>
    <w:lvl w:ilvl="0" w:tentative="0">
      <w:start w:val="1"/>
      <w:numFmt w:val="decimal"/>
      <w:pStyle w:val="69"/>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785957DC"/>
    <w:multiLevelType w:val="singleLevel"/>
    <w:tmpl w:val="785957DC"/>
    <w:lvl w:ilvl="0" w:tentative="0">
      <w:start w:val="3"/>
      <w:numFmt w:val="decimal"/>
      <w:suff w:val="nothing"/>
      <w:lvlText w:val="（%1）"/>
      <w:lvlJc w:val="left"/>
    </w:lvl>
  </w:abstractNum>
  <w:num w:numId="1">
    <w:abstractNumId w:val="10"/>
  </w:num>
  <w:num w:numId="2">
    <w:abstractNumId w:val="8"/>
  </w:num>
  <w:num w:numId="3">
    <w:abstractNumId w:val="0"/>
  </w:num>
  <w:num w:numId="4">
    <w:abstractNumId w:val="6"/>
  </w:num>
  <w:num w:numId="5">
    <w:abstractNumId w:val="9"/>
  </w:num>
  <w:num w:numId="6">
    <w:abstractNumId w:val="3"/>
  </w:num>
  <w:num w:numId="7">
    <w:abstractNumId w:val="4"/>
  </w:num>
  <w:num w:numId="8">
    <w:abstractNumId w:val="5"/>
  </w:num>
  <w:num w:numId="9">
    <w:abstractNumId w:val="2"/>
  </w:num>
  <w:num w:numId="10">
    <w:abstractNumId w:val="1"/>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EzOThmNTc5Y2U5ZmVlYzQxNDkwMWM0ZmMxMGU4Y2IifQ=="/>
  </w:docVars>
  <w:rsids>
    <w:rsidRoot w:val="00304B90"/>
    <w:rsid w:val="000005D3"/>
    <w:rsid w:val="000009AB"/>
    <w:rsid w:val="00000F3C"/>
    <w:rsid w:val="000010F7"/>
    <w:rsid w:val="0000188A"/>
    <w:rsid w:val="00001E18"/>
    <w:rsid w:val="00002082"/>
    <w:rsid w:val="000021CC"/>
    <w:rsid w:val="00002350"/>
    <w:rsid w:val="0000245D"/>
    <w:rsid w:val="000025F2"/>
    <w:rsid w:val="00002C18"/>
    <w:rsid w:val="00002D51"/>
    <w:rsid w:val="00004620"/>
    <w:rsid w:val="00004925"/>
    <w:rsid w:val="0000560B"/>
    <w:rsid w:val="00005914"/>
    <w:rsid w:val="00005DA4"/>
    <w:rsid w:val="00006D3E"/>
    <w:rsid w:val="000070F1"/>
    <w:rsid w:val="00007267"/>
    <w:rsid w:val="00007291"/>
    <w:rsid w:val="000079F6"/>
    <w:rsid w:val="00010933"/>
    <w:rsid w:val="00010B73"/>
    <w:rsid w:val="000113B5"/>
    <w:rsid w:val="00011582"/>
    <w:rsid w:val="00011994"/>
    <w:rsid w:val="000119D5"/>
    <w:rsid w:val="0001209A"/>
    <w:rsid w:val="0001218F"/>
    <w:rsid w:val="00012CAE"/>
    <w:rsid w:val="00012ECA"/>
    <w:rsid w:val="000130CE"/>
    <w:rsid w:val="000140DF"/>
    <w:rsid w:val="00014310"/>
    <w:rsid w:val="00014379"/>
    <w:rsid w:val="000148FC"/>
    <w:rsid w:val="00015116"/>
    <w:rsid w:val="00015783"/>
    <w:rsid w:val="000157B8"/>
    <w:rsid w:val="000171F5"/>
    <w:rsid w:val="0001757E"/>
    <w:rsid w:val="000203F6"/>
    <w:rsid w:val="0002060B"/>
    <w:rsid w:val="00020B5D"/>
    <w:rsid w:val="000213F1"/>
    <w:rsid w:val="00021A98"/>
    <w:rsid w:val="0002266C"/>
    <w:rsid w:val="0002277F"/>
    <w:rsid w:val="0002301B"/>
    <w:rsid w:val="00023C39"/>
    <w:rsid w:val="00023F2A"/>
    <w:rsid w:val="000246CC"/>
    <w:rsid w:val="00024BE9"/>
    <w:rsid w:val="000251CB"/>
    <w:rsid w:val="0002526E"/>
    <w:rsid w:val="00025608"/>
    <w:rsid w:val="00025C2E"/>
    <w:rsid w:val="00025E7E"/>
    <w:rsid w:val="00025E89"/>
    <w:rsid w:val="0002657A"/>
    <w:rsid w:val="00026A80"/>
    <w:rsid w:val="00026BD4"/>
    <w:rsid w:val="00027BC3"/>
    <w:rsid w:val="00033860"/>
    <w:rsid w:val="00033BA1"/>
    <w:rsid w:val="00034177"/>
    <w:rsid w:val="00034962"/>
    <w:rsid w:val="00034D36"/>
    <w:rsid w:val="0003509F"/>
    <w:rsid w:val="00035539"/>
    <w:rsid w:val="00035862"/>
    <w:rsid w:val="00035A17"/>
    <w:rsid w:val="00035AEB"/>
    <w:rsid w:val="00035F78"/>
    <w:rsid w:val="000365F4"/>
    <w:rsid w:val="0003666C"/>
    <w:rsid w:val="00036E23"/>
    <w:rsid w:val="0003709A"/>
    <w:rsid w:val="00037B11"/>
    <w:rsid w:val="00040EAE"/>
    <w:rsid w:val="00040FCF"/>
    <w:rsid w:val="000419B7"/>
    <w:rsid w:val="00041B25"/>
    <w:rsid w:val="00041CD4"/>
    <w:rsid w:val="00042DDB"/>
    <w:rsid w:val="000430C6"/>
    <w:rsid w:val="000434FE"/>
    <w:rsid w:val="00043B08"/>
    <w:rsid w:val="00044015"/>
    <w:rsid w:val="00044704"/>
    <w:rsid w:val="000448D6"/>
    <w:rsid w:val="00044F91"/>
    <w:rsid w:val="0004585A"/>
    <w:rsid w:val="00045D2C"/>
    <w:rsid w:val="000465D1"/>
    <w:rsid w:val="00046E84"/>
    <w:rsid w:val="000478FD"/>
    <w:rsid w:val="000510B2"/>
    <w:rsid w:val="000510BD"/>
    <w:rsid w:val="0005138D"/>
    <w:rsid w:val="00052340"/>
    <w:rsid w:val="0005245B"/>
    <w:rsid w:val="000528CF"/>
    <w:rsid w:val="00053377"/>
    <w:rsid w:val="0005385F"/>
    <w:rsid w:val="000544BB"/>
    <w:rsid w:val="00054EB4"/>
    <w:rsid w:val="00055084"/>
    <w:rsid w:val="000558F2"/>
    <w:rsid w:val="00055D42"/>
    <w:rsid w:val="0005661F"/>
    <w:rsid w:val="00056AD4"/>
    <w:rsid w:val="00056B9A"/>
    <w:rsid w:val="00056D66"/>
    <w:rsid w:val="000573C0"/>
    <w:rsid w:val="00057892"/>
    <w:rsid w:val="0005796A"/>
    <w:rsid w:val="00057B16"/>
    <w:rsid w:val="00057B3D"/>
    <w:rsid w:val="00057B55"/>
    <w:rsid w:val="000609FF"/>
    <w:rsid w:val="00060C0A"/>
    <w:rsid w:val="00060D5F"/>
    <w:rsid w:val="0006160C"/>
    <w:rsid w:val="00061EF6"/>
    <w:rsid w:val="0006272F"/>
    <w:rsid w:val="00062D81"/>
    <w:rsid w:val="000632A6"/>
    <w:rsid w:val="00063660"/>
    <w:rsid w:val="00063937"/>
    <w:rsid w:val="000639D7"/>
    <w:rsid w:val="00063B9F"/>
    <w:rsid w:val="00063F2B"/>
    <w:rsid w:val="000645DB"/>
    <w:rsid w:val="00064634"/>
    <w:rsid w:val="00064DEE"/>
    <w:rsid w:val="00064DFE"/>
    <w:rsid w:val="000656F6"/>
    <w:rsid w:val="00065740"/>
    <w:rsid w:val="00065A11"/>
    <w:rsid w:val="0006636B"/>
    <w:rsid w:val="00066415"/>
    <w:rsid w:val="000666FF"/>
    <w:rsid w:val="0006673F"/>
    <w:rsid w:val="00066933"/>
    <w:rsid w:val="00066FEF"/>
    <w:rsid w:val="00067537"/>
    <w:rsid w:val="00067EE1"/>
    <w:rsid w:val="00067F62"/>
    <w:rsid w:val="00070262"/>
    <w:rsid w:val="00070632"/>
    <w:rsid w:val="00071137"/>
    <w:rsid w:val="00071259"/>
    <w:rsid w:val="00071B3C"/>
    <w:rsid w:val="00071FE5"/>
    <w:rsid w:val="0007205F"/>
    <w:rsid w:val="00072D15"/>
    <w:rsid w:val="00073128"/>
    <w:rsid w:val="000732EE"/>
    <w:rsid w:val="00073359"/>
    <w:rsid w:val="00073E8A"/>
    <w:rsid w:val="0007429B"/>
    <w:rsid w:val="00074759"/>
    <w:rsid w:val="000757CC"/>
    <w:rsid w:val="000767E0"/>
    <w:rsid w:val="000768C7"/>
    <w:rsid w:val="000769E0"/>
    <w:rsid w:val="00076AF9"/>
    <w:rsid w:val="00076C8B"/>
    <w:rsid w:val="0007704A"/>
    <w:rsid w:val="00077978"/>
    <w:rsid w:val="00077D54"/>
    <w:rsid w:val="0008016F"/>
    <w:rsid w:val="00080C2F"/>
    <w:rsid w:val="00080F5E"/>
    <w:rsid w:val="00080F8A"/>
    <w:rsid w:val="00081548"/>
    <w:rsid w:val="000815D5"/>
    <w:rsid w:val="00081E76"/>
    <w:rsid w:val="0008216A"/>
    <w:rsid w:val="0008280D"/>
    <w:rsid w:val="000829B9"/>
    <w:rsid w:val="0008392E"/>
    <w:rsid w:val="00084822"/>
    <w:rsid w:val="0008488D"/>
    <w:rsid w:val="0008566D"/>
    <w:rsid w:val="00085868"/>
    <w:rsid w:val="00085E01"/>
    <w:rsid w:val="0008602B"/>
    <w:rsid w:val="0008612B"/>
    <w:rsid w:val="000861A9"/>
    <w:rsid w:val="0008626B"/>
    <w:rsid w:val="0008635F"/>
    <w:rsid w:val="00086423"/>
    <w:rsid w:val="00086A1F"/>
    <w:rsid w:val="00086C64"/>
    <w:rsid w:val="00087507"/>
    <w:rsid w:val="00087FB7"/>
    <w:rsid w:val="00090104"/>
    <w:rsid w:val="000908B5"/>
    <w:rsid w:val="00090E33"/>
    <w:rsid w:val="000915AA"/>
    <w:rsid w:val="00091FEF"/>
    <w:rsid w:val="00092087"/>
    <w:rsid w:val="00092CA5"/>
    <w:rsid w:val="000936B0"/>
    <w:rsid w:val="000939AC"/>
    <w:rsid w:val="000939B5"/>
    <w:rsid w:val="00093A10"/>
    <w:rsid w:val="00094173"/>
    <w:rsid w:val="00094B82"/>
    <w:rsid w:val="000955E0"/>
    <w:rsid w:val="00096671"/>
    <w:rsid w:val="00096725"/>
    <w:rsid w:val="0009696E"/>
    <w:rsid w:val="00097793"/>
    <w:rsid w:val="00097A9E"/>
    <w:rsid w:val="000A09EC"/>
    <w:rsid w:val="000A130B"/>
    <w:rsid w:val="000A2086"/>
    <w:rsid w:val="000A2D58"/>
    <w:rsid w:val="000A3087"/>
    <w:rsid w:val="000A33FC"/>
    <w:rsid w:val="000A342F"/>
    <w:rsid w:val="000A5829"/>
    <w:rsid w:val="000A58A2"/>
    <w:rsid w:val="000A61DE"/>
    <w:rsid w:val="000A62AD"/>
    <w:rsid w:val="000A6AE6"/>
    <w:rsid w:val="000A7AD6"/>
    <w:rsid w:val="000B0243"/>
    <w:rsid w:val="000B044B"/>
    <w:rsid w:val="000B0458"/>
    <w:rsid w:val="000B09CB"/>
    <w:rsid w:val="000B0FBD"/>
    <w:rsid w:val="000B18E1"/>
    <w:rsid w:val="000B1CD6"/>
    <w:rsid w:val="000B33D4"/>
    <w:rsid w:val="000B396E"/>
    <w:rsid w:val="000B3C0A"/>
    <w:rsid w:val="000B3F16"/>
    <w:rsid w:val="000B40E8"/>
    <w:rsid w:val="000B4743"/>
    <w:rsid w:val="000B4F1D"/>
    <w:rsid w:val="000B52DB"/>
    <w:rsid w:val="000B55BE"/>
    <w:rsid w:val="000B6447"/>
    <w:rsid w:val="000B6454"/>
    <w:rsid w:val="000B64C5"/>
    <w:rsid w:val="000B6C40"/>
    <w:rsid w:val="000B7167"/>
    <w:rsid w:val="000B7372"/>
    <w:rsid w:val="000C062F"/>
    <w:rsid w:val="000C0F75"/>
    <w:rsid w:val="000C1520"/>
    <w:rsid w:val="000C18B2"/>
    <w:rsid w:val="000C19F0"/>
    <w:rsid w:val="000C1C60"/>
    <w:rsid w:val="000C1EF0"/>
    <w:rsid w:val="000C24C2"/>
    <w:rsid w:val="000C2F42"/>
    <w:rsid w:val="000C3B4E"/>
    <w:rsid w:val="000C3D5A"/>
    <w:rsid w:val="000C3EEC"/>
    <w:rsid w:val="000C4005"/>
    <w:rsid w:val="000C4E82"/>
    <w:rsid w:val="000C5322"/>
    <w:rsid w:val="000C5D2D"/>
    <w:rsid w:val="000C611F"/>
    <w:rsid w:val="000C6381"/>
    <w:rsid w:val="000C66E8"/>
    <w:rsid w:val="000C6B25"/>
    <w:rsid w:val="000D055E"/>
    <w:rsid w:val="000D1245"/>
    <w:rsid w:val="000D16D1"/>
    <w:rsid w:val="000D1805"/>
    <w:rsid w:val="000D1E45"/>
    <w:rsid w:val="000D21F9"/>
    <w:rsid w:val="000D2DD3"/>
    <w:rsid w:val="000D3018"/>
    <w:rsid w:val="000D37C6"/>
    <w:rsid w:val="000D41C7"/>
    <w:rsid w:val="000D42EE"/>
    <w:rsid w:val="000D51FA"/>
    <w:rsid w:val="000D581B"/>
    <w:rsid w:val="000D5BE8"/>
    <w:rsid w:val="000D6038"/>
    <w:rsid w:val="000D6423"/>
    <w:rsid w:val="000D6781"/>
    <w:rsid w:val="000D6CFC"/>
    <w:rsid w:val="000D774E"/>
    <w:rsid w:val="000D77E4"/>
    <w:rsid w:val="000E096F"/>
    <w:rsid w:val="000E1214"/>
    <w:rsid w:val="000E17D7"/>
    <w:rsid w:val="000E2E4F"/>
    <w:rsid w:val="000E2EF1"/>
    <w:rsid w:val="000E3121"/>
    <w:rsid w:val="000E31D3"/>
    <w:rsid w:val="000E3983"/>
    <w:rsid w:val="000E4196"/>
    <w:rsid w:val="000E427D"/>
    <w:rsid w:val="000E439D"/>
    <w:rsid w:val="000E44B4"/>
    <w:rsid w:val="000E453B"/>
    <w:rsid w:val="000E4735"/>
    <w:rsid w:val="000E4C5F"/>
    <w:rsid w:val="000E5414"/>
    <w:rsid w:val="000E58D2"/>
    <w:rsid w:val="000E65AC"/>
    <w:rsid w:val="000E6E1E"/>
    <w:rsid w:val="000E74F9"/>
    <w:rsid w:val="000E7927"/>
    <w:rsid w:val="000F0121"/>
    <w:rsid w:val="000F063D"/>
    <w:rsid w:val="000F093D"/>
    <w:rsid w:val="000F0963"/>
    <w:rsid w:val="000F0B2E"/>
    <w:rsid w:val="000F1319"/>
    <w:rsid w:val="000F1F79"/>
    <w:rsid w:val="000F2770"/>
    <w:rsid w:val="000F2961"/>
    <w:rsid w:val="000F2D70"/>
    <w:rsid w:val="000F2F33"/>
    <w:rsid w:val="000F3600"/>
    <w:rsid w:val="000F37F3"/>
    <w:rsid w:val="000F3A0B"/>
    <w:rsid w:val="000F420F"/>
    <w:rsid w:val="000F46C1"/>
    <w:rsid w:val="000F5031"/>
    <w:rsid w:val="000F57E3"/>
    <w:rsid w:val="000F7D52"/>
    <w:rsid w:val="00100286"/>
    <w:rsid w:val="00101F33"/>
    <w:rsid w:val="00101F35"/>
    <w:rsid w:val="001022B5"/>
    <w:rsid w:val="001022E3"/>
    <w:rsid w:val="00102405"/>
    <w:rsid w:val="001026E2"/>
    <w:rsid w:val="00102BBC"/>
    <w:rsid w:val="001055CD"/>
    <w:rsid w:val="00105CAF"/>
    <w:rsid w:val="00106182"/>
    <w:rsid w:val="00107816"/>
    <w:rsid w:val="00107820"/>
    <w:rsid w:val="001100D2"/>
    <w:rsid w:val="00110734"/>
    <w:rsid w:val="001108EC"/>
    <w:rsid w:val="001109FD"/>
    <w:rsid w:val="00111ADE"/>
    <w:rsid w:val="00111C81"/>
    <w:rsid w:val="00111CE2"/>
    <w:rsid w:val="00111D79"/>
    <w:rsid w:val="00111F76"/>
    <w:rsid w:val="0011265A"/>
    <w:rsid w:val="00112748"/>
    <w:rsid w:val="00112B65"/>
    <w:rsid w:val="00112EB1"/>
    <w:rsid w:val="0011371C"/>
    <w:rsid w:val="00113D96"/>
    <w:rsid w:val="00114057"/>
    <w:rsid w:val="001143C6"/>
    <w:rsid w:val="001143FD"/>
    <w:rsid w:val="001144BF"/>
    <w:rsid w:val="0011463A"/>
    <w:rsid w:val="00114F11"/>
    <w:rsid w:val="0011565A"/>
    <w:rsid w:val="001158CE"/>
    <w:rsid w:val="00115BEC"/>
    <w:rsid w:val="001164FB"/>
    <w:rsid w:val="00116890"/>
    <w:rsid w:val="00116B04"/>
    <w:rsid w:val="00117BF5"/>
    <w:rsid w:val="00117D08"/>
    <w:rsid w:val="001203A9"/>
    <w:rsid w:val="00120776"/>
    <w:rsid w:val="00120D79"/>
    <w:rsid w:val="001210C2"/>
    <w:rsid w:val="00121172"/>
    <w:rsid w:val="00121387"/>
    <w:rsid w:val="001215F2"/>
    <w:rsid w:val="001221D5"/>
    <w:rsid w:val="001222C0"/>
    <w:rsid w:val="001222E9"/>
    <w:rsid w:val="00122C6D"/>
    <w:rsid w:val="00122D62"/>
    <w:rsid w:val="001230D3"/>
    <w:rsid w:val="001235A7"/>
    <w:rsid w:val="00124C1E"/>
    <w:rsid w:val="00124E4C"/>
    <w:rsid w:val="00125128"/>
    <w:rsid w:val="001252F4"/>
    <w:rsid w:val="001265C5"/>
    <w:rsid w:val="00126786"/>
    <w:rsid w:val="00126DB8"/>
    <w:rsid w:val="00127CB8"/>
    <w:rsid w:val="0013179B"/>
    <w:rsid w:val="00131F2C"/>
    <w:rsid w:val="001327AF"/>
    <w:rsid w:val="0013338E"/>
    <w:rsid w:val="001338B4"/>
    <w:rsid w:val="00134450"/>
    <w:rsid w:val="00134823"/>
    <w:rsid w:val="001348C1"/>
    <w:rsid w:val="00134E7F"/>
    <w:rsid w:val="00135998"/>
    <w:rsid w:val="001361BC"/>
    <w:rsid w:val="0013626F"/>
    <w:rsid w:val="00136685"/>
    <w:rsid w:val="00136823"/>
    <w:rsid w:val="00136D67"/>
    <w:rsid w:val="0013744F"/>
    <w:rsid w:val="00137727"/>
    <w:rsid w:val="00137899"/>
    <w:rsid w:val="001378FF"/>
    <w:rsid w:val="00137C51"/>
    <w:rsid w:val="00137CB5"/>
    <w:rsid w:val="00137EF2"/>
    <w:rsid w:val="00140523"/>
    <w:rsid w:val="00140863"/>
    <w:rsid w:val="00141428"/>
    <w:rsid w:val="00141B49"/>
    <w:rsid w:val="00142446"/>
    <w:rsid w:val="00142566"/>
    <w:rsid w:val="00142658"/>
    <w:rsid w:val="001426AD"/>
    <w:rsid w:val="0014282E"/>
    <w:rsid w:val="00142B34"/>
    <w:rsid w:val="00142F98"/>
    <w:rsid w:val="00143DEF"/>
    <w:rsid w:val="00144BF6"/>
    <w:rsid w:val="001451BF"/>
    <w:rsid w:val="0014560F"/>
    <w:rsid w:val="0014611F"/>
    <w:rsid w:val="0014613B"/>
    <w:rsid w:val="001463CC"/>
    <w:rsid w:val="001468D6"/>
    <w:rsid w:val="00146EE5"/>
    <w:rsid w:val="00147B19"/>
    <w:rsid w:val="0015035A"/>
    <w:rsid w:val="001509ED"/>
    <w:rsid w:val="0015109D"/>
    <w:rsid w:val="001511B2"/>
    <w:rsid w:val="001514A2"/>
    <w:rsid w:val="0015162A"/>
    <w:rsid w:val="0015195D"/>
    <w:rsid w:val="00152694"/>
    <w:rsid w:val="00152822"/>
    <w:rsid w:val="00152941"/>
    <w:rsid w:val="001529DF"/>
    <w:rsid w:val="001539E1"/>
    <w:rsid w:val="00153CF4"/>
    <w:rsid w:val="00153EA0"/>
    <w:rsid w:val="00154439"/>
    <w:rsid w:val="001555E9"/>
    <w:rsid w:val="00156571"/>
    <w:rsid w:val="00156DB9"/>
    <w:rsid w:val="001570BF"/>
    <w:rsid w:val="0015750B"/>
    <w:rsid w:val="00157794"/>
    <w:rsid w:val="00160CCB"/>
    <w:rsid w:val="00160E0D"/>
    <w:rsid w:val="0016122D"/>
    <w:rsid w:val="0016179D"/>
    <w:rsid w:val="001619B5"/>
    <w:rsid w:val="00161A0A"/>
    <w:rsid w:val="00161B9C"/>
    <w:rsid w:val="00162761"/>
    <w:rsid w:val="0016282E"/>
    <w:rsid w:val="0016361B"/>
    <w:rsid w:val="00163D2C"/>
    <w:rsid w:val="00164C13"/>
    <w:rsid w:val="00164FC1"/>
    <w:rsid w:val="00165218"/>
    <w:rsid w:val="00165221"/>
    <w:rsid w:val="00165479"/>
    <w:rsid w:val="00166025"/>
    <w:rsid w:val="00166093"/>
    <w:rsid w:val="0016620D"/>
    <w:rsid w:val="001666D2"/>
    <w:rsid w:val="0017035A"/>
    <w:rsid w:val="00171A66"/>
    <w:rsid w:val="00172DA1"/>
    <w:rsid w:val="001738FA"/>
    <w:rsid w:val="00174681"/>
    <w:rsid w:val="00174824"/>
    <w:rsid w:val="001748EA"/>
    <w:rsid w:val="0017589A"/>
    <w:rsid w:val="00175AD2"/>
    <w:rsid w:val="00176715"/>
    <w:rsid w:val="0017678F"/>
    <w:rsid w:val="00176CAA"/>
    <w:rsid w:val="00176E40"/>
    <w:rsid w:val="00176F37"/>
    <w:rsid w:val="0017712C"/>
    <w:rsid w:val="00177464"/>
    <w:rsid w:val="00177C9F"/>
    <w:rsid w:val="001809A6"/>
    <w:rsid w:val="00180A8D"/>
    <w:rsid w:val="00180B5A"/>
    <w:rsid w:val="00180BC8"/>
    <w:rsid w:val="00181E73"/>
    <w:rsid w:val="00182D16"/>
    <w:rsid w:val="00183A69"/>
    <w:rsid w:val="00184218"/>
    <w:rsid w:val="001844F8"/>
    <w:rsid w:val="001848A1"/>
    <w:rsid w:val="00184ADE"/>
    <w:rsid w:val="001854F7"/>
    <w:rsid w:val="0018573C"/>
    <w:rsid w:val="001863FC"/>
    <w:rsid w:val="00187235"/>
    <w:rsid w:val="00187373"/>
    <w:rsid w:val="00187929"/>
    <w:rsid w:val="00187A28"/>
    <w:rsid w:val="00187E1B"/>
    <w:rsid w:val="001902DA"/>
    <w:rsid w:val="00190367"/>
    <w:rsid w:val="001912C5"/>
    <w:rsid w:val="00191AE8"/>
    <w:rsid w:val="00191E70"/>
    <w:rsid w:val="0019214F"/>
    <w:rsid w:val="0019240A"/>
    <w:rsid w:val="00192618"/>
    <w:rsid w:val="001928F1"/>
    <w:rsid w:val="00192C96"/>
    <w:rsid w:val="001937D3"/>
    <w:rsid w:val="00193F70"/>
    <w:rsid w:val="0019464C"/>
    <w:rsid w:val="0019605A"/>
    <w:rsid w:val="00196A30"/>
    <w:rsid w:val="00196B82"/>
    <w:rsid w:val="00196D67"/>
    <w:rsid w:val="00196FEF"/>
    <w:rsid w:val="001973D3"/>
    <w:rsid w:val="00197505"/>
    <w:rsid w:val="0019788D"/>
    <w:rsid w:val="001A06AC"/>
    <w:rsid w:val="001A07DA"/>
    <w:rsid w:val="001A0D7F"/>
    <w:rsid w:val="001A144F"/>
    <w:rsid w:val="001A19A2"/>
    <w:rsid w:val="001A1A2E"/>
    <w:rsid w:val="001A1B18"/>
    <w:rsid w:val="001A23DF"/>
    <w:rsid w:val="001A25C9"/>
    <w:rsid w:val="001A2991"/>
    <w:rsid w:val="001A2FE8"/>
    <w:rsid w:val="001A39BD"/>
    <w:rsid w:val="001A3C4C"/>
    <w:rsid w:val="001A3DC0"/>
    <w:rsid w:val="001A4271"/>
    <w:rsid w:val="001A471F"/>
    <w:rsid w:val="001A4759"/>
    <w:rsid w:val="001A4C19"/>
    <w:rsid w:val="001A4E01"/>
    <w:rsid w:val="001A509D"/>
    <w:rsid w:val="001A5F92"/>
    <w:rsid w:val="001A607A"/>
    <w:rsid w:val="001A618A"/>
    <w:rsid w:val="001A631E"/>
    <w:rsid w:val="001A68A3"/>
    <w:rsid w:val="001A68B4"/>
    <w:rsid w:val="001A71DE"/>
    <w:rsid w:val="001A7B7F"/>
    <w:rsid w:val="001A7DF6"/>
    <w:rsid w:val="001B01B9"/>
    <w:rsid w:val="001B048C"/>
    <w:rsid w:val="001B1218"/>
    <w:rsid w:val="001B1802"/>
    <w:rsid w:val="001B1DD2"/>
    <w:rsid w:val="001B27EE"/>
    <w:rsid w:val="001B2ED0"/>
    <w:rsid w:val="001B33DB"/>
    <w:rsid w:val="001B350A"/>
    <w:rsid w:val="001B3571"/>
    <w:rsid w:val="001B3957"/>
    <w:rsid w:val="001B3A10"/>
    <w:rsid w:val="001B48C8"/>
    <w:rsid w:val="001B4C0D"/>
    <w:rsid w:val="001B4CD0"/>
    <w:rsid w:val="001B56E4"/>
    <w:rsid w:val="001B6098"/>
    <w:rsid w:val="001B678B"/>
    <w:rsid w:val="001B6906"/>
    <w:rsid w:val="001B74C7"/>
    <w:rsid w:val="001B7A53"/>
    <w:rsid w:val="001B7FB7"/>
    <w:rsid w:val="001C005C"/>
    <w:rsid w:val="001C0883"/>
    <w:rsid w:val="001C09D6"/>
    <w:rsid w:val="001C0E1A"/>
    <w:rsid w:val="001C1B9E"/>
    <w:rsid w:val="001C1C9B"/>
    <w:rsid w:val="001C1E7E"/>
    <w:rsid w:val="001C3008"/>
    <w:rsid w:val="001C321B"/>
    <w:rsid w:val="001C3CCA"/>
    <w:rsid w:val="001C3DBE"/>
    <w:rsid w:val="001C451B"/>
    <w:rsid w:val="001C4DB8"/>
    <w:rsid w:val="001C560D"/>
    <w:rsid w:val="001C5962"/>
    <w:rsid w:val="001C6737"/>
    <w:rsid w:val="001C686A"/>
    <w:rsid w:val="001C712C"/>
    <w:rsid w:val="001C73C0"/>
    <w:rsid w:val="001C77A0"/>
    <w:rsid w:val="001D0C0F"/>
    <w:rsid w:val="001D0D10"/>
    <w:rsid w:val="001D102F"/>
    <w:rsid w:val="001D11B9"/>
    <w:rsid w:val="001D11F9"/>
    <w:rsid w:val="001D151B"/>
    <w:rsid w:val="001D1CCD"/>
    <w:rsid w:val="001D20F9"/>
    <w:rsid w:val="001D224A"/>
    <w:rsid w:val="001D4277"/>
    <w:rsid w:val="001D460A"/>
    <w:rsid w:val="001D490F"/>
    <w:rsid w:val="001D4F0A"/>
    <w:rsid w:val="001D5119"/>
    <w:rsid w:val="001D524E"/>
    <w:rsid w:val="001D5F00"/>
    <w:rsid w:val="001D6E3C"/>
    <w:rsid w:val="001D6F2C"/>
    <w:rsid w:val="001D78DE"/>
    <w:rsid w:val="001D7A72"/>
    <w:rsid w:val="001D7A77"/>
    <w:rsid w:val="001D7FFA"/>
    <w:rsid w:val="001E0291"/>
    <w:rsid w:val="001E13C6"/>
    <w:rsid w:val="001E1CB5"/>
    <w:rsid w:val="001E1D3A"/>
    <w:rsid w:val="001E3276"/>
    <w:rsid w:val="001E36FD"/>
    <w:rsid w:val="001E433D"/>
    <w:rsid w:val="001E4739"/>
    <w:rsid w:val="001E48AC"/>
    <w:rsid w:val="001E4BE5"/>
    <w:rsid w:val="001E55AF"/>
    <w:rsid w:val="001E58BB"/>
    <w:rsid w:val="001E5A69"/>
    <w:rsid w:val="001E5E75"/>
    <w:rsid w:val="001E6380"/>
    <w:rsid w:val="001E68C8"/>
    <w:rsid w:val="001E7576"/>
    <w:rsid w:val="001E7CA2"/>
    <w:rsid w:val="001E7F07"/>
    <w:rsid w:val="001E7FAD"/>
    <w:rsid w:val="001F0B9B"/>
    <w:rsid w:val="001F12B4"/>
    <w:rsid w:val="001F1417"/>
    <w:rsid w:val="001F1722"/>
    <w:rsid w:val="001F26F9"/>
    <w:rsid w:val="001F2BC7"/>
    <w:rsid w:val="001F2DD5"/>
    <w:rsid w:val="001F32EE"/>
    <w:rsid w:val="001F3BE5"/>
    <w:rsid w:val="001F3C53"/>
    <w:rsid w:val="001F3FEC"/>
    <w:rsid w:val="001F47E9"/>
    <w:rsid w:val="001F48EB"/>
    <w:rsid w:val="001F4B0C"/>
    <w:rsid w:val="001F4C81"/>
    <w:rsid w:val="001F4D8C"/>
    <w:rsid w:val="001F5ACF"/>
    <w:rsid w:val="001F6410"/>
    <w:rsid w:val="001F6FFE"/>
    <w:rsid w:val="001F74D4"/>
    <w:rsid w:val="001F794A"/>
    <w:rsid w:val="002011E4"/>
    <w:rsid w:val="00201765"/>
    <w:rsid w:val="00201FA6"/>
    <w:rsid w:val="002025F1"/>
    <w:rsid w:val="0020283B"/>
    <w:rsid w:val="00202929"/>
    <w:rsid w:val="00202EDB"/>
    <w:rsid w:val="00203080"/>
    <w:rsid w:val="0020493E"/>
    <w:rsid w:val="00204C1D"/>
    <w:rsid w:val="00205354"/>
    <w:rsid w:val="00205B34"/>
    <w:rsid w:val="00205D91"/>
    <w:rsid w:val="00206ADC"/>
    <w:rsid w:val="0020729A"/>
    <w:rsid w:val="00207A1F"/>
    <w:rsid w:val="00210EEF"/>
    <w:rsid w:val="00211726"/>
    <w:rsid w:val="002117B6"/>
    <w:rsid w:val="00211DA8"/>
    <w:rsid w:val="00211F37"/>
    <w:rsid w:val="002136D7"/>
    <w:rsid w:val="00213936"/>
    <w:rsid w:val="00214CC4"/>
    <w:rsid w:val="00215099"/>
    <w:rsid w:val="00215616"/>
    <w:rsid w:val="002163D5"/>
    <w:rsid w:val="00216EB8"/>
    <w:rsid w:val="00216EC9"/>
    <w:rsid w:val="002172D9"/>
    <w:rsid w:val="002174BA"/>
    <w:rsid w:val="00217A37"/>
    <w:rsid w:val="00220196"/>
    <w:rsid w:val="0022042F"/>
    <w:rsid w:val="00220D7E"/>
    <w:rsid w:val="002215C4"/>
    <w:rsid w:val="00221BA4"/>
    <w:rsid w:val="00222F3E"/>
    <w:rsid w:val="0022305B"/>
    <w:rsid w:val="00224771"/>
    <w:rsid w:val="00224874"/>
    <w:rsid w:val="00224E51"/>
    <w:rsid w:val="00225075"/>
    <w:rsid w:val="0022515C"/>
    <w:rsid w:val="002251C6"/>
    <w:rsid w:val="00225F3A"/>
    <w:rsid w:val="00226A3D"/>
    <w:rsid w:val="00226CFA"/>
    <w:rsid w:val="00226D38"/>
    <w:rsid w:val="002274CE"/>
    <w:rsid w:val="00227D32"/>
    <w:rsid w:val="002312B6"/>
    <w:rsid w:val="00231BA7"/>
    <w:rsid w:val="00232ED8"/>
    <w:rsid w:val="0023314F"/>
    <w:rsid w:val="00233AAD"/>
    <w:rsid w:val="00233C63"/>
    <w:rsid w:val="002345E1"/>
    <w:rsid w:val="00234636"/>
    <w:rsid w:val="00234744"/>
    <w:rsid w:val="00235158"/>
    <w:rsid w:val="00235C3F"/>
    <w:rsid w:val="00235C5C"/>
    <w:rsid w:val="0023669A"/>
    <w:rsid w:val="00236777"/>
    <w:rsid w:val="00236ABD"/>
    <w:rsid w:val="00236B82"/>
    <w:rsid w:val="002372AF"/>
    <w:rsid w:val="002372EB"/>
    <w:rsid w:val="002374BA"/>
    <w:rsid w:val="002376F8"/>
    <w:rsid w:val="00237789"/>
    <w:rsid w:val="00237E07"/>
    <w:rsid w:val="00240501"/>
    <w:rsid w:val="0024105A"/>
    <w:rsid w:val="0024132E"/>
    <w:rsid w:val="00241B7A"/>
    <w:rsid w:val="00241FC9"/>
    <w:rsid w:val="002422D0"/>
    <w:rsid w:val="00243000"/>
    <w:rsid w:val="002431BE"/>
    <w:rsid w:val="002432F3"/>
    <w:rsid w:val="0024336E"/>
    <w:rsid w:val="002438AD"/>
    <w:rsid w:val="00244113"/>
    <w:rsid w:val="00244199"/>
    <w:rsid w:val="002442B7"/>
    <w:rsid w:val="00244397"/>
    <w:rsid w:val="00244527"/>
    <w:rsid w:val="00244BC6"/>
    <w:rsid w:val="00244C84"/>
    <w:rsid w:val="00244ED6"/>
    <w:rsid w:val="00245114"/>
    <w:rsid w:val="00245306"/>
    <w:rsid w:val="00245AD2"/>
    <w:rsid w:val="00245B4B"/>
    <w:rsid w:val="00246596"/>
    <w:rsid w:val="002471AF"/>
    <w:rsid w:val="00247762"/>
    <w:rsid w:val="002477CC"/>
    <w:rsid w:val="002478B2"/>
    <w:rsid w:val="00247955"/>
    <w:rsid w:val="00247DC5"/>
    <w:rsid w:val="0025018F"/>
    <w:rsid w:val="002501D9"/>
    <w:rsid w:val="002509BD"/>
    <w:rsid w:val="00251005"/>
    <w:rsid w:val="002511E4"/>
    <w:rsid w:val="0025186D"/>
    <w:rsid w:val="00251B22"/>
    <w:rsid w:val="00251B41"/>
    <w:rsid w:val="00252D2E"/>
    <w:rsid w:val="00253BE3"/>
    <w:rsid w:val="00253D05"/>
    <w:rsid w:val="00254842"/>
    <w:rsid w:val="00254DD4"/>
    <w:rsid w:val="002557DC"/>
    <w:rsid w:val="002570AD"/>
    <w:rsid w:val="002571B5"/>
    <w:rsid w:val="00257532"/>
    <w:rsid w:val="0025793C"/>
    <w:rsid w:val="00260167"/>
    <w:rsid w:val="002604B0"/>
    <w:rsid w:val="002608B4"/>
    <w:rsid w:val="00260A42"/>
    <w:rsid w:val="00261AF6"/>
    <w:rsid w:val="0026280C"/>
    <w:rsid w:val="00262949"/>
    <w:rsid w:val="00262DA4"/>
    <w:rsid w:val="002634D6"/>
    <w:rsid w:val="00264DCD"/>
    <w:rsid w:val="00265308"/>
    <w:rsid w:val="002656AE"/>
    <w:rsid w:val="0026578E"/>
    <w:rsid w:val="00265AA7"/>
    <w:rsid w:val="00265E30"/>
    <w:rsid w:val="00265E7B"/>
    <w:rsid w:val="00266DA3"/>
    <w:rsid w:val="00266F33"/>
    <w:rsid w:val="00266FB4"/>
    <w:rsid w:val="00267D91"/>
    <w:rsid w:val="00267E67"/>
    <w:rsid w:val="002704B9"/>
    <w:rsid w:val="002710FE"/>
    <w:rsid w:val="00271DCB"/>
    <w:rsid w:val="00273950"/>
    <w:rsid w:val="00273D11"/>
    <w:rsid w:val="00273FED"/>
    <w:rsid w:val="00274473"/>
    <w:rsid w:val="0027493F"/>
    <w:rsid w:val="00274C95"/>
    <w:rsid w:val="0027538D"/>
    <w:rsid w:val="00275893"/>
    <w:rsid w:val="00275BA2"/>
    <w:rsid w:val="00275DE4"/>
    <w:rsid w:val="00276A37"/>
    <w:rsid w:val="00277CFD"/>
    <w:rsid w:val="002807E3"/>
    <w:rsid w:val="00281371"/>
    <w:rsid w:val="00281FC3"/>
    <w:rsid w:val="00282018"/>
    <w:rsid w:val="00282ABE"/>
    <w:rsid w:val="00282D15"/>
    <w:rsid w:val="002838CF"/>
    <w:rsid w:val="002839B0"/>
    <w:rsid w:val="0028436E"/>
    <w:rsid w:val="002849CE"/>
    <w:rsid w:val="00284C1E"/>
    <w:rsid w:val="002857DA"/>
    <w:rsid w:val="00285D82"/>
    <w:rsid w:val="002860DC"/>
    <w:rsid w:val="0028649C"/>
    <w:rsid w:val="002864CE"/>
    <w:rsid w:val="002866C7"/>
    <w:rsid w:val="002867E7"/>
    <w:rsid w:val="00286B6B"/>
    <w:rsid w:val="002877EB"/>
    <w:rsid w:val="00287BC0"/>
    <w:rsid w:val="0029056A"/>
    <w:rsid w:val="00290CC3"/>
    <w:rsid w:val="00291738"/>
    <w:rsid w:val="00292549"/>
    <w:rsid w:val="00292612"/>
    <w:rsid w:val="00292CB1"/>
    <w:rsid w:val="00293391"/>
    <w:rsid w:val="00293A22"/>
    <w:rsid w:val="00293A62"/>
    <w:rsid w:val="00293F2C"/>
    <w:rsid w:val="002943C8"/>
    <w:rsid w:val="00294C5C"/>
    <w:rsid w:val="0029569A"/>
    <w:rsid w:val="002957D0"/>
    <w:rsid w:val="00295BC4"/>
    <w:rsid w:val="00295BE0"/>
    <w:rsid w:val="00295C9F"/>
    <w:rsid w:val="00295ED4"/>
    <w:rsid w:val="00296123"/>
    <w:rsid w:val="00297ACF"/>
    <w:rsid w:val="00297CDC"/>
    <w:rsid w:val="002A00F3"/>
    <w:rsid w:val="002A09E4"/>
    <w:rsid w:val="002A0DE2"/>
    <w:rsid w:val="002A13FE"/>
    <w:rsid w:val="002A15C4"/>
    <w:rsid w:val="002A1687"/>
    <w:rsid w:val="002A17F8"/>
    <w:rsid w:val="002A1E0D"/>
    <w:rsid w:val="002A1F4F"/>
    <w:rsid w:val="002A2AEB"/>
    <w:rsid w:val="002A2BF0"/>
    <w:rsid w:val="002A2C6A"/>
    <w:rsid w:val="002A2CD9"/>
    <w:rsid w:val="002A3041"/>
    <w:rsid w:val="002A3475"/>
    <w:rsid w:val="002A363D"/>
    <w:rsid w:val="002A3813"/>
    <w:rsid w:val="002A38EB"/>
    <w:rsid w:val="002A3C5D"/>
    <w:rsid w:val="002A4263"/>
    <w:rsid w:val="002A4752"/>
    <w:rsid w:val="002A4DC5"/>
    <w:rsid w:val="002A516A"/>
    <w:rsid w:val="002A5DB6"/>
    <w:rsid w:val="002A6BC4"/>
    <w:rsid w:val="002A7919"/>
    <w:rsid w:val="002A7DE7"/>
    <w:rsid w:val="002B01FB"/>
    <w:rsid w:val="002B0913"/>
    <w:rsid w:val="002B093F"/>
    <w:rsid w:val="002B0B3B"/>
    <w:rsid w:val="002B190B"/>
    <w:rsid w:val="002B1CCD"/>
    <w:rsid w:val="002B1F5E"/>
    <w:rsid w:val="002B2483"/>
    <w:rsid w:val="002B2700"/>
    <w:rsid w:val="002B281E"/>
    <w:rsid w:val="002B2848"/>
    <w:rsid w:val="002B2851"/>
    <w:rsid w:val="002B2D9A"/>
    <w:rsid w:val="002B2FD6"/>
    <w:rsid w:val="002B36AC"/>
    <w:rsid w:val="002B36C7"/>
    <w:rsid w:val="002B3A9F"/>
    <w:rsid w:val="002B4027"/>
    <w:rsid w:val="002B41CB"/>
    <w:rsid w:val="002B4364"/>
    <w:rsid w:val="002B450D"/>
    <w:rsid w:val="002B4C51"/>
    <w:rsid w:val="002B4CDF"/>
    <w:rsid w:val="002B4F1D"/>
    <w:rsid w:val="002B5189"/>
    <w:rsid w:val="002B5317"/>
    <w:rsid w:val="002B537F"/>
    <w:rsid w:val="002B609D"/>
    <w:rsid w:val="002B69C4"/>
    <w:rsid w:val="002B6E89"/>
    <w:rsid w:val="002B6FC8"/>
    <w:rsid w:val="002B7456"/>
    <w:rsid w:val="002B7E4A"/>
    <w:rsid w:val="002B7EC4"/>
    <w:rsid w:val="002B7F44"/>
    <w:rsid w:val="002C0A9A"/>
    <w:rsid w:val="002C1872"/>
    <w:rsid w:val="002C1A55"/>
    <w:rsid w:val="002C2582"/>
    <w:rsid w:val="002C28B2"/>
    <w:rsid w:val="002C29FC"/>
    <w:rsid w:val="002C2A70"/>
    <w:rsid w:val="002C3060"/>
    <w:rsid w:val="002C31A0"/>
    <w:rsid w:val="002C3364"/>
    <w:rsid w:val="002C3B22"/>
    <w:rsid w:val="002C3E8C"/>
    <w:rsid w:val="002C4185"/>
    <w:rsid w:val="002C4A0C"/>
    <w:rsid w:val="002C4F10"/>
    <w:rsid w:val="002C55C9"/>
    <w:rsid w:val="002C571B"/>
    <w:rsid w:val="002C6550"/>
    <w:rsid w:val="002C6742"/>
    <w:rsid w:val="002C68FF"/>
    <w:rsid w:val="002C6A9D"/>
    <w:rsid w:val="002C6C7D"/>
    <w:rsid w:val="002C6EB8"/>
    <w:rsid w:val="002C70BE"/>
    <w:rsid w:val="002C7149"/>
    <w:rsid w:val="002C72F8"/>
    <w:rsid w:val="002C7B74"/>
    <w:rsid w:val="002C7FC3"/>
    <w:rsid w:val="002D039C"/>
    <w:rsid w:val="002D0416"/>
    <w:rsid w:val="002D08E9"/>
    <w:rsid w:val="002D0B98"/>
    <w:rsid w:val="002D0E36"/>
    <w:rsid w:val="002D0F59"/>
    <w:rsid w:val="002D1DC9"/>
    <w:rsid w:val="002D2344"/>
    <w:rsid w:val="002D2774"/>
    <w:rsid w:val="002D2B27"/>
    <w:rsid w:val="002D2E9C"/>
    <w:rsid w:val="002D30ED"/>
    <w:rsid w:val="002D429B"/>
    <w:rsid w:val="002D47F5"/>
    <w:rsid w:val="002D4AAA"/>
    <w:rsid w:val="002D5388"/>
    <w:rsid w:val="002D5667"/>
    <w:rsid w:val="002D68A5"/>
    <w:rsid w:val="002D701A"/>
    <w:rsid w:val="002D72E3"/>
    <w:rsid w:val="002D7BB6"/>
    <w:rsid w:val="002D7C71"/>
    <w:rsid w:val="002D7E7F"/>
    <w:rsid w:val="002E0196"/>
    <w:rsid w:val="002E0427"/>
    <w:rsid w:val="002E07EF"/>
    <w:rsid w:val="002E1441"/>
    <w:rsid w:val="002E14A5"/>
    <w:rsid w:val="002E154F"/>
    <w:rsid w:val="002E27F0"/>
    <w:rsid w:val="002E3246"/>
    <w:rsid w:val="002E368B"/>
    <w:rsid w:val="002E422B"/>
    <w:rsid w:val="002E4849"/>
    <w:rsid w:val="002E4A61"/>
    <w:rsid w:val="002E5148"/>
    <w:rsid w:val="002E5AB6"/>
    <w:rsid w:val="002E5D35"/>
    <w:rsid w:val="002E5DAF"/>
    <w:rsid w:val="002E646E"/>
    <w:rsid w:val="002E66CF"/>
    <w:rsid w:val="002E6C95"/>
    <w:rsid w:val="002E6E2E"/>
    <w:rsid w:val="002E7410"/>
    <w:rsid w:val="002F0D2F"/>
    <w:rsid w:val="002F187B"/>
    <w:rsid w:val="002F18CB"/>
    <w:rsid w:val="002F1916"/>
    <w:rsid w:val="002F1D56"/>
    <w:rsid w:val="002F1F9D"/>
    <w:rsid w:val="002F3217"/>
    <w:rsid w:val="002F3248"/>
    <w:rsid w:val="002F3AEE"/>
    <w:rsid w:val="002F49A9"/>
    <w:rsid w:val="002F4AE0"/>
    <w:rsid w:val="002F4F9F"/>
    <w:rsid w:val="002F58E5"/>
    <w:rsid w:val="002F6823"/>
    <w:rsid w:val="002F76FB"/>
    <w:rsid w:val="002F78D5"/>
    <w:rsid w:val="002F7A7F"/>
    <w:rsid w:val="002F7B66"/>
    <w:rsid w:val="00300332"/>
    <w:rsid w:val="003006C7"/>
    <w:rsid w:val="003009FA"/>
    <w:rsid w:val="00301212"/>
    <w:rsid w:val="00301938"/>
    <w:rsid w:val="00301C50"/>
    <w:rsid w:val="00301CFE"/>
    <w:rsid w:val="0030247A"/>
    <w:rsid w:val="003029E8"/>
    <w:rsid w:val="00304475"/>
    <w:rsid w:val="00304B90"/>
    <w:rsid w:val="00304DA7"/>
    <w:rsid w:val="00304F4C"/>
    <w:rsid w:val="0030558E"/>
    <w:rsid w:val="003057C7"/>
    <w:rsid w:val="003058D6"/>
    <w:rsid w:val="00305A2D"/>
    <w:rsid w:val="00306864"/>
    <w:rsid w:val="00306967"/>
    <w:rsid w:val="00310AA9"/>
    <w:rsid w:val="00310BA1"/>
    <w:rsid w:val="00311995"/>
    <w:rsid w:val="00311E51"/>
    <w:rsid w:val="00311F18"/>
    <w:rsid w:val="00312381"/>
    <w:rsid w:val="0031360E"/>
    <w:rsid w:val="00313944"/>
    <w:rsid w:val="00313BDA"/>
    <w:rsid w:val="00313EBF"/>
    <w:rsid w:val="00313F30"/>
    <w:rsid w:val="003144F7"/>
    <w:rsid w:val="00314556"/>
    <w:rsid w:val="003146BD"/>
    <w:rsid w:val="00314F86"/>
    <w:rsid w:val="00315693"/>
    <w:rsid w:val="00315973"/>
    <w:rsid w:val="00315F29"/>
    <w:rsid w:val="003161E9"/>
    <w:rsid w:val="003165FD"/>
    <w:rsid w:val="003173AB"/>
    <w:rsid w:val="0031772F"/>
    <w:rsid w:val="00317C4E"/>
    <w:rsid w:val="00317DE7"/>
    <w:rsid w:val="003202F9"/>
    <w:rsid w:val="00320535"/>
    <w:rsid w:val="003209AE"/>
    <w:rsid w:val="00320FA7"/>
    <w:rsid w:val="00321335"/>
    <w:rsid w:val="00321544"/>
    <w:rsid w:val="0032159F"/>
    <w:rsid w:val="003215D4"/>
    <w:rsid w:val="00321B8A"/>
    <w:rsid w:val="00321BDE"/>
    <w:rsid w:val="00322407"/>
    <w:rsid w:val="00322566"/>
    <w:rsid w:val="00323269"/>
    <w:rsid w:val="00323775"/>
    <w:rsid w:val="00323C53"/>
    <w:rsid w:val="003241BE"/>
    <w:rsid w:val="00324FBE"/>
    <w:rsid w:val="003260E8"/>
    <w:rsid w:val="003265B6"/>
    <w:rsid w:val="003268DE"/>
    <w:rsid w:val="00326B7A"/>
    <w:rsid w:val="00326FD5"/>
    <w:rsid w:val="003272D6"/>
    <w:rsid w:val="00327BAD"/>
    <w:rsid w:val="00330BA2"/>
    <w:rsid w:val="00330CD1"/>
    <w:rsid w:val="00330F74"/>
    <w:rsid w:val="0033116D"/>
    <w:rsid w:val="00331172"/>
    <w:rsid w:val="003313F2"/>
    <w:rsid w:val="00331558"/>
    <w:rsid w:val="00331BE9"/>
    <w:rsid w:val="003339F9"/>
    <w:rsid w:val="00333CE0"/>
    <w:rsid w:val="0033400B"/>
    <w:rsid w:val="0033461C"/>
    <w:rsid w:val="00334E73"/>
    <w:rsid w:val="00336506"/>
    <w:rsid w:val="003372CE"/>
    <w:rsid w:val="00337F3F"/>
    <w:rsid w:val="00340060"/>
    <w:rsid w:val="00340D81"/>
    <w:rsid w:val="00340F67"/>
    <w:rsid w:val="0034144E"/>
    <w:rsid w:val="00341455"/>
    <w:rsid w:val="003422E9"/>
    <w:rsid w:val="003433B4"/>
    <w:rsid w:val="003433EC"/>
    <w:rsid w:val="0034420B"/>
    <w:rsid w:val="0034442E"/>
    <w:rsid w:val="00344F6A"/>
    <w:rsid w:val="003455DD"/>
    <w:rsid w:val="003457C2"/>
    <w:rsid w:val="00345C34"/>
    <w:rsid w:val="0034660A"/>
    <w:rsid w:val="003503F9"/>
    <w:rsid w:val="003508B8"/>
    <w:rsid w:val="00350AED"/>
    <w:rsid w:val="00350BC6"/>
    <w:rsid w:val="00350CCB"/>
    <w:rsid w:val="0035170B"/>
    <w:rsid w:val="0035235D"/>
    <w:rsid w:val="003525C2"/>
    <w:rsid w:val="00352F34"/>
    <w:rsid w:val="003531A4"/>
    <w:rsid w:val="00353513"/>
    <w:rsid w:val="00354584"/>
    <w:rsid w:val="00354956"/>
    <w:rsid w:val="00354E96"/>
    <w:rsid w:val="00355BC5"/>
    <w:rsid w:val="003560D0"/>
    <w:rsid w:val="00356573"/>
    <w:rsid w:val="0035664D"/>
    <w:rsid w:val="00357037"/>
    <w:rsid w:val="003577F2"/>
    <w:rsid w:val="00357D39"/>
    <w:rsid w:val="00360653"/>
    <w:rsid w:val="00360798"/>
    <w:rsid w:val="00360D8D"/>
    <w:rsid w:val="00360DA4"/>
    <w:rsid w:val="00360FA8"/>
    <w:rsid w:val="0036153E"/>
    <w:rsid w:val="00361820"/>
    <w:rsid w:val="003619A6"/>
    <w:rsid w:val="00362D32"/>
    <w:rsid w:val="00363307"/>
    <w:rsid w:val="00363D1E"/>
    <w:rsid w:val="0036406E"/>
    <w:rsid w:val="00364285"/>
    <w:rsid w:val="00364512"/>
    <w:rsid w:val="00364D3F"/>
    <w:rsid w:val="0036513A"/>
    <w:rsid w:val="00365467"/>
    <w:rsid w:val="0036581A"/>
    <w:rsid w:val="00365945"/>
    <w:rsid w:val="003659C0"/>
    <w:rsid w:val="00366B1B"/>
    <w:rsid w:val="00366BBD"/>
    <w:rsid w:val="00366E00"/>
    <w:rsid w:val="003670D3"/>
    <w:rsid w:val="0036741F"/>
    <w:rsid w:val="00367A26"/>
    <w:rsid w:val="003703BA"/>
    <w:rsid w:val="00371181"/>
    <w:rsid w:val="0037282A"/>
    <w:rsid w:val="00372AA9"/>
    <w:rsid w:val="00372DDA"/>
    <w:rsid w:val="0037371A"/>
    <w:rsid w:val="00373CC1"/>
    <w:rsid w:val="00373E9B"/>
    <w:rsid w:val="00374204"/>
    <w:rsid w:val="00374BC5"/>
    <w:rsid w:val="003750DA"/>
    <w:rsid w:val="00375378"/>
    <w:rsid w:val="00375B15"/>
    <w:rsid w:val="003764D2"/>
    <w:rsid w:val="00376655"/>
    <w:rsid w:val="00376924"/>
    <w:rsid w:val="00376FD3"/>
    <w:rsid w:val="00376FEE"/>
    <w:rsid w:val="00377378"/>
    <w:rsid w:val="0037758E"/>
    <w:rsid w:val="00377EC6"/>
    <w:rsid w:val="00380256"/>
    <w:rsid w:val="00380430"/>
    <w:rsid w:val="003819F0"/>
    <w:rsid w:val="00381CC9"/>
    <w:rsid w:val="00381E84"/>
    <w:rsid w:val="003820B7"/>
    <w:rsid w:val="003821F8"/>
    <w:rsid w:val="00382A7C"/>
    <w:rsid w:val="00383166"/>
    <w:rsid w:val="003834E7"/>
    <w:rsid w:val="00383C80"/>
    <w:rsid w:val="003843FF"/>
    <w:rsid w:val="003844B3"/>
    <w:rsid w:val="00384F9A"/>
    <w:rsid w:val="00385B21"/>
    <w:rsid w:val="00386102"/>
    <w:rsid w:val="003867AB"/>
    <w:rsid w:val="00386DA4"/>
    <w:rsid w:val="003873E9"/>
    <w:rsid w:val="003874C3"/>
    <w:rsid w:val="00387725"/>
    <w:rsid w:val="00390141"/>
    <w:rsid w:val="003906A4"/>
    <w:rsid w:val="00390962"/>
    <w:rsid w:val="00390A8A"/>
    <w:rsid w:val="003913E4"/>
    <w:rsid w:val="00391703"/>
    <w:rsid w:val="003918EC"/>
    <w:rsid w:val="0039257A"/>
    <w:rsid w:val="00392640"/>
    <w:rsid w:val="00393840"/>
    <w:rsid w:val="003942AA"/>
    <w:rsid w:val="003949F8"/>
    <w:rsid w:val="00394A3D"/>
    <w:rsid w:val="00394C9B"/>
    <w:rsid w:val="00394CF1"/>
    <w:rsid w:val="00394DEF"/>
    <w:rsid w:val="00394E4F"/>
    <w:rsid w:val="003950BC"/>
    <w:rsid w:val="0039531E"/>
    <w:rsid w:val="00395361"/>
    <w:rsid w:val="00395C01"/>
    <w:rsid w:val="00395C76"/>
    <w:rsid w:val="00395D53"/>
    <w:rsid w:val="00396572"/>
    <w:rsid w:val="00396851"/>
    <w:rsid w:val="00397719"/>
    <w:rsid w:val="0039799D"/>
    <w:rsid w:val="00397EDF"/>
    <w:rsid w:val="003A06C1"/>
    <w:rsid w:val="003A0824"/>
    <w:rsid w:val="003A0E3C"/>
    <w:rsid w:val="003A11A4"/>
    <w:rsid w:val="003A1B8B"/>
    <w:rsid w:val="003A1E03"/>
    <w:rsid w:val="003A225E"/>
    <w:rsid w:val="003A2A70"/>
    <w:rsid w:val="003A2DF1"/>
    <w:rsid w:val="003A3743"/>
    <w:rsid w:val="003A3B2A"/>
    <w:rsid w:val="003A3E96"/>
    <w:rsid w:val="003A433F"/>
    <w:rsid w:val="003A4E72"/>
    <w:rsid w:val="003A4FE1"/>
    <w:rsid w:val="003A5E42"/>
    <w:rsid w:val="003A65BE"/>
    <w:rsid w:val="003A6BEC"/>
    <w:rsid w:val="003A6CEF"/>
    <w:rsid w:val="003A7D9A"/>
    <w:rsid w:val="003B0573"/>
    <w:rsid w:val="003B0677"/>
    <w:rsid w:val="003B0930"/>
    <w:rsid w:val="003B133F"/>
    <w:rsid w:val="003B1A94"/>
    <w:rsid w:val="003B1D20"/>
    <w:rsid w:val="003B2649"/>
    <w:rsid w:val="003B39A5"/>
    <w:rsid w:val="003B41A9"/>
    <w:rsid w:val="003B4365"/>
    <w:rsid w:val="003B45F1"/>
    <w:rsid w:val="003B4786"/>
    <w:rsid w:val="003B489A"/>
    <w:rsid w:val="003B48CC"/>
    <w:rsid w:val="003B5036"/>
    <w:rsid w:val="003B5D02"/>
    <w:rsid w:val="003B5E1F"/>
    <w:rsid w:val="003B61DE"/>
    <w:rsid w:val="003B6862"/>
    <w:rsid w:val="003B6DFA"/>
    <w:rsid w:val="003B708A"/>
    <w:rsid w:val="003B7604"/>
    <w:rsid w:val="003B777E"/>
    <w:rsid w:val="003B7A67"/>
    <w:rsid w:val="003B7D01"/>
    <w:rsid w:val="003C09B8"/>
    <w:rsid w:val="003C0FC3"/>
    <w:rsid w:val="003C1DC0"/>
    <w:rsid w:val="003C25BD"/>
    <w:rsid w:val="003C3125"/>
    <w:rsid w:val="003C3EDA"/>
    <w:rsid w:val="003C453F"/>
    <w:rsid w:val="003C4C46"/>
    <w:rsid w:val="003C4ED7"/>
    <w:rsid w:val="003C51A2"/>
    <w:rsid w:val="003C51F2"/>
    <w:rsid w:val="003C5CBB"/>
    <w:rsid w:val="003C5F42"/>
    <w:rsid w:val="003C5FCE"/>
    <w:rsid w:val="003D0020"/>
    <w:rsid w:val="003D0F50"/>
    <w:rsid w:val="003D10C6"/>
    <w:rsid w:val="003D124A"/>
    <w:rsid w:val="003D1F1B"/>
    <w:rsid w:val="003D2545"/>
    <w:rsid w:val="003D38BA"/>
    <w:rsid w:val="003D3BEF"/>
    <w:rsid w:val="003D45F1"/>
    <w:rsid w:val="003D494E"/>
    <w:rsid w:val="003D4982"/>
    <w:rsid w:val="003D4C22"/>
    <w:rsid w:val="003D57FC"/>
    <w:rsid w:val="003D5A03"/>
    <w:rsid w:val="003D5C98"/>
    <w:rsid w:val="003D636A"/>
    <w:rsid w:val="003D6861"/>
    <w:rsid w:val="003D6A55"/>
    <w:rsid w:val="003D6F83"/>
    <w:rsid w:val="003D7443"/>
    <w:rsid w:val="003D7C4F"/>
    <w:rsid w:val="003D7D67"/>
    <w:rsid w:val="003E0E12"/>
    <w:rsid w:val="003E100F"/>
    <w:rsid w:val="003E133E"/>
    <w:rsid w:val="003E22E6"/>
    <w:rsid w:val="003E23AA"/>
    <w:rsid w:val="003E25C4"/>
    <w:rsid w:val="003E2E87"/>
    <w:rsid w:val="003E3262"/>
    <w:rsid w:val="003E3779"/>
    <w:rsid w:val="003E3B3F"/>
    <w:rsid w:val="003E3C06"/>
    <w:rsid w:val="003E4028"/>
    <w:rsid w:val="003E4628"/>
    <w:rsid w:val="003E46A6"/>
    <w:rsid w:val="003E46C6"/>
    <w:rsid w:val="003E49B6"/>
    <w:rsid w:val="003E5133"/>
    <w:rsid w:val="003E53B6"/>
    <w:rsid w:val="003E541F"/>
    <w:rsid w:val="003E60A4"/>
    <w:rsid w:val="003E6666"/>
    <w:rsid w:val="003E6A20"/>
    <w:rsid w:val="003E6A68"/>
    <w:rsid w:val="003E6CDB"/>
    <w:rsid w:val="003E6D8E"/>
    <w:rsid w:val="003E6ED4"/>
    <w:rsid w:val="003E7FFB"/>
    <w:rsid w:val="003F0228"/>
    <w:rsid w:val="003F0335"/>
    <w:rsid w:val="003F0BEF"/>
    <w:rsid w:val="003F0EE8"/>
    <w:rsid w:val="003F13A4"/>
    <w:rsid w:val="003F1C1A"/>
    <w:rsid w:val="003F2E01"/>
    <w:rsid w:val="003F3425"/>
    <w:rsid w:val="003F37E9"/>
    <w:rsid w:val="003F38BF"/>
    <w:rsid w:val="003F4DA6"/>
    <w:rsid w:val="003F50E0"/>
    <w:rsid w:val="003F512E"/>
    <w:rsid w:val="003F58AA"/>
    <w:rsid w:val="003F5CB5"/>
    <w:rsid w:val="003F5E27"/>
    <w:rsid w:val="003F5FE4"/>
    <w:rsid w:val="003F691C"/>
    <w:rsid w:val="003F6A08"/>
    <w:rsid w:val="003F6FCB"/>
    <w:rsid w:val="003F7397"/>
    <w:rsid w:val="003F7CF4"/>
    <w:rsid w:val="00401771"/>
    <w:rsid w:val="004020BB"/>
    <w:rsid w:val="00402853"/>
    <w:rsid w:val="004029B2"/>
    <w:rsid w:val="00402E66"/>
    <w:rsid w:val="00402EAC"/>
    <w:rsid w:val="00403405"/>
    <w:rsid w:val="00403F62"/>
    <w:rsid w:val="004042E4"/>
    <w:rsid w:val="00404A21"/>
    <w:rsid w:val="00404BE7"/>
    <w:rsid w:val="00404EDB"/>
    <w:rsid w:val="0040504F"/>
    <w:rsid w:val="00405949"/>
    <w:rsid w:val="0040627F"/>
    <w:rsid w:val="004063FD"/>
    <w:rsid w:val="004066F2"/>
    <w:rsid w:val="00407103"/>
    <w:rsid w:val="00407171"/>
    <w:rsid w:val="004077F5"/>
    <w:rsid w:val="00407A9D"/>
    <w:rsid w:val="00407BA6"/>
    <w:rsid w:val="00407BD1"/>
    <w:rsid w:val="00407CA4"/>
    <w:rsid w:val="00411458"/>
    <w:rsid w:val="00411523"/>
    <w:rsid w:val="00411576"/>
    <w:rsid w:val="0041158B"/>
    <w:rsid w:val="0041162A"/>
    <w:rsid w:val="004122C6"/>
    <w:rsid w:val="0041279A"/>
    <w:rsid w:val="00412D63"/>
    <w:rsid w:val="004132FB"/>
    <w:rsid w:val="004133C7"/>
    <w:rsid w:val="004134C1"/>
    <w:rsid w:val="00413895"/>
    <w:rsid w:val="00413EC7"/>
    <w:rsid w:val="0041431D"/>
    <w:rsid w:val="00414670"/>
    <w:rsid w:val="00414737"/>
    <w:rsid w:val="004158D8"/>
    <w:rsid w:val="00415EDB"/>
    <w:rsid w:val="00416262"/>
    <w:rsid w:val="004164CA"/>
    <w:rsid w:val="004170A8"/>
    <w:rsid w:val="00417204"/>
    <w:rsid w:val="004174B0"/>
    <w:rsid w:val="004176B4"/>
    <w:rsid w:val="004206F2"/>
    <w:rsid w:val="00420853"/>
    <w:rsid w:val="004209AA"/>
    <w:rsid w:val="00420CE4"/>
    <w:rsid w:val="0042107B"/>
    <w:rsid w:val="0042114B"/>
    <w:rsid w:val="00421ED0"/>
    <w:rsid w:val="004224A8"/>
    <w:rsid w:val="004224BC"/>
    <w:rsid w:val="00422788"/>
    <w:rsid w:val="00422C23"/>
    <w:rsid w:val="004240EA"/>
    <w:rsid w:val="004243BA"/>
    <w:rsid w:val="00424A4E"/>
    <w:rsid w:val="00424E2D"/>
    <w:rsid w:val="00424F07"/>
    <w:rsid w:val="00425938"/>
    <w:rsid w:val="0042600C"/>
    <w:rsid w:val="0042610D"/>
    <w:rsid w:val="00426BDB"/>
    <w:rsid w:val="004272CD"/>
    <w:rsid w:val="00427A45"/>
    <w:rsid w:val="00427AA6"/>
    <w:rsid w:val="00427EF2"/>
    <w:rsid w:val="004301D8"/>
    <w:rsid w:val="004302C7"/>
    <w:rsid w:val="004306D9"/>
    <w:rsid w:val="00430850"/>
    <w:rsid w:val="00430A3B"/>
    <w:rsid w:val="00430E76"/>
    <w:rsid w:val="00431170"/>
    <w:rsid w:val="0043166B"/>
    <w:rsid w:val="00431FD8"/>
    <w:rsid w:val="0043220F"/>
    <w:rsid w:val="004326BE"/>
    <w:rsid w:val="00432DF0"/>
    <w:rsid w:val="00432ED9"/>
    <w:rsid w:val="00432F5F"/>
    <w:rsid w:val="00433720"/>
    <w:rsid w:val="00433B0C"/>
    <w:rsid w:val="00434900"/>
    <w:rsid w:val="00434923"/>
    <w:rsid w:val="00434F7E"/>
    <w:rsid w:val="0043575F"/>
    <w:rsid w:val="0043639E"/>
    <w:rsid w:val="004369C9"/>
    <w:rsid w:val="00436FBA"/>
    <w:rsid w:val="0043724D"/>
    <w:rsid w:val="004379EE"/>
    <w:rsid w:val="0044018C"/>
    <w:rsid w:val="004405D8"/>
    <w:rsid w:val="00440C4E"/>
    <w:rsid w:val="00440EE9"/>
    <w:rsid w:val="004414C7"/>
    <w:rsid w:val="004415B2"/>
    <w:rsid w:val="00441709"/>
    <w:rsid w:val="00441842"/>
    <w:rsid w:val="0044259F"/>
    <w:rsid w:val="00442870"/>
    <w:rsid w:val="00443D9C"/>
    <w:rsid w:val="00444A8E"/>
    <w:rsid w:val="0044542A"/>
    <w:rsid w:val="00445539"/>
    <w:rsid w:val="00445B26"/>
    <w:rsid w:val="004461B1"/>
    <w:rsid w:val="00447053"/>
    <w:rsid w:val="00447195"/>
    <w:rsid w:val="0045007B"/>
    <w:rsid w:val="00450925"/>
    <w:rsid w:val="00451283"/>
    <w:rsid w:val="00451A9E"/>
    <w:rsid w:val="00451B91"/>
    <w:rsid w:val="00451D7B"/>
    <w:rsid w:val="00451E81"/>
    <w:rsid w:val="00452089"/>
    <w:rsid w:val="00452804"/>
    <w:rsid w:val="00452AE2"/>
    <w:rsid w:val="004543BB"/>
    <w:rsid w:val="00455059"/>
    <w:rsid w:val="004554E3"/>
    <w:rsid w:val="00455C3C"/>
    <w:rsid w:val="00455DFE"/>
    <w:rsid w:val="00455EB9"/>
    <w:rsid w:val="00455FD7"/>
    <w:rsid w:val="00456C4C"/>
    <w:rsid w:val="00457264"/>
    <w:rsid w:val="004573D1"/>
    <w:rsid w:val="00457779"/>
    <w:rsid w:val="0045782F"/>
    <w:rsid w:val="00457907"/>
    <w:rsid w:val="00457BBC"/>
    <w:rsid w:val="00460DF0"/>
    <w:rsid w:val="004611D0"/>
    <w:rsid w:val="00461684"/>
    <w:rsid w:val="0046183A"/>
    <w:rsid w:val="00461D35"/>
    <w:rsid w:val="004628BC"/>
    <w:rsid w:val="00462A72"/>
    <w:rsid w:val="00462B92"/>
    <w:rsid w:val="0046351F"/>
    <w:rsid w:val="0046375C"/>
    <w:rsid w:val="00463BA1"/>
    <w:rsid w:val="00463E22"/>
    <w:rsid w:val="004644AE"/>
    <w:rsid w:val="00464B50"/>
    <w:rsid w:val="00464FFC"/>
    <w:rsid w:val="00466EC5"/>
    <w:rsid w:val="00466FA1"/>
    <w:rsid w:val="004671A2"/>
    <w:rsid w:val="004672B9"/>
    <w:rsid w:val="0046775D"/>
    <w:rsid w:val="004702F5"/>
    <w:rsid w:val="00470442"/>
    <w:rsid w:val="00470597"/>
    <w:rsid w:val="00470607"/>
    <w:rsid w:val="00470B72"/>
    <w:rsid w:val="004715FA"/>
    <w:rsid w:val="00471899"/>
    <w:rsid w:val="00471E3C"/>
    <w:rsid w:val="004733F3"/>
    <w:rsid w:val="00473691"/>
    <w:rsid w:val="00473ADE"/>
    <w:rsid w:val="00473E41"/>
    <w:rsid w:val="00473F32"/>
    <w:rsid w:val="00474528"/>
    <w:rsid w:val="0047519B"/>
    <w:rsid w:val="0047622F"/>
    <w:rsid w:val="00477301"/>
    <w:rsid w:val="00480D76"/>
    <w:rsid w:val="00480DE1"/>
    <w:rsid w:val="00481D70"/>
    <w:rsid w:val="00481E8E"/>
    <w:rsid w:val="00481F79"/>
    <w:rsid w:val="00482224"/>
    <w:rsid w:val="0048402E"/>
    <w:rsid w:val="00484136"/>
    <w:rsid w:val="004842D2"/>
    <w:rsid w:val="004848F8"/>
    <w:rsid w:val="00485049"/>
    <w:rsid w:val="00485410"/>
    <w:rsid w:val="0048575C"/>
    <w:rsid w:val="00486B1D"/>
    <w:rsid w:val="00486E4C"/>
    <w:rsid w:val="00486E8F"/>
    <w:rsid w:val="004879C3"/>
    <w:rsid w:val="00487FE4"/>
    <w:rsid w:val="0049091E"/>
    <w:rsid w:val="00491DC0"/>
    <w:rsid w:val="00491FDE"/>
    <w:rsid w:val="004921A7"/>
    <w:rsid w:val="004927A5"/>
    <w:rsid w:val="0049306C"/>
    <w:rsid w:val="00493137"/>
    <w:rsid w:val="00494247"/>
    <w:rsid w:val="00494968"/>
    <w:rsid w:val="00494D09"/>
    <w:rsid w:val="00494F11"/>
    <w:rsid w:val="00495053"/>
    <w:rsid w:val="004951DA"/>
    <w:rsid w:val="00495293"/>
    <w:rsid w:val="00495508"/>
    <w:rsid w:val="00495519"/>
    <w:rsid w:val="00495EFA"/>
    <w:rsid w:val="00496520"/>
    <w:rsid w:val="00496CAB"/>
    <w:rsid w:val="00496CE5"/>
    <w:rsid w:val="00497DB1"/>
    <w:rsid w:val="004A00A0"/>
    <w:rsid w:val="004A0D83"/>
    <w:rsid w:val="004A1C04"/>
    <w:rsid w:val="004A1CD0"/>
    <w:rsid w:val="004A1D3A"/>
    <w:rsid w:val="004A1D62"/>
    <w:rsid w:val="004A22B4"/>
    <w:rsid w:val="004A2894"/>
    <w:rsid w:val="004A30A6"/>
    <w:rsid w:val="004A369F"/>
    <w:rsid w:val="004A37F3"/>
    <w:rsid w:val="004A3D0E"/>
    <w:rsid w:val="004A3EEF"/>
    <w:rsid w:val="004A4A9E"/>
    <w:rsid w:val="004A4FF4"/>
    <w:rsid w:val="004A54AC"/>
    <w:rsid w:val="004A54D3"/>
    <w:rsid w:val="004A5D47"/>
    <w:rsid w:val="004A6A89"/>
    <w:rsid w:val="004A6E72"/>
    <w:rsid w:val="004A7911"/>
    <w:rsid w:val="004B0685"/>
    <w:rsid w:val="004B0722"/>
    <w:rsid w:val="004B07D0"/>
    <w:rsid w:val="004B0B38"/>
    <w:rsid w:val="004B0D4F"/>
    <w:rsid w:val="004B0F40"/>
    <w:rsid w:val="004B1961"/>
    <w:rsid w:val="004B1F0A"/>
    <w:rsid w:val="004B1F1B"/>
    <w:rsid w:val="004B1FD4"/>
    <w:rsid w:val="004B263E"/>
    <w:rsid w:val="004B29A0"/>
    <w:rsid w:val="004B2A3C"/>
    <w:rsid w:val="004B2B3C"/>
    <w:rsid w:val="004B2F3A"/>
    <w:rsid w:val="004B31BC"/>
    <w:rsid w:val="004B3C6E"/>
    <w:rsid w:val="004B5311"/>
    <w:rsid w:val="004B6D08"/>
    <w:rsid w:val="004B7776"/>
    <w:rsid w:val="004B7C3A"/>
    <w:rsid w:val="004C1057"/>
    <w:rsid w:val="004C108F"/>
    <w:rsid w:val="004C10D3"/>
    <w:rsid w:val="004C1349"/>
    <w:rsid w:val="004C20D3"/>
    <w:rsid w:val="004C28AE"/>
    <w:rsid w:val="004C2ADC"/>
    <w:rsid w:val="004C3CAB"/>
    <w:rsid w:val="004C3E74"/>
    <w:rsid w:val="004C3FA6"/>
    <w:rsid w:val="004C415B"/>
    <w:rsid w:val="004C4804"/>
    <w:rsid w:val="004C4B3F"/>
    <w:rsid w:val="004C4F1E"/>
    <w:rsid w:val="004C4F71"/>
    <w:rsid w:val="004C5468"/>
    <w:rsid w:val="004C5622"/>
    <w:rsid w:val="004C56DC"/>
    <w:rsid w:val="004C5870"/>
    <w:rsid w:val="004C6371"/>
    <w:rsid w:val="004C6706"/>
    <w:rsid w:val="004C6A10"/>
    <w:rsid w:val="004C732A"/>
    <w:rsid w:val="004C7545"/>
    <w:rsid w:val="004C7C43"/>
    <w:rsid w:val="004C7D76"/>
    <w:rsid w:val="004D00F1"/>
    <w:rsid w:val="004D09D1"/>
    <w:rsid w:val="004D0C15"/>
    <w:rsid w:val="004D0EBF"/>
    <w:rsid w:val="004D0FDE"/>
    <w:rsid w:val="004D1855"/>
    <w:rsid w:val="004D258B"/>
    <w:rsid w:val="004D2AE8"/>
    <w:rsid w:val="004D4523"/>
    <w:rsid w:val="004D50AB"/>
    <w:rsid w:val="004D50BD"/>
    <w:rsid w:val="004D5546"/>
    <w:rsid w:val="004D5C8B"/>
    <w:rsid w:val="004D6207"/>
    <w:rsid w:val="004D65C9"/>
    <w:rsid w:val="004D6D46"/>
    <w:rsid w:val="004D773A"/>
    <w:rsid w:val="004D785C"/>
    <w:rsid w:val="004E0DFB"/>
    <w:rsid w:val="004E0E5B"/>
    <w:rsid w:val="004E19F8"/>
    <w:rsid w:val="004E1FB8"/>
    <w:rsid w:val="004E2798"/>
    <w:rsid w:val="004E2BAB"/>
    <w:rsid w:val="004E4B27"/>
    <w:rsid w:val="004E4F4A"/>
    <w:rsid w:val="004E4F86"/>
    <w:rsid w:val="004E54E0"/>
    <w:rsid w:val="004E6916"/>
    <w:rsid w:val="004E6FC5"/>
    <w:rsid w:val="004E7104"/>
    <w:rsid w:val="004E714F"/>
    <w:rsid w:val="004E7722"/>
    <w:rsid w:val="004E7953"/>
    <w:rsid w:val="004E7ACE"/>
    <w:rsid w:val="004F063A"/>
    <w:rsid w:val="004F0A3C"/>
    <w:rsid w:val="004F0B92"/>
    <w:rsid w:val="004F0F10"/>
    <w:rsid w:val="004F1E59"/>
    <w:rsid w:val="004F20C9"/>
    <w:rsid w:val="004F237F"/>
    <w:rsid w:val="004F29C7"/>
    <w:rsid w:val="004F2A0E"/>
    <w:rsid w:val="004F30C8"/>
    <w:rsid w:val="004F33AD"/>
    <w:rsid w:val="004F4A76"/>
    <w:rsid w:val="004F5064"/>
    <w:rsid w:val="004F6285"/>
    <w:rsid w:val="004F6A3E"/>
    <w:rsid w:val="004F6B31"/>
    <w:rsid w:val="004F767F"/>
    <w:rsid w:val="004F775B"/>
    <w:rsid w:val="004F7BDB"/>
    <w:rsid w:val="004F7C5F"/>
    <w:rsid w:val="004F7C9B"/>
    <w:rsid w:val="004F7F7C"/>
    <w:rsid w:val="00500096"/>
    <w:rsid w:val="00500EBA"/>
    <w:rsid w:val="0050101D"/>
    <w:rsid w:val="00501365"/>
    <w:rsid w:val="0050147F"/>
    <w:rsid w:val="005019D7"/>
    <w:rsid w:val="00501B9F"/>
    <w:rsid w:val="005021EC"/>
    <w:rsid w:val="00502EB9"/>
    <w:rsid w:val="00503B43"/>
    <w:rsid w:val="00504EDA"/>
    <w:rsid w:val="00504F29"/>
    <w:rsid w:val="00505620"/>
    <w:rsid w:val="005056A9"/>
    <w:rsid w:val="005064FB"/>
    <w:rsid w:val="00506786"/>
    <w:rsid w:val="005067A4"/>
    <w:rsid w:val="005069D2"/>
    <w:rsid w:val="00506AD4"/>
    <w:rsid w:val="005109B1"/>
    <w:rsid w:val="00510CF4"/>
    <w:rsid w:val="00510EAE"/>
    <w:rsid w:val="00511098"/>
    <w:rsid w:val="00511CF1"/>
    <w:rsid w:val="0051268B"/>
    <w:rsid w:val="00512C85"/>
    <w:rsid w:val="00512D0A"/>
    <w:rsid w:val="005139FB"/>
    <w:rsid w:val="005140C6"/>
    <w:rsid w:val="00514412"/>
    <w:rsid w:val="00514617"/>
    <w:rsid w:val="0051478F"/>
    <w:rsid w:val="00514A42"/>
    <w:rsid w:val="005151A1"/>
    <w:rsid w:val="00515A5F"/>
    <w:rsid w:val="005165BB"/>
    <w:rsid w:val="00516656"/>
    <w:rsid w:val="00516AE1"/>
    <w:rsid w:val="0051733B"/>
    <w:rsid w:val="00517608"/>
    <w:rsid w:val="00517CE6"/>
    <w:rsid w:val="00517F6B"/>
    <w:rsid w:val="00520B2C"/>
    <w:rsid w:val="0052110A"/>
    <w:rsid w:val="005221B0"/>
    <w:rsid w:val="0052249C"/>
    <w:rsid w:val="00522796"/>
    <w:rsid w:val="00523C45"/>
    <w:rsid w:val="00523E6C"/>
    <w:rsid w:val="00524367"/>
    <w:rsid w:val="00524778"/>
    <w:rsid w:val="00524EB7"/>
    <w:rsid w:val="00525023"/>
    <w:rsid w:val="00525591"/>
    <w:rsid w:val="00525C83"/>
    <w:rsid w:val="00526143"/>
    <w:rsid w:val="005268B0"/>
    <w:rsid w:val="00526AF5"/>
    <w:rsid w:val="00526CDA"/>
    <w:rsid w:val="00526EA2"/>
    <w:rsid w:val="00527648"/>
    <w:rsid w:val="00527A68"/>
    <w:rsid w:val="00530028"/>
    <w:rsid w:val="005302B3"/>
    <w:rsid w:val="005305CF"/>
    <w:rsid w:val="005316E6"/>
    <w:rsid w:val="00532F2B"/>
    <w:rsid w:val="00532F83"/>
    <w:rsid w:val="00533137"/>
    <w:rsid w:val="00533789"/>
    <w:rsid w:val="005339D8"/>
    <w:rsid w:val="00533F23"/>
    <w:rsid w:val="00534237"/>
    <w:rsid w:val="00534AF0"/>
    <w:rsid w:val="00534C59"/>
    <w:rsid w:val="00534F3D"/>
    <w:rsid w:val="00535098"/>
    <w:rsid w:val="005350C8"/>
    <w:rsid w:val="005356CE"/>
    <w:rsid w:val="00535F61"/>
    <w:rsid w:val="005363E8"/>
    <w:rsid w:val="00536602"/>
    <w:rsid w:val="00536977"/>
    <w:rsid w:val="00536BA3"/>
    <w:rsid w:val="00537916"/>
    <w:rsid w:val="00540403"/>
    <w:rsid w:val="00540674"/>
    <w:rsid w:val="0054070F"/>
    <w:rsid w:val="00540AF4"/>
    <w:rsid w:val="00540C02"/>
    <w:rsid w:val="00541115"/>
    <w:rsid w:val="0054165E"/>
    <w:rsid w:val="005417C9"/>
    <w:rsid w:val="0054198C"/>
    <w:rsid w:val="00541A44"/>
    <w:rsid w:val="00542B15"/>
    <w:rsid w:val="00542E47"/>
    <w:rsid w:val="00543B99"/>
    <w:rsid w:val="005440B9"/>
    <w:rsid w:val="00544A90"/>
    <w:rsid w:val="00545543"/>
    <w:rsid w:val="0054619A"/>
    <w:rsid w:val="00546275"/>
    <w:rsid w:val="0054717D"/>
    <w:rsid w:val="005476EF"/>
    <w:rsid w:val="0054797E"/>
    <w:rsid w:val="00547C7A"/>
    <w:rsid w:val="00547CB5"/>
    <w:rsid w:val="0055083C"/>
    <w:rsid w:val="005508EA"/>
    <w:rsid w:val="00551803"/>
    <w:rsid w:val="00551BCC"/>
    <w:rsid w:val="00551BF3"/>
    <w:rsid w:val="0055266E"/>
    <w:rsid w:val="00552E21"/>
    <w:rsid w:val="005531CC"/>
    <w:rsid w:val="00553302"/>
    <w:rsid w:val="0055364C"/>
    <w:rsid w:val="00553DB0"/>
    <w:rsid w:val="00554CB4"/>
    <w:rsid w:val="00555CF4"/>
    <w:rsid w:val="00555D33"/>
    <w:rsid w:val="00557141"/>
    <w:rsid w:val="0055755C"/>
    <w:rsid w:val="00557749"/>
    <w:rsid w:val="005578ED"/>
    <w:rsid w:val="00557FBE"/>
    <w:rsid w:val="0056011B"/>
    <w:rsid w:val="005602BB"/>
    <w:rsid w:val="0056143A"/>
    <w:rsid w:val="00561901"/>
    <w:rsid w:val="00561989"/>
    <w:rsid w:val="005622F1"/>
    <w:rsid w:val="00562334"/>
    <w:rsid w:val="00562B11"/>
    <w:rsid w:val="00562C97"/>
    <w:rsid w:val="005632EE"/>
    <w:rsid w:val="00563CB4"/>
    <w:rsid w:val="00563E49"/>
    <w:rsid w:val="00563E8D"/>
    <w:rsid w:val="0056406C"/>
    <w:rsid w:val="005641E4"/>
    <w:rsid w:val="00564A18"/>
    <w:rsid w:val="00564BB4"/>
    <w:rsid w:val="0056563E"/>
    <w:rsid w:val="0056580F"/>
    <w:rsid w:val="00565C38"/>
    <w:rsid w:val="005661D3"/>
    <w:rsid w:val="005661F7"/>
    <w:rsid w:val="00566641"/>
    <w:rsid w:val="00566CFE"/>
    <w:rsid w:val="00566D5A"/>
    <w:rsid w:val="00566E34"/>
    <w:rsid w:val="005671B8"/>
    <w:rsid w:val="0056761E"/>
    <w:rsid w:val="005706C4"/>
    <w:rsid w:val="0057117C"/>
    <w:rsid w:val="0057293B"/>
    <w:rsid w:val="00572D4C"/>
    <w:rsid w:val="005732E4"/>
    <w:rsid w:val="005732F2"/>
    <w:rsid w:val="0057447F"/>
    <w:rsid w:val="00574976"/>
    <w:rsid w:val="00575EA7"/>
    <w:rsid w:val="00576AB6"/>
    <w:rsid w:val="00576ABC"/>
    <w:rsid w:val="0058064A"/>
    <w:rsid w:val="00580F54"/>
    <w:rsid w:val="00581CCF"/>
    <w:rsid w:val="0058320B"/>
    <w:rsid w:val="00583231"/>
    <w:rsid w:val="00583632"/>
    <w:rsid w:val="00583776"/>
    <w:rsid w:val="0058441A"/>
    <w:rsid w:val="00584C14"/>
    <w:rsid w:val="00584CB7"/>
    <w:rsid w:val="00584E58"/>
    <w:rsid w:val="0058507A"/>
    <w:rsid w:val="005854D6"/>
    <w:rsid w:val="00585886"/>
    <w:rsid w:val="00586017"/>
    <w:rsid w:val="00586BFC"/>
    <w:rsid w:val="00586E79"/>
    <w:rsid w:val="00587C23"/>
    <w:rsid w:val="00587C94"/>
    <w:rsid w:val="00590657"/>
    <w:rsid w:val="005908CA"/>
    <w:rsid w:val="00590E91"/>
    <w:rsid w:val="00591150"/>
    <w:rsid w:val="0059163B"/>
    <w:rsid w:val="00591D91"/>
    <w:rsid w:val="00591F93"/>
    <w:rsid w:val="005923B5"/>
    <w:rsid w:val="00593721"/>
    <w:rsid w:val="00593A4C"/>
    <w:rsid w:val="00593CAE"/>
    <w:rsid w:val="00593CE9"/>
    <w:rsid w:val="00594051"/>
    <w:rsid w:val="00594846"/>
    <w:rsid w:val="00594EF8"/>
    <w:rsid w:val="00594FEB"/>
    <w:rsid w:val="0059525F"/>
    <w:rsid w:val="0059603A"/>
    <w:rsid w:val="00596158"/>
    <w:rsid w:val="0059676C"/>
    <w:rsid w:val="0059677B"/>
    <w:rsid w:val="00596A61"/>
    <w:rsid w:val="00596D35"/>
    <w:rsid w:val="0059711B"/>
    <w:rsid w:val="00597294"/>
    <w:rsid w:val="00597731"/>
    <w:rsid w:val="00597917"/>
    <w:rsid w:val="00597A12"/>
    <w:rsid w:val="00597CCD"/>
    <w:rsid w:val="00597EAC"/>
    <w:rsid w:val="005A0098"/>
    <w:rsid w:val="005A00AD"/>
    <w:rsid w:val="005A0220"/>
    <w:rsid w:val="005A05D4"/>
    <w:rsid w:val="005A1AD3"/>
    <w:rsid w:val="005A22B5"/>
    <w:rsid w:val="005A2BD5"/>
    <w:rsid w:val="005A368D"/>
    <w:rsid w:val="005A3C85"/>
    <w:rsid w:val="005A3CFF"/>
    <w:rsid w:val="005A3ED2"/>
    <w:rsid w:val="005A42C5"/>
    <w:rsid w:val="005A4374"/>
    <w:rsid w:val="005A4446"/>
    <w:rsid w:val="005A48AD"/>
    <w:rsid w:val="005A4E7F"/>
    <w:rsid w:val="005A4EF9"/>
    <w:rsid w:val="005A5F0B"/>
    <w:rsid w:val="005A5FE0"/>
    <w:rsid w:val="005A657A"/>
    <w:rsid w:val="005A6C9E"/>
    <w:rsid w:val="005A6F0E"/>
    <w:rsid w:val="005A71E2"/>
    <w:rsid w:val="005A73F7"/>
    <w:rsid w:val="005A7980"/>
    <w:rsid w:val="005A7D8F"/>
    <w:rsid w:val="005A7E9D"/>
    <w:rsid w:val="005B0304"/>
    <w:rsid w:val="005B09D5"/>
    <w:rsid w:val="005B0A41"/>
    <w:rsid w:val="005B0B2F"/>
    <w:rsid w:val="005B0CCB"/>
    <w:rsid w:val="005B100A"/>
    <w:rsid w:val="005B1310"/>
    <w:rsid w:val="005B1447"/>
    <w:rsid w:val="005B2110"/>
    <w:rsid w:val="005B21D6"/>
    <w:rsid w:val="005B22B0"/>
    <w:rsid w:val="005B283B"/>
    <w:rsid w:val="005B2C83"/>
    <w:rsid w:val="005B2D7B"/>
    <w:rsid w:val="005B3397"/>
    <w:rsid w:val="005B3DD7"/>
    <w:rsid w:val="005B407F"/>
    <w:rsid w:val="005B4E17"/>
    <w:rsid w:val="005B4FC0"/>
    <w:rsid w:val="005B50CC"/>
    <w:rsid w:val="005B5433"/>
    <w:rsid w:val="005B561F"/>
    <w:rsid w:val="005B567A"/>
    <w:rsid w:val="005B5CA5"/>
    <w:rsid w:val="005B6FE6"/>
    <w:rsid w:val="005B758A"/>
    <w:rsid w:val="005B75EC"/>
    <w:rsid w:val="005B7C42"/>
    <w:rsid w:val="005B7C73"/>
    <w:rsid w:val="005C006A"/>
    <w:rsid w:val="005C03FA"/>
    <w:rsid w:val="005C07AF"/>
    <w:rsid w:val="005C1020"/>
    <w:rsid w:val="005C13AC"/>
    <w:rsid w:val="005C1650"/>
    <w:rsid w:val="005C243F"/>
    <w:rsid w:val="005C2522"/>
    <w:rsid w:val="005C3BAB"/>
    <w:rsid w:val="005C4954"/>
    <w:rsid w:val="005C4C97"/>
    <w:rsid w:val="005C6379"/>
    <w:rsid w:val="005C64EE"/>
    <w:rsid w:val="005C688F"/>
    <w:rsid w:val="005C6E2D"/>
    <w:rsid w:val="005C6E83"/>
    <w:rsid w:val="005D0035"/>
    <w:rsid w:val="005D1DC2"/>
    <w:rsid w:val="005D2A5F"/>
    <w:rsid w:val="005D4775"/>
    <w:rsid w:val="005D4DBB"/>
    <w:rsid w:val="005D5098"/>
    <w:rsid w:val="005D52CC"/>
    <w:rsid w:val="005D532E"/>
    <w:rsid w:val="005D5B76"/>
    <w:rsid w:val="005D5DCA"/>
    <w:rsid w:val="005D5DE7"/>
    <w:rsid w:val="005D6104"/>
    <w:rsid w:val="005D621D"/>
    <w:rsid w:val="005D727B"/>
    <w:rsid w:val="005D7557"/>
    <w:rsid w:val="005D7719"/>
    <w:rsid w:val="005D7A03"/>
    <w:rsid w:val="005D7A28"/>
    <w:rsid w:val="005D7B3A"/>
    <w:rsid w:val="005E0D41"/>
    <w:rsid w:val="005E1046"/>
    <w:rsid w:val="005E1372"/>
    <w:rsid w:val="005E199F"/>
    <w:rsid w:val="005E1E6C"/>
    <w:rsid w:val="005E2802"/>
    <w:rsid w:val="005E2864"/>
    <w:rsid w:val="005E2CCF"/>
    <w:rsid w:val="005E304C"/>
    <w:rsid w:val="005E328A"/>
    <w:rsid w:val="005E3365"/>
    <w:rsid w:val="005E3827"/>
    <w:rsid w:val="005E3937"/>
    <w:rsid w:val="005E3DAD"/>
    <w:rsid w:val="005E45A5"/>
    <w:rsid w:val="005E48E0"/>
    <w:rsid w:val="005E4D88"/>
    <w:rsid w:val="005E51E7"/>
    <w:rsid w:val="005E55EF"/>
    <w:rsid w:val="005E583B"/>
    <w:rsid w:val="005E6F1F"/>
    <w:rsid w:val="005E71A1"/>
    <w:rsid w:val="005E7886"/>
    <w:rsid w:val="005E7BD7"/>
    <w:rsid w:val="005E7E07"/>
    <w:rsid w:val="005E7F3D"/>
    <w:rsid w:val="005F0563"/>
    <w:rsid w:val="005F0754"/>
    <w:rsid w:val="005F0BB4"/>
    <w:rsid w:val="005F0D41"/>
    <w:rsid w:val="005F10DC"/>
    <w:rsid w:val="005F1919"/>
    <w:rsid w:val="005F2E8F"/>
    <w:rsid w:val="005F2EFB"/>
    <w:rsid w:val="005F3120"/>
    <w:rsid w:val="005F3170"/>
    <w:rsid w:val="005F391D"/>
    <w:rsid w:val="005F399A"/>
    <w:rsid w:val="005F3A90"/>
    <w:rsid w:val="005F3BFE"/>
    <w:rsid w:val="005F456C"/>
    <w:rsid w:val="005F510D"/>
    <w:rsid w:val="005F52AE"/>
    <w:rsid w:val="005F5592"/>
    <w:rsid w:val="005F5B47"/>
    <w:rsid w:val="005F609B"/>
    <w:rsid w:val="005F6810"/>
    <w:rsid w:val="005F6A57"/>
    <w:rsid w:val="005F759A"/>
    <w:rsid w:val="00600D8E"/>
    <w:rsid w:val="00601B11"/>
    <w:rsid w:val="00601D16"/>
    <w:rsid w:val="0060226F"/>
    <w:rsid w:val="00602B97"/>
    <w:rsid w:val="00602F51"/>
    <w:rsid w:val="00603132"/>
    <w:rsid w:val="006031EF"/>
    <w:rsid w:val="0060333D"/>
    <w:rsid w:val="00603FBD"/>
    <w:rsid w:val="006042C6"/>
    <w:rsid w:val="0060436B"/>
    <w:rsid w:val="00604B80"/>
    <w:rsid w:val="00604FC6"/>
    <w:rsid w:val="0060507E"/>
    <w:rsid w:val="00605C65"/>
    <w:rsid w:val="00605D61"/>
    <w:rsid w:val="00607252"/>
    <w:rsid w:val="0061039F"/>
    <w:rsid w:val="00610A4C"/>
    <w:rsid w:val="00610BB5"/>
    <w:rsid w:val="00611020"/>
    <w:rsid w:val="006115C6"/>
    <w:rsid w:val="0061197F"/>
    <w:rsid w:val="00612D5E"/>
    <w:rsid w:val="00613A13"/>
    <w:rsid w:val="00613F3D"/>
    <w:rsid w:val="00614324"/>
    <w:rsid w:val="006143FB"/>
    <w:rsid w:val="00614CA9"/>
    <w:rsid w:val="0061579D"/>
    <w:rsid w:val="006160FD"/>
    <w:rsid w:val="006168E4"/>
    <w:rsid w:val="00616A0F"/>
    <w:rsid w:val="00616F5D"/>
    <w:rsid w:val="0061742B"/>
    <w:rsid w:val="00617487"/>
    <w:rsid w:val="00617AE3"/>
    <w:rsid w:val="00617E3B"/>
    <w:rsid w:val="00620B4A"/>
    <w:rsid w:val="00620C49"/>
    <w:rsid w:val="006211DD"/>
    <w:rsid w:val="006215C9"/>
    <w:rsid w:val="00621809"/>
    <w:rsid w:val="00621C9D"/>
    <w:rsid w:val="00621FB0"/>
    <w:rsid w:val="0062261D"/>
    <w:rsid w:val="006229B3"/>
    <w:rsid w:val="00623001"/>
    <w:rsid w:val="00623232"/>
    <w:rsid w:val="00623959"/>
    <w:rsid w:val="00624896"/>
    <w:rsid w:val="0062493F"/>
    <w:rsid w:val="00624FEB"/>
    <w:rsid w:val="00625713"/>
    <w:rsid w:val="006261FD"/>
    <w:rsid w:val="00626661"/>
    <w:rsid w:val="00626911"/>
    <w:rsid w:val="00626D7C"/>
    <w:rsid w:val="00626F41"/>
    <w:rsid w:val="00627503"/>
    <w:rsid w:val="006276F0"/>
    <w:rsid w:val="006278BA"/>
    <w:rsid w:val="006279D1"/>
    <w:rsid w:val="00627A2B"/>
    <w:rsid w:val="00627A8C"/>
    <w:rsid w:val="00627DDA"/>
    <w:rsid w:val="00630030"/>
    <w:rsid w:val="0063017A"/>
    <w:rsid w:val="00630224"/>
    <w:rsid w:val="006306E5"/>
    <w:rsid w:val="00630C56"/>
    <w:rsid w:val="006316F3"/>
    <w:rsid w:val="00631C2B"/>
    <w:rsid w:val="0063239D"/>
    <w:rsid w:val="006329C3"/>
    <w:rsid w:val="00632C6A"/>
    <w:rsid w:val="00633807"/>
    <w:rsid w:val="006338D2"/>
    <w:rsid w:val="00633D34"/>
    <w:rsid w:val="00633DE1"/>
    <w:rsid w:val="00633EA5"/>
    <w:rsid w:val="0063491B"/>
    <w:rsid w:val="00634F7C"/>
    <w:rsid w:val="00635A3B"/>
    <w:rsid w:val="00635B40"/>
    <w:rsid w:val="00635DBA"/>
    <w:rsid w:val="00635DC6"/>
    <w:rsid w:val="00635F78"/>
    <w:rsid w:val="0063632B"/>
    <w:rsid w:val="00636548"/>
    <w:rsid w:val="00636568"/>
    <w:rsid w:val="00636649"/>
    <w:rsid w:val="00636D6A"/>
    <w:rsid w:val="006402EA"/>
    <w:rsid w:val="006413FF"/>
    <w:rsid w:val="0064161B"/>
    <w:rsid w:val="006419FC"/>
    <w:rsid w:val="00641EC0"/>
    <w:rsid w:val="006420F8"/>
    <w:rsid w:val="00642198"/>
    <w:rsid w:val="006422EC"/>
    <w:rsid w:val="00642498"/>
    <w:rsid w:val="00642C41"/>
    <w:rsid w:val="006430C8"/>
    <w:rsid w:val="006434AA"/>
    <w:rsid w:val="0064362F"/>
    <w:rsid w:val="0064371B"/>
    <w:rsid w:val="00643BE3"/>
    <w:rsid w:val="00644902"/>
    <w:rsid w:val="006452B3"/>
    <w:rsid w:val="0064554F"/>
    <w:rsid w:val="00645CD2"/>
    <w:rsid w:val="00646945"/>
    <w:rsid w:val="00646D12"/>
    <w:rsid w:val="00646D2C"/>
    <w:rsid w:val="00647002"/>
    <w:rsid w:val="00647713"/>
    <w:rsid w:val="00647724"/>
    <w:rsid w:val="0064782F"/>
    <w:rsid w:val="00647B37"/>
    <w:rsid w:val="00650030"/>
    <w:rsid w:val="006504B7"/>
    <w:rsid w:val="006507D6"/>
    <w:rsid w:val="00651AEE"/>
    <w:rsid w:val="00651EC6"/>
    <w:rsid w:val="006520DB"/>
    <w:rsid w:val="00652820"/>
    <w:rsid w:val="00653394"/>
    <w:rsid w:val="006533DA"/>
    <w:rsid w:val="006539E3"/>
    <w:rsid w:val="00653FC4"/>
    <w:rsid w:val="006544D2"/>
    <w:rsid w:val="00654F53"/>
    <w:rsid w:val="0065507E"/>
    <w:rsid w:val="00655864"/>
    <w:rsid w:val="00655A87"/>
    <w:rsid w:val="00655AA5"/>
    <w:rsid w:val="00655CC8"/>
    <w:rsid w:val="00655DA0"/>
    <w:rsid w:val="0065610B"/>
    <w:rsid w:val="00656647"/>
    <w:rsid w:val="006576C5"/>
    <w:rsid w:val="006605A0"/>
    <w:rsid w:val="00660F01"/>
    <w:rsid w:val="0066196A"/>
    <w:rsid w:val="006623E3"/>
    <w:rsid w:val="00662511"/>
    <w:rsid w:val="00662D7E"/>
    <w:rsid w:val="00663021"/>
    <w:rsid w:val="00663432"/>
    <w:rsid w:val="00663E82"/>
    <w:rsid w:val="00664A93"/>
    <w:rsid w:val="006657D1"/>
    <w:rsid w:val="00665F04"/>
    <w:rsid w:val="0066641D"/>
    <w:rsid w:val="006667A5"/>
    <w:rsid w:val="00666FAF"/>
    <w:rsid w:val="006672FF"/>
    <w:rsid w:val="00667886"/>
    <w:rsid w:val="0066789E"/>
    <w:rsid w:val="00667B2C"/>
    <w:rsid w:val="006709A4"/>
    <w:rsid w:val="00670FF8"/>
    <w:rsid w:val="006714D7"/>
    <w:rsid w:val="006718C6"/>
    <w:rsid w:val="00671BA5"/>
    <w:rsid w:val="0067218F"/>
    <w:rsid w:val="006725A9"/>
    <w:rsid w:val="00672882"/>
    <w:rsid w:val="00672C08"/>
    <w:rsid w:val="00672CDD"/>
    <w:rsid w:val="00672E53"/>
    <w:rsid w:val="00672FFC"/>
    <w:rsid w:val="00673125"/>
    <w:rsid w:val="006734D5"/>
    <w:rsid w:val="0067372C"/>
    <w:rsid w:val="00673EE3"/>
    <w:rsid w:val="006742C3"/>
    <w:rsid w:val="00674485"/>
    <w:rsid w:val="006745C9"/>
    <w:rsid w:val="0067474E"/>
    <w:rsid w:val="00675DA0"/>
    <w:rsid w:val="006760B0"/>
    <w:rsid w:val="006761D6"/>
    <w:rsid w:val="0067659B"/>
    <w:rsid w:val="006766F5"/>
    <w:rsid w:val="0067702D"/>
    <w:rsid w:val="00677F45"/>
    <w:rsid w:val="00677F9F"/>
    <w:rsid w:val="006804AB"/>
    <w:rsid w:val="00680755"/>
    <w:rsid w:val="00680E89"/>
    <w:rsid w:val="0068128B"/>
    <w:rsid w:val="00682077"/>
    <w:rsid w:val="006822A4"/>
    <w:rsid w:val="00682325"/>
    <w:rsid w:val="006829A2"/>
    <w:rsid w:val="00683083"/>
    <w:rsid w:val="00683C00"/>
    <w:rsid w:val="00684C7F"/>
    <w:rsid w:val="00685066"/>
    <w:rsid w:val="0068526C"/>
    <w:rsid w:val="00685299"/>
    <w:rsid w:val="00685634"/>
    <w:rsid w:val="00685E98"/>
    <w:rsid w:val="006860E3"/>
    <w:rsid w:val="006862F6"/>
    <w:rsid w:val="00686ABA"/>
    <w:rsid w:val="0068796A"/>
    <w:rsid w:val="00687E3A"/>
    <w:rsid w:val="0069147B"/>
    <w:rsid w:val="00691577"/>
    <w:rsid w:val="006917F5"/>
    <w:rsid w:val="00691A64"/>
    <w:rsid w:val="00691C95"/>
    <w:rsid w:val="00691F46"/>
    <w:rsid w:val="00691F60"/>
    <w:rsid w:val="00692711"/>
    <w:rsid w:val="0069341F"/>
    <w:rsid w:val="00694150"/>
    <w:rsid w:val="006955D9"/>
    <w:rsid w:val="006958E9"/>
    <w:rsid w:val="00695961"/>
    <w:rsid w:val="00697987"/>
    <w:rsid w:val="00697DDB"/>
    <w:rsid w:val="006A0AE0"/>
    <w:rsid w:val="006A0BA0"/>
    <w:rsid w:val="006A0C11"/>
    <w:rsid w:val="006A0EB8"/>
    <w:rsid w:val="006A11C5"/>
    <w:rsid w:val="006A16A8"/>
    <w:rsid w:val="006A2C2E"/>
    <w:rsid w:val="006A2FAB"/>
    <w:rsid w:val="006A47E7"/>
    <w:rsid w:val="006A4DF1"/>
    <w:rsid w:val="006A541E"/>
    <w:rsid w:val="006A572B"/>
    <w:rsid w:val="006A6D10"/>
    <w:rsid w:val="006A6FA3"/>
    <w:rsid w:val="006A708B"/>
    <w:rsid w:val="006A7655"/>
    <w:rsid w:val="006A7816"/>
    <w:rsid w:val="006A7B07"/>
    <w:rsid w:val="006B000E"/>
    <w:rsid w:val="006B0A70"/>
    <w:rsid w:val="006B11B7"/>
    <w:rsid w:val="006B1BAD"/>
    <w:rsid w:val="006B24FA"/>
    <w:rsid w:val="006B355D"/>
    <w:rsid w:val="006B3710"/>
    <w:rsid w:val="006B3B17"/>
    <w:rsid w:val="006B3EE4"/>
    <w:rsid w:val="006B41D9"/>
    <w:rsid w:val="006B53D4"/>
    <w:rsid w:val="006B6A7C"/>
    <w:rsid w:val="006B6B86"/>
    <w:rsid w:val="006B76FC"/>
    <w:rsid w:val="006B7C4D"/>
    <w:rsid w:val="006B7CE6"/>
    <w:rsid w:val="006B7F06"/>
    <w:rsid w:val="006C03DE"/>
    <w:rsid w:val="006C0AA8"/>
    <w:rsid w:val="006C1E69"/>
    <w:rsid w:val="006C2078"/>
    <w:rsid w:val="006C2473"/>
    <w:rsid w:val="006C2EDA"/>
    <w:rsid w:val="006C35D2"/>
    <w:rsid w:val="006C396F"/>
    <w:rsid w:val="006C42FF"/>
    <w:rsid w:val="006C430D"/>
    <w:rsid w:val="006C4746"/>
    <w:rsid w:val="006C4892"/>
    <w:rsid w:val="006C49BF"/>
    <w:rsid w:val="006C52F2"/>
    <w:rsid w:val="006C538E"/>
    <w:rsid w:val="006C599C"/>
    <w:rsid w:val="006C5FDD"/>
    <w:rsid w:val="006C6558"/>
    <w:rsid w:val="006C6E70"/>
    <w:rsid w:val="006C758C"/>
    <w:rsid w:val="006C79C4"/>
    <w:rsid w:val="006D0096"/>
    <w:rsid w:val="006D02FE"/>
    <w:rsid w:val="006D0852"/>
    <w:rsid w:val="006D0978"/>
    <w:rsid w:val="006D1F9E"/>
    <w:rsid w:val="006D21C3"/>
    <w:rsid w:val="006D225F"/>
    <w:rsid w:val="006D2337"/>
    <w:rsid w:val="006D2427"/>
    <w:rsid w:val="006D25D4"/>
    <w:rsid w:val="006D2D2E"/>
    <w:rsid w:val="006D2E7E"/>
    <w:rsid w:val="006D3508"/>
    <w:rsid w:val="006D391A"/>
    <w:rsid w:val="006D3A5B"/>
    <w:rsid w:val="006D3C9A"/>
    <w:rsid w:val="006D3D55"/>
    <w:rsid w:val="006D4749"/>
    <w:rsid w:val="006D4C53"/>
    <w:rsid w:val="006D4DE1"/>
    <w:rsid w:val="006D5480"/>
    <w:rsid w:val="006D5608"/>
    <w:rsid w:val="006D605C"/>
    <w:rsid w:val="006D60C2"/>
    <w:rsid w:val="006D6962"/>
    <w:rsid w:val="006E0CAB"/>
    <w:rsid w:val="006E1547"/>
    <w:rsid w:val="006E19E9"/>
    <w:rsid w:val="006E1BAD"/>
    <w:rsid w:val="006E212C"/>
    <w:rsid w:val="006E218C"/>
    <w:rsid w:val="006E2768"/>
    <w:rsid w:val="006E286E"/>
    <w:rsid w:val="006E2911"/>
    <w:rsid w:val="006E2A52"/>
    <w:rsid w:val="006E3C65"/>
    <w:rsid w:val="006E4053"/>
    <w:rsid w:val="006E4A51"/>
    <w:rsid w:val="006E4FB4"/>
    <w:rsid w:val="006E54BB"/>
    <w:rsid w:val="006E576A"/>
    <w:rsid w:val="006E5B86"/>
    <w:rsid w:val="006E5BA7"/>
    <w:rsid w:val="006E5F14"/>
    <w:rsid w:val="006E62C5"/>
    <w:rsid w:val="006E62E2"/>
    <w:rsid w:val="006E65A9"/>
    <w:rsid w:val="006E69DE"/>
    <w:rsid w:val="006E6C26"/>
    <w:rsid w:val="006E6E37"/>
    <w:rsid w:val="006E7505"/>
    <w:rsid w:val="006E7523"/>
    <w:rsid w:val="006F04E9"/>
    <w:rsid w:val="006F0770"/>
    <w:rsid w:val="006F09C0"/>
    <w:rsid w:val="006F14A4"/>
    <w:rsid w:val="006F14F6"/>
    <w:rsid w:val="006F1CE3"/>
    <w:rsid w:val="006F234D"/>
    <w:rsid w:val="006F2962"/>
    <w:rsid w:val="006F2ADF"/>
    <w:rsid w:val="006F2C90"/>
    <w:rsid w:val="006F2D7E"/>
    <w:rsid w:val="006F2EC0"/>
    <w:rsid w:val="006F3C08"/>
    <w:rsid w:val="006F3C94"/>
    <w:rsid w:val="006F4449"/>
    <w:rsid w:val="006F4977"/>
    <w:rsid w:val="006F4BEB"/>
    <w:rsid w:val="006F4C00"/>
    <w:rsid w:val="006F54B8"/>
    <w:rsid w:val="006F5519"/>
    <w:rsid w:val="006F60F0"/>
    <w:rsid w:val="006F64E1"/>
    <w:rsid w:val="006F6631"/>
    <w:rsid w:val="006F6C97"/>
    <w:rsid w:val="006F6EFC"/>
    <w:rsid w:val="006F741A"/>
    <w:rsid w:val="006F77DF"/>
    <w:rsid w:val="00700285"/>
    <w:rsid w:val="0070044C"/>
    <w:rsid w:val="00700A51"/>
    <w:rsid w:val="00700AAA"/>
    <w:rsid w:val="00701589"/>
    <w:rsid w:val="00701A4D"/>
    <w:rsid w:val="00703FC4"/>
    <w:rsid w:val="00704813"/>
    <w:rsid w:val="00705029"/>
    <w:rsid w:val="00705B29"/>
    <w:rsid w:val="00705C6B"/>
    <w:rsid w:val="00705ED6"/>
    <w:rsid w:val="007060EE"/>
    <w:rsid w:val="00706388"/>
    <w:rsid w:val="00707C27"/>
    <w:rsid w:val="00707D59"/>
    <w:rsid w:val="0071031A"/>
    <w:rsid w:val="0071038C"/>
    <w:rsid w:val="0071083F"/>
    <w:rsid w:val="007109CB"/>
    <w:rsid w:val="00711688"/>
    <w:rsid w:val="0071197A"/>
    <w:rsid w:val="00712A93"/>
    <w:rsid w:val="00712B43"/>
    <w:rsid w:val="00713198"/>
    <w:rsid w:val="00713FE5"/>
    <w:rsid w:val="00715237"/>
    <w:rsid w:val="00715D28"/>
    <w:rsid w:val="00715DD9"/>
    <w:rsid w:val="007164C2"/>
    <w:rsid w:val="00716A64"/>
    <w:rsid w:val="007177A0"/>
    <w:rsid w:val="007179CC"/>
    <w:rsid w:val="00717F82"/>
    <w:rsid w:val="00717FC9"/>
    <w:rsid w:val="00720511"/>
    <w:rsid w:val="00720C38"/>
    <w:rsid w:val="00721A42"/>
    <w:rsid w:val="00722457"/>
    <w:rsid w:val="00722750"/>
    <w:rsid w:val="00722CA0"/>
    <w:rsid w:val="00722DAA"/>
    <w:rsid w:val="00722FAD"/>
    <w:rsid w:val="0072353B"/>
    <w:rsid w:val="00724067"/>
    <w:rsid w:val="007244B8"/>
    <w:rsid w:val="00725607"/>
    <w:rsid w:val="0072575F"/>
    <w:rsid w:val="00725C94"/>
    <w:rsid w:val="00725F5E"/>
    <w:rsid w:val="00725FBF"/>
    <w:rsid w:val="007261B7"/>
    <w:rsid w:val="007262AA"/>
    <w:rsid w:val="007265CE"/>
    <w:rsid w:val="00726CFC"/>
    <w:rsid w:val="00726F67"/>
    <w:rsid w:val="00727092"/>
    <w:rsid w:val="0072754F"/>
    <w:rsid w:val="00727C51"/>
    <w:rsid w:val="00727D0D"/>
    <w:rsid w:val="00727E3D"/>
    <w:rsid w:val="00727E52"/>
    <w:rsid w:val="00730C14"/>
    <w:rsid w:val="00730D75"/>
    <w:rsid w:val="007312A3"/>
    <w:rsid w:val="00731A47"/>
    <w:rsid w:val="00732EF7"/>
    <w:rsid w:val="00732F0B"/>
    <w:rsid w:val="00733600"/>
    <w:rsid w:val="00740136"/>
    <w:rsid w:val="00740AC9"/>
    <w:rsid w:val="00740D90"/>
    <w:rsid w:val="007411B0"/>
    <w:rsid w:val="0074140C"/>
    <w:rsid w:val="007419DD"/>
    <w:rsid w:val="0074201A"/>
    <w:rsid w:val="007420DE"/>
    <w:rsid w:val="0074215B"/>
    <w:rsid w:val="007423C9"/>
    <w:rsid w:val="00742700"/>
    <w:rsid w:val="00743A55"/>
    <w:rsid w:val="007448F4"/>
    <w:rsid w:val="007455A4"/>
    <w:rsid w:val="00745887"/>
    <w:rsid w:val="0074593D"/>
    <w:rsid w:val="00745D79"/>
    <w:rsid w:val="007466F4"/>
    <w:rsid w:val="00746E23"/>
    <w:rsid w:val="00746F9C"/>
    <w:rsid w:val="007471D6"/>
    <w:rsid w:val="00747F3F"/>
    <w:rsid w:val="00750E06"/>
    <w:rsid w:val="0075157A"/>
    <w:rsid w:val="0075164C"/>
    <w:rsid w:val="007517B1"/>
    <w:rsid w:val="00751B15"/>
    <w:rsid w:val="00751B96"/>
    <w:rsid w:val="00751D88"/>
    <w:rsid w:val="00752D9B"/>
    <w:rsid w:val="0075375D"/>
    <w:rsid w:val="007538D2"/>
    <w:rsid w:val="00753BDB"/>
    <w:rsid w:val="00754218"/>
    <w:rsid w:val="007545CF"/>
    <w:rsid w:val="00755198"/>
    <w:rsid w:val="0075537F"/>
    <w:rsid w:val="00755DBF"/>
    <w:rsid w:val="0075652C"/>
    <w:rsid w:val="00756663"/>
    <w:rsid w:val="0075771A"/>
    <w:rsid w:val="007579BB"/>
    <w:rsid w:val="00757A6D"/>
    <w:rsid w:val="00760E7D"/>
    <w:rsid w:val="00761217"/>
    <w:rsid w:val="0076145E"/>
    <w:rsid w:val="007616BA"/>
    <w:rsid w:val="007623ED"/>
    <w:rsid w:val="007626BA"/>
    <w:rsid w:val="007626BB"/>
    <w:rsid w:val="00762BBB"/>
    <w:rsid w:val="007630E0"/>
    <w:rsid w:val="007632AC"/>
    <w:rsid w:val="007635F0"/>
    <w:rsid w:val="00763E59"/>
    <w:rsid w:val="0076407D"/>
    <w:rsid w:val="00765786"/>
    <w:rsid w:val="00765C00"/>
    <w:rsid w:val="00765DBC"/>
    <w:rsid w:val="00765E1D"/>
    <w:rsid w:val="0076606B"/>
    <w:rsid w:val="007669DE"/>
    <w:rsid w:val="0076756A"/>
    <w:rsid w:val="00767A3B"/>
    <w:rsid w:val="00767DDB"/>
    <w:rsid w:val="00767E4F"/>
    <w:rsid w:val="0077001F"/>
    <w:rsid w:val="00770385"/>
    <w:rsid w:val="00770675"/>
    <w:rsid w:val="00772046"/>
    <w:rsid w:val="00772BD5"/>
    <w:rsid w:val="0077336D"/>
    <w:rsid w:val="0077338B"/>
    <w:rsid w:val="00773A53"/>
    <w:rsid w:val="007744BD"/>
    <w:rsid w:val="00774701"/>
    <w:rsid w:val="007747C0"/>
    <w:rsid w:val="00774C42"/>
    <w:rsid w:val="00774CD9"/>
    <w:rsid w:val="00775807"/>
    <w:rsid w:val="00775B7A"/>
    <w:rsid w:val="00775E89"/>
    <w:rsid w:val="0077600F"/>
    <w:rsid w:val="00776254"/>
    <w:rsid w:val="00776386"/>
    <w:rsid w:val="00777137"/>
    <w:rsid w:val="0077736D"/>
    <w:rsid w:val="00777422"/>
    <w:rsid w:val="00777549"/>
    <w:rsid w:val="00777783"/>
    <w:rsid w:val="00777CFC"/>
    <w:rsid w:val="00777E4D"/>
    <w:rsid w:val="00777F4D"/>
    <w:rsid w:val="007807E3"/>
    <w:rsid w:val="00780E58"/>
    <w:rsid w:val="00781600"/>
    <w:rsid w:val="00781B52"/>
    <w:rsid w:val="00781F3B"/>
    <w:rsid w:val="00782056"/>
    <w:rsid w:val="00782664"/>
    <w:rsid w:val="00782739"/>
    <w:rsid w:val="007842F3"/>
    <w:rsid w:val="0078466A"/>
    <w:rsid w:val="007848C2"/>
    <w:rsid w:val="00784906"/>
    <w:rsid w:val="00784B3A"/>
    <w:rsid w:val="007851EA"/>
    <w:rsid w:val="007851FD"/>
    <w:rsid w:val="00786C0A"/>
    <w:rsid w:val="00786C58"/>
    <w:rsid w:val="0078700E"/>
    <w:rsid w:val="00787299"/>
    <w:rsid w:val="007905A2"/>
    <w:rsid w:val="007909B1"/>
    <w:rsid w:val="0079110C"/>
    <w:rsid w:val="00792186"/>
    <w:rsid w:val="00792DA5"/>
    <w:rsid w:val="00792F26"/>
    <w:rsid w:val="0079354E"/>
    <w:rsid w:val="00793C88"/>
    <w:rsid w:val="00793F44"/>
    <w:rsid w:val="0079464D"/>
    <w:rsid w:val="00794CE2"/>
    <w:rsid w:val="0079606D"/>
    <w:rsid w:val="00796243"/>
    <w:rsid w:val="00796F12"/>
    <w:rsid w:val="00797A3F"/>
    <w:rsid w:val="00797C06"/>
    <w:rsid w:val="00797EA4"/>
    <w:rsid w:val="007A02DF"/>
    <w:rsid w:val="007A0325"/>
    <w:rsid w:val="007A0412"/>
    <w:rsid w:val="007A04FE"/>
    <w:rsid w:val="007A0A54"/>
    <w:rsid w:val="007A0E6C"/>
    <w:rsid w:val="007A13EE"/>
    <w:rsid w:val="007A175B"/>
    <w:rsid w:val="007A243D"/>
    <w:rsid w:val="007A2EDF"/>
    <w:rsid w:val="007A32BF"/>
    <w:rsid w:val="007A36FB"/>
    <w:rsid w:val="007A3B9C"/>
    <w:rsid w:val="007A3EEB"/>
    <w:rsid w:val="007A43B7"/>
    <w:rsid w:val="007A477A"/>
    <w:rsid w:val="007A4979"/>
    <w:rsid w:val="007A50A7"/>
    <w:rsid w:val="007A5BEA"/>
    <w:rsid w:val="007A6366"/>
    <w:rsid w:val="007A7892"/>
    <w:rsid w:val="007A7E46"/>
    <w:rsid w:val="007A7E68"/>
    <w:rsid w:val="007B00EC"/>
    <w:rsid w:val="007B0AB4"/>
    <w:rsid w:val="007B0B2E"/>
    <w:rsid w:val="007B0DEE"/>
    <w:rsid w:val="007B29FD"/>
    <w:rsid w:val="007B2C0C"/>
    <w:rsid w:val="007B33F4"/>
    <w:rsid w:val="007B3508"/>
    <w:rsid w:val="007B3851"/>
    <w:rsid w:val="007B3DC2"/>
    <w:rsid w:val="007B4122"/>
    <w:rsid w:val="007B4787"/>
    <w:rsid w:val="007B4888"/>
    <w:rsid w:val="007B4BC3"/>
    <w:rsid w:val="007B5056"/>
    <w:rsid w:val="007B55A9"/>
    <w:rsid w:val="007B5A9B"/>
    <w:rsid w:val="007B6394"/>
    <w:rsid w:val="007B72B1"/>
    <w:rsid w:val="007B7D0B"/>
    <w:rsid w:val="007B7D40"/>
    <w:rsid w:val="007B7DDF"/>
    <w:rsid w:val="007C012C"/>
    <w:rsid w:val="007C08DE"/>
    <w:rsid w:val="007C0ED3"/>
    <w:rsid w:val="007C0F0B"/>
    <w:rsid w:val="007C1A20"/>
    <w:rsid w:val="007C24F5"/>
    <w:rsid w:val="007C261D"/>
    <w:rsid w:val="007C29E0"/>
    <w:rsid w:val="007C33C5"/>
    <w:rsid w:val="007C3872"/>
    <w:rsid w:val="007C4920"/>
    <w:rsid w:val="007C4B00"/>
    <w:rsid w:val="007C4DC5"/>
    <w:rsid w:val="007C4FDA"/>
    <w:rsid w:val="007C5476"/>
    <w:rsid w:val="007C5564"/>
    <w:rsid w:val="007C5F5F"/>
    <w:rsid w:val="007C63CA"/>
    <w:rsid w:val="007C65AD"/>
    <w:rsid w:val="007C701C"/>
    <w:rsid w:val="007C7094"/>
    <w:rsid w:val="007C75F3"/>
    <w:rsid w:val="007C7610"/>
    <w:rsid w:val="007C79DC"/>
    <w:rsid w:val="007C7BE4"/>
    <w:rsid w:val="007D04B7"/>
    <w:rsid w:val="007D0815"/>
    <w:rsid w:val="007D0B54"/>
    <w:rsid w:val="007D0E18"/>
    <w:rsid w:val="007D14D4"/>
    <w:rsid w:val="007D2547"/>
    <w:rsid w:val="007D2C5A"/>
    <w:rsid w:val="007D2F78"/>
    <w:rsid w:val="007D3085"/>
    <w:rsid w:val="007D31AB"/>
    <w:rsid w:val="007D3704"/>
    <w:rsid w:val="007D3D21"/>
    <w:rsid w:val="007D3DEF"/>
    <w:rsid w:val="007D400D"/>
    <w:rsid w:val="007D5846"/>
    <w:rsid w:val="007D5F23"/>
    <w:rsid w:val="007D6811"/>
    <w:rsid w:val="007D68C3"/>
    <w:rsid w:val="007D7FE9"/>
    <w:rsid w:val="007E0107"/>
    <w:rsid w:val="007E0510"/>
    <w:rsid w:val="007E0A4C"/>
    <w:rsid w:val="007E1379"/>
    <w:rsid w:val="007E1395"/>
    <w:rsid w:val="007E18D2"/>
    <w:rsid w:val="007E1F47"/>
    <w:rsid w:val="007E334C"/>
    <w:rsid w:val="007E39A2"/>
    <w:rsid w:val="007E4271"/>
    <w:rsid w:val="007E53BE"/>
    <w:rsid w:val="007E5815"/>
    <w:rsid w:val="007E5DDE"/>
    <w:rsid w:val="007E6505"/>
    <w:rsid w:val="007E6F34"/>
    <w:rsid w:val="007E79A8"/>
    <w:rsid w:val="007E7FC2"/>
    <w:rsid w:val="007F0843"/>
    <w:rsid w:val="007F0D11"/>
    <w:rsid w:val="007F1527"/>
    <w:rsid w:val="007F1619"/>
    <w:rsid w:val="007F1658"/>
    <w:rsid w:val="007F1C18"/>
    <w:rsid w:val="007F2390"/>
    <w:rsid w:val="007F2A85"/>
    <w:rsid w:val="007F2B3C"/>
    <w:rsid w:val="007F2B8D"/>
    <w:rsid w:val="007F3337"/>
    <w:rsid w:val="007F39C0"/>
    <w:rsid w:val="007F3E3E"/>
    <w:rsid w:val="007F47A0"/>
    <w:rsid w:val="007F495B"/>
    <w:rsid w:val="007F49F6"/>
    <w:rsid w:val="007F4BD2"/>
    <w:rsid w:val="007F57BA"/>
    <w:rsid w:val="007F5913"/>
    <w:rsid w:val="007F7524"/>
    <w:rsid w:val="007F7986"/>
    <w:rsid w:val="00800117"/>
    <w:rsid w:val="00800685"/>
    <w:rsid w:val="00800686"/>
    <w:rsid w:val="00800C57"/>
    <w:rsid w:val="00800E23"/>
    <w:rsid w:val="0080140C"/>
    <w:rsid w:val="008015FD"/>
    <w:rsid w:val="00802D2E"/>
    <w:rsid w:val="00802FDC"/>
    <w:rsid w:val="008044B6"/>
    <w:rsid w:val="00804AB3"/>
    <w:rsid w:val="00804F9A"/>
    <w:rsid w:val="008054A5"/>
    <w:rsid w:val="0080591F"/>
    <w:rsid w:val="008063EE"/>
    <w:rsid w:val="0080675E"/>
    <w:rsid w:val="0080708D"/>
    <w:rsid w:val="0080719B"/>
    <w:rsid w:val="00807413"/>
    <w:rsid w:val="0080753B"/>
    <w:rsid w:val="00807584"/>
    <w:rsid w:val="008108EB"/>
    <w:rsid w:val="00810DBF"/>
    <w:rsid w:val="00810E39"/>
    <w:rsid w:val="00810EA2"/>
    <w:rsid w:val="00811455"/>
    <w:rsid w:val="0081170C"/>
    <w:rsid w:val="008117C1"/>
    <w:rsid w:val="00812857"/>
    <w:rsid w:val="00812FB5"/>
    <w:rsid w:val="008139E2"/>
    <w:rsid w:val="008143E4"/>
    <w:rsid w:val="0081485F"/>
    <w:rsid w:val="008149B8"/>
    <w:rsid w:val="00814DBF"/>
    <w:rsid w:val="00815305"/>
    <w:rsid w:val="00815863"/>
    <w:rsid w:val="00816910"/>
    <w:rsid w:val="008172DC"/>
    <w:rsid w:val="008177F3"/>
    <w:rsid w:val="0082066E"/>
    <w:rsid w:val="00820C62"/>
    <w:rsid w:val="00820DB1"/>
    <w:rsid w:val="00820DB3"/>
    <w:rsid w:val="00821174"/>
    <w:rsid w:val="00821248"/>
    <w:rsid w:val="008212B7"/>
    <w:rsid w:val="008218E8"/>
    <w:rsid w:val="00822C84"/>
    <w:rsid w:val="0082378F"/>
    <w:rsid w:val="00823C6D"/>
    <w:rsid w:val="00823E36"/>
    <w:rsid w:val="00824FE0"/>
    <w:rsid w:val="00826069"/>
    <w:rsid w:val="0082613D"/>
    <w:rsid w:val="00827589"/>
    <w:rsid w:val="0082782A"/>
    <w:rsid w:val="00827897"/>
    <w:rsid w:val="00827BC2"/>
    <w:rsid w:val="0083061C"/>
    <w:rsid w:val="00830844"/>
    <w:rsid w:val="0083090C"/>
    <w:rsid w:val="00831F59"/>
    <w:rsid w:val="0083289A"/>
    <w:rsid w:val="00832BC8"/>
    <w:rsid w:val="00832C31"/>
    <w:rsid w:val="00833E6D"/>
    <w:rsid w:val="008343A9"/>
    <w:rsid w:val="00834591"/>
    <w:rsid w:val="0083496F"/>
    <w:rsid w:val="00835DF2"/>
    <w:rsid w:val="008363FB"/>
    <w:rsid w:val="00836A61"/>
    <w:rsid w:val="00836BF3"/>
    <w:rsid w:val="00836F84"/>
    <w:rsid w:val="00837473"/>
    <w:rsid w:val="0083778F"/>
    <w:rsid w:val="00837A56"/>
    <w:rsid w:val="00837A6F"/>
    <w:rsid w:val="00837C23"/>
    <w:rsid w:val="00837E3E"/>
    <w:rsid w:val="008407AA"/>
    <w:rsid w:val="00840940"/>
    <w:rsid w:val="008409BA"/>
    <w:rsid w:val="00840D76"/>
    <w:rsid w:val="0084129C"/>
    <w:rsid w:val="0084226C"/>
    <w:rsid w:val="008425E6"/>
    <w:rsid w:val="00842CAB"/>
    <w:rsid w:val="00842DDD"/>
    <w:rsid w:val="0084328C"/>
    <w:rsid w:val="00843C1C"/>
    <w:rsid w:val="00843CD9"/>
    <w:rsid w:val="00844BDC"/>
    <w:rsid w:val="00844F2C"/>
    <w:rsid w:val="00844F6E"/>
    <w:rsid w:val="00845A66"/>
    <w:rsid w:val="00845F75"/>
    <w:rsid w:val="0084606B"/>
    <w:rsid w:val="008463A4"/>
    <w:rsid w:val="0084654A"/>
    <w:rsid w:val="00846B00"/>
    <w:rsid w:val="00846C40"/>
    <w:rsid w:val="0084712A"/>
    <w:rsid w:val="00847EA9"/>
    <w:rsid w:val="00850214"/>
    <w:rsid w:val="0085079C"/>
    <w:rsid w:val="00850FA7"/>
    <w:rsid w:val="0085195F"/>
    <w:rsid w:val="00851DA0"/>
    <w:rsid w:val="00851F80"/>
    <w:rsid w:val="00852259"/>
    <w:rsid w:val="00852B4A"/>
    <w:rsid w:val="00852DCD"/>
    <w:rsid w:val="0085336A"/>
    <w:rsid w:val="008534A4"/>
    <w:rsid w:val="0085389D"/>
    <w:rsid w:val="00853B45"/>
    <w:rsid w:val="00854640"/>
    <w:rsid w:val="0085464B"/>
    <w:rsid w:val="00854C91"/>
    <w:rsid w:val="00854FE4"/>
    <w:rsid w:val="00855332"/>
    <w:rsid w:val="00855403"/>
    <w:rsid w:val="0085634F"/>
    <w:rsid w:val="0085670A"/>
    <w:rsid w:val="00856F0A"/>
    <w:rsid w:val="008577F0"/>
    <w:rsid w:val="00857D20"/>
    <w:rsid w:val="00857E31"/>
    <w:rsid w:val="00860FD1"/>
    <w:rsid w:val="00861193"/>
    <w:rsid w:val="0086200C"/>
    <w:rsid w:val="0086253D"/>
    <w:rsid w:val="00862C43"/>
    <w:rsid w:val="008630EB"/>
    <w:rsid w:val="00863583"/>
    <w:rsid w:val="0086379D"/>
    <w:rsid w:val="00863FE0"/>
    <w:rsid w:val="00864005"/>
    <w:rsid w:val="00864056"/>
    <w:rsid w:val="00864514"/>
    <w:rsid w:val="0086493C"/>
    <w:rsid w:val="008649C7"/>
    <w:rsid w:val="008661BF"/>
    <w:rsid w:val="008663C6"/>
    <w:rsid w:val="0086665B"/>
    <w:rsid w:val="008672E2"/>
    <w:rsid w:val="00867B1A"/>
    <w:rsid w:val="00867F85"/>
    <w:rsid w:val="008701B0"/>
    <w:rsid w:val="008705F5"/>
    <w:rsid w:val="00870DD1"/>
    <w:rsid w:val="00871315"/>
    <w:rsid w:val="0087133C"/>
    <w:rsid w:val="00871513"/>
    <w:rsid w:val="008726A0"/>
    <w:rsid w:val="00872B28"/>
    <w:rsid w:val="00872C71"/>
    <w:rsid w:val="00872ECB"/>
    <w:rsid w:val="00873130"/>
    <w:rsid w:val="00873D3B"/>
    <w:rsid w:val="00874655"/>
    <w:rsid w:val="00874D21"/>
    <w:rsid w:val="008751B9"/>
    <w:rsid w:val="0087523F"/>
    <w:rsid w:val="00875320"/>
    <w:rsid w:val="00875885"/>
    <w:rsid w:val="008774E3"/>
    <w:rsid w:val="00877D50"/>
    <w:rsid w:val="00877ECC"/>
    <w:rsid w:val="0088007C"/>
    <w:rsid w:val="00880211"/>
    <w:rsid w:val="0088082E"/>
    <w:rsid w:val="008811E4"/>
    <w:rsid w:val="008816CF"/>
    <w:rsid w:val="0088186F"/>
    <w:rsid w:val="0088201C"/>
    <w:rsid w:val="00882097"/>
    <w:rsid w:val="00882280"/>
    <w:rsid w:val="00882D26"/>
    <w:rsid w:val="00883571"/>
    <w:rsid w:val="00883AB5"/>
    <w:rsid w:val="00883D6B"/>
    <w:rsid w:val="008841E4"/>
    <w:rsid w:val="00884F66"/>
    <w:rsid w:val="00885090"/>
    <w:rsid w:val="008850CA"/>
    <w:rsid w:val="0088513D"/>
    <w:rsid w:val="0088521B"/>
    <w:rsid w:val="008860F1"/>
    <w:rsid w:val="00886C78"/>
    <w:rsid w:val="00890332"/>
    <w:rsid w:val="00890488"/>
    <w:rsid w:val="008904FA"/>
    <w:rsid w:val="00890AAE"/>
    <w:rsid w:val="00890BEC"/>
    <w:rsid w:val="0089103B"/>
    <w:rsid w:val="00891836"/>
    <w:rsid w:val="008918D3"/>
    <w:rsid w:val="008918EA"/>
    <w:rsid w:val="0089199F"/>
    <w:rsid w:val="008938FB"/>
    <w:rsid w:val="00893BF1"/>
    <w:rsid w:val="00894075"/>
    <w:rsid w:val="00894DB2"/>
    <w:rsid w:val="00895989"/>
    <w:rsid w:val="008963DD"/>
    <w:rsid w:val="008967E2"/>
    <w:rsid w:val="00896BE9"/>
    <w:rsid w:val="008971B5"/>
    <w:rsid w:val="0089745F"/>
    <w:rsid w:val="0089752C"/>
    <w:rsid w:val="008A00E1"/>
    <w:rsid w:val="008A0202"/>
    <w:rsid w:val="008A15BF"/>
    <w:rsid w:val="008A1DE4"/>
    <w:rsid w:val="008A2A3E"/>
    <w:rsid w:val="008A352B"/>
    <w:rsid w:val="008A401D"/>
    <w:rsid w:val="008A4746"/>
    <w:rsid w:val="008A4FEF"/>
    <w:rsid w:val="008A5092"/>
    <w:rsid w:val="008A52E2"/>
    <w:rsid w:val="008A6029"/>
    <w:rsid w:val="008A60C6"/>
    <w:rsid w:val="008A6802"/>
    <w:rsid w:val="008A6F6A"/>
    <w:rsid w:val="008A72C0"/>
    <w:rsid w:val="008B0CF4"/>
    <w:rsid w:val="008B0EF1"/>
    <w:rsid w:val="008B0F4D"/>
    <w:rsid w:val="008B0FC3"/>
    <w:rsid w:val="008B1825"/>
    <w:rsid w:val="008B236D"/>
    <w:rsid w:val="008B25C9"/>
    <w:rsid w:val="008B3225"/>
    <w:rsid w:val="008B339F"/>
    <w:rsid w:val="008B3931"/>
    <w:rsid w:val="008B3CC7"/>
    <w:rsid w:val="008B3CD6"/>
    <w:rsid w:val="008B485E"/>
    <w:rsid w:val="008B4B39"/>
    <w:rsid w:val="008B4E43"/>
    <w:rsid w:val="008B5829"/>
    <w:rsid w:val="008B5B8C"/>
    <w:rsid w:val="008B64F6"/>
    <w:rsid w:val="008B701F"/>
    <w:rsid w:val="008B75D1"/>
    <w:rsid w:val="008B79D6"/>
    <w:rsid w:val="008B7A29"/>
    <w:rsid w:val="008B7CA1"/>
    <w:rsid w:val="008B7F47"/>
    <w:rsid w:val="008B7F5C"/>
    <w:rsid w:val="008C0299"/>
    <w:rsid w:val="008C1FFF"/>
    <w:rsid w:val="008C25C0"/>
    <w:rsid w:val="008C2B3A"/>
    <w:rsid w:val="008C373A"/>
    <w:rsid w:val="008C39AF"/>
    <w:rsid w:val="008C3CF2"/>
    <w:rsid w:val="008C4681"/>
    <w:rsid w:val="008C4BB8"/>
    <w:rsid w:val="008C525C"/>
    <w:rsid w:val="008C5833"/>
    <w:rsid w:val="008C5C13"/>
    <w:rsid w:val="008C5D3F"/>
    <w:rsid w:val="008C6233"/>
    <w:rsid w:val="008C6C04"/>
    <w:rsid w:val="008C6C2A"/>
    <w:rsid w:val="008C7072"/>
    <w:rsid w:val="008C74C3"/>
    <w:rsid w:val="008D0090"/>
    <w:rsid w:val="008D1081"/>
    <w:rsid w:val="008D110D"/>
    <w:rsid w:val="008D14D8"/>
    <w:rsid w:val="008D2A20"/>
    <w:rsid w:val="008D2CEE"/>
    <w:rsid w:val="008D2F32"/>
    <w:rsid w:val="008D32B1"/>
    <w:rsid w:val="008D33A7"/>
    <w:rsid w:val="008D4517"/>
    <w:rsid w:val="008D462F"/>
    <w:rsid w:val="008D4810"/>
    <w:rsid w:val="008D48E4"/>
    <w:rsid w:val="008D4C8A"/>
    <w:rsid w:val="008D4F2D"/>
    <w:rsid w:val="008D51D8"/>
    <w:rsid w:val="008D53BC"/>
    <w:rsid w:val="008D54F4"/>
    <w:rsid w:val="008D5505"/>
    <w:rsid w:val="008D5A53"/>
    <w:rsid w:val="008D5F60"/>
    <w:rsid w:val="008D652B"/>
    <w:rsid w:val="008D6EE6"/>
    <w:rsid w:val="008D722A"/>
    <w:rsid w:val="008D73BE"/>
    <w:rsid w:val="008D7549"/>
    <w:rsid w:val="008D7699"/>
    <w:rsid w:val="008D7C73"/>
    <w:rsid w:val="008E0691"/>
    <w:rsid w:val="008E1037"/>
    <w:rsid w:val="008E1BF0"/>
    <w:rsid w:val="008E1EEB"/>
    <w:rsid w:val="008E28EE"/>
    <w:rsid w:val="008E34FF"/>
    <w:rsid w:val="008E39BB"/>
    <w:rsid w:val="008E4399"/>
    <w:rsid w:val="008E47D9"/>
    <w:rsid w:val="008E5728"/>
    <w:rsid w:val="008E579A"/>
    <w:rsid w:val="008E57B6"/>
    <w:rsid w:val="008E5B20"/>
    <w:rsid w:val="008E5E25"/>
    <w:rsid w:val="008E69EF"/>
    <w:rsid w:val="008E7259"/>
    <w:rsid w:val="008E7D62"/>
    <w:rsid w:val="008E7F96"/>
    <w:rsid w:val="008F029F"/>
    <w:rsid w:val="008F0EF8"/>
    <w:rsid w:val="008F106F"/>
    <w:rsid w:val="008F1192"/>
    <w:rsid w:val="008F16DE"/>
    <w:rsid w:val="008F16F0"/>
    <w:rsid w:val="008F1878"/>
    <w:rsid w:val="008F363B"/>
    <w:rsid w:val="008F44B2"/>
    <w:rsid w:val="008F475C"/>
    <w:rsid w:val="008F5B1C"/>
    <w:rsid w:val="008F7092"/>
    <w:rsid w:val="008F74C4"/>
    <w:rsid w:val="008F7B2D"/>
    <w:rsid w:val="0090035F"/>
    <w:rsid w:val="0090037C"/>
    <w:rsid w:val="00900496"/>
    <w:rsid w:val="0090090D"/>
    <w:rsid w:val="00900A75"/>
    <w:rsid w:val="00900C9B"/>
    <w:rsid w:val="00900FE7"/>
    <w:rsid w:val="00901AC3"/>
    <w:rsid w:val="00901DC3"/>
    <w:rsid w:val="00902437"/>
    <w:rsid w:val="009025F5"/>
    <w:rsid w:val="00902CAF"/>
    <w:rsid w:val="009030F8"/>
    <w:rsid w:val="00903D50"/>
    <w:rsid w:val="00903DB0"/>
    <w:rsid w:val="00903FC6"/>
    <w:rsid w:val="0090486C"/>
    <w:rsid w:val="00904AD5"/>
    <w:rsid w:val="00905FBF"/>
    <w:rsid w:val="0090711E"/>
    <w:rsid w:val="009076E3"/>
    <w:rsid w:val="009077F9"/>
    <w:rsid w:val="0091064D"/>
    <w:rsid w:val="00910C95"/>
    <w:rsid w:val="00910CF0"/>
    <w:rsid w:val="00910DC5"/>
    <w:rsid w:val="009111B3"/>
    <w:rsid w:val="00911A4A"/>
    <w:rsid w:val="00912441"/>
    <w:rsid w:val="00912D5E"/>
    <w:rsid w:val="00912EAD"/>
    <w:rsid w:val="0091386B"/>
    <w:rsid w:val="00913C16"/>
    <w:rsid w:val="0091449F"/>
    <w:rsid w:val="00914743"/>
    <w:rsid w:val="00914819"/>
    <w:rsid w:val="0091514D"/>
    <w:rsid w:val="0091566B"/>
    <w:rsid w:val="00916866"/>
    <w:rsid w:val="0091712F"/>
    <w:rsid w:val="00917338"/>
    <w:rsid w:val="009204C1"/>
    <w:rsid w:val="00921251"/>
    <w:rsid w:val="009216E0"/>
    <w:rsid w:val="00922160"/>
    <w:rsid w:val="00922288"/>
    <w:rsid w:val="009227A8"/>
    <w:rsid w:val="009230C8"/>
    <w:rsid w:val="00923CD2"/>
    <w:rsid w:val="00924231"/>
    <w:rsid w:val="009263D5"/>
    <w:rsid w:val="009267F4"/>
    <w:rsid w:val="00926A87"/>
    <w:rsid w:val="009273AA"/>
    <w:rsid w:val="00927478"/>
    <w:rsid w:val="00930DFA"/>
    <w:rsid w:val="00931745"/>
    <w:rsid w:val="009326C6"/>
    <w:rsid w:val="009327CC"/>
    <w:rsid w:val="009328EC"/>
    <w:rsid w:val="00932A68"/>
    <w:rsid w:val="00932C78"/>
    <w:rsid w:val="00932E0C"/>
    <w:rsid w:val="00933416"/>
    <w:rsid w:val="00934ADB"/>
    <w:rsid w:val="00935822"/>
    <w:rsid w:val="00936A25"/>
    <w:rsid w:val="00936C45"/>
    <w:rsid w:val="00936C56"/>
    <w:rsid w:val="00937119"/>
    <w:rsid w:val="0093714A"/>
    <w:rsid w:val="009373AF"/>
    <w:rsid w:val="00940328"/>
    <w:rsid w:val="00940C70"/>
    <w:rsid w:val="00941389"/>
    <w:rsid w:val="00941E2E"/>
    <w:rsid w:val="00942332"/>
    <w:rsid w:val="009434DA"/>
    <w:rsid w:val="00943957"/>
    <w:rsid w:val="00943FF7"/>
    <w:rsid w:val="00944027"/>
    <w:rsid w:val="00944228"/>
    <w:rsid w:val="00944460"/>
    <w:rsid w:val="0094585D"/>
    <w:rsid w:val="0094735E"/>
    <w:rsid w:val="00950228"/>
    <w:rsid w:val="00950BBF"/>
    <w:rsid w:val="009518D5"/>
    <w:rsid w:val="009519A3"/>
    <w:rsid w:val="00951F1A"/>
    <w:rsid w:val="00951FC3"/>
    <w:rsid w:val="00952B81"/>
    <w:rsid w:val="00953133"/>
    <w:rsid w:val="0095325E"/>
    <w:rsid w:val="009534F8"/>
    <w:rsid w:val="00953872"/>
    <w:rsid w:val="00953E6A"/>
    <w:rsid w:val="009543F4"/>
    <w:rsid w:val="00954580"/>
    <w:rsid w:val="00954E41"/>
    <w:rsid w:val="00954EF3"/>
    <w:rsid w:val="0095589C"/>
    <w:rsid w:val="009561C0"/>
    <w:rsid w:val="009565BB"/>
    <w:rsid w:val="00956A3A"/>
    <w:rsid w:val="009570CE"/>
    <w:rsid w:val="00957413"/>
    <w:rsid w:val="00957667"/>
    <w:rsid w:val="009577BA"/>
    <w:rsid w:val="00960116"/>
    <w:rsid w:val="0096025B"/>
    <w:rsid w:val="009605D6"/>
    <w:rsid w:val="0096062C"/>
    <w:rsid w:val="00961555"/>
    <w:rsid w:val="00961877"/>
    <w:rsid w:val="0096292F"/>
    <w:rsid w:val="00962D59"/>
    <w:rsid w:val="00963018"/>
    <w:rsid w:val="0096316A"/>
    <w:rsid w:val="009633EE"/>
    <w:rsid w:val="009634EC"/>
    <w:rsid w:val="0096437F"/>
    <w:rsid w:val="009652F9"/>
    <w:rsid w:val="009653C3"/>
    <w:rsid w:val="00965571"/>
    <w:rsid w:val="009661D7"/>
    <w:rsid w:val="009665E6"/>
    <w:rsid w:val="009671A3"/>
    <w:rsid w:val="00967A6B"/>
    <w:rsid w:val="00967E76"/>
    <w:rsid w:val="009702EE"/>
    <w:rsid w:val="00970306"/>
    <w:rsid w:val="009708B6"/>
    <w:rsid w:val="00971E03"/>
    <w:rsid w:val="00971EA0"/>
    <w:rsid w:val="0097265B"/>
    <w:rsid w:val="009728C7"/>
    <w:rsid w:val="009732C6"/>
    <w:rsid w:val="00973412"/>
    <w:rsid w:val="0097386D"/>
    <w:rsid w:val="009738A6"/>
    <w:rsid w:val="00974183"/>
    <w:rsid w:val="00974658"/>
    <w:rsid w:val="00974DF2"/>
    <w:rsid w:val="00975274"/>
    <w:rsid w:val="00975CB2"/>
    <w:rsid w:val="00977ADA"/>
    <w:rsid w:val="00980086"/>
    <w:rsid w:val="00980319"/>
    <w:rsid w:val="00981DA6"/>
    <w:rsid w:val="009821F4"/>
    <w:rsid w:val="009822A3"/>
    <w:rsid w:val="00982564"/>
    <w:rsid w:val="0098274D"/>
    <w:rsid w:val="009828A0"/>
    <w:rsid w:val="009829A4"/>
    <w:rsid w:val="009830DA"/>
    <w:rsid w:val="00983110"/>
    <w:rsid w:val="00983785"/>
    <w:rsid w:val="009838F6"/>
    <w:rsid w:val="00983B47"/>
    <w:rsid w:val="00983BEA"/>
    <w:rsid w:val="00983C57"/>
    <w:rsid w:val="00983EC2"/>
    <w:rsid w:val="0098429B"/>
    <w:rsid w:val="00984478"/>
    <w:rsid w:val="00984AAE"/>
    <w:rsid w:val="00985215"/>
    <w:rsid w:val="009858F5"/>
    <w:rsid w:val="00985BFE"/>
    <w:rsid w:val="0098656F"/>
    <w:rsid w:val="00986C25"/>
    <w:rsid w:val="00986E55"/>
    <w:rsid w:val="009873EA"/>
    <w:rsid w:val="009874D9"/>
    <w:rsid w:val="00987662"/>
    <w:rsid w:val="00987B1B"/>
    <w:rsid w:val="00987E20"/>
    <w:rsid w:val="0099015C"/>
    <w:rsid w:val="009901A7"/>
    <w:rsid w:val="0099042D"/>
    <w:rsid w:val="00991088"/>
    <w:rsid w:val="00991855"/>
    <w:rsid w:val="00991EBE"/>
    <w:rsid w:val="00991F36"/>
    <w:rsid w:val="00992F57"/>
    <w:rsid w:val="00993586"/>
    <w:rsid w:val="00993C81"/>
    <w:rsid w:val="009941D0"/>
    <w:rsid w:val="00994FB1"/>
    <w:rsid w:val="009952C5"/>
    <w:rsid w:val="0099567F"/>
    <w:rsid w:val="009956BC"/>
    <w:rsid w:val="00995A01"/>
    <w:rsid w:val="00995C23"/>
    <w:rsid w:val="00995DCF"/>
    <w:rsid w:val="00995EDE"/>
    <w:rsid w:val="0099639A"/>
    <w:rsid w:val="00996747"/>
    <w:rsid w:val="00997477"/>
    <w:rsid w:val="009978FA"/>
    <w:rsid w:val="009A0D52"/>
    <w:rsid w:val="009A192C"/>
    <w:rsid w:val="009A198D"/>
    <w:rsid w:val="009A1DB6"/>
    <w:rsid w:val="009A1F9B"/>
    <w:rsid w:val="009A2B56"/>
    <w:rsid w:val="009A2D37"/>
    <w:rsid w:val="009A301F"/>
    <w:rsid w:val="009A311F"/>
    <w:rsid w:val="009A3550"/>
    <w:rsid w:val="009A3C98"/>
    <w:rsid w:val="009A4483"/>
    <w:rsid w:val="009A46CD"/>
    <w:rsid w:val="009A47D8"/>
    <w:rsid w:val="009A48D2"/>
    <w:rsid w:val="009A50C1"/>
    <w:rsid w:val="009A520F"/>
    <w:rsid w:val="009A53F5"/>
    <w:rsid w:val="009A54E1"/>
    <w:rsid w:val="009A5F98"/>
    <w:rsid w:val="009A61A1"/>
    <w:rsid w:val="009A6D53"/>
    <w:rsid w:val="009A70C6"/>
    <w:rsid w:val="009A70FD"/>
    <w:rsid w:val="009A720F"/>
    <w:rsid w:val="009A7A3F"/>
    <w:rsid w:val="009A7B4D"/>
    <w:rsid w:val="009B009F"/>
    <w:rsid w:val="009B01E1"/>
    <w:rsid w:val="009B0450"/>
    <w:rsid w:val="009B050C"/>
    <w:rsid w:val="009B06FA"/>
    <w:rsid w:val="009B1509"/>
    <w:rsid w:val="009B201A"/>
    <w:rsid w:val="009B20F9"/>
    <w:rsid w:val="009B243B"/>
    <w:rsid w:val="009B249B"/>
    <w:rsid w:val="009B2713"/>
    <w:rsid w:val="009B4088"/>
    <w:rsid w:val="009B4AC8"/>
    <w:rsid w:val="009B58C1"/>
    <w:rsid w:val="009B6645"/>
    <w:rsid w:val="009B6F6D"/>
    <w:rsid w:val="009B725E"/>
    <w:rsid w:val="009B757C"/>
    <w:rsid w:val="009B7BB9"/>
    <w:rsid w:val="009B7BE0"/>
    <w:rsid w:val="009B7EDF"/>
    <w:rsid w:val="009C0035"/>
    <w:rsid w:val="009C00F6"/>
    <w:rsid w:val="009C06A1"/>
    <w:rsid w:val="009C0735"/>
    <w:rsid w:val="009C0BCA"/>
    <w:rsid w:val="009C0FF8"/>
    <w:rsid w:val="009C10DB"/>
    <w:rsid w:val="009C1948"/>
    <w:rsid w:val="009C2636"/>
    <w:rsid w:val="009C3655"/>
    <w:rsid w:val="009C3C3F"/>
    <w:rsid w:val="009C4215"/>
    <w:rsid w:val="009C4547"/>
    <w:rsid w:val="009C4689"/>
    <w:rsid w:val="009C4962"/>
    <w:rsid w:val="009C5199"/>
    <w:rsid w:val="009C584B"/>
    <w:rsid w:val="009C59AF"/>
    <w:rsid w:val="009C5D3C"/>
    <w:rsid w:val="009C7D68"/>
    <w:rsid w:val="009D0035"/>
    <w:rsid w:val="009D09E1"/>
    <w:rsid w:val="009D0C61"/>
    <w:rsid w:val="009D0CF3"/>
    <w:rsid w:val="009D12FF"/>
    <w:rsid w:val="009D14B0"/>
    <w:rsid w:val="009D23DD"/>
    <w:rsid w:val="009D2A49"/>
    <w:rsid w:val="009D46E2"/>
    <w:rsid w:val="009D483D"/>
    <w:rsid w:val="009D48CE"/>
    <w:rsid w:val="009D4C00"/>
    <w:rsid w:val="009D4CE3"/>
    <w:rsid w:val="009D5587"/>
    <w:rsid w:val="009D61A4"/>
    <w:rsid w:val="009D634A"/>
    <w:rsid w:val="009D6660"/>
    <w:rsid w:val="009D67A0"/>
    <w:rsid w:val="009D79D4"/>
    <w:rsid w:val="009D7B63"/>
    <w:rsid w:val="009E015B"/>
    <w:rsid w:val="009E041F"/>
    <w:rsid w:val="009E0803"/>
    <w:rsid w:val="009E0A02"/>
    <w:rsid w:val="009E0DF6"/>
    <w:rsid w:val="009E0F24"/>
    <w:rsid w:val="009E1E5E"/>
    <w:rsid w:val="009E21BE"/>
    <w:rsid w:val="009E2B47"/>
    <w:rsid w:val="009E3191"/>
    <w:rsid w:val="009E3270"/>
    <w:rsid w:val="009E3BA0"/>
    <w:rsid w:val="009E3C07"/>
    <w:rsid w:val="009E4489"/>
    <w:rsid w:val="009E4995"/>
    <w:rsid w:val="009E4BF8"/>
    <w:rsid w:val="009E4C97"/>
    <w:rsid w:val="009E61D8"/>
    <w:rsid w:val="009E67EA"/>
    <w:rsid w:val="009E68A3"/>
    <w:rsid w:val="009E6EFB"/>
    <w:rsid w:val="009E6F0A"/>
    <w:rsid w:val="009E7507"/>
    <w:rsid w:val="009F0379"/>
    <w:rsid w:val="009F09C8"/>
    <w:rsid w:val="009F0CCA"/>
    <w:rsid w:val="009F1A8E"/>
    <w:rsid w:val="009F1CE2"/>
    <w:rsid w:val="009F2019"/>
    <w:rsid w:val="009F2FE1"/>
    <w:rsid w:val="009F4533"/>
    <w:rsid w:val="009F45FC"/>
    <w:rsid w:val="009F4676"/>
    <w:rsid w:val="009F4C10"/>
    <w:rsid w:val="009F4CBA"/>
    <w:rsid w:val="009F4F3E"/>
    <w:rsid w:val="009F509A"/>
    <w:rsid w:val="009F50DE"/>
    <w:rsid w:val="009F5142"/>
    <w:rsid w:val="009F5354"/>
    <w:rsid w:val="009F5DB3"/>
    <w:rsid w:val="009F5E0C"/>
    <w:rsid w:val="009F69BB"/>
    <w:rsid w:val="009F6F53"/>
    <w:rsid w:val="009F7860"/>
    <w:rsid w:val="00A00A1A"/>
    <w:rsid w:val="00A00C28"/>
    <w:rsid w:val="00A0135E"/>
    <w:rsid w:val="00A01870"/>
    <w:rsid w:val="00A01BF6"/>
    <w:rsid w:val="00A01D4E"/>
    <w:rsid w:val="00A02043"/>
    <w:rsid w:val="00A03A03"/>
    <w:rsid w:val="00A03B5E"/>
    <w:rsid w:val="00A041DC"/>
    <w:rsid w:val="00A04210"/>
    <w:rsid w:val="00A0439C"/>
    <w:rsid w:val="00A0555A"/>
    <w:rsid w:val="00A06B34"/>
    <w:rsid w:val="00A0712F"/>
    <w:rsid w:val="00A07556"/>
    <w:rsid w:val="00A07C4D"/>
    <w:rsid w:val="00A07FFD"/>
    <w:rsid w:val="00A1071E"/>
    <w:rsid w:val="00A10AEF"/>
    <w:rsid w:val="00A1144A"/>
    <w:rsid w:val="00A1192C"/>
    <w:rsid w:val="00A11993"/>
    <w:rsid w:val="00A119F5"/>
    <w:rsid w:val="00A1203B"/>
    <w:rsid w:val="00A12083"/>
    <w:rsid w:val="00A1214B"/>
    <w:rsid w:val="00A1247A"/>
    <w:rsid w:val="00A12825"/>
    <w:rsid w:val="00A128AA"/>
    <w:rsid w:val="00A12C7A"/>
    <w:rsid w:val="00A1310C"/>
    <w:rsid w:val="00A13B5C"/>
    <w:rsid w:val="00A13E70"/>
    <w:rsid w:val="00A140A8"/>
    <w:rsid w:val="00A14149"/>
    <w:rsid w:val="00A14A44"/>
    <w:rsid w:val="00A14A46"/>
    <w:rsid w:val="00A153F8"/>
    <w:rsid w:val="00A15761"/>
    <w:rsid w:val="00A16944"/>
    <w:rsid w:val="00A16995"/>
    <w:rsid w:val="00A16C69"/>
    <w:rsid w:val="00A16E87"/>
    <w:rsid w:val="00A170D1"/>
    <w:rsid w:val="00A17198"/>
    <w:rsid w:val="00A17742"/>
    <w:rsid w:val="00A200B0"/>
    <w:rsid w:val="00A20790"/>
    <w:rsid w:val="00A2098F"/>
    <w:rsid w:val="00A21406"/>
    <w:rsid w:val="00A2173A"/>
    <w:rsid w:val="00A218CC"/>
    <w:rsid w:val="00A21D87"/>
    <w:rsid w:val="00A22232"/>
    <w:rsid w:val="00A22CBF"/>
    <w:rsid w:val="00A2337B"/>
    <w:rsid w:val="00A23C75"/>
    <w:rsid w:val="00A24093"/>
    <w:rsid w:val="00A24851"/>
    <w:rsid w:val="00A24B84"/>
    <w:rsid w:val="00A25228"/>
    <w:rsid w:val="00A254A7"/>
    <w:rsid w:val="00A257F0"/>
    <w:rsid w:val="00A25E90"/>
    <w:rsid w:val="00A26DB6"/>
    <w:rsid w:val="00A26F5B"/>
    <w:rsid w:val="00A27076"/>
    <w:rsid w:val="00A27DF3"/>
    <w:rsid w:val="00A27FCC"/>
    <w:rsid w:val="00A30121"/>
    <w:rsid w:val="00A301A0"/>
    <w:rsid w:val="00A3035E"/>
    <w:rsid w:val="00A30620"/>
    <w:rsid w:val="00A30C16"/>
    <w:rsid w:val="00A31073"/>
    <w:rsid w:val="00A313FC"/>
    <w:rsid w:val="00A319EF"/>
    <w:rsid w:val="00A32273"/>
    <w:rsid w:val="00A3535B"/>
    <w:rsid w:val="00A357B7"/>
    <w:rsid w:val="00A35CE9"/>
    <w:rsid w:val="00A36585"/>
    <w:rsid w:val="00A37411"/>
    <w:rsid w:val="00A3744E"/>
    <w:rsid w:val="00A3763C"/>
    <w:rsid w:val="00A37C0B"/>
    <w:rsid w:val="00A37D26"/>
    <w:rsid w:val="00A37F51"/>
    <w:rsid w:val="00A40723"/>
    <w:rsid w:val="00A4129C"/>
    <w:rsid w:val="00A4246B"/>
    <w:rsid w:val="00A42674"/>
    <w:rsid w:val="00A42ACE"/>
    <w:rsid w:val="00A42AF2"/>
    <w:rsid w:val="00A43CC5"/>
    <w:rsid w:val="00A43DE0"/>
    <w:rsid w:val="00A445B3"/>
    <w:rsid w:val="00A447C5"/>
    <w:rsid w:val="00A44D59"/>
    <w:rsid w:val="00A455E8"/>
    <w:rsid w:val="00A45E9A"/>
    <w:rsid w:val="00A45F02"/>
    <w:rsid w:val="00A460DC"/>
    <w:rsid w:val="00A4622D"/>
    <w:rsid w:val="00A4633E"/>
    <w:rsid w:val="00A464F9"/>
    <w:rsid w:val="00A470F4"/>
    <w:rsid w:val="00A470F8"/>
    <w:rsid w:val="00A4715E"/>
    <w:rsid w:val="00A471D1"/>
    <w:rsid w:val="00A47D96"/>
    <w:rsid w:val="00A507E4"/>
    <w:rsid w:val="00A508F9"/>
    <w:rsid w:val="00A50AB4"/>
    <w:rsid w:val="00A50E49"/>
    <w:rsid w:val="00A50EC4"/>
    <w:rsid w:val="00A511FC"/>
    <w:rsid w:val="00A513D8"/>
    <w:rsid w:val="00A51734"/>
    <w:rsid w:val="00A51850"/>
    <w:rsid w:val="00A51927"/>
    <w:rsid w:val="00A519D6"/>
    <w:rsid w:val="00A51B97"/>
    <w:rsid w:val="00A52566"/>
    <w:rsid w:val="00A53104"/>
    <w:rsid w:val="00A5374A"/>
    <w:rsid w:val="00A53BDC"/>
    <w:rsid w:val="00A53BF6"/>
    <w:rsid w:val="00A54756"/>
    <w:rsid w:val="00A54D64"/>
    <w:rsid w:val="00A55097"/>
    <w:rsid w:val="00A55BC8"/>
    <w:rsid w:val="00A55DE2"/>
    <w:rsid w:val="00A56187"/>
    <w:rsid w:val="00A561A2"/>
    <w:rsid w:val="00A562E7"/>
    <w:rsid w:val="00A56D3D"/>
    <w:rsid w:val="00A5795D"/>
    <w:rsid w:val="00A57A45"/>
    <w:rsid w:val="00A57EA3"/>
    <w:rsid w:val="00A60DAD"/>
    <w:rsid w:val="00A60DDC"/>
    <w:rsid w:val="00A61D56"/>
    <w:rsid w:val="00A6242C"/>
    <w:rsid w:val="00A62961"/>
    <w:rsid w:val="00A629BF"/>
    <w:rsid w:val="00A63619"/>
    <w:rsid w:val="00A64177"/>
    <w:rsid w:val="00A64E22"/>
    <w:rsid w:val="00A65EEF"/>
    <w:rsid w:val="00A65F15"/>
    <w:rsid w:val="00A66E8D"/>
    <w:rsid w:val="00A67351"/>
    <w:rsid w:val="00A6780C"/>
    <w:rsid w:val="00A67DE5"/>
    <w:rsid w:val="00A70209"/>
    <w:rsid w:val="00A70212"/>
    <w:rsid w:val="00A70BAD"/>
    <w:rsid w:val="00A7143D"/>
    <w:rsid w:val="00A72DEA"/>
    <w:rsid w:val="00A73172"/>
    <w:rsid w:val="00A747A6"/>
    <w:rsid w:val="00A74863"/>
    <w:rsid w:val="00A7492B"/>
    <w:rsid w:val="00A749E6"/>
    <w:rsid w:val="00A74F65"/>
    <w:rsid w:val="00A75388"/>
    <w:rsid w:val="00A75D6D"/>
    <w:rsid w:val="00A763CD"/>
    <w:rsid w:val="00A76EAF"/>
    <w:rsid w:val="00A7702F"/>
    <w:rsid w:val="00A770B5"/>
    <w:rsid w:val="00A77402"/>
    <w:rsid w:val="00A77607"/>
    <w:rsid w:val="00A77771"/>
    <w:rsid w:val="00A80B3C"/>
    <w:rsid w:val="00A811FF"/>
    <w:rsid w:val="00A81A9B"/>
    <w:rsid w:val="00A81AA3"/>
    <w:rsid w:val="00A81D0F"/>
    <w:rsid w:val="00A82658"/>
    <w:rsid w:val="00A82F1C"/>
    <w:rsid w:val="00A8306C"/>
    <w:rsid w:val="00A83925"/>
    <w:rsid w:val="00A83BE9"/>
    <w:rsid w:val="00A845F4"/>
    <w:rsid w:val="00A84891"/>
    <w:rsid w:val="00A84C43"/>
    <w:rsid w:val="00A84D86"/>
    <w:rsid w:val="00A84F3D"/>
    <w:rsid w:val="00A85090"/>
    <w:rsid w:val="00A8555C"/>
    <w:rsid w:val="00A873E0"/>
    <w:rsid w:val="00A916C7"/>
    <w:rsid w:val="00A917E8"/>
    <w:rsid w:val="00A927C1"/>
    <w:rsid w:val="00A92BCB"/>
    <w:rsid w:val="00A93441"/>
    <w:rsid w:val="00A940A0"/>
    <w:rsid w:val="00A944D1"/>
    <w:rsid w:val="00A953B6"/>
    <w:rsid w:val="00A95EC6"/>
    <w:rsid w:val="00A9618A"/>
    <w:rsid w:val="00A965BC"/>
    <w:rsid w:val="00A969B4"/>
    <w:rsid w:val="00A97697"/>
    <w:rsid w:val="00A9776B"/>
    <w:rsid w:val="00A97B45"/>
    <w:rsid w:val="00AA0990"/>
    <w:rsid w:val="00AA118B"/>
    <w:rsid w:val="00AA140B"/>
    <w:rsid w:val="00AA19D1"/>
    <w:rsid w:val="00AA21C8"/>
    <w:rsid w:val="00AA2303"/>
    <w:rsid w:val="00AA2B58"/>
    <w:rsid w:val="00AA2F30"/>
    <w:rsid w:val="00AA2FDA"/>
    <w:rsid w:val="00AA333A"/>
    <w:rsid w:val="00AA3982"/>
    <w:rsid w:val="00AA3B17"/>
    <w:rsid w:val="00AA49EF"/>
    <w:rsid w:val="00AA4A1C"/>
    <w:rsid w:val="00AA4AD1"/>
    <w:rsid w:val="00AA659C"/>
    <w:rsid w:val="00AA75C8"/>
    <w:rsid w:val="00AA7712"/>
    <w:rsid w:val="00AA7794"/>
    <w:rsid w:val="00AA79C8"/>
    <w:rsid w:val="00AB02D3"/>
    <w:rsid w:val="00AB0B31"/>
    <w:rsid w:val="00AB0CDC"/>
    <w:rsid w:val="00AB1051"/>
    <w:rsid w:val="00AB1590"/>
    <w:rsid w:val="00AB2465"/>
    <w:rsid w:val="00AB27FD"/>
    <w:rsid w:val="00AB2F41"/>
    <w:rsid w:val="00AB37DC"/>
    <w:rsid w:val="00AB3880"/>
    <w:rsid w:val="00AB3BDF"/>
    <w:rsid w:val="00AB3E46"/>
    <w:rsid w:val="00AB42A4"/>
    <w:rsid w:val="00AB4BCE"/>
    <w:rsid w:val="00AB4D25"/>
    <w:rsid w:val="00AB4D39"/>
    <w:rsid w:val="00AB4E15"/>
    <w:rsid w:val="00AB4E50"/>
    <w:rsid w:val="00AB4F4F"/>
    <w:rsid w:val="00AB5077"/>
    <w:rsid w:val="00AB5362"/>
    <w:rsid w:val="00AB618A"/>
    <w:rsid w:val="00AB6211"/>
    <w:rsid w:val="00AB66D8"/>
    <w:rsid w:val="00AB7458"/>
    <w:rsid w:val="00AB78E1"/>
    <w:rsid w:val="00AB7D26"/>
    <w:rsid w:val="00AC0020"/>
    <w:rsid w:val="00AC0608"/>
    <w:rsid w:val="00AC0630"/>
    <w:rsid w:val="00AC07A4"/>
    <w:rsid w:val="00AC183F"/>
    <w:rsid w:val="00AC1E62"/>
    <w:rsid w:val="00AC324C"/>
    <w:rsid w:val="00AC3F87"/>
    <w:rsid w:val="00AC4822"/>
    <w:rsid w:val="00AC4AF2"/>
    <w:rsid w:val="00AC5110"/>
    <w:rsid w:val="00AC5233"/>
    <w:rsid w:val="00AC5EEA"/>
    <w:rsid w:val="00AC7794"/>
    <w:rsid w:val="00AC780D"/>
    <w:rsid w:val="00AD02DA"/>
    <w:rsid w:val="00AD0327"/>
    <w:rsid w:val="00AD0608"/>
    <w:rsid w:val="00AD095B"/>
    <w:rsid w:val="00AD0DDE"/>
    <w:rsid w:val="00AD1151"/>
    <w:rsid w:val="00AD119E"/>
    <w:rsid w:val="00AD12E0"/>
    <w:rsid w:val="00AD1C00"/>
    <w:rsid w:val="00AD1D31"/>
    <w:rsid w:val="00AD1EFC"/>
    <w:rsid w:val="00AD24DD"/>
    <w:rsid w:val="00AD2C17"/>
    <w:rsid w:val="00AD39A4"/>
    <w:rsid w:val="00AD39F6"/>
    <w:rsid w:val="00AD4B20"/>
    <w:rsid w:val="00AD501C"/>
    <w:rsid w:val="00AD55D3"/>
    <w:rsid w:val="00AD5DD1"/>
    <w:rsid w:val="00AD6464"/>
    <w:rsid w:val="00AD6466"/>
    <w:rsid w:val="00AD6577"/>
    <w:rsid w:val="00AD65D8"/>
    <w:rsid w:val="00AD6A49"/>
    <w:rsid w:val="00AD70A5"/>
    <w:rsid w:val="00AD721A"/>
    <w:rsid w:val="00AD72A9"/>
    <w:rsid w:val="00AD763B"/>
    <w:rsid w:val="00AD7FB4"/>
    <w:rsid w:val="00AE0413"/>
    <w:rsid w:val="00AE0CB4"/>
    <w:rsid w:val="00AE0CDC"/>
    <w:rsid w:val="00AE1946"/>
    <w:rsid w:val="00AE1BF1"/>
    <w:rsid w:val="00AE26DF"/>
    <w:rsid w:val="00AE27E7"/>
    <w:rsid w:val="00AE2865"/>
    <w:rsid w:val="00AE38EE"/>
    <w:rsid w:val="00AE3BC7"/>
    <w:rsid w:val="00AE3E94"/>
    <w:rsid w:val="00AE3FB4"/>
    <w:rsid w:val="00AE4760"/>
    <w:rsid w:val="00AE6229"/>
    <w:rsid w:val="00AE6891"/>
    <w:rsid w:val="00AE709D"/>
    <w:rsid w:val="00AE73C7"/>
    <w:rsid w:val="00AF064B"/>
    <w:rsid w:val="00AF08FE"/>
    <w:rsid w:val="00AF0A04"/>
    <w:rsid w:val="00AF0EA8"/>
    <w:rsid w:val="00AF18C2"/>
    <w:rsid w:val="00AF364A"/>
    <w:rsid w:val="00AF381A"/>
    <w:rsid w:val="00AF4256"/>
    <w:rsid w:val="00AF492F"/>
    <w:rsid w:val="00AF4D8D"/>
    <w:rsid w:val="00AF50BF"/>
    <w:rsid w:val="00AF5860"/>
    <w:rsid w:val="00AF5B8C"/>
    <w:rsid w:val="00AF6317"/>
    <w:rsid w:val="00AF6665"/>
    <w:rsid w:val="00AF6F6C"/>
    <w:rsid w:val="00AF76DD"/>
    <w:rsid w:val="00AF7D80"/>
    <w:rsid w:val="00B001BD"/>
    <w:rsid w:val="00B00740"/>
    <w:rsid w:val="00B00994"/>
    <w:rsid w:val="00B00A0F"/>
    <w:rsid w:val="00B0146F"/>
    <w:rsid w:val="00B01698"/>
    <w:rsid w:val="00B016A2"/>
    <w:rsid w:val="00B01751"/>
    <w:rsid w:val="00B02AD2"/>
    <w:rsid w:val="00B03016"/>
    <w:rsid w:val="00B0434B"/>
    <w:rsid w:val="00B043F8"/>
    <w:rsid w:val="00B04E4C"/>
    <w:rsid w:val="00B056FF"/>
    <w:rsid w:val="00B05E06"/>
    <w:rsid w:val="00B06472"/>
    <w:rsid w:val="00B06D47"/>
    <w:rsid w:val="00B06F59"/>
    <w:rsid w:val="00B07286"/>
    <w:rsid w:val="00B07624"/>
    <w:rsid w:val="00B10B9F"/>
    <w:rsid w:val="00B10F5A"/>
    <w:rsid w:val="00B11832"/>
    <w:rsid w:val="00B11F3F"/>
    <w:rsid w:val="00B122F6"/>
    <w:rsid w:val="00B12422"/>
    <w:rsid w:val="00B12EF4"/>
    <w:rsid w:val="00B130B2"/>
    <w:rsid w:val="00B13B3D"/>
    <w:rsid w:val="00B140C9"/>
    <w:rsid w:val="00B141C6"/>
    <w:rsid w:val="00B1490B"/>
    <w:rsid w:val="00B149E4"/>
    <w:rsid w:val="00B14AB0"/>
    <w:rsid w:val="00B14FF7"/>
    <w:rsid w:val="00B15839"/>
    <w:rsid w:val="00B1597F"/>
    <w:rsid w:val="00B15B20"/>
    <w:rsid w:val="00B15EF0"/>
    <w:rsid w:val="00B16510"/>
    <w:rsid w:val="00B16737"/>
    <w:rsid w:val="00B16C42"/>
    <w:rsid w:val="00B16C46"/>
    <w:rsid w:val="00B16E04"/>
    <w:rsid w:val="00B16E2B"/>
    <w:rsid w:val="00B171A1"/>
    <w:rsid w:val="00B20086"/>
    <w:rsid w:val="00B21116"/>
    <w:rsid w:val="00B21135"/>
    <w:rsid w:val="00B211C7"/>
    <w:rsid w:val="00B21499"/>
    <w:rsid w:val="00B21BF8"/>
    <w:rsid w:val="00B21D1B"/>
    <w:rsid w:val="00B21DB4"/>
    <w:rsid w:val="00B22225"/>
    <w:rsid w:val="00B2257F"/>
    <w:rsid w:val="00B22727"/>
    <w:rsid w:val="00B23451"/>
    <w:rsid w:val="00B23DC3"/>
    <w:rsid w:val="00B24955"/>
    <w:rsid w:val="00B249C6"/>
    <w:rsid w:val="00B24F34"/>
    <w:rsid w:val="00B25B6E"/>
    <w:rsid w:val="00B26CBD"/>
    <w:rsid w:val="00B26EF7"/>
    <w:rsid w:val="00B274F3"/>
    <w:rsid w:val="00B306FF"/>
    <w:rsid w:val="00B30B9E"/>
    <w:rsid w:val="00B30BFC"/>
    <w:rsid w:val="00B3125B"/>
    <w:rsid w:val="00B3130D"/>
    <w:rsid w:val="00B31396"/>
    <w:rsid w:val="00B3153B"/>
    <w:rsid w:val="00B31716"/>
    <w:rsid w:val="00B32ABD"/>
    <w:rsid w:val="00B3322F"/>
    <w:rsid w:val="00B33630"/>
    <w:rsid w:val="00B3385D"/>
    <w:rsid w:val="00B33A29"/>
    <w:rsid w:val="00B34E46"/>
    <w:rsid w:val="00B35877"/>
    <w:rsid w:val="00B358B4"/>
    <w:rsid w:val="00B35D35"/>
    <w:rsid w:val="00B37987"/>
    <w:rsid w:val="00B37ADF"/>
    <w:rsid w:val="00B37BA7"/>
    <w:rsid w:val="00B4026F"/>
    <w:rsid w:val="00B40377"/>
    <w:rsid w:val="00B4097A"/>
    <w:rsid w:val="00B40A55"/>
    <w:rsid w:val="00B40C0E"/>
    <w:rsid w:val="00B40EA5"/>
    <w:rsid w:val="00B4120B"/>
    <w:rsid w:val="00B415CA"/>
    <w:rsid w:val="00B418F0"/>
    <w:rsid w:val="00B4192C"/>
    <w:rsid w:val="00B41943"/>
    <w:rsid w:val="00B41FAD"/>
    <w:rsid w:val="00B42087"/>
    <w:rsid w:val="00B42090"/>
    <w:rsid w:val="00B429C5"/>
    <w:rsid w:val="00B42E78"/>
    <w:rsid w:val="00B43673"/>
    <w:rsid w:val="00B43771"/>
    <w:rsid w:val="00B437CD"/>
    <w:rsid w:val="00B439BF"/>
    <w:rsid w:val="00B43B0C"/>
    <w:rsid w:val="00B44548"/>
    <w:rsid w:val="00B45698"/>
    <w:rsid w:val="00B458D2"/>
    <w:rsid w:val="00B45D2E"/>
    <w:rsid w:val="00B45F14"/>
    <w:rsid w:val="00B45F5C"/>
    <w:rsid w:val="00B46734"/>
    <w:rsid w:val="00B469DE"/>
    <w:rsid w:val="00B46E00"/>
    <w:rsid w:val="00B4753C"/>
    <w:rsid w:val="00B47FDC"/>
    <w:rsid w:val="00B5062E"/>
    <w:rsid w:val="00B50AF5"/>
    <w:rsid w:val="00B50FD8"/>
    <w:rsid w:val="00B51309"/>
    <w:rsid w:val="00B517F0"/>
    <w:rsid w:val="00B5198B"/>
    <w:rsid w:val="00B51CAE"/>
    <w:rsid w:val="00B53964"/>
    <w:rsid w:val="00B539F7"/>
    <w:rsid w:val="00B542B3"/>
    <w:rsid w:val="00B5555F"/>
    <w:rsid w:val="00B55598"/>
    <w:rsid w:val="00B56592"/>
    <w:rsid w:val="00B56649"/>
    <w:rsid w:val="00B56670"/>
    <w:rsid w:val="00B56E98"/>
    <w:rsid w:val="00B57D25"/>
    <w:rsid w:val="00B57FA7"/>
    <w:rsid w:val="00B60871"/>
    <w:rsid w:val="00B60DE6"/>
    <w:rsid w:val="00B6103A"/>
    <w:rsid w:val="00B61165"/>
    <w:rsid w:val="00B61E9F"/>
    <w:rsid w:val="00B61EA3"/>
    <w:rsid w:val="00B62473"/>
    <w:rsid w:val="00B626B9"/>
    <w:rsid w:val="00B638B7"/>
    <w:rsid w:val="00B63D67"/>
    <w:rsid w:val="00B6428D"/>
    <w:rsid w:val="00B64443"/>
    <w:rsid w:val="00B65419"/>
    <w:rsid w:val="00B6549C"/>
    <w:rsid w:val="00B656A0"/>
    <w:rsid w:val="00B6663B"/>
    <w:rsid w:val="00B66803"/>
    <w:rsid w:val="00B670C6"/>
    <w:rsid w:val="00B67CD4"/>
    <w:rsid w:val="00B7075F"/>
    <w:rsid w:val="00B70B39"/>
    <w:rsid w:val="00B70F0C"/>
    <w:rsid w:val="00B715D3"/>
    <w:rsid w:val="00B71F65"/>
    <w:rsid w:val="00B720B8"/>
    <w:rsid w:val="00B7277C"/>
    <w:rsid w:val="00B7308A"/>
    <w:rsid w:val="00B738F0"/>
    <w:rsid w:val="00B739C2"/>
    <w:rsid w:val="00B73DEF"/>
    <w:rsid w:val="00B7403A"/>
    <w:rsid w:val="00B743DB"/>
    <w:rsid w:val="00B74419"/>
    <w:rsid w:val="00B7441D"/>
    <w:rsid w:val="00B74553"/>
    <w:rsid w:val="00B74964"/>
    <w:rsid w:val="00B74D48"/>
    <w:rsid w:val="00B74E40"/>
    <w:rsid w:val="00B7508A"/>
    <w:rsid w:val="00B757DD"/>
    <w:rsid w:val="00B75CCF"/>
    <w:rsid w:val="00B75D31"/>
    <w:rsid w:val="00B75D8F"/>
    <w:rsid w:val="00B766EC"/>
    <w:rsid w:val="00B76F7A"/>
    <w:rsid w:val="00B77040"/>
    <w:rsid w:val="00B7710F"/>
    <w:rsid w:val="00B8066E"/>
    <w:rsid w:val="00B80B80"/>
    <w:rsid w:val="00B80E0C"/>
    <w:rsid w:val="00B82082"/>
    <w:rsid w:val="00B82492"/>
    <w:rsid w:val="00B831B5"/>
    <w:rsid w:val="00B83C41"/>
    <w:rsid w:val="00B83C6E"/>
    <w:rsid w:val="00B8469C"/>
    <w:rsid w:val="00B84C9C"/>
    <w:rsid w:val="00B85053"/>
    <w:rsid w:val="00B85C0C"/>
    <w:rsid w:val="00B85EB9"/>
    <w:rsid w:val="00B8682C"/>
    <w:rsid w:val="00B86963"/>
    <w:rsid w:val="00B870E8"/>
    <w:rsid w:val="00B90D57"/>
    <w:rsid w:val="00B91038"/>
    <w:rsid w:val="00B9111D"/>
    <w:rsid w:val="00B91DD6"/>
    <w:rsid w:val="00B91EB2"/>
    <w:rsid w:val="00B91F1A"/>
    <w:rsid w:val="00B921D7"/>
    <w:rsid w:val="00B923FB"/>
    <w:rsid w:val="00B92BCB"/>
    <w:rsid w:val="00B934D7"/>
    <w:rsid w:val="00B93577"/>
    <w:rsid w:val="00B93705"/>
    <w:rsid w:val="00B93C07"/>
    <w:rsid w:val="00B93D40"/>
    <w:rsid w:val="00B94187"/>
    <w:rsid w:val="00B949E9"/>
    <w:rsid w:val="00B94EA1"/>
    <w:rsid w:val="00B95D0D"/>
    <w:rsid w:val="00B95FAF"/>
    <w:rsid w:val="00B96514"/>
    <w:rsid w:val="00B97946"/>
    <w:rsid w:val="00B97ED4"/>
    <w:rsid w:val="00B97F9C"/>
    <w:rsid w:val="00BA0531"/>
    <w:rsid w:val="00BA0AFD"/>
    <w:rsid w:val="00BA19B7"/>
    <w:rsid w:val="00BA1D0E"/>
    <w:rsid w:val="00BA2374"/>
    <w:rsid w:val="00BA2A3F"/>
    <w:rsid w:val="00BA2D59"/>
    <w:rsid w:val="00BA3181"/>
    <w:rsid w:val="00BA3D45"/>
    <w:rsid w:val="00BA4030"/>
    <w:rsid w:val="00BA44F6"/>
    <w:rsid w:val="00BA45E2"/>
    <w:rsid w:val="00BA4C38"/>
    <w:rsid w:val="00BA5547"/>
    <w:rsid w:val="00BA55FE"/>
    <w:rsid w:val="00BA562D"/>
    <w:rsid w:val="00BA5DBB"/>
    <w:rsid w:val="00BA5E15"/>
    <w:rsid w:val="00BA5ED6"/>
    <w:rsid w:val="00BA6BC8"/>
    <w:rsid w:val="00BA6F41"/>
    <w:rsid w:val="00BA7470"/>
    <w:rsid w:val="00BA77CD"/>
    <w:rsid w:val="00BA78A6"/>
    <w:rsid w:val="00BA7B1A"/>
    <w:rsid w:val="00BA7B59"/>
    <w:rsid w:val="00BA7D4A"/>
    <w:rsid w:val="00BA7F7F"/>
    <w:rsid w:val="00BB0AC8"/>
    <w:rsid w:val="00BB18E7"/>
    <w:rsid w:val="00BB1FCF"/>
    <w:rsid w:val="00BB21CE"/>
    <w:rsid w:val="00BB27DC"/>
    <w:rsid w:val="00BB28D4"/>
    <w:rsid w:val="00BB2936"/>
    <w:rsid w:val="00BB2B39"/>
    <w:rsid w:val="00BB3053"/>
    <w:rsid w:val="00BB3193"/>
    <w:rsid w:val="00BB35ED"/>
    <w:rsid w:val="00BB370E"/>
    <w:rsid w:val="00BB3CAB"/>
    <w:rsid w:val="00BB3D5C"/>
    <w:rsid w:val="00BB450A"/>
    <w:rsid w:val="00BB4B5D"/>
    <w:rsid w:val="00BB4BC3"/>
    <w:rsid w:val="00BB5F36"/>
    <w:rsid w:val="00BB60CE"/>
    <w:rsid w:val="00BB6F27"/>
    <w:rsid w:val="00BB783D"/>
    <w:rsid w:val="00BB7AE7"/>
    <w:rsid w:val="00BB7EB4"/>
    <w:rsid w:val="00BC0AEA"/>
    <w:rsid w:val="00BC10B7"/>
    <w:rsid w:val="00BC1778"/>
    <w:rsid w:val="00BC1F39"/>
    <w:rsid w:val="00BC22BE"/>
    <w:rsid w:val="00BC2384"/>
    <w:rsid w:val="00BC2FD4"/>
    <w:rsid w:val="00BC39EC"/>
    <w:rsid w:val="00BC3A37"/>
    <w:rsid w:val="00BC3E23"/>
    <w:rsid w:val="00BC4A6B"/>
    <w:rsid w:val="00BC4D26"/>
    <w:rsid w:val="00BC501A"/>
    <w:rsid w:val="00BC50AC"/>
    <w:rsid w:val="00BC54C8"/>
    <w:rsid w:val="00BC5762"/>
    <w:rsid w:val="00BC58D9"/>
    <w:rsid w:val="00BC5CBF"/>
    <w:rsid w:val="00BC6195"/>
    <w:rsid w:val="00BC69C0"/>
    <w:rsid w:val="00BC6DDE"/>
    <w:rsid w:val="00BC78F5"/>
    <w:rsid w:val="00BD03D8"/>
    <w:rsid w:val="00BD05F0"/>
    <w:rsid w:val="00BD0FB4"/>
    <w:rsid w:val="00BD1139"/>
    <w:rsid w:val="00BD143F"/>
    <w:rsid w:val="00BD1835"/>
    <w:rsid w:val="00BD2288"/>
    <w:rsid w:val="00BD2A25"/>
    <w:rsid w:val="00BD2A4F"/>
    <w:rsid w:val="00BD32A2"/>
    <w:rsid w:val="00BD36E6"/>
    <w:rsid w:val="00BD37FE"/>
    <w:rsid w:val="00BD41B3"/>
    <w:rsid w:val="00BD430E"/>
    <w:rsid w:val="00BD4849"/>
    <w:rsid w:val="00BD53F7"/>
    <w:rsid w:val="00BD5A7B"/>
    <w:rsid w:val="00BD5AD1"/>
    <w:rsid w:val="00BD5C85"/>
    <w:rsid w:val="00BD632A"/>
    <w:rsid w:val="00BD6FC7"/>
    <w:rsid w:val="00BD7A54"/>
    <w:rsid w:val="00BD7C4A"/>
    <w:rsid w:val="00BD7CB3"/>
    <w:rsid w:val="00BD7D8B"/>
    <w:rsid w:val="00BE0BD2"/>
    <w:rsid w:val="00BE15AD"/>
    <w:rsid w:val="00BE2229"/>
    <w:rsid w:val="00BE246B"/>
    <w:rsid w:val="00BE3526"/>
    <w:rsid w:val="00BE361A"/>
    <w:rsid w:val="00BE3ADA"/>
    <w:rsid w:val="00BE416B"/>
    <w:rsid w:val="00BE453A"/>
    <w:rsid w:val="00BE4AA9"/>
    <w:rsid w:val="00BE5291"/>
    <w:rsid w:val="00BE56E6"/>
    <w:rsid w:val="00BE5B72"/>
    <w:rsid w:val="00BE5B9D"/>
    <w:rsid w:val="00BE5BDF"/>
    <w:rsid w:val="00BE630A"/>
    <w:rsid w:val="00BE6BB8"/>
    <w:rsid w:val="00BE7312"/>
    <w:rsid w:val="00BE7523"/>
    <w:rsid w:val="00BE7674"/>
    <w:rsid w:val="00BE77D7"/>
    <w:rsid w:val="00BE78A7"/>
    <w:rsid w:val="00BE7A5A"/>
    <w:rsid w:val="00BE7C63"/>
    <w:rsid w:val="00BE7F20"/>
    <w:rsid w:val="00BF0324"/>
    <w:rsid w:val="00BF046A"/>
    <w:rsid w:val="00BF19E8"/>
    <w:rsid w:val="00BF1EE1"/>
    <w:rsid w:val="00BF22A0"/>
    <w:rsid w:val="00BF2569"/>
    <w:rsid w:val="00BF2599"/>
    <w:rsid w:val="00BF2E21"/>
    <w:rsid w:val="00BF3BBC"/>
    <w:rsid w:val="00BF42DD"/>
    <w:rsid w:val="00BF4652"/>
    <w:rsid w:val="00BF4B7E"/>
    <w:rsid w:val="00BF56E6"/>
    <w:rsid w:val="00BF57F4"/>
    <w:rsid w:val="00BF58F0"/>
    <w:rsid w:val="00BF6CDA"/>
    <w:rsid w:val="00BF6E9B"/>
    <w:rsid w:val="00BF7134"/>
    <w:rsid w:val="00BF77D4"/>
    <w:rsid w:val="00BF785A"/>
    <w:rsid w:val="00C00716"/>
    <w:rsid w:val="00C00D49"/>
    <w:rsid w:val="00C00DF5"/>
    <w:rsid w:val="00C0159C"/>
    <w:rsid w:val="00C01B99"/>
    <w:rsid w:val="00C01E4B"/>
    <w:rsid w:val="00C02014"/>
    <w:rsid w:val="00C023F1"/>
    <w:rsid w:val="00C0380D"/>
    <w:rsid w:val="00C0381A"/>
    <w:rsid w:val="00C03987"/>
    <w:rsid w:val="00C03B77"/>
    <w:rsid w:val="00C03C34"/>
    <w:rsid w:val="00C03CE1"/>
    <w:rsid w:val="00C03DED"/>
    <w:rsid w:val="00C0442F"/>
    <w:rsid w:val="00C045A0"/>
    <w:rsid w:val="00C04692"/>
    <w:rsid w:val="00C04CC1"/>
    <w:rsid w:val="00C04D81"/>
    <w:rsid w:val="00C05561"/>
    <w:rsid w:val="00C056E9"/>
    <w:rsid w:val="00C05A01"/>
    <w:rsid w:val="00C05A65"/>
    <w:rsid w:val="00C06421"/>
    <w:rsid w:val="00C07357"/>
    <w:rsid w:val="00C074BC"/>
    <w:rsid w:val="00C0775B"/>
    <w:rsid w:val="00C077E7"/>
    <w:rsid w:val="00C0788F"/>
    <w:rsid w:val="00C07BA5"/>
    <w:rsid w:val="00C1020A"/>
    <w:rsid w:val="00C105DF"/>
    <w:rsid w:val="00C1085A"/>
    <w:rsid w:val="00C10C0D"/>
    <w:rsid w:val="00C10E18"/>
    <w:rsid w:val="00C11107"/>
    <w:rsid w:val="00C113D6"/>
    <w:rsid w:val="00C114AA"/>
    <w:rsid w:val="00C11B19"/>
    <w:rsid w:val="00C123B2"/>
    <w:rsid w:val="00C1254D"/>
    <w:rsid w:val="00C12719"/>
    <w:rsid w:val="00C12B75"/>
    <w:rsid w:val="00C13944"/>
    <w:rsid w:val="00C141EB"/>
    <w:rsid w:val="00C1486E"/>
    <w:rsid w:val="00C1555B"/>
    <w:rsid w:val="00C156CD"/>
    <w:rsid w:val="00C159B1"/>
    <w:rsid w:val="00C15B2F"/>
    <w:rsid w:val="00C15F36"/>
    <w:rsid w:val="00C17998"/>
    <w:rsid w:val="00C17B01"/>
    <w:rsid w:val="00C17DBF"/>
    <w:rsid w:val="00C20361"/>
    <w:rsid w:val="00C20705"/>
    <w:rsid w:val="00C21BC3"/>
    <w:rsid w:val="00C21FA5"/>
    <w:rsid w:val="00C22817"/>
    <w:rsid w:val="00C228B6"/>
    <w:rsid w:val="00C23713"/>
    <w:rsid w:val="00C23787"/>
    <w:rsid w:val="00C23884"/>
    <w:rsid w:val="00C23B2C"/>
    <w:rsid w:val="00C23B3F"/>
    <w:rsid w:val="00C23B61"/>
    <w:rsid w:val="00C24215"/>
    <w:rsid w:val="00C24D31"/>
    <w:rsid w:val="00C24F15"/>
    <w:rsid w:val="00C2511D"/>
    <w:rsid w:val="00C258EC"/>
    <w:rsid w:val="00C26CF3"/>
    <w:rsid w:val="00C2782F"/>
    <w:rsid w:val="00C27D64"/>
    <w:rsid w:val="00C30DB0"/>
    <w:rsid w:val="00C310C2"/>
    <w:rsid w:val="00C31B24"/>
    <w:rsid w:val="00C31BC7"/>
    <w:rsid w:val="00C31C6C"/>
    <w:rsid w:val="00C32E27"/>
    <w:rsid w:val="00C3326B"/>
    <w:rsid w:val="00C335ED"/>
    <w:rsid w:val="00C33FAA"/>
    <w:rsid w:val="00C343BF"/>
    <w:rsid w:val="00C34EF8"/>
    <w:rsid w:val="00C35831"/>
    <w:rsid w:val="00C36476"/>
    <w:rsid w:val="00C366D1"/>
    <w:rsid w:val="00C36B5B"/>
    <w:rsid w:val="00C36DB1"/>
    <w:rsid w:val="00C37581"/>
    <w:rsid w:val="00C37980"/>
    <w:rsid w:val="00C37B87"/>
    <w:rsid w:val="00C405EB"/>
    <w:rsid w:val="00C40E3F"/>
    <w:rsid w:val="00C40E9B"/>
    <w:rsid w:val="00C40FBD"/>
    <w:rsid w:val="00C417F1"/>
    <w:rsid w:val="00C41E77"/>
    <w:rsid w:val="00C4373D"/>
    <w:rsid w:val="00C44403"/>
    <w:rsid w:val="00C44553"/>
    <w:rsid w:val="00C44E08"/>
    <w:rsid w:val="00C44F07"/>
    <w:rsid w:val="00C45202"/>
    <w:rsid w:val="00C455C2"/>
    <w:rsid w:val="00C45F99"/>
    <w:rsid w:val="00C46074"/>
    <w:rsid w:val="00C46475"/>
    <w:rsid w:val="00C46AB2"/>
    <w:rsid w:val="00C46C89"/>
    <w:rsid w:val="00C47A46"/>
    <w:rsid w:val="00C502E9"/>
    <w:rsid w:val="00C509C4"/>
    <w:rsid w:val="00C50ABC"/>
    <w:rsid w:val="00C50C67"/>
    <w:rsid w:val="00C51D19"/>
    <w:rsid w:val="00C51D94"/>
    <w:rsid w:val="00C52A4F"/>
    <w:rsid w:val="00C52D88"/>
    <w:rsid w:val="00C53C22"/>
    <w:rsid w:val="00C54607"/>
    <w:rsid w:val="00C54E02"/>
    <w:rsid w:val="00C54F0E"/>
    <w:rsid w:val="00C55103"/>
    <w:rsid w:val="00C55AD9"/>
    <w:rsid w:val="00C55D9B"/>
    <w:rsid w:val="00C563EA"/>
    <w:rsid w:val="00C56A1B"/>
    <w:rsid w:val="00C5758F"/>
    <w:rsid w:val="00C57CB3"/>
    <w:rsid w:val="00C57D65"/>
    <w:rsid w:val="00C57D7C"/>
    <w:rsid w:val="00C60068"/>
    <w:rsid w:val="00C6068C"/>
    <w:rsid w:val="00C60972"/>
    <w:rsid w:val="00C61E2E"/>
    <w:rsid w:val="00C61E8D"/>
    <w:rsid w:val="00C62065"/>
    <w:rsid w:val="00C622C5"/>
    <w:rsid w:val="00C6236E"/>
    <w:rsid w:val="00C62FCA"/>
    <w:rsid w:val="00C63176"/>
    <w:rsid w:val="00C638FA"/>
    <w:rsid w:val="00C63F6A"/>
    <w:rsid w:val="00C64132"/>
    <w:rsid w:val="00C64263"/>
    <w:rsid w:val="00C64F52"/>
    <w:rsid w:val="00C650D5"/>
    <w:rsid w:val="00C65261"/>
    <w:rsid w:val="00C65525"/>
    <w:rsid w:val="00C65CDC"/>
    <w:rsid w:val="00C6604A"/>
    <w:rsid w:val="00C66D5B"/>
    <w:rsid w:val="00C670A6"/>
    <w:rsid w:val="00C7000D"/>
    <w:rsid w:val="00C708E2"/>
    <w:rsid w:val="00C70A4E"/>
    <w:rsid w:val="00C7101E"/>
    <w:rsid w:val="00C71813"/>
    <w:rsid w:val="00C71D48"/>
    <w:rsid w:val="00C72093"/>
    <w:rsid w:val="00C7293C"/>
    <w:rsid w:val="00C72B84"/>
    <w:rsid w:val="00C740AA"/>
    <w:rsid w:val="00C7421C"/>
    <w:rsid w:val="00C74326"/>
    <w:rsid w:val="00C7433E"/>
    <w:rsid w:val="00C74A82"/>
    <w:rsid w:val="00C74AF0"/>
    <w:rsid w:val="00C750E5"/>
    <w:rsid w:val="00C752BD"/>
    <w:rsid w:val="00C756BB"/>
    <w:rsid w:val="00C7579C"/>
    <w:rsid w:val="00C75B2D"/>
    <w:rsid w:val="00C75E74"/>
    <w:rsid w:val="00C7608F"/>
    <w:rsid w:val="00C7690C"/>
    <w:rsid w:val="00C77051"/>
    <w:rsid w:val="00C77401"/>
    <w:rsid w:val="00C8011B"/>
    <w:rsid w:val="00C80881"/>
    <w:rsid w:val="00C809E9"/>
    <w:rsid w:val="00C81005"/>
    <w:rsid w:val="00C81583"/>
    <w:rsid w:val="00C81752"/>
    <w:rsid w:val="00C82D14"/>
    <w:rsid w:val="00C8312F"/>
    <w:rsid w:val="00C833BC"/>
    <w:rsid w:val="00C844D0"/>
    <w:rsid w:val="00C84A02"/>
    <w:rsid w:val="00C84A25"/>
    <w:rsid w:val="00C84F9E"/>
    <w:rsid w:val="00C850B1"/>
    <w:rsid w:val="00C853C5"/>
    <w:rsid w:val="00C854D2"/>
    <w:rsid w:val="00C85589"/>
    <w:rsid w:val="00C85976"/>
    <w:rsid w:val="00C8620E"/>
    <w:rsid w:val="00C866FB"/>
    <w:rsid w:val="00C87AD4"/>
    <w:rsid w:val="00C87C18"/>
    <w:rsid w:val="00C87DFB"/>
    <w:rsid w:val="00C90335"/>
    <w:rsid w:val="00C90C2C"/>
    <w:rsid w:val="00C9112F"/>
    <w:rsid w:val="00C917E4"/>
    <w:rsid w:val="00C9193C"/>
    <w:rsid w:val="00C9261C"/>
    <w:rsid w:val="00C9313C"/>
    <w:rsid w:val="00C938D9"/>
    <w:rsid w:val="00C93957"/>
    <w:rsid w:val="00C93E28"/>
    <w:rsid w:val="00C93F6E"/>
    <w:rsid w:val="00C941F6"/>
    <w:rsid w:val="00C94931"/>
    <w:rsid w:val="00C9519E"/>
    <w:rsid w:val="00C958B5"/>
    <w:rsid w:val="00C95E29"/>
    <w:rsid w:val="00C95ED2"/>
    <w:rsid w:val="00C96800"/>
    <w:rsid w:val="00C96A48"/>
    <w:rsid w:val="00C96FF6"/>
    <w:rsid w:val="00CA03F8"/>
    <w:rsid w:val="00CA0B6D"/>
    <w:rsid w:val="00CA27A2"/>
    <w:rsid w:val="00CA2CE5"/>
    <w:rsid w:val="00CA2D31"/>
    <w:rsid w:val="00CA3218"/>
    <w:rsid w:val="00CA3486"/>
    <w:rsid w:val="00CA35EB"/>
    <w:rsid w:val="00CA38C0"/>
    <w:rsid w:val="00CA4357"/>
    <w:rsid w:val="00CA4B13"/>
    <w:rsid w:val="00CA5893"/>
    <w:rsid w:val="00CA5B76"/>
    <w:rsid w:val="00CA5E9D"/>
    <w:rsid w:val="00CA5FC6"/>
    <w:rsid w:val="00CA60E2"/>
    <w:rsid w:val="00CA6DEF"/>
    <w:rsid w:val="00CA7339"/>
    <w:rsid w:val="00CA7545"/>
    <w:rsid w:val="00CA773F"/>
    <w:rsid w:val="00CA7A25"/>
    <w:rsid w:val="00CB16B6"/>
    <w:rsid w:val="00CB2080"/>
    <w:rsid w:val="00CB2480"/>
    <w:rsid w:val="00CB27CF"/>
    <w:rsid w:val="00CB2CC3"/>
    <w:rsid w:val="00CB340F"/>
    <w:rsid w:val="00CB40F1"/>
    <w:rsid w:val="00CB418D"/>
    <w:rsid w:val="00CB44EF"/>
    <w:rsid w:val="00CB452E"/>
    <w:rsid w:val="00CB4953"/>
    <w:rsid w:val="00CB4F58"/>
    <w:rsid w:val="00CB59E4"/>
    <w:rsid w:val="00CB7350"/>
    <w:rsid w:val="00CB749E"/>
    <w:rsid w:val="00CB7E74"/>
    <w:rsid w:val="00CC0042"/>
    <w:rsid w:val="00CC0981"/>
    <w:rsid w:val="00CC103B"/>
    <w:rsid w:val="00CC108A"/>
    <w:rsid w:val="00CC2242"/>
    <w:rsid w:val="00CC22FF"/>
    <w:rsid w:val="00CC24E6"/>
    <w:rsid w:val="00CC2528"/>
    <w:rsid w:val="00CC2CE2"/>
    <w:rsid w:val="00CC3C51"/>
    <w:rsid w:val="00CC4814"/>
    <w:rsid w:val="00CC4870"/>
    <w:rsid w:val="00CC4A45"/>
    <w:rsid w:val="00CC4BFF"/>
    <w:rsid w:val="00CC6067"/>
    <w:rsid w:val="00CC66DA"/>
    <w:rsid w:val="00CC6DF2"/>
    <w:rsid w:val="00CC70D5"/>
    <w:rsid w:val="00CC7106"/>
    <w:rsid w:val="00CD1801"/>
    <w:rsid w:val="00CD182B"/>
    <w:rsid w:val="00CD18C1"/>
    <w:rsid w:val="00CD1C7D"/>
    <w:rsid w:val="00CD2377"/>
    <w:rsid w:val="00CD266E"/>
    <w:rsid w:val="00CD2A4D"/>
    <w:rsid w:val="00CD2E37"/>
    <w:rsid w:val="00CD36A8"/>
    <w:rsid w:val="00CD3D1D"/>
    <w:rsid w:val="00CD3DB5"/>
    <w:rsid w:val="00CD3E92"/>
    <w:rsid w:val="00CD3F6F"/>
    <w:rsid w:val="00CD4F40"/>
    <w:rsid w:val="00CD554A"/>
    <w:rsid w:val="00CD5A0F"/>
    <w:rsid w:val="00CD5BCF"/>
    <w:rsid w:val="00CD6006"/>
    <w:rsid w:val="00CD645A"/>
    <w:rsid w:val="00CD6752"/>
    <w:rsid w:val="00CD6934"/>
    <w:rsid w:val="00CD6A00"/>
    <w:rsid w:val="00CD707B"/>
    <w:rsid w:val="00CD71D2"/>
    <w:rsid w:val="00CD744A"/>
    <w:rsid w:val="00CD75D0"/>
    <w:rsid w:val="00CD7775"/>
    <w:rsid w:val="00CD7E0E"/>
    <w:rsid w:val="00CE004F"/>
    <w:rsid w:val="00CE040F"/>
    <w:rsid w:val="00CE0756"/>
    <w:rsid w:val="00CE0AE1"/>
    <w:rsid w:val="00CE182C"/>
    <w:rsid w:val="00CE20AD"/>
    <w:rsid w:val="00CE2497"/>
    <w:rsid w:val="00CE3629"/>
    <w:rsid w:val="00CE475F"/>
    <w:rsid w:val="00CE47C7"/>
    <w:rsid w:val="00CE5219"/>
    <w:rsid w:val="00CE6A7E"/>
    <w:rsid w:val="00CE7322"/>
    <w:rsid w:val="00CE76B7"/>
    <w:rsid w:val="00CE76CC"/>
    <w:rsid w:val="00CE792E"/>
    <w:rsid w:val="00CE7974"/>
    <w:rsid w:val="00CF02C1"/>
    <w:rsid w:val="00CF035D"/>
    <w:rsid w:val="00CF0D14"/>
    <w:rsid w:val="00CF0EE2"/>
    <w:rsid w:val="00CF10D1"/>
    <w:rsid w:val="00CF1554"/>
    <w:rsid w:val="00CF1A63"/>
    <w:rsid w:val="00CF1CEF"/>
    <w:rsid w:val="00CF23FA"/>
    <w:rsid w:val="00CF246B"/>
    <w:rsid w:val="00CF251E"/>
    <w:rsid w:val="00CF25B9"/>
    <w:rsid w:val="00CF28B4"/>
    <w:rsid w:val="00CF2B60"/>
    <w:rsid w:val="00CF2BBC"/>
    <w:rsid w:val="00CF3046"/>
    <w:rsid w:val="00CF34BD"/>
    <w:rsid w:val="00CF3C69"/>
    <w:rsid w:val="00CF3E4C"/>
    <w:rsid w:val="00CF3F8F"/>
    <w:rsid w:val="00CF4356"/>
    <w:rsid w:val="00CF4592"/>
    <w:rsid w:val="00CF46C1"/>
    <w:rsid w:val="00CF49BF"/>
    <w:rsid w:val="00CF4AA2"/>
    <w:rsid w:val="00CF4CFF"/>
    <w:rsid w:val="00CF54D1"/>
    <w:rsid w:val="00CF60F1"/>
    <w:rsid w:val="00CF634F"/>
    <w:rsid w:val="00CF63D6"/>
    <w:rsid w:val="00CF6487"/>
    <w:rsid w:val="00CF660F"/>
    <w:rsid w:val="00CF71A4"/>
    <w:rsid w:val="00D0077D"/>
    <w:rsid w:val="00D0161C"/>
    <w:rsid w:val="00D01B00"/>
    <w:rsid w:val="00D01BFF"/>
    <w:rsid w:val="00D021FD"/>
    <w:rsid w:val="00D02553"/>
    <w:rsid w:val="00D02984"/>
    <w:rsid w:val="00D02C6B"/>
    <w:rsid w:val="00D032AD"/>
    <w:rsid w:val="00D0350F"/>
    <w:rsid w:val="00D043BE"/>
    <w:rsid w:val="00D043C3"/>
    <w:rsid w:val="00D047CD"/>
    <w:rsid w:val="00D04A04"/>
    <w:rsid w:val="00D04CBE"/>
    <w:rsid w:val="00D04E9B"/>
    <w:rsid w:val="00D050A4"/>
    <w:rsid w:val="00D06CF0"/>
    <w:rsid w:val="00D071E1"/>
    <w:rsid w:val="00D0765B"/>
    <w:rsid w:val="00D07685"/>
    <w:rsid w:val="00D102D7"/>
    <w:rsid w:val="00D10450"/>
    <w:rsid w:val="00D11167"/>
    <w:rsid w:val="00D113E0"/>
    <w:rsid w:val="00D1189B"/>
    <w:rsid w:val="00D12011"/>
    <w:rsid w:val="00D12090"/>
    <w:rsid w:val="00D121C2"/>
    <w:rsid w:val="00D12B16"/>
    <w:rsid w:val="00D132BA"/>
    <w:rsid w:val="00D132CD"/>
    <w:rsid w:val="00D1356F"/>
    <w:rsid w:val="00D140F9"/>
    <w:rsid w:val="00D14272"/>
    <w:rsid w:val="00D1464F"/>
    <w:rsid w:val="00D14850"/>
    <w:rsid w:val="00D15342"/>
    <w:rsid w:val="00D1537D"/>
    <w:rsid w:val="00D1559B"/>
    <w:rsid w:val="00D15695"/>
    <w:rsid w:val="00D15AB8"/>
    <w:rsid w:val="00D162E0"/>
    <w:rsid w:val="00D16320"/>
    <w:rsid w:val="00D16C89"/>
    <w:rsid w:val="00D17601"/>
    <w:rsid w:val="00D1783E"/>
    <w:rsid w:val="00D1799E"/>
    <w:rsid w:val="00D17CE3"/>
    <w:rsid w:val="00D20540"/>
    <w:rsid w:val="00D206AD"/>
    <w:rsid w:val="00D2090A"/>
    <w:rsid w:val="00D20A93"/>
    <w:rsid w:val="00D20E3F"/>
    <w:rsid w:val="00D20F5B"/>
    <w:rsid w:val="00D2116B"/>
    <w:rsid w:val="00D21425"/>
    <w:rsid w:val="00D217B5"/>
    <w:rsid w:val="00D21B0E"/>
    <w:rsid w:val="00D21B42"/>
    <w:rsid w:val="00D227B7"/>
    <w:rsid w:val="00D22A04"/>
    <w:rsid w:val="00D239A5"/>
    <w:rsid w:val="00D24049"/>
    <w:rsid w:val="00D240B6"/>
    <w:rsid w:val="00D24387"/>
    <w:rsid w:val="00D245E2"/>
    <w:rsid w:val="00D25401"/>
    <w:rsid w:val="00D25BCC"/>
    <w:rsid w:val="00D25FD9"/>
    <w:rsid w:val="00D26851"/>
    <w:rsid w:val="00D26F6E"/>
    <w:rsid w:val="00D271F4"/>
    <w:rsid w:val="00D275C3"/>
    <w:rsid w:val="00D27B57"/>
    <w:rsid w:val="00D27FA5"/>
    <w:rsid w:val="00D30CC0"/>
    <w:rsid w:val="00D30DAB"/>
    <w:rsid w:val="00D31086"/>
    <w:rsid w:val="00D3145D"/>
    <w:rsid w:val="00D31803"/>
    <w:rsid w:val="00D318B3"/>
    <w:rsid w:val="00D31972"/>
    <w:rsid w:val="00D31D6A"/>
    <w:rsid w:val="00D32467"/>
    <w:rsid w:val="00D32595"/>
    <w:rsid w:val="00D32849"/>
    <w:rsid w:val="00D33FEF"/>
    <w:rsid w:val="00D34765"/>
    <w:rsid w:val="00D36C03"/>
    <w:rsid w:val="00D37E7F"/>
    <w:rsid w:val="00D37F19"/>
    <w:rsid w:val="00D411EF"/>
    <w:rsid w:val="00D412DD"/>
    <w:rsid w:val="00D428DC"/>
    <w:rsid w:val="00D42F80"/>
    <w:rsid w:val="00D4312E"/>
    <w:rsid w:val="00D43453"/>
    <w:rsid w:val="00D449F9"/>
    <w:rsid w:val="00D44E80"/>
    <w:rsid w:val="00D44FDE"/>
    <w:rsid w:val="00D4609F"/>
    <w:rsid w:val="00D46755"/>
    <w:rsid w:val="00D468E8"/>
    <w:rsid w:val="00D46F7F"/>
    <w:rsid w:val="00D47103"/>
    <w:rsid w:val="00D47479"/>
    <w:rsid w:val="00D50226"/>
    <w:rsid w:val="00D50E37"/>
    <w:rsid w:val="00D519A2"/>
    <w:rsid w:val="00D52094"/>
    <w:rsid w:val="00D5251E"/>
    <w:rsid w:val="00D53244"/>
    <w:rsid w:val="00D532B7"/>
    <w:rsid w:val="00D535F8"/>
    <w:rsid w:val="00D54245"/>
    <w:rsid w:val="00D54C57"/>
    <w:rsid w:val="00D54C62"/>
    <w:rsid w:val="00D561A9"/>
    <w:rsid w:val="00D561D3"/>
    <w:rsid w:val="00D566F8"/>
    <w:rsid w:val="00D56803"/>
    <w:rsid w:val="00D56E12"/>
    <w:rsid w:val="00D573A5"/>
    <w:rsid w:val="00D579C4"/>
    <w:rsid w:val="00D57A7F"/>
    <w:rsid w:val="00D60363"/>
    <w:rsid w:val="00D609D7"/>
    <w:rsid w:val="00D61331"/>
    <w:rsid w:val="00D613AA"/>
    <w:rsid w:val="00D6178E"/>
    <w:rsid w:val="00D618F4"/>
    <w:rsid w:val="00D63142"/>
    <w:rsid w:val="00D63518"/>
    <w:rsid w:val="00D637FB"/>
    <w:rsid w:val="00D63E12"/>
    <w:rsid w:val="00D643E0"/>
    <w:rsid w:val="00D646B3"/>
    <w:rsid w:val="00D64AF7"/>
    <w:rsid w:val="00D64C8A"/>
    <w:rsid w:val="00D65111"/>
    <w:rsid w:val="00D6518F"/>
    <w:rsid w:val="00D65446"/>
    <w:rsid w:val="00D656AD"/>
    <w:rsid w:val="00D65CBD"/>
    <w:rsid w:val="00D661F1"/>
    <w:rsid w:val="00D663FB"/>
    <w:rsid w:val="00D67175"/>
    <w:rsid w:val="00D674F6"/>
    <w:rsid w:val="00D67F97"/>
    <w:rsid w:val="00D705E7"/>
    <w:rsid w:val="00D705F9"/>
    <w:rsid w:val="00D707B5"/>
    <w:rsid w:val="00D707DE"/>
    <w:rsid w:val="00D708BD"/>
    <w:rsid w:val="00D70A56"/>
    <w:rsid w:val="00D70AD3"/>
    <w:rsid w:val="00D7184E"/>
    <w:rsid w:val="00D718B3"/>
    <w:rsid w:val="00D71C3C"/>
    <w:rsid w:val="00D72865"/>
    <w:rsid w:val="00D7293B"/>
    <w:rsid w:val="00D7317F"/>
    <w:rsid w:val="00D73942"/>
    <w:rsid w:val="00D73DFA"/>
    <w:rsid w:val="00D742F2"/>
    <w:rsid w:val="00D7692B"/>
    <w:rsid w:val="00D769A8"/>
    <w:rsid w:val="00D76D7E"/>
    <w:rsid w:val="00D76F0F"/>
    <w:rsid w:val="00D77848"/>
    <w:rsid w:val="00D804DE"/>
    <w:rsid w:val="00D80C6F"/>
    <w:rsid w:val="00D81C52"/>
    <w:rsid w:val="00D8244F"/>
    <w:rsid w:val="00D82537"/>
    <w:rsid w:val="00D82545"/>
    <w:rsid w:val="00D82CCB"/>
    <w:rsid w:val="00D835FF"/>
    <w:rsid w:val="00D83BCA"/>
    <w:rsid w:val="00D84CEC"/>
    <w:rsid w:val="00D851CA"/>
    <w:rsid w:val="00D856EB"/>
    <w:rsid w:val="00D85DE3"/>
    <w:rsid w:val="00D85FD4"/>
    <w:rsid w:val="00D8652E"/>
    <w:rsid w:val="00D865BA"/>
    <w:rsid w:val="00D8665A"/>
    <w:rsid w:val="00D86A48"/>
    <w:rsid w:val="00D86ABC"/>
    <w:rsid w:val="00D8727C"/>
    <w:rsid w:val="00D90C62"/>
    <w:rsid w:val="00D90FA7"/>
    <w:rsid w:val="00D919B0"/>
    <w:rsid w:val="00D91C36"/>
    <w:rsid w:val="00D922A1"/>
    <w:rsid w:val="00D927A8"/>
    <w:rsid w:val="00D92AD9"/>
    <w:rsid w:val="00D937FC"/>
    <w:rsid w:val="00D93E0F"/>
    <w:rsid w:val="00D94B06"/>
    <w:rsid w:val="00D94F65"/>
    <w:rsid w:val="00D95711"/>
    <w:rsid w:val="00D95737"/>
    <w:rsid w:val="00D959A4"/>
    <w:rsid w:val="00D96324"/>
    <w:rsid w:val="00D96714"/>
    <w:rsid w:val="00D9697A"/>
    <w:rsid w:val="00D976BB"/>
    <w:rsid w:val="00D976F5"/>
    <w:rsid w:val="00D97A82"/>
    <w:rsid w:val="00D97FEB"/>
    <w:rsid w:val="00DA0042"/>
    <w:rsid w:val="00DA19C7"/>
    <w:rsid w:val="00DA1CD4"/>
    <w:rsid w:val="00DA2DFA"/>
    <w:rsid w:val="00DA4539"/>
    <w:rsid w:val="00DA46C0"/>
    <w:rsid w:val="00DA4951"/>
    <w:rsid w:val="00DA522A"/>
    <w:rsid w:val="00DA5585"/>
    <w:rsid w:val="00DA62F8"/>
    <w:rsid w:val="00DA650F"/>
    <w:rsid w:val="00DA6956"/>
    <w:rsid w:val="00DA6E87"/>
    <w:rsid w:val="00DA7E23"/>
    <w:rsid w:val="00DB0993"/>
    <w:rsid w:val="00DB0994"/>
    <w:rsid w:val="00DB0B5C"/>
    <w:rsid w:val="00DB1479"/>
    <w:rsid w:val="00DB19E3"/>
    <w:rsid w:val="00DB254D"/>
    <w:rsid w:val="00DB2754"/>
    <w:rsid w:val="00DB2F24"/>
    <w:rsid w:val="00DB4936"/>
    <w:rsid w:val="00DB4BFF"/>
    <w:rsid w:val="00DB5603"/>
    <w:rsid w:val="00DB5BF0"/>
    <w:rsid w:val="00DB65C2"/>
    <w:rsid w:val="00DB6BBF"/>
    <w:rsid w:val="00DB6D04"/>
    <w:rsid w:val="00DB6FFF"/>
    <w:rsid w:val="00DB7420"/>
    <w:rsid w:val="00DB769C"/>
    <w:rsid w:val="00DB78B8"/>
    <w:rsid w:val="00DB7B3F"/>
    <w:rsid w:val="00DC0DF5"/>
    <w:rsid w:val="00DC0E1A"/>
    <w:rsid w:val="00DC1327"/>
    <w:rsid w:val="00DC1379"/>
    <w:rsid w:val="00DC1413"/>
    <w:rsid w:val="00DC245E"/>
    <w:rsid w:val="00DC27E7"/>
    <w:rsid w:val="00DC334A"/>
    <w:rsid w:val="00DC3471"/>
    <w:rsid w:val="00DC3F3C"/>
    <w:rsid w:val="00DC409E"/>
    <w:rsid w:val="00DC5375"/>
    <w:rsid w:val="00DC58CB"/>
    <w:rsid w:val="00DC5E67"/>
    <w:rsid w:val="00DC6056"/>
    <w:rsid w:val="00DC69D5"/>
    <w:rsid w:val="00DC70A3"/>
    <w:rsid w:val="00DC73C2"/>
    <w:rsid w:val="00DC7B4E"/>
    <w:rsid w:val="00DD01B8"/>
    <w:rsid w:val="00DD03C3"/>
    <w:rsid w:val="00DD082C"/>
    <w:rsid w:val="00DD0D61"/>
    <w:rsid w:val="00DD1F6A"/>
    <w:rsid w:val="00DD2458"/>
    <w:rsid w:val="00DD27EB"/>
    <w:rsid w:val="00DD2A6B"/>
    <w:rsid w:val="00DD3407"/>
    <w:rsid w:val="00DD3529"/>
    <w:rsid w:val="00DD3E9F"/>
    <w:rsid w:val="00DD46F4"/>
    <w:rsid w:val="00DD4DD8"/>
    <w:rsid w:val="00DD53DC"/>
    <w:rsid w:val="00DD54DE"/>
    <w:rsid w:val="00DD6010"/>
    <w:rsid w:val="00DD6969"/>
    <w:rsid w:val="00DD6D2B"/>
    <w:rsid w:val="00DD6FAF"/>
    <w:rsid w:val="00DE01A8"/>
    <w:rsid w:val="00DE0C95"/>
    <w:rsid w:val="00DE0DE1"/>
    <w:rsid w:val="00DE14F6"/>
    <w:rsid w:val="00DE1EF8"/>
    <w:rsid w:val="00DE1F99"/>
    <w:rsid w:val="00DE2A56"/>
    <w:rsid w:val="00DE2E79"/>
    <w:rsid w:val="00DE2EE5"/>
    <w:rsid w:val="00DE312C"/>
    <w:rsid w:val="00DE3234"/>
    <w:rsid w:val="00DE3954"/>
    <w:rsid w:val="00DE3F01"/>
    <w:rsid w:val="00DE3F9D"/>
    <w:rsid w:val="00DE4FB3"/>
    <w:rsid w:val="00DE51B1"/>
    <w:rsid w:val="00DE5592"/>
    <w:rsid w:val="00DE5919"/>
    <w:rsid w:val="00DE7651"/>
    <w:rsid w:val="00DE78B8"/>
    <w:rsid w:val="00DF0381"/>
    <w:rsid w:val="00DF0951"/>
    <w:rsid w:val="00DF0F7F"/>
    <w:rsid w:val="00DF123F"/>
    <w:rsid w:val="00DF1548"/>
    <w:rsid w:val="00DF2218"/>
    <w:rsid w:val="00DF24BA"/>
    <w:rsid w:val="00DF2564"/>
    <w:rsid w:val="00DF28BE"/>
    <w:rsid w:val="00DF3B79"/>
    <w:rsid w:val="00DF3DAE"/>
    <w:rsid w:val="00DF468F"/>
    <w:rsid w:val="00DF4A3F"/>
    <w:rsid w:val="00DF4A92"/>
    <w:rsid w:val="00DF4BA6"/>
    <w:rsid w:val="00DF601D"/>
    <w:rsid w:val="00DF6043"/>
    <w:rsid w:val="00DF7208"/>
    <w:rsid w:val="00DF736C"/>
    <w:rsid w:val="00E003E7"/>
    <w:rsid w:val="00E008A3"/>
    <w:rsid w:val="00E01410"/>
    <w:rsid w:val="00E01771"/>
    <w:rsid w:val="00E020B6"/>
    <w:rsid w:val="00E02B36"/>
    <w:rsid w:val="00E02D25"/>
    <w:rsid w:val="00E03017"/>
    <w:rsid w:val="00E030B6"/>
    <w:rsid w:val="00E030FB"/>
    <w:rsid w:val="00E036FE"/>
    <w:rsid w:val="00E03A49"/>
    <w:rsid w:val="00E04372"/>
    <w:rsid w:val="00E04AFC"/>
    <w:rsid w:val="00E05C15"/>
    <w:rsid w:val="00E064DB"/>
    <w:rsid w:val="00E066E1"/>
    <w:rsid w:val="00E0702F"/>
    <w:rsid w:val="00E07992"/>
    <w:rsid w:val="00E07DD9"/>
    <w:rsid w:val="00E07FA0"/>
    <w:rsid w:val="00E10138"/>
    <w:rsid w:val="00E10732"/>
    <w:rsid w:val="00E109FB"/>
    <w:rsid w:val="00E10EE1"/>
    <w:rsid w:val="00E1144E"/>
    <w:rsid w:val="00E11DB4"/>
    <w:rsid w:val="00E12599"/>
    <w:rsid w:val="00E138DC"/>
    <w:rsid w:val="00E13C2C"/>
    <w:rsid w:val="00E14457"/>
    <w:rsid w:val="00E15D68"/>
    <w:rsid w:val="00E1633E"/>
    <w:rsid w:val="00E1668A"/>
    <w:rsid w:val="00E16692"/>
    <w:rsid w:val="00E166B1"/>
    <w:rsid w:val="00E1691A"/>
    <w:rsid w:val="00E1750D"/>
    <w:rsid w:val="00E17CB6"/>
    <w:rsid w:val="00E209A1"/>
    <w:rsid w:val="00E20E54"/>
    <w:rsid w:val="00E20EBC"/>
    <w:rsid w:val="00E21071"/>
    <w:rsid w:val="00E21739"/>
    <w:rsid w:val="00E22226"/>
    <w:rsid w:val="00E223D6"/>
    <w:rsid w:val="00E2281E"/>
    <w:rsid w:val="00E2376C"/>
    <w:rsid w:val="00E239E7"/>
    <w:rsid w:val="00E243CE"/>
    <w:rsid w:val="00E246CC"/>
    <w:rsid w:val="00E24C4A"/>
    <w:rsid w:val="00E2536A"/>
    <w:rsid w:val="00E25BD4"/>
    <w:rsid w:val="00E25FC1"/>
    <w:rsid w:val="00E25FF5"/>
    <w:rsid w:val="00E260DC"/>
    <w:rsid w:val="00E26802"/>
    <w:rsid w:val="00E26BBB"/>
    <w:rsid w:val="00E26CE1"/>
    <w:rsid w:val="00E27078"/>
    <w:rsid w:val="00E27215"/>
    <w:rsid w:val="00E27AD2"/>
    <w:rsid w:val="00E27FB2"/>
    <w:rsid w:val="00E30306"/>
    <w:rsid w:val="00E307D0"/>
    <w:rsid w:val="00E30C29"/>
    <w:rsid w:val="00E311FA"/>
    <w:rsid w:val="00E3132C"/>
    <w:rsid w:val="00E3158D"/>
    <w:rsid w:val="00E315E1"/>
    <w:rsid w:val="00E31BD5"/>
    <w:rsid w:val="00E31D88"/>
    <w:rsid w:val="00E32521"/>
    <w:rsid w:val="00E32A2A"/>
    <w:rsid w:val="00E32F6A"/>
    <w:rsid w:val="00E330A7"/>
    <w:rsid w:val="00E33188"/>
    <w:rsid w:val="00E337FC"/>
    <w:rsid w:val="00E33862"/>
    <w:rsid w:val="00E339A1"/>
    <w:rsid w:val="00E3417E"/>
    <w:rsid w:val="00E35455"/>
    <w:rsid w:val="00E35AD1"/>
    <w:rsid w:val="00E35EBB"/>
    <w:rsid w:val="00E361BF"/>
    <w:rsid w:val="00E364F9"/>
    <w:rsid w:val="00E371E5"/>
    <w:rsid w:val="00E371E9"/>
    <w:rsid w:val="00E37A05"/>
    <w:rsid w:val="00E37B84"/>
    <w:rsid w:val="00E37CA6"/>
    <w:rsid w:val="00E40181"/>
    <w:rsid w:val="00E401C5"/>
    <w:rsid w:val="00E409EC"/>
    <w:rsid w:val="00E40D4F"/>
    <w:rsid w:val="00E40EF9"/>
    <w:rsid w:val="00E411A1"/>
    <w:rsid w:val="00E4218D"/>
    <w:rsid w:val="00E42A0D"/>
    <w:rsid w:val="00E42D7B"/>
    <w:rsid w:val="00E43375"/>
    <w:rsid w:val="00E442F5"/>
    <w:rsid w:val="00E45801"/>
    <w:rsid w:val="00E46909"/>
    <w:rsid w:val="00E4698B"/>
    <w:rsid w:val="00E46F9C"/>
    <w:rsid w:val="00E47656"/>
    <w:rsid w:val="00E47B2B"/>
    <w:rsid w:val="00E50544"/>
    <w:rsid w:val="00E50891"/>
    <w:rsid w:val="00E50C6E"/>
    <w:rsid w:val="00E5100D"/>
    <w:rsid w:val="00E51068"/>
    <w:rsid w:val="00E51451"/>
    <w:rsid w:val="00E515E6"/>
    <w:rsid w:val="00E51E68"/>
    <w:rsid w:val="00E51F12"/>
    <w:rsid w:val="00E52131"/>
    <w:rsid w:val="00E52260"/>
    <w:rsid w:val="00E52539"/>
    <w:rsid w:val="00E5268E"/>
    <w:rsid w:val="00E52AF9"/>
    <w:rsid w:val="00E536AD"/>
    <w:rsid w:val="00E53DE7"/>
    <w:rsid w:val="00E53E03"/>
    <w:rsid w:val="00E54353"/>
    <w:rsid w:val="00E54927"/>
    <w:rsid w:val="00E5518C"/>
    <w:rsid w:val="00E55D8D"/>
    <w:rsid w:val="00E56486"/>
    <w:rsid w:val="00E56769"/>
    <w:rsid w:val="00E56C1D"/>
    <w:rsid w:val="00E6059C"/>
    <w:rsid w:val="00E606F8"/>
    <w:rsid w:val="00E60D6B"/>
    <w:rsid w:val="00E60F92"/>
    <w:rsid w:val="00E611E3"/>
    <w:rsid w:val="00E61B2E"/>
    <w:rsid w:val="00E61B67"/>
    <w:rsid w:val="00E62EBC"/>
    <w:rsid w:val="00E62F97"/>
    <w:rsid w:val="00E637D6"/>
    <w:rsid w:val="00E6439C"/>
    <w:rsid w:val="00E64C8A"/>
    <w:rsid w:val="00E66AAC"/>
    <w:rsid w:val="00E66F6D"/>
    <w:rsid w:val="00E670EE"/>
    <w:rsid w:val="00E6768C"/>
    <w:rsid w:val="00E67C6A"/>
    <w:rsid w:val="00E70200"/>
    <w:rsid w:val="00E707F6"/>
    <w:rsid w:val="00E70B51"/>
    <w:rsid w:val="00E70DE3"/>
    <w:rsid w:val="00E71429"/>
    <w:rsid w:val="00E716C8"/>
    <w:rsid w:val="00E71711"/>
    <w:rsid w:val="00E72539"/>
    <w:rsid w:val="00E72563"/>
    <w:rsid w:val="00E7281D"/>
    <w:rsid w:val="00E72CCF"/>
    <w:rsid w:val="00E73729"/>
    <w:rsid w:val="00E73733"/>
    <w:rsid w:val="00E73B78"/>
    <w:rsid w:val="00E7401C"/>
    <w:rsid w:val="00E74521"/>
    <w:rsid w:val="00E74975"/>
    <w:rsid w:val="00E74B6B"/>
    <w:rsid w:val="00E74C52"/>
    <w:rsid w:val="00E75CDD"/>
    <w:rsid w:val="00E75DC8"/>
    <w:rsid w:val="00E7608E"/>
    <w:rsid w:val="00E76229"/>
    <w:rsid w:val="00E765AA"/>
    <w:rsid w:val="00E76FA3"/>
    <w:rsid w:val="00E7718F"/>
    <w:rsid w:val="00E771EC"/>
    <w:rsid w:val="00E776FF"/>
    <w:rsid w:val="00E779A2"/>
    <w:rsid w:val="00E77C27"/>
    <w:rsid w:val="00E77CDB"/>
    <w:rsid w:val="00E77E39"/>
    <w:rsid w:val="00E80041"/>
    <w:rsid w:val="00E80378"/>
    <w:rsid w:val="00E807B5"/>
    <w:rsid w:val="00E80A4D"/>
    <w:rsid w:val="00E80BA7"/>
    <w:rsid w:val="00E80D3F"/>
    <w:rsid w:val="00E80E6A"/>
    <w:rsid w:val="00E81C14"/>
    <w:rsid w:val="00E81F41"/>
    <w:rsid w:val="00E82363"/>
    <w:rsid w:val="00E82A9F"/>
    <w:rsid w:val="00E83D5E"/>
    <w:rsid w:val="00E83F60"/>
    <w:rsid w:val="00E84CEB"/>
    <w:rsid w:val="00E86246"/>
    <w:rsid w:val="00E86315"/>
    <w:rsid w:val="00E86897"/>
    <w:rsid w:val="00E86A2C"/>
    <w:rsid w:val="00E86B59"/>
    <w:rsid w:val="00E86D8A"/>
    <w:rsid w:val="00E86E68"/>
    <w:rsid w:val="00E8732B"/>
    <w:rsid w:val="00E87973"/>
    <w:rsid w:val="00E87AB1"/>
    <w:rsid w:val="00E90183"/>
    <w:rsid w:val="00E905F0"/>
    <w:rsid w:val="00E90720"/>
    <w:rsid w:val="00E90B85"/>
    <w:rsid w:val="00E913D7"/>
    <w:rsid w:val="00E91506"/>
    <w:rsid w:val="00E91DC4"/>
    <w:rsid w:val="00E91E40"/>
    <w:rsid w:val="00E921D6"/>
    <w:rsid w:val="00E926C0"/>
    <w:rsid w:val="00E926F4"/>
    <w:rsid w:val="00E937C0"/>
    <w:rsid w:val="00E94AEB"/>
    <w:rsid w:val="00E94C8E"/>
    <w:rsid w:val="00E94F42"/>
    <w:rsid w:val="00E95F89"/>
    <w:rsid w:val="00E96776"/>
    <w:rsid w:val="00E96C9B"/>
    <w:rsid w:val="00E97416"/>
    <w:rsid w:val="00E97635"/>
    <w:rsid w:val="00E97C6D"/>
    <w:rsid w:val="00E97D59"/>
    <w:rsid w:val="00EA019F"/>
    <w:rsid w:val="00EA0F80"/>
    <w:rsid w:val="00EA1333"/>
    <w:rsid w:val="00EA13A6"/>
    <w:rsid w:val="00EA1435"/>
    <w:rsid w:val="00EA322D"/>
    <w:rsid w:val="00EA3500"/>
    <w:rsid w:val="00EA4209"/>
    <w:rsid w:val="00EA44EB"/>
    <w:rsid w:val="00EA44F0"/>
    <w:rsid w:val="00EA492F"/>
    <w:rsid w:val="00EA4BA5"/>
    <w:rsid w:val="00EA4D1C"/>
    <w:rsid w:val="00EA50B0"/>
    <w:rsid w:val="00EA694E"/>
    <w:rsid w:val="00EA7CD2"/>
    <w:rsid w:val="00EB0566"/>
    <w:rsid w:val="00EB08E3"/>
    <w:rsid w:val="00EB0F23"/>
    <w:rsid w:val="00EB17F4"/>
    <w:rsid w:val="00EB18D7"/>
    <w:rsid w:val="00EB1FFD"/>
    <w:rsid w:val="00EB25B7"/>
    <w:rsid w:val="00EB2C7A"/>
    <w:rsid w:val="00EB2C81"/>
    <w:rsid w:val="00EB3384"/>
    <w:rsid w:val="00EB38BB"/>
    <w:rsid w:val="00EB3D10"/>
    <w:rsid w:val="00EB3F5B"/>
    <w:rsid w:val="00EB40AC"/>
    <w:rsid w:val="00EB476C"/>
    <w:rsid w:val="00EB4893"/>
    <w:rsid w:val="00EB4A48"/>
    <w:rsid w:val="00EB4BD0"/>
    <w:rsid w:val="00EB604C"/>
    <w:rsid w:val="00EB6120"/>
    <w:rsid w:val="00EB6C20"/>
    <w:rsid w:val="00EB7897"/>
    <w:rsid w:val="00EB7BBB"/>
    <w:rsid w:val="00EC0506"/>
    <w:rsid w:val="00EC12BD"/>
    <w:rsid w:val="00EC151A"/>
    <w:rsid w:val="00EC2AB3"/>
    <w:rsid w:val="00EC40B6"/>
    <w:rsid w:val="00EC41FB"/>
    <w:rsid w:val="00EC43D4"/>
    <w:rsid w:val="00EC5134"/>
    <w:rsid w:val="00EC6716"/>
    <w:rsid w:val="00EC6B1B"/>
    <w:rsid w:val="00EC7341"/>
    <w:rsid w:val="00EC7427"/>
    <w:rsid w:val="00EC7A1E"/>
    <w:rsid w:val="00ED022E"/>
    <w:rsid w:val="00ED0948"/>
    <w:rsid w:val="00ED0AE6"/>
    <w:rsid w:val="00ED1770"/>
    <w:rsid w:val="00ED2CCF"/>
    <w:rsid w:val="00ED3A23"/>
    <w:rsid w:val="00ED3AF4"/>
    <w:rsid w:val="00ED3C45"/>
    <w:rsid w:val="00ED3CCC"/>
    <w:rsid w:val="00ED4D86"/>
    <w:rsid w:val="00ED4DAB"/>
    <w:rsid w:val="00ED4E7C"/>
    <w:rsid w:val="00ED66A4"/>
    <w:rsid w:val="00ED6E1D"/>
    <w:rsid w:val="00ED6E80"/>
    <w:rsid w:val="00EE05C5"/>
    <w:rsid w:val="00EE0AC5"/>
    <w:rsid w:val="00EE0FC6"/>
    <w:rsid w:val="00EE179B"/>
    <w:rsid w:val="00EE2177"/>
    <w:rsid w:val="00EE2921"/>
    <w:rsid w:val="00EE33EA"/>
    <w:rsid w:val="00EE3A6D"/>
    <w:rsid w:val="00EE3B4D"/>
    <w:rsid w:val="00EE3F2F"/>
    <w:rsid w:val="00EE4337"/>
    <w:rsid w:val="00EE442B"/>
    <w:rsid w:val="00EE44D1"/>
    <w:rsid w:val="00EE463B"/>
    <w:rsid w:val="00EE5066"/>
    <w:rsid w:val="00EE521F"/>
    <w:rsid w:val="00EE545A"/>
    <w:rsid w:val="00EE5627"/>
    <w:rsid w:val="00EE6232"/>
    <w:rsid w:val="00EE675E"/>
    <w:rsid w:val="00EE6CF9"/>
    <w:rsid w:val="00EE7324"/>
    <w:rsid w:val="00EE7A27"/>
    <w:rsid w:val="00EF085F"/>
    <w:rsid w:val="00EF1EB0"/>
    <w:rsid w:val="00EF2E3D"/>
    <w:rsid w:val="00EF377E"/>
    <w:rsid w:val="00EF41B1"/>
    <w:rsid w:val="00EF42EB"/>
    <w:rsid w:val="00EF434C"/>
    <w:rsid w:val="00EF4F75"/>
    <w:rsid w:val="00EF57B4"/>
    <w:rsid w:val="00EF58C1"/>
    <w:rsid w:val="00EF6196"/>
    <w:rsid w:val="00EF6368"/>
    <w:rsid w:val="00EF6D25"/>
    <w:rsid w:val="00F0005B"/>
    <w:rsid w:val="00F003F5"/>
    <w:rsid w:val="00F00A44"/>
    <w:rsid w:val="00F011D8"/>
    <w:rsid w:val="00F02181"/>
    <w:rsid w:val="00F027FF"/>
    <w:rsid w:val="00F02C04"/>
    <w:rsid w:val="00F0333E"/>
    <w:rsid w:val="00F043A9"/>
    <w:rsid w:val="00F044DB"/>
    <w:rsid w:val="00F05A47"/>
    <w:rsid w:val="00F05EE7"/>
    <w:rsid w:val="00F05FB4"/>
    <w:rsid w:val="00F06046"/>
    <w:rsid w:val="00F0643F"/>
    <w:rsid w:val="00F06EB1"/>
    <w:rsid w:val="00F06F0B"/>
    <w:rsid w:val="00F0714B"/>
    <w:rsid w:val="00F079EE"/>
    <w:rsid w:val="00F07DAD"/>
    <w:rsid w:val="00F07F7C"/>
    <w:rsid w:val="00F10D34"/>
    <w:rsid w:val="00F10ED8"/>
    <w:rsid w:val="00F11115"/>
    <w:rsid w:val="00F113AE"/>
    <w:rsid w:val="00F11904"/>
    <w:rsid w:val="00F11CE9"/>
    <w:rsid w:val="00F1240E"/>
    <w:rsid w:val="00F1282B"/>
    <w:rsid w:val="00F12850"/>
    <w:rsid w:val="00F13C26"/>
    <w:rsid w:val="00F140A0"/>
    <w:rsid w:val="00F140E2"/>
    <w:rsid w:val="00F1420C"/>
    <w:rsid w:val="00F142F5"/>
    <w:rsid w:val="00F14673"/>
    <w:rsid w:val="00F15102"/>
    <w:rsid w:val="00F154C2"/>
    <w:rsid w:val="00F15EE7"/>
    <w:rsid w:val="00F15FD5"/>
    <w:rsid w:val="00F16177"/>
    <w:rsid w:val="00F1704C"/>
    <w:rsid w:val="00F1781C"/>
    <w:rsid w:val="00F20046"/>
    <w:rsid w:val="00F20F47"/>
    <w:rsid w:val="00F2145F"/>
    <w:rsid w:val="00F22323"/>
    <w:rsid w:val="00F22542"/>
    <w:rsid w:val="00F23701"/>
    <w:rsid w:val="00F24660"/>
    <w:rsid w:val="00F24FAD"/>
    <w:rsid w:val="00F250A1"/>
    <w:rsid w:val="00F25616"/>
    <w:rsid w:val="00F25734"/>
    <w:rsid w:val="00F2592F"/>
    <w:rsid w:val="00F25F8F"/>
    <w:rsid w:val="00F26743"/>
    <w:rsid w:val="00F26C4A"/>
    <w:rsid w:val="00F26C5D"/>
    <w:rsid w:val="00F273D5"/>
    <w:rsid w:val="00F3007C"/>
    <w:rsid w:val="00F30213"/>
    <w:rsid w:val="00F3022F"/>
    <w:rsid w:val="00F31BE4"/>
    <w:rsid w:val="00F32582"/>
    <w:rsid w:val="00F32F42"/>
    <w:rsid w:val="00F3398F"/>
    <w:rsid w:val="00F347B1"/>
    <w:rsid w:val="00F3490D"/>
    <w:rsid w:val="00F3504A"/>
    <w:rsid w:val="00F354BC"/>
    <w:rsid w:val="00F35C7E"/>
    <w:rsid w:val="00F3648C"/>
    <w:rsid w:val="00F36B69"/>
    <w:rsid w:val="00F375FB"/>
    <w:rsid w:val="00F3790C"/>
    <w:rsid w:val="00F4037D"/>
    <w:rsid w:val="00F40615"/>
    <w:rsid w:val="00F406F6"/>
    <w:rsid w:val="00F4124F"/>
    <w:rsid w:val="00F41887"/>
    <w:rsid w:val="00F41922"/>
    <w:rsid w:val="00F420B4"/>
    <w:rsid w:val="00F428C0"/>
    <w:rsid w:val="00F42C67"/>
    <w:rsid w:val="00F4341D"/>
    <w:rsid w:val="00F43BB2"/>
    <w:rsid w:val="00F43FB6"/>
    <w:rsid w:val="00F4532B"/>
    <w:rsid w:val="00F45503"/>
    <w:rsid w:val="00F45D78"/>
    <w:rsid w:val="00F45D86"/>
    <w:rsid w:val="00F460E0"/>
    <w:rsid w:val="00F46397"/>
    <w:rsid w:val="00F46ABF"/>
    <w:rsid w:val="00F46ECC"/>
    <w:rsid w:val="00F47412"/>
    <w:rsid w:val="00F476F9"/>
    <w:rsid w:val="00F47CCA"/>
    <w:rsid w:val="00F47D50"/>
    <w:rsid w:val="00F50419"/>
    <w:rsid w:val="00F50CD0"/>
    <w:rsid w:val="00F50CDE"/>
    <w:rsid w:val="00F50F7B"/>
    <w:rsid w:val="00F52932"/>
    <w:rsid w:val="00F53402"/>
    <w:rsid w:val="00F5351E"/>
    <w:rsid w:val="00F543AA"/>
    <w:rsid w:val="00F5467B"/>
    <w:rsid w:val="00F54DA7"/>
    <w:rsid w:val="00F55006"/>
    <w:rsid w:val="00F553BC"/>
    <w:rsid w:val="00F558FC"/>
    <w:rsid w:val="00F55FA3"/>
    <w:rsid w:val="00F5605E"/>
    <w:rsid w:val="00F564EB"/>
    <w:rsid w:val="00F56C76"/>
    <w:rsid w:val="00F56FBC"/>
    <w:rsid w:val="00F57118"/>
    <w:rsid w:val="00F57538"/>
    <w:rsid w:val="00F57879"/>
    <w:rsid w:val="00F6025A"/>
    <w:rsid w:val="00F60A81"/>
    <w:rsid w:val="00F617FA"/>
    <w:rsid w:val="00F61907"/>
    <w:rsid w:val="00F61ABC"/>
    <w:rsid w:val="00F61CF7"/>
    <w:rsid w:val="00F621E0"/>
    <w:rsid w:val="00F6272F"/>
    <w:rsid w:val="00F63035"/>
    <w:rsid w:val="00F639B8"/>
    <w:rsid w:val="00F63B61"/>
    <w:rsid w:val="00F63D5A"/>
    <w:rsid w:val="00F644E9"/>
    <w:rsid w:val="00F6606E"/>
    <w:rsid w:val="00F674F3"/>
    <w:rsid w:val="00F67703"/>
    <w:rsid w:val="00F6779C"/>
    <w:rsid w:val="00F70026"/>
    <w:rsid w:val="00F70176"/>
    <w:rsid w:val="00F7037D"/>
    <w:rsid w:val="00F705B3"/>
    <w:rsid w:val="00F705D4"/>
    <w:rsid w:val="00F70980"/>
    <w:rsid w:val="00F70EFB"/>
    <w:rsid w:val="00F7162B"/>
    <w:rsid w:val="00F72C9E"/>
    <w:rsid w:val="00F73138"/>
    <w:rsid w:val="00F7411B"/>
    <w:rsid w:val="00F7413C"/>
    <w:rsid w:val="00F7454F"/>
    <w:rsid w:val="00F74C80"/>
    <w:rsid w:val="00F74CEA"/>
    <w:rsid w:val="00F752A9"/>
    <w:rsid w:val="00F7550C"/>
    <w:rsid w:val="00F75AD9"/>
    <w:rsid w:val="00F76A47"/>
    <w:rsid w:val="00F77630"/>
    <w:rsid w:val="00F8088B"/>
    <w:rsid w:val="00F80B20"/>
    <w:rsid w:val="00F812B1"/>
    <w:rsid w:val="00F81370"/>
    <w:rsid w:val="00F81DF4"/>
    <w:rsid w:val="00F81F0B"/>
    <w:rsid w:val="00F82273"/>
    <w:rsid w:val="00F824DF"/>
    <w:rsid w:val="00F827DC"/>
    <w:rsid w:val="00F82AD5"/>
    <w:rsid w:val="00F83034"/>
    <w:rsid w:val="00F831D3"/>
    <w:rsid w:val="00F83B01"/>
    <w:rsid w:val="00F846AF"/>
    <w:rsid w:val="00F846FF"/>
    <w:rsid w:val="00F848E0"/>
    <w:rsid w:val="00F84E25"/>
    <w:rsid w:val="00F8614D"/>
    <w:rsid w:val="00F86BDF"/>
    <w:rsid w:val="00F86D47"/>
    <w:rsid w:val="00F87384"/>
    <w:rsid w:val="00F87CA2"/>
    <w:rsid w:val="00F9085A"/>
    <w:rsid w:val="00F908A8"/>
    <w:rsid w:val="00F914BA"/>
    <w:rsid w:val="00F91588"/>
    <w:rsid w:val="00F91CC9"/>
    <w:rsid w:val="00F925D3"/>
    <w:rsid w:val="00F92AF2"/>
    <w:rsid w:val="00F92F59"/>
    <w:rsid w:val="00F9310B"/>
    <w:rsid w:val="00F93500"/>
    <w:rsid w:val="00F93F80"/>
    <w:rsid w:val="00F94164"/>
    <w:rsid w:val="00F94691"/>
    <w:rsid w:val="00F94A4D"/>
    <w:rsid w:val="00F94D1F"/>
    <w:rsid w:val="00F94E5C"/>
    <w:rsid w:val="00F95606"/>
    <w:rsid w:val="00F959C7"/>
    <w:rsid w:val="00F95AED"/>
    <w:rsid w:val="00F95D1C"/>
    <w:rsid w:val="00F96A65"/>
    <w:rsid w:val="00F96C76"/>
    <w:rsid w:val="00F96DB3"/>
    <w:rsid w:val="00F9702B"/>
    <w:rsid w:val="00F974B7"/>
    <w:rsid w:val="00F97912"/>
    <w:rsid w:val="00FA02EC"/>
    <w:rsid w:val="00FA06A2"/>
    <w:rsid w:val="00FA10EA"/>
    <w:rsid w:val="00FA1127"/>
    <w:rsid w:val="00FA154E"/>
    <w:rsid w:val="00FA2123"/>
    <w:rsid w:val="00FA22A3"/>
    <w:rsid w:val="00FA248A"/>
    <w:rsid w:val="00FA27B2"/>
    <w:rsid w:val="00FA2F57"/>
    <w:rsid w:val="00FA322B"/>
    <w:rsid w:val="00FA3D02"/>
    <w:rsid w:val="00FA4062"/>
    <w:rsid w:val="00FA48D4"/>
    <w:rsid w:val="00FA49EA"/>
    <w:rsid w:val="00FA5289"/>
    <w:rsid w:val="00FA5921"/>
    <w:rsid w:val="00FA593D"/>
    <w:rsid w:val="00FA5A90"/>
    <w:rsid w:val="00FA5AEC"/>
    <w:rsid w:val="00FA6278"/>
    <w:rsid w:val="00FA67BB"/>
    <w:rsid w:val="00FA69E3"/>
    <w:rsid w:val="00FB0080"/>
    <w:rsid w:val="00FB0B8C"/>
    <w:rsid w:val="00FB138C"/>
    <w:rsid w:val="00FB26F7"/>
    <w:rsid w:val="00FB2C6E"/>
    <w:rsid w:val="00FB2E08"/>
    <w:rsid w:val="00FB3707"/>
    <w:rsid w:val="00FB3BAA"/>
    <w:rsid w:val="00FB3C36"/>
    <w:rsid w:val="00FB40E5"/>
    <w:rsid w:val="00FB4380"/>
    <w:rsid w:val="00FB478A"/>
    <w:rsid w:val="00FB4B5B"/>
    <w:rsid w:val="00FB4EDA"/>
    <w:rsid w:val="00FB59F4"/>
    <w:rsid w:val="00FB5BED"/>
    <w:rsid w:val="00FB5BFA"/>
    <w:rsid w:val="00FB6B34"/>
    <w:rsid w:val="00FB6D1D"/>
    <w:rsid w:val="00FB6F5D"/>
    <w:rsid w:val="00FB7056"/>
    <w:rsid w:val="00FB7244"/>
    <w:rsid w:val="00FB7D9A"/>
    <w:rsid w:val="00FB7F73"/>
    <w:rsid w:val="00FC0645"/>
    <w:rsid w:val="00FC06D0"/>
    <w:rsid w:val="00FC08A6"/>
    <w:rsid w:val="00FC09F6"/>
    <w:rsid w:val="00FC0C5C"/>
    <w:rsid w:val="00FC0EA8"/>
    <w:rsid w:val="00FC1F6A"/>
    <w:rsid w:val="00FC25D2"/>
    <w:rsid w:val="00FC25E7"/>
    <w:rsid w:val="00FC2903"/>
    <w:rsid w:val="00FC3198"/>
    <w:rsid w:val="00FC4203"/>
    <w:rsid w:val="00FC453C"/>
    <w:rsid w:val="00FC5003"/>
    <w:rsid w:val="00FC5025"/>
    <w:rsid w:val="00FC54C4"/>
    <w:rsid w:val="00FC56D3"/>
    <w:rsid w:val="00FC5BA1"/>
    <w:rsid w:val="00FC67AD"/>
    <w:rsid w:val="00FC69AA"/>
    <w:rsid w:val="00FC70CF"/>
    <w:rsid w:val="00FC745F"/>
    <w:rsid w:val="00FD060D"/>
    <w:rsid w:val="00FD0E52"/>
    <w:rsid w:val="00FD106A"/>
    <w:rsid w:val="00FD11BC"/>
    <w:rsid w:val="00FD13FB"/>
    <w:rsid w:val="00FD17DA"/>
    <w:rsid w:val="00FD1994"/>
    <w:rsid w:val="00FD1CEE"/>
    <w:rsid w:val="00FD27D5"/>
    <w:rsid w:val="00FD2C0B"/>
    <w:rsid w:val="00FD343C"/>
    <w:rsid w:val="00FD3485"/>
    <w:rsid w:val="00FD3733"/>
    <w:rsid w:val="00FD37CD"/>
    <w:rsid w:val="00FD4971"/>
    <w:rsid w:val="00FD4A3C"/>
    <w:rsid w:val="00FD4FC0"/>
    <w:rsid w:val="00FD5619"/>
    <w:rsid w:val="00FD58E5"/>
    <w:rsid w:val="00FD5C5F"/>
    <w:rsid w:val="00FD5FAD"/>
    <w:rsid w:val="00FD6336"/>
    <w:rsid w:val="00FD6AE3"/>
    <w:rsid w:val="00FD6C61"/>
    <w:rsid w:val="00FD6ECE"/>
    <w:rsid w:val="00FD7D7D"/>
    <w:rsid w:val="00FE1078"/>
    <w:rsid w:val="00FE12B0"/>
    <w:rsid w:val="00FE13D4"/>
    <w:rsid w:val="00FE17CB"/>
    <w:rsid w:val="00FE1CE0"/>
    <w:rsid w:val="00FE1F87"/>
    <w:rsid w:val="00FE24E4"/>
    <w:rsid w:val="00FE263E"/>
    <w:rsid w:val="00FE2A17"/>
    <w:rsid w:val="00FE3068"/>
    <w:rsid w:val="00FE32DF"/>
    <w:rsid w:val="00FE32FE"/>
    <w:rsid w:val="00FE3A3F"/>
    <w:rsid w:val="00FE4D4E"/>
    <w:rsid w:val="00FE5032"/>
    <w:rsid w:val="00FE5CD1"/>
    <w:rsid w:val="00FE6A58"/>
    <w:rsid w:val="00FE7AD0"/>
    <w:rsid w:val="00FE7B81"/>
    <w:rsid w:val="00FF0490"/>
    <w:rsid w:val="00FF0954"/>
    <w:rsid w:val="00FF0FE3"/>
    <w:rsid w:val="00FF1D77"/>
    <w:rsid w:val="00FF1DDD"/>
    <w:rsid w:val="00FF1F85"/>
    <w:rsid w:val="00FF26E1"/>
    <w:rsid w:val="00FF288D"/>
    <w:rsid w:val="00FF2F23"/>
    <w:rsid w:val="00FF3857"/>
    <w:rsid w:val="00FF39C2"/>
    <w:rsid w:val="00FF5017"/>
    <w:rsid w:val="00FF5525"/>
    <w:rsid w:val="00FF594B"/>
    <w:rsid w:val="00FF61DE"/>
    <w:rsid w:val="00FF6E9A"/>
    <w:rsid w:val="00FF7446"/>
    <w:rsid w:val="00FF7AB1"/>
    <w:rsid w:val="00FF7EC6"/>
    <w:rsid w:val="00FF7F87"/>
    <w:rsid w:val="01057174"/>
    <w:rsid w:val="011A24F4"/>
    <w:rsid w:val="01203FAE"/>
    <w:rsid w:val="01341807"/>
    <w:rsid w:val="013E4434"/>
    <w:rsid w:val="016C2D4F"/>
    <w:rsid w:val="017B11E4"/>
    <w:rsid w:val="018407BD"/>
    <w:rsid w:val="01B12E58"/>
    <w:rsid w:val="01B42516"/>
    <w:rsid w:val="01F66ABD"/>
    <w:rsid w:val="020F6958"/>
    <w:rsid w:val="021F4265"/>
    <w:rsid w:val="024E68F9"/>
    <w:rsid w:val="026910C1"/>
    <w:rsid w:val="02893B7B"/>
    <w:rsid w:val="02A604E3"/>
    <w:rsid w:val="02AD7AC3"/>
    <w:rsid w:val="02B374C5"/>
    <w:rsid w:val="02B56978"/>
    <w:rsid w:val="02E302F9"/>
    <w:rsid w:val="02FC112C"/>
    <w:rsid w:val="0317318F"/>
    <w:rsid w:val="03274325"/>
    <w:rsid w:val="032A2F13"/>
    <w:rsid w:val="033C2BF5"/>
    <w:rsid w:val="0343135C"/>
    <w:rsid w:val="03451AAA"/>
    <w:rsid w:val="03546191"/>
    <w:rsid w:val="03AF33C7"/>
    <w:rsid w:val="03B0770E"/>
    <w:rsid w:val="03B23AEC"/>
    <w:rsid w:val="03B31109"/>
    <w:rsid w:val="03B46C2F"/>
    <w:rsid w:val="03BC4C91"/>
    <w:rsid w:val="03ED33C7"/>
    <w:rsid w:val="041D5769"/>
    <w:rsid w:val="0436743B"/>
    <w:rsid w:val="04413D62"/>
    <w:rsid w:val="0442138C"/>
    <w:rsid w:val="0458580D"/>
    <w:rsid w:val="048760F2"/>
    <w:rsid w:val="048B7990"/>
    <w:rsid w:val="049727D9"/>
    <w:rsid w:val="04A0281C"/>
    <w:rsid w:val="05123C0E"/>
    <w:rsid w:val="0539563E"/>
    <w:rsid w:val="05420F2F"/>
    <w:rsid w:val="05616943"/>
    <w:rsid w:val="0563090D"/>
    <w:rsid w:val="056A57F8"/>
    <w:rsid w:val="05A72FF8"/>
    <w:rsid w:val="05BB24F7"/>
    <w:rsid w:val="05C84C14"/>
    <w:rsid w:val="05D37841"/>
    <w:rsid w:val="060862D7"/>
    <w:rsid w:val="060F45F1"/>
    <w:rsid w:val="06472D0B"/>
    <w:rsid w:val="06475B39"/>
    <w:rsid w:val="06926B66"/>
    <w:rsid w:val="06B01930"/>
    <w:rsid w:val="06BF1B73"/>
    <w:rsid w:val="06C07699"/>
    <w:rsid w:val="076D5A73"/>
    <w:rsid w:val="077E558A"/>
    <w:rsid w:val="07B54D24"/>
    <w:rsid w:val="07E87F08"/>
    <w:rsid w:val="07EF0236"/>
    <w:rsid w:val="07FA5D2A"/>
    <w:rsid w:val="08471E20"/>
    <w:rsid w:val="085E716A"/>
    <w:rsid w:val="086C7AD9"/>
    <w:rsid w:val="086E0F0F"/>
    <w:rsid w:val="088766C0"/>
    <w:rsid w:val="088E1C38"/>
    <w:rsid w:val="089332B7"/>
    <w:rsid w:val="08B51480"/>
    <w:rsid w:val="08B5322E"/>
    <w:rsid w:val="09320858"/>
    <w:rsid w:val="09A80FE4"/>
    <w:rsid w:val="09F75AC8"/>
    <w:rsid w:val="0A17271C"/>
    <w:rsid w:val="0A206DCD"/>
    <w:rsid w:val="0A3960E0"/>
    <w:rsid w:val="0A3F2D93"/>
    <w:rsid w:val="0A4766D8"/>
    <w:rsid w:val="0A652B8B"/>
    <w:rsid w:val="0A886720"/>
    <w:rsid w:val="0A8E2ED3"/>
    <w:rsid w:val="0A9652E1"/>
    <w:rsid w:val="0A96708F"/>
    <w:rsid w:val="0AAF1EFF"/>
    <w:rsid w:val="0AB47515"/>
    <w:rsid w:val="0ABA0FCF"/>
    <w:rsid w:val="0AC92FC0"/>
    <w:rsid w:val="0ACB3FF5"/>
    <w:rsid w:val="0AD656DD"/>
    <w:rsid w:val="0AEC4F01"/>
    <w:rsid w:val="0AFC15E8"/>
    <w:rsid w:val="0B04049C"/>
    <w:rsid w:val="0B0443BA"/>
    <w:rsid w:val="0B1759F9"/>
    <w:rsid w:val="0B696551"/>
    <w:rsid w:val="0B7C44D7"/>
    <w:rsid w:val="0BA94A23"/>
    <w:rsid w:val="0BBC48D3"/>
    <w:rsid w:val="0BCB0432"/>
    <w:rsid w:val="0BF26658"/>
    <w:rsid w:val="0BF4406D"/>
    <w:rsid w:val="0BF51CAC"/>
    <w:rsid w:val="0C0B7609"/>
    <w:rsid w:val="0C670CE3"/>
    <w:rsid w:val="0C977BD0"/>
    <w:rsid w:val="0CFB6FDC"/>
    <w:rsid w:val="0D093B48"/>
    <w:rsid w:val="0D1B1ACD"/>
    <w:rsid w:val="0D272220"/>
    <w:rsid w:val="0D5A25F6"/>
    <w:rsid w:val="0D5C45C0"/>
    <w:rsid w:val="0D907DC5"/>
    <w:rsid w:val="0D927FE1"/>
    <w:rsid w:val="0DA34C18"/>
    <w:rsid w:val="0DB25F8E"/>
    <w:rsid w:val="0DB31D06"/>
    <w:rsid w:val="0DEB76F2"/>
    <w:rsid w:val="0E0D1416"/>
    <w:rsid w:val="0E1D4B35"/>
    <w:rsid w:val="0E1F72FD"/>
    <w:rsid w:val="0E2826F4"/>
    <w:rsid w:val="0E5C239D"/>
    <w:rsid w:val="0E7348D6"/>
    <w:rsid w:val="0E8C2C83"/>
    <w:rsid w:val="0EB43F87"/>
    <w:rsid w:val="0ED308B1"/>
    <w:rsid w:val="0EE46E91"/>
    <w:rsid w:val="0F0C5B71"/>
    <w:rsid w:val="0F20161D"/>
    <w:rsid w:val="0F515C7A"/>
    <w:rsid w:val="0F524F4A"/>
    <w:rsid w:val="0F5E6018"/>
    <w:rsid w:val="0F6B0AEA"/>
    <w:rsid w:val="0F753717"/>
    <w:rsid w:val="0F841BAC"/>
    <w:rsid w:val="0FE142CB"/>
    <w:rsid w:val="0FF56606"/>
    <w:rsid w:val="0FFF7484"/>
    <w:rsid w:val="10294629"/>
    <w:rsid w:val="1040644D"/>
    <w:rsid w:val="10480210"/>
    <w:rsid w:val="10663D72"/>
    <w:rsid w:val="106C3100"/>
    <w:rsid w:val="109B16B4"/>
    <w:rsid w:val="109C35AF"/>
    <w:rsid w:val="10D66437"/>
    <w:rsid w:val="10E92F7B"/>
    <w:rsid w:val="10F07558"/>
    <w:rsid w:val="110E5BD1"/>
    <w:rsid w:val="11162CD7"/>
    <w:rsid w:val="118A0FD0"/>
    <w:rsid w:val="1197736A"/>
    <w:rsid w:val="11A025A1"/>
    <w:rsid w:val="11CC783A"/>
    <w:rsid w:val="11F50B3F"/>
    <w:rsid w:val="12092610"/>
    <w:rsid w:val="121948F8"/>
    <w:rsid w:val="122D2087"/>
    <w:rsid w:val="12394975"/>
    <w:rsid w:val="124949E7"/>
    <w:rsid w:val="124D2729"/>
    <w:rsid w:val="128B732C"/>
    <w:rsid w:val="12A2122A"/>
    <w:rsid w:val="12B10F0A"/>
    <w:rsid w:val="12C81DAF"/>
    <w:rsid w:val="12E675FD"/>
    <w:rsid w:val="12F86B39"/>
    <w:rsid w:val="13023513"/>
    <w:rsid w:val="130A23C8"/>
    <w:rsid w:val="131D659F"/>
    <w:rsid w:val="132A4818"/>
    <w:rsid w:val="135F41A2"/>
    <w:rsid w:val="13710699"/>
    <w:rsid w:val="13864617"/>
    <w:rsid w:val="139B3968"/>
    <w:rsid w:val="13A02D2C"/>
    <w:rsid w:val="13A20852"/>
    <w:rsid w:val="13B43526"/>
    <w:rsid w:val="13D11138"/>
    <w:rsid w:val="13D50C28"/>
    <w:rsid w:val="13E347B7"/>
    <w:rsid w:val="13E64BE3"/>
    <w:rsid w:val="13F75BCF"/>
    <w:rsid w:val="13FD1F2D"/>
    <w:rsid w:val="142474B9"/>
    <w:rsid w:val="147A357D"/>
    <w:rsid w:val="147E306D"/>
    <w:rsid w:val="14887F8F"/>
    <w:rsid w:val="14A81E98"/>
    <w:rsid w:val="14E804E7"/>
    <w:rsid w:val="14F90946"/>
    <w:rsid w:val="14FB2910"/>
    <w:rsid w:val="152C554E"/>
    <w:rsid w:val="15322007"/>
    <w:rsid w:val="153F13EA"/>
    <w:rsid w:val="15477903"/>
    <w:rsid w:val="15545B7C"/>
    <w:rsid w:val="155838BF"/>
    <w:rsid w:val="155C6D74"/>
    <w:rsid w:val="156D6C3E"/>
    <w:rsid w:val="15EC04AB"/>
    <w:rsid w:val="15F374A4"/>
    <w:rsid w:val="16007AB2"/>
    <w:rsid w:val="160B0931"/>
    <w:rsid w:val="16175528"/>
    <w:rsid w:val="164125A5"/>
    <w:rsid w:val="16571DC8"/>
    <w:rsid w:val="16866209"/>
    <w:rsid w:val="168D57EA"/>
    <w:rsid w:val="16913170"/>
    <w:rsid w:val="169237EC"/>
    <w:rsid w:val="169F1079"/>
    <w:rsid w:val="16A91EF8"/>
    <w:rsid w:val="16B42DDC"/>
    <w:rsid w:val="16DB6C0C"/>
    <w:rsid w:val="16EA5E33"/>
    <w:rsid w:val="170B51DD"/>
    <w:rsid w:val="174D4F79"/>
    <w:rsid w:val="175400B6"/>
    <w:rsid w:val="175B7696"/>
    <w:rsid w:val="17A032FB"/>
    <w:rsid w:val="17B84AE8"/>
    <w:rsid w:val="17C31108"/>
    <w:rsid w:val="17C4348D"/>
    <w:rsid w:val="17FF44C5"/>
    <w:rsid w:val="18117D55"/>
    <w:rsid w:val="18153CE9"/>
    <w:rsid w:val="18155A97"/>
    <w:rsid w:val="18420856"/>
    <w:rsid w:val="184C3483"/>
    <w:rsid w:val="187346A5"/>
    <w:rsid w:val="18C23D12"/>
    <w:rsid w:val="1901426D"/>
    <w:rsid w:val="19063631"/>
    <w:rsid w:val="19081158"/>
    <w:rsid w:val="192166BD"/>
    <w:rsid w:val="192561AE"/>
    <w:rsid w:val="193E5756"/>
    <w:rsid w:val="19410B0E"/>
    <w:rsid w:val="19453160"/>
    <w:rsid w:val="19575C3B"/>
    <w:rsid w:val="19856C4C"/>
    <w:rsid w:val="19C77265"/>
    <w:rsid w:val="19D11E91"/>
    <w:rsid w:val="19DB2D10"/>
    <w:rsid w:val="19EA2F53"/>
    <w:rsid w:val="1A1D6E85"/>
    <w:rsid w:val="1A312930"/>
    <w:rsid w:val="1A75281D"/>
    <w:rsid w:val="1AC94917"/>
    <w:rsid w:val="1ACB03E0"/>
    <w:rsid w:val="1ACE017F"/>
    <w:rsid w:val="1AE94FB9"/>
    <w:rsid w:val="1B214753"/>
    <w:rsid w:val="1B3A3A66"/>
    <w:rsid w:val="1B3F107D"/>
    <w:rsid w:val="1B43291B"/>
    <w:rsid w:val="1B9E2247"/>
    <w:rsid w:val="1BBD091F"/>
    <w:rsid w:val="1BCD6688"/>
    <w:rsid w:val="1BE614F8"/>
    <w:rsid w:val="1C33298F"/>
    <w:rsid w:val="1C4C1CA3"/>
    <w:rsid w:val="1C821221"/>
    <w:rsid w:val="1CAF3E9D"/>
    <w:rsid w:val="1CC161ED"/>
    <w:rsid w:val="1CDE7BD7"/>
    <w:rsid w:val="1CE123EB"/>
    <w:rsid w:val="1CE819CC"/>
    <w:rsid w:val="1CFC47A2"/>
    <w:rsid w:val="1D41732E"/>
    <w:rsid w:val="1D436C02"/>
    <w:rsid w:val="1D5F341E"/>
    <w:rsid w:val="1D70551D"/>
    <w:rsid w:val="1D882867"/>
    <w:rsid w:val="1D8B67FB"/>
    <w:rsid w:val="1DCA77EF"/>
    <w:rsid w:val="1DD97567"/>
    <w:rsid w:val="1E0F6C5F"/>
    <w:rsid w:val="1E114F52"/>
    <w:rsid w:val="1E214A6A"/>
    <w:rsid w:val="1E3D18A3"/>
    <w:rsid w:val="1E3E0668"/>
    <w:rsid w:val="1E601A36"/>
    <w:rsid w:val="1EBB0A1A"/>
    <w:rsid w:val="1EC27FFB"/>
    <w:rsid w:val="1EFD54D7"/>
    <w:rsid w:val="1EFF4DAB"/>
    <w:rsid w:val="1F212F73"/>
    <w:rsid w:val="1F494278"/>
    <w:rsid w:val="1F6666D1"/>
    <w:rsid w:val="1F6E1F30"/>
    <w:rsid w:val="1F7F413E"/>
    <w:rsid w:val="1F931BD4"/>
    <w:rsid w:val="1FA85442"/>
    <w:rsid w:val="1FAA2283"/>
    <w:rsid w:val="1FC658C9"/>
    <w:rsid w:val="1FC81641"/>
    <w:rsid w:val="1FE02E2E"/>
    <w:rsid w:val="1FFE6D41"/>
    <w:rsid w:val="20016901"/>
    <w:rsid w:val="200427B2"/>
    <w:rsid w:val="20196340"/>
    <w:rsid w:val="209239FD"/>
    <w:rsid w:val="20A5269D"/>
    <w:rsid w:val="20A756FA"/>
    <w:rsid w:val="20BF7371"/>
    <w:rsid w:val="20C741F4"/>
    <w:rsid w:val="20DF30E6"/>
    <w:rsid w:val="20F6042F"/>
    <w:rsid w:val="211803A6"/>
    <w:rsid w:val="211C60E8"/>
    <w:rsid w:val="21224144"/>
    <w:rsid w:val="21466CC1"/>
    <w:rsid w:val="214F4B32"/>
    <w:rsid w:val="2190618E"/>
    <w:rsid w:val="21935C7E"/>
    <w:rsid w:val="21AF0D0A"/>
    <w:rsid w:val="21B55BF5"/>
    <w:rsid w:val="21C10A3D"/>
    <w:rsid w:val="21D342CD"/>
    <w:rsid w:val="21F42BC1"/>
    <w:rsid w:val="22115A7A"/>
    <w:rsid w:val="22364F87"/>
    <w:rsid w:val="223B39DE"/>
    <w:rsid w:val="224D407F"/>
    <w:rsid w:val="22582CDC"/>
    <w:rsid w:val="22680EB9"/>
    <w:rsid w:val="227855A0"/>
    <w:rsid w:val="227E06DD"/>
    <w:rsid w:val="22835055"/>
    <w:rsid w:val="229121BE"/>
    <w:rsid w:val="2298179E"/>
    <w:rsid w:val="22B3482A"/>
    <w:rsid w:val="22B61C24"/>
    <w:rsid w:val="22D22E16"/>
    <w:rsid w:val="22F1675A"/>
    <w:rsid w:val="22F4099F"/>
    <w:rsid w:val="230E1A60"/>
    <w:rsid w:val="23305E7B"/>
    <w:rsid w:val="23474F72"/>
    <w:rsid w:val="23520920"/>
    <w:rsid w:val="239B2BE0"/>
    <w:rsid w:val="239D4B92"/>
    <w:rsid w:val="23ED1676"/>
    <w:rsid w:val="23F47126"/>
    <w:rsid w:val="242A28CA"/>
    <w:rsid w:val="244F2331"/>
    <w:rsid w:val="245A2A83"/>
    <w:rsid w:val="246F4781"/>
    <w:rsid w:val="246F652F"/>
    <w:rsid w:val="248F4E23"/>
    <w:rsid w:val="24A501A2"/>
    <w:rsid w:val="24EF09E5"/>
    <w:rsid w:val="251D7019"/>
    <w:rsid w:val="25382935"/>
    <w:rsid w:val="253F2829"/>
    <w:rsid w:val="255D282B"/>
    <w:rsid w:val="25875AFA"/>
    <w:rsid w:val="259C77F7"/>
    <w:rsid w:val="25A42208"/>
    <w:rsid w:val="25BB26FE"/>
    <w:rsid w:val="25CC175F"/>
    <w:rsid w:val="25D95F7C"/>
    <w:rsid w:val="25F261CA"/>
    <w:rsid w:val="26265313"/>
    <w:rsid w:val="264D6D44"/>
    <w:rsid w:val="26964247"/>
    <w:rsid w:val="26A5448A"/>
    <w:rsid w:val="26B20955"/>
    <w:rsid w:val="26CA3EF0"/>
    <w:rsid w:val="26D62895"/>
    <w:rsid w:val="271D04C4"/>
    <w:rsid w:val="27286E69"/>
    <w:rsid w:val="27647E22"/>
    <w:rsid w:val="27693709"/>
    <w:rsid w:val="276C1A65"/>
    <w:rsid w:val="2786250D"/>
    <w:rsid w:val="27A5064B"/>
    <w:rsid w:val="27B01338"/>
    <w:rsid w:val="27B30E28"/>
    <w:rsid w:val="27B506FD"/>
    <w:rsid w:val="27BC016A"/>
    <w:rsid w:val="28011B94"/>
    <w:rsid w:val="283F26BC"/>
    <w:rsid w:val="284321AC"/>
    <w:rsid w:val="284657F9"/>
    <w:rsid w:val="2849353B"/>
    <w:rsid w:val="28501355"/>
    <w:rsid w:val="2859377E"/>
    <w:rsid w:val="28706D19"/>
    <w:rsid w:val="288822B5"/>
    <w:rsid w:val="28952207"/>
    <w:rsid w:val="28A11EA9"/>
    <w:rsid w:val="28D9666D"/>
    <w:rsid w:val="28F65471"/>
    <w:rsid w:val="29137188"/>
    <w:rsid w:val="29471828"/>
    <w:rsid w:val="29543F45"/>
    <w:rsid w:val="295B3526"/>
    <w:rsid w:val="29656152"/>
    <w:rsid w:val="2974292A"/>
    <w:rsid w:val="2975655F"/>
    <w:rsid w:val="29791BFE"/>
    <w:rsid w:val="29AA1DB7"/>
    <w:rsid w:val="29B80978"/>
    <w:rsid w:val="29BF5862"/>
    <w:rsid w:val="2A021BF3"/>
    <w:rsid w:val="2A0C6C72"/>
    <w:rsid w:val="2A104310"/>
    <w:rsid w:val="2A255F31"/>
    <w:rsid w:val="2A2E29E8"/>
    <w:rsid w:val="2A7E2D40"/>
    <w:rsid w:val="2AAB228B"/>
    <w:rsid w:val="2AAD7DB1"/>
    <w:rsid w:val="2AB01F70"/>
    <w:rsid w:val="2AB925A6"/>
    <w:rsid w:val="2ACD2201"/>
    <w:rsid w:val="2AD27817"/>
    <w:rsid w:val="2AEC1AFB"/>
    <w:rsid w:val="2B394FA2"/>
    <w:rsid w:val="2B563FA5"/>
    <w:rsid w:val="2B5A55FB"/>
    <w:rsid w:val="2BA70CA4"/>
    <w:rsid w:val="2BB85521"/>
    <w:rsid w:val="2BBF5FEE"/>
    <w:rsid w:val="2BCF1FA9"/>
    <w:rsid w:val="2BD15D21"/>
    <w:rsid w:val="2BD63337"/>
    <w:rsid w:val="2C1300E8"/>
    <w:rsid w:val="2C542347"/>
    <w:rsid w:val="2C6646BB"/>
    <w:rsid w:val="2C695F59"/>
    <w:rsid w:val="2C6B7F24"/>
    <w:rsid w:val="2CB358BD"/>
    <w:rsid w:val="2CBB1074"/>
    <w:rsid w:val="2CC66F08"/>
    <w:rsid w:val="2CDA6E57"/>
    <w:rsid w:val="2CE81574"/>
    <w:rsid w:val="2CF96F7B"/>
    <w:rsid w:val="2D142369"/>
    <w:rsid w:val="2D4D587B"/>
    <w:rsid w:val="2D4F6EFD"/>
    <w:rsid w:val="2D597D7C"/>
    <w:rsid w:val="2D65260E"/>
    <w:rsid w:val="2D6942AF"/>
    <w:rsid w:val="2D83304B"/>
    <w:rsid w:val="2D9E7E85"/>
    <w:rsid w:val="2DC30603"/>
    <w:rsid w:val="2DD218DC"/>
    <w:rsid w:val="2DEBDF52"/>
    <w:rsid w:val="2DF950BB"/>
    <w:rsid w:val="2E3A195C"/>
    <w:rsid w:val="2E4722CA"/>
    <w:rsid w:val="2E4C78E1"/>
    <w:rsid w:val="2E8C4181"/>
    <w:rsid w:val="2EF9F411"/>
    <w:rsid w:val="2F1B059A"/>
    <w:rsid w:val="2F261EE0"/>
    <w:rsid w:val="2F4B1946"/>
    <w:rsid w:val="2F4B5DEA"/>
    <w:rsid w:val="2F5E167A"/>
    <w:rsid w:val="2F6C1A56"/>
    <w:rsid w:val="2F7D288D"/>
    <w:rsid w:val="2FC040E2"/>
    <w:rsid w:val="2FEB730F"/>
    <w:rsid w:val="2FFA3814"/>
    <w:rsid w:val="2FFD5337"/>
    <w:rsid w:val="301F34FF"/>
    <w:rsid w:val="303643A5"/>
    <w:rsid w:val="305E3E94"/>
    <w:rsid w:val="30915A7F"/>
    <w:rsid w:val="30A25EDE"/>
    <w:rsid w:val="30AB6B41"/>
    <w:rsid w:val="30C45E54"/>
    <w:rsid w:val="30C47C02"/>
    <w:rsid w:val="30D30BA7"/>
    <w:rsid w:val="30EE2ED1"/>
    <w:rsid w:val="31172428"/>
    <w:rsid w:val="314B20D2"/>
    <w:rsid w:val="314D409C"/>
    <w:rsid w:val="3186135C"/>
    <w:rsid w:val="31937125"/>
    <w:rsid w:val="31C12394"/>
    <w:rsid w:val="31C83722"/>
    <w:rsid w:val="31DF3783"/>
    <w:rsid w:val="31F40612"/>
    <w:rsid w:val="31FC3911"/>
    <w:rsid w:val="32081D71"/>
    <w:rsid w:val="321D78C4"/>
    <w:rsid w:val="32476D3D"/>
    <w:rsid w:val="324A4137"/>
    <w:rsid w:val="3265592F"/>
    <w:rsid w:val="32674CE9"/>
    <w:rsid w:val="3296737C"/>
    <w:rsid w:val="32A95669"/>
    <w:rsid w:val="32B51EF8"/>
    <w:rsid w:val="32C20171"/>
    <w:rsid w:val="32E93950"/>
    <w:rsid w:val="32EC6C98"/>
    <w:rsid w:val="33150BE9"/>
    <w:rsid w:val="332130EA"/>
    <w:rsid w:val="332D7CE1"/>
    <w:rsid w:val="33514EFC"/>
    <w:rsid w:val="33541F89"/>
    <w:rsid w:val="33574D5E"/>
    <w:rsid w:val="33BF2903"/>
    <w:rsid w:val="33C024F3"/>
    <w:rsid w:val="33F24A86"/>
    <w:rsid w:val="3411315F"/>
    <w:rsid w:val="34140EA1"/>
    <w:rsid w:val="34452E08"/>
    <w:rsid w:val="345A62EB"/>
    <w:rsid w:val="345F74B7"/>
    <w:rsid w:val="34710B04"/>
    <w:rsid w:val="34763909"/>
    <w:rsid w:val="34791A52"/>
    <w:rsid w:val="34806536"/>
    <w:rsid w:val="348E0C53"/>
    <w:rsid w:val="34991B4F"/>
    <w:rsid w:val="34A71D15"/>
    <w:rsid w:val="34AA710F"/>
    <w:rsid w:val="34B8182C"/>
    <w:rsid w:val="34CE6E75"/>
    <w:rsid w:val="34FC3E0F"/>
    <w:rsid w:val="350031D3"/>
    <w:rsid w:val="35521C81"/>
    <w:rsid w:val="35527ED3"/>
    <w:rsid w:val="35586B6B"/>
    <w:rsid w:val="35652F94"/>
    <w:rsid w:val="35831E3A"/>
    <w:rsid w:val="3597526A"/>
    <w:rsid w:val="35B91D00"/>
    <w:rsid w:val="35BA3427"/>
    <w:rsid w:val="35BEBFB4"/>
    <w:rsid w:val="35D84BA1"/>
    <w:rsid w:val="35DB7EC8"/>
    <w:rsid w:val="35EA4B4D"/>
    <w:rsid w:val="36105698"/>
    <w:rsid w:val="36130914"/>
    <w:rsid w:val="362C0724"/>
    <w:rsid w:val="362F3D70"/>
    <w:rsid w:val="364610BA"/>
    <w:rsid w:val="3652180C"/>
    <w:rsid w:val="36631C6B"/>
    <w:rsid w:val="367318B9"/>
    <w:rsid w:val="37217B5C"/>
    <w:rsid w:val="377E4FAF"/>
    <w:rsid w:val="37893954"/>
    <w:rsid w:val="37FDE40C"/>
    <w:rsid w:val="385407BD"/>
    <w:rsid w:val="38673C95"/>
    <w:rsid w:val="386C12AB"/>
    <w:rsid w:val="387B3137"/>
    <w:rsid w:val="387C7014"/>
    <w:rsid w:val="387D5266"/>
    <w:rsid w:val="389F5104"/>
    <w:rsid w:val="38B93DC5"/>
    <w:rsid w:val="38D1110E"/>
    <w:rsid w:val="38DD3F57"/>
    <w:rsid w:val="38FB43DD"/>
    <w:rsid w:val="393059AE"/>
    <w:rsid w:val="39455658"/>
    <w:rsid w:val="396E2E01"/>
    <w:rsid w:val="39763A64"/>
    <w:rsid w:val="399E27BE"/>
    <w:rsid w:val="39AB195F"/>
    <w:rsid w:val="39C865F0"/>
    <w:rsid w:val="39DC420F"/>
    <w:rsid w:val="39EC7439"/>
    <w:rsid w:val="39F97411"/>
    <w:rsid w:val="3A2057D9"/>
    <w:rsid w:val="3A75126C"/>
    <w:rsid w:val="3A8B353F"/>
    <w:rsid w:val="3A944AE9"/>
    <w:rsid w:val="3A995C5C"/>
    <w:rsid w:val="3AA82343"/>
    <w:rsid w:val="3AB72586"/>
    <w:rsid w:val="3AB900AC"/>
    <w:rsid w:val="3ACD479C"/>
    <w:rsid w:val="3AD46C94"/>
    <w:rsid w:val="3B0A6B5A"/>
    <w:rsid w:val="3B3B4F65"/>
    <w:rsid w:val="3B4A33FA"/>
    <w:rsid w:val="3B5878C5"/>
    <w:rsid w:val="3B5F50F7"/>
    <w:rsid w:val="3B660234"/>
    <w:rsid w:val="3B693880"/>
    <w:rsid w:val="3B6C3370"/>
    <w:rsid w:val="3B824942"/>
    <w:rsid w:val="3BA0394A"/>
    <w:rsid w:val="3BDF1D94"/>
    <w:rsid w:val="3BEE2187"/>
    <w:rsid w:val="3BFD221A"/>
    <w:rsid w:val="3C0B2B89"/>
    <w:rsid w:val="3C145EE2"/>
    <w:rsid w:val="3C17152E"/>
    <w:rsid w:val="3C21415B"/>
    <w:rsid w:val="3C2B4FD9"/>
    <w:rsid w:val="3C526A0A"/>
    <w:rsid w:val="3C7E6E3F"/>
    <w:rsid w:val="3C81109D"/>
    <w:rsid w:val="3C8A61A4"/>
    <w:rsid w:val="3CA839C5"/>
    <w:rsid w:val="3CC249B4"/>
    <w:rsid w:val="3CF4361D"/>
    <w:rsid w:val="3D1D770A"/>
    <w:rsid w:val="3D393726"/>
    <w:rsid w:val="3D3954D4"/>
    <w:rsid w:val="3D49406A"/>
    <w:rsid w:val="3D95567A"/>
    <w:rsid w:val="3DA443AE"/>
    <w:rsid w:val="3DE0695F"/>
    <w:rsid w:val="3DE418E4"/>
    <w:rsid w:val="3DE90CA8"/>
    <w:rsid w:val="3DF02037"/>
    <w:rsid w:val="3E1255B3"/>
    <w:rsid w:val="3E425114"/>
    <w:rsid w:val="3E430BC5"/>
    <w:rsid w:val="3E6D3F4C"/>
    <w:rsid w:val="3E8D3D29"/>
    <w:rsid w:val="3EB23790"/>
    <w:rsid w:val="3EC84D62"/>
    <w:rsid w:val="3ECD4126"/>
    <w:rsid w:val="3ED2798E"/>
    <w:rsid w:val="3ED92ACB"/>
    <w:rsid w:val="3EF36599"/>
    <w:rsid w:val="3EF94F1B"/>
    <w:rsid w:val="3F261A88"/>
    <w:rsid w:val="3F4F432B"/>
    <w:rsid w:val="3F512FA9"/>
    <w:rsid w:val="3F686995"/>
    <w:rsid w:val="3F8C2233"/>
    <w:rsid w:val="3F9115F7"/>
    <w:rsid w:val="3F93711E"/>
    <w:rsid w:val="3F9B2476"/>
    <w:rsid w:val="3FA96941"/>
    <w:rsid w:val="3FAF7CCF"/>
    <w:rsid w:val="3FF11B3F"/>
    <w:rsid w:val="3FF73B50"/>
    <w:rsid w:val="3FFC1167"/>
    <w:rsid w:val="4000052B"/>
    <w:rsid w:val="400C6ED0"/>
    <w:rsid w:val="401A063A"/>
    <w:rsid w:val="401B3168"/>
    <w:rsid w:val="40387CC5"/>
    <w:rsid w:val="406867FC"/>
    <w:rsid w:val="40854466"/>
    <w:rsid w:val="40A12BB3"/>
    <w:rsid w:val="41362456"/>
    <w:rsid w:val="414D77A0"/>
    <w:rsid w:val="415B010F"/>
    <w:rsid w:val="41697F5C"/>
    <w:rsid w:val="416A65A4"/>
    <w:rsid w:val="418D5DEE"/>
    <w:rsid w:val="419929E5"/>
    <w:rsid w:val="419E7FFC"/>
    <w:rsid w:val="41A27AEC"/>
    <w:rsid w:val="41AA074E"/>
    <w:rsid w:val="41D028CD"/>
    <w:rsid w:val="420F4A55"/>
    <w:rsid w:val="42240501"/>
    <w:rsid w:val="4252185C"/>
    <w:rsid w:val="42625E1A"/>
    <w:rsid w:val="4287195C"/>
    <w:rsid w:val="428E0070"/>
    <w:rsid w:val="42A67168"/>
    <w:rsid w:val="42F56341"/>
    <w:rsid w:val="42FE51F6"/>
    <w:rsid w:val="43270547"/>
    <w:rsid w:val="4338340D"/>
    <w:rsid w:val="43914229"/>
    <w:rsid w:val="43917E18"/>
    <w:rsid w:val="43B34232"/>
    <w:rsid w:val="43DD386B"/>
    <w:rsid w:val="4416656F"/>
    <w:rsid w:val="4440539A"/>
    <w:rsid w:val="44586B88"/>
    <w:rsid w:val="448D5606"/>
    <w:rsid w:val="44A164C1"/>
    <w:rsid w:val="44D93F3A"/>
    <w:rsid w:val="44DC1567"/>
    <w:rsid w:val="4517434D"/>
    <w:rsid w:val="452D591E"/>
    <w:rsid w:val="4536097A"/>
    <w:rsid w:val="457E617A"/>
    <w:rsid w:val="45AD6A5F"/>
    <w:rsid w:val="45E22BAD"/>
    <w:rsid w:val="45F40167"/>
    <w:rsid w:val="460074D7"/>
    <w:rsid w:val="460D2022"/>
    <w:rsid w:val="46116FEE"/>
    <w:rsid w:val="46247F14"/>
    <w:rsid w:val="46454EEA"/>
    <w:rsid w:val="4682613E"/>
    <w:rsid w:val="468679DC"/>
    <w:rsid w:val="46A57273"/>
    <w:rsid w:val="46AE6F33"/>
    <w:rsid w:val="46D22C21"/>
    <w:rsid w:val="46FB58FE"/>
    <w:rsid w:val="47941C85"/>
    <w:rsid w:val="47AA14A8"/>
    <w:rsid w:val="47B24801"/>
    <w:rsid w:val="47B6609F"/>
    <w:rsid w:val="47CA56A6"/>
    <w:rsid w:val="47E744AA"/>
    <w:rsid w:val="481D4A12"/>
    <w:rsid w:val="48350415"/>
    <w:rsid w:val="48425B85"/>
    <w:rsid w:val="484A2C8B"/>
    <w:rsid w:val="484A67E7"/>
    <w:rsid w:val="488D5B16"/>
    <w:rsid w:val="48AC1250"/>
    <w:rsid w:val="48BA396D"/>
    <w:rsid w:val="48D605FD"/>
    <w:rsid w:val="48E924A4"/>
    <w:rsid w:val="48FD385A"/>
    <w:rsid w:val="4901159C"/>
    <w:rsid w:val="492D05E3"/>
    <w:rsid w:val="49323FCA"/>
    <w:rsid w:val="49555444"/>
    <w:rsid w:val="49B06B1E"/>
    <w:rsid w:val="49EF70E0"/>
    <w:rsid w:val="4A042634"/>
    <w:rsid w:val="4A2117CA"/>
    <w:rsid w:val="4A3459A1"/>
    <w:rsid w:val="4A5676C5"/>
    <w:rsid w:val="4A8F56DB"/>
    <w:rsid w:val="4AB32D6A"/>
    <w:rsid w:val="4AEFB789"/>
    <w:rsid w:val="4AFA1E70"/>
    <w:rsid w:val="4B0D06CC"/>
    <w:rsid w:val="4B247BA9"/>
    <w:rsid w:val="4B38326F"/>
    <w:rsid w:val="4B3C37C8"/>
    <w:rsid w:val="4B3D6AD7"/>
    <w:rsid w:val="4B4E1E3E"/>
    <w:rsid w:val="4B614574"/>
    <w:rsid w:val="4B616322"/>
    <w:rsid w:val="4B7A5635"/>
    <w:rsid w:val="4B8B7843"/>
    <w:rsid w:val="4BA460D7"/>
    <w:rsid w:val="4BAB7655"/>
    <w:rsid w:val="4BBA337A"/>
    <w:rsid w:val="4BCA036B"/>
    <w:rsid w:val="4BCE772F"/>
    <w:rsid w:val="4BD023EF"/>
    <w:rsid w:val="4C194E4E"/>
    <w:rsid w:val="4C2A705C"/>
    <w:rsid w:val="4C3A6B73"/>
    <w:rsid w:val="4C6D6F48"/>
    <w:rsid w:val="4C787DC7"/>
    <w:rsid w:val="4C854903"/>
    <w:rsid w:val="4C886FE1"/>
    <w:rsid w:val="4CBE1552"/>
    <w:rsid w:val="4CE90CC5"/>
    <w:rsid w:val="4CF82CB6"/>
    <w:rsid w:val="4D357A66"/>
    <w:rsid w:val="4D603CB8"/>
    <w:rsid w:val="4D660DA6"/>
    <w:rsid w:val="4D662315"/>
    <w:rsid w:val="4D714816"/>
    <w:rsid w:val="4DA8648A"/>
    <w:rsid w:val="4DD3102D"/>
    <w:rsid w:val="4DF72F6D"/>
    <w:rsid w:val="4DF85F9D"/>
    <w:rsid w:val="4E34077C"/>
    <w:rsid w:val="4E38388D"/>
    <w:rsid w:val="4E5C7274"/>
    <w:rsid w:val="4E6D1482"/>
    <w:rsid w:val="4E712D20"/>
    <w:rsid w:val="4EA330F5"/>
    <w:rsid w:val="4ED41763"/>
    <w:rsid w:val="4EF31987"/>
    <w:rsid w:val="4F532425"/>
    <w:rsid w:val="4F7E721D"/>
    <w:rsid w:val="4FB978AF"/>
    <w:rsid w:val="4FBFA8FC"/>
    <w:rsid w:val="500A342C"/>
    <w:rsid w:val="5015592D"/>
    <w:rsid w:val="501C4F0D"/>
    <w:rsid w:val="50306C0B"/>
    <w:rsid w:val="503E30D6"/>
    <w:rsid w:val="503F29AA"/>
    <w:rsid w:val="504962C2"/>
    <w:rsid w:val="50504BB7"/>
    <w:rsid w:val="505428F9"/>
    <w:rsid w:val="50615016"/>
    <w:rsid w:val="50631789"/>
    <w:rsid w:val="506B0622"/>
    <w:rsid w:val="506D39BB"/>
    <w:rsid w:val="50837B37"/>
    <w:rsid w:val="50962F12"/>
    <w:rsid w:val="50A15412"/>
    <w:rsid w:val="50A218B6"/>
    <w:rsid w:val="50B443A5"/>
    <w:rsid w:val="50BF0D9C"/>
    <w:rsid w:val="50C35389"/>
    <w:rsid w:val="50D77086"/>
    <w:rsid w:val="50D9042C"/>
    <w:rsid w:val="50F25C6E"/>
    <w:rsid w:val="50F6575E"/>
    <w:rsid w:val="50F96FFC"/>
    <w:rsid w:val="5109070F"/>
    <w:rsid w:val="5119144D"/>
    <w:rsid w:val="51204589"/>
    <w:rsid w:val="513D338D"/>
    <w:rsid w:val="515406D7"/>
    <w:rsid w:val="51694182"/>
    <w:rsid w:val="519805C3"/>
    <w:rsid w:val="51A67184"/>
    <w:rsid w:val="51D36AED"/>
    <w:rsid w:val="5201260D"/>
    <w:rsid w:val="52021EE1"/>
    <w:rsid w:val="522D73BA"/>
    <w:rsid w:val="522E19EF"/>
    <w:rsid w:val="523429E2"/>
    <w:rsid w:val="523C1897"/>
    <w:rsid w:val="52497B10"/>
    <w:rsid w:val="52504E28"/>
    <w:rsid w:val="52546BE0"/>
    <w:rsid w:val="52742DDF"/>
    <w:rsid w:val="52DB2E5E"/>
    <w:rsid w:val="52F951D0"/>
    <w:rsid w:val="5302488E"/>
    <w:rsid w:val="534C78B7"/>
    <w:rsid w:val="535B7A73"/>
    <w:rsid w:val="541A79B6"/>
    <w:rsid w:val="54353BBC"/>
    <w:rsid w:val="54534C76"/>
    <w:rsid w:val="54600AF5"/>
    <w:rsid w:val="54947768"/>
    <w:rsid w:val="54AB6860"/>
    <w:rsid w:val="54C419F4"/>
    <w:rsid w:val="54CA4B15"/>
    <w:rsid w:val="54D2203E"/>
    <w:rsid w:val="54DB5397"/>
    <w:rsid w:val="54F46459"/>
    <w:rsid w:val="54F63F7F"/>
    <w:rsid w:val="550146D2"/>
    <w:rsid w:val="5507618C"/>
    <w:rsid w:val="550D20C2"/>
    <w:rsid w:val="552C5BF2"/>
    <w:rsid w:val="555667CB"/>
    <w:rsid w:val="55690BF5"/>
    <w:rsid w:val="557F21C6"/>
    <w:rsid w:val="558648D0"/>
    <w:rsid w:val="55913CA7"/>
    <w:rsid w:val="55990DAE"/>
    <w:rsid w:val="559E7AEA"/>
    <w:rsid w:val="55B300C2"/>
    <w:rsid w:val="55B575B9"/>
    <w:rsid w:val="55D87B28"/>
    <w:rsid w:val="55DF2C65"/>
    <w:rsid w:val="56114DE8"/>
    <w:rsid w:val="561A4CCD"/>
    <w:rsid w:val="56222B52"/>
    <w:rsid w:val="562C39D0"/>
    <w:rsid w:val="56466840"/>
    <w:rsid w:val="564725B8"/>
    <w:rsid w:val="5661609B"/>
    <w:rsid w:val="567F769C"/>
    <w:rsid w:val="56DE116E"/>
    <w:rsid w:val="56E83D9B"/>
    <w:rsid w:val="5705494D"/>
    <w:rsid w:val="57430FD1"/>
    <w:rsid w:val="5744762F"/>
    <w:rsid w:val="574865E8"/>
    <w:rsid w:val="574D00DD"/>
    <w:rsid w:val="5778511F"/>
    <w:rsid w:val="579D6934"/>
    <w:rsid w:val="57AE0B41"/>
    <w:rsid w:val="57B13A5E"/>
    <w:rsid w:val="57D32355"/>
    <w:rsid w:val="57DA5420"/>
    <w:rsid w:val="57F7469E"/>
    <w:rsid w:val="57FF639C"/>
    <w:rsid w:val="581035A9"/>
    <w:rsid w:val="584C2108"/>
    <w:rsid w:val="585F09C1"/>
    <w:rsid w:val="587F6098"/>
    <w:rsid w:val="588E2720"/>
    <w:rsid w:val="589663A1"/>
    <w:rsid w:val="589857BE"/>
    <w:rsid w:val="58C8585E"/>
    <w:rsid w:val="58C85C32"/>
    <w:rsid w:val="58F033DB"/>
    <w:rsid w:val="58FB500B"/>
    <w:rsid w:val="5943175D"/>
    <w:rsid w:val="594828CF"/>
    <w:rsid w:val="59486D73"/>
    <w:rsid w:val="59657925"/>
    <w:rsid w:val="59785581"/>
    <w:rsid w:val="599B6658"/>
    <w:rsid w:val="59C04B5B"/>
    <w:rsid w:val="59C75EEA"/>
    <w:rsid w:val="59F974AC"/>
    <w:rsid w:val="59FD190B"/>
    <w:rsid w:val="5A2B3588"/>
    <w:rsid w:val="5A4532B2"/>
    <w:rsid w:val="5A64198B"/>
    <w:rsid w:val="5AAC50E0"/>
    <w:rsid w:val="5ABB64C7"/>
    <w:rsid w:val="5ABF4E13"/>
    <w:rsid w:val="5AC8016B"/>
    <w:rsid w:val="5AF2343A"/>
    <w:rsid w:val="5AF30F60"/>
    <w:rsid w:val="5B022F52"/>
    <w:rsid w:val="5B1213E7"/>
    <w:rsid w:val="5B1F7CB3"/>
    <w:rsid w:val="5B667CF7"/>
    <w:rsid w:val="5B6F69AA"/>
    <w:rsid w:val="5B6F6D64"/>
    <w:rsid w:val="5BAD7361"/>
    <w:rsid w:val="5BB57FC4"/>
    <w:rsid w:val="5BC8419B"/>
    <w:rsid w:val="5C190553"/>
    <w:rsid w:val="5C890CFB"/>
    <w:rsid w:val="5D0D6309"/>
    <w:rsid w:val="5D2378DB"/>
    <w:rsid w:val="5D3ACEFE"/>
    <w:rsid w:val="5D3F223B"/>
    <w:rsid w:val="5D962F27"/>
    <w:rsid w:val="5DBF6272"/>
    <w:rsid w:val="5DCD7847"/>
    <w:rsid w:val="5DDF25A7"/>
    <w:rsid w:val="5DE07ECF"/>
    <w:rsid w:val="5DE548F0"/>
    <w:rsid w:val="5E2C27BF"/>
    <w:rsid w:val="5E2F70C2"/>
    <w:rsid w:val="5E704651"/>
    <w:rsid w:val="5E7F1A81"/>
    <w:rsid w:val="5EA8185C"/>
    <w:rsid w:val="5EBE53E1"/>
    <w:rsid w:val="5EC944B2"/>
    <w:rsid w:val="5EFB03E4"/>
    <w:rsid w:val="5F385194"/>
    <w:rsid w:val="5F4B3119"/>
    <w:rsid w:val="5F506981"/>
    <w:rsid w:val="5F513C60"/>
    <w:rsid w:val="5F7408C2"/>
    <w:rsid w:val="5F85487D"/>
    <w:rsid w:val="5F976163"/>
    <w:rsid w:val="5FEB0458"/>
    <w:rsid w:val="5FF437B1"/>
    <w:rsid w:val="5FFF0780"/>
    <w:rsid w:val="60145C01"/>
    <w:rsid w:val="604B4848"/>
    <w:rsid w:val="60651FB9"/>
    <w:rsid w:val="6074044E"/>
    <w:rsid w:val="607B5C80"/>
    <w:rsid w:val="60BB752C"/>
    <w:rsid w:val="60DD2BF7"/>
    <w:rsid w:val="610822DA"/>
    <w:rsid w:val="610B7004"/>
    <w:rsid w:val="612400C6"/>
    <w:rsid w:val="612956DC"/>
    <w:rsid w:val="61306A6A"/>
    <w:rsid w:val="615838CB"/>
    <w:rsid w:val="61693D2A"/>
    <w:rsid w:val="617C580C"/>
    <w:rsid w:val="618F2FD8"/>
    <w:rsid w:val="619D5782"/>
    <w:rsid w:val="61B72CE8"/>
    <w:rsid w:val="61CE3A26"/>
    <w:rsid w:val="61EB2991"/>
    <w:rsid w:val="62200BD3"/>
    <w:rsid w:val="62383234"/>
    <w:rsid w:val="623E6F65"/>
    <w:rsid w:val="625E3163"/>
    <w:rsid w:val="62864468"/>
    <w:rsid w:val="628F77C1"/>
    <w:rsid w:val="62A3124C"/>
    <w:rsid w:val="62E80C7F"/>
    <w:rsid w:val="62F37D50"/>
    <w:rsid w:val="62FF4D53"/>
    <w:rsid w:val="63110999"/>
    <w:rsid w:val="631321A0"/>
    <w:rsid w:val="633D721D"/>
    <w:rsid w:val="63715118"/>
    <w:rsid w:val="63A948B2"/>
    <w:rsid w:val="642E6B65"/>
    <w:rsid w:val="643A375C"/>
    <w:rsid w:val="64432611"/>
    <w:rsid w:val="644B5969"/>
    <w:rsid w:val="64520AA6"/>
    <w:rsid w:val="64AA2690"/>
    <w:rsid w:val="64B96D77"/>
    <w:rsid w:val="64C00105"/>
    <w:rsid w:val="64C47F4C"/>
    <w:rsid w:val="64D15E6F"/>
    <w:rsid w:val="650F6997"/>
    <w:rsid w:val="65181CEF"/>
    <w:rsid w:val="65257F68"/>
    <w:rsid w:val="65401479"/>
    <w:rsid w:val="65541C6D"/>
    <w:rsid w:val="655A484B"/>
    <w:rsid w:val="65647092"/>
    <w:rsid w:val="656F7435"/>
    <w:rsid w:val="658114FE"/>
    <w:rsid w:val="65856C59"/>
    <w:rsid w:val="65B31A18"/>
    <w:rsid w:val="65C6174B"/>
    <w:rsid w:val="65DF1B04"/>
    <w:rsid w:val="6615622F"/>
    <w:rsid w:val="662455FF"/>
    <w:rsid w:val="668A4527"/>
    <w:rsid w:val="66931FD3"/>
    <w:rsid w:val="66A5061C"/>
    <w:rsid w:val="66C043ED"/>
    <w:rsid w:val="66E8749F"/>
    <w:rsid w:val="66F757B4"/>
    <w:rsid w:val="66FE3167"/>
    <w:rsid w:val="6716225F"/>
    <w:rsid w:val="67167F37"/>
    <w:rsid w:val="671A2875"/>
    <w:rsid w:val="679A7B08"/>
    <w:rsid w:val="67A45ABC"/>
    <w:rsid w:val="67AE06E9"/>
    <w:rsid w:val="67B9335A"/>
    <w:rsid w:val="67DA14DE"/>
    <w:rsid w:val="67EC537B"/>
    <w:rsid w:val="67F51E74"/>
    <w:rsid w:val="680227E3"/>
    <w:rsid w:val="68096D1A"/>
    <w:rsid w:val="68183DB4"/>
    <w:rsid w:val="683230C8"/>
    <w:rsid w:val="683F7593"/>
    <w:rsid w:val="68572B2F"/>
    <w:rsid w:val="68727968"/>
    <w:rsid w:val="68B0223F"/>
    <w:rsid w:val="68B910F3"/>
    <w:rsid w:val="68D423D1"/>
    <w:rsid w:val="68D4417F"/>
    <w:rsid w:val="68E238D1"/>
    <w:rsid w:val="68ED02CD"/>
    <w:rsid w:val="690610BC"/>
    <w:rsid w:val="690F51B7"/>
    <w:rsid w:val="69167209"/>
    <w:rsid w:val="69390486"/>
    <w:rsid w:val="695F613F"/>
    <w:rsid w:val="6962178B"/>
    <w:rsid w:val="69674FF3"/>
    <w:rsid w:val="696A6892"/>
    <w:rsid w:val="696D1997"/>
    <w:rsid w:val="69855479"/>
    <w:rsid w:val="6999763C"/>
    <w:rsid w:val="699F7169"/>
    <w:rsid w:val="69A73642"/>
    <w:rsid w:val="69C51D1A"/>
    <w:rsid w:val="69D31F72"/>
    <w:rsid w:val="69EE301F"/>
    <w:rsid w:val="69F10D61"/>
    <w:rsid w:val="69FA5E67"/>
    <w:rsid w:val="6A070584"/>
    <w:rsid w:val="6A385552"/>
    <w:rsid w:val="6A3D6C9B"/>
    <w:rsid w:val="6A410CE0"/>
    <w:rsid w:val="6A4D7317"/>
    <w:rsid w:val="6A590DE0"/>
    <w:rsid w:val="6A636C96"/>
    <w:rsid w:val="6A6B466F"/>
    <w:rsid w:val="6A7E314C"/>
    <w:rsid w:val="6A8614A9"/>
    <w:rsid w:val="6A885221"/>
    <w:rsid w:val="6A9839DE"/>
    <w:rsid w:val="6A9D4C93"/>
    <w:rsid w:val="6AA302AD"/>
    <w:rsid w:val="6AB541FC"/>
    <w:rsid w:val="6AC16985"/>
    <w:rsid w:val="6AD72F36"/>
    <w:rsid w:val="6AE34B4E"/>
    <w:rsid w:val="6AEB1C4F"/>
    <w:rsid w:val="6AEF34F2"/>
    <w:rsid w:val="6AF208ED"/>
    <w:rsid w:val="6AFE3735"/>
    <w:rsid w:val="6B05454A"/>
    <w:rsid w:val="6B0C6F10"/>
    <w:rsid w:val="6B376C47"/>
    <w:rsid w:val="6B4849B1"/>
    <w:rsid w:val="6B513865"/>
    <w:rsid w:val="6B7632CC"/>
    <w:rsid w:val="6B8005EE"/>
    <w:rsid w:val="6B8741F5"/>
    <w:rsid w:val="6B8E63FE"/>
    <w:rsid w:val="6BE1298B"/>
    <w:rsid w:val="6BEA3CBA"/>
    <w:rsid w:val="6BF07522"/>
    <w:rsid w:val="6C163906"/>
    <w:rsid w:val="6C2E3BA6"/>
    <w:rsid w:val="6C523D39"/>
    <w:rsid w:val="6CC369E5"/>
    <w:rsid w:val="6CC62031"/>
    <w:rsid w:val="6CEB37A9"/>
    <w:rsid w:val="6CFB475C"/>
    <w:rsid w:val="6D082649"/>
    <w:rsid w:val="6D260D22"/>
    <w:rsid w:val="6D284A9A"/>
    <w:rsid w:val="6D4D2752"/>
    <w:rsid w:val="6D611D5A"/>
    <w:rsid w:val="6D631F76"/>
    <w:rsid w:val="6DBF2F67"/>
    <w:rsid w:val="6DCA3DA3"/>
    <w:rsid w:val="6DCD4836"/>
    <w:rsid w:val="6DE66192"/>
    <w:rsid w:val="6DF64B98"/>
    <w:rsid w:val="6E146DCC"/>
    <w:rsid w:val="6E1648FC"/>
    <w:rsid w:val="6E1E3B34"/>
    <w:rsid w:val="6E292877"/>
    <w:rsid w:val="6E5FE4DF"/>
    <w:rsid w:val="6E7D2BC3"/>
    <w:rsid w:val="6E8126B3"/>
    <w:rsid w:val="6E9A5CAC"/>
    <w:rsid w:val="6EA57EB1"/>
    <w:rsid w:val="6EAC5256"/>
    <w:rsid w:val="6ED36C87"/>
    <w:rsid w:val="6ED50C51"/>
    <w:rsid w:val="6ED70525"/>
    <w:rsid w:val="6EDF3057"/>
    <w:rsid w:val="6EEF1D13"/>
    <w:rsid w:val="6F1A3BE3"/>
    <w:rsid w:val="6F1E52C6"/>
    <w:rsid w:val="6F3B6D06"/>
    <w:rsid w:val="6F55769C"/>
    <w:rsid w:val="6F7246F2"/>
    <w:rsid w:val="6FA06B69"/>
    <w:rsid w:val="6FAA5C3A"/>
    <w:rsid w:val="6FBDA165"/>
    <w:rsid w:val="6FC758C2"/>
    <w:rsid w:val="6FE74DA4"/>
    <w:rsid w:val="6FF1778C"/>
    <w:rsid w:val="700C2451"/>
    <w:rsid w:val="706C1141"/>
    <w:rsid w:val="706F4277"/>
    <w:rsid w:val="70936CDE"/>
    <w:rsid w:val="70A02B99"/>
    <w:rsid w:val="70B35CB7"/>
    <w:rsid w:val="70B74B21"/>
    <w:rsid w:val="70BD374B"/>
    <w:rsid w:val="70C74FF2"/>
    <w:rsid w:val="70CE23FF"/>
    <w:rsid w:val="70D34D1C"/>
    <w:rsid w:val="70E87136"/>
    <w:rsid w:val="70FA6D60"/>
    <w:rsid w:val="711315BD"/>
    <w:rsid w:val="712832BA"/>
    <w:rsid w:val="714B51FB"/>
    <w:rsid w:val="71632544"/>
    <w:rsid w:val="71B52674"/>
    <w:rsid w:val="72347A3D"/>
    <w:rsid w:val="72476BCD"/>
    <w:rsid w:val="724E57E6"/>
    <w:rsid w:val="725D6F93"/>
    <w:rsid w:val="726C41A3"/>
    <w:rsid w:val="7270316B"/>
    <w:rsid w:val="72AD517D"/>
    <w:rsid w:val="72AE5A41"/>
    <w:rsid w:val="73115291"/>
    <w:rsid w:val="733A5527"/>
    <w:rsid w:val="73404A89"/>
    <w:rsid w:val="735F6D3B"/>
    <w:rsid w:val="73614861"/>
    <w:rsid w:val="73767F2C"/>
    <w:rsid w:val="739B59E3"/>
    <w:rsid w:val="73B54BAD"/>
    <w:rsid w:val="73C45552"/>
    <w:rsid w:val="73E9D7FD"/>
    <w:rsid w:val="73F43B3C"/>
    <w:rsid w:val="73F90F3E"/>
    <w:rsid w:val="74342259"/>
    <w:rsid w:val="744A3547"/>
    <w:rsid w:val="74716D26"/>
    <w:rsid w:val="74A136AD"/>
    <w:rsid w:val="74B831F8"/>
    <w:rsid w:val="74B9247B"/>
    <w:rsid w:val="74EB6AD9"/>
    <w:rsid w:val="74F71921"/>
    <w:rsid w:val="75722D56"/>
    <w:rsid w:val="75874327"/>
    <w:rsid w:val="75956274"/>
    <w:rsid w:val="75EEBF48"/>
    <w:rsid w:val="75EFEC42"/>
    <w:rsid w:val="75FF45B0"/>
    <w:rsid w:val="760B4F58"/>
    <w:rsid w:val="761C0F14"/>
    <w:rsid w:val="76201D10"/>
    <w:rsid w:val="76257DC8"/>
    <w:rsid w:val="762A3631"/>
    <w:rsid w:val="763335C2"/>
    <w:rsid w:val="76472434"/>
    <w:rsid w:val="764A782F"/>
    <w:rsid w:val="76532F6F"/>
    <w:rsid w:val="768865A9"/>
    <w:rsid w:val="768C6099"/>
    <w:rsid w:val="76946CFC"/>
    <w:rsid w:val="76A5715B"/>
    <w:rsid w:val="76A61C03"/>
    <w:rsid w:val="76AF3A6B"/>
    <w:rsid w:val="76FD0D45"/>
    <w:rsid w:val="76FE0619"/>
    <w:rsid w:val="77246582"/>
    <w:rsid w:val="77304C77"/>
    <w:rsid w:val="777006FF"/>
    <w:rsid w:val="7777ECF9"/>
    <w:rsid w:val="777E06D7"/>
    <w:rsid w:val="7797134F"/>
    <w:rsid w:val="779C650A"/>
    <w:rsid w:val="77A9BF8E"/>
    <w:rsid w:val="77AB07A1"/>
    <w:rsid w:val="77BA4E88"/>
    <w:rsid w:val="78085BF3"/>
    <w:rsid w:val="78300CA6"/>
    <w:rsid w:val="783720CB"/>
    <w:rsid w:val="784309DA"/>
    <w:rsid w:val="784A620C"/>
    <w:rsid w:val="789E3E62"/>
    <w:rsid w:val="78AC2A23"/>
    <w:rsid w:val="78EC2E1F"/>
    <w:rsid w:val="793B5B55"/>
    <w:rsid w:val="794A5D98"/>
    <w:rsid w:val="79501600"/>
    <w:rsid w:val="7959266E"/>
    <w:rsid w:val="79C01BB7"/>
    <w:rsid w:val="79D833A4"/>
    <w:rsid w:val="79E461EC"/>
    <w:rsid w:val="79E61537"/>
    <w:rsid w:val="79E92E7E"/>
    <w:rsid w:val="79E96E27"/>
    <w:rsid w:val="79FDC569"/>
    <w:rsid w:val="7A293A71"/>
    <w:rsid w:val="7A396538"/>
    <w:rsid w:val="7A4E3666"/>
    <w:rsid w:val="7A7A720E"/>
    <w:rsid w:val="7A7F1A71"/>
    <w:rsid w:val="7A8D592C"/>
    <w:rsid w:val="7A8F43AA"/>
    <w:rsid w:val="7A9B6848"/>
    <w:rsid w:val="7AC540CB"/>
    <w:rsid w:val="7ACB6B78"/>
    <w:rsid w:val="7ACD10C5"/>
    <w:rsid w:val="7AD26045"/>
    <w:rsid w:val="7AD338EB"/>
    <w:rsid w:val="7B002BB2"/>
    <w:rsid w:val="7B0703E4"/>
    <w:rsid w:val="7B1133CF"/>
    <w:rsid w:val="7B203254"/>
    <w:rsid w:val="7B3F7B7E"/>
    <w:rsid w:val="7B51340D"/>
    <w:rsid w:val="7B7A2964"/>
    <w:rsid w:val="7B7E3D50"/>
    <w:rsid w:val="7B7F6054"/>
    <w:rsid w:val="7B9D1415"/>
    <w:rsid w:val="7BAB0E24"/>
    <w:rsid w:val="7BB06386"/>
    <w:rsid w:val="7BB92DA5"/>
    <w:rsid w:val="7BD215B2"/>
    <w:rsid w:val="7BE567F1"/>
    <w:rsid w:val="7BF981D3"/>
    <w:rsid w:val="7BFA3AA5"/>
    <w:rsid w:val="7C16521A"/>
    <w:rsid w:val="7C1C3A1B"/>
    <w:rsid w:val="7C29438A"/>
    <w:rsid w:val="7C2F7BF3"/>
    <w:rsid w:val="7C484810"/>
    <w:rsid w:val="7C99506C"/>
    <w:rsid w:val="7CA0464C"/>
    <w:rsid w:val="7CB579CC"/>
    <w:rsid w:val="7CD50957"/>
    <w:rsid w:val="7CDD764F"/>
    <w:rsid w:val="7CFD384D"/>
    <w:rsid w:val="7D0746CC"/>
    <w:rsid w:val="7D567401"/>
    <w:rsid w:val="7D9677FD"/>
    <w:rsid w:val="7DB67EA0"/>
    <w:rsid w:val="7DB8DD9B"/>
    <w:rsid w:val="7DCB56F9"/>
    <w:rsid w:val="7DCD1027"/>
    <w:rsid w:val="7DF39F5C"/>
    <w:rsid w:val="7DFC5D44"/>
    <w:rsid w:val="7DFDEA1D"/>
    <w:rsid w:val="7DFFC4C9"/>
    <w:rsid w:val="7E0230E5"/>
    <w:rsid w:val="7E374B3D"/>
    <w:rsid w:val="7E606CF2"/>
    <w:rsid w:val="7E775881"/>
    <w:rsid w:val="7E7DC547"/>
    <w:rsid w:val="7E885398"/>
    <w:rsid w:val="7EC32874"/>
    <w:rsid w:val="7EDF7E41"/>
    <w:rsid w:val="7EED78F1"/>
    <w:rsid w:val="7EEF71C5"/>
    <w:rsid w:val="7EF26CB5"/>
    <w:rsid w:val="7F5A0F0B"/>
    <w:rsid w:val="7F77BF2D"/>
    <w:rsid w:val="7F940E39"/>
    <w:rsid w:val="7F995383"/>
    <w:rsid w:val="7FAA2160"/>
    <w:rsid w:val="7FB76AF6"/>
    <w:rsid w:val="7FBF0D1A"/>
    <w:rsid w:val="7FC26EBF"/>
    <w:rsid w:val="7FD76BF0"/>
    <w:rsid w:val="7FE34426"/>
    <w:rsid w:val="7FF54CAF"/>
    <w:rsid w:val="7FF56A5D"/>
    <w:rsid w:val="7FFA22C6"/>
    <w:rsid w:val="7FFBE54B"/>
    <w:rsid w:val="7FFF48C4"/>
    <w:rsid w:val="819F328F"/>
    <w:rsid w:val="9DDB2C61"/>
    <w:rsid w:val="9F757D12"/>
    <w:rsid w:val="A5D784AC"/>
    <w:rsid w:val="A5FF2E1C"/>
    <w:rsid w:val="A7FFAA31"/>
    <w:rsid w:val="AFE5867B"/>
    <w:rsid w:val="B2F7C8E8"/>
    <w:rsid w:val="B4D20B83"/>
    <w:rsid w:val="BACFBB83"/>
    <w:rsid w:val="BBDEFEB7"/>
    <w:rsid w:val="BC6B5C99"/>
    <w:rsid w:val="BD7D1B18"/>
    <w:rsid w:val="BE6DD953"/>
    <w:rsid w:val="BEFFC15D"/>
    <w:rsid w:val="BF56E93B"/>
    <w:rsid w:val="BF5F2AFC"/>
    <w:rsid w:val="BFB7206A"/>
    <w:rsid w:val="BFEAEFF2"/>
    <w:rsid w:val="BFFD2252"/>
    <w:rsid w:val="C8D9941F"/>
    <w:rsid w:val="CE1B5DFB"/>
    <w:rsid w:val="D767066D"/>
    <w:rsid w:val="D99FE477"/>
    <w:rsid w:val="DA2DA609"/>
    <w:rsid w:val="DD33FF2D"/>
    <w:rsid w:val="E7BA7458"/>
    <w:rsid w:val="EB8C723E"/>
    <w:rsid w:val="EBF5280F"/>
    <w:rsid w:val="ECFFC990"/>
    <w:rsid w:val="EEDB09DA"/>
    <w:rsid w:val="EEF7D2E9"/>
    <w:rsid w:val="EF7801B6"/>
    <w:rsid w:val="EFA8DB38"/>
    <w:rsid w:val="EFD757DE"/>
    <w:rsid w:val="EFD9CDEF"/>
    <w:rsid w:val="EFFF0E6B"/>
    <w:rsid w:val="EFFFFC20"/>
    <w:rsid w:val="F5FF13AE"/>
    <w:rsid w:val="F6FE2FF0"/>
    <w:rsid w:val="F7FF60D6"/>
    <w:rsid w:val="F9EFE962"/>
    <w:rsid w:val="FA1E86BF"/>
    <w:rsid w:val="FBB5A122"/>
    <w:rsid w:val="FBB79A15"/>
    <w:rsid w:val="FBFB9A2D"/>
    <w:rsid w:val="FBFF3306"/>
    <w:rsid w:val="FCF7355F"/>
    <w:rsid w:val="FD7FBAA8"/>
    <w:rsid w:val="FD7FC7D4"/>
    <w:rsid w:val="FDFFA7ED"/>
    <w:rsid w:val="FDFFE457"/>
    <w:rsid w:val="FF3FF449"/>
    <w:rsid w:val="FF7D74A2"/>
    <w:rsid w:val="FFBF492B"/>
    <w:rsid w:val="FFCFD073"/>
    <w:rsid w:val="FFDFA577"/>
    <w:rsid w:val="FFF26867"/>
    <w:rsid w:val="FFFB881E"/>
    <w:rsid w:val="FFFF6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autoRedefine/>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41"/>
    <w:autoRedefine/>
    <w:qFormat/>
    <w:uiPriority w:val="0"/>
    <w:pPr>
      <w:keepNext/>
      <w:keepLines/>
      <w:spacing w:before="260" w:after="260" w:line="416" w:lineRule="auto"/>
      <w:outlineLvl w:val="1"/>
    </w:pPr>
    <w:rPr>
      <w:rFonts w:ascii="Arial" w:hAnsi="Arial" w:eastAsia="黑体"/>
      <w:b/>
      <w:bCs/>
      <w:sz w:val="32"/>
      <w:szCs w:val="32"/>
      <w:lang w:val="zh-CN"/>
    </w:rPr>
  </w:style>
  <w:style w:type="paragraph" w:styleId="4">
    <w:name w:val="heading 3"/>
    <w:basedOn w:val="1"/>
    <w:next w:val="1"/>
    <w:link w:val="39"/>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2"/>
    <w:autoRedefine/>
    <w:qFormat/>
    <w:uiPriority w:val="0"/>
    <w:pPr>
      <w:keepNext/>
      <w:keepLines/>
      <w:spacing w:before="280" w:after="290" w:line="376" w:lineRule="auto"/>
      <w:outlineLvl w:val="3"/>
    </w:pPr>
    <w:rPr>
      <w:rFonts w:ascii="Arial" w:hAnsi="Arial" w:eastAsia="黑体"/>
      <w:b/>
      <w:bCs/>
      <w:sz w:val="28"/>
      <w:szCs w:val="28"/>
      <w:lang w:val="zh-CN"/>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szCs w:val="20"/>
    </w:rPr>
  </w:style>
  <w:style w:type="paragraph" w:styleId="7">
    <w:name w:val="Document Map"/>
    <w:basedOn w:val="1"/>
    <w:link w:val="62"/>
    <w:autoRedefine/>
    <w:qFormat/>
    <w:uiPriority w:val="0"/>
    <w:pPr>
      <w:shd w:val="clear" w:color="auto" w:fill="000080"/>
    </w:pPr>
    <w:rPr>
      <w:lang w:val="zh-CN"/>
    </w:rPr>
  </w:style>
  <w:style w:type="paragraph" w:styleId="8">
    <w:name w:val="annotation text"/>
    <w:basedOn w:val="1"/>
    <w:link w:val="87"/>
    <w:autoRedefine/>
    <w:qFormat/>
    <w:uiPriority w:val="0"/>
    <w:pPr>
      <w:jc w:val="left"/>
    </w:pPr>
    <w:rPr>
      <w:lang w:val="zh-CN"/>
    </w:rPr>
  </w:style>
  <w:style w:type="paragraph" w:styleId="9">
    <w:name w:val="Body Text 3"/>
    <w:basedOn w:val="1"/>
    <w:link w:val="79"/>
    <w:autoRedefine/>
    <w:qFormat/>
    <w:uiPriority w:val="0"/>
    <w:pPr>
      <w:spacing w:after="120"/>
    </w:pPr>
    <w:rPr>
      <w:sz w:val="16"/>
      <w:szCs w:val="16"/>
      <w:lang w:val="zh-CN"/>
    </w:rPr>
  </w:style>
  <w:style w:type="paragraph" w:styleId="10">
    <w:name w:val="Body Text"/>
    <w:basedOn w:val="1"/>
    <w:link w:val="85"/>
    <w:autoRedefine/>
    <w:qFormat/>
    <w:uiPriority w:val="99"/>
    <w:pPr>
      <w:spacing w:after="120"/>
    </w:pPr>
    <w:rPr>
      <w:lang w:val="zh-CN"/>
    </w:rPr>
  </w:style>
  <w:style w:type="paragraph" w:styleId="11">
    <w:name w:val="Body Text Indent"/>
    <w:basedOn w:val="1"/>
    <w:link w:val="99"/>
    <w:autoRedefine/>
    <w:qFormat/>
    <w:uiPriority w:val="0"/>
    <w:pPr>
      <w:spacing w:after="120"/>
      <w:ind w:left="420" w:leftChars="200"/>
    </w:pPr>
    <w:rPr>
      <w:rFonts w:ascii="Calibri" w:hAnsi="Calibri"/>
      <w:lang w:val="zh-CN"/>
    </w:rPr>
  </w:style>
  <w:style w:type="paragraph" w:styleId="12">
    <w:name w:val="toc 5"/>
    <w:basedOn w:val="1"/>
    <w:next w:val="1"/>
    <w:autoRedefine/>
    <w:qFormat/>
    <w:uiPriority w:val="39"/>
    <w:pPr>
      <w:ind w:left="1680" w:leftChars="800"/>
    </w:pPr>
  </w:style>
  <w:style w:type="paragraph" w:styleId="13">
    <w:name w:val="toc 3"/>
    <w:basedOn w:val="1"/>
    <w:next w:val="1"/>
    <w:autoRedefine/>
    <w:qFormat/>
    <w:uiPriority w:val="39"/>
    <w:pPr>
      <w:snapToGrid w:val="0"/>
      <w:spacing w:line="360" w:lineRule="auto"/>
      <w:ind w:left="400" w:leftChars="400"/>
    </w:pPr>
    <w:rPr>
      <w:sz w:val="24"/>
    </w:rPr>
  </w:style>
  <w:style w:type="paragraph" w:styleId="14">
    <w:name w:val="Plain Text"/>
    <w:basedOn w:val="1"/>
    <w:link w:val="80"/>
    <w:autoRedefine/>
    <w:qFormat/>
    <w:uiPriority w:val="0"/>
    <w:rPr>
      <w:rFonts w:ascii="宋体" w:hAnsi="Courier New"/>
      <w:szCs w:val="21"/>
      <w:lang w:val="zh-CN"/>
    </w:rPr>
  </w:style>
  <w:style w:type="paragraph" w:styleId="15">
    <w:name w:val="Date"/>
    <w:basedOn w:val="1"/>
    <w:next w:val="1"/>
    <w:link w:val="68"/>
    <w:autoRedefine/>
    <w:qFormat/>
    <w:uiPriority w:val="0"/>
    <w:pPr>
      <w:ind w:left="100" w:leftChars="2500"/>
    </w:pPr>
    <w:rPr>
      <w:lang w:val="zh-CN"/>
    </w:rPr>
  </w:style>
  <w:style w:type="paragraph" w:styleId="16">
    <w:name w:val="Body Text Indent 2"/>
    <w:basedOn w:val="1"/>
    <w:link w:val="103"/>
    <w:autoRedefine/>
    <w:qFormat/>
    <w:uiPriority w:val="0"/>
    <w:pPr>
      <w:spacing w:after="120" w:line="480" w:lineRule="auto"/>
      <w:ind w:left="420" w:leftChars="200"/>
    </w:pPr>
    <w:rPr>
      <w:lang w:val="zh-CN"/>
    </w:rPr>
  </w:style>
  <w:style w:type="paragraph" w:styleId="17">
    <w:name w:val="Balloon Text"/>
    <w:basedOn w:val="1"/>
    <w:link w:val="78"/>
    <w:autoRedefine/>
    <w:qFormat/>
    <w:uiPriority w:val="0"/>
    <w:rPr>
      <w:sz w:val="18"/>
      <w:szCs w:val="18"/>
      <w:lang w:val="zh-CN"/>
    </w:rPr>
  </w:style>
  <w:style w:type="paragraph" w:styleId="18">
    <w:name w:val="footer"/>
    <w:basedOn w:val="1"/>
    <w:link w:val="66"/>
    <w:autoRedefine/>
    <w:qFormat/>
    <w:uiPriority w:val="99"/>
    <w:pPr>
      <w:tabs>
        <w:tab w:val="center" w:pos="4153"/>
        <w:tab w:val="right" w:pos="8306"/>
      </w:tabs>
      <w:snapToGrid w:val="0"/>
      <w:jc w:val="left"/>
    </w:pPr>
    <w:rPr>
      <w:sz w:val="18"/>
      <w:szCs w:val="18"/>
      <w:lang w:val="zh-CN"/>
    </w:rPr>
  </w:style>
  <w:style w:type="paragraph" w:styleId="19">
    <w:name w:val="header"/>
    <w:basedOn w:val="1"/>
    <w:link w:val="65"/>
    <w:autoRedefine/>
    <w:qFormat/>
    <w:uiPriority w:val="0"/>
    <w:pPr>
      <w:pBdr>
        <w:bottom w:val="single" w:color="auto" w:sz="6" w:space="1"/>
      </w:pBdr>
      <w:tabs>
        <w:tab w:val="center" w:pos="4153"/>
        <w:tab w:val="right" w:pos="8306"/>
      </w:tabs>
      <w:snapToGrid w:val="0"/>
      <w:jc w:val="center"/>
    </w:pPr>
    <w:rPr>
      <w:sz w:val="18"/>
      <w:szCs w:val="18"/>
      <w:lang w:val="zh-CN"/>
    </w:rPr>
  </w:style>
  <w:style w:type="paragraph" w:styleId="20">
    <w:name w:val="toc 1"/>
    <w:basedOn w:val="1"/>
    <w:next w:val="1"/>
    <w:autoRedefine/>
    <w:qFormat/>
    <w:uiPriority w:val="39"/>
    <w:pPr>
      <w:snapToGrid w:val="0"/>
      <w:spacing w:line="360" w:lineRule="auto"/>
    </w:pPr>
    <w:rPr>
      <w:sz w:val="24"/>
    </w:rPr>
  </w:style>
  <w:style w:type="paragraph" w:styleId="21">
    <w:name w:val="toc 4"/>
    <w:basedOn w:val="1"/>
    <w:next w:val="1"/>
    <w:autoRedefine/>
    <w:qFormat/>
    <w:uiPriority w:val="39"/>
    <w:pPr>
      <w:ind w:left="1260" w:leftChars="600"/>
    </w:pPr>
  </w:style>
  <w:style w:type="paragraph" w:styleId="22">
    <w:name w:val="Subtitle"/>
    <w:basedOn w:val="1"/>
    <w:next w:val="1"/>
    <w:link w:val="83"/>
    <w:autoRedefine/>
    <w:qFormat/>
    <w:uiPriority w:val="0"/>
    <w:pPr>
      <w:spacing w:before="240" w:after="60" w:line="312" w:lineRule="auto"/>
      <w:jc w:val="center"/>
      <w:outlineLvl w:val="1"/>
    </w:pPr>
    <w:rPr>
      <w:kern w:val="0"/>
      <w:sz w:val="18"/>
      <w:szCs w:val="18"/>
      <w:lang w:val="zh-CN"/>
    </w:rPr>
  </w:style>
  <w:style w:type="paragraph" w:styleId="23">
    <w:name w:val="Body Text Indent 3"/>
    <w:basedOn w:val="1"/>
    <w:link w:val="101"/>
    <w:autoRedefine/>
    <w:qFormat/>
    <w:uiPriority w:val="0"/>
    <w:pPr>
      <w:spacing w:after="120"/>
      <w:ind w:left="420" w:leftChars="200"/>
    </w:pPr>
    <w:rPr>
      <w:sz w:val="16"/>
      <w:szCs w:val="16"/>
      <w:lang w:val="zh-CN"/>
    </w:rPr>
  </w:style>
  <w:style w:type="paragraph" w:styleId="24">
    <w:name w:val="toc 2"/>
    <w:basedOn w:val="1"/>
    <w:next w:val="1"/>
    <w:autoRedefine/>
    <w:qFormat/>
    <w:uiPriority w:val="39"/>
    <w:pPr>
      <w:snapToGrid w:val="0"/>
      <w:spacing w:line="360" w:lineRule="auto"/>
      <w:ind w:left="200" w:leftChars="200"/>
    </w:pPr>
    <w:rPr>
      <w:sz w:val="24"/>
    </w:rPr>
  </w:style>
  <w:style w:type="paragraph" w:styleId="25">
    <w:name w:val="Body Text 2"/>
    <w:basedOn w:val="1"/>
    <w:link w:val="88"/>
    <w:autoRedefine/>
    <w:qFormat/>
    <w:uiPriority w:val="0"/>
    <w:pPr>
      <w:jc w:val="center"/>
    </w:pPr>
    <w:rPr>
      <w:rFonts w:ascii="Verdana" w:hAnsi="Verdana"/>
      <w:sz w:val="28"/>
      <w:lang w:val="zh-CN" w:eastAsia="en-US"/>
    </w:rPr>
  </w:style>
  <w:style w:type="paragraph" w:styleId="26">
    <w:name w:val="HTML Preformatted"/>
    <w:basedOn w:val="1"/>
    <w:link w:val="7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27">
    <w:name w:val="Normal (Web)"/>
    <w:basedOn w:val="1"/>
    <w:autoRedefine/>
    <w:qFormat/>
    <w:uiPriority w:val="0"/>
    <w:pPr>
      <w:widowControl/>
      <w:spacing w:before="100" w:beforeAutospacing="1" w:after="100" w:afterAutospacing="1"/>
      <w:jc w:val="left"/>
    </w:pPr>
    <w:rPr>
      <w:rFonts w:ascii="宋体" w:hAnsi="宋体"/>
      <w:kern w:val="0"/>
      <w:sz w:val="20"/>
      <w:szCs w:val="20"/>
    </w:rPr>
  </w:style>
  <w:style w:type="paragraph" w:styleId="28">
    <w:name w:val="Title"/>
    <w:basedOn w:val="1"/>
    <w:next w:val="1"/>
    <w:link w:val="77"/>
    <w:autoRedefine/>
    <w:qFormat/>
    <w:uiPriority w:val="0"/>
    <w:pPr>
      <w:spacing w:before="240" w:after="60"/>
      <w:jc w:val="center"/>
      <w:outlineLvl w:val="0"/>
    </w:pPr>
    <w:rPr>
      <w:rFonts w:ascii="Calibri Light" w:hAnsi="Calibri Light"/>
      <w:b/>
      <w:bCs/>
      <w:kern w:val="0"/>
      <w:sz w:val="32"/>
      <w:szCs w:val="32"/>
      <w:lang w:val="zh-CN"/>
    </w:rPr>
  </w:style>
  <w:style w:type="paragraph" w:styleId="29">
    <w:name w:val="annotation subject"/>
    <w:basedOn w:val="8"/>
    <w:next w:val="8"/>
    <w:link w:val="86"/>
    <w:autoRedefine/>
    <w:qFormat/>
    <w:uiPriority w:val="0"/>
    <w:rPr>
      <w:rFonts w:ascii="Tahoma" w:hAnsi="Tahoma"/>
      <w:b/>
      <w:bCs/>
      <w:kern w:val="0"/>
      <w:sz w:val="22"/>
    </w:rPr>
  </w:style>
  <w:style w:type="table" w:styleId="31">
    <w:name w:val="Table Grid"/>
    <w:basedOn w:val="3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autoRedefine/>
    <w:qFormat/>
    <w:uiPriority w:val="22"/>
    <w:rPr>
      <w:b/>
      <w:bCs/>
    </w:rPr>
  </w:style>
  <w:style w:type="character" w:styleId="34">
    <w:name w:val="page number"/>
    <w:basedOn w:val="32"/>
    <w:autoRedefine/>
    <w:qFormat/>
    <w:uiPriority w:val="0"/>
  </w:style>
  <w:style w:type="character" w:styleId="35">
    <w:name w:val="FollowedHyperlink"/>
    <w:autoRedefine/>
    <w:qFormat/>
    <w:uiPriority w:val="0"/>
    <w:rPr>
      <w:color w:val="800080"/>
      <w:u w:val="single"/>
    </w:rPr>
  </w:style>
  <w:style w:type="character" w:styleId="36">
    <w:name w:val="Hyperlink"/>
    <w:autoRedefine/>
    <w:qFormat/>
    <w:uiPriority w:val="99"/>
    <w:rPr>
      <w:color w:val="0000FF"/>
      <w:u w:val="single"/>
    </w:rPr>
  </w:style>
  <w:style w:type="character" w:styleId="37">
    <w:name w:val="annotation reference"/>
    <w:autoRedefine/>
    <w:qFormat/>
    <w:uiPriority w:val="0"/>
    <w:rPr>
      <w:sz w:val="21"/>
      <w:szCs w:val="21"/>
    </w:rPr>
  </w:style>
  <w:style w:type="paragraph" w:customStyle="1" w:styleId="38">
    <w:name w:val="Default"/>
    <w:autoRedefine/>
    <w:qFormat/>
    <w:uiPriority w:val="0"/>
    <w:pPr>
      <w:widowControl w:val="0"/>
      <w:autoSpaceDE w:val="0"/>
      <w:autoSpaceDN w:val="0"/>
      <w:adjustRightInd w:val="0"/>
    </w:pPr>
    <w:rPr>
      <w:rFonts w:ascii="仿宋" w:hAnsi="等线" w:eastAsia="仿宋" w:cs="仿宋"/>
      <w:color w:val="000000"/>
      <w:sz w:val="24"/>
      <w:szCs w:val="24"/>
      <w:lang w:val="en-US" w:eastAsia="zh-CN" w:bidi="ar-SA"/>
    </w:rPr>
  </w:style>
  <w:style w:type="character" w:customStyle="1" w:styleId="39">
    <w:name w:val="标题 3 字符"/>
    <w:link w:val="4"/>
    <w:autoRedefine/>
    <w:qFormat/>
    <w:uiPriority w:val="0"/>
    <w:rPr>
      <w:b/>
      <w:bCs/>
      <w:kern w:val="2"/>
      <w:sz w:val="32"/>
      <w:szCs w:val="32"/>
    </w:rPr>
  </w:style>
  <w:style w:type="character" w:customStyle="1" w:styleId="40">
    <w:name w:val="标题 1 字符"/>
    <w:link w:val="2"/>
    <w:autoRedefine/>
    <w:qFormat/>
    <w:uiPriority w:val="0"/>
    <w:rPr>
      <w:b/>
      <w:bCs/>
      <w:kern w:val="44"/>
      <w:sz w:val="44"/>
      <w:szCs w:val="44"/>
    </w:rPr>
  </w:style>
  <w:style w:type="character" w:customStyle="1" w:styleId="41">
    <w:name w:val="标题 2 字符1"/>
    <w:link w:val="3"/>
    <w:autoRedefine/>
    <w:qFormat/>
    <w:uiPriority w:val="0"/>
    <w:rPr>
      <w:rFonts w:ascii="Arial" w:hAnsi="Arial" w:eastAsia="黑体"/>
      <w:b/>
      <w:bCs/>
      <w:kern w:val="2"/>
      <w:sz w:val="32"/>
      <w:szCs w:val="32"/>
    </w:rPr>
  </w:style>
  <w:style w:type="character" w:customStyle="1" w:styleId="42">
    <w:name w:val="标题 4 字符1"/>
    <w:link w:val="5"/>
    <w:autoRedefine/>
    <w:qFormat/>
    <w:uiPriority w:val="0"/>
    <w:rPr>
      <w:rFonts w:ascii="Arial" w:hAnsi="Arial" w:eastAsia="黑体"/>
      <w:b/>
      <w:bCs/>
      <w:kern w:val="2"/>
      <w:sz w:val="28"/>
      <w:szCs w:val="28"/>
    </w:rPr>
  </w:style>
  <w:style w:type="paragraph" w:customStyle="1" w:styleId="43">
    <w:name w:val="10表格标题"/>
    <w:basedOn w:val="1"/>
    <w:autoRedefine/>
    <w:qFormat/>
    <w:uiPriority w:val="0"/>
    <w:pPr>
      <w:spacing w:before="120" w:after="120" w:line="480" w:lineRule="exact"/>
      <w:jc w:val="center"/>
    </w:pPr>
    <w:rPr>
      <w:rFonts w:eastAsia="黑体"/>
      <w:b/>
      <w:color w:val="000000"/>
      <w:sz w:val="24"/>
    </w:rPr>
  </w:style>
  <w:style w:type="paragraph" w:customStyle="1" w:styleId="44">
    <w:name w:val="11表格文字居中"/>
    <w:basedOn w:val="1"/>
    <w:link w:val="112"/>
    <w:autoRedefine/>
    <w:qFormat/>
    <w:uiPriority w:val="0"/>
    <w:pPr>
      <w:spacing w:line="440" w:lineRule="exact"/>
      <w:jc w:val="center"/>
    </w:pPr>
    <w:rPr>
      <w:color w:val="000000"/>
    </w:rPr>
  </w:style>
  <w:style w:type="paragraph" w:customStyle="1" w:styleId="45">
    <w:name w:val="02二级标题"/>
    <w:basedOn w:val="1"/>
    <w:autoRedefine/>
    <w:qFormat/>
    <w:uiPriority w:val="0"/>
    <w:pPr>
      <w:spacing w:before="360" w:after="360"/>
      <w:jc w:val="center"/>
      <w:outlineLvl w:val="1"/>
    </w:pPr>
    <w:rPr>
      <w:rFonts w:eastAsia="微软雅黑"/>
      <w:b/>
      <w:sz w:val="36"/>
      <w:szCs w:val="32"/>
    </w:rPr>
  </w:style>
  <w:style w:type="paragraph" w:customStyle="1" w:styleId="46">
    <w:name w:val="08练习题标题"/>
    <w:basedOn w:val="1"/>
    <w:autoRedefine/>
    <w:qFormat/>
    <w:uiPriority w:val="0"/>
    <w:pPr>
      <w:spacing w:before="360" w:after="360"/>
      <w:jc w:val="center"/>
    </w:pPr>
    <w:rPr>
      <w:rFonts w:eastAsia="楷体_GB2312"/>
      <w:sz w:val="32"/>
    </w:rPr>
  </w:style>
  <w:style w:type="paragraph" w:customStyle="1" w:styleId="47">
    <w:name w:val="03三级标题"/>
    <w:basedOn w:val="1"/>
    <w:autoRedefine/>
    <w:qFormat/>
    <w:uiPriority w:val="0"/>
    <w:pPr>
      <w:spacing w:before="120" w:after="120"/>
      <w:jc w:val="left"/>
      <w:outlineLvl w:val="2"/>
    </w:pPr>
    <w:rPr>
      <w:rFonts w:eastAsia="黑体"/>
      <w:b/>
      <w:sz w:val="28"/>
    </w:rPr>
  </w:style>
  <w:style w:type="paragraph" w:customStyle="1" w:styleId="48">
    <w:name w:val="14书眉"/>
    <w:basedOn w:val="1"/>
    <w:autoRedefine/>
    <w:qFormat/>
    <w:uiPriority w:val="0"/>
    <w:pPr>
      <w:pBdr>
        <w:bottom w:val="single" w:color="auto" w:sz="4" w:space="1"/>
      </w:pBdr>
      <w:tabs>
        <w:tab w:val="center" w:pos="4153"/>
        <w:tab w:val="right" w:pos="8306"/>
      </w:tabs>
      <w:snapToGrid w:val="0"/>
      <w:spacing w:before="120" w:after="120"/>
      <w:jc w:val="center"/>
    </w:pPr>
    <w:rPr>
      <w:rFonts w:eastAsia="楷体_GB2312"/>
      <w:sz w:val="18"/>
      <w:szCs w:val="18"/>
    </w:rPr>
  </w:style>
  <w:style w:type="paragraph" w:customStyle="1" w:styleId="49">
    <w:name w:val="04四级标题"/>
    <w:basedOn w:val="1"/>
    <w:autoRedefine/>
    <w:qFormat/>
    <w:uiPriority w:val="0"/>
    <w:pPr>
      <w:spacing w:before="120" w:after="120"/>
      <w:ind w:firstLine="200" w:firstLineChars="200"/>
      <w:jc w:val="left"/>
      <w:outlineLvl w:val="3"/>
    </w:pPr>
    <w:rPr>
      <w:b/>
      <w:sz w:val="24"/>
      <w:szCs w:val="21"/>
    </w:rPr>
  </w:style>
  <w:style w:type="paragraph" w:customStyle="1" w:styleId="50">
    <w:name w:val="09填空题选择题"/>
    <w:basedOn w:val="1"/>
    <w:autoRedefine/>
    <w:qFormat/>
    <w:uiPriority w:val="0"/>
    <w:pPr>
      <w:spacing w:before="120" w:after="120"/>
      <w:ind w:firstLine="420" w:firstLineChars="200"/>
      <w:jc w:val="left"/>
    </w:pPr>
    <w:rPr>
      <w:rFonts w:eastAsia="黑体"/>
    </w:rPr>
  </w:style>
  <w:style w:type="paragraph" w:customStyle="1" w:styleId="51">
    <w:name w:val="12图格式"/>
    <w:basedOn w:val="1"/>
    <w:autoRedefine/>
    <w:qFormat/>
    <w:uiPriority w:val="0"/>
    <w:pPr>
      <w:spacing w:before="120"/>
      <w:jc w:val="center"/>
    </w:pPr>
  </w:style>
  <w:style w:type="paragraph" w:customStyle="1" w:styleId="52">
    <w:name w:val="05小标题"/>
    <w:basedOn w:val="1"/>
    <w:autoRedefine/>
    <w:qFormat/>
    <w:uiPriority w:val="0"/>
    <w:pPr>
      <w:ind w:firstLine="480" w:firstLineChars="200"/>
      <w:jc w:val="left"/>
      <w:outlineLvl w:val="2"/>
    </w:pPr>
    <w:rPr>
      <w:sz w:val="24"/>
    </w:rPr>
  </w:style>
  <w:style w:type="paragraph" w:customStyle="1" w:styleId="53">
    <w:name w:val="01一级标题"/>
    <w:basedOn w:val="1"/>
    <w:autoRedefine/>
    <w:qFormat/>
    <w:uiPriority w:val="0"/>
    <w:pPr>
      <w:spacing w:before="600" w:after="600"/>
      <w:jc w:val="center"/>
      <w:outlineLvl w:val="0"/>
    </w:pPr>
    <w:rPr>
      <w:rFonts w:eastAsia="隶书"/>
      <w:sz w:val="52"/>
      <w:szCs w:val="44"/>
    </w:rPr>
  </w:style>
  <w:style w:type="paragraph" w:customStyle="1" w:styleId="54">
    <w:name w:val="06正文中的步骤"/>
    <w:basedOn w:val="1"/>
    <w:autoRedefine/>
    <w:qFormat/>
    <w:uiPriority w:val="0"/>
    <w:pPr>
      <w:ind w:firstLine="420" w:firstLineChars="200"/>
      <w:jc w:val="left"/>
      <w:outlineLvl w:val="5"/>
    </w:pPr>
  </w:style>
  <w:style w:type="paragraph" w:customStyle="1" w:styleId="55">
    <w:name w:val="07正文段落"/>
    <w:basedOn w:val="1"/>
    <w:link w:val="56"/>
    <w:autoRedefine/>
    <w:qFormat/>
    <w:uiPriority w:val="0"/>
    <w:pPr>
      <w:spacing w:line="440" w:lineRule="exact"/>
      <w:ind w:firstLine="480" w:firstLineChars="200"/>
      <w:jc w:val="left"/>
    </w:pPr>
    <w:rPr>
      <w:rFonts w:ascii="宋体" w:hAnsi="宋体"/>
      <w:bCs/>
      <w:sz w:val="24"/>
      <w:lang w:val="zh-CN"/>
    </w:rPr>
  </w:style>
  <w:style w:type="character" w:customStyle="1" w:styleId="56">
    <w:name w:val="07正文段落 Char"/>
    <w:link w:val="55"/>
    <w:autoRedefine/>
    <w:qFormat/>
    <w:uiPriority w:val="0"/>
    <w:rPr>
      <w:rFonts w:ascii="宋体" w:hAnsi="宋体"/>
      <w:bCs/>
      <w:kern w:val="2"/>
      <w:sz w:val="24"/>
      <w:szCs w:val="24"/>
      <w:lang w:val="zh-CN"/>
    </w:rPr>
  </w:style>
  <w:style w:type="paragraph" w:customStyle="1" w:styleId="57">
    <w:name w:val="13图标题"/>
    <w:basedOn w:val="1"/>
    <w:link w:val="58"/>
    <w:autoRedefine/>
    <w:qFormat/>
    <w:uiPriority w:val="0"/>
    <w:pPr>
      <w:spacing w:before="120" w:after="120"/>
      <w:jc w:val="center"/>
    </w:pPr>
    <w:rPr>
      <w:sz w:val="18"/>
    </w:rPr>
  </w:style>
  <w:style w:type="character" w:customStyle="1" w:styleId="58">
    <w:name w:val="13图标题 Char"/>
    <w:link w:val="57"/>
    <w:autoRedefine/>
    <w:qFormat/>
    <w:uiPriority w:val="0"/>
    <w:rPr>
      <w:rFonts w:eastAsia="宋体"/>
      <w:kern w:val="2"/>
      <w:sz w:val="18"/>
      <w:szCs w:val="24"/>
      <w:lang w:val="en-US" w:eastAsia="zh-CN" w:bidi="ar-SA"/>
    </w:rPr>
  </w:style>
  <w:style w:type="paragraph" w:customStyle="1" w:styleId="59">
    <w:name w:val="11表格文字左对齐"/>
    <w:basedOn w:val="44"/>
    <w:link w:val="60"/>
    <w:autoRedefine/>
    <w:qFormat/>
    <w:uiPriority w:val="0"/>
    <w:pPr>
      <w:framePr w:wrap="around" w:vAnchor="margin" w:hAnchor="text" w:y="1"/>
      <w:jc w:val="left"/>
    </w:pPr>
  </w:style>
  <w:style w:type="character" w:customStyle="1" w:styleId="60">
    <w:name w:val="11表格文字左对齐 Char"/>
    <w:link w:val="59"/>
    <w:autoRedefine/>
    <w:qFormat/>
    <w:uiPriority w:val="0"/>
    <w:rPr>
      <w:kern w:val="2"/>
      <w:sz w:val="21"/>
      <w:szCs w:val="24"/>
    </w:rPr>
  </w:style>
  <w:style w:type="paragraph" w:customStyle="1" w:styleId="61">
    <w:name w:val="12图中文字"/>
    <w:basedOn w:val="51"/>
    <w:autoRedefine/>
    <w:qFormat/>
    <w:uiPriority w:val="0"/>
    <w:pPr>
      <w:spacing w:before="0"/>
    </w:pPr>
    <w:rPr>
      <w:sz w:val="18"/>
    </w:rPr>
  </w:style>
  <w:style w:type="character" w:customStyle="1" w:styleId="62">
    <w:name w:val="文档结构图 字符"/>
    <w:link w:val="7"/>
    <w:autoRedefine/>
    <w:qFormat/>
    <w:locked/>
    <w:uiPriority w:val="0"/>
    <w:rPr>
      <w:kern w:val="2"/>
      <w:sz w:val="21"/>
      <w:szCs w:val="24"/>
      <w:shd w:val="clear" w:color="auto" w:fill="000080"/>
    </w:rPr>
  </w:style>
  <w:style w:type="paragraph" w:customStyle="1" w:styleId="63">
    <w:name w:val="041居左的四级标题"/>
    <w:basedOn w:val="49"/>
    <w:autoRedefine/>
    <w:qFormat/>
    <w:uiPriority w:val="0"/>
    <w:pPr>
      <w:ind w:firstLine="0" w:firstLineChars="0"/>
    </w:pPr>
    <w:rPr>
      <w:sz w:val="28"/>
      <w:szCs w:val="28"/>
    </w:rPr>
  </w:style>
  <w:style w:type="paragraph" w:customStyle="1" w:styleId="64">
    <w:name w:val="051问题样式"/>
    <w:basedOn w:val="52"/>
    <w:autoRedefine/>
    <w:qFormat/>
    <w:uiPriority w:val="0"/>
    <w:pPr>
      <w:outlineLvl w:val="9"/>
    </w:pPr>
    <w:rPr>
      <w:bCs/>
      <w:szCs w:val="21"/>
    </w:rPr>
  </w:style>
  <w:style w:type="character" w:customStyle="1" w:styleId="65">
    <w:name w:val="页眉 字符"/>
    <w:link w:val="19"/>
    <w:autoRedefine/>
    <w:qFormat/>
    <w:uiPriority w:val="0"/>
    <w:rPr>
      <w:kern w:val="2"/>
      <w:sz w:val="18"/>
      <w:szCs w:val="18"/>
    </w:rPr>
  </w:style>
  <w:style w:type="character" w:customStyle="1" w:styleId="66">
    <w:name w:val="页脚 字符"/>
    <w:link w:val="18"/>
    <w:autoRedefine/>
    <w:qFormat/>
    <w:uiPriority w:val="99"/>
    <w:rPr>
      <w:kern w:val="2"/>
      <w:sz w:val="18"/>
      <w:szCs w:val="18"/>
    </w:rPr>
  </w:style>
  <w:style w:type="paragraph" w:customStyle="1" w:styleId="67">
    <w:name w:val="022居左的二级标题"/>
    <w:basedOn w:val="45"/>
    <w:autoRedefine/>
    <w:qFormat/>
    <w:uiPriority w:val="0"/>
    <w:pPr>
      <w:spacing w:before="120" w:after="120"/>
      <w:jc w:val="left"/>
    </w:pPr>
    <w:rPr>
      <w:rFonts w:eastAsia="宋体"/>
      <w:sz w:val="32"/>
    </w:rPr>
  </w:style>
  <w:style w:type="character" w:customStyle="1" w:styleId="68">
    <w:name w:val="日期 字符"/>
    <w:link w:val="15"/>
    <w:autoRedefine/>
    <w:qFormat/>
    <w:uiPriority w:val="0"/>
    <w:rPr>
      <w:kern w:val="2"/>
      <w:sz w:val="21"/>
      <w:szCs w:val="24"/>
    </w:rPr>
  </w:style>
  <w:style w:type="paragraph" w:customStyle="1" w:styleId="69">
    <w:name w:val="113编号"/>
    <w:basedOn w:val="44"/>
    <w:autoRedefine/>
    <w:qFormat/>
    <w:uiPriority w:val="0"/>
    <w:pPr>
      <w:framePr w:wrap="around" w:vAnchor="margin" w:hAnchor="text" w:y="1"/>
      <w:numPr>
        <w:ilvl w:val="0"/>
        <w:numId w:val="1"/>
      </w:numPr>
      <w:outlineLvl w:val="4"/>
    </w:pPr>
  </w:style>
  <w:style w:type="character" w:customStyle="1" w:styleId="70">
    <w:name w:val="标题 2 字符"/>
    <w:autoRedefine/>
    <w:semiHidden/>
    <w:qFormat/>
    <w:uiPriority w:val="0"/>
    <w:rPr>
      <w:rFonts w:ascii="等线 Light" w:hAnsi="等线 Light" w:eastAsia="等线 Light" w:cs="Times New Roman"/>
      <w:b/>
      <w:bCs/>
      <w:kern w:val="2"/>
      <w:sz w:val="32"/>
      <w:szCs w:val="32"/>
    </w:rPr>
  </w:style>
  <w:style w:type="character" w:customStyle="1" w:styleId="71">
    <w:name w:val="标题 4 字符"/>
    <w:autoRedefine/>
    <w:semiHidden/>
    <w:qFormat/>
    <w:uiPriority w:val="0"/>
    <w:rPr>
      <w:rFonts w:ascii="等线 Light" w:hAnsi="等线 Light" w:eastAsia="等线 Light" w:cs="Times New Roman"/>
      <w:b/>
      <w:bCs/>
      <w:kern w:val="2"/>
      <w:sz w:val="28"/>
      <w:szCs w:val="28"/>
    </w:rPr>
  </w:style>
  <w:style w:type="character" w:customStyle="1" w:styleId="72">
    <w:name w:val="HTML 预设格式 字符1"/>
    <w:link w:val="26"/>
    <w:autoRedefine/>
    <w:qFormat/>
    <w:uiPriority w:val="0"/>
    <w:rPr>
      <w:rFonts w:ascii="Arial" w:hAnsi="Arial"/>
      <w:sz w:val="24"/>
      <w:szCs w:val="24"/>
    </w:rPr>
  </w:style>
  <w:style w:type="character" w:customStyle="1" w:styleId="73">
    <w:name w:val="正文新 Char"/>
    <w:link w:val="74"/>
    <w:autoRedefine/>
    <w:qFormat/>
    <w:uiPriority w:val="0"/>
    <w:rPr>
      <w:szCs w:val="24"/>
      <w:lang w:val="en-US" w:eastAsia="zh-CN" w:bidi="ar-SA"/>
    </w:rPr>
  </w:style>
  <w:style w:type="paragraph" w:customStyle="1" w:styleId="74">
    <w:name w:val="正文新"/>
    <w:link w:val="73"/>
    <w:autoRedefine/>
    <w:qFormat/>
    <w:uiPriority w:val="0"/>
    <w:pPr>
      <w:widowControl w:val="0"/>
      <w:spacing w:line="290" w:lineRule="exact"/>
      <w:ind w:firstLine="200" w:firstLineChars="200"/>
      <w:jc w:val="both"/>
    </w:pPr>
    <w:rPr>
      <w:rFonts w:ascii="Times New Roman" w:hAnsi="Times New Roman" w:eastAsia="宋体" w:cs="Times New Roman"/>
      <w:szCs w:val="24"/>
      <w:lang w:val="en-US" w:eastAsia="zh-CN" w:bidi="ar-SA"/>
    </w:rPr>
  </w:style>
  <w:style w:type="character" w:customStyle="1" w:styleId="75">
    <w:name w:val="正文X Char Char"/>
    <w:link w:val="76"/>
    <w:autoRedefine/>
    <w:qFormat/>
    <w:uiPriority w:val="0"/>
    <w:rPr>
      <w:rFonts w:ascii="Verdana" w:hAnsi="Verdana" w:eastAsia="方正细黑一简体"/>
      <w:sz w:val="24"/>
    </w:rPr>
  </w:style>
  <w:style w:type="paragraph" w:customStyle="1" w:styleId="76">
    <w:name w:val="正文X"/>
    <w:basedOn w:val="1"/>
    <w:link w:val="75"/>
    <w:autoRedefine/>
    <w:qFormat/>
    <w:uiPriority w:val="0"/>
    <w:pPr>
      <w:spacing w:line="400" w:lineRule="exact"/>
      <w:ind w:firstLine="200" w:firstLineChars="200"/>
    </w:pPr>
    <w:rPr>
      <w:rFonts w:ascii="Verdana" w:hAnsi="Verdana" w:eastAsia="方正细黑一简体"/>
      <w:kern w:val="0"/>
      <w:sz w:val="24"/>
      <w:szCs w:val="20"/>
      <w:lang w:val="zh-CN"/>
    </w:rPr>
  </w:style>
  <w:style w:type="character" w:customStyle="1" w:styleId="77">
    <w:name w:val="标题 字符1"/>
    <w:link w:val="28"/>
    <w:autoRedefine/>
    <w:qFormat/>
    <w:uiPriority w:val="0"/>
    <w:rPr>
      <w:rFonts w:ascii="Calibri Light" w:hAnsi="Calibri Light"/>
      <w:b/>
      <w:bCs/>
      <w:sz w:val="32"/>
      <w:szCs w:val="32"/>
    </w:rPr>
  </w:style>
  <w:style w:type="character" w:customStyle="1" w:styleId="78">
    <w:name w:val="批注框文本 字符1"/>
    <w:link w:val="17"/>
    <w:autoRedefine/>
    <w:qFormat/>
    <w:uiPriority w:val="0"/>
    <w:rPr>
      <w:kern w:val="2"/>
      <w:sz w:val="18"/>
      <w:szCs w:val="18"/>
    </w:rPr>
  </w:style>
  <w:style w:type="character" w:customStyle="1" w:styleId="79">
    <w:name w:val="正文文本 3 字符1"/>
    <w:link w:val="9"/>
    <w:autoRedefine/>
    <w:qFormat/>
    <w:uiPriority w:val="0"/>
    <w:rPr>
      <w:kern w:val="2"/>
      <w:sz w:val="16"/>
      <w:szCs w:val="16"/>
    </w:rPr>
  </w:style>
  <w:style w:type="character" w:customStyle="1" w:styleId="80">
    <w:name w:val="纯文本 字符1"/>
    <w:link w:val="14"/>
    <w:autoRedefine/>
    <w:qFormat/>
    <w:uiPriority w:val="0"/>
    <w:rPr>
      <w:rFonts w:ascii="宋体" w:hAnsi="Courier New"/>
      <w:kern w:val="2"/>
      <w:sz w:val="21"/>
      <w:szCs w:val="21"/>
    </w:rPr>
  </w:style>
  <w:style w:type="character" w:customStyle="1" w:styleId="81">
    <w:name w:val="插图编号 Char"/>
    <w:link w:val="82"/>
    <w:autoRedefine/>
    <w:qFormat/>
    <w:uiPriority w:val="0"/>
    <w:rPr>
      <w:sz w:val="18"/>
    </w:rPr>
  </w:style>
  <w:style w:type="paragraph" w:customStyle="1" w:styleId="82">
    <w:name w:val="插图编号"/>
    <w:basedOn w:val="1"/>
    <w:next w:val="1"/>
    <w:link w:val="81"/>
    <w:autoRedefine/>
    <w:qFormat/>
    <w:uiPriority w:val="0"/>
    <w:pPr>
      <w:adjustRightInd w:val="0"/>
      <w:spacing w:before="60" w:after="120" w:line="314" w:lineRule="atLeast"/>
      <w:jc w:val="center"/>
    </w:pPr>
    <w:rPr>
      <w:kern w:val="0"/>
      <w:sz w:val="18"/>
      <w:szCs w:val="20"/>
      <w:lang w:val="zh-CN"/>
    </w:rPr>
  </w:style>
  <w:style w:type="character" w:customStyle="1" w:styleId="83">
    <w:name w:val="副标题 字符1"/>
    <w:link w:val="22"/>
    <w:autoRedefine/>
    <w:qFormat/>
    <w:uiPriority w:val="0"/>
    <w:rPr>
      <w:sz w:val="18"/>
      <w:szCs w:val="18"/>
    </w:rPr>
  </w:style>
  <w:style w:type="character" w:customStyle="1" w:styleId="84">
    <w:name w:val="批注文字 Char"/>
    <w:autoRedefine/>
    <w:qFormat/>
    <w:uiPriority w:val="0"/>
    <w:rPr>
      <w:rFonts w:ascii="Calibri" w:hAnsi="Calibri" w:eastAsia="宋体" w:cs="黑体"/>
      <w:kern w:val="2"/>
      <w:sz w:val="21"/>
      <w:szCs w:val="24"/>
      <w:lang w:val="en-US" w:eastAsia="zh-CN" w:bidi="ar-SA"/>
    </w:rPr>
  </w:style>
  <w:style w:type="character" w:customStyle="1" w:styleId="85">
    <w:name w:val="正文文本 字符1"/>
    <w:link w:val="10"/>
    <w:autoRedefine/>
    <w:qFormat/>
    <w:uiPriority w:val="0"/>
    <w:rPr>
      <w:kern w:val="2"/>
      <w:sz w:val="21"/>
      <w:szCs w:val="24"/>
    </w:rPr>
  </w:style>
  <w:style w:type="character" w:customStyle="1" w:styleId="86">
    <w:name w:val="批注主题 字符1"/>
    <w:link w:val="29"/>
    <w:autoRedefine/>
    <w:qFormat/>
    <w:uiPriority w:val="0"/>
    <w:rPr>
      <w:rFonts w:ascii="Tahoma" w:hAnsi="Tahoma"/>
      <w:b/>
      <w:bCs/>
      <w:sz w:val="22"/>
      <w:szCs w:val="24"/>
    </w:rPr>
  </w:style>
  <w:style w:type="character" w:customStyle="1" w:styleId="87">
    <w:name w:val="批注文字 字符"/>
    <w:link w:val="8"/>
    <w:autoRedefine/>
    <w:qFormat/>
    <w:uiPriority w:val="0"/>
    <w:rPr>
      <w:kern w:val="2"/>
      <w:sz w:val="21"/>
      <w:szCs w:val="24"/>
    </w:rPr>
  </w:style>
  <w:style w:type="character" w:customStyle="1" w:styleId="88">
    <w:name w:val="正文文本 2 字符1"/>
    <w:link w:val="25"/>
    <w:autoRedefine/>
    <w:qFormat/>
    <w:uiPriority w:val="0"/>
    <w:rPr>
      <w:rFonts w:ascii="Verdana" w:hAnsi="Verdana"/>
      <w:kern w:val="2"/>
      <w:sz w:val="28"/>
      <w:szCs w:val="24"/>
      <w:lang w:eastAsia="en-US"/>
    </w:rPr>
  </w:style>
  <w:style w:type="character" w:customStyle="1" w:styleId="89">
    <w:name w:val="批注主题 字符"/>
    <w:autoRedefine/>
    <w:qFormat/>
    <w:uiPriority w:val="0"/>
    <w:rPr>
      <w:b/>
      <w:bCs/>
      <w:kern w:val="2"/>
      <w:sz w:val="21"/>
      <w:szCs w:val="24"/>
    </w:rPr>
  </w:style>
  <w:style w:type="character" w:customStyle="1" w:styleId="90">
    <w:name w:val="正文文本 字符"/>
    <w:autoRedefine/>
    <w:qFormat/>
    <w:uiPriority w:val="99"/>
    <w:rPr>
      <w:kern w:val="2"/>
      <w:sz w:val="21"/>
      <w:szCs w:val="24"/>
    </w:rPr>
  </w:style>
  <w:style w:type="character" w:customStyle="1" w:styleId="91">
    <w:name w:val="正文文本 3 字符"/>
    <w:autoRedefine/>
    <w:qFormat/>
    <w:uiPriority w:val="0"/>
    <w:rPr>
      <w:kern w:val="2"/>
      <w:sz w:val="16"/>
      <w:szCs w:val="16"/>
    </w:rPr>
  </w:style>
  <w:style w:type="character" w:customStyle="1" w:styleId="92">
    <w:name w:val="纯文本 字符"/>
    <w:autoRedefine/>
    <w:qFormat/>
    <w:uiPriority w:val="0"/>
    <w:rPr>
      <w:rFonts w:ascii="宋体" w:hAnsi="Courier New" w:cs="Courier New"/>
      <w:kern w:val="2"/>
      <w:sz w:val="21"/>
      <w:szCs w:val="21"/>
    </w:rPr>
  </w:style>
  <w:style w:type="character" w:customStyle="1" w:styleId="93">
    <w:name w:val="批注框文本 字符"/>
    <w:autoRedefine/>
    <w:qFormat/>
    <w:uiPriority w:val="0"/>
    <w:rPr>
      <w:kern w:val="2"/>
      <w:sz w:val="18"/>
      <w:szCs w:val="18"/>
    </w:rPr>
  </w:style>
  <w:style w:type="character" w:customStyle="1" w:styleId="94">
    <w:name w:val="标题 字符"/>
    <w:autoRedefine/>
    <w:qFormat/>
    <w:uiPriority w:val="0"/>
    <w:rPr>
      <w:rFonts w:ascii="等线 Light" w:hAnsi="等线 Light" w:cs="Times New Roman"/>
      <w:b/>
      <w:bCs/>
      <w:kern w:val="2"/>
      <w:sz w:val="32"/>
      <w:szCs w:val="32"/>
    </w:rPr>
  </w:style>
  <w:style w:type="character" w:customStyle="1" w:styleId="95">
    <w:name w:val="副标题 字符"/>
    <w:autoRedefine/>
    <w:qFormat/>
    <w:uiPriority w:val="0"/>
    <w:rPr>
      <w:rFonts w:ascii="等线 Light" w:hAnsi="等线 Light" w:cs="Times New Roman"/>
      <w:b/>
      <w:bCs/>
      <w:kern w:val="28"/>
      <w:sz w:val="32"/>
      <w:szCs w:val="32"/>
    </w:rPr>
  </w:style>
  <w:style w:type="character" w:customStyle="1" w:styleId="96">
    <w:name w:val="正文文本 2 字符"/>
    <w:autoRedefine/>
    <w:qFormat/>
    <w:uiPriority w:val="0"/>
    <w:rPr>
      <w:kern w:val="2"/>
      <w:sz w:val="21"/>
      <w:szCs w:val="24"/>
    </w:rPr>
  </w:style>
  <w:style w:type="character" w:customStyle="1" w:styleId="97">
    <w:name w:val="HTML 预设格式 字符"/>
    <w:autoRedefine/>
    <w:qFormat/>
    <w:uiPriority w:val="0"/>
    <w:rPr>
      <w:rFonts w:ascii="Courier New" w:hAnsi="Courier New" w:cs="Courier New"/>
      <w:kern w:val="2"/>
    </w:rPr>
  </w:style>
  <w:style w:type="paragraph" w:customStyle="1" w:styleId="98">
    <w:name w:val="图内文字"/>
    <w:basedOn w:val="1"/>
    <w:autoRedefine/>
    <w:qFormat/>
    <w:uiPriority w:val="0"/>
    <w:pPr>
      <w:spacing w:line="0" w:lineRule="atLeast"/>
      <w:jc w:val="center"/>
    </w:pPr>
    <w:rPr>
      <w:b/>
      <w:sz w:val="18"/>
    </w:rPr>
  </w:style>
  <w:style w:type="character" w:customStyle="1" w:styleId="99">
    <w:name w:val="正文文本缩进 字符1"/>
    <w:link w:val="11"/>
    <w:autoRedefine/>
    <w:qFormat/>
    <w:uiPriority w:val="0"/>
    <w:rPr>
      <w:rFonts w:ascii="Calibri" w:hAnsi="Calibri"/>
      <w:kern w:val="2"/>
      <w:sz w:val="21"/>
      <w:szCs w:val="24"/>
      <w:lang w:val="zh-CN" w:eastAsia="zh-CN"/>
    </w:rPr>
  </w:style>
  <w:style w:type="character" w:customStyle="1" w:styleId="100">
    <w:name w:val="正文文本缩进 字符"/>
    <w:autoRedefine/>
    <w:qFormat/>
    <w:uiPriority w:val="0"/>
    <w:rPr>
      <w:kern w:val="2"/>
      <w:sz w:val="21"/>
      <w:szCs w:val="24"/>
    </w:rPr>
  </w:style>
  <w:style w:type="character" w:customStyle="1" w:styleId="101">
    <w:name w:val="正文文本缩进 3 字符1"/>
    <w:link w:val="23"/>
    <w:autoRedefine/>
    <w:qFormat/>
    <w:uiPriority w:val="0"/>
    <w:rPr>
      <w:kern w:val="2"/>
      <w:sz w:val="16"/>
      <w:szCs w:val="16"/>
      <w:lang w:val="zh-CN" w:eastAsia="zh-CN"/>
    </w:rPr>
  </w:style>
  <w:style w:type="character" w:customStyle="1" w:styleId="102">
    <w:name w:val="正文文本缩进 3 字符"/>
    <w:autoRedefine/>
    <w:qFormat/>
    <w:uiPriority w:val="0"/>
    <w:rPr>
      <w:kern w:val="2"/>
      <w:sz w:val="16"/>
      <w:szCs w:val="16"/>
    </w:rPr>
  </w:style>
  <w:style w:type="character" w:customStyle="1" w:styleId="103">
    <w:name w:val="正文文本缩进 2 字符1"/>
    <w:link w:val="16"/>
    <w:autoRedefine/>
    <w:qFormat/>
    <w:uiPriority w:val="0"/>
    <w:rPr>
      <w:kern w:val="2"/>
      <w:sz w:val="21"/>
      <w:szCs w:val="24"/>
      <w:lang w:val="zh-CN" w:eastAsia="zh-CN"/>
    </w:rPr>
  </w:style>
  <w:style w:type="character" w:customStyle="1" w:styleId="104">
    <w:name w:val="正文文本缩进 2 字符"/>
    <w:autoRedefine/>
    <w:qFormat/>
    <w:uiPriority w:val="0"/>
    <w:rPr>
      <w:kern w:val="2"/>
      <w:sz w:val="21"/>
      <w:szCs w:val="24"/>
    </w:rPr>
  </w:style>
  <w:style w:type="character" w:customStyle="1" w:styleId="105">
    <w:name w:val="style31"/>
    <w:autoRedefine/>
    <w:qFormat/>
    <w:uiPriority w:val="0"/>
    <w:rPr>
      <w:color w:val="FF9900"/>
    </w:rPr>
  </w:style>
  <w:style w:type="character" w:customStyle="1" w:styleId="106">
    <w:name w:val="text"/>
    <w:autoRedefine/>
    <w:qFormat/>
    <w:uiPriority w:val="0"/>
  </w:style>
  <w:style w:type="character" w:customStyle="1" w:styleId="107">
    <w:name w:val="style21"/>
    <w:autoRedefine/>
    <w:qFormat/>
    <w:uiPriority w:val="0"/>
    <w:rPr>
      <w:sz w:val="20"/>
      <w:szCs w:val="20"/>
    </w:rPr>
  </w:style>
  <w:style w:type="paragraph" w:customStyle="1" w:styleId="108">
    <w:name w:val="OK"/>
    <w:basedOn w:val="1"/>
    <w:link w:val="109"/>
    <w:autoRedefine/>
    <w:semiHidden/>
    <w:qFormat/>
    <w:uiPriority w:val="0"/>
    <w:pPr>
      <w:spacing w:line="400" w:lineRule="exact"/>
      <w:ind w:firstLine="200" w:firstLineChars="200"/>
      <w:jc w:val="left"/>
    </w:pPr>
    <w:rPr>
      <w:rFonts w:ascii="宋体" w:hAnsi="宋体"/>
      <w:bCs/>
      <w:sz w:val="24"/>
      <w:lang w:val="zh-CN"/>
    </w:rPr>
  </w:style>
  <w:style w:type="character" w:customStyle="1" w:styleId="109">
    <w:name w:val="OK Char1"/>
    <w:link w:val="108"/>
    <w:autoRedefine/>
    <w:semiHidden/>
    <w:qFormat/>
    <w:uiPriority w:val="0"/>
    <w:rPr>
      <w:rFonts w:ascii="宋体" w:hAnsi="宋体"/>
      <w:bCs/>
      <w:kern w:val="2"/>
      <w:sz w:val="24"/>
      <w:szCs w:val="24"/>
      <w:lang w:val="zh-CN" w:eastAsia="zh-CN"/>
    </w:rPr>
  </w:style>
  <w:style w:type="paragraph" w:customStyle="1" w:styleId="110">
    <w:name w:val="正文（1.5倍行距）"/>
    <w:basedOn w:val="1"/>
    <w:autoRedefine/>
    <w:qFormat/>
    <w:uiPriority w:val="0"/>
    <w:pPr>
      <w:spacing w:line="520" w:lineRule="exact"/>
      <w:ind w:firstLine="560" w:firstLineChars="200"/>
    </w:pPr>
    <w:rPr>
      <w:sz w:val="28"/>
      <w:szCs w:val="28"/>
    </w:rPr>
  </w:style>
  <w:style w:type="character" w:customStyle="1" w:styleId="111">
    <w:name w:val="apple-converted-space"/>
    <w:autoRedefine/>
    <w:qFormat/>
    <w:uiPriority w:val="0"/>
  </w:style>
  <w:style w:type="character" w:customStyle="1" w:styleId="112">
    <w:name w:val="11表格文字居中 Char"/>
    <w:link w:val="44"/>
    <w:autoRedefine/>
    <w:qFormat/>
    <w:uiPriority w:val="0"/>
    <w:rPr>
      <w:color w:val="000000"/>
      <w:kern w:val="2"/>
      <w:sz w:val="21"/>
      <w:szCs w:val="24"/>
    </w:rPr>
  </w:style>
  <w:style w:type="character" w:customStyle="1" w:styleId="113">
    <w:name w:val="NormalCharacter"/>
    <w:autoRedefine/>
    <w:qFormat/>
    <w:uiPriority w:val="0"/>
    <w:rPr>
      <w:rFonts w:ascii="Times New Roman" w:hAnsi="Times New Roman" w:eastAsia="宋体" w:cs="Times New Roman"/>
      <w:kern w:val="2"/>
      <w:sz w:val="21"/>
      <w:szCs w:val="24"/>
      <w:lang w:val="en-US" w:eastAsia="zh-CN" w:bidi="ar-SA"/>
    </w:rPr>
  </w:style>
  <w:style w:type="paragraph" w:customStyle="1" w:styleId="114">
    <w:name w:val="页眉1"/>
    <w:basedOn w:val="1"/>
    <w:autoRedefine/>
    <w:qFormat/>
    <w:uiPriority w:val="0"/>
    <w:pPr>
      <w:pBdr>
        <w:bottom w:val="single" w:color="000000" w:sz="6" w:space="1"/>
      </w:pBdr>
      <w:tabs>
        <w:tab w:val="center" w:pos="4153"/>
        <w:tab w:val="right" w:pos="8306"/>
      </w:tabs>
      <w:snapToGrid w:val="0"/>
      <w:jc w:val="center"/>
    </w:pPr>
    <w:rPr>
      <w:kern w:val="0"/>
      <w:sz w:val="18"/>
      <w:szCs w:val="18"/>
    </w:rPr>
  </w:style>
  <w:style w:type="paragraph" w:customStyle="1" w:styleId="115">
    <w:name w:val="页脚1"/>
    <w:basedOn w:val="1"/>
    <w:autoRedefine/>
    <w:qFormat/>
    <w:uiPriority w:val="0"/>
    <w:pPr>
      <w:tabs>
        <w:tab w:val="center" w:pos="4153"/>
        <w:tab w:val="right" w:pos="8306"/>
      </w:tabs>
      <w:snapToGrid w:val="0"/>
      <w:jc w:val="left"/>
    </w:pPr>
    <w:rPr>
      <w:kern w:val="0"/>
      <w:sz w:val="18"/>
      <w:szCs w:val="18"/>
    </w:rPr>
  </w:style>
  <w:style w:type="paragraph" w:customStyle="1" w:styleId="116">
    <w:name w:val="PlainText"/>
    <w:basedOn w:val="1"/>
    <w:autoRedefine/>
    <w:qFormat/>
    <w:uiPriority w:val="0"/>
    <w:rPr>
      <w:rFonts w:ascii="宋体" w:hAnsi="Courier New"/>
      <w:kern w:val="0"/>
      <w:sz w:val="20"/>
      <w:szCs w:val="21"/>
    </w:rPr>
  </w:style>
  <w:style w:type="paragraph" w:customStyle="1" w:styleId="117">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18">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19">
    <w:name w:val="WPSOffice手动目录 1"/>
    <w:autoRedefine/>
    <w:qFormat/>
    <w:uiPriority w:val="0"/>
    <w:rPr>
      <w:rFonts w:ascii="Times New Roman" w:hAnsi="Times New Roman" w:eastAsia="宋体" w:cs="Times New Roman"/>
      <w:lang w:val="en-US" w:eastAsia="zh-CN" w:bidi="ar-SA"/>
    </w:rPr>
  </w:style>
  <w:style w:type="character" w:customStyle="1" w:styleId="120">
    <w:name w:val="15"/>
    <w:basedOn w:val="32"/>
    <w:autoRedefine/>
    <w:qFormat/>
    <w:uiPriority w:val="0"/>
    <w:rPr>
      <w:rFonts w:hint="default" w:ascii="Times New Roman" w:hAnsi="Times New Roman" w:eastAsia="宋体" w:cs="Times New Roman"/>
      <w:kern w:val="2"/>
      <w:sz w:val="21"/>
      <w:szCs w:val="21"/>
    </w:rPr>
  </w:style>
  <w:style w:type="paragraph" w:styleId="121">
    <w:name w:val="List Paragraph"/>
    <w:basedOn w:val="1"/>
    <w:autoRedefine/>
    <w:qFormat/>
    <w:uiPriority w:val="99"/>
    <w:pPr>
      <w:ind w:firstLine="420" w:firstLineChars="200"/>
    </w:pPr>
  </w:style>
  <w:style w:type="character" w:customStyle="1" w:styleId="122">
    <w:name w:val="未处理的提及1"/>
    <w:basedOn w:val="32"/>
    <w:autoRedefine/>
    <w:semiHidden/>
    <w:unhideWhenUsed/>
    <w:qFormat/>
    <w:uiPriority w:val="99"/>
    <w:rPr>
      <w:color w:val="605E5C"/>
      <w:shd w:val="clear" w:color="auto" w:fill="E1DFDD"/>
    </w:rPr>
  </w:style>
  <w:style w:type="character" w:customStyle="1" w:styleId="123">
    <w:name w:val="font21"/>
    <w:autoRedefine/>
    <w:qFormat/>
    <w:uiPriority w:val="0"/>
    <w:rPr>
      <w:rFonts w:hint="eastAsia" w:ascii="宋体" w:hAnsi="宋体" w:eastAsia="宋体" w:cs="宋体"/>
      <w:color w:val="FF0000"/>
      <w:sz w:val="18"/>
      <w:szCs w:val="18"/>
      <w:u w:val="none"/>
    </w:rPr>
  </w:style>
  <w:style w:type="character" w:customStyle="1" w:styleId="124">
    <w:name w:val="font71"/>
    <w:basedOn w:val="32"/>
    <w:autoRedefine/>
    <w:qFormat/>
    <w:uiPriority w:val="0"/>
    <w:rPr>
      <w:rFonts w:hint="eastAsia" w:ascii="宋体" w:hAnsi="宋体" w:eastAsia="宋体" w:cs="宋体"/>
      <w:color w:val="000000"/>
      <w:sz w:val="24"/>
      <w:szCs w:val="24"/>
      <w:u w:val="none"/>
    </w:rPr>
  </w:style>
  <w:style w:type="character" w:customStyle="1" w:styleId="125">
    <w:name w:val="font61"/>
    <w:basedOn w:val="32"/>
    <w:autoRedefine/>
    <w:qFormat/>
    <w:uiPriority w:val="0"/>
    <w:rPr>
      <w:rFonts w:hint="default" w:ascii="Times New Roman" w:hAnsi="Times New Roman" w:cs="Times New Roman"/>
      <w:color w:val="000000"/>
      <w:sz w:val="24"/>
      <w:szCs w:val="24"/>
      <w:u w:val="none"/>
    </w:rPr>
  </w:style>
  <w:style w:type="character" w:customStyle="1" w:styleId="126">
    <w:name w:val="font51"/>
    <w:basedOn w:val="32"/>
    <w:autoRedefine/>
    <w:qFormat/>
    <w:uiPriority w:val="0"/>
    <w:rPr>
      <w:rFonts w:hint="eastAsia" w:ascii="宋体" w:hAnsi="宋体" w:eastAsia="宋体" w:cs="宋体"/>
      <w:color w:val="000000"/>
      <w:sz w:val="24"/>
      <w:szCs w:val="24"/>
      <w:u w:val="none"/>
    </w:rPr>
  </w:style>
  <w:style w:type="character" w:customStyle="1" w:styleId="127">
    <w:name w:val="font41"/>
    <w:basedOn w:val="32"/>
    <w:autoRedefine/>
    <w:qFormat/>
    <w:uiPriority w:val="0"/>
    <w:rPr>
      <w:rFonts w:hint="default" w:ascii="Times New Roman" w:hAnsi="Times New Roman" w:cs="Times New Roman"/>
      <w:color w:val="000000"/>
      <w:sz w:val="24"/>
      <w:szCs w:val="24"/>
      <w:u w:val="none"/>
    </w:rPr>
  </w:style>
  <w:style w:type="character" w:customStyle="1" w:styleId="128">
    <w:name w:val="font91"/>
    <w:basedOn w:val="32"/>
    <w:autoRedefine/>
    <w:qFormat/>
    <w:uiPriority w:val="0"/>
    <w:rPr>
      <w:rFonts w:hint="eastAsia" w:ascii="宋体" w:hAnsi="宋体" w:eastAsia="宋体" w:cs="宋体"/>
      <w:color w:val="000000"/>
      <w:sz w:val="24"/>
      <w:szCs w:val="24"/>
      <w:u w:val="none"/>
    </w:rPr>
  </w:style>
  <w:style w:type="character" w:customStyle="1" w:styleId="129">
    <w:name w:val="font31"/>
    <w:basedOn w:val="32"/>
    <w:autoRedefine/>
    <w:qFormat/>
    <w:uiPriority w:val="0"/>
    <w:rPr>
      <w:rFonts w:hint="default" w:ascii="Times New Roman" w:hAnsi="Times New Roman" w:cs="Times New Roman"/>
      <w:color w:val="000000"/>
      <w:sz w:val="24"/>
      <w:szCs w:val="24"/>
      <w:u w:val="none"/>
    </w:rPr>
  </w:style>
  <w:style w:type="character" w:customStyle="1" w:styleId="130">
    <w:name w:val="font11"/>
    <w:basedOn w:val="32"/>
    <w:autoRedefine/>
    <w:qFormat/>
    <w:uiPriority w:val="0"/>
    <w:rPr>
      <w:rFonts w:hint="eastAsia" w:ascii="宋体" w:hAnsi="宋体" w:eastAsia="宋体" w:cs="宋体"/>
      <w:color w:val="000000"/>
      <w:sz w:val="18"/>
      <w:szCs w:val="18"/>
      <w:u w:val="none"/>
    </w:rPr>
  </w:style>
  <w:style w:type="paragraph" w:customStyle="1" w:styleId="131">
    <w:name w:val="03正文"/>
    <w:autoRedefine/>
    <w:qFormat/>
    <w:uiPriority w:val="0"/>
    <w:pPr>
      <w:spacing w:line="440" w:lineRule="exact"/>
      <w:ind w:firstLine="200" w:firstLineChars="200"/>
    </w:pPr>
    <w:rPr>
      <w:rFonts w:ascii="宋体" w:hAnsi="宋体" w:eastAsia="宋体" w:cs="Times New Roman"/>
      <w:color w:val="595959"/>
      <w:kern w:val="2"/>
      <w:sz w:val="24"/>
      <w:szCs w:val="21"/>
      <w:lang w:val="zh-CN" w:eastAsia="zh-CN" w:bidi="ar-SA"/>
    </w:rPr>
  </w:style>
  <w:style w:type="character" w:customStyle="1" w:styleId="132">
    <w:name w:val="未处理的提及2"/>
    <w:basedOn w:val="32"/>
    <w:autoRedefine/>
    <w:semiHidden/>
    <w:unhideWhenUsed/>
    <w:qFormat/>
    <w:uiPriority w:val="99"/>
    <w:rPr>
      <w:color w:val="605E5C"/>
      <w:shd w:val="clear" w:color="auto" w:fill="E1DFDD"/>
    </w:rPr>
  </w:style>
  <w:style w:type="paragraph" w:customStyle="1" w:styleId="133">
    <w:name w:val="表5 文字样式"/>
    <w:basedOn w:val="1"/>
    <w:qFormat/>
    <w:uiPriority w:val="0"/>
    <w:pPr>
      <w:snapToGrid w:val="0"/>
      <w:spacing w:line="280" w:lineRule="exact"/>
    </w:pPr>
    <w:rPr>
      <w:rFonts w:hint="eastAsia" w:ascii="宋体" w:hAnsi="宋体" w:cs="宋体"/>
      <w:bCs/>
      <w:color w:val="000000"/>
      <w:spacing w:val="-4"/>
      <w:sz w:val="18"/>
      <w:szCs w:val="18"/>
    </w:rPr>
  </w:style>
  <w:style w:type="paragraph" w:customStyle="1" w:styleId="134">
    <w:name w:val="Table Paragraph"/>
    <w:basedOn w:val="1"/>
    <w:qFormat/>
    <w:uiPriority w:val="1"/>
    <w:rPr>
      <w:rFonts w:ascii="宋体" w:hAnsi="宋体" w:cs="宋体"/>
    </w:rPr>
  </w:style>
  <w:style w:type="character" w:customStyle="1" w:styleId="135">
    <w:name w:val="font151"/>
    <w:basedOn w:val="32"/>
    <w:qFormat/>
    <w:uiPriority w:val="0"/>
    <w:rPr>
      <w:rFonts w:hint="default" w:ascii="Times New Roman" w:hAnsi="Times New Roman" w:cs="Times New Roman"/>
      <w:b/>
      <w:bCs/>
      <w:color w:val="000000"/>
      <w:sz w:val="18"/>
      <w:szCs w:val="18"/>
      <w:u w:val="none"/>
    </w:rPr>
  </w:style>
  <w:style w:type="character" w:customStyle="1" w:styleId="136">
    <w:name w:val="font161"/>
    <w:basedOn w:val="32"/>
    <w:qFormat/>
    <w:uiPriority w:val="0"/>
    <w:rPr>
      <w:rFonts w:hint="eastAsia" w:ascii="仿宋" w:hAnsi="仿宋" w:eastAsia="仿宋" w:cs="仿宋"/>
      <w:color w:val="000000"/>
      <w:sz w:val="18"/>
      <w:szCs w:val="18"/>
      <w:u w:val="none"/>
    </w:rPr>
  </w:style>
  <w:style w:type="character" w:customStyle="1" w:styleId="137">
    <w:name w:val="font131"/>
    <w:basedOn w:val="32"/>
    <w:qFormat/>
    <w:uiPriority w:val="0"/>
    <w:rPr>
      <w:rFonts w:hint="eastAsia" w:ascii="宋体" w:hAnsi="宋体" w:eastAsia="宋体" w:cs="宋体"/>
      <w:color w:val="000000"/>
      <w:sz w:val="16"/>
      <w:szCs w:val="16"/>
      <w:u w:val="none"/>
    </w:rPr>
  </w:style>
  <w:style w:type="character" w:customStyle="1" w:styleId="138">
    <w:name w:val="font141"/>
    <w:basedOn w:val="32"/>
    <w:qFormat/>
    <w:uiPriority w:val="0"/>
    <w:rPr>
      <w:rFonts w:hint="default" w:ascii="Times New Roman" w:hAnsi="Times New Roman" w:cs="Times New Roman"/>
      <w:color w:val="000000"/>
      <w:sz w:val="18"/>
      <w:szCs w:val="18"/>
      <w:u w:val="none"/>
    </w:rPr>
  </w:style>
  <w:style w:type="paragraph" w:customStyle="1" w:styleId="139">
    <w:name w:val="表格表头"/>
    <w:basedOn w:val="1"/>
    <w:qFormat/>
    <w:uiPriority w:val="0"/>
    <w:pPr>
      <w:jc w:val="center"/>
    </w:pPr>
    <w:rPr>
      <w:b/>
      <w:color w:val="000000"/>
      <w:sz w:val="18"/>
    </w:rPr>
  </w:style>
  <w:style w:type="paragraph" w:customStyle="1" w:styleId="140">
    <w:name w:val="样式1"/>
    <w:basedOn w:val="1"/>
    <w:autoRedefine/>
    <w:qFormat/>
    <w:uiPriority w:val="0"/>
    <w:pPr>
      <w:spacing w:line="360" w:lineRule="auto"/>
      <w:ind w:firstLine="200" w:firstLineChars="200"/>
    </w:pPr>
    <w:rPr>
      <w:sz w:val="24"/>
    </w:rPr>
  </w:style>
  <w:style w:type="character" w:customStyle="1" w:styleId="141">
    <w:name w:val="正文缩进 Char1"/>
    <w:qFormat/>
    <w:uiPriority w:val="0"/>
    <w:rPr>
      <w:rFonts w:eastAsia="宋体"/>
      <w:kern w:val="2"/>
      <w:sz w:val="21"/>
      <w:szCs w:val="24"/>
      <w:lang w:val="en-US" w:eastAsia="zh-CN" w:bidi="ar-SA"/>
    </w:rPr>
  </w:style>
  <w:style w:type="paragraph" w:customStyle="1" w:styleId="142">
    <w:name w:val="四级标题"/>
    <w:basedOn w:val="1"/>
    <w:autoRedefine/>
    <w:qFormat/>
    <w:uiPriority w:val="0"/>
    <w:pPr>
      <w:spacing w:line="440" w:lineRule="exact"/>
      <w:ind w:firstLine="480" w:firstLineChars="200"/>
      <w:jc w:val="left"/>
      <w:outlineLvl w:val="2"/>
    </w:pPr>
    <w:rPr>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4.pn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FDCA0-27DB-489C-A4B5-1C2F7EBE4EA8}">
  <ds:schemaRefs/>
</ds:datastoreItem>
</file>

<file path=docProps/app.xml><?xml version="1.0" encoding="utf-8"?>
<Properties xmlns="http://schemas.openxmlformats.org/officeDocument/2006/extended-properties" xmlns:vt="http://schemas.openxmlformats.org/officeDocument/2006/docPropsVTypes">
  <Template>Normal</Template>
  <Company>hn</Company>
  <Pages>60</Pages>
  <Words>713</Words>
  <Characters>754</Characters>
  <Lines>461</Lines>
  <Paragraphs>130</Paragraphs>
  <TotalTime>0</TotalTime>
  <ScaleCrop>false</ScaleCrop>
  <LinksUpToDate>false</LinksUpToDate>
  <CharactersWithSpaces>768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2025-04-18T05:58:00Z</dcterms:created>
  <dc:creator>personal</dc:creator>
  <cp:lastModifiedBy>李欧阳</cp:lastModifiedBy>
  <cp:lastPrinted>2024-06-08T08:43:00Z</cp:lastPrinted>
  <dcterms:modified xsi:type="dcterms:W3CDTF">2026-07-15T06:21:11Z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7E4772BE83BC4DFAB5764EF228FC345C_13</vt:lpwstr>
  </property>
  <property fmtid="{D5CDD505-2E9C-101B-9397-08002B2CF9AE}" pid="4" name="KSOTemplateDocerSaveRecord">
    <vt:lpwstr>eyJoZGlkIjoiY2EzOThmNTc5Y2U5ZmVlYzQxNDkwMWM0ZmMxMGU4Y2IiLCJ1c2VySWQiOiIxODU0NjI3MTE5In0=</vt:lpwstr>
  </property>
</Properties>
</file>