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9B319">
      <w:pPr>
        <w:pStyle w:val="2"/>
        <w:keepNext w:val="0"/>
        <w:keepLines w:val="0"/>
        <w:widowControl/>
        <w:suppressLineNumbers w:val="0"/>
        <w:spacing w:line="600" w:lineRule="atLeast"/>
        <w:ind w:left="0" w:firstLine="0"/>
        <w:jc w:val="center"/>
        <w:rPr>
          <w:rFonts w:hint="eastAsia" w:ascii="微软雅黑" w:hAnsi="微软雅黑" w:eastAsia="微软雅黑" w:cs="微软雅黑"/>
          <w:i w:val="0"/>
          <w:iCs w:val="0"/>
          <w:caps w:val="0"/>
          <w:color w:val="000000"/>
          <w:spacing w:val="0"/>
          <w:sz w:val="24"/>
          <w:szCs w:val="24"/>
        </w:rPr>
      </w:pPr>
      <w:r>
        <w:rPr>
          <w:rFonts w:ascii="方正小标宋_GBK" w:hAnsi="方正小标宋_GBK" w:eastAsia="方正小标宋_GBK" w:cs="方正小标宋_GBK"/>
          <w:i w:val="0"/>
          <w:iCs w:val="0"/>
          <w:caps w:val="0"/>
          <w:color w:val="000000"/>
          <w:spacing w:val="0"/>
          <w:sz w:val="54"/>
          <w:szCs w:val="54"/>
        </w:rPr>
        <w:t>关于开展</w:t>
      </w:r>
      <w:r>
        <w:rPr>
          <w:rFonts w:hint="default" w:ascii="方正小标宋_GBK" w:hAnsi="方正小标宋_GBK" w:eastAsia="方正小标宋_GBK" w:cs="方正小标宋_GBK"/>
          <w:i w:val="0"/>
          <w:iCs w:val="0"/>
          <w:caps w:val="0"/>
          <w:color w:val="000000"/>
          <w:spacing w:val="0"/>
          <w:sz w:val="54"/>
          <w:szCs w:val="54"/>
        </w:rPr>
        <w:t>2026年度湖南省网信研究课题申报工作的通知</w:t>
      </w:r>
    </w:p>
    <w:p w14:paraId="44F3768C">
      <w:pPr>
        <w:pStyle w:val="2"/>
        <w:keepNext w:val="0"/>
        <w:keepLines w:val="0"/>
        <w:widowControl/>
        <w:suppressLineNumbers w:val="0"/>
        <w:spacing w:line="600" w:lineRule="atLeast"/>
        <w:ind w:left="0" w:firstLine="640"/>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rPr>
        <w:t>为加强网信前沿和我省网信领域重大现实问题研究，服务全省网信事业高质量发展，根据《湖南网信研究课题管理办法（试行）》（湘网办综〔2023〕8号）等有关规定，湖南省委网信办决定开展2026年度湖南省网信研究课题申报工作，现将有关事项通知如下：</w:t>
      </w:r>
    </w:p>
    <w:p w14:paraId="3C3C021F">
      <w:pPr>
        <w:pStyle w:val="2"/>
        <w:keepNext w:val="0"/>
        <w:keepLines w:val="0"/>
        <w:widowControl/>
        <w:suppressLineNumbers w:val="0"/>
        <w:spacing w:line="600" w:lineRule="atLeast"/>
        <w:ind w:left="0" w:firstLine="640"/>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rPr>
        <w:t>一、指导思想</w:t>
      </w:r>
    </w:p>
    <w:p w14:paraId="214D43F5">
      <w:pPr>
        <w:pStyle w:val="2"/>
        <w:keepNext w:val="0"/>
        <w:keepLines w:val="0"/>
        <w:widowControl/>
        <w:suppressLineNumbers w:val="0"/>
        <w:spacing w:line="600" w:lineRule="atLeast"/>
        <w:ind w:left="0" w:firstLine="640"/>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rPr>
        <w:t>坚持以习近平新时代中国特色社会主义思想为指导，深入学习贯彻习近平文化思想、习近平总书记关于网络强国的重要思想，贯彻落实党的二十大和二十届历次全会以及省委十二届九次、十次全会和省委网信委会议精神，坚持问题导向、需求导向和应用导向，把握重点研究方向（深入学习贯彻习近平总书记在中央政治局第二十三次集体学习时的重要讲话精神，全面加强我省网络生态治理方面；贯彻落实党中央关于网信工作的决策部署和省委工作要求，加快推进网络强省、数字湖南建设方面；把握信息革命发展趋势，推动我省人工智能等网信前沿发展方面；重视民生热点难点问题，强化网信为民方面；</w:t>
      </w:r>
      <w:r>
        <w:rPr>
          <w:rFonts w:hint="eastAsia" w:ascii="方正仿宋_GB2312" w:hAnsi="方正仿宋_GB2312" w:eastAsia="方正仿宋_GB2312" w:cs="方正仿宋_GB2312"/>
          <w:i w:val="0"/>
          <w:iCs w:val="0"/>
          <w:caps w:val="0"/>
          <w:color w:val="000000"/>
          <w:spacing w:val="0"/>
          <w:sz w:val="28"/>
          <w:szCs w:val="28"/>
          <w:shd w:val="clear" w:fill="FFFFFF"/>
        </w:rPr>
        <w:t>推进网络内容建设管理、网络文化文明建设、网络安全、信息化发展、网络法治、网信人才队伍建设等相关方面），</w:t>
      </w:r>
      <w:r>
        <w:rPr>
          <w:rFonts w:hint="eastAsia" w:ascii="方正仿宋_GB2312" w:hAnsi="方正仿宋_GB2312" w:eastAsia="方正仿宋_GB2312" w:cs="方正仿宋_GB2312"/>
          <w:i w:val="0"/>
          <w:iCs w:val="0"/>
          <w:caps w:val="0"/>
          <w:color w:val="000000"/>
          <w:spacing w:val="0"/>
          <w:sz w:val="28"/>
          <w:szCs w:val="28"/>
        </w:rPr>
        <w:t>强化针对性研究和</w:t>
      </w:r>
      <w:r>
        <w:rPr>
          <w:rFonts w:hint="eastAsia" w:ascii="方正仿宋_GB2312" w:hAnsi="方正仿宋_GB2312" w:eastAsia="方正仿宋_GB2312" w:cs="方正仿宋_GB2312"/>
          <w:i w:val="0"/>
          <w:iCs w:val="0"/>
          <w:caps w:val="0"/>
          <w:color w:val="000000"/>
          <w:spacing w:val="0"/>
          <w:sz w:val="28"/>
          <w:szCs w:val="28"/>
          <w:shd w:val="clear" w:fill="FFFFFF"/>
        </w:rPr>
        <w:t>“订单式”供给，形成一批高质量研究成果，为全省网信事业高质量发展提供有力智力支撑。</w:t>
      </w:r>
    </w:p>
    <w:p w14:paraId="65102758">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二、类别设置</w:t>
      </w:r>
    </w:p>
    <w:p w14:paraId="121023E7">
      <w:pPr>
        <w:pStyle w:val="2"/>
        <w:keepNext w:val="0"/>
        <w:keepLines w:val="0"/>
        <w:widowControl/>
        <w:suppressLineNumbers w:val="0"/>
        <w:spacing w:line="600" w:lineRule="atLeast"/>
        <w:ind w:left="0" w:firstLine="640"/>
        <w:jc w:val="both"/>
        <w:rPr>
          <w:rFonts w:hint="eastAsia" w:ascii="方正仿宋_GB2312" w:hAnsi="方正仿宋_GB2312" w:eastAsia="方正仿宋_GB2312" w:cs="方正仿宋_GB2312"/>
          <w:b/>
          <w:bCs/>
          <w:i w:val="0"/>
          <w:iCs w:val="0"/>
          <w:caps w:val="0"/>
          <w:color w:val="FF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本年度湖南省网信研究课题设重大项目（WXA）、重点项目（WXB）、一般项目（WXC）、一般项目（WXD）经费自筹四种类别。重大项目（WXA）每个8万—15万元、重点项目（WXB）每个5万元、一般项目（WXC）每个3万元。其中重大项目研究成果确定为研究报告（不少于3万字）或专著（不少于10万字），重点项目、一般项目研究成果确定为研究报告（不少于2万字）或认定的其他形式。</w:t>
      </w:r>
      <w:r>
        <w:rPr>
          <w:rFonts w:hint="eastAsia" w:ascii="方正仿宋_GB2312" w:hAnsi="方正仿宋_GB2312" w:eastAsia="方正仿宋_GB2312" w:cs="方正仿宋_GB2312"/>
          <w:b/>
          <w:bCs/>
          <w:i w:val="0"/>
          <w:iCs w:val="0"/>
          <w:caps w:val="0"/>
          <w:color w:val="FF0000"/>
          <w:spacing w:val="0"/>
          <w:sz w:val="28"/>
          <w:szCs w:val="28"/>
          <w:shd w:val="clear" w:fill="FFFFFF"/>
        </w:rPr>
        <w:t>项目完成时间一般不超过半年，确需延长的累计不超过一年。</w:t>
      </w:r>
    </w:p>
    <w:p w14:paraId="7E29CB1C">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三、申报要求</w:t>
      </w:r>
    </w:p>
    <w:p w14:paraId="12A3BABF">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一）网信课题申报应紧密结合湖南网信工作实际，突出科学性、前瞻性、应用性，更好推动问题解决和事业发展。申报者可参考《2026年度湖南省网信研究课题指南目录》（附件1）进行选题；也可自主拟题，课题要有明确的研究对象和具体的问题指向，课题名称的表述应科学、严谨、规范、简明，一般不加副标题。</w:t>
      </w:r>
    </w:p>
    <w:p w14:paraId="02658FE5">
      <w:pPr>
        <w:pStyle w:val="2"/>
        <w:keepNext w:val="0"/>
        <w:keepLines w:val="0"/>
        <w:widowControl/>
        <w:suppressLineNumbers w:val="0"/>
        <w:spacing w:line="60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二）项目申报人须具备下列条件：遵守中华人民共和国宪法和法律；具有独立开展研究和组织开展研究的能力，能够承担实质性研究工作；课题负责人应当具有较高的业务素质和组织能力，重大和重点项目一般应具有副高级及以上职称或具有博士学位，或具有副处以上职务，并在相关研究领域具有一定的学术造诣和前期研究成果；一般项目应具有中级以上职称或硕士以上学位。</w:t>
      </w:r>
    </w:p>
    <w:p w14:paraId="1A66EBEF">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三）项目责任单位须符合以下条件：在相关领域具有较雄厚的学术资源和研究实力，能够提供开展研究的必要条件和信誉保证。以兼职人员身份通过所兼职单位申报省网信研究课题年度项目的，兼职单位须审核兼职人员正式聘用关系的真实性，承诺信誉保证、承担项目管理职责。</w:t>
      </w:r>
    </w:p>
    <w:p w14:paraId="4ACCFA32">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四）为切实提高申报质量，确保申报人有足够的时间和精力从事课题研究，避免一题多报、交叉申报和重复立项，本年度省网信研究课题项目申报作如下限定：作为课题负责人本年度原则上只能申报一个课题，且不得作为课题组成员参加本通知发布的其他网信课题研究，课题组成员最多只能同时参加本通知发布的两个网信课题研究；已承担湖南省网信研究课题尚未结题者不得申报（延续课题除外）；被终止项目的负责人3年内不得申请或者参与申请省网信研究课题项目，被撤销项目的负责人5年内不得申请或者参与申请省网信研究课题项目。</w:t>
      </w:r>
    </w:p>
    <w:p w14:paraId="070AFB05">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四、申报材料与报送流程</w:t>
      </w:r>
    </w:p>
    <w:p w14:paraId="1C865937">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项目申报人经责任单位同意后，填写《2026年度湖南省网信研究课题项目申请书》（见附件），申报材料要求如下：</w:t>
      </w:r>
    </w:p>
    <w:p w14:paraId="7D305754">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一）纸质材料。申请书纸质版报送一式1份（如联合申报课题由牵头单位加盖公章，其他单位课题组成员签字）；课题项目论证活页纸质版报送一式1份（见附件4），要求统一用A3纸双面印制，中缝装订。纸质件递交至省委网信办政策法规处。</w:t>
      </w:r>
    </w:p>
    <w:p w14:paraId="1B4AD7D0">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（二）电子材料。纸质件扫描PDF文档，其中申请书和课题项目论证活页需分开扫描并标注文件名，通过湖南网信智库平台进行提交。</w:t>
      </w:r>
    </w:p>
    <w:p w14:paraId="2479F97C">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项目申报自本通知发布之日起开始受理。申报截止时间为2026年6月10日，逾期送达或者未送达指定地点的不予受理。</w:t>
      </w:r>
    </w:p>
    <w:p w14:paraId="032399D2">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省委网信办将按程序组织专家对课题申报材料进行评审，并对申报材料的真实性进行审查，择优确定课题承担人，对具有较高应用价值的研究报告予以结项。对于研究质量突出、成果价值显著的项目，择优推荐纳入湖南省哲学社会科学基金项目追加立项。</w:t>
      </w:r>
    </w:p>
    <w:p w14:paraId="4D1A0D6F">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联系电话：0731-81128061</w:t>
      </w:r>
    </w:p>
    <w:p w14:paraId="12F5BFEA">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联系地址：湖南省长沙市韶山北路1号省委网信办3楼322室</w:t>
      </w:r>
    </w:p>
    <w:p w14:paraId="5F70A0A1">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邮编：410011</w:t>
      </w:r>
    </w:p>
    <w:p w14:paraId="4AC75BE6">
      <w:pPr>
        <w:pStyle w:val="2"/>
        <w:keepNext w:val="0"/>
        <w:keepLines w:val="0"/>
        <w:widowControl/>
        <w:suppressLineNumbers w:val="0"/>
        <w:shd w:val="clear" w:fill="FFFFFF"/>
        <w:spacing w:line="580" w:lineRule="atLeast"/>
        <w:ind w:left="0" w:firstLine="640"/>
        <w:jc w:val="both"/>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rPr>
        <w:t>湖南网信智库平台：</w:t>
      </w:r>
      <w:r>
        <w:rPr>
          <w:rFonts w:hint="eastAsia" w:ascii="方正仿宋_GB2312" w:hAnsi="方正仿宋_GB2312" w:eastAsia="方正仿宋_GB2312" w:cs="方正仿宋_GB2312"/>
          <w:i w:val="0"/>
          <w:iCs w:val="0"/>
          <w:caps w:val="0"/>
          <w:color w:val="000000"/>
          <w:spacing w:val="0"/>
          <w:sz w:val="28"/>
          <w:szCs w:val="28"/>
          <w:shd w:val="clear" w:fill="FFFFFF"/>
        </w:rPr>
        <w:fldChar w:fldCharType="begin"/>
      </w:r>
      <w:r>
        <w:rPr>
          <w:rFonts w:hint="eastAsia" w:ascii="方正仿宋_GB2312" w:hAnsi="方正仿宋_GB2312" w:eastAsia="方正仿宋_GB2312" w:cs="方正仿宋_GB2312"/>
          <w:i w:val="0"/>
          <w:iCs w:val="0"/>
          <w:caps w:val="0"/>
          <w:color w:val="000000"/>
          <w:spacing w:val="0"/>
          <w:sz w:val="28"/>
          <w:szCs w:val="28"/>
          <w:shd w:val="clear" w:fill="FFFFFF"/>
        </w:rPr>
        <w:instrText xml:space="preserve"> HYPERLINK "http://www.hnwxzk.cn/" </w:instrText>
      </w:r>
      <w:r>
        <w:rPr>
          <w:rFonts w:hint="eastAsia" w:ascii="方正仿宋_GB2312" w:hAnsi="方正仿宋_GB2312" w:eastAsia="方正仿宋_GB2312" w:cs="方正仿宋_GB2312"/>
          <w:i w:val="0"/>
          <w:iCs w:val="0"/>
          <w:caps w:val="0"/>
          <w:color w:val="000000"/>
          <w:spacing w:val="0"/>
          <w:sz w:val="28"/>
          <w:szCs w:val="28"/>
          <w:shd w:val="clear" w:fill="FFFFFF"/>
        </w:rPr>
        <w:fldChar w:fldCharType="separate"/>
      </w:r>
      <w:r>
        <w:rPr>
          <w:rStyle w:val="5"/>
          <w:rFonts w:hint="eastAsia" w:ascii="方正仿宋_GB2312" w:hAnsi="方正仿宋_GB2312" w:eastAsia="方正仿宋_GB2312" w:cs="方正仿宋_GB2312"/>
          <w:i w:val="0"/>
          <w:iCs w:val="0"/>
          <w:caps w:val="0"/>
          <w:spacing w:val="0"/>
          <w:sz w:val="28"/>
          <w:szCs w:val="28"/>
          <w:shd w:val="clear" w:fill="FFFFFF"/>
        </w:rPr>
        <w:t>http://www.hnwxzk.cn/</w:t>
      </w:r>
      <w:r>
        <w:rPr>
          <w:rFonts w:hint="eastAsia" w:ascii="方正仿宋_GB2312" w:hAnsi="方正仿宋_GB2312" w:eastAsia="方正仿宋_GB2312" w:cs="方正仿宋_GB2312"/>
          <w:i w:val="0"/>
          <w:iCs w:val="0"/>
          <w:caps w:val="0"/>
          <w:color w:val="000000"/>
          <w:spacing w:val="0"/>
          <w:sz w:val="28"/>
          <w:szCs w:val="28"/>
          <w:shd w:val="clear" w:fill="FFFFFF"/>
        </w:rPr>
        <w:fldChar w:fldCharType="end"/>
      </w:r>
    </w:p>
    <w:p w14:paraId="278732A7">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附件1：</w:t>
      </w: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2026年度湖南省网信研究课题指南目录</w:t>
      </w:r>
    </w:p>
    <w:p w14:paraId="677DC245">
      <w:pPr>
        <w:ind w:firstLine="1120" w:firstLineChars="4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2026年度湖南省网信研究课题指南目录</w:t>
      </w:r>
    </w:p>
    <w:p w14:paraId="6C724778">
      <w:pPr>
        <w:ind w:firstLine="1120" w:firstLineChars="4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2026年度湖南省网信研究课题项目论证活页</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1" w:fontKey="{BD3EB3BC-E6A7-4D79-830C-A4705F134A00}"/>
  </w:font>
  <w:font w:name="方正小标宋_GBK">
    <w:altName w:val="Arial Unicode MS"/>
    <w:panose1 w:val="00000000000000000000"/>
    <w:charset w:val="00"/>
    <w:family w:val="auto"/>
    <w:pitch w:val="default"/>
    <w:sig w:usb0="00000000" w:usb1="00000000" w:usb2="00000000" w:usb3="00000000" w:csb0="00000000" w:csb1="00000000"/>
    <w:embedRegular r:id="rId2" w:fontKey="{99DC7E1E-A5B4-4F9E-BA90-0A81F74B5862}"/>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embedRegular r:id="rId3" w:fontKey="{15A04D3C-713D-42C6-8206-133EC96BFB59}"/>
  </w:font>
  <w:font w:name="Symbol">
    <w:panose1 w:val="05050102010706020507"/>
    <w:charset w:val="00"/>
    <w:family w:val="auto"/>
    <w:pitch w:val="default"/>
    <w:sig w:usb0="00000000" w:usb1="00000000" w:usb2="00000000" w:usb3="00000000" w:csb0="80000000" w:csb1="00000000"/>
  </w:font>
  <w:font w:name="思源黑体 CN Regular">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403077"/>
    <w:rsid w:val="48645AFB"/>
    <w:rsid w:val="6A3179FB"/>
    <w:rsid w:val="7E3F0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FollowedHyperlink"/>
    <w:basedOn w:val="4"/>
    <w:uiPriority w:val="0"/>
    <w:rPr>
      <w:color w:val="800080"/>
      <w:u w:val="single"/>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TotalTime>
  <ScaleCrop>false</ScaleCrop>
  <LinksUpToDate>false</LinksUpToDate>
  <CharactersWithSpaces>0</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2026-05-09T07:01:15Z</dcterms:created>
  <dc:creator>kycm</dc:creator>
  <cp:lastModifiedBy>泡泡</cp:lastModifiedBy>
  <dcterms:modified xsi:type="dcterms:W3CDTF">2026-05-09T07:08:13Z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eyJoZGlkIjoiMmI2ZWM5ZmFhZjNmZjQ0NDI0ODBhODljYzBiNDU1MWMiLCJ1c2VySWQiOiI5MTk4OTg3OTYifQ==</vt:lpwstr>
  </property>
  <property fmtid="{D5CDD505-2E9C-101B-9397-08002B2CF9AE}" pid="4" name="ICV">
    <vt:lpwstr>106B010519DB4CF9917BC867A64E4ADD_12</vt:lpwstr>
  </property>
</Properties>
</file>