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36"/>
          <w:szCs w:val="36"/>
        </w:rPr>
      </w:pPr>
      <w:bookmarkStart w:id="0" w:name="_GoBack"/>
      <w:bookmarkEnd w:id="0"/>
      <w:r>
        <w:rPr>
          <w:rFonts w:hint="eastAsia"/>
          <w:sz w:val="36"/>
          <w:szCs w:val="36"/>
        </w:rPr>
        <w:t>湖南铁道职业技术学院新校区建设项目二期工程</w:t>
      </w:r>
    </w:p>
    <w:p>
      <w:pPr>
        <w:jc w:val="center"/>
        <w:rPr>
          <w:b/>
          <w:bCs/>
          <w:sz w:val="52"/>
          <w:szCs w:val="52"/>
        </w:rPr>
      </w:pPr>
    </w:p>
    <w:p>
      <w:pPr>
        <w:jc w:val="center"/>
        <w:rPr>
          <w:b/>
          <w:bCs/>
          <w:sz w:val="52"/>
          <w:szCs w:val="52"/>
        </w:rPr>
      </w:pPr>
    </w:p>
    <w:p>
      <w:pPr>
        <w:jc w:val="center"/>
        <w:rPr>
          <w:b/>
          <w:bCs/>
          <w:sz w:val="52"/>
          <w:szCs w:val="52"/>
        </w:rPr>
      </w:pPr>
    </w:p>
    <w:p>
      <w:pPr>
        <w:jc w:val="center"/>
        <w:rPr>
          <w:b/>
          <w:bCs/>
          <w:sz w:val="52"/>
          <w:szCs w:val="52"/>
        </w:rPr>
      </w:pPr>
      <w:r>
        <w:rPr>
          <w:rFonts w:hint="eastAsia"/>
          <w:b/>
          <w:bCs/>
          <w:sz w:val="52"/>
          <w:szCs w:val="52"/>
        </w:rPr>
        <w:t>施工及监理招标代理评选文件</w:t>
      </w:r>
    </w:p>
    <w:p>
      <w:pPr>
        <w:jc w:val="center"/>
        <w:rPr>
          <w:b/>
          <w:bCs/>
          <w:sz w:val="52"/>
          <w:szCs w:val="52"/>
        </w:rPr>
      </w:pPr>
    </w:p>
    <w:p>
      <w:pPr>
        <w:jc w:val="center"/>
        <w:rPr>
          <w:b/>
          <w:bCs/>
          <w:sz w:val="52"/>
          <w:szCs w:val="52"/>
        </w:rPr>
      </w:pPr>
    </w:p>
    <w:p>
      <w:pPr>
        <w:jc w:val="center"/>
        <w:rPr>
          <w:b/>
          <w:bCs/>
          <w:sz w:val="52"/>
          <w:szCs w:val="52"/>
        </w:rPr>
      </w:pPr>
    </w:p>
    <w:p>
      <w:pPr>
        <w:jc w:val="center"/>
        <w:rPr>
          <w:b/>
          <w:bCs/>
          <w:sz w:val="52"/>
          <w:szCs w:val="52"/>
        </w:rPr>
      </w:pPr>
    </w:p>
    <w:p>
      <w:pPr>
        <w:jc w:val="center"/>
        <w:rPr>
          <w:b/>
          <w:bCs/>
          <w:sz w:val="52"/>
          <w:szCs w:val="52"/>
        </w:rPr>
      </w:pPr>
    </w:p>
    <w:p>
      <w:pPr>
        <w:jc w:val="center"/>
        <w:rPr>
          <w:b/>
          <w:bCs/>
          <w:sz w:val="52"/>
          <w:szCs w:val="52"/>
        </w:rPr>
      </w:pPr>
    </w:p>
    <w:p>
      <w:pPr>
        <w:ind w:firstLine="1280" w:firstLineChars="400"/>
        <w:rPr>
          <w:sz w:val="32"/>
          <w:szCs w:val="32"/>
          <w:u w:val="single"/>
        </w:rPr>
      </w:pPr>
      <w:r>
        <w:rPr>
          <w:rFonts w:hint="eastAsia"/>
          <w:sz w:val="32"/>
          <w:szCs w:val="32"/>
        </w:rPr>
        <w:t>建设单位：</w:t>
      </w:r>
      <w:r>
        <w:rPr>
          <w:rFonts w:hint="eastAsia"/>
          <w:sz w:val="32"/>
          <w:szCs w:val="32"/>
          <w:u w:val="single"/>
        </w:rPr>
        <w:t>湖南铁道职业技术学院</w:t>
      </w:r>
    </w:p>
    <w:p>
      <w:pPr>
        <w:jc w:val="center"/>
        <w:rPr>
          <w:sz w:val="32"/>
          <w:szCs w:val="32"/>
          <w:u w:val="single"/>
        </w:rPr>
      </w:pPr>
      <w:r>
        <w:rPr>
          <w:rFonts w:hint="eastAsia"/>
          <w:sz w:val="32"/>
          <w:szCs w:val="32"/>
        </w:rPr>
        <w:t xml:space="preserve">  代建单位：</w:t>
      </w:r>
      <w:r>
        <w:rPr>
          <w:rFonts w:hint="eastAsia"/>
          <w:sz w:val="32"/>
          <w:szCs w:val="32"/>
          <w:u w:val="single"/>
        </w:rPr>
        <w:t>湖南格瑞工程建设集团有限公司</w:t>
      </w:r>
    </w:p>
    <w:p/>
    <w:p/>
    <w:p/>
    <w:p>
      <w:pPr>
        <w:jc w:val="center"/>
        <w:rPr>
          <w:sz w:val="32"/>
          <w:szCs w:val="32"/>
        </w:rPr>
      </w:pPr>
      <w:r>
        <w:rPr>
          <w:rFonts w:hint="eastAsia"/>
          <w:sz w:val="32"/>
          <w:szCs w:val="32"/>
        </w:rPr>
        <w:t>二〇一九年九月</w:t>
      </w:r>
    </w:p>
    <w:p>
      <w:pPr>
        <w:jc w:val="center"/>
        <w:rPr>
          <w:sz w:val="32"/>
          <w:szCs w:val="32"/>
        </w:rPr>
      </w:pPr>
    </w:p>
    <w:p>
      <w:pPr>
        <w:jc w:val="center"/>
        <w:rPr>
          <w:sz w:val="32"/>
          <w:szCs w:val="32"/>
        </w:rPr>
      </w:pPr>
    </w:p>
    <w:p>
      <w:pPr>
        <w:spacing w:line="460" w:lineRule="exact"/>
        <w:jc w:val="center"/>
        <w:rPr>
          <w:rFonts w:ascii="宋体" w:hAnsi="宋体" w:eastAsia="宋体"/>
          <w:b/>
          <w:bCs/>
          <w:sz w:val="44"/>
          <w:szCs w:val="44"/>
        </w:rPr>
      </w:pPr>
      <w:r>
        <w:rPr>
          <w:rFonts w:hint="eastAsia" w:ascii="宋体" w:hAnsi="宋体" w:eastAsia="宋体"/>
          <w:b/>
          <w:bCs/>
          <w:sz w:val="44"/>
          <w:szCs w:val="44"/>
        </w:rPr>
        <w:t>目   录</w:t>
      </w:r>
    </w:p>
    <w:p>
      <w:pPr>
        <w:spacing w:line="460" w:lineRule="exact"/>
        <w:jc w:val="center"/>
        <w:rPr>
          <w:rFonts w:ascii="宋体" w:hAnsi="宋体" w:eastAsia="宋体"/>
          <w:szCs w:val="20"/>
        </w:rPr>
      </w:pPr>
    </w:p>
    <w:p>
      <w:pPr>
        <w:pStyle w:val="5"/>
        <w:ind w:firstLine="3500" w:firstLineChars="1250"/>
        <w:rPr>
          <w:rFonts w:ascii="宋体" w:hAnsi="宋体" w:eastAsia="宋体" w:cs="宋体"/>
          <w:b w:val="0"/>
          <w:sz w:val="28"/>
          <w:szCs w:val="28"/>
        </w:rPr>
      </w:pPr>
      <w:r>
        <w:rPr>
          <w:rFonts w:hint="eastAsia" w:ascii="宋体" w:hAnsi="宋体" w:eastAsia="宋体" w:cs="宋体"/>
          <w:b w:val="0"/>
          <w:sz w:val="28"/>
          <w:szCs w:val="28"/>
        </w:rPr>
        <w:t>第一部分</w:t>
      </w:r>
      <w:r>
        <w:rPr>
          <w:rFonts w:hint="eastAsia" w:ascii="宋体" w:hAnsi="宋体" w:eastAsia="宋体" w:cs="宋体"/>
          <w:b w:val="0"/>
          <w:sz w:val="28"/>
          <w:szCs w:val="28"/>
        </w:rPr>
        <w:fldChar w:fldCharType="begin"/>
      </w:r>
      <w:r>
        <w:rPr>
          <w:rFonts w:hint="eastAsia" w:ascii="宋体" w:hAnsi="宋体" w:eastAsia="宋体" w:cs="宋体"/>
          <w:b w:val="0"/>
          <w:sz w:val="28"/>
          <w:szCs w:val="28"/>
        </w:rPr>
        <w:instrText xml:space="preserve"> TOC \o "1-3" \h \z </w:instrText>
      </w:r>
      <w:r>
        <w:rPr>
          <w:rFonts w:hint="eastAsia" w:ascii="宋体" w:hAnsi="宋体" w:eastAsia="宋体" w:cs="宋体"/>
          <w:b w:val="0"/>
          <w:sz w:val="28"/>
          <w:szCs w:val="28"/>
        </w:rPr>
        <w:fldChar w:fldCharType="separate"/>
      </w:r>
      <w:r>
        <w:fldChar w:fldCharType="begin"/>
      </w:r>
      <w:r>
        <w:instrText xml:space="preserve"> HYPERLINK \l "_Toc235361627" </w:instrText>
      </w:r>
      <w:r>
        <w:fldChar w:fldCharType="separate"/>
      </w:r>
      <w:r>
        <w:fldChar w:fldCharType="end"/>
      </w:r>
    </w:p>
    <w:p>
      <w:pPr>
        <w:pStyle w:val="5"/>
        <w:ind w:firstLine="422"/>
        <w:rPr>
          <w:rFonts w:ascii="宋体" w:hAnsi="宋体" w:eastAsia="宋体" w:cs="宋体"/>
          <w:b w:val="0"/>
          <w:sz w:val="28"/>
          <w:szCs w:val="28"/>
        </w:rPr>
      </w:pPr>
      <w:r>
        <w:fldChar w:fldCharType="begin"/>
      </w:r>
      <w:r>
        <w:instrText xml:space="preserve"> HYPERLINK \l "_Toc235361628" </w:instrText>
      </w:r>
      <w:r>
        <w:fldChar w:fldCharType="separate"/>
      </w:r>
      <w:r>
        <w:rPr>
          <w:rStyle w:val="9"/>
          <w:rFonts w:hint="eastAsia" w:ascii="宋体" w:hAnsi="宋体" w:eastAsia="宋体" w:cs="宋体"/>
          <w:b w:val="0"/>
          <w:color w:val="auto"/>
          <w:sz w:val="28"/>
          <w:szCs w:val="28"/>
        </w:rPr>
        <w:t>第一章  评选投标须知前附表</w:t>
      </w:r>
      <w:r>
        <w:rPr>
          <w:rFonts w:hint="eastAsia" w:ascii="宋体" w:hAnsi="宋体" w:eastAsia="宋体" w:cs="宋体"/>
          <w:b w:val="0"/>
          <w:sz w:val="28"/>
          <w:szCs w:val="28"/>
        </w:rPr>
        <w:tab/>
      </w:r>
      <w:r>
        <w:rPr>
          <w:rFonts w:hint="eastAsia" w:ascii="宋体" w:hAnsi="宋体" w:eastAsia="宋体" w:cs="宋体"/>
          <w:b w:val="0"/>
          <w:sz w:val="28"/>
          <w:szCs w:val="28"/>
        </w:rPr>
        <w:fldChar w:fldCharType="end"/>
      </w:r>
      <w:r>
        <w:rPr>
          <w:rStyle w:val="9"/>
          <w:rFonts w:hint="eastAsia" w:ascii="宋体" w:hAnsi="宋体" w:eastAsia="宋体" w:cs="宋体"/>
          <w:b w:val="0"/>
          <w:color w:val="auto"/>
          <w:sz w:val="28"/>
          <w:szCs w:val="28"/>
          <w:u w:val="none"/>
        </w:rPr>
        <w:t>2</w:t>
      </w:r>
    </w:p>
    <w:p>
      <w:pPr>
        <w:pStyle w:val="5"/>
        <w:ind w:firstLine="422"/>
        <w:rPr>
          <w:rFonts w:ascii="宋体" w:hAnsi="宋体" w:eastAsia="宋体" w:cs="宋体"/>
          <w:b w:val="0"/>
          <w:sz w:val="28"/>
          <w:szCs w:val="28"/>
        </w:rPr>
      </w:pPr>
      <w:r>
        <w:fldChar w:fldCharType="begin"/>
      </w:r>
      <w:r>
        <w:instrText xml:space="preserve"> HYPERLINK \l "_Toc235361629" </w:instrText>
      </w:r>
      <w:r>
        <w:fldChar w:fldCharType="separate"/>
      </w:r>
      <w:r>
        <w:rPr>
          <w:rStyle w:val="9"/>
          <w:rFonts w:hint="eastAsia" w:ascii="宋体" w:hAnsi="宋体" w:eastAsia="宋体" w:cs="宋体"/>
          <w:b w:val="0"/>
          <w:color w:val="auto"/>
          <w:sz w:val="28"/>
          <w:szCs w:val="28"/>
          <w:u w:val="none"/>
        </w:rPr>
        <w:t>第二章  评选投标须知</w:t>
      </w:r>
      <w:r>
        <w:rPr>
          <w:rFonts w:hint="eastAsia" w:ascii="宋体" w:hAnsi="宋体" w:eastAsia="宋体" w:cs="宋体"/>
          <w:b w:val="0"/>
          <w:sz w:val="28"/>
          <w:szCs w:val="28"/>
        </w:rPr>
        <w:tab/>
      </w:r>
      <w:r>
        <w:rPr>
          <w:rFonts w:hint="eastAsia" w:ascii="宋体" w:hAnsi="宋体" w:eastAsia="宋体" w:cs="宋体"/>
          <w:b w:val="0"/>
          <w:sz w:val="28"/>
          <w:szCs w:val="28"/>
        </w:rPr>
        <w:fldChar w:fldCharType="end"/>
      </w:r>
      <w:r>
        <w:rPr>
          <w:rStyle w:val="9"/>
          <w:rFonts w:hint="eastAsia" w:ascii="宋体" w:hAnsi="宋体" w:eastAsia="宋体" w:cs="宋体"/>
          <w:b w:val="0"/>
          <w:color w:val="auto"/>
          <w:sz w:val="28"/>
          <w:szCs w:val="28"/>
          <w:u w:val="none"/>
        </w:rPr>
        <w:t>3</w:t>
      </w:r>
    </w:p>
    <w:p>
      <w:pPr>
        <w:pStyle w:val="6"/>
        <w:spacing w:line="560" w:lineRule="exact"/>
        <w:ind w:firstLine="735"/>
        <w:rPr>
          <w:rFonts w:ascii="宋体" w:hAnsi="宋体" w:cs="宋体"/>
          <w:sz w:val="28"/>
          <w:szCs w:val="28"/>
        </w:rPr>
      </w:pPr>
      <w:r>
        <w:fldChar w:fldCharType="begin"/>
      </w:r>
      <w:r>
        <w:instrText xml:space="preserve"> HYPERLINK \l "_Toc235361630" </w:instrText>
      </w:r>
      <w:r>
        <w:fldChar w:fldCharType="separate"/>
      </w:r>
      <w:r>
        <w:rPr>
          <w:rStyle w:val="9"/>
          <w:rFonts w:hint="eastAsia" w:ascii="宋体" w:hAnsi="宋体" w:cs="宋体"/>
          <w:color w:val="auto"/>
          <w:sz w:val="28"/>
          <w:szCs w:val="28"/>
          <w:u w:val="none"/>
        </w:rPr>
        <w:t>（一）总则</w:t>
      </w:r>
      <w:r>
        <w:rPr>
          <w:rFonts w:hint="eastAsia" w:ascii="宋体" w:hAnsi="宋体" w:cs="宋体"/>
          <w:sz w:val="28"/>
          <w:szCs w:val="28"/>
        </w:rPr>
        <w:tab/>
      </w:r>
      <w:r>
        <w:rPr>
          <w:rFonts w:hint="eastAsia" w:ascii="宋体" w:hAnsi="宋体" w:cs="宋体"/>
          <w:sz w:val="28"/>
          <w:szCs w:val="28"/>
        </w:rPr>
        <w:fldChar w:fldCharType="end"/>
      </w:r>
      <w:r>
        <w:rPr>
          <w:rStyle w:val="9"/>
          <w:rFonts w:hint="eastAsia" w:ascii="宋体" w:hAnsi="宋体" w:cs="宋体"/>
          <w:color w:val="auto"/>
          <w:sz w:val="28"/>
          <w:szCs w:val="28"/>
          <w:u w:val="none"/>
        </w:rPr>
        <w:t>3</w:t>
      </w:r>
    </w:p>
    <w:p>
      <w:pPr>
        <w:pStyle w:val="6"/>
        <w:spacing w:line="560" w:lineRule="exact"/>
        <w:ind w:firstLine="735"/>
        <w:rPr>
          <w:rFonts w:ascii="宋体" w:hAnsi="宋体" w:cs="宋体"/>
          <w:sz w:val="28"/>
          <w:szCs w:val="28"/>
        </w:rPr>
      </w:pPr>
      <w:r>
        <w:fldChar w:fldCharType="begin"/>
      </w:r>
      <w:r>
        <w:instrText xml:space="preserve"> HYPERLINK \l "_Toc235361631" </w:instrText>
      </w:r>
      <w:r>
        <w:fldChar w:fldCharType="separate"/>
      </w:r>
      <w:r>
        <w:rPr>
          <w:rStyle w:val="9"/>
          <w:rFonts w:hint="eastAsia" w:ascii="宋体" w:hAnsi="宋体" w:cs="宋体"/>
          <w:color w:val="auto"/>
          <w:sz w:val="28"/>
          <w:szCs w:val="28"/>
          <w:u w:val="none"/>
        </w:rPr>
        <w:t>（二）评选招标文件</w:t>
      </w:r>
      <w:r>
        <w:rPr>
          <w:rFonts w:hint="eastAsia" w:ascii="宋体" w:hAnsi="宋体" w:cs="宋体"/>
          <w:sz w:val="28"/>
          <w:szCs w:val="28"/>
        </w:rPr>
        <w:tab/>
      </w:r>
      <w:r>
        <w:rPr>
          <w:rFonts w:hint="eastAsia" w:ascii="宋体" w:hAnsi="宋体" w:cs="宋体"/>
          <w:sz w:val="28"/>
          <w:szCs w:val="28"/>
        </w:rPr>
        <w:fldChar w:fldCharType="end"/>
      </w:r>
      <w:r>
        <w:rPr>
          <w:rStyle w:val="9"/>
          <w:rFonts w:hint="eastAsia" w:ascii="宋体" w:hAnsi="宋体" w:cs="宋体"/>
          <w:color w:val="auto"/>
          <w:sz w:val="28"/>
          <w:szCs w:val="28"/>
          <w:u w:val="none"/>
        </w:rPr>
        <w:t>4</w:t>
      </w:r>
    </w:p>
    <w:p>
      <w:pPr>
        <w:pStyle w:val="6"/>
        <w:spacing w:line="560" w:lineRule="exact"/>
        <w:ind w:firstLine="735"/>
        <w:rPr>
          <w:rFonts w:ascii="宋体" w:hAnsi="宋体" w:cs="宋体"/>
          <w:sz w:val="28"/>
          <w:szCs w:val="28"/>
        </w:rPr>
      </w:pPr>
      <w:r>
        <w:fldChar w:fldCharType="begin"/>
      </w:r>
      <w:r>
        <w:instrText xml:space="preserve"> HYPERLINK \l "_Toc235361633" </w:instrText>
      </w:r>
      <w:r>
        <w:fldChar w:fldCharType="separate"/>
      </w:r>
      <w:r>
        <w:rPr>
          <w:rStyle w:val="9"/>
          <w:rFonts w:hint="eastAsia" w:ascii="宋体" w:hAnsi="宋体" w:cs="宋体"/>
          <w:color w:val="auto"/>
          <w:sz w:val="28"/>
          <w:szCs w:val="28"/>
          <w:u w:val="none"/>
        </w:rPr>
        <w:t>（三）投标纪律</w:t>
      </w:r>
      <w:r>
        <w:rPr>
          <w:rFonts w:hint="eastAsia" w:ascii="宋体" w:hAnsi="宋体" w:cs="宋体"/>
          <w:sz w:val="28"/>
          <w:szCs w:val="28"/>
        </w:rPr>
        <w:tab/>
      </w:r>
      <w:r>
        <w:rPr>
          <w:rFonts w:hint="eastAsia" w:ascii="宋体" w:hAnsi="宋体" w:cs="宋体"/>
          <w:sz w:val="28"/>
          <w:szCs w:val="28"/>
        </w:rPr>
        <w:fldChar w:fldCharType="end"/>
      </w:r>
      <w:r>
        <w:rPr>
          <w:rStyle w:val="9"/>
          <w:rFonts w:hint="eastAsia" w:ascii="宋体" w:hAnsi="宋体" w:cs="宋体"/>
          <w:color w:val="auto"/>
          <w:sz w:val="28"/>
          <w:szCs w:val="28"/>
          <w:u w:val="none"/>
        </w:rPr>
        <w:t>5</w:t>
      </w:r>
    </w:p>
    <w:p>
      <w:pPr>
        <w:pStyle w:val="6"/>
        <w:spacing w:line="560" w:lineRule="exact"/>
        <w:ind w:firstLine="735"/>
        <w:rPr>
          <w:rFonts w:ascii="宋体" w:hAnsi="宋体" w:cs="宋体"/>
          <w:sz w:val="28"/>
          <w:szCs w:val="28"/>
        </w:rPr>
      </w:pPr>
      <w:r>
        <w:fldChar w:fldCharType="begin"/>
      </w:r>
      <w:r>
        <w:instrText xml:space="preserve"> HYPERLINK \l "_Toc235361634" </w:instrText>
      </w:r>
      <w:r>
        <w:fldChar w:fldCharType="separate"/>
      </w:r>
      <w:r>
        <w:rPr>
          <w:rStyle w:val="9"/>
          <w:rFonts w:hint="eastAsia" w:ascii="宋体" w:hAnsi="宋体" w:cs="宋体"/>
          <w:color w:val="auto"/>
          <w:sz w:val="28"/>
          <w:szCs w:val="28"/>
          <w:u w:val="none"/>
        </w:rPr>
        <w:t>（四）评选投标文件的编制</w:t>
      </w:r>
      <w:r>
        <w:rPr>
          <w:rFonts w:hint="eastAsia" w:ascii="宋体" w:hAnsi="宋体" w:cs="宋体"/>
          <w:sz w:val="28"/>
          <w:szCs w:val="28"/>
        </w:rPr>
        <w:tab/>
      </w:r>
      <w:r>
        <w:rPr>
          <w:rFonts w:hint="eastAsia" w:ascii="宋体" w:hAnsi="宋体" w:cs="宋体"/>
          <w:sz w:val="28"/>
          <w:szCs w:val="28"/>
        </w:rPr>
        <w:fldChar w:fldCharType="end"/>
      </w:r>
      <w:r>
        <w:rPr>
          <w:rStyle w:val="9"/>
          <w:rFonts w:hint="eastAsia" w:ascii="宋体" w:hAnsi="宋体" w:cs="宋体"/>
          <w:color w:val="auto"/>
          <w:sz w:val="28"/>
          <w:szCs w:val="28"/>
          <w:u w:val="none"/>
        </w:rPr>
        <w:t>5</w:t>
      </w:r>
    </w:p>
    <w:p>
      <w:pPr>
        <w:pStyle w:val="6"/>
        <w:spacing w:line="560" w:lineRule="exact"/>
        <w:ind w:firstLine="735"/>
        <w:rPr>
          <w:rFonts w:ascii="宋体" w:hAnsi="宋体" w:cs="宋体"/>
          <w:sz w:val="28"/>
          <w:szCs w:val="28"/>
        </w:rPr>
      </w:pPr>
      <w:r>
        <w:fldChar w:fldCharType="begin"/>
      </w:r>
      <w:r>
        <w:instrText xml:space="preserve"> HYPERLINK \l "_Toc235361635" </w:instrText>
      </w:r>
      <w:r>
        <w:fldChar w:fldCharType="separate"/>
      </w:r>
      <w:r>
        <w:rPr>
          <w:rStyle w:val="9"/>
          <w:rFonts w:hint="eastAsia" w:ascii="宋体" w:hAnsi="宋体" w:cs="宋体"/>
          <w:color w:val="auto"/>
          <w:sz w:val="28"/>
          <w:szCs w:val="28"/>
          <w:u w:val="none"/>
        </w:rPr>
        <w:t>（五）评选投标文件的密封与递交</w:t>
      </w:r>
      <w:r>
        <w:rPr>
          <w:rFonts w:hint="eastAsia" w:ascii="宋体" w:hAnsi="宋体" w:cs="宋体"/>
          <w:sz w:val="28"/>
          <w:szCs w:val="28"/>
        </w:rPr>
        <w:tab/>
      </w:r>
      <w:r>
        <w:rPr>
          <w:rFonts w:hint="eastAsia" w:ascii="宋体" w:hAnsi="宋体" w:cs="宋体"/>
          <w:sz w:val="28"/>
          <w:szCs w:val="28"/>
        </w:rPr>
        <w:fldChar w:fldCharType="end"/>
      </w:r>
      <w:r>
        <w:rPr>
          <w:rStyle w:val="9"/>
          <w:rFonts w:hint="eastAsia" w:ascii="宋体" w:hAnsi="宋体" w:cs="宋体"/>
          <w:color w:val="auto"/>
          <w:sz w:val="28"/>
          <w:szCs w:val="28"/>
          <w:u w:val="none"/>
        </w:rPr>
        <w:t>6</w:t>
      </w:r>
    </w:p>
    <w:p>
      <w:pPr>
        <w:pStyle w:val="6"/>
        <w:spacing w:line="560" w:lineRule="exact"/>
        <w:ind w:firstLine="735"/>
        <w:rPr>
          <w:rFonts w:ascii="宋体" w:hAnsi="宋体" w:cs="宋体"/>
          <w:sz w:val="28"/>
          <w:szCs w:val="28"/>
        </w:rPr>
      </w:pPr>
      <w:r>
        <w:fldChar w:fldCharType="begin"/>
      </w:r>
      <w:r>
        <w:instrText xml:space="preserve"> HYPERLINK \l "_Toc235361636" </w:instrText>
      </w:r>
      <w:r>
        <w:fldChar w:fldCharType="separate"/>
      </w:r>
      <w:r>
        <w:rPr>
          <w:rStyle w:val="9"/>
          <w:rFonts w:hint="eastAsia" w:ascii="宋体" w:hAnsi="宋体" w:cs="宋体"/>
          <w:color w:val="auto"/>
          <w:sz w:val="28"/>
          <w:szCs w:val="28"/>
          <w:u w:val="none"/>
        </w:rPr>
        <w:t>（六）开标、评标、定标</w:t>
      </w:r>
      <w:r>
        <w:rPr>
          <w:rFonts w:hint="eastAsia" w:ascii="宋体" w:hAnsi="宋体" w:cs="宋体"/>
          <w:sz w:val="28"/>
          <w:szCs w:val="28"/>
        </w:rPr>
        <w:tab/>
      </w:r>
      <w:r>
        <w:rPr>
          <w:rFonts w:hint="eastAsia" w:ascii="宋体" w:hAnsi="宋体" w:cs="宋体"/>
          <w:sz w:val="28"/>
          <w:szCs w:val="28"/>
        </w:rPr>
        <w:fldChar w:fldCharType="end"/>
      </w:r>
      <w:r>
        <w:rPr>
          <w:rStyle w:val="9"/>
          <w:rFonts w:hint="eastAsia" w:ascii="宋体" w:hAnsi="宋体" w:cs="宋体"/>
          <w:color w:val="auto"/>
          <w:sz w:val="28"/>
          <w:szCs w:val="28"/>
          <w:u w:val="none"/>
        </w:rPr>
        <w:t>7</w:t>
      </w:r>
    </w:p>
    <w:p>
      <w:pPr>
        <w:pStyle w:val="5"/>
        <w:ind w:firstLine="422"/>
        <w:rPr>
          <w:rFonts w:ascii="宋体" w:hAnsi="宋体" w:eastAsia="宋体" w:cs="宋体"/>
          <w:b w:val="0"/>
          <w:sz w:val="28"/>
          <w:szCs w:val="28"/>
        </w:rPr>
      </w:pPr>
      <w:r>
        <w:fldChar w:fldCharType="begin"/>
      </w:r>
      <w:r>
        <w:instrText xml:space="preserve"> HYPERLINK \l "_Toc235361639" </w:instrText>
      </w:r>
      <w:r>
        <w:fldChar w:fldCharType="separate"/>
      </w:r>
      <w:r>
        <w:fldChar w:fldCharType="end"/>
      </w:r>
      <w:r>
        <w:fldChar w:fldCharType="begin"/>
      </w:r>
      <w:r>
        <w:instrText xml:space="preserve"> HYPERLINK \l "_Toc235361641" </w:instrText>
      </w:r>
      <w:r>
        <w:fldChar w:fldCharType="separate"/>
      </w:r>
      <w:r>
        <w:rPr>
          <w:rStyle w:val="9"/>
          <w:rFonts w:hint="eastAsia" w:ascii="宋体" w:hAnsi="宋体" w:eastAsia="宋体" w:cs="宋体"/>
          <w:b w:val="0"/>
          <w:color w:val="auto"/>
          <w:sz w:val="28"/>
          <w:szCs w:val="28"/>
          <w:u w:val="none"/>
        </w:rPr>
        <w:t>第三章  评标办法</w:t>
      </w:r>
      <w:r>
        <w:rPr>
          <w:rFonts w:hint="eastAsia" w:ascii="宋体" w:hAnsi="宋体" w:eastAsia="宋体" w:cs="宋体"/>
          <w:b w:val="0"/>
          <w:sz w:val="28"/>
          <w:szCs w:val="28"/>
        </w:rPr>
        <w:tab/>
      </w:r>
      <w:r>
        <w:rPr>
          <w:rFonts w:hint="eastAsia" w:ascii="宋体" w:hAnsi="宋体" w:eastAsia="宋体" w:cs="宋体"/>
          <w:b w:val="0"/>
          <w:sz w:val="28"/>
          <w:szCs w:val="28"/>
        </w:rPr>
        <w:fldChar w:fldCharType="end"/>
      </w:r>
      <w:r>
        <w:rPr>
          <w:rStyle w:val="9"/>
          <w:rFonts w:hint="eastAsia" w:ascii="宋体" w:hAnsi="宋体" w:eastAsia="宋体" w:cs="宋体"/>
          <w:b w:val="0"/>
          <w:color w:val="auto"/>
          <w:sz w:val="28"/>
          <w:szCs w:val="28"/>
          <w:u w:val="none"/>
        </w:rPr>
        <w:t>9</w:t>
      </w:r>
    </w:p>
    <w:p>
      <w:pPr>
        <w:pStyle w:val="5"/>
        <w:numPr>
          <w:ilvl w:val="0"/>
          <w:numId w:val="1"/>
        </w:numPr>
        <w:ind w:firstLineChars="0"/>
        <w:rPr>
          <w:rStyle w:val="9"/>
          <w:rFonts w:ascii="宋体" w:hAnsi="宋体" w:eastAsia="宋体" w:cs="宋体"/>
          <w:b w:val="0"/>
          <w:color w:val="auto"/>
          <w:sz w:val="28"/>
          <w:szCs w:val="28"/>
          <w:u w:val="none"/>
        </w:rPr>
      </w:pPr>
      <w:r>
        <w:fldChar w:fldCharType="begin"/>
      </w:r>
      <w:r>
        <w:instrText xml:space="preserve"> HYPERLINK \l "_Toc235361642" </w:instrText>
      </w:r>
      <w:r>
        <w:fldChar w:fldCharType="separate"/>
      </w:r>
      <w:r>
        <w:rPr>
          <w:rStyle w:val="9"/>
          <w:rFonts w:hint="eastAsia" w:ascii="宋体" w:hAnsi="宋体" w:eastAsia="宋体" w:cs="宋体"/>
          <w:b w:val="0"/>
          <w:color w:val="auto"/>
          <w:sz w:val="28"/>
          <w:szCs w:val="28"/>
          <w:u w:val="none"/>
        </w:rPr>
        <w:t>评选文件商务标部分格式</w:t>
      </w:r>
      <w:r>
        <w:rPr>
          <w:rFonts w:hint="eastAsia" w:ascii="宋体" w:hAnsi="宋体" w:eastAsia="宋体" w:cs="宋体"/>
          <w:b w:val="0"/>
          <w:sz w:val="28"/>
          <w:szCs w:val="28"/>
        </w:rPr>
        <w:tab/>
      </w:r>
      <w:r>
        <w:rPr>
          <w:rFonts w:hint="eastAsia" w:ascii="宋体" w:hAnsi="宋体" w:eastAsia="宋体" w:cs="宋体"/>
          <w:b w:val="0"/>
          <w:sz w:val="28"/>
          <w:szCs w:val="28"/>
        </w:rPr>
        <w:fldChar w:fldCharType="end"/>
      </w:r>
      <w:r>
        <w:rPr>
          <w:rStyle w:val="9"/>
          <w:rFonts w:hint="eastAsia" w:ascii="宋体" w:hAnsi="宋体" w:eastAsia="宋体" w:cs="宋体"/>
          <w:b w:val="0"/>
          <w:color w:val="auto"/>
          <w:sz w:val="28"/>
          <w:szCs w:val="28"/>
          <w:u w:val="none"/>
        </w:rPr>
        <w:t>11</w:t>
      </w:r>
    </w:p>
    <w:p>
      <w:pPr>
        <w:rPr>
          <w:rFonts w:ascii="宋体" w:hAnsi="宋体" w:eastAsia="宋体" w:cs="宋体"/>
          <w:sz w:val="28"/>
          <w:szCs w:val="28"/>
        </w:rPr>
      </w:pPr>
      <w:r>
        <w:rPr>
          <w:rFonts w:hint="eastAsia" w:ascii="宋体" w:hAnsi="宋体" w:eastAsia="宋体" w:cs="宋体"/>
          <w:sz w:val="28"/>
          <w:szCs w:val="28"/>
        </w:rPr>
        <w:t xml:space="preserve">                      第二部分 附件 </w:t>
      </w:r>
    </w:p>
    <w:p>
      <w:pPr>
        <w:pStyle w:val="2"/>
        <w:spacing w:line="560" w:lineRule="exact"/>
        <w:ind w:firstLine="843" w:firstLineChars="400"/>
        <w:rPr>
          <w:rFonts w:cs="宋体"/>
          <w:b w:val="0"/>
          <w:color w:val="auto"/>
          <w:sz w:val="28"/>
          <w:szCs w:val="28"/>
        </w:rPr>
      </w:pPr>
      <w:r>
        <w:fldChar w:fldCharType="begin"/>
      </w:r>
      <w:r>
        <w:instrText xml:space="preserve"> HYPERLINK \l "_Toc235361643" </w:instrText>
      </w:r>
      <w:r>
        <w:fldChar w:fldCharType="separate"/>
      </w:r>
      <w:r>
        <w:rPr>
          <w:rStyle w:val="9"/>
          <w:rFonts w:hint="eastAsia" w:cs="宋体"/>
          <w:b w:val="0"/>
          <w:color w:val="auto"/>
          <w:sz w:val="28"/>
          <w:szCs w:val="28"/>
          <w:u w:val="none"/>
        </w:rPr>
        <w:t>一.授权委托书</w:t>
      </w:r>
      <w:r>
        <w:rPr>
          <w:rFonts w:hint="eastAsia" w:cs="宋体"/>
          <w:b w:val="0"/>
          <w:color w:val="auto"/>
          <w:sz w:val="28"/>
          <w:szCs w:val="28"/>
        </w:rPr>
        <w:tab/>
      </w:r>
      <w:r>
        <w:rPr>
          <w:rFonts w:hint="eastAsia" w:cs="宋体"/>
          <w:b w:val="0"/>
          <w:color w:val="auto"/>
          <w:sz w:val="28"/>
          <w:szCs w:val="28"/>
        </w:rPr>
        <w:fldChar w:fldCharType="end"/>
      </w:r>
      <w:r>
        <w:rPr>
          <w:rStyle w:val="9"/>
          <w:rFonts w:hint="eastAsia" w:cs="宋体"/>
          <w:b w:val="0"/>
          <w:color w:val="auto"/>
          <w:sz w:val="28"/>
          <w:szCs w:val="28"/>
          <w:u w:val="none"/>
        </w:rPr>
        <w:t>17</w:t>
      </w:r>
    </w:p>
    <w:p>
      <w:pPr>
        <w:pStyle w:val="2"/>
        <w:spacing w:line="560" w:lineRule="exact"/>
        <w:ind w:firstLine="843" w:firstLineChars="400"/>
        <w:rPr>
          <w:rFonts w:cs="宋体"/>
          <w:b w:val="0"/>
          <w:color w:val="auto"/>
          <w:sz w:val="28"/>
          <w:szCs w:val="28"/>
        </w:rPr>
      </w:pPr>
      <w:r>
        <w:fldChar w:fldCharType="begin"/>
      </w:r>
      <w:r>
        <w:instrText xml:space="preserve"> HYPERLINK \l "_Toc235361644" </w:instrText>
      </w:r>
      <w:r>
        <w:fldChar w:fldCharType="separate"/>
      </w:r>
      <w:r>
        <w:fldChar w:fldCharType="end"/>
      </w:r>
      <w:r>
        <w:fldChar w:fldCharType="begin"/>
      </w:r>
      <w:r>
        <w:instrText xml:space="preserve"> HYPERLINK \l "_Toc235361645" </w:instrText>
      </w:r>
      <w:r>
        <w:fldChar w:fldCharType="separate"/>
      </w:r>
      <w:r>
        <w:rPr>
          <w:rStyle w:val="9"/>
          <w:rFonts w:hint="eastAsia" w:cs="宋体"/>
          <w:b w:val="0"/>
          <w:color w:val="auto"/>
          <w:sz w:val="28"/>
          <w:szCs w:val="28"/>
          <w:u w:val="none"/>
        </w:rPr>
        <w:t>二.评选承诺函</w:t>
      </w:r>
      <w:r>
        <w:rPr>
          <w:rFonts w:hint="eastAsia" w:cs="宋体"/>
          <w:b w:val="0"/>
          <w:color w:val="auto"/>
          <w:sz w:val="28"/>
          <w:szCs w:val="28"/>
        </w:rPr>
        <w:tab/>
      </w:r>
      <w:r>
        <w:rPr>
          <w:rFonts w:hint="eastAsia" w:cs="宋体"/>
          <w:b w:val="0"/>
          <w:color w:val="auto"/>
          <w:sz w:val="28"/>
          <w:szCs w:val="28"/>
        </w:rPr>
        <w:fldChar w:fldCharType="end"/>
      </w:r>
      <w:r>
        <w:rPr>
          <w:rStyle w:val="9"/>
          <w:rFonts w:hint="eastAsia" w:cs="宋体"/>
          <w:b w:val="0"/>
          <w:color w:val="auto"/>
          <w:sz w:val="28"/>
          <w:szCs w:val="28"/>
          <w:u w:val="none"/>
        </w:rPr>
        <w:t>18</w:t>
      </w:r>
    </w:p>
    <w:p>
      <w:pPr>
        <w:pStyle w:val="2"/>
        <w:spacing w:line="560" w:lineRule="exact"/>
        <w:ind w:firstLine="843" w:firstLineChars="400"/>
        <w:rPr>
          <w:rFonts w:cs="宋体"/>
          <w:b w:val="0"/>
          <w:color w:val="auto"/>
          <w:sz w:val="28"/>
          <w:szCs w:val="28"/>
        </w:rPr>
      </w:pPr>
      <w:r>
        <w:fldChar w:fldCharType="begin"/>
      </w:r>
      <w:r>
        <w:instrText xml:space="preserve"> HYPERLINK \l "_Toc235361646" </w:instrText>
      </w:r>
      <w:r>
        <w:fldChar w:fldCharType="separate"/>
      </w:r>
      <w:r>
        <w:rPr>
          <w:rStyle w:val="9"/>
          <w:rFonts w:hint="eastAsia" w:cs="宋体"/>
          <w:b w:val="0"/>
          <w:color w:val="auto"/>
          <w:sz w:val="28"/>
          <w:szCs w:val="28"/>
          <w:u w:val="none"/>
        </w:rPr>
        <w:t>三.评选投标单位基本情况</w:t>
      </w:r>
      <w:r>
        <w:rPr>
          <w:rFonts w:hint="eastAsia" w:cs="宋体"/>
          <w:b w:val="0"/>
          <w:color w:val="auto"/>
          <w:sz w:val="28"/>
          <w:szCs w:val="28"/>
        </w:rPr>
        <w:tab/>
      </w:r>
      <w:r>
        <w:rPr>
          <w:rFonts w:hint="eastAsia" w:cs="宋体"/>
          <w:b w:val="0"/>
          <w:color w:val="auto"/>
          <w:sz w:val="28"/>
          <w:szCs w:val="28"/>
        </w:rPr>
        <w:fldChar w:fldCharType="end"/>
      </w:r>
      <w:r>
        <w:rPr>
          <w:rStyle w:val="9"/>
          <w:rFonts w:hint="eastAsia" w:cs="宋体"/>
          <w:b w:val="0"/>
          <w:color w:val="auto"/>
          <w:sz w:val="28"/>
          <w:szCs w:val="28"/>
          <w:u w:val="none"/>
        </w:rPr>
        <w:t>19</w:t>
      </w:r>
    </w:p>
    <w:p>
      <w:pPr>
        <w:pStyle w:val="5"/>
        <w:ind w:firstLine="843" w:firstLineChars="400"/>
        <w:rPr>
          <w:rStyle w:val="9"/>
          <w:rFonts w:ascii="宋体" w:hAnsi="宋体" w:eastAsia="宋体" w:cs="宋体"/>
          <w:b w:val="0"/>
          <w:color w:val="auto"/>
          <w:sz w:val="28"/>
          <w:szCs w:val="28"/>
          <w:u w:val="none"/>
        </w:rPr>
      </w:pPr>
      <w:r>
        <w:fldChar w:fldCharType="begin"/>
      </w:r>
      <w:r>
        <w:instrText xml:space="preserve"> HYPERLINK \l "_Toc235361647" </w:instrText>
      </w:r>
      <w:r>
        <w:fldChar w:fldCharType="separate"/>
      </w:r>
      <w:r>
        <w:rPr>
          <w:rStyle w:val="9"/>
          <w:rFonts w:hint="eastAsia" w:ascii="宋体" w:hAnsi="宋体" w:eastAsia="宋体" w:cs="宋体"/>
          <w:b w:val="0"/>
          <w:color w:val="auto"/>
          <w:sz w:val="28"/>
          <w:szCs w:val="28"/>
          <w:u w:val="none"/>
        </w:rPr>
        <w:t>四.中标通知书</w:t>
      </w:r>
      <w:r>
        <w:rPr>
          <w:rStyle w:val="9"/>
          <w:rFonts w:hint="eastAsia" w:ascii="宋体" w:hAnsi="宋体" w:eastAsia="宋体" w:cs="宋体"/>
          <w:b w:val="0"/>
          <w:color w:val="auto"/>
          <w:sz w:val="28"/>
          <w:szCs w:val="28"/>
          <w:u w:val="none"/>
        </w:rPr>
        <w:tab/>
      </w:r>
      <w:r>
        <w:rPr>
          <w:rStyle w:val="9"/>
          <w:rFonts w:hint="eastAsia" w:ascii="宋体" w:hAnsi="宋体" w:eastAsia="宋体" w:cs="宋体"/>
          <w:b w:val="0"/>
          <w:color w:val="auto"/>
          <w:sz w:val="28"/>
          <w:szCs w:val="28"/>
          <w:u w:val="none"/>
        </w:rPr>
        <w:fldChar w:fldCharType="end"/>
      </w:r>
      <w:r>
        <w:rPr>
          <w:rStyle w:val="9"/>
          <w:rFonts w:hint="eastAsia" w:ascii="宋体" w:hAnsi="宋体" w:eastAsia="宋体" w:cs="宋体"/>
          <w:b w:val="0"/>
          <w:color w:val="auto"/>
          <w:sz w:val="28"/>
          <w:szCs w:val="28"/>
          <w:u w:val="none"/>
        </w:rPr>
        <w:t>20</w:t>
      </w:r>
    </w:p>
    <w:p>
      <w:pPr>
        <w:spacing w:line="560" w:lineRule="exact"/>
        <w:rPr>
          <w:rFonts w:ascii="宋体" w:hAnsi="宋体" w:eastAsia="宋体" w:cs="宋体"/>
          <w:sz w:val="28"/>
          <w:szCs w:val="28"/>
        </w:rPr>
      </w:pPr>
      <w:r>
        <w:rPr>
          <w:rFonts w:hint="eastAsia" w:ascii="宋体" w:hAnsi="宋体" w:eastAsia="宋体" w:cs="宋体"/>
          <w:sz w:val="28"/>
          <w:szCs w:val="28"/>
        </w:rPr>
        <w:t xml:space="preserve">        </w:t>
      </w:r>
    </w:p>
    <w:p>
      <w:pPr>
        <w:pStyle w:val="5"/>
        <w:ind w:firstLine="422"/>
        <w:rPr>
          <w:rStyle w:val="9"/>
          <w:rFonts w:ascii="宋体" w:hAnsi="宋体" w:eastAsia="宋体" w:cs="宋体"/>
          <w:b w:val="0"/>
          <w:color w:val="000000"/>
          <w:sz w:val="28"/>
          <w:szCs w:val="28"/>
        </w:rPr>
      </w:pPr>
      <w:r>
        <w:fldChar w:fldCharType="begin"/>
      </w:r>
      <w:r>
        <w:instrText xml:space="preserve"> HYPERLINK \l "_Toc235361651" </w:instrText>
      </w:r>
      <w:r>
        <w:fldChar w:fldCharType="separate"/>
      </w:r>
      <w:r>
        <w:fldChar w:fldCharType="end"/>
      </w:r>
    </w:p>
    <w:p>
      <w:pPr>
        <w:pStyle w:val="2"/>
        <w:ind w:firstLine="560"/>
        <w:rPr>
          <w:rFonts w:cs="宋体"/>
          <w:b w:val="0"/>
          <w:sz w:val="28"/>
          <w:szCs w:val="28"/>
        </w:rPr>
      </w:pPr>
    </w:p>
    <w:p>
      <w:pPr>
        <w:spacing w:line="360" w:lineRule="auto"/>
        <w:jc w:val="center"/>
        <w:rPr>
          <w:rFonts w:ascii="宋体" w:hAnsi="宋体" w:eastAsia="宋体"/>
        </w:rPr>
      </w:pPr>
      <w:r>
        <w:rPr>
          <w:rFonts w:hint="eastAsia" w:ascii="宋体" w:hAnsi="宋体" w:eastAsia="宋体" w:cs="宋体"/>
          <w:sz w:val="28"/>
          <w:szCs w:val="28"/>
        </w:rPr>
        <w:fldChar w:fldCharType="end"/>
      </w:r>
    </w:p>
    <w:p>
      <w:pPr>
        <w:spacing w:line="360" w:lineRule="auto"/>
        <w:jc w:val="center"/>
        <w:rPr>
          <w:rFonts w:ascii="宋体" w:hAnsi="宋体" w:eastAsia="宋体"/>
        </w:rPr>
      </w:pPr>
    </w:p>
    <w:p>
      <w:pPr>
        <w:rPr>
          <w:rFonts w:ascii="宋体" w:hAnsi="宋体" w:eastAsia="宋体"/>
          <w:b/>
          <w:sz w:val="44"/>
          <w:szCs w:val="44"/>
        </w:rPr>
      </w:pPr>
      <w:r>
        <w:rPr>
          <w:rFonts w:ascii="宋体" w:hAnsi="宋体" w:eastAsia="宋体"/>
          <w:b/>
          <w:sz w:val="44"/>
          <w:szCs w:val="44"/>
        </w:rPr>
        <w:br w:type="page"/>
      </w:r>
    </w:p>
    <w:p>
      <w:pPr>
        <w:numPr>
          <w:ilvl w:val="0"/>
          <w:numId w:val="2"/>
        </w:numPr>
        <w:jc w:val="center"/>
        <w:rPr>
          <w:rFonts w:ascii="宋体" w:hAnsi="宋体" w:eastAsia="宋体"/>
          <w:b/>
          <w:sz w:val="44"/>
          <w:szCs w:val="44"/>
        </w:rPr>
      </w:pPr>
      <w:r>
        <w:rPr>
          <w:rFonts w:hint="eastAsia" w:ascii="宋体" w:hAnsi="宋体" w:eastAsia="宋体"/>
          <w:b/>
          <w:sz w:val="44"/>
          <w:szCs w:val="44"/>
        </w:rPr>
        <w:t>投标须知前附表</w:t>
      </w:r>
    </w:p>
    <w:tbl>
      <w:tblPr>
        <w:tblStyle w:val="7"/>
        <w:tblW w:w="10016" w:type="dxa"/>
        <w:jc w:val="center"/>
        <w:tblInd w:w="17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51"/>
        <w:gridCol w:w="1902"/>
        <w:gridCol w:w="746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68"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项号</w:t>
            </w:r>
          </w:p>
        </w:tc>
        <w:tc>
          <w:tcPr>
            <w:tcW w:w="1902"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内容</w:t>
            </w:r>
          </w:p>
        </w:tc>
        <w:tc>
          <w:tcPr>
            <w:tcW w:w="7463"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说明与要求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24"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1</w:t>
            </w:r>
          </w:p>
        </w:tc>
        <w:tc>
          <w:tcPr>
            <w:tcW w:w="1902"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招标单位</w:t>
            </w:r>
          </w:p>
        </w:tc>
        <w:tc>
          <w:tcPr>
            <w:tcW w:w="7463"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宋体" w:hAnsi="宋体" w:eastAsia="宋体"/>
                <w:szCs w:val="21"/>
              </w:rPr>
            </w:pPr>
            <w:r>
              <w:rPr>
                <w:rFonts w:hint="eastAsia" w:ascii="宋体" w:hAnsi="宋体" w:eastAsia="宋体"/>
                <w:szCs w:val="21"/>
              </w:rPr>
              <w:t>湖南格瑞工程建设集团有限公司（使用单位：湖南铁道职业技术学院）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24"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2</w:t>
            </w:r>
          </w:p>
        </w:tc>
        <w:tc>
          <w:tcPr>
            <w:tcW w:w="1902"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宋体" w:hAnsi="宋体" w:eastAsia="宋体"/>
                <w:szCs w:val="21"/>
              </w:rPr>
            </w:pPr>
            <w:r>
              <w:rPr>
                <w:rFonts w:hint="eastAsia" w:ascii="宋体" w:hAnsi="宋体" w:eastAsia="宋体"/>
                <w:szCs w:val="21"/>
              </w:rPr>
              <w:t>招标单位联系人、电话、地址</w:t>
            </w:r>
          </w:p>
        </w:tc>
        <w:tc>
          <w:tcPr>
            <w:tcW w:w="7463"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szCs w:val="21"/>
              </w:rPr>
            </w:pPr>
            <w:r>
              <w:rPr>
                <w:rFonts w:hint="eastAsia" w:ascii="宋体" w:hAnsi="宋体" w:eastAsia="宋体"/>
                <w:szCs w:val="21"/>
              </w:rPr>
              <w:t>招标人地址：株洲市云龙新区</w:t>
            </w:r>
          </w:p>
          <w:p>
            <w:pPr>
              <w:rPr>
                <w:rFonts w:ascii="宋体" w:hAnsi="宋体" w:eastAsia="宋体"/>
                <w:szCs w:val="21"/>
              </w:rPr>
            </w:pPr>
            <w:r>
              <w:rPr>
                <w:rFonts w:hint="eastAsia" w:ascii="宋体" w:hAnsi="宋体" w:eastAsia="宋体"/>
                <w:szCs w:val="21"/>
              </w:rPr>
              <w:t>联系人：陈建平</w:t>
            </w:r>
          </w:p>
          <w:p>
            <w:pPr>
              <w:widowControl/>
              <w:snapToGrid w:val="0"/>
              <w:rPr>
                <w:rFonts w:ascii="宋体" w:hAnsi="宋体" w:eastAsia="宋体"/>
                <w:szCs w:val="21"/>
              </w:rPr>
            </w:pPr>
            <w:r>
              <w:rPr>
                <w:rFonts w:hint="eastAsia" w:ascii="宋体" w:hAnsi="宋体" w:eastAsia="宋体"/>
                <w:szCs w:val="21"/>
              </w:rPr>
              <w:t>联系电话：</w:t>
            </w:r>
            <w:r>
              <w:rPr>
                <w:rFonts w:hint="eastAsia" w:ascii="宋体" w:hAnsi="宋体" w:eastAsia="宋体"/>
                <w:sz w:val="24"/>
              </w:rPr>
              <w:t>13007491062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295"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3</w:t>
            </w:r>
          </w:p>
        </w:tc>
        <w:tc>
          <w:tcPr>
            <w:tcW w:w="1902" w:type="dxa"/>
            <w:tcBorders>
              <w:top w:val="single" w:color="auto" w:sz="4" w:space="0"/>
              <w:left w:val="single" w:color="auto" w:sz="4" w:space="0"/>
              <w:bottom w:val="single" w:color="auto" w:sz="4" w:space="0"/>
              <w:right w:val="single" w:color="auto" w:sz="4" w:space="0"/>
            </w:tcBorders>
            <w:vAlign w:val="center"/>
          </w:tcPr>
          <w:p>
            <w:pPr>
              <w:spacing w:line="340" w:lineRule="exact"/>
              <w:ind w:firstLine="420" w:firstLineChars="200"/>
              <w:rPr>
                <w:rFonts w:ascii="宋体" w:hAnsi="宋体" w:eastAsia="宋体"/>
                <w:szCs w:val="21"/>
              </w:rPr>
            </w:pPr>
            <w:r>
              <w:rPr>
                <w:rFonts w:hint="eastAsia" w:ascii="宋体" w:hAnsi="宋体" w:eastAsia="宋体"/>
                <w:szCs w:val="21"/>
              </w:rPr>
              <w:t>项目名称</w:t>
            </w:r>
          </w:p>
        </w:tc>
        <w:tc>
          <w:tcPr>
            <w:tcW w:w="7463"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宋体" w:hAnsi="宋体" w:eastAsia="宋体"/>
                <w:szCs w:val="21"/>
              </w:rPr>
            </w:pPr>
            <w:r>
              <w:rPr>
                <w:rFonts w:hint="eastAsia" w:ascii="宋体" w:hAnsi="宋体" w:eastAsia="宋体"/>
                <w:szCs w:val="21"/>
              </w:rPr>
              <w:t>湖南铁道职业技术学院新校区建设二期工程招标代理评选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24"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4</w:t>
            </w:r>
          </w:p>
        </w:tc>
        <w:tc>
          <w:tcPr>
            <w:tcW w:w="1902" w:type="dxa"/>
            <w:tcBorders>
              <w:top w:val="single" w:color="auto" w:sz="4" w:space="0"/>
              <w:left w:val="single" w:color="auto" w:sz="4" w:space="0"/>
              <w:bottom w:val="single" w:color="auto" w:sz="4" w:space="0"/>
              <w:right w:val="single" w:color="auto" w:sz="4" w:space="0"/>
            </w:tcBorders>
            <w:vAlign w:val="center"/>
          </w:tcPr>
          <w:p>
            <w:pPr>
              <w:spacing w:line="340" w:lineRule="exact"/>
              <w:ind w:firstLine="420" w:firstLineChars="200"/>
              <w:rPr>
                <w:rFonts w:ascii="宋体" w:hAnsi="宋体" w:eastAsia="宋体"/>
                <w:szCs w:val="21"/>
              </w:rPr>
            </w:pPr>
            <w:r>
              <w:rPr>
                <w:rFonts w:hint="eastAsia" w:ascii="宋体" w:hAnsi="宋体" w:eastAsia="宋体"/>
                <w:szCs w:val="21"/>
              </w:rPr>
              <w:t>项目内容</w:t>
            </w:r>
          </w:p>
        </w:tc>
        <w:tc>
          <w:tcPr>
            <w:tcW w:w="7463"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宋体" w:hAnsi="宋体" w:eastAsia="宋体"/>
                <w:szCs w:val="21"/>
              </w:rPr>
            </w:pPr>
            <w:r>
              <w:rPr>
                <w:rFonts w:hint="eastAsia" w:ascii="宋体" w:hAnsi="宋体" w:eastAsia="宋体"/>
                <w:szCs w:val="21"/>
              </w:rPr>
              <w:t>施工一标段、施工二标段、施工监理招标代理机构评选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36"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5</w:t>
            </w:r>
          </w:p>
        </w:tc>
        <w:tc>
          <w:tcPr>
            <w:tcW w:w="1902"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项目规模和</w:t>
            </w:r>
          </w:p>
          <w:p>
            <w:pPr>
              <w:spacing w:line="340" w:lineRule="exact"/>
              <w:jc w:val="center"/>
              <w:rPr>
                <w:rFonts w:ascii="宋体" w:hAnsi="宋体" w:eastAsia="宋体"/>
                <w:szCs w:val="21"/>
              </w:rPr>
            </w:pPr>
            <w:r>
              <w:rPr>
                <w:rFonts w:hint="eastAsia" w:ascii="宋体" w:hAnsi="宋体" w:eastAsia="宋体"/>
                <w:szCs w:val="21"/>
              </w:rPr>
              <w:t>投资情况</w:t>
            </w:r>
          </w:p>
        </w:tc>
        <w:tc>
          <w:tcPr>
            <w:tcW w:w="7463"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宋体" w:hAnsi="宋体" w:eastAsia="宋体"/>
                <w:szCs w:val="21"/>
              </w:rPr>
            </w:pPr>
            <w:r>
              <w:rPr>
                <w:rFonts w:hint="eastAsia" w:ascii="宋体" w:hAnsi="宋体" w:eastAsia="宋体"/>
                <w:color w:val="000000"/>
                <w:kern w:val="0"/>
                <w:szCs w:val="21"/>
              </w:rPr>
              <w:t>建设规模：施工一标段包括4#、5#、6#三栋学生宿舍，标段建安费约11000万元；施工二标段包括食堂、公共教学楼、实训三、南广场、看台、横石干渠等，标段建安费用约22000万元；施工监理范围为施工一标段、二标段、室外附属工程等整个二期范围内工程施工阶段监理，监理费约450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212"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6</w:t>
            </w:r>
          </w:p>
        </w:tc>
        <w:tc>
          <w:tcPr>
            <w:tcW w:w="1902"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项目建设地点</w:t>
            </w:r>
          </w:p>
        </w:tc>
        <w:tc>
          <w:tcPr>
            <w:tcW w:w="7463"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宋体" w:hAnsi="宋体" w:eastAsia="宋体"/>
                <w:szCs w:val="21"/>
              </w:rPr>
            </w:pPr>
            <w:r>
              <w:rPr>
                <w:rFonts w:hint="eastAsia" w:ascii="宋体" w:hAnsi="宋体" w:eastAsia="宋体"/>
                <w:szCs w:val="21"/>
              </w:rPr>
              <w:t>株洲市云龙示范区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34"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7</w:t>
            </w:r>
          </w:p>
        </w:tc>
        <w:tc>
          <w:tcPr>
            <w:tcW w:w="1902"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招标范围</w:t>
            </w:r>
          </w:p>
        </w:tc>
        <w:tc>
          <w:tcPr>
            <w:tcW w:w="7463"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宋体" w:hAnsi="宋体" w:eastAsia="宋体"/>
                <w:szCs w:val="21"/>
              </w:rPr>
            </w:pPr>
            <w:r>
              <w:rPr>
                <w:rFonts w:hint="eastAsia" w:ascii="宋体" w:hAnsi="宋体" w:eastAsia="宋体"/>
                <w:szCs w:val="21"/>
              </w:rPr>
              <w:t>排名第一的招标代理中标人承担本工程施工二标段招标代理服务；排名第二的招标代理中标人承担本项目施工一标段及二期工程施工监理的招标代理服务。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930"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8</w:t>
            </w:r>
          </w:p>
        </w:tc>
        <w:tc>
          <w:tcPr>
            <w:tcW w:w="1902"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投标人资质</w:t>
            </w:r>
          </w:p>
          <w:p>
            <w:pPr>
              <w:spacing w:line="340" w:lineRule="exact"/>
              <w:jc w:val="center"/>
              <w:rPr>
                <w:rFonts w:ascii="宋体" w:hAnsi="宋体" w:eastAsia="宋体"/>
                <w:szCs w:val="21"/>
              </w:rPr>
            </w:pPr>
            <w:r>
              <w:rPr>
                <w:rFonts w:hint="eastAsia" w:ascii="宋体" w:hAnsi="宋体" w:eastAsia="宋体"/>
                <w:szCs w:val="21"/>
              </w:rPr>
              <w:t>及其他要求</w:t>
            </w:r>
          </w:p>
        </w:tc>
        <w:tc>
          <w:tcPr>
            <w:tcW w:w="746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olor w:val="auto"/>
                <w:szCs w:val="21"/>
              </w:rPr>
            </w:pPr>
            <w:r>
              <w:rPr>
                <w:rFonts w:hint="eastAsia" w:ascii="宋体" w:hAnsi="宋体" w:eastAsia="宋体"/>
                <w:color w:val="auto"/>
                <w:szCs w:val="21"/>
              </w:rPr>
              <w:t xml:space="preserve">1、投标人基本资格条件： </w:t>
            </w:r>
          </w:p>
          <w:p>
            <w:pPr>
              <w:spacing w:line="340" w:lineRule="exact"/>
              <w:rPr>
                <w:rFonts w:hint="eastAsia" w:ascii="宋体" w:hAnsi="宋体" w:eastAsia="宋体"/>
                <w:color w:val="auto"/>
                <w:szCs w:val="21"/>
              </w:rPr>
            </w:pPr>
            <w:r>
              <w:rPr>
                <w:rFonts w:hint="eastAsia" w:ascii="宋体" w:hAnsi="宋体" w:eastAsia="宋体"/>
                <w:color w:val="auto"/>
                <w:szCs w:val="21"/>
              </w:rPr>
              <w:t>投标人需具备以下基本资格条件，并提供以下资格证明文件：</w:t>
            </w:r>
          </w:p>
          <w:p>
            <w:pPr>
              <w:spacing w:line="340" w:lineRule="exact"/>
              <w:rPr>
                <w:rFonts w:hint="eastAsia" w:ascii="宋体" w:hAnsi="宋体" w:eastAsia="宋体"/>
                <w:color w:val="auto"/>
                <w:szCs w:val="21"/>
              </w:rPr>
            </w:pPr>
            <w:r>
              <w:rPr>
                <w:rFonts w:hint="eastAsia" w:ascii="宋体" w:hAnsi="宋体" w:eastAsia="宋体"/>
                <w:color w:val="auto"/>
                <w:szCs w:val="21"/>
              </w:rPr>
              <w:t>（1）法人提交企业法人营业执照副本(或者法人登记证书)以及组织机构代码证副本复印件；</w:t>
            </w:r>
          </w:p>
          <w:p>
            <w:pPr>
              <w:spacing w:line="340" w:lineRule="exact"/>
              <w:rPr>
                <w:rFonts w:hint="eastAsia" w:ascii="宋体" w:hAnsi="宋体" w:eastAsia="宋体"/>
                <w:color w:val="auto"/>
                <w:szCs w:val="21"/>
              </w:rPr>
            </w:pPr>
            <w:r>
              <w:rPr>
                <w:rFonts w:hint="eastAsia" w:ascii="宋体" w:hAnsi="宋体" w:eastAsia="宋体"/>
                <w:color w:val="auto"/>
                <w:szCs w:val="21"/>
              </w:rPr>
              <w:t>（2）依法缴纳税收和社会保险费的证明材料,各提供下列材料之一:</w:t>
            </w:r>
          </w:p>
          <w:p>
            <w:pPr>
              <w:spacing w:line="340" w:lineRule="exact"/>
              <w:rPr>
                <w:rFonts w:hint="eastAsia" w:ascii="宋体" w:hAnsi="宋体" w:eastAsia="宋体"/>
                <w:color w:val="auto"/>
                <w:szCs w:val="21"/>
              </w:rPr>
            </w:pPr>
            <w:r>
              <w:rPr>
                <w:rFonts w:hint="eastAsia" w:ascii="宋体" w:hAnsi="宋体" w:eastAsia="宋体"/>
                <w:color w:val="auto"/>
                <w:szCs w:val="21"/>
              </w:rPr>
              <w:t>①缴纳税收证明资料:《税务登记证》复印件，或者近三个月（2019年6月至8月）依法缴纳税收的证明（纳税凭证复印件），或者委托他人缴纳的委托代办协议和近三个月（2019年6月至8月）的缴纳证明（收据复印件），或者法定征收机关出具的依法免缴税收的证明原件。</w:t>
            </w:r>
          </w:p>
          <w:p>
            <w:pPr>
              <w:spacing w:line="340" w:lineRule="exact"/>
              <w:rPr>
                <w:rFonts w:hint="eastAsia" w:ascii="宋体" w:hAnsi="宋体" w:eastAsia="宋体"/>
                <w:color w:val="auto"/>
                <w:szCs w:val="21"/>
              </w:rPr>
            </w:pPr>
            <w:r>
              <w:rPr>
                <w:rFonts w:hint="eastAsia" w:ascii="宋体" w:hAnsi="宋体" w:eastAsia="宋体"/>
                <w:color w:val="auto"/>
                <w:szCs w:val="21"/>
              </w:rPr>
              <w:t>②缴纳社会保险证明资料：《社会保险登记证》复印件，或者近三个月（2019年6月至8月）依法缴纳社会保险的证明（缴费凭证复印件），或者委托他人缴纳的委托代办协议和近三个月（2019年6月至8月）的缴纳证明（收据复印件），或者法定征收机关出具的依法免缴保险费的证明原件。</w:t>
            </w:r>
          </w:p>
          <w:p>
            <w:pPr>
              <w:spacing w:line="340" w:lineRule="exact"/>
              <w:rPr>
                <w:rFonts w:hint="eastAsia" w:ascii="宋体" w:hAnsi="宋体" w:eastAsia="宋体"/>
                <w:color w:val="auto"/>
                <w:szCs w:val="21"/>
              </w:rPr>
            </w:pPr>
            <w:r>
              <w:rPr>
                <w:rFonts w:hint="eastAsia" w:ascii="宋体" w:hAnsi="宋体" w:eastAsia="宋体"/>
                <w:color w:val="auto"/>
                <w:szCs w:val="21"/>
              </w:rPr>
              <w:t>（3）法人提交法定代表人身份证明原件或者法定代表人授权委托书原件及提供被授权代表人在投标单位近三个月（2019年6月至8月）的社保证明并附法定代表人身份证明原件，自然人提交身份证复印件；</w:t>
            </w:r>
          </w:p>
          <w:p>
            <w:pPr>
              <w:spacing w:line="340" w:lineRule="exact"/>
              <w:rPr>
                <w:rFonts w:hint="eastAsia" w:ascii="宋体" w:hAnsi="宋体" w:eastAsia="宋体"/>
                <w:color w:val="auto"/>
                <w:szCs w:val="21"/>
              </w:rPr>
            </w:pPr>
            <w:r>
              <w:rPr>
                <w:rFonts w:hint="eastAsia" w:ascii="宋体" w:hAnsi="宋体" w:eastAsia="宋体"/>
                <w:color w:val="auto"/>
                <w:szCs w:val="21"/>
              </w:rPr>
              <w:t>（4）提供2018年度经会计师事务所审计的财务报告复印件（至少包含资产负债表、利润表和现金流量表），或银行出具的资信证明。</w:t>
            </w:r>
          </w:p>
          <w:p>
            <w:pPr>
              <w:spacing w:line="340" w:lineRule="exact"/>
              <w:rPr>
                <w:rFonts w:hint="eastAsia" w:ascii="宋体" w:hAnsi="宋体" w:eastAsia="宋体"/>
                <w:color w:val="auto"/>
                <w:szCs w:val="21"/>
              </w:rPr>
            </w:pPr>
            <w:r>
              <w:rPr>
                <w:rFonts w:hint="eastAsia" w:ascii="宋体" w:hAnsi="宋体" w:eastAsia="宋体"/>
                <w:color w:val="auto"/>
                <w:szCs w:val="21"/>
              </w:rPr>
              <w:t>2、投标人具有实行了“三证合一”登记制度改革的新证，视同为持有工商营业执照、组织机构代码证和税务登记证，符合基本资格条件的相关条款，投标人具有实行了“五证合一”登记制度改革的新证，视同为持有工商营业执照、组织机构代码证和税务登记证和社会保险登记证，符合基本资格条件的相关条款。</w:t>
            </w:r>
          </w:p>
          <w:p>
            <w:pPr>
              <w:spacing w:line="340" w:lineRule="exact"/>
              <w:rPr>
                <w:rFonts w:hint="eastAsia" w:ascii="宋体" w:hAnsi="宋体" w:eastAsia="宋体"/>
                <w:color w:val="auto"/>
                <w:szCs w:val="21"/>
              </w:rPr>
            </w:pPr>
            <w:r>
              <w:rPr>
                <w:rFonts w:hint="eastAsia" w:ascii="宋体" w:hAnsi="宋体" w:eastAsia="宋体"/>
                <w:color w:val="auto"/>
                <w:szCs w:val="21"/>
              </w:rPr>
              <w:t>3、特定资格条件：</w:t>
            </w:r>
          </w:p>
          <w:p>
            <w:pPr>
              <w:spacing w:line="340" w:lineRule="exact"/>
              <w:rPr>
                <w:rFonts w:hint="eastAsia" w:ascii="宋体" w:hAnsi="宋体" w:eastAsia="宋体"/>
                <w:color w:val="auto"/>
                <w:szCs w:val="21"/>
              </w:rPr>
            </w:pPr>
            <w:r>
              <w:rPr>
                <w:rFonts w:hint="eastAsia" w:ascii="宋体" w:hAnsi="宋体" w:eastAsia="宋体"/>
                <w:color w:val="auto"/>
                <w:szCs w:val="21"/>
              </w:rPr>
              <w:t>（1）投标人须湖南省建设工程招标投标网及湖南省招标代理机构动态监管平台注册备案成功。（提供网络截图证明，并加盖单位公章）</w:t>
            </w:r>
          </w:p>
          <w:p>
            <w:pPr>
              <w:spacing w:line="340" w:lineRule="exact"/>
              <w:rPr>
                <w:rFonts w:hint="eastAsia" w:ascii="宋体" w:hAnsi="宋体" w:eastAsia="宋体"/>
                <w:color w:val="auto"/>
                <w:szCs w:val="21"/>
              </w:rPr>
            </w:pPr>
            <w:r>
              <w:rPr>
                <w:rFonts w:hint="eastAsia" w:ascii="宋体" w:hAnsi="宋体" w:eastAsia="宋体"/>
                <w:color w:val="auto"/>
                <w:szCs w:val="21"/>
              </w:rPr>
              <w:t>（2）拟委派本企业具有相应经验的人员作为本项目的招标代理负责人,并且要求项目负责人为本单位的专职人员。在招标工作完成前，不得更换项目负责人，否则将视为招标代理单位违约，招标人有权解除合同。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09"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9</w:t>
            </w:r>
          </w:p>
        </w:tc>
        <w:tc>
          <w:tcPr>
            <w:tcW w:w="1902"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代理服务收费标准</w:t>
            </w:r>
          </w:p>
        </w:tc>
        <w:tc>
          <w:tcPr>
            <w:tcW w:w="7463"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宋体" w:hAnsi="宋体" w:eastAsia="宋体"/>
                <w:color w:val="auto"/>
                <w:kern w:val="0"/>
                <w:szCs w:val="21"/>
              </w:rPr>
            </w:pPr>
            <w:r>
              <w:rPr>
                <w:rFonts w:hint="eastAsia" w:ascii="宋体" w:hAnsi="宋体" w:eastAsia="宋体"/>
                <w:color w:val="auto"/>
                <w:kern w:val="0"/>
                <w:szCs w:val="21"/>
              </w:rPr>
              <w:t>依据湘价服【2013】131号文件相关规定，中标代理单位的代理服务费收取执行市场价，参照计价格【2002】1980号文件计算的基准价下浮 30 %（七折）作为本项目招标代理费上限值。以中标优惠率作为代理服务费收费依据。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6" w:hRule="atLeast"/>
          <w:jc w:val="center"/>
        </w:trPr>
        <w:tc>
          <w:tcPr>
            <w:tcW w:w="651" w:type="dxa"/>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10</w:t>
            </w:r>
          </w:p>
        </w:tc>
        <w:tc>
          <w:tcPr>
            <w:tcW w:w="1902"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color w:val="000000"/>
                <w:szCs w:val="21"/>
              </w:rPr>
            </w:pPr>
            <w:r>
              <w:rPr>
                <w:rFonts w:hint="eastAsia" w:ascii="宋体" w:hAnsi="宋体" w:eastAsia="宋体"/>
                <w:color w:val="000000"/>
                <w:szCs w:val="21"/>
              </w:rPr>
              <w:t>领取招标文件</w:t>
            </w:r>
          </w:p>
        </w:tc>
        <w:tc>
          <w:tcPr>
            <w:tcW w:w="7463"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宋体" w:hAnsi="宋体" w:eastAsia="宋体"/>
                <w:color w:val="auto"/>
                <w:szCs w:val="21"/>
                <w:highlight w:val="none"/>
              </w:rPr>
            </w:pPr>
            <w:r>
              <w:rPr>
                <w:rFonts w:hint="eastAsia" w:ascii="宋体" w:hAnsi="宋体" w:eastAsia="宋体"/>
                <w:color w:val="auto"/>
                <w:szCs w:val="21"/>
                <w:highlight w:val="none"/>
              </w:rPr>
              <w:t>时间：2019年9月20日17:00前（北京时间），投标人代表必须持法人授权委托书和有效身份证明到招标人处领取招标文件并报名登记。未报名登记的投标人不得参与评选投标。</w:t>
            </w:r>
          </w:p>
          <w:p>
            <w:pPr>
              <w:spacing w:line="340" w:lineRule="exact"/>
              <w:rPr>
                <w:rFonts w:ascii="宋体" w:hAnsi="宋体" w:eastAsia="宋体"/>
                <w:color w:val="auto"/>
                <w:szCs w:val="21"/>
                <w:highlight w:val="none"/>
              </w:rPr>
            </w:pPr>
            <w:r>
              <w:rPr>
                <w:rFonts w:ascii="宋体" w:hAnsi="宋体" w:eastAsia="宋体"/>
                <w:color w:val="auto"/>
                <w:szCs w:val="21"/>
                <w:highlight w:val="none"/>
              </w:rPr>
              <w:t>地点：</w:t>
            </w:r>
            <w:r>
              <w:rPr>
                <w:rFonts w:hint="eastAsia" w:ascii="宋体" w:hAnsi="宋体" w:eastAsia="宋体"/>
                <w:color w:val="auto"/>
                <w:szCs w:val="21"/>
                <w:highlight w:val="none"/>
              </w:rPr>
              <w:t>湖南铁道职业技术学院新校区建设指挥部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50" w:hRule="atLeast"/>
          <w:jc w:val="center"/>
        </w:trPr>
        <w:tc>
          <w:tcPr>
            <w:tcW w:w="65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ascii="宋体" w:hAnsi="宋体" w:eastAsia="宋体"/>
                <w:szCs w:val="21"/>
              </w:rPr>
            </w:pPr>
          </w:p>
        </w:tc>
        <w:tc>
          <w:tcPr>
            <w:tcW w:w="1902"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招标答疑</w:t>
            </w:r>
          </w:p>
        </w:tc>
        <w:tc>
          <w:tcPr>
            <w:tcW w:w="7463"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宋体" w:hAnsi="宋体" w:eastAsia="宋体"/>
                <w:szCs w:val="21"/>
              </w:rPr>
            </w:pPr>
            <w:r>
              <w:rPr>
                <w:rFonts w:hint="eastAsia" w:ascii="宋体" w:hAnsi="宋体" w:eastAsia="宋体"/>
                <w:szCs w:val="21"/>
              </w:rPr>
              <w:t>不统一组织，投标人如果有疑问，请于2019年9月21日中午12：00前书面提交到新校区建设指挥部，招标人将于9月23日上午10:00前统一答复。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13"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11</w:t>
            </w:r>
          </w:p>
        </w:tc>
        <w:tc>
          <w:tcPr>
            <w:tcW w:w="1902"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评选投标文件份数</w:t>
            </w:r>
          </w:p>
        </w:tc>
        <w:tc>
          <w:tcPr>
            <w:tcW w:w="7463"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宋体" w:hAnsi="宋体" w:eastAsia="宋体"/>
                <w:szCs w:val="21"/>
              </w:rPr>
            </w:pPr>
            <w:r>
              <w:rPr>
                <w:rFonts w:hint="eastAsia" w:ascii="宋体" w:hAnsi="宋体" w:eastAsia="宋体"/>
                <w:szCs w:val="21"/>
              </w:rPr>
              <w:t>一正四副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21"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12</w:t>
            </w:r>
          </w:p>
        </w:tc>
        <w:tc>
          <w:tcPr>
            <w:tcW w:w="1902"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color w:val="000000"/>
                <w:szCs w:val="21"/>
              </w:rPr>
              <w:t>评选投标文件提</w:t>
            </w:r>
            <w:r>
              <w:rPr>
                <w:rFonts w:hint="eastAsia" w:ascii="宋体" w:hAnsi="宋体" w:eastAsia="宋体"/>
                <w:szCs w:val="21"/>
              </w:rPr>
              <w:t>交截止时间及地点</w:t>
            </w:r>
          </w:p>
        </w:tc>
        <w:tc>
          <w:tcPr>
            <w:tcW w:w="7463"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宋体" w:hAnsi="宋体" w:eastAsia="宋体"/>
                <w:szCs w:val="21"/>
              </w:rPr>
            </w:pPr>
            <w:r>
              <w:rPr>
                <w:rFonts w:hint="eastAsia" w:ascii="宋体" w:hAnsi="宋体" w:eastAsia="宋体"/>
                <w:szCs w:val="21"/>
              </w:rPr>
              <w:t>提交</w:t>
            </w:r>
            <w:r>
              <w:rPr>
                <w:rFonts w:ascii="宋体" w:hAnsi="宋体" w:eastAsia="宋体"/>
                <w:szCs w:val="21"/>
              </w:rPr>
              <w:t>地</w:t>
            </w:r>
            <w:r>
              <w:rPr>
                <w:rFonts w:hint="eastAsia" w:ascii="宋体" w:hAnsi="宋体" w:eastAsia="宋体"/>
                <w:szCs w:val="21"/>
              </w:rPr>
              <w:t>点</w:t>
            </w:r>
            <w:r>
              <w:rPr>
                <w:rFonts w:ascii="宋体" w:hAnsi="宋体" w:eastAsia="宋体"/>
                <w:szCs w:val="21"/>
              </w:rPr>
              <w:t>:</w:t>
            </w:r>
            <w:r>
              <w:rPr>
                <w:rFonts w:hint="eastAsia" w:ascii="宋体" w:hAnsi="宋体" w:eastAsia="宋体"/>
                <w:szCs w:val="21"/>
              </w:rPr>
              <w:t>湖南铁道职业技术学院新校区建设指挥部会议室</w:t>
            </w:r>
          </w:p>
          <w:p>
            <w:pPr>
              <w:rPr>
                <w:rFonts w:ascii="宋体" w:hAnsi="宋体" w:eastAsia="宋体"/>
                <w:szCs w:val="21"/>
              </w:rPr>
            </w:pPr>
            <w:r>
              <w:rPr>
                <w:rFonts w:hint="eastAsia" w:ascii="宋体" w:hAnsi="宋体" w:eastAsia="宋体"/>
                <w:szCs w:val="21"/>
              </w:rPr>
              <w:t>收件人：</w:t>
            </w:r>
            <w:r>
              <w:rPr>
                <w:rFonts w:hint="eastAsia" w:ascii="宋体" w:hAnsi="宋体" w:eastAsia="宋体"/>
                <w:szCs w:val="21"/>
                <w:highlight w:val="none"/>
              </w:rPr>
              <w:t>戴韶酉</w:t>
            </w:r>
          </w:p>
          <w:p>
            <w:pPr>
              <w:spacing w:line="340" w:lineRule="exact"/>
              <w:rPr>
                <w:rFonts w:ascii="宋体" w:hAnsi="宋体" w:eastAsia="宋体"/>
                <w:szCs w:val="21"/>
              </w:rPr>
            </w:pPr>
            <w:r>
              <w:rPr>
                <w:rFonts w:hint="eastAsia" w:ascii="宋体" w:hAnsi="宋体" w:eastAsia="宋体"/>
                <w:szCs w:val="21"/>
              </w:rPr>
              <w:t>投标截止时间：2019年9月24日 10：00（北京时间）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43"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13</w:t>
            </w:r>
          </w:p>
        </w:tc>
        <w:tc>
          <w:tcPr>
            <w:tcW w:w="1902"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开标时间及地点</w:t>
            </w:r>
          </w:p>
        </w:tc>
        <w:tc>
          <w:tcPr>
            <w:tcW w:w="7463"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宋体" w:hAnsi="宋体" w:eastAsia="宋体"/>
                <w:szCs w:val="21"/>
              </w:rPr>
            </w:pPr>
            <w:r>
              <w:rPr>
                <w:rFonts w:hint="eastAsia" w:ascii="宋体" w:hAnsi="宋体" w:eastAsia="宋体"/>
                <w:szCs w:val="21"/>
              </w:rPr>
              <w:t>开标时间</w:t>
            </w:r>
            <w:r>
              <w:rPr>
                <w:rFonts w:ascii="宋体" w:hAnsi="宋体" w:eastAsia="宋体"/>
                <w:szCs w:val="21"/>
              </w:rPr>
              <w:t>:</w:t>
            </w:r>
            <w:r>
              <w:rPr>
                <w:rFonts w:hint="eastAsia" w:ascii="宋体" w:hAnsi="宋体" w:eastAsia="宋体"/>
                <w:szCs w:val="21"/>
              </w:rPr>
              <w:t>2019年9月24日 10：00（北京时间）</w:t>
            </w:r>
          </w:p>
          <w:p>
            <w:pPr>
              <w:spacing w:line="340" w:lineRule="exact"/>
              <w:ind w:left="1050" w:hanging="1050" w:hangingChars="500"/>
              <w:rPr>
                <w:rFonts w:ascii="宋体" w:hAnsi="宋体" w:eastAsia="宋体"/>
                <w:szCs w:val="21"/>
              </w:rPr>
            </w:pPr>
            <w:r>
              <w:rPr>
                <w:rFonts w:hint="eastAsia" w:ascii="宋体" w:hAnsi="宋体" w:eastAsia="宋体"/>
                <w:szCs w:val="21"/>
              </w:rPr>
              <w:t>开标地点</w:t>
            </w:r>
            <w:r>
              <w:rPr>
                <w:rFonts w:ascii="宋体" w:hAnsi="宋体" w:eastAsia="宋体"/>
                <w:szCs w:val="21"/>
              </w:rPr>
              <w:t>:</w:t>
            </w:r>
            <w:r>
              <w:rPr>
                <w:rFonts w:hint="eastAsia" w:ascii="宋体" w:hAnsi="宋体" w:eastAsia="宋体"/>
                <w:szCs w:val="21"/>
              </w:rPr>
              <w:t>湖南铁道职业技术学院新校区建设指挥部会议室</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91"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14</w:t>
            </w:r>
          </w:p>
        </w:tc>
        <w:tc>
          <w:tcPr>
            <w:tcW w:w="1902"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评标方法及标准</w:t>
            </w:r>
          </w:p>
        </w:tc>
        <w:tc>
          <w:tcPr>
            <w:tcW w:w="7463"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宋体" w:hAnsi="宋体" w:eastAsia="宋体"/>
                <w:szCs w:val="21"/>
              </w:rPr>
            </w:pPr>
            <w:r>
              <w:rPr>
                <w:rFonts w:hint="eastAsia" w:ascii="宋体" w:hAnsi="宋体" w:eastAsia="宋体"/>
                <w:color w:val="000000"/>
                <w:szCs w:val="21"/>
              </w:rPr>
              <w:t>采用</w:t>
            </w:r>
            <w:r>
              <w:rPr>
                <w:rFonts w:hint="eastAsia" w:ascii="宋体" w:hAnsi="宋体" w:eastAsia="宋体"/>
                <w:color w:val="000000"/>
                <w:szCs w:val="21"/>
                <w:lang w:eastAsia="zh-CN"/>
              </w:rPr>
              <w:t>综合评分法</w:t>
            </w:r>
            <w:r>
              <w:rPr>
                <w:rFonts w:hint="eastAsia" w:ascii="宋体" w:hAnsi="宋体" w:eastAsia="宋体"/>
                <w:color w:val="000000"/>
                <w:szCs w:val="21"/>
              </w:rPr>
              <w:t xml:space="preserve">进行评标。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920"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15</w:t>
            </w:r>
          </w:p>
        </w:tc>
        <w:tc>
          <w:tcPr>
            <w:tcW w:w="1902"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eastAsia="宋体"/>
                <w:szCs w:val="21"/>
              </w:rPr>
            </w:pPr>
            <w:r>
              <w:rPr>
                <w:rFonts w:hint="eastAsia" w:ascii="宋体" w:hAnsi="宋体" w:eastAsia="宋体"/>
                <w:szCs w:val="21"/>
              </w:rPr>
              <w:t>评标委员会组成</w:t>
            </w:r>
          </w:p>
        </w:tc>
        <w:tc>
          <w:tcPr>
            <w:tcW w:w="7463"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宋体" w:hAnsi="宋体" w:eastAsia="宋体"/>
                <w:color w:val="000000"/>
                <w:szCs w:val="21"/>
              </w:rPr>
            </w:pPr>
            <w:r>
              <w:rPr>
                <w:rFonts w:hint="eastAsia" w:ascii="宋体" w:hAnsi="宋体" w:eastAsia="宋体"/>
                <w:color w:val="000000"/>
                <w:szCs w:val="21"/>
              </w:rPr>
              <w:t>本项目评标委员会专家共5人，采取以下方式组成</w:t>
            </w:r>
            <w:r>
              <w:rPr>
                <w:rFonts w:hint="eastAsia" w:ascii="宋体" w:hAnsi="宋体" w:eastAsia="宋体"/>
                <w:color w:val="auto"/>
                <w:szCs w:val="21"/>
                <w:highlight w:val="none"/>
              </w:rPr>
              <w:t>，从</w:t>
            </w:r>
            <w:r>
              <w:rPr>
                <w:rFonts w:hint="eastAsia" w:ascii="宋体" w:hAnsi="宋体" w:eastAsia="宋体"/>
                <w:color w:val="auto"/>
                <w:szCs w:val="21"/>
                <w:highlight w:val="none"/>
                <w:lang w:eastAsia="zh-CN"/>
              </w:rPr>
              <w:t>综合评标</w:t>
            </w:r>
            <w:r>
              <w:rPr>
                <w:rFonts w:hint="eastAsia" w:ascii="宋体" w:hAnsi="宋体" w:eastAsia="宋体"/>
                <w:color w:val="auto"/>
                <w:szCs w:val="21"/>
                <w:highlight w:val="none"/>
              </w:rPr>
              <w:t>专家库随机抽取</w:t>
            </w:r>
            <w:r>
              <w:rPr>
                <w:rFonts w:hint="eastAsia" w:ascii="宋体" w:hAnsi="宋体" w:eastAsia="宋体"/>
                <w:color w:val="auto"/>
                <w:szCs w:val="21"/>
                <w:highlight w:val="none"/>
                <w:u w:val="single"/>
              </w:rPr>
              <w:t xml:space="preserve"> 5 </w:t>
            </w:r>
            <w:r>
              <w:rPr>
                <w:rFonts w:hint="eastAsia" w:ascii="宋体" w:hAnsi="宋体" w:eastAsia="宋体"/>
                <w:color w:val="auto"/>
                <w:szCs w:val="21"/>
                <w:highlight w:val="none"/>
              </w:rPr>
              <w:t>人。</w:t>
            </w:r>
          </w:p>
        </w:tc>
      </w:tr>
    </w:tbl>
    <w:p>
      <w:pPr>
        <w:spacing w:line="360" w:lineRule="auto"/>
        <w:ind w:firstLine="2615" w:firstLineChars="592"/>
        <w:rPr>
          <w:rFonts w:hint="eastAsia" w:ascii="宋体" w:hAnsi="宋体" w:eastAsia="宋体"/>
          <w:b/>
          <w:sz w:val="44"/>
          <w:szCs w:val="44"/>
        </w:rPr>
        <w:sectPr>
          <w:footerReference r:id="rId3" w:type="default"/>
          <w:pgSz w:w="11906" w:h="16838"/>
          <w:pgMar w:top="1418" w:right="1797" w:bottom="1361" w:left="1797" w:header="851" w:footer="992" w:gutter="0"/>
          <w:cols w:space="425" w:num="1"/>
          <w:docGrid w:type="lines" w:linePitch="312" w:charSpace="0"/>
        </w:sectPr>
      </w:pPr>
    </w:p>
    <w:p>
      <w:pPr>
        <w:spacing w:line="360" w:lineRule="auto"/>
        <w:ind w:firstLine="2615" w:firstLineChars="592"/>
        <w:rPr>
          <w:rFonts w:ascii="宋体" w:hAnsi="宋体" w:eastAsia="宋体"/>
          <w:b/>
          <w:sz w:val="44"/>
          <w:szCs w:val="44"/>
        </w:rPr>
      </w:pPr>
      <w:r>
        <w:rPr>
          <w:rFonts w:hint="eastAsia" w:ascii="宋体" w:hAnsi="宋体" w:eastAsia="宋体"/>
          <w:b/>
          <w:sz w:val="44"/>
          <w:szCs w:val="44"/>
        </w:rPr>
        <w:t>第二章  评选投标须知</w:t>
      </w:r>
    </w:p>
    <w:p>
      <w:pPr>
        <w:rPr>
          <w:rFonts w:ascii="宋体" w:hAnsi="宋体" w:eastAsia="宋体"/>
          <w:b/>
          <w:sz w:val="28"/>
          <w:szCs w:val="28"/>
        </w:rPr>
      </w:pPr>
      <w:r>
        <w:rPr>
          <w:rFonts w:hint="eastAsia" w:ascii="宋体" w:hAnsi="宋体" w:eastAsia="宋体"/>
          <w:b/>
          <w:sz w:val="28"/>
          <w:szCs w:val="28"/>
        </w:rPr>
        <w:t>（一）总 则</w:t>
      </w:r>
    </w:p>
    <w:p>
      <w:pPr>
        <w:spacing w:line="440" w:lineRule="exact"/>
        <w:rPr>
          <w:rFonts w:ascii="宋体" w:hAnsi="宋体" w:eastAsia="宋体"/>
          <w:color w:val="000000"/>
          <w:kern w:val="0"/>
          <w:sz w:val="28"/>
          <w:szCs w:val="28"/>
        </w:rPr>
      </w:pPr>
      <w:r>
        <w:rPr>
          <w:rFonts w:hint="eastAsia" w:ascii="宋体" w:hAnsi="宋体" w:eastAsia="宋体"/>
          <w:color w:val="000000"/>
          <w:sz w:val="28"/>
          <w:szCs w:val="28"/>
        </w:rPr>
        <w:t xml:space="preserve">    本项目</w:t>
      </w:r>
      <w:r>
        <w:rPr>
          <w:rFonts w:hint="eastAsia" w:ascii="宋体" w:hAnsi="宋体" w:eastAsia="宋体"/>
          <w:b/>
          <w:color w:val="000000"/>
          <w:sz w:val="28"/>
          <w:szCs w:val="28"/>
          <w:u w:val="single"/>
        </w:rPr>
        <w:t xml:space="preserve"> 湖南铁道职业技术学院新校区建设项目二期工程施工及监理招标代理</w:t>
      </w:r>
      <w:r>
        <w:rPr>
          <w:rFonts w:hint="eastAsia" w:ascii="宋体" w:hAnsi="宋体" w:eastAsia="宋体"/>
          <w:color w:val="000000"/>
          <w:sz w:val="28"/>
          <w:szCs w:val="28"/>
        </w:rPr>
        <w:t>将采用</w:t>
      </w:r>
      <w:r>
        <w:rPr>
          <w:rFonts w:hint="eastAsia" w:ascii="宋体" w:hAnsi="宋体" w:eastAsia="宋体"/>
          <w:b/>
          <w:color w:val="000000"/>
          <w:sz w:val="28"/>
          <w:szCs w:val="28"/>
          <w:u w:val="single"/>
          <w:lang w:eastAsia="zh-CN"/>
        </w:rPr>
        <w:t>综合评分法</w:t>
      </w:r>
      <w:r>
        <w:rPr>
          <w:rFonts w:hint="eastAsia" w:ascii="宋体" w:hAnsi="宋体" w:eastAsia="宋体"/>
          <w:color w:val="000000"/>
          <w:sz w:val="28"/>
          <w:szCs w:val="28"/>
        </w:rPr>
        <w:t>选择招标代理单位。</w:t>
      </w:r>
    </w:p>
    <w:p>
      <w:pPr>
        <w:spacing w:line="360" w:lineRule="auto"/>
        <w:ind w:firstLine="560" w:firstLineChars="200"/>
        <w:rPr>
          <w:rFonts w:ascii="宋体" w:hAnsi="宋体" w:eastAsia="宋体"/>
          <w:color w:val="000000"/>
          <w:sz w:val="28"/>
          <w:szCs w:val="28"/>
        </w:rPr>
      </w:pPr>
      <w:r>
        <w:rPr>
          <w:rFonts w:hint="eastAsia" w:ascii="宋体" w:hAnsi="宋体" w:eastAsia="宋体"/>
          <w:color w:val="000000"/>
          <w:sz w:val="28"/>
          <w:szCs w:val="28"/>
        </w:rPr>
        <w:t>1.工程概况</w:t>
      </w:r>
    </w:p>
    <w:p>
      <w:pPr>
        <w:spacing w:line="420" w:lineRule="exact"/>
        <w:ind w:firstLine="560" w:firstLineChars="200"/>
        <w:rPr>
          <w:rFonts w:ascii="宋体" w:hAnsi="宋体" w:eastAsia="宋体"/>
          <w:sz w:val="28"/>
          <w:szCs w:val="28"/>
        </w:rPr>
      </w:pPr>
      <w:r>
        <w:rPr>
          <w:rFonts w:hint="eastAsia" w:ascii="宋体" w:hAnsi="宋体" w:eastAsia="宋体"/>
          <w:sz w:val="28"/>
          <w:szCs w:val="28"/>
        </w:rPr>
        <w:t>1.1.招标项目建设地点及规模：</w:t>
      </w:r>
    </w:p>
    <w:p>
      <w:pPr>
        <w:spacing w:line="420" w:lineRule="exact"/>
        <w:ind w:firstLine="560" w:firstLineChars="200"/>
        <w:rPr>
          <w:rFonts w:ascii="宋体" w:hAnsi="宋体" w:eastAsia="宋体"/>
          <w:sz w:val="28"/>
          <w:szCs w:val="28"/>
        </w:rPr>
      </w:pPr>
      <w:r>
        <w:rPr>
          <w:rFonts w:hint="eastAsia" w:ascii="宋体" w:hAnsi="宋体" w:eastAsia="宋体"/>
          <w:sz w:val="28"/>
          <w:szCs w:val="28"/>
        </w:rPr>
        <w:t>本项目位于株洲市云龙示范区学林街道，</w:t>
      </w:r>
      <w:r>
        <w:rPr>
          <w:rFonts w:hint="eastAsia" w:ascii="宋体" w:hAnsi="宋体" w:eastAsia="宋体"/>
          <w:color w:val="000000"/>
          <w:kern w:val="0"/>
          <w:sz w:val="28"/>
          <w:szCs w:val="28"/>
        </w:rPr>
        <w:t>施工一标段包括4#、5#、6#三栋学生宿舍，建筑面积约42000平方米，建安费约11000万元；施工二标段包括食堂、公共教学楼、实训三、南广场、看台、横石干渠等，总建筑面积约70500平方米，建安费用约22000万元；施工监理范围为施工一标段、二标段、室外附属工程等整个二期范围内工程施工阶段监理，监理费约450万元。建设期从2019年11月至2021年6月，建设期限约20个月。</w:t>
      </w:r>
    </w:p>
    <w:p>
      <w:pPr>
        <w:spacing w:line="440" w:lineRule="exact"/>
        <w:ind w:firstLine="560" w:firstLineChars="200"/>
        <w:rPr>
          <w:rFonts w:ascii="宋体" w:hAnsi="宋体" w:eastAsia="宋体"/>
          <w:sz w:val="28"/>
          <w:szCs w:val="28"/>
        </w:rPr>
      </w:pPr>
      <w:r>
        <w:rPr>
          <w:rFonts w:hint="eastAsia" w:ascii="宋体" w:hAnsi="宋体" w:eastAsia="宋体"/>
          <w:sz w:val="28"/>
          <w:szCs w:val="28"/>
        </w:rPr>
        <w:t>1.2.招标项目类型：新建工程。</w:t>
      </w:r>
    </w:p>
    <w:p>
      <w:pPr>
        <w:spacing w:line="440" w:lineRule="exact"/>
        <w:ind w:firstLine="560" w:firstLineChars="200"/>
        <w:rPr>
          <w:rFonts w:ascii="宋体" w:hAnsi="宋体" w:eastAsia="宋体"/>
          <w:sz w:val="28"/>
          <w:szCs w:val="28"/>
        </w:rPr>
      </w:pPr>
      <w:r>
        <w:rPr>
          <w:rFonts w:hint="eastAsia" w:ascii="宋体" w:hAnsi="宋体" w:eastAsia="宋体"/>
          <w:sz w:val="28"/>
          <w:szCs w:val="28"/>
        </w:rPr>
        <w:t>2.招标范围</w:t>
      </w:r>
    </w:p>
    <w:p>
      <w:pPr>
        <w:spacing w:line="440" w:lineRule="exact"/>
        <w:ind w:firstLine="560" w:firstLineChars="200"/>
        <w:rPr>
          <w:rFonts w:ascii="宋体" w:hAnsi="宋体" w:eastAsia="宋体"/>
          <w:sz w:val="28"/>
          <w:szCs w:val="28"/>
        </w:rPr>
      </w:pPr>
      <w:r>
        <w:rPr>
          <w:rFonts w:hint="eastAsia" w:ascii="宋体" w:hAnsi="宋体" w:eastAsia="宋体"/>
          <w:sz w:val="28"/>
          <w:szCs w:val="28"/>
        </w:rPr>
        <w:t>一标段招标代理中标人承担本项目施工一标段及二期工程施工监理的招标代理服务工作；二标段代理中标人承担本工程施工二标段招标代理服务工作。</w:t>
      </w:r>
    </w:p>
    <w:p>
      <w:pPr>
        <w:spacing w:line="440" w:lineRule="exact"/>
        <w:ind w:firstLine="560" w:firstLineChars="200"/>
        <w:rPr>
          <w:rFonts w:ascii="宋体" w:hAnsi="宋体" w:eastAsia="宋体"/>
          <w:sz w:val="28"/>
          <w:szCs w:val="28"/>
        </w:rPr>
      </w:pPr>
      <w:r>
        <w:rPr>
          <w:rFonts w:hint="eastAsia" w:ascii="宋体" w:hAnsi="宋体" w:eastAsia="宋体"/>
          <w:sz w:val="28"/>
          <w:szCs w:val="28"/>
        </w:rPr>
        <w:t>3.资质与合格条件要求</w:t>
      </w:r>
    </w:p>
    <w:p>
      <w:pPr>
        <w:spacing w:line="560" w:lineRule="exact"/>
        <w:ind w:firstLine="560" w:firstLineChars="200"/>
        <w:rPr>
          <w:rFonts w:hint="eastAsia" w:ascii="宋体" w:hAnsi="宋体" w:eastAsia="宋体"/>
          <w:color w:val="auto"/>
          <w:sz w:val="28"/>
          <w:szCs w:val="28"/>
        </w:rPr>
      </w:pPr>
      <w:r>
        <w:rPr>
          <w:rFonts w:hint="eastAsia" w:ascii="宋体" w:hAnsi="宋体" w:eastAsia="宋体"/>
          <w:color w:val="auto"/>
          <w:sz w:val="28"/>
          <w:szCs w:val="28"/>
          <w:lang w:val="en-US" w:eastAsia="zh-CN"/>
        </w:rPr>
        <w:t>3.1</w:t>
      </w:r>
      <w:r>
        <w:rPr>
          <w:rFonts w:hint="eastAsia" w:ascii="宋体" w:hAnsi="宋体" w:eastAsia="宋体"/>
          <w:color w:val="auto"/>
          <w:sz w:val="28"/>
          <w:szCs w:val="28"/>
        </w:rPr>
        <w:t xml:space="preserve">投标人基本资格条件： </w:t>
      </w:r>
    </w:p>
    <w:p>
      <w:pPr>
        <w:spacing w:line="560" w:lineRule="exact"/>
        <w:ind w:firstLine="560" w:firstLineChars="200"/>
        <w:rPr>
          <w:rFonts w:hint="eastAsia" w:ascii="宋体" w:hAnsi="宋体" w:eastAsia="宋体"/>
          <w:color w:val="auto"/>
          <w:sz w:val="28"/>
          <w:szCs w:val="28"/>
        </w:rPr>
      </w:pPr>
      <w:r>
        <w:rPr>
          <w:rFonts w:hint="eastAsia" w:ascii="宋体" w:hAnsi="宋体" w:eastAsia="宋体"/>
          <w:color w:val="auto"/>
          <w:sz w:val="28"/>
          <w:szCs w:val="28"/>
        </w:rPr>
        <w:t>投标人需具备以下基本资格条件，并提供以下资格证明文件：</w:t>
      </w:r>
    </w:p>
    <w:p>
      <w:pPr>
        <w:spacing w:line="560" w:lineRule="exact"/>
        <w:ind w:firstLine="560" w:firstLineChars="200"/>
        <w:rPr>
          <w:rFonts w:hint="eastAsia" w:ascii="宋体" w:hAnsi="宋体" w:eastAsia="宋体"/>
          <w:color w:val="auto"/>
          <w:sz w:val="28"/>
          <w:szCs w:val="28"/>
        </w:rPr>
      </w:pPr>
      <w:r>
        <w:rPr>
          <w:rFonts w:hint="eastAsia" w:ascii="宋体" w:hAnsi="宋体" w:eastAsia="宋体"/>
          <w:color w:val="auto"/>
          <w:sz w:val="28"/>
          <w:szCs w:val="28"/>
        </w:rPr>
        <w:t>（1）法人提交企业法人营业执照副本(或者法人登记证书)以及组织机构代码证副本复印件；</w:t>
      </w:r>
    </w:p>
    <w:p>
      <w:pPr>
        <w:spacing w:line="560" w:lineRule="exact"/>
        <w:ind w:firstLine="560" w:firstLineChars="200"/>
        <w:rPr>
          <w:rFonts w:hint="eastAsia" w:ascii="宋体" w:hAnsi="宋体" w:eastAsia="宋体"/>
          <w:color w:val="auto"/>
          <w:sz w:val="28"/>
          <w:szCs w:val="28"/>
        </w:rPr>
      </w:pPr>
      <w:r>
        <w:rPr>
          <w:rFonts w:hint="eastAsia" w:ascii="宋体" w:hAnsi="宋体" w:eastAsia="宋体"/>
          <w:color w:val="auto"/>
          <w:sz w:val="28"/>
          <w:szCs w:val="28"/>
        </w:rPr>
        <w:t>（2）依法缴纳税收和社会保险费的证明材料,各提供下列材料之一:</w:t>
      </w:r>
    </w:p>
    <w:p>
      <w:pPr>
        <w:spacing w:line="560" w:lineRule="exact"/>
        <w:ind w:firstLine="560" w:firstLineChars="200"/>
        <w:rPr>
          <w:rFonts w:hint="eastAsia" w:ascii="宋体" w:hAnsi="宋体" w:eastAsia="宋体"/>
          <w:color w:val="auto"/>
          <w:sz w:val="28"/>
          <w:szCs w:val="28"/>
        </w:rPr>
      </w:pPr>
      <w:r>
        <w:rPr>
          <w:rFonts w:hint="eastAsia" w:ascii="宋体" w:hAnsi="宋体" w:eastAsia="宋体"/>
          <w:color w:val="auto"/>
          <w:sz w:val="28"/>
          <w:szCs w:val="28"/>
        </w:rPr>
        <w:t>①缴纳税收证明资料:《税务登记证》复印件，或者近三个月（2019年6月至8月）依法缴纳税收的证明（纳税凭证复印件），或者委托他人缴纳的委托代办协议和近三个月（2019年6月至8月）的缴纳证明（收据复印件），或者法定征收机关出具的依法免缴税收的证明原件。</w:t>
      </w:r>
    </w:p>
    <w:p>
      <w:pPr>
        <w:spacing w:line="560" w:lineRule="exact"/>
        <w:ind w:firstLine="560" w:firstLineChars="200"/>
        <w:rPr>
          <w:rFonts w:hint="eastAsia" w:ascii="宋体" w:hAnsi="宋体" w:eastAsia="宋体"/>
          <w:color w:val="auto"/>
          <w:sz w:val="28"/>
          <w:szCs w:val="28"/>
        </w:rPr>
      </w:pPr>
      <w:r>
        <w:rPr>
          <w:rFonts w:hint="eastAsia" w:ascii="宋体" w:hAnsi="宋体" w:eastAsia="宋体"/>
          <w:color w:val="auto"/>
          <w:sz w:val="28"/>
          <w:szCs w:val="28"/>
        </w:rPr>
        <w:t>②缴纳社会保险证明资料：《社会保险登记证》复印件，或者近三个月（2019年6月至8月）依法缴纳社会保险的证明（缴费凭证复印件），或者委托他人缴纳的委托代办协议和近三个月（2019年6月至8月）的缴纳证明（收据复印件），或者法定征收机关出具的依法免缴保险费的证明原件。</w:t>
      </w:r>
    </w:p>
    <w:p>
      <w:pPr>
        <w:spacing w:line="560" w:lineRule="exact"/>
        <w:ind w:firstLine="560" w:firstLineChars="200"/>
        <w:rPr>
          <w:rFonts w:hint="eastAsia" w:ascii="宋体" w:hAnsi="宋体" w:eastAsia="宋体"/>
          <w:color w:val="auto"/>
          <w:sz w:val="28"/>
          <w:szCs w:val="28"/>
        </w:rPr>
      </w:pPr>
      <w:r>
        <w:rPr>
          <w:rFonts w:hint="eastAsia" w:ascii="宋体" w:hAnsi="宋体" w:eastAsia="宋体"/>
          <w:color w:val="auto"/>
          <w:sz w:val="28"/>
          <w:szCs w:val="28"/>
        </w:rPr>
        <w:t>（3）法人提交法定代表人身份证明原件或者法定代表人授权委托书原件及提供被授权代表人在投标单位近三个月（2019年6月至8月）的社保证明并附法定代表人身份证明原件，自然人提交身份证复印件；</w:t>
      </w:r>
    </w:p>
    <w:p>
      <w:pPr>
        <w:spacing w:line="560" w:lineRule="exact"/>
        <w:ind w:firstLine="560" w:firstLineChars="200"/>
        <w:rPr>
          <w:rFonts w:hint="eastAsia" w:ascii="宋体" w:hAnsi="宋体" w:eastAsia="宋体"/>
          <w:color w:val="auto"/>
          <w:sz w:val="28"/>
          <w:szCs w:val="28"/>
        </w:rPr>
      </w:pPr>
      <w:r>
        <w:rPr>
          <w:rFonts w:hint="eastAsia" w:ascii="宋体" w:hAnsi="宋体" w:eastAsia="宋体"/>
          <w:color w:val="auto"/>
          <w:sz w:val="28"/>
          <w:szCs w:val="28"/>
        </w:rPr>
        <w:t>（4）提供2018年度经会计师事务所审计的财务报告复印件（至少包含资产负债表、利润表和现金流量表），或银行出具的资信证明。</w:t>
      </w:r>
    </w:p>
    <w:p>
      <w:pPr>
        <w:spacing w:line="560" w:lineRule="exact"/>
        <w:ind w:firstLine="560" w:firstLineChars="200"/>
        <w:rPr>
          <w:rFonts w:hint="eastAsia" w:ascii="宋体" w:hAnsi="宋体" w:eastAsia="宋体"/>
          <w:color w:val="auto"/>
          <w:sz w:val="28"/>
          <w:szCs w:val="28"/>
        </w:rPr>
      </w:pPr>
      <w:r>
        <w:rPr>
          <w:rFonts w:hint="eastAsia" w:ascii="宋体" w:hAnsi="宋体" w:eastAsia="宋体"/>
          <w:color w:val="auto"/>
          <w:sz w:val="28"/>
          <w:szCs w:val="28"/>
          <w:lang w:val="en-US" w:eastAsia="zh-CN"/>
        </w:rPr>
        <w:t>3.2</w:t>
      </w:r>
      <w:r>
        <w:rPr>
          <w:rFonts w:hint="eastAsia" w:ascii="宋体" w:hAnsi="宋体" w:eastAsia="宋体"/>
          <w:color w:val="auto"/>
          <w:sz w:val="28"/>
          <w:szCs w:val="28"/>
        </w:rPr>
        <w:t>投标人具有实行了“三证合一”登记制度改革的新证，视同为持有工商营业执照、组织机构代码证和税务登记证，符合基本资格条件的相关条款，投标人具有实行了“五证合一”登记制度改革的新证，视同为持有工商营业执照、组织机构代码证和税务登记证和社会保险登记证，符合基本资格条件的相关条款。</w:t>
      </w:r>
    </w:p>
    <w:p>
      <w:pPr>
        <w:spacing w:line="560" w:lineRule="exact"/>
        <w:ind w:firstLine="560" w:firstLineChars="200"/>
        <w:rPr>
          <w:rFonts w:hint="eastAsia" w:ascii="宋体" w:hAnsi="宋体" w:eastAsia="宋体"/>
          <w:color w:val="auto"/>
          <w:sz w:val="28"/>
          <w:szCs w:val="28"/>
        </w:rPr>
      </w:pPr>
      <w:r>
        <w:rPr>
          <w:rFonts w:hint="eastAsia" w:ascii="宋体" w:hAnsi="宋体" w:eastAsia="宋体"/>
          <w:color w:val="auto"/>
          <w:sz w:val="28"/>
          <w:szCs w:val="28"/>
          <w:lang w:val="en-US" w:eastAsia="zh-CN"/>
        </w:rPr>
        <w:t>3.3</w:t>
      </w:r>
      <w:r>
        <w:rPr>
          <w:rFonts w:hint="eastAsia" w:ascii="宋体" w:hAnsi="宋体" w:eastAsia="宋体"/>
          <w:color w:val="auto"/>
          <w:sz w:val="28"/>
          <w:szCs w:val="28"/>
        </w:rPr>
        <w:t>特定资格条件：</w:t>
      </w:r>
    </w:p>
    <w:p>
      <w:pPr>
        <w:spacing w:line="560" w:lineRule="exact"/>
        <w:ind w:firstLine="560" w:firstLineChars="200"/>
        <w:rPr>
          <w:rFonts w:hint="eastAsia" w:ascii="宋体" w:hAnsi="宋体" w:eastAsia="宋体"/>
          <w:color w:val="auto"/>
          <w:sz w:val="28"/>
          <w:szCs w:val="28"/>
        </w:rPr>
      </w:pPr>
      <w:r>
        <w:rPr>
          <w:rFonts w:hint="eastAsia" w:ascii="宋体" w:hAnsi="宋体" w:eastAsia="宋体"/>
          <w:color w:val="auto"/>
          <w:sz w:val="28"/>
          <w:szCs w:val="28"/>
        </w:rPr>
        <w:t>（1）投标人须湖南省建设工程招标投标网及湖南省招标代理机构动态监管平台注册备案成功。（提供网络截图证明，并加盖单位公章）</w:t>
      </w:r>
    </w:p>
    <w:p>
      <w:pPr>
        <w:spacing w:line="560" w:lineRule="exact"/>
        <w:ind w:firstLine="560" w:firstLineChars="200"/>
        <w:rPr>
          <w:rFonts w:hint="eastAsia" w:ascii="宋体" w:hAnsi="宋体" w:eastAsia="宋体"/>
          <w:color w:val="auto"/>
          <w:sz w:val="28"/>
          <w:szCs w:val="28"/>
        </w:rPr>
      </w:pPr>
      <w:r>
        <w:rPr>
          <w:rFonts w:hint="eastAsia" w:ascii="宋体" w:hAnsi="宋体" w:eastAsia="宋体"/>
          <w:color w:val="auto"/>
          <w:sz w:val="28"/>
          <w:szCs w:val="28"/>
        </w:rPr>
        <w:t>（2）拟委派本企业具有相应经验的人员作为本项目的招标代理负责人,并且要求项目负责人为本单位的专职人员。在招标工作完成前，不得更换项目负责人，否则将视为招标代理单位违约，招标人有权解除合同。</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4.投标费用</w:t>
      </w:r>
    </w:p>
    <w:p>
      <w:pPr>
        <w:spacing w:line="360" w:lineRule="auto"/>
        <w:ind w:firstLine="540" w:firstLineChars="192"/>
        <w:rPr>
          <w:rFonts w:ascii="宋体" w:hAnsi="宋体" w:eastAsia="宋体"/>
          <w:b/>
          <w:color w:val="000000"/>
          <w:sz w:val="28"/>
          <w:szCs w:val="28"/>
          <w:u w:val="single"/>
        </w:rPr>
      </w:pPr>
      <w:r>
        <w:rPr>
          <w:rFonts w:hint="eastAsia" w:ascii="宋体" w:hAnsi="宋体" w:eastAsia="宋体"/>
          <w:b/>
          <w:sz w:val="28"/>
          <w:szCs w:val="28"/>
          <w:u w:val="single"/>
        </w:rPr>
        <w:t>投标人参加评选项目所产生的一切费用，不论其结果如何，概由投标人自理。</w:t>
      </w:r>
    </w:p>
    <w:p>
      <w:pPr>
        <w:spacing w:line="560" w:lineRule="exact"/>
        <w:rPr>
          <w:rFonts w:ascii="宋体" w:hAnsi="宋体" w:eastAsia="宋体"/>
          <w:b/>
          <w:color w:val="000000"/>
          <w:kern w:val="0"/>
          <w:sz w:val="28"/>
          <w:szCs w:val="28"/>
        </w:rPr>
      </w:pPr>
      <w:r>
        <w:rPr>
          <w:rFonts w:hint="eastAsia" w:ascii="宋体" w:hAnsi="宋体" w:eastAsia="宋体"/>
          <w:b/>
          <w:color w:val="000000"/>
          <w:kern w:val="0"/>
          <w:sz w:val="28"/>
          <w:szCs w:val="28"/>
        </w:rPr>
        <w:t>（二）评选招标文件</w:t>
      </w:r>
    </w:p>
    <w:p>
      <w:pPr>
        <w:spacing w:line="500" w:lineRule="exact"/>
        <w:ind w:firstLine="562" w:firstLineChars="200"/>
        <w:rPr>
          <w:rFonts w:ascii="宋体" w:hAnsi="宋体" w:eastAsia="宋体"/>
          <w:sz w:val="28"/>
          <w:szCs w:val="28"/>
        </w:rPr>
      </w:pPr>
      <w:r>
        <w:rPr>
          <w:rFonts w:hint="eastAsia" w:ascii="宋体" w:hAnsi="宋体" w:eastAsia="宋体"/>
          <w:b/>
          <w:bCs/>
          <w:sz w:val="28"/>
          <w:szCs w:val="28"/>
        </w:rPr>
        <w:t>5.</w:t>
      </w:r>
      <w:r>
        <w:rPr>
          <w:rFonts w:hint="eastAsia" w:ascii="宋体" w:hAnsi="宋体" w:eastAsia="宋体"/>
          <w:bCs/>
          <w:sz w:val="28"/>
          <w:szCs w:val="28"/>
        </w:rPr>
        <w:t>评选招标文件的组成</w:t>
      </w:r>
    </w:p>
    <w:p>
      <w:pPr>
        <w:spacing w:line="500" w:lineRule="exact"/>
        <w:ind w:firstLine="560" w:firstLineChars="200"/>
        <w:rPr>
          <w:rFonts w:ascii="宋体" w:hAnsi="宋体" w:eastAsia="宋体"/>
          <w:sz w:val="28"/>
          <w:szCs w:val="28"/>
        </w:rPr>
      </w:pPr>
      <w:r>
        <w:rPr>
          <w:rFonts w:hint="eastAsia" w:ascii="宋体" w:hAnsi="宋体" w:eastAsia="宋体"/>
          <w:sz w:val="28"/>
          <w:szCs w:val="28"/>
        </w:rPr>
        <w:t>5.1本项目的评选招标文件包括下列文件及按本工程须知发出的补充资料。</w:t>
      </w:r>
    </w:p>
    <w:p>
      <w:pPr>
        <w:spacing w:line="500" w:lineRule="exact"/>
        <w:ind w:firstLine="537" w:firstLineChars="192"/>
        <w:rPr>
          <w:rFonts w:ascii="宋体" w:hAnsi="宋体" w:eastAsia="宋体"/>
          <w:sz w:val="28"/>
          <w:szCs w:val="28"/>
        </w:rPr>
      </w:pPr>
      <w:r>
        <w:rPr>
          <w:rFonts w:hint="eastAsia" w:ascii="宋体" w:hAnsi="宋体" w:eastAsia="宋体"/>
          <w:sz w:val="28"/>
          <w:szCs w:val="28"/>
        </w:rPr>
        <w:t>第一章  评选投标前附表</w:t>
      </w:r>
    </w:p>
    <w:p>
      <w:pPr>
        <w:spacing w:line="500" w:lineRule="exact"/>
        <w:ind w:firstLine="537" w:firstLineChars="192"/>
        <w:rPr>
          <w:rFonts w:ascii="宋体" w:hAnsi="宋体" w:eastAsia="宋体"/>
          <w:sz w:val="28"/>
          <w:szCs w:val="28"/>
        </w:rPr>
      </w:pPr>
      <w:r>
        <w:rPr>
          <w:rFonts w:hint="eastAsia" w:ascii="宋体" w:hAnsi="宋体" w:eastAsia="宋体"/>
          <w:sz w:val="28"/>
          <w:szCs w:val="28"/>
        </w:rPr>
        <w:t>第二章  评选投标须知</w:t>
      </w:r>
    </w:p>
    <w:p>
      <w:pPr>
        <w:spacing w:line="500" w:lineRule="exact"/>
        <w:ind w:firstLine="537" w:firstLineChars="192"/>
        <w:rPr>
          <w:rFonts w:ascii="宋体" w:hAnsi="宋体" w:eastAsia="宋体"/>
          <w:sz w:val="28"/>
          <w:szCs w:val="28"/>
        </w:rPr>
      </w:pPr>
      <w:r>
        <w:rPr>
          <w:rFonts w:hint="eastAsia" w:ascii="宋体" w:hAnsi="宋体" w:eastAsia="宋体"/>
          <w:sz w:val="28"/>
          <w:szCs w:val="28"/>
        </w:rPr>
        <w:t>第三章  评标办法</w:t>
      </w:r>
    </w:p>
    <w:p>
      <w:pPr>
        <w:spacing w:line="500" w:lineRule="exact"/>
        <w:ind w:firstLine="537" w:firstLineChars="192"/>
        <w:rPr>
          <w:rFonts w:ascii="宋体" w:hAnsi="宋体" w:eastAsia="宋体"/>
          <w:sz w:val="28"/>
          <w:szCs w:val="28"/>
        </w:rPr>
      </w:pPr>
      <w:r>
        <w:rPr>
          <w:rFonts w:hint="eastAsia" w:ascii="宋体" w:hAnsi="宋体" w:eastAsia="宋体"/>
          <w:sz w:val="28"/>
          <w:szCs w:val="28"/>
        </w:rPr>
        <w:t>第四章  评选文件商务标部分格式</w:t>
      </w:r>
    </w:p>
    <w:p>
      <w:pPr>
        <w:spacing w:line="560" w:lineRule="exact"/>
        <w:ind w:firstLine="537" w:firstLineChars="192"/>
        <w:rPr>
          <w:rFonts w:ascii="宋体" w:hAnsi="宋体" w:eastAsia="宋体"/>
          <w:sz w:val="28"/>
          <w:szCs w:val="28"/>
        </w:rPr>
      </w:pPr>
      <w:r>
        <w:rPr>
          <w:rFonts w:hint="eastAsia" w:ascii="宋体" w:hAnsi="宋体" w:eastAsia="宋体"/>
          <w:sz w:val="28"/>
          <w:szCs w:val="28"/>
        </w:rPr>
        <w:t>5.2投标单位应认真审阅评选招标文件。如果投标单位编制的评选投标文件，实质上不响应评选招标文件的要求，将被视为不合格投标人。</w:t>
      </w:r>
    </w:p>
    <w:p>
      <w:pPr>
        <w:spacing w:line="560" w:lineRule="exact"/>
        <w:ind w:firstLine="560" w:firstLineChars="200"/>
        <w:rPr>
          <w:rFonts w:ascii="宋体" w:hAnsi="宋体" w:eastAsia="宋体"/>
          <w:sz w:val="28"/>
          <w:szCs w:val="28"/>
        </w:rPr>
      </w:pPr>
      <w:r>
        <w:rPr>
          <w:rFonts w:hint="eastAsia" w:ascii="宋体" w:hAnsi="宋体" w:eastAsia="宋体"/>
          <w:bCs/>
          <w:sz w:val="28"/>
          <w:szCs w:val="28"/>
        </w:rPr>
        <w:t>6.招标文件的解释和澄清</w:t>
      </w:r>
    </w:p>
    <w:p>
      <w:pPr>
        <w:spacing w:line="560" w:lineRule="exact"/>
        <w:ind w:firstLine="560" w:firstLineChars="200"/>
        <w:rPr>
          <w:rFonts w:ascii="宋体" w:hAnsi="宋体" w:eastAsia="宋体"/>
          <w:sz w:val="28"/>
          <w:szCs w:val="28"/>
          <w:u w:val="single"/>
        </w:rPr>
      </w:pPr>
      <w:r>
        <w:rPr>
          <w:rFonts w:hint="eastAsia" w:ascii="宋体" w:hAnsi="宋体" w:eastAsia="宋体"/>
          <w:sz w:val="28"/>
          <w:szCs w:val="28"/>
        </w:rPr>
        <w:t>招标人提供的有关资料和数据是招标人现有的能使投标人利用的资料。投标人对招标文件所作的任何推论、解释和结论，招标人概不负责。投标人因对招标文件的任何推论、误解以及招标人对有关问题的口头解释所造成的后果，均由投标人自负。实质上不响应招标文件要求的投标文件将被拒绝。</w:t>
      </w:r>
      <w:r>
        <w:rPr>
          <w:rFonts w:hint="eastAsia" w:ascii="宋体" w:hAnsi="宋体" w:eastAsia="宋体"/>
          <w:color w:val="000000"/>
          <w:sz w:val="28"/>
          <w:szCs w:val="28"/>
        </w:rPr>
        <w:t>投标人如果认为招标文件有问题需要澄清，应在收到招标文件后于投标须知前附表规定的截止时间前以书面形式向招标人提出，书面置疑文件至招标人，在此时间之后收到的澄清要求，将不再答复。无论是招标人根据需要主动对招标文件进行必要的澄清，或是根据投标人的要求对招标文件做出澄清，我公司都将在前附表所注明的时间内予以发布，投标人在收到该澄清文件后应于前附表规定时间内，以书面形式向招标人给予确认，该澄清文件作为招标文件的组成部分，对招投标双方具有同等约束作用。</w:t>
      </w:r>
      <w:r>
        <w:rPr>
          <w:rFonts w:hint="eastAsia" w:ascii="宋体" w:hAnsi="宋体" w:eastAsia="宋体"/>
          <w:sz w:val="28"/>
          <w:szCs w:val="28"/>
          <w:u w:val="single"/>
        </w:rPr>
        <w:t>投标人未提出疑问的，中标后发现招标文件错误或矛盾而导致的投标风险由投标人自行承担。</w:t>
      </w:r>
    </w:p>
    <w:p>
      <w:pPr>
        <w:spacing w:line="560" w:lineRule="exact"/>
        <w:ind w:firstLine="560" w:firstLineChars="200"/>
        <w:rPr>
          <w:rFonts w:ascii="宋体" w:hAnsi="宋体" w:eastAsia="宋体"/>
          <w:color w:val="000000"/>
          <w:kern w:val="0"/>
          <w:sz w:val="28"/>
          <w:szCs w:val="28"/>
        </w:rPr>
      </w:pPr>
      <w:r>
        <w:rPr>
          <w:rFonts w:hint="eastAsia" w:ascii="宋体" w:hAnsi="宋体" w:eastAsia="宋体"/>
          <w:color w:val="000000"/>
          <w:kern w:val="0"/>
          <w:sz w:val="28"/>
          <w:szCs w:val="28"/>
        </w:rPr>
        <w:t>7.招标代理服务收费标准</w:t>
      </w:r>
    </w:p>
    <w:p>
      <w:pPr>
        <w:spacing w:line="560" w:lineRule="exact"/>
        <w:ind w:firstLine="560" w:firstLineChars="200"/>
        <w:rPr>
          <w:rFonts w:ascii="宋体" w:hAnsi="宋体" w:eastAsia="宋体"/>
          <w:kern w:val="0"/>
          <w:sz w:val="28"/>
          <w:szCs w:val="28"/>
        </w:rPr>
      </w:pPr>
      <w:r>
        <w:rPr>
          <w:rFonts w:hint="eastAsia" w:ascii="宋体" w:hAnsi="宋体" w:eastAsia="宋体"/>
          <w:color w:val="000000"/>
          <w:kern w:val="0"/>
          <w:sz w:val="28"/>
          <w:szCs w:val="28"/>
        </w:rPr>
        <w:t>依据湘价服【2013】131号文件相关规定，中标代理单位的代理服务费收取执行市场价，</w:t>
      </w:r>
      <w:r>
        <w:rPr>
          <w:rFonts w:hint="eastAsia" w:ascii="宋体" w:hAnsi="宋体" w:eastAsia="宋体"/>
          <w:kern w:val="0"/>
          <w:sz w:val="28"/>
          <w:szCs w:val="28"/>
        </w:rPr>
        <w:t>将参照计价格【2002】1980号文件计算的基准价下浮30%（七折）作为本项目招标代理费上限值。以中标优惠率作为代理服务费收费依据。</w:t>
      </w:r>
    </w:p>
    <w:p>
      <w:pPr>
        <w:spacing w:line="560" w:lineRule="exact"/>
        <w:ind w:firstLine="416" w:firstLineChars="148"/>
        <w:rPr>
          <w:rFonts w:ascii="宋体" w:hAnsi="宋体" w:eastAsia="宋体"/>
          <w:b/>
          <w:color w:val="000000"/>
          <w:kern w:val="0"/>
          <w:sz w:val="28"/>
          <w:szCs w:val="28"/>
        </w:rPr>
      </w:pPr>
      <w:r>
        <w:rPr>
          <w:rFonts w:hint="eastAsia" w:ascii="宋体" w:hAnsi="宋体" w:eastAsia="宋体"/>
          <w:b/>
          <w:color w:val="000000"/>
          <w:kern w:val="0"/>
          <w:sz w:val="28"/>
          <w:szCs w:val="28"/>
        </w:rPr>
        <w:t>（三）投标纪律</w:t>
      </w:r>
    </w:p>
    <w:p>
      <w:pPr>
        <w:spacing w:line="560" w:lineRule="exact"/>
        <w:ind w:firstLine="537" w:firstLineChars="192"/>
        <w:rPr>
          <w:rFonts w:ascii="宋体" w:hAnsi="宋体" w:eastAsia="宋体"/>
          <w:sz w:val="28"/>
          <w:szCs w:val="28"/>
        </w:rPr>
      </w:pPr>
      <w:r>
        <w:rPr>
          <w:rFonts w:hint="eastAsia" w:ascii="宋体" w:hAnsi="宋体" w:eastAsia="宋体"/>
          <w:sz w:val="28"/>
          <w:szCs w:val="28"/>
        </w:rPr>
        <w:t>投标单位不得对招标单位、评标人员施加任何影响，否则将取消其投标资格；</w:t>
      </w:r>
    </w:p>
    <w:p>
      <w:pPr>
        <w:spacing w:line="560" w:lineRule="exact"/>
        <w:ind w:firstLine="537" w:firstLineChars="192"/>
        <w:rPr>
          <w:rFonts w:ascii="宋体" w:hAnsi="宋体" w:eastAsia="宋体"/>
          <w:sz w:val="28"/>
          <w:szCs w:val="28"/>
        </w:rPr>
      </w:pPr>
      <w:r>
        <w:rPr>
          <w:rFonts w:hint="eastAsia" w:ascii="宋体" w:hAnsi="宋体" w:eastAsia="宋体"/>
          <w:sz w:val="28"/>
          <w:szCs w:val="28"/>
        </w:rPr>
        <w:t>投标单位不得以挂靠单位、转让证件等形式参与投标，否则其投标无效；</w:t>
      </w:r>
    </w:p>
    <w:p>
      <w:pPr>
        <w:spacing w:line="560" w:lineRule="exact"/>
        <w:ind w:firstLine="537" w:firstLineChars="192"/>
        <w:rPr>
          <w:rFonts w:ascii="宋体" w:hAnsi="宋体" w:eastAsia="宋体"/>
          <w:color w:val="000000"/>
          <w:sz w:val="28"/>
          <w:szCs w:val="28"/>
        </w:rPr>
      </w:pPr>
      <w:r>
        <w:rPr>
          <w:rFonts w:hint="eastAsia" w:ascii="宋体" w:hAnsi="宋体" w:eastAsia="宋体"/>
          <w:color w:val="000000"/>
          <w:sz w:val="28"/>
          <w:szCs w:val="28"/>
        </w:rPr>
        <w:t>投标单位中标后未经招标人书面同意，转让工程招标代理业务的，将取消其中标资格；</w:t>
      </w:r>
    </w:p>
    <w:p>
      <w:pPr>
        <w:spacing w:line="560" w:lineRule="exact"/>
        <w:ind w:firstLine="537" w:firstLineChars="192"/>
        <w:rPr>
          <w:rFonts w:ascii="宋体" w:hAnsi="宋体" w:eastAsia="宋体"/>
          <w:sz w:val="28"/>
          <w:szCs w:val="28"/>
        </w:rPr>
      </w:pPr>
      <w:r>
        <w:rPr>
          <w:rFonts w:hint="eastAsia" w:ascii="宋体" w:hAnsi="宋体" w:eastAsia="宋体"/>
          <w:sz w:val="28"/>
          <w:szCs w:val="28"/>
        </w:rPr>
        <w:t>各投标单位必须遵守招标单位的一切会议安排，不得以任何理由、任何手段干预、扰乱会场，否则，取消其投标资格；</w:t>
      </w:r>
    </w:p>
    <w:p>
      <w:pPr>
        <w:spacing w:line="560" w:lineRule="exact"/>
        <w:ind w:firstLine="537" w:firstLineChars="192"/>
        <w:rPr>
          <w:rFonts w:ascii="宋体" w:hAnsi="宋体" w:eastAsia="宋体"/>
          <w:sz w:val="28"/>
          <w:szCs w:val="28"/>
        </w:rPr>
      </w:pPr>
      <w:r>
        <w:rPr>
          <w:rFonts w:hint="eastAsia" w:ascii="宋体" w:hAnsi="宋体" w:eastAsia="宋体"/>
          <w:sz w:val="28"/>
          <w:szCs w:val="28"/>
        </w:rPr>
        <w:t>投标书中的一切证明、证件必须真实可靠，否则取消其投标资格；</w:t>
      </w:r>
    </w:p>
    <w:p>
      <w:pPr>
        <w:spacing w:line="560" w:lineRule="exact"/>
        <w:ind w:firstLine="537" w:firstLineChars="192"/>
        <w:rPr>
          <w:rFonts w:ascii="宋体" w:hAnsi="宋体" w:eastAsia="宋体"/>
          <w:sz w:val="28"/>
          <w:szCs w:val="28"/>
        </w:rPr>
      </w:pPr>
      <w:r>
        <w:rPr>
          <w:rFonts w:hint="eastAsia" w:ascii="宋体" w:hAnsi="宋体" w:eastAsia="宋体"/>
          <w:sz w:val="28"/>
          <w:szCs w:val="28"/>
        </w:rPr>
        <w:t>投标单位法定代表人或其委托代理人参加本工程招标的一切活动，必须出示其有效身份证或盖有法定代表人私章及投标单位公章的授权委托书及委托代理人身份证或经工商管理部门登记的带照片的有效期内的授权委托书。</w:t>
      </w:r>
    </w:p>
    <w:p>
      <w:pPr>
        <w:spacing w:line="560" w:lineRule="exact"/>
        <w:ind w:firstLine="413" w:firstLineChars="147"/>
        <w:rPr>
          <w:rFonts w:ascii="宋体" w:hAnsi="宋体" w:eastAsia="宋体"/>
          <w:b/>
          <w:sz w:val="28"/>
          <w:szCs w:val="28"/>
        </w:rPr>
      </w:pPr>
      <w:r>
        <w:rPr>
          <w:rFonts w:hint="eastAsia" w:ascii="宋体" w:hAnsi="宋体" w:eastAsia="宋体"/>
          <w:b/>
          <w:sz w:val="28"/>
          <w:szCs w:val="28"/>
        </w:rPr>
        <w:t>（四）评选投标文件的编制</w:t>
      </w:r>
    </w:p>
    <w:p>
      <w:pPr>
        <w:spacing w:line="560" w:lineRule="exact"/>
        <w:ind w:firstLine="560" w:firstLineChars="200"/>
        <w:rPr>
          <w:rFonts w:ascii="宋体" w:hAnsi="宋体" w:eastAsia="宋体"/>
          <w:bCs/>
          <w:sz w:val="28"/>
          <w:szCs w:val="28"/>
          <w:highlight w:val="none"/>
        </w:rPr>
      </w:pPr>
      <w:r>
        <w:rPr>
          <w:rFonts w:hint="eastAsia" w:ascii="宋体" w:hAnsi="宋体" w:eastAsia="宋体"/>
          <w:bCs/>
          <w:sz w:val="28"/>
          <w:szCs w:val="28"/>
        </w:rPr>
        <w:t>8.评选投标文件的组成。</w:t>
      </w:r>
      <w:r>
        <w:rPr>
          <w:rFonts w:hint="eastAsia" w:ascii="宋体" w:hAnsi="宋体" w:eastAsia="宋体"/>
          <w:sz w:val="28"/>
          <w:szCs w:val="28"/>
        </w:rPr>
        <w:t>投标文件包括商务标和技术标两部分，商务标和技术标装订为一本。</w:t>
      </w:r>
      <w:r>
        <w:rPr>
          <w:rFonts w:hint="eastAsia" w:ascii="宋体" w:hAnsi="宋体" w:eastAsia="宋体"/>
          <w:sz w:val="28"/>
          <w:szCs w:val="28"/>
          <w:highlight w:val="none"/>
        </w:rPr>
        <w:t>投标人所有递交的文件均需加盖公章。</w:t>
      </w:r>
    </w:p>
    <w:p>
      <w:pPr>
        <w:spacing w:line="560" w:lineRule="exact"/>
        <w:ind w:firstLine="537" w:firstLineChars="192"/>
        <w:rPr>
          <w:rFonts w:ascii="宋体" w:hAnsi="宋体" w:eastAsia="宋体"/>
          <w:sz w:val="28"/>
          <w:szCs w:val="28"/>
          <w:highlight w:val="none"/>
        </w:rPr>
      </w:pPr>
      <w:r>
        <w:rPr>
          <w:rFonts w:hint="eastAsia" w:ascii="宋体" w:hAnsi="宋体" w:eastAsia="宋体"/>
          <w:sz w:val="28"/>
          <w:szCs w:val="28"/>
          <w:highlight w:val="none"/>
        </w:rPr>
        <w:t>8.1商务标部份应包括下列内容：</w:t>
      </w:r>
    </w:p>
    <w:p>
      <w:pPr>
        <w:spacing w:line="560" w:lineRule="exact"/>
        <w:ind w:firstLine="551" w:firstLineChars="196"/>
        <w:rPr>
          <w:rFonts w:ascii="宋体" w:hAnsi="宋体" w:eastAsia="宋体"/>
          <w:sz w:val="28"/>
          <w:szCs w:val="28"/>
          <w:highlight w:val="none"/>
        </w:rPr>
      </w:pPr>
      <w:r>
        <w:rPr>
          <w:rFonts w:hint="eastAsia" w:ascii="宋体" w:hAnsi="宋体" w:eastAsia="宋体"/>
          <w:b/>
          <w:sz w:val="28"/>
          <w:szCs w:val="28"/>
          <w:highlight w:val="none"/>
        </w:rPr>
        <w:t>（</w:t>
      </w:r>
      <w:r>
        <w:rPr>
          <w:rFonts w:hint="eastAsia" w:ascii="宋体" w:hAnsi="宋体" w:eastAsia="宋体"/>
          <w:sz w:val="28"/>
          <w:szCs w:val="28"/>
          <w:highlight w:val="none"/>
        </w:rPr>
        <w:t>1）参加评选的代表不是法定代表人的，须有法定代表人签署的授权委托书并加盖单位公章[见附件样本1]，并附法定代表人有效身份证和被授权人有效身份证复印件；</w:t>
      </w:r>
    </w:p>
    <w:p>
      <w:pPr>
        <w:spacing w:line="560" w:lineRule="exact"/>
        <w:ind w:firstLine="560" w:firstLineChars="200"/>
        <w:rPr>
          <w:rFonts w:ascii="宋体" w:hAnsi="宋体" w:eastAsia="宋体"/>
          <w:sz w:val="28"/>
          <w:szCs w:val="28"/>
          <w:highlight w:val="none"/>
        </w:rPr>
      </w:pPr>
      <w:r>
        <w:rPr>
          <w:rFonts w:hint="eastAsia" w:ascii="宋体" w:hAnsi="宋体" w:eastAsia="宋体"/>
          <w:sz w:val="28"/>
          <w:szCs w:val="28"/>
          <w:highlight w:val="none"/>
        </w:rPr>
        <w:t>（2）评选承诺函[见附件样本2] ；</w:t>
      </w:r>
    </w:p>
    <w:p>
      <w:pPr>
        <w:spacing w:line="560" w:lineRule="exact"/>
        <w:ind w:firstLine="560" w:firstLineChars="200"/>
        <w:rPr>
          <w:rFonts w:ascii="宋体" w:hAnsi="宋体" w:eastAsia="宋体"/>
          <w:sz w:val="28"/>
          <w:szCs w:val="28"/>
          <w:highlight w:val="none"/>
        </w:rPr>
      </w:pPr>
      <w:r>
        <w:rPr>
          <w:rFonts w:hint="eastAsia" w:ascii="宋体" w:hAnsi="宋体" w:eastAsia="宋体"/>
          <w:sz w:val="28"/>
          <w:szCs w:val="28"/>
          <w:highlight w:val="none"/>
        </w:rPr>
        <w:t>（3）评选投标单位基本情况[见附件样本3] ；</w:t>
      </w:r>
    </w:p>
    <w:p>
      <w:pPr>
        <w:spacing w:line="560" w:lineRule="exact"/>
        <w:ind w:firstLine="537" w:firstLineChars="192"/>
        <w:rPr>
          <w:rFonts w:ascii="宋体" w:hAnsi="宋体" w:eastAsia="宋体"/>
          <w:sz w:val="28"/>
          <w:szCs w:val="28"/>
          <w:highlight w:val="none"/>
        </w:rPr>
      </w:pPr>
      <w:r>
        <w:rPr>
          <w:rFonts w:hint="eastAsia" w:ascii="宋体" w:hAnsi="宋体" w:eastAsia="宋体"/>
          <w:sz w:val="28"/>
          <w:szCs w:val="28"/>
          <w:highlight w:val="none"/>
        </w:rPr>
        <w:t>（4）评选投标单位拟任项目负责人近三年度承担累计中标金额一览表及工程招标代理业绩证明资料；</w:t>
      </w:r>
    </w:p>
    <w:p>
      <w:pPr>
        <w:spacing w:line="560" w:lineRule="exact"/>
        <w:ind w:firstLine="560" w:firstLineChars="200"/>
        <w:rPr>
          <w:rFonts w:ascii="宋体" w:hAnsi="宋体" w:eastAsia="宋体"/>
          <w:sz w:val="28"/>
          <w:szCs w:val="28"/>
          <w:highlight w:val="none"/>
        </w:rPr>
      </w:pPr>
      <w:r>
        <w:rPr>
          <w:rFonts w:hint="eastAsia" w:ascii="宋体" w:hAnsi="宋体" w:eastAsia="宋体"/>
          <w:sz w:val="28"/>
          <w:szCs w:val="28"/>
          <w:highlight w:val="none"/>
        </w:rPr>
        <w:t>（5）评选投标单位相关企业证书（企业法人营业执照副本、企业法人组织机构代码证等的复印件，投标人在湖南省建设工程招标投标网及湖南省招标代理机构动态监管平台注册备案成功的网络截图打印件）</w:t>
      </w:r>
    </w:p>
    <w:p>
      <w:pPr>
        <w:spacing w:line="560" w:lineRule="exact"/>
        <w:ind w:left="412" w:leftChars="196"/>
        <w:rPr>
          <w:rFonts w:ascii="宋体" w:hAnsi="宋体" w:eastAsia="宋体"/>
          <w:sz w:val="28"/>
          <w:szCs w:val="28"/>
        </w:rPr>
      </w:pPr>
      <w:r>
        <w:rPr>
          <w:rFonts w:hint="eastAsia" w:ascii="宋体" w:hAnsi="宋体" w:eastAsia="宋体"/>
          <w:sz w:val="28"/>
          <w:szCs w:val="28"/>
        </w:rPr>
        <w:t>（6）招标代理服务方案</w:t>
      </w:r>
    </w:p>
    <w:p>
      <w:pPr>
        <w:spacing w:line="360" w:lineRule="auto"/>
        <w:ind w:left="412" w:leftChars="196"/>
        <w:rPr>
          <w:rFonts w:ascii="宋体" w:hAnsi="宋体" w:eastAsia="宋体"/>
          <w:sz w:val="28"/>
          <w:szCs w:val="28"/>
        </w:rPr>
      </w:pPr>
      <w:r>
        <w:rPr>
          <w:rFonts w:hint="eastAsia" w:ascii="宋体" w:hAnsi="宋体" w:eastAsia="宋体"/>
          <w:sz w:val="28"/>
          <w:szCs w:val="28"/>
        </w:rPr>
        <w:t>（7）投标代理机构认为需要提供的其他资料文件</w:t>
      </w:r>
    </w:p>
    <w:p>
      <w:pPr>
        <w:spacing w:line="360" w:lineRule="auto"/>
        <w:ind w:left="412" w:leftChars="196"/>
        <w:rPr>
          <w:rFonts w:ascii="宋体" w:hAnsi="宋体" w:eastAsia="宋体"/>
          <w:sz w:val="28"/>
          <w:szCs w:val="28"/>
        </w:rPr>
      </w:pPr>
      <w:r>
        <w:rPr>
          <w:rFonts w:hint="eastAsia" w:ascii="宋体" w:hAnsi="宋体" w:eastAsia="宋体"/>
          <w:sz w:val="28"/>
          <w:szCs w:val="28"/>
        </w:rPr>
        <w:t>8.2技术部分由投标单位根据评分标准自行编制。</w:t>
      </w:r>
    </w:p>
    <w:p>
      <w:pPr>
        <w:spacing w:line="360" w:lineRule="auto"/>
        <w:ind w:firstLine="610" w:firstLineChars="218"/>
        <w:rPr>
          <w:rFonts w:ascii="宋体" w:hAnsi="宋体" w:eastAsia="宋体"/>
          <w:sz w:val="28"/>
          <w:szCs w:val="28"/>
        </w:rPr>
      </w:pPr>
      <w:r>
        <w:rPr>
          <w:rFonts w:hint="eastAsia" w:ascii="宋体" w:hAnsi="宋体" w:eastAsia="宋体"/>
          <w:sz w:val="28"/>
          <w:szCs w:val="28"/>
        </w:rPr>
        <w:t>注：各评选投标单位应保证上述资料的真实、可靠，如提供的资料和数据出现弄虚作假的情况即取消评选资格或中标候选人资格。</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9.评选投标文件的份数与签署</w:t>
      </w:r>
    </w:p>
    <w:p>
      <w:pPr>
        <w:spacing w:line="560" w:lineRule="exact"/>
        <w:ind w:firstLine="560" w:firstLineChars="200"/>
        <w:rPr>
          <w:rFonts w:ascii="宋体" w:hAnsi="宋体" w:eastAsia="宋体"/>
          <w:sz w:val="28"/>
          <w:szCs w:val="28"/>
          <w:u w:val="single"/>
        </w:rPr>
      </w:pPr>
      <w:r>
        <w:rPr>
          <w:rFonts w:hint="eastAsia" w:ascii="宋体" w:hAnsi="宋体" w:eastAsia="宋体"/>
          <w:color w:val="000000"/>
          <w:sz w:val="28"/>
          <w:szCs w:val="28"/>
          <w:u w:val="single"/>
        </w:rPr>
        <w:t>9.1评选投标文件一正四副，字</w:t>
      </w:r>
      <w:r>
        <w:rPr>
          <w:rFonts w:hint="eastAsia" w:ascii="宋体" w:hAnsi="宋体" w:eastAsia="宋体"/>
          <w:sz w:val="28"/>
          <w:szCs w:val="28"/>
          <w:u w:val="single"/>
        </w:rPr>
        <w:t>迹应清晰易于辨认,并清楚地注明“正本”或“副本”，正本的签署应完好无缺；正本和副本如有不一致之处，以正本为准；如未注明“正本”或“副本”，且投标文件中实质性内容表述不一致的，则视为不合格投标人。</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9.2</w:t>
      </w:r>
      <w:r>
        <w:rPr>
          <w:rFonts w:hint="eastAsia" w:ascii="宋体" w:hAnsi="宋体" w:eastAsia="宋体"/>
          <w:sz w:val="28"/>
          <w:szCs w:val="28"/>
          <w:u w:val="single"/>
        </w:rPr>
        <w:t>投标文件（内封面或外封面）、评选承诺函应加盖投标单位公章，并由法定代表人或其委托人签字或盖章，由投标人签署的，投标文件中应附法定代表人授权书，否则视为不合格投标人。</w:t>
      </w:r>
    </w:p>
    <w:p>
      <w:pPr>
        <w:spacing w:line="560" w:lineRule="exact"/>
        <w:ind w:firstLine="536" w:firstLineChars="200"/>
        <w:rPr>
          <w:rFonts w:ascii="宋体" w:hAnsi="宋体" w:eastAsia="宋体"/>
          <w:spacing w:val="-6"/>
          <w:sz w:val="28"/>
          <w:szCs w:val="28"/>
        </w:rPr>
      </w:pPr>
      <w:r>
        <w:rPr>
          <w:rFonts w:hint="eastAsia" w:ascii="宋体" w:hAnsi="宋体" w:eastAsia="宋体"/>
          <w:spacing w:val="-6"/>
          <w:sz w:val="28"/>
          <w:szCs w:val="28"/>
        </w:rPr>
        <w:t>9.3除投标人对商务标错误处须修改外，全套投标文件应无涂改或行间插字和增删。如有修改，修改处应由投标人加盖公章或由投标文件签署人签字并盖章，否则其修改的内容无效。</w:t>
      </w:r>
    </w:p>
    <w:p>
      <w:pPr>
        <w:spacing w:line="560" w:lineRule="exact"/>
        <w:ind w:firstLine="536" w:firstLineChars="200"/>
        <w:rPr>
          <w:rFonts w:ascii="宋体" w:hAnsi="宋体" w:eastAsia="宋体"/>
          <w:sz w:val="28"/>
          <w:szCs w:val="28"/>
        </w:rPr>
      </w:pPr>
      <w:r>
        <w:rPr>
          <w:rFonts w:hint="eastAsia" w:ascii="宋体" w:hAnsi="宋体" w:eastAsia="宋体"/>
          <w:spacing w:val="-6"/>
          <w:sz w:val="28"/>
          <w:szCs w:val="28"/>
        </w:rPr>
        <w:t>9.4电报、电话或传</w:t>
      </w:r>
      <w:r>
        <w:rPr>
          <w:rFonts w:hint="eastAsia" w:ascii="宋体" w:hAnsi="宋体" w:eastAsia="宋体"/>
          <w:sz w:val="28"/>
          <w:szCs w:val="28"/>
        </w:rPr>
        <w:t>真形式的投标，招标人概不接受。</w:t>
      </w:r>
    </w:p>
    <w:p>
      <w:pPr>
        <w:spacing w:line="560" w:lineRule="exact"/>
        <w:ind w:firstLine="275" w:firstLineChars="98"/>
        <w:rPr>
          <w:rFonts w:ascii="宋体" w:hAnsi="宋体" w:eastAsia="宋体"/>
          <w:b/>
          <w:sz w:val="28"/>
          <w:szCs w:val="28"/>
        </w:rPr>
      </w:pPr>
      <w:r>
        <w:rPr>
          <w:rFonts w:hint="eastAsia" w:ascii="宋体" w:hAnsi="宋体" w:eastAsia="宋体"/>
          <w:b/>
          <w:sz w:val="28"/>
          <w:szCs w:val="28"/>
        </w:rPr>
        <w:t>（五）投标文件的密封与递交</w:t>
      </w:r>
    </w:p>
    <w:p>
      <w:pPr>
        <w:spacing w:line="560" w:lineRule="exact"/>
        <w:ind w:firstLine="560" w:firstLineChars="200"/>
        <w:rPr>
          <w:rFonts w:ascii="宋体" w:hAnsi="宋体" w:eastAsia="宋体"/>
          <w:bCs/>
          <w:sz w:val="28"/>
          <w:szCs w:val="28"/>
        </w:rPr>
      </w:pPr>
      <w:r>
        <w:rPr>
          <w:rFonts w:hint="eastAsia" w:ascii="宋体" w:hAnsi="宋体" w:eastAsia="宋体"/>
          <w:bCs/>
          <w:sz w:val="28"/>
          <w:szCs w:val="28"/>
        </w:rPr>
        <w:t>10、投标文件的装订密封和标记</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10.1投标人应将投标文件密封包装。</w:t>
      </w:r>
    </w:p>
    <w:p>
      <w:pPr>
        <w:spacing w:line="560" w:lineRule="exact"/>
        <w:ind w:firstLine="560" w:firstLineChars="200"/>
        <w:rPr>
          <w:rFonts w:ascii="宋体" w:hAnsi="宋体" w:eastAsia="宋体"/>
          <w:sz w:val="28"/>
          <w:szCs w:val="28"/>
          <w:highlight w:val="none"/>
          <w:u w:val="single"/>
        </w:rPr>
      </w:pPr>
      <w:r>
        <w:rPr>
          <w:rFonts w:hint="eastAsia" w:ascii="宋体" w:hAnsi="宋体" w:eastAsia="宋体"/>
          <w:sz w:val="28"/>
          <w:szCs w:val="28"/>
          <w:u w:val="single"/>
        </w:rPr>
        <w:t>10.2投标文件封皮上应注明招标项目名称、投标人名称。投标文件密封袋应密封完整，并在封口处加盖投标人公章和法定代表人或委托代理人印章</w:t>
      </w:r>
      <w:r>
        <w:rPr>
          <w:rFonts w:hint="eastAsia" w:ascii="宋体" w:hAnsi="宋体" w:eastAsia="宋体"/>
          <w:sz w:val="28"/>
          <w:szCs w:val="28"/>
          <w:highlight w:val="none"/>
          <w:u w:val="single"/>
        </w:rPr>
        <w:t>。正副本作为一个包装袋密封。</w:t>
      </w:r>
    </w:p>
    <w:p>
      <w:pPr>
        <w:spacing w:line="560" w:lineRule="exact"/>
        <w:ind w:firstLine="560" w:firstLineChars="200"/>
        <w:rPr>
          <w:rFonts w:ascii="宋体" w:hAnsi="宋体" w:eastAsia="宋体"/>
          <w:sz w:val="28"/>
          <w:szCs w:val="28"/>
          <w:u w:val="single"/>
        </w:rPr>
      </w:pPr>
      <w:r>
        <w:rPr>
          <w:rFonts w:hint="eastAsia" w:ascii="宋体" w:hAnsi="宋体" w:eastAsia="宋体"/>
          <w:sz w:val="28"/>
          <w:szCs w:val="28"/>
          <w:u w:val="single"/>
        </w:rPr>
        <w:t>10.3投标书未按上述规定密封的视为无效投标书。</w:t>
      </w:r>
    </w:p>
    <w:p>
      <w:pPr>
        <w:spacing w:line="560" w:lineRule="exact"/>
        <w:ind w:firstLine="560" w:firstLineChars="200"/>
        <w:rPr>
          <w:rFonts w:ascii="宋体" w:hAnsi="宋体" w:eastAsia="宋体"/>
          <w:sz w:val="28"/>
          <w:szCs w:val="28"/>
        </w:rPr>
      </w:pPr>
      <w:r>
        <w:rPr>
          <w:rFonts w:hint="eastAsia" w:ascii="宋体" w:hAnsi="宋体" w:eastAsia="宋体"/>
          <w:bCs/>
          <w:sz w:val="28"/>
          <w:szCs w:val="28"/>
        </w:rPr>
        <w:t>11.投标文件的递交</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11.1各投标人的投标书由专人于前附表规定的投标截止时间之前送至招标人，由招标人工作人员签收，并在商务标函外注明收件时间,投标时间截止后，逾期送达的投标书招标单位拒收，其投标书为无效投标书。</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11.2到投标截止时间止，招标人收到的投标文件少于2家投标的，招标人将依法重新组织招标。</w:t>
      </w:r>
    </w:p>
    <w:p>
      <w:pPr>
        <w:spacing w:line="560" w:lineRule="exact"/>
        <w:rPr>
          <w:rFonts w:ascii="宋体" w:hAnsi="宋体" w:eastAsia="宋体"/>
          <w:sz w:val="28"/>
          <w:szCs w:val="28"/>
        </w:rPr>
      </w:pPr>
      <w:r>
        <w:rPr>
          <w:rFonts w:hint="eastAsia" w:ascii="宋体" w:hAnsi="宋体" w:eastAsia="宋体"/>
          <w:b/>
          <w:sz w:val="28"/>
          <w:szCs w:val="28"/>
        </w:rPr>
        <w:t>（六）开标、评标、定标</w:t>
      </w:r>
    </w:p>
    <w:p>
      <w:pPr>
        <w:spacing w:line="560" w:lineRule="exact"/>
        <w:ind w:firstLine="413" w:firstLineChars="147"/>
        <w:rPr>
          <w:rFonts w:ascii="宋体" w:hAnsi="宋体" w:eastAsia="宋体"/>
          <w:b/>
          <w:bCs/>
          <w:sz w:val="28"/>
          <w:szCs w:val="28"/>
        </w:rPr>
      </w:pPr>
      <w:r>
        <w:rPr>
          <w:rFonts w:hint="eastAsia" w:ascii="宋体" w:hAnsi="宋体" w:eastAsia="宋体"/>
          <w:b/>
          <w:bCs/>
          <w:sz w:val="28"/>
          <w:szCs w:val="28"/>
        </w:rPr>
        <w:t>12.开标</w:t>
      </w:r>
    </w:p>
    <w:p>
      <w:pPr>
        <w:spacing w:line="560" w:lineRule="exact"/>
        <w:ind w:firstLine="534" w:firstLineChars="191"/>
        <w:rPr>
          <w:rFonts w:ascii="宋体" w:hAnsi="宋体" w:eastAsia="宋体"/>
          <w:sz w:val="28"/>
          <w:szCs w:val="28"/>
        </w:rPr>
      </w:pPr>
      <w:r>
        <w:rPr>
          <w:rFonts w:hint="eastAsia" w:ascii="宋体" w:hAnsi="宋体" w:eastAsia="宋体"/>
          <w:sz w:val="28"/>
          <w:szCs w:val="28"/>
        </w:rPr>
        <w:t>12.1招标人按前附表规定的时间和地点举行开标会议，</w:t>
      </w:r>
      <w:r>
        <w:rPr>
          <w:rFonts w:hint="eastAsia" w:ascii="宋体" w:hAnsi="宋体" w:eastAsia="宋体"/>
          <w:b/>
          <w:sz w:val="28"/>
          <w:szCs w:val="28"/>
          <w:u w:val="single"/>
        </w:rPr>
        <w:t>投标单位法定代表人或授权委托人必须按时参加开标会议并出示有效身份证件签名报到，以证明其出席开标会议，否则视为自动弃权。</w:t>
      </w:r>
    </w:p>
    <w:p>
      <w:pPr>
        <w:spacing w:line="560" w:lineRule="exact"/>
        <w:ind w:firstLine="537" w:firstLineChars="192"/>
        <w:rPr>
          <w:rFonts w:ascii="宋体" w:hAnsi="宋体" w:eastAsia="宋体"/>
          <w:sz w:val="28"/>
          <w:szCs w:val="28"/>
          <w:u w:val="single"/>
        </w:rPr>
      </w:pPr>
      <w:r>
        <w:rPr>
          <w:rFonts w:hint="eastAsia" w:ascii="宋体" w:hAnsi="宋体" w:eastAsia="宋体"/>
          <w:sz w:val="28"/>
          <w:szCs w:val="28"/>
        </w:rPr>
        <w:t>12.2开标会议在纪检部门监督下，由招标人主持，首先确认并宣布在招标文件要求的提交投标文件截止时间收到的投标文件</w:t>
      </w:r>
      <w:r>
        <w:rPr>
          <w:rFonts w:hint="eastAsia" w:ascii="宋体" w:hAnsi="宋体" w:eastAsia="宋体"/>
          <w:spacing w:val="7"/>
          <w:sz w:val="28"/>
          <w:szCs w:val="28"/>
        </w:rPr>
        <w:t>及资料</w:t>
      </w:r>
      <w:r>
        <w:rPr>
          <w:rFonts w:hint="eastAsia" w:ascii="宋体" w:hAnsi="宋体" w:eastAsia="宋体"/>
          <w:sz w:val="28"/>
          <w:szCs w:val="28"/>
        </w:rPr>
        <w:t>的</w:t>
      </w:r>
      <w:r>
        <w:rPr>
          <w:rFonts w:hint="eastAsia" w:ascii="宋体" w:hAnsi="宋体" w:eastAsia="宋体"/>
          <w:spacing w:val="7"/>
          <w:sz w:val="28"/>
          <w:szCs w:val="28"/>
        </w:rPr>
        <w:t>投标单位名单，然后</w:t>
      </w:r>
      <w:r>
        <w:rPr>
          <w:rFonts w:hint="eastAsia" w:ascii="宋体" w:hAnsi="宋体" w:eastAsia="宋体"/>
          <w:sz w:val="28"/>
          <w:szCs w:val="28"/>
        </w:rPr>
        <w:t>对投标单位法定代表人或法定代表人授权委托代理人进行资格验证（即验证各投标人法人代表身份或法人代表授权委托人身份、企业营业执照副本原件），并宣布结果；</w:t>
      </w:r>
      <w:r>
        <w:rPr>
          <w:rFonts w:hint="eastAsia" w:ascii="宋体" w:hAnsi="宋体" w:eastAsia="宋体"/>
          <w:sz w:val="28"/>
          <w:szCs w:val="28"/>
          <w:u w:val="single"/>
        </w:rPr>
        <w:t>未携带上述原件或不符合招标文件要求的视为不合格投标人。</w:t>
      </w:r>
    </w:p>
    <w:p>
      <w:pPr>
        <w:spacing w:line="560" w:lineRule="exact"/>
        <w:ind w:firstLine="537" w:firstLineChars="192"/>
        <w:rPr>
          <w:rFonts w:ascii="宋体" w:hAnsi="宋体" w:eastAsia="宋体"/>
          <w:sz w:val="28"/>
          <w:szCs w:val="28"/>
        </w:rPr>
      </w:pPr>
      <w:r>
        <w:rPr>
          <w:rFonts w:hint="eastAsia" w:ascii="宋体" w:hAnsi="宋体" w:eastAsia="宋体"/>
          <w:sz w:val="28"/>
          <w:szCs w:val="28"/>
        </w:rPr>
        <w:t>12.3投标人相互检查投标文件的密封情况；</w:t>
      </w:r>
    </w:p>
    <w:p>
      <w:pPr>
        <w:spacing w:line="560" w:lineRule="exact"/>
        <w:ind w:firstLine="534" w:firstLineChars="191"/>
        <w:rPr>
          <w:rFonts w:ascii="宋体" w:hAnsi="宋体" w:eastAsia="宋体"/>
          <w:sz w:val="28"/>
          <w:szCs w:val="28"/>
        </w:rPr>
      </w:pPr>
      <w:r>
        <w:rPr>
          <w:rFonts w:hint="eastAsia" w:ascii="宋体" w:hAnsi="宋体" w:eastAsia="宋体"/>
          <w:sz w:val="28"/>
          <w:szCs w:val="28"/>
        </w:rPr>
        <w:t>12.4经确认无异议后的有效投标文件，由工作人员当众拆封，按投标人递交投标文件的先后顺序宣读相关的内容。</w:t>
      </w:r>
    </w:p>
    <w:p>
      <w:pPr>
        <w:spacing w:line="560" w:lineRule="exact"/>
        <w:ind w:firstLine="534" w:firstLineChars="191"/>
        <w:rPr>
          <w:rFonts w:ascii="宋体" w:hAnsi="宋体" w:eastAsia="宋体"/>
          <w:sz w:val="28"/>
          <w:szCs w:val="28"/>
        </w:rPr>
      </w:pPr>
      <w:r>
        <w:rPr>
          <w:rFonts w:hint="eastAsia" w:ascii="宋体" w:hAnsi="宋体" w:eastAsia="宋体"/>
          <w:sz w:val="28"/>
          <w:szCs w:val="28"/>
        </w:rPr>
        <w:t>12.5投标文件有下列情形之一的,招标人不予受理:</w:t>
      </w:r>
    </w:p>
    <w:p>
      <w:pPr>
        <w:spacing w:line="560" w:lineRule="exact"/>
        <w:ind w:firstLine="534" w:firstLineChars="191"/>
        <w:rPr>
          <w:rFonts w:ascii="宋体" w:hAnsi="宋体" w:eastAsia="宋体"/>
          <w:sz w:val="28"/>
          <w:szCs w:val="28"/>
        </w:rPr>
      </w:pPr>
      <w:r>
        <w:rPr>
          <w:rFonts w:hint="eastAsia" w:ascii="宋体" w:hAnsi="宋体" w:eastAsia="宋体"/>
          <w:sz w:val="28"/>
          <w:szCs w:val="28"/>
        </w:rPr>
        <w:t>A.逾期送达的或者未送达指定地点的；</w:t>
      </w:r>
    </w:p>
    <w:p>
      <w:pPr>
        <w:spacing w:line="560" w:lineRule="exact"/>
        <w:ind w:firstLine="534" w:firstLineChars="191"/>
        <w:rPr>
          <w:rFonts w:ascii="宋体" w:hAnsi="宋体" w:eastAsia="宋体"/>
          <w:sz w:val="28"/>
          <w:szCs w:val="28"/>
        </w:rPr>
      </w:pPr>
      <w:r>
        <w:rPr>
          <w:rFonts w:hint="eastAsia" w:ascii="宋体" w:hAnsi="宋体" w:eastAsia="宋体"/>
          <w:sz w:val="28"/>
          <w:szCs w:val="28"/>
        </w:rPr>
        <w:t>B.未按招标文件要求密封的。</w:t>
      </w:r>
    </w:p>
    <w:p>
      <w:pPr>
        <w:spacing w:line="560" w:lineRule="exact"/>
        <w:ind w:firstLine="560" w:firstLineChars="200"/>
        <w:rPr>
          <w:rFonts w:ascii="宋体" w:hAnsi="宋体" w:eastAsia="宋体"/>
          <w:b/>
          <w:sz w:val="28"/>
          <w:szCs w:val="28"/>
        </w:rPr>
      </w:pPr>
      <w:r>
        <w:rPr>
          <w:rFonts w:hint="eastAsia" w:ascii="宋体" w:hAnsi="宋体" w:eastAsia="宋体"/>
          <w:sz w:val="28"/>
          <w:szCs w:val="28"/>
        </w:rPr>
        <w:t>13.</w:t>
      </w:r>
      <w:r>
        <w:rPr>
          <w:rFonts w:hint="eastAsia" w:ascii="宋体" w:hAnsi="宋体" w:eastAsia="宋体"/>
          <w:b/>
          <w:sz w:val="28"/>
          <w:szCs w:val="28"/>
        </w:rPr>
        <w:t>评标</w:t>
      </w:r>
    </w:p>
    <w:p>
      <w:pPr>
        <w:ind w:firstLine="560" w:firstLineChars="200"/>
        <w:jc w:val="left"/>
        <w:rPr>
          <w:rFonts w:ascii="宋体" w:hAnsi="宋体" w:eastAsia="宋体"/>
          <w:sz w:val="28"/>
          <w:szCs w:val="28"/>
        </w:rPr>
      </w:pPr>
      <w:r>
        <w:rPr>
          <w:rFonts w:hint="eastAsia" w:ascii="宋体" w:hAnsi="宋体" w:eastAsia="宋体"/>
          <w:sz w:val="28"/>
          <w:szCs w:val="28"/>
        </w:rPr>
        <w:t>13.1</w:t>
      </w:r>
      <w:r>
        <w:rPr>
          <w:rFonts w:ascii="宋体" w:hAnsi="宋体" w:eastAsia="宋体"/>
          <w:sz w:val="28"/>
          <w:szCs w:val="28"/>
        </w:rPr>
        <w:t>评标委员会由招标人负责组建，成员人数为</w:t>
      </w:r>
      <w:r>
        <w:rPr>
          <w:rFonts w:hint="eastAsia" w:ascii="宋体" w:hAnsi="宋体" w:eastAsia="宋体"/>
          <w:sz w:val="28"/>
          <w:szCs w:val="28"/>
        </w:rPr>
        <w:t>5</w:t>
      </w:r>
      <w:r>
        <w:rPr>
          <w:rFonts w:ascii="宋体" w:hAnsi="宋体" w:eastAsia="宋体"/>
          <w:sz w:val="28"/>
          <w:szCs w:val="28"/>
        </w:rPr>
        <w:t>人。</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评标委员会主要审查投标单位提交的投标文件及其附件，依据附表（见附表 ）中的各项评审内容</w:t>
      </w:r>
      <w:r>
        <w:rPr>
          <w:rFonts w:hint="eastAsia" w:ascii="宋体" w:hAnsi="宋体" w:eastAsia="宋体"/>
          <w:color w:val="000000"/>
          <w:sz w:val="28"/>
          <w:szCs w:val="28"/>
        </w:rPr>
        <w:t>情况</w:t>
      </w:r>
      <w:r>
        <w:rPr>
          <w:rFonts w:hint="eastAsia" w:ascii="宋体" w:hAnsi="宋体" w:eastAsia="宋体"/>
          <w:sz w:val="28"/>
          <w:szCs w:val="28"/>
        </w:rPr>
        <w:t>按集体评议、自主打分原则逐项进行详细评审，单项评分按评分人的有效评分的算术平均值取定，各单项评分之和为投标人最终得分；</w:t>
      </w:r>
    </w:p>
    <w:p>
      <w:pPr>
        <w:spacing w:line="560" w:lineRule="exact"/>
        <w:ind w:firstLine="638" w:firstLineChars="228"/>
        <w:rPr>
          <w:rFonts w:ascii="宋体" w:hAnsi="宋体" w:eastAsia="宋体"/>
          <w:sz w:val="28"/>
          <w:szCs w:val="28"/>
        </w:rPr>
      </w:pPr>
      <w:r>
        <w:rPr>
          <w:rFonts w:hint="eastAsia" w:ascii="宋体" w:hAnsi="宋体" w:eastAsia="宋体"/>
          <w:sz w:val="28"/>
          <w:szCs w:val="28"/>
        </w:rPr>
        <w:t>13.2评分汇总：评分按集体评议、自主打分原则进行，单项评分按评分人的有效评分的算术平均值取定。评分计算保留2位小数（百分比亦取2位小数），第3位小数四舍五入。有下列情况之一者单项评分为无效分：</w:t>
      </w:r>
    </w:p>
    <w:p>
      <w:pPr>
        <w:spacing w:line="560" w:lineRule="exact"/>
        <w:ind w:firstLine="570"/>
        <w:rPr>
          <w:rFonts w:ascii="宋体" w:hAnsi="宋体" w:eastAsia="宋体"/>
          <w:sz w:val="28"/>
          <w:szCs w:val="28"/>
        </w:rPr>
      </w:pPr>
      <w:r>
        <w:rPr>
          <w:rFonts w:hint="eastAsia" w:ascii="宋体" w:hAnsi="宋体" w:eastAsia="宋体"/>
          <w:sz w:val="28"/>
          <w:szCs w:val="28"/>
        </w:rPr>
        <w:t>（1）评分高出规定最高分或低于规定最低分的；</w:t>
      </w:r>
    </w:p>
    <w:p>
      <w:pPr>
        <w:spacing w:line="560" w:lineRule="exact"/>
        <w:ind w:firstLine="570"/>
        <w:rPr>
          <w:rFonts w:ascii="宋体" w:hAnsi="宋体" w:eastAsia="宋体"/>
          <w:sz w:val="28"/>
          <w:szCs w:val="28"/>
        </w:rPr>
      </w:pPr>
      <w:r>
        <w:rPr>
          <w:rFonts w:hint="eastAsia" w:ascii="宋体" w:hAnsi="宋体" w:eastAsia="宋体"/>
          <w:sz w:val="28"/>
          <w:szCs w:val="28"/>
        </w:rPr>
        <w:t>（2）一个计分内容有2个或2个以上计分的。</w:t>
      </w:r>
    </w:p>
    <w:p>
      <w:pPr>
        <w:spacing w:line="560" w:lineRule="exact"/>
        <w:ind w:firstLine="560" w:firstLineChars="200"/>
        <w:rPr>
          <w:rFonts w:ascii="宋体" w:hAnsi="宋体" w:eastAsia="宋体"/>
          <w:b/>
          <w:sz w:val="28"/>
          <w:szCs w:val="28"/>
        </w:rPr>
      </w:pPr>
      <w:r>
        <w:rPr>
          <w:rFonts w:hint="eastAsia" w:ascii="宋体" w:hAnsi="宋体" w:eastAsia="宋体"/>
          <w:sz w:val="28"/>
          <w:szCs w:val="28"/>
        </w:rPr>
        <w:t>14</w:t>
      </w:r>
      <w:r>
        <w:rPr>
          <w:rFonts w:hint="eastAsia" w:ascii="宋体" w:hAnsi="宋体" w:eastAsia="宋体"/>
          <w:b/>
          <w:sz w:val="28"/>
          <w:szCs w:val="28"/>
        </w:rPr>
        <w:t>.定标</w:t>
      </w:r>
    </w:p>
    <w:p>
      <w:pPr>
        <w:spacing w:line="560" w:lineRule="exact"/>
        <w:ind w:firstLine="537" w:firstLineChars="192"/>
        <w:rPr>
          <w:rFonts w:ascii="宋体" w:hAnsi="宋体" w:eastAsia="宋体"/>
          <w:sz w:val="28"/>
          <w:szCs w:val="28"/>
        </w:rPr>
      </w:pPr>
      <w:r>
        <w:rPr>
          <w:rFonts w:hint="eastAsia" w:ascii="宋体" w:hAnsi="宋体" w:eastAsia="宋体"/>
          <w:sz w:val="28"/>
          <w:szCs w:val="28"/>
        </w:rPr>
        <w:t>评标委员会按评标定标办法计算各投标单位的总分，按总分由高至低排序，评标委员会推荐前一、二、三名中标候选人。排名第一的为第一中标候选人，排名第二的为第二中标候选人，排名第三的为第三中标候选人。</w:t>
      </w:r>
    </w:p>
    <w:p>
      <w:pPr>
        <w:spacing w:line="560" w:lineRule="exact"/>
        <w:ind w:firstLine="537" w:firstLineChars="192"/>
        <w:rPr>
          <w:rFonts w:ascii="宋体" w:hAnsi="宋体" w:eastAsia="宋体"/>
          <w:sz w:val="28"/>
          <w:szCs w:val="28"/>
        </w:rPr>
      </w:pPr>
      <w:r>
        <w:rPr>
          <w:rFonts w:hint="eastAsia" w:ascii="宋体" w:hAnsi="宋体" w:eastAsia="宋体"/>
          <w:sz w:val="28"/>
          <w:szCs w:val="28"/>
        </w:rPr>
        <w:t>公示期一天，公示结束后如无异议。由排名第一的中标候选人承担施工二标段的招标代理；由排名第二的中标候选人承担施工一标段及二期工程监理的招标代理。</w:t>
      </w:r>
    </w:p>
    <w:p>
      <w:pPr>
        <w:spacing w:line="560" w:lineRule="exact"/>
        <w:ind w:firstLine="560" w:firstLineChars="200"/>
        <w:rPr>
          <w:rFonts w:ascii="宋体" w:hAnsi="宋体" w:eastAsia="宋体"/>
          <w:b/>
          <w:bCs/>
          <w:sz w:val="28"/>
          <w:szCs w:val="28"/>
        </w:rPr>
      </w:pPr>
      <w:r>
        <w:rPr>
          <w:rFonts w:hint="eastAsia" w:ascii="宋体" w:hAnsi="宋体" w:eastAsia="宋体"/>
          <w:sz w:val="28"/>
          <w:szCs w:val="28"/>
        </w:rPr>
        <w:t>15.</w:t>
      </w:r>
      <w:r>
        <w:rPr>
          <w:rFonts w:hint="eastAsia" w:ascii="宋体" w:hAnsi="宋体" w:eastAsia="宋体"/>
          <w:b/>
          <w:bCs/>
          <w:sz w:val="28"/>
          <w:szCs w:val="28"/>
        </w:rPr>
        <w:t>中标通知书发出</w:t>
      </w:r>
    </w:p>
    <w:p>
      <w:pPr>
        <w:ind w:firstLine="560" w:firstLineChars="200"/>
        <w:rPr>
          <w:rFonts w:ascii="宋体" w:hAnsi="宋体" w:eastAsia="宋体"/>
        </w:rPr>
      </w:pPr>
      <w:r>
        <w:rPr>
          <w:rFonts w:ascii="宋体" w:hAnsi="宋体" w:eastAsia="宋体"/>
          <w:sz w:val="28"/>
          <w:szCs w:val="28"/>
        </w:rPr>
        <w:t>招标人与中标人应当在中标通知书发出</w:t>
      </w:r>
      <w:r>
        <w:rPr>
          <w:rFonts w:hint="eastAsia" w:ascii="宋体" w:hAnsi="宋体" w:eastAsia="宋体"/>
          <w:sz w:val="28"/>
          <w:szCs w:val="28"/>
        </w:rPr>
        <w:t>5</w:t>
      </w:r>
      <w:r>
        <w:rPr>
          <w:rFonts w:ascii="宋体" w:hAnsi="宋体" w:eastAsia="宋体"/>
          <w:sz w:val="28"/>
          <w:szCs w:val="28"/>
        </w:rPr>
        <w:t>个工作日内签订委托招标代理合同</w:t>
      </w:r>
      <w:r>
        <w:rPr>
          <w:rFonts w:hint="eastAsia" w:ascii="宋体" w:hAnsi="宋体" w:eastAsia="宋体"/>
          <w:sz w:val="28"/>
          <w:szCs w:val="28"/>
        </w:rPr>
        <w:t>。</w:t>
      </w:r>
    </w:p>
    <w:p>
      <w:pPr>
        <w:jc w:val="center"/>
        <w:rPr>
          <w:rFonts w:ascii="宋体" w:hAnsi="宋体" w:eastAsia="宋体"/>
          <w:b/>
          <w:sz w:val="44"/>
          <w:szCs w:val="44"/>
        </w:rPr>
      </w:pPr>
      <w:r>
        <w:rPr>
          <w:rFonts w:ascii="宋体" w:hAnsi="宋体" w:eastAsia="宋体"/>
          <w:b/>
          <w:sz w:val="44"/>
          <w:szCs w:val="44"/>
        </w:rPr>
        <w:br w:type="page"/>
      </w:r>
    </w:p>
    <w:p>
      <w:pPr>
        <w:jc w:val="center"/>
        <w:rPr>
          <w:rFonts w:ascii="宋体" w:hAnsi="宋体" w:eastAsia="宋体"/>
          <w:b/>
          <w:sz w:val="44"/>
          <w:szCs w:val="44"/>
        </w:rPr>
      </w:pPr>
      <w:r>
        <w:rPr>
          <w:rFonts w:hint="eastAsia" w:ascii="宋体" w:hAnsi="宋体" w:eastAsia="宋体"/>
          <w:b/>
          <w:sz w:val="44"/>
          <w:szCs w:val="44"/>
        </w:rPr>
        <w:t>第三章  评标办法</w:t>
      </w:r>
    </w:p>
    <w:p>
      <w:pPr>
        <w:spacing w:line="560" w:lineRule="exact"/>
        <w:ind w:firstLine="534" w:firstLineChars="191"/>
        <w:rPr>
          <w:rFonts w:ascii="宋体" w:hAnsi="宋体" w:eastAsia="宋体"/>
          <w:sz w:val="28"/>
          <w:szCs w:val="28"/>
        </w:rPr>
      </w:pPr>
      <w:r>
        <w:rPr>
          <w:rFonts w:hint="eastAsia" w:ascii="宋体" w:hAnsi="宋体" w:eastAsia="宋体"/>
          <w:sz w:val="28"/>
          <w:szCs w:val="28"/>
        </w:rPr>
        <w:t>本工程评标采用</w:t>
      </w:r>
      <w:r>
        <w:rPr>
          <w:rFonts w:hint="eastAsia" w:ascii="宋体" w:hAnsi="宋体" w:eastAsia="宋体"/>
          <w:sz w:val="28"/>
          <w:szCs w:val="28"/>
          <w:lang w:eastAsia="zh-CN"/>
        </w:rPr>
        <w:t>综合评分法</w:t>
      </w:r>
      <w:r>
        <w:rPr>
          <w:rFonts w:hint="eastAsia" w:ascii="宋体" w:hAnsi="宋体" w:eastAsia="宋体"/>
          <w:sz w:val="28"/>
          <w:szCs w:val="28"/>
        </w:rPr>
        <w:t>。评标工作应坚持客观、公平、公正、自主和注重信誉的原则。</w:t>
      </w:r>
    </w:p>
    <w:p>
      <w:pPr>
        <w:spacing w:line="560" w:lineRule="exact"/>
        <w:ind w:firstLine="534" w:firstLineChars="191"/>
        <w:rPr>
          <w:rFonts w:ascii="宋体" w:hAnsi="宋体" w:eastAsia="宋体"/>
          <w:sz w:val="28"/>
          <w:szCs w:val="28"/>
        </w:rPr>
      </w:pPr>
      <w:r>
        <w:rPr>
          <w:rFonts w:hint="eastAsia" w:ascii="宋体" w:hAnsi="宋体" w:eastAsia="宋体"/>
          <w:sz w:val="28"/>
          <w:szCs w:val="28"/>
        </w:rPr>
        <w:t>评标程序分为详细评审、推荐中标候选人与定标。</w:t>
      </w:r>
    </w:p>
    <w:p>
      <w:pPr>
        <w:spacing w:line="560" w:lineRule="exact"/>
        <w:ind w:firstLine="560" w:firstLineChars="200"/>
        <w:rPr>
          <w:rFonts w:ascii="宋体" w:hAnsi="宋体" w:eastAsia="宋体"/>
          <w:kern w:val="0"/>
          <w:sz w:val="28"/>
          <w:szCs w:val="28"/>
        </w:rPr>
      </w:pPr>
      <w:r>
        <w:rPr>
          <w:rFonts w:hint="eastAsia" w:ascii="宋体" w:hAnsi="宋体" w:eastAsia="宋体"/>
          <w:kern w:val="0"/>
          <w:sz w:val="28"/>
          <w:szCs w:val="28"/>
        </w:rPr>
        <w:t>16.有下述情况之一的，评标委员会应当认定其为不合格投标人：</w:t>
      </w:r>
    </w:p>
    <w:p>
      <w:pPr>
        <w:spacing w:line="560" w:lineRule="exact"/>
        <w:ind w:firstLine="560" w:firstLineChars="200"/>
        <w:rPr>
          <w:rFonts w:ascii="宋体" w:hAnsi="宋体" w:eastAsia="宋体"/>
          <w:kern w:val="0"/>
          <w:sz w:val="28"/>
          <w:szCs w:val="28"/>
        </w:rPr>
      </w:pPr>
      <w:r>
        <w:rPr>
          <w:rFonts w:hint="eastAsia" w:ascii="宋体" w:hAnsi="宋体" w:eastAsia="宋体"/>
          <w:kern w:val="0"/>
          <w:sz w:val="28"/>
          <w:szCs w:val="28"/>
        </w:rPr>
        <w:t>（一）评选投标文件未按招标文件规定要求加盖投标人公章的，或无企业法定代表人或法定代表人授权的代理人签字、盖章的；</w:t>
      </w:r>
    </w:p>
    <w:p>
      <w:pPr>
        <w:spacing w:line="560" w:lineRule="exact"/>
        <w:ind w:firstLine="560" w:firstLineChars="200"/>
        <w:rPr>
          <w:rFonts w:ascii="宋体" w:hAnsi="宋体" w:eastAsia="宋体"/>
          <w:kern w:val="0"/>
          <w:sz w:val="28"/>
          <w:szCs w:val="28"/>
        </w:rPr>
      </w:pPr>
      <w:r>
        <w:rPr>
          <w:rFonts w:hint="eastAsia" w:ascii="宋体" w:hAnsi="宋体" w:eastAsia="宋体"/>
          <w:kern w:val="0"/>
          <w:sz w:val="28"/>
          <w:szCs w:val="28"/>
        </w:rPr>
        <w:t>（二）授权委托书无投标人公章的，无企业法定代表人或法定代表人授权的代理人签字、盖章的，或授权时间无效的；</w:t>
      </w:r>
    </w:p>
    <w:p>
      <w:pPr>
        <w:spacing w:line="560" w:lineRule="exact"/>
        <w:ind w:firstLine="560" w:firstLineChars="200"/>
        <w:rPr>
          <w:rFonts w:ascii="宋体" w:hAnsi="宋体" w:eastAsia="宋体"/>
          <w:kern w:val="0"/>
          <w:sz w:val="28"/>
          <w:szCs w:val="28"/>
        </w:rPr>
      </w:pPr>
      <w:r>
        <w:rPr>
          <w:rFonts w:hint="eastAsia" w:ascii="宋体" w:hAnsi="宋体" w:eastAsia="宋体"/>
          <w:kern w:val="0"/>
          <w:sz w:val="28"/>
          <w:szCs w:val="28"/>
        </w:rPr>
        <w:t>（三）</w:t>
      </w:r>
      <w:r>
        <w:rPr>
          <w:rFonts w:hint="eastAsia" w:ascii="宋体" w:hAnsi="宋体" w:eastAsia="宋体"/>
          <w:sz w:val="28"/>
          <w:szCs w:val="28"/>
        </w:rPr>
        <w:t>不具备招标文件中规定资格要求的</w:t>
      </w:r>
      <w:r>
        <w:rPr>
          <w:rFonts w:hint="eastAsia" w:ascii="宋体" w:hAnsi="宋体" w:eastAsia="宋体"/>
          <w:kern w:val="0"/>
          <w:sz w:val="28"/>
          <w:szCs w:val="28"/>
        </w:rPr>
        <w:t xml:space="preserve">； </w:t>
      </w:r>
    </w:p>
    <w:p>
      <w:pPr>
        <w:spacing w:line="560" w:lineRule="exact"/>
        <w:ind w:firstLine="560" w:firstLineChars="200"/>
        <w:rPr>
          <w:rFonts w:ascii="宋体" w:hAnsi="宋体" w:eastAsia="宋体"/>
          <w:kern w:val="0"/>
          <w:sz w:val="28"/>
          <w:szCs w:val="28"/>
        </w:rPr>
      </w:pPr>
      <w:r>
        <w:rPr>
          <w:rFonts w:hint="eastAsia" w:ascii="宋体" w:hAnsi="宋体" w:eastAsia="宋体"/>
          <w:kern w:val="0"/>
          <w:sz w:val="28"/>
          <w:szCs w:val="28"/>
        </w:rPr>
        <w:t>（四）投标人递交两份或多份内容不同的投标文件的；</w:t>
      </w:r>
    </w:p>
    <w:p>
      <w:pPr>
        <w:spacing w:line="560" w:lineRule="exact"/>
        <w:ind w:firstLine="560" w:firstLineChars="200"/>
        <w:rPr>
          <w:rFonts w:ascii="宋体" w:hAnsi="宋体" w:eastAsia="宋体"/>
          <w:color w:val="FF0000"/>
          <w:kern w:val="0"/>
          <w:sz w:val="28"/>
          <w:szCs w:val="28"/>
        </w:rPr>
      </w:pPr>
      <w:r>
        <w:rPr>
          <w:rFonts w:hint="eastAsia" w:ascii="宋体" w:hAnsi="宋体" w:eastAsia="宋体"/>
          <w:kern w:val="0"/>
          <w:sz w:val="28"/>
          <w:szCs w:val="28"/>
        </w:rPr>
        <w:t>（五）以行贿手段谋取中标或者不如实提供有关情况、文件、证明等资料及以其他弄虚作假方式投标的；</w:t>
      </w:r>
    </w:p>
    <w:p>
      <w:pPr>
        <w:spacing w:line="560" w:lineRule="exact"/>
        <w:ind w:firstLine="560" w:firstLineChars="200"/>
        <w:rPr>
          <w:rFonts w:ascii="宋体" w:hAnsi="宋体" w:eastAsia="宋体"/>
          <w:kern w:val="0"/>
          <w:sz w:val="28"/>
          <w:szCs w:val="28"/>
        </w:rPr>
      </w:pPr>
      <w:r>
        <w:rPr>
          <w:rFonts w:hint="eastAsia" w:ascii="宋体" w:hAnsi="宋体" w:eastAsia="宋体"/>
          <w:kern w:val="0"/>
          <w:sz w:val="28"/>
          <w:szCs w:val="28"/>
        </w:rPr>
        <w:t>（六）其它不符合法律法规和招标文件相关形式规定的</w:t>
      </w:r>
    </w:p>
    <w:p>
      <w:pPr>
        <w:spacing w:line="560" w:lineRule="exact"/>
        <w:ind w:firstLine="560" w:firstLineChars="200"/>
        <w:rPr>
          <w:rFonts w:ascii="宋体" w:hAnsi="宋体" w:eastAsia="宋体"/>
          <w:kern w:val="0"/>
          <w:sz w:val="28"/>
          <w:szCs w:val="28"/>
        </w:rPr>
      </w:pPr>
      <w:r>
        <w:rPr>
          <w:rFonts w:hint="eastAsia" w:ascii="宋体" w:hAnsi="宋体" w:eastAsia="宋体"/>
          <w:kern w:val="0"/>
          <w:sz w:val="28"/>
          <w:szCs w:val="28"/>
        </w:rPr>
        <w:t>17.评标委员会应当就投标文件中存在不明确或细微偏差的内容，要求投标人予以澄清、说明或者补正。澄清、说明或者补正应在评标结束前以书面方式提交，并不得超出投标文件范围或者改变投标文件的实质性内容，澄清、说明或者补正的书面材料应当由投标人的法定代表人或其授权的委托代理人签字或盖章。评标委员会不得接受投标人主动提出的澄清、说明或补正。</w:t>
      </w:r>
    </w:p>
    <w:p>
      <w:pPr>
        <w:spacing w:line="560" w:lineRule="exact"/>
        <w:ind w:firstLine="560" w:firstLineChars="200"/>
        <w:rPr>
          <w:rFonts w:ascii="宋体" w:hAnsi="宋体" w:eastAsia="宋体"/>
          <w:kern w:val="0"/>
          <w:sz w:val="28"/>
          <w:szCs w:val="28"/>
        </w:rPr>
      </w:pPr>
      <w:r>
        <w:rPr>
          <w:rFonts w:hint="eastAsia" w:ascii="宋体" w:hAnsi="宋体" w:eastAsia="宋体"/>
          <w:kern w:val="0"/>
          <w:sz w:val="28"/>
          <w:szCs w:val="28"/>
        </w:rPr>
        <w:t>18.经评标委员会评审，所有投标文件均被否决的，本次招标无效，招标人应当依法重新组织招标。</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评标报告应当包括以下内容：</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（一）基本情况和数据表；</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（二）评标委员会成员名单；</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（三）开标记录；</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（四）符合性检查表；</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（五）废标情况说明；</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（六）评标标准、评标方法或者评标因素一览表；</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（七）书面答疑资料；</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（八）经评审的投标人排序；</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（九）澄清、说明或补正事项纪要。</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pPr>
        <w:spacing w:line="560" w:lineRule="exact"/>
        <w:ind w:firstLine="560" w:firstLineChars="200"/>
        <w:rPr>
          <w:rFonts w:ascii="宋体" w:hAnsi="宋体" w:eastAsia="宋体"/>
          <w:sz w:val="28"/>
          <w:szCs w:val="28"/>
        </w:rPr>
      </w:pPr>
      <w:r>
        <w:rPr>
          <w:rFonts w:hint="eastAsia" w:ascii="宋体" w:hAnsi="宋体" w:eastAsia="宋体"/>
          <w:sz w:val="28"/>
          <w:szCs w:val="28"/>
          <w:highlight w:val="none"/>
        </w:rPr>
        <w:t>本项目两个中标人须承担本次招标代理机构评选评标专家费用。</w:t>
      </w:r>
    </w:p>
    <w:p>
      <w:pPr>
        <w:spacing w:line="560" w:lineRule="exact"/>
        <w:ind w:firstLine="422" w:firstLineChars="200"/>
        <w:rPr>
          <w:rFonts w:ascii="宋体" w:hAnsi="宋体" w:eastAsia="宋体"/>
          <w:sz w:val="28"/>
          <w:szCs w:val="28"/>
        </w:rPr>
      </w:pPr>
      <w:r>
        <w:rPr>
          <w:rFonts w:hint="eastAsia" w:ascii="宋体" w:hAnsi="宋体" w:eastAsia="宋体"/>
          <w:b/>
        </w:rPr>
        <w:t xml:space="preserve">  </w:t>
      </w:r>
      <w:r>
        <w:rPr>
          <w:rFonts w:hint="eastAsia" w:ascii="宋体" w:hAnsi="宋体" w:eastAsia="宋体"/>
          <w:sz w:val="28"/>
          <w:szCs w:val="28"/>
        </w:rPr>
        <w:t>本评标办法仅适用于本项目。</w:t>
      </w:r>
    </w:p>
    <w:p>
      <w:pPr>
        <w:spacing w:line="340" w:lineRule="exact"/>
        <w:ind w:firstLine="422" w:firstLineChars="200"/>
        <w:rPr>
          <w:rFonts w:ascii="宋体" w:hAnsi="宋体" w:eastAsia="宋体"/>
          <w:b/>
        </w:rPr>
      </w:pPr>
      <w:r>
        <w:rPr>
          <w:rFonts w:hint="eastAsia" w:ascii="宋体" w:hAnsi="宋体" w:eastAsia="宋体"/>
          <w:b/>
        </w:rPr>
        <w:t xml:space="preserve">    </w:t>
      </w:r>
    </w:p>
    <w:p>
      <w:pPr>
        <w:spacing w:line="420" w:lineRule="exact"/>
        <w:jc w:val="center"/>
        <w:rPr>
          <w:rFonts w:ascii="宋体" w:hAnsi="宋体" w:eastAsia="宋体"/>
          <w:b/>
          <w:sz w:val="44"/>
          <w:szCs w:val="44"/>
        </w:rPr>
      </w:pPr>
    </w:p>
    <w:p>
      <w:pPr>
        <w:spacing w:line="420" w:lineRule="exact"/>
        <w:jc w:val="center"/>
        <w:rPr>
          <w:rFonts w:ascii="宋体" w:hAnsi="宋体" w:eastAsia="宋体"/>
          <w:b/>
          <w:sz w:val="44"/>
          <w:szCs w:val="44"/>
        </w:rPr>
      </w:pPr>
    </w:p>
    <w:p>
      <w:pPr>
        <w:spacing w:line="420" w:lineRule="exact"/>
        <w:jc w:val="center"/>
        <w:rPr>
          <w:rFonts w:ascii="宋体" w:hAnsi="宋体" w:eastAsia="宋体"/>
          <w:b/>
          <w:sz w:val="44"/>
          <w:szCs w:val="44"/>
        </w:rPr>
      </w:pPr>
    </w:p>
    <w:p>
      <w:pPr>
        <w:spacing w:line="420" w:lineRule="exact"/>
        <w:jc w:val="center"/>
        <w:rPr>
          <w:rFonts w:ascii="宋体" w:hAnsi="宋体" w:eastAsia="宋体"/>
          <w:b/>
          <w:sz w:val="44"/>
          <w:szCs w:val="44"/>
        </w:rPr>
      </w:pPr>
    </w:p>
    <w:p>
      <w:pPr>
        <w:spacing w:line="420" w:lineRule="exact"/>
        <w:jc w:val="center"/>
        <w:rPr>
          <w:rFonts w:ascii="宋体" w:hAnsi="宋体" w:eastAsia="宋体"/>
          <w:b/>
          <w:sz w:val="44"/>
          <w:szCs w:val="44"/>
        </w:rPr>
      </w:pPr>
    </w:p>
    <w:p>
      <w:pPr>
        <w:spacing w:line="420" w:lineRule="exact"/>
        <w:jc w:val="center"/>
        <w:rPr>
          <w:rFonts w:ascii="宋体" w:hAnsi="宋体" w:eastAsia="宋体"/>
          <w:b/>
          <w:sz w:val="44"/>
          <w:szCs w:val="44"/>
        </w:rPr>
      </w:pPr>
    </w:p>
    <w:p>
      <w:pPr>
        <w:spacing w:line="420" w:lineRule="exact"/>
        <w:jc w:val="center"/>
        <w:rPr>
          <w:rFonts w:ascii="宋体" w:hAnsi="宋体" w:eastAsia="宋体"/>
          <w:b/>
          <w:sz w:val="44"/>
          <w:szCs w:val="44"/>
        </w:rPr>
      </w:pPr>
    </w:p>
    <w:p>
      <w:pPr>
        <w:spacing w:line="420" w:lineRule="exact"/>
        <w:jc w:val="center"/>
        <w:rPr>
          <w:rFonts w:ascii="宋体" w:hAnsi="宋体" w:eastAsia="宋体"/>
          <w:b/>
          <w:sz w:val="44"/>
          <w:szCs w:val="44"/>
        </w:rPr>
      </w:pPr>
    </w:p>
    <w:p>
      <w:pPr>
        <w:spacing w:line="420" w:lineRule="exact"/>
        <w:jc w:val="center"/>
        <w:rPr>
          <w:rFonts w:ascii="宋体" w:hAnsi="宋体" w:eastAsia="宋体"/>
          <w:b/>
          <w:sz w:val="44"/>
          <w:szCs w:val="44"/>
        </w:rPr>
      </w:pPr>
    </w:p>
    <w:p>
      <w:pPr>
        <w:spacing w:line="420" w:lineRule="exact"/>
        <w:jc w:val="center"/>
        <w:rPr>
          <w:rFonts w:ascii="宋体" w:hAnsi="宋体" w:eastAsia="宋体"/>
          <w:b/>
          <w:sz w:val="44"/>
          <w:szCs w:val="44"/>
        </w:rPr>
      </w:pPr>
    </w:p>
    <w:p>
      <w:pPr>
        <w:spacing w:line="420" w:lineRule="exact"/>
        <w:rPr>
          <w:rFonts w:ascii="宋体" w:hAnsi="宋体" w:eastAsia="宋体"/>
          <w:b/>
          <w:sz w:val="44"/>
          <w:szCs w:val="44"/>
        </w:rPr>
      </w:pPr>
    </w:p>
    <w:p>
      <w:pPr>
        <w:spacing w:line="420" w:lineRule="exact"/>
        <w:rPr>
          <w:rFonts w:ascii="宋体" w:hAnsi="宋体" w:eastAsia="宋体"/>
          <w:b/>
          <w:sz w:val="44"/>
          <w:szCs w:val="44"/>
        </w:rPr>
      </w:pPr>
    </w:p>
    <w:p>
      <w:pPr>
        <w:spacing w:line="420" w:lineRule="exact"/>
        <w:rPr>
          <w:rFonts w:ascii="宋体" w:hAnsi="宋体" w:eastAsia="宋体"/>
          <w:b/>
          <w:sz w:val="44"/>
          <w:szCs w:val="44"/>
        </w:rPr>
      </w:pPr>
    </w:p>
    <w:p>
      <w:pPr>
        <w:spacing w:line="420" w:lineRule="exact"/>
        <w:jc w:val="center"/>
        <w:rPr>
          <w:rFonts w:ascii="宋体" w:hAnsi="宋体" w:eastAsia="宋体"/>
          <w:b/>
          <w:sz w:val="44"/>
          <w:szCs w:val="44"/>
        </w:rPr>
      </w:pPr>
    </w:p>
    <w:p>
      <w:pPr>
        <w:spacing w:line="420" w:lineRule="exact"/>
        <w:jc w:val="center"/>
        <w:rPr>
          <w:rFonts w:ascii="宋体" w:hAnsi="宋体" w:eastAsia="宋体"/>
          <w:b/>
          <w:sz w:val="44"/>
          <w:szCs w:val="44"/>
        </w:rPr>
      </w:pPr>
      <w:r>
        <w:rPr>
          <w:rFonts w:hint="eastAsia" w:ascii="宋体" w:hAnsi="宋体" w:eastAsia="宋体"/>
          <w:b/>
          <w:sz w:val="44"/>
          <w:szCs w:val="44"/>
        </w:rPr>
        <w:t>第四章  评选文件商务标格式</w:t>
      </w:r>
    </w:p>
    <w:p>
      <w:pPr>
        <w:widowControl/>
        <w:jc w:val="center"/>
        <w:rPr>
          <w:rFonts w:ascii="宋体" w:hAnsi="宋体" w:eastAsia="宋体"/>
          <w:sz w:val="32"/>
          <w:szCs w:val="32"/>
        </w:rPr>
      </w:pPr>
      <w:r>
        <w:rPr>
          <w:rFonts w:hint="eastAsia" w:ascii="宋体" w:hAnsi="宋体" w:eastAsia="宋体"/>
          <w:sz w:val="32"/>
          <w:szCs w:val="32"/>
        </w:rPr>
        <w:t>符合性检查表</w:t>
      </w:r>
    </w:p>
    <w:tbl>
      <w:tblPr>
        <w:tblStyle w:val="7"/>
        <w:tblW w:w="8692" w:type="dxa"/>
        <w:jc w:val="center"/>
        <w:tblInd w:w="-2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262"/>
        <w:gridCol w:w="1262"/>
        <w:gridCol w:w="1214"/>
        <w:gridCol w:w="1480"/>
        <w:gridCol w:w="1994"/>
        <w:gridCol w:w="9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578" w:type="dxa"/>
            <w:vMerge w:val="restart"/>
            <w:vAlign w:val="center"/>
          </w:tcPr>
          <w:p>
            <w:pPr>
              <w:widowControl/>
              <w:jc w:val="center"/>
              <w:rPr>
                <w:rFonts w:ascii="宋体" w:hAnsi="宋体" w:eastAsia="宋体"/>
                <w:sz w:val="24"/>
              </w:rPr>
            </w:pPr>
            <w:r>
              <w:rPr>
                <w:rFonts w:hint="eastAsia" w:ascii="宋体" w:hAnsi="宋体" w:eastAsia="宋体"/>
                <w:sz w:val="24"/>
              </w:rPr>
              <w:t>序</w:t>
            </w:r>
          </w:p>
          <w:p>
            <w:pPr>
              <w:widowControl/>
              <w:jc w:val="center"/>
              <w:rPr>
                <w:rFonts w:ascii="宋体" w:hAnsi="宋体" w:eastAsia="宋体"/>
                <w:sz w:val="24"/>
              </w:rPr>
            </w:pPr>
            <w:r>
              <w:rPr>
                <w:rFonts w:hint="eastAsia" w:ascii="宋体" w:hAnsi="宋体" w:eastAsia="宋体"/>
                <w:sz w:val="24"/>
              </w:rPr>
              <w:t>号</w:t>
            </w:r>
          </w:p>
        </w:tc>
        <w:tc>
          <w:tcPr>
            <w:tcW w:w="1262" w:type="dxa"/>
            <w:vMerge w:val="restart"/>
            <w:vAlign w:val="center"/>
          </w:tcPr>
          <w:p>
            <w:pPr>
              <w:widowControl/>
              <w:jc w:val="center"/>
              <w:rPr>
                <w:rFonts w:ascii="宋体" w:hAnsi="宋体" w:eastAsia="宋体"/>
                <w:sz w:val="24"/>
              </w:rPr>
            </w:pPr>
            <w:r>
              <w:rPr>
                <w:rFonts w:hint="eastAsia" w:ascii="宋体" w:hAnsi="宋体" w:eastAsia="宋体"/>
                <w:sz w:val="24"/>
              </w:rPr>
              <w:t>投标人</w:t>
            </w:r>
          </w:p>
        </w:tc>
        <w:tc>
          <w:tcPr>
            <w:tcW w:w="2476" w:type="dxa"/>
            <w:gridSpan w:val="2"/>
            <w:vAlign w:val="center"/>
          </w:tcPr>
          <w:p>
            <w:pPr>
              <w:widowControl/>
              <w:jc w:val="center"/>
              <w:rPr>
                <w:rFonts w:ascii="宋体" w:hAnsi="宋体" w:eastAsia="宋体"/>
                <w:sz w:val="24"/>
              </w:rPr>
            </w:pPr>
            <w:r>
              <w:rPr>
                <w:rFonts w:hint="eastAsia" w:ascii="宋体" w:hAnsi="宋体" w:eastAsia="宋体"/>
                <w:sz w:val="24"/>
              </w:rPr>
              <w:t>完整性</w:t>
            </w:r>
          </w:p>
        </w:tc>
        <w:tc>
          <w:tcPr>
            <w:tcW w:w="3474" w:type="dxa"/>
            <w:gridSpan w:val="2"/>
            <w:vAlign w:val="center"/>
          </w:tcPr>
          <w:p>
            <w:pPr>
              <w:widowControl/>
              <w:jc w:val="center"/>
              <w:rPr>
                <w:rFonts w:ascii="宋体" w:hAnsi="宋体" w:eastAsia="宋体"/>
                <w:sz w:val="24"/>
              </w:rPr>
            </w:pPr>
            <w:r>
              <w:rPr>
                <w:rFonts w:hint="eastAsia" w:ascii="宋体" w:hAnsi="宋体" w:eastAsia="宋体"/>
                <w:sz w:val="24"/>
              </w:rPr>
              <w:t>实质性响应</w:t>
            </w:r>
          </w:p>
        </w:tc>
        <w:tc>
          <w:tcPr>
            <w:tcW w:w="902" w:type="dxa"/>
            <w:vMerge w:val="restart"/>
            <w:vAlign w:val="center"/>
          </w:tcPr>
          <w:p>
            <w:pPr>
              <w:widowControl/>
              <w:jc w:val="center"/>
              <w:rPr>
                <w:rFonts w:ascii="宋体" w:hAnsi="宋体" w:eastAsia="宋体"/>
                <w:sz w:val="24"/>
              </w:rPr>
            </w:pPr>
            <w:r>
              <w:rPr>
                <w:rFonts w:hint="eastAsia" w:ascii="宋体" w:hAnsi="宋体" w:eastAsia="宋体"/>
                <w:sz w:val="24"/>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5" w:hRule="atLeast"/>
          <w:jc w:val="center"/>
        </w:trPr>
        <w:tc>
          <w:tcPr>
            <w:tcW w:w="578" w:type="dxa"/>
            <w:vMerge w:val="continue"/>
            <w:vAlign w:val="center"/>
          </w:tcPr>
          <w:p>
            <w:pPr>
              <w:widowControl/>
              <w:jc w:val="center"/>
              <w:rPr>
                <w:rFonts w:ascii="宋体" w:hAnsi="宋体" w:eastAsia="宋体"/>
                <w:sz w:val="24"/>
              </w:rPr>
            </w:pPr>
          </w:p>
        </w:tc>
        <w:tc>
          <w:tcPr>
            <w:tcW w:w="1262" w:type="dxa"/>
            <w:vMerge w:val="continue"/>
            <w:vAlign w:val="center"/>
          </w:tcPr>
          <w:p>
            <w:pPr>
              <w:widowControl/>
              <w:jc w:val="center"/>
              <w:rPr>
                <w:rFonts w:ascii="宋体" w:hAnsi="宋体" w:eastAsia="宋体"/>
                <w:sz w:val="24"/>
              </w:rPr>
            </w:pPr>
          </w:p>
        </w:tc>
        <w:tc>
          <w:tcPr>
            <w:tcW w:w="1262" w:type="dxa"/>
            <w:vAlign w:val="center"/>
          </w:tcPr>
          <w:p>
            <w:pPr>
              <w:widowControl/>
              <w:jc w:val="center"/>
              <w:rPr>
                <w:rFonts w:ascii="宋体" w:hAnsi="宋体" w:eastAsia="宋体"/>
                <w:sz w:val="24"/>
              </w:rPr>
            </w:pPr>
            <w:r>
              <w:rPr>
                <w:rFonts w:hint="eastAsia" w:ascii="宋体" w:hAnsi="宋体" w:eastAsia="宋体"/>
                <w:sz w:val="24"/>
              </w:rPr>
              <w:t>投标文件的组成</w:t>
            </w:r>
          </w:p>
        </w:tc>
        <w:tc>
          <w:tcPr>
            <w:tcW w:w="1214" w:type="dxa"/>
            <w:vAlign w:val="center"/>
          </w:tcPr>
          <w:p>
            <w:pPr>
              <w:widowControl/>
              <w:jc w:val="center"/>
              <w:rPr>
                <w:rFonts w:ascii="宋体" w:hAnsi="宋体" w:eastAsia="宋体"/>
                <w:sz w:val="24"/>
              </w:rPr>
            </w:pPr>
            <w:r>
              <w:rPr>
                <w:rFonts w:hint="eastAsia" w:ascii="宋体" w:hAnsi="宋体" w:eastAsia="宋体"/>
                <w:sz w:val="24"/>
              </w:rPr>
              <w:t>投标文件的格式</w:t>
            </w:r>
          </w:p>
        </w:tc>
        <w:tc>
          <w:tcPr>
            <w:tcW w:w="1480" w:type="dxa"/>
            <w:vAlign w:val="center"/>
          </w:tcPr>
          <w:p>
            <w:pPr>
              <w:widowControl/>
              <w:jc w:val="center"/>
              <w:rPr>
                <w:rFonts w:ascii="宋体" w:hAnsi="宋体" w:eastAsia="宋体"/>
                <w:sz w:val="24"/>
              </w:rPr>
            </w:pPr>
            <w:r>
              <w:rPr>
                <w:rFonts w:hint="eastAsia" w:ascii="宋体" w:hAnsi="宋体" w:eastAsia="宋体"/>
                <w:sz w:val="24"/>
              </w:rPr>
              <w:t>报价</w:t>
            </w:r>
          </w:p>
          <w:p>
            <w:pPr>
              <w:widowControl/>
              <w:jc w:val="center"/>
              <w:rPr>
                <w:rFonts w:ascii="宋体" w:hAnsi="宋体" w:eastAsia="宋体"/>
                <w:sz w:val="24"/>
              </w:rPr>
            </w:pPr>
            <w:r>
              <w:rPr>
                <w:rFonts w:hint="eastAsia" w:ascii="宋体" w:hAnsi="宋体" w:eastAsia="宋体"/>
                <w:sz w:val="24"/>
              </w:rPr>
              <w:t>范围</w:t>
            </w:r>
          </w:p>
        </w:tc>
        <w:tc>
          <w:tcPr>
            <w:tcW w:w="1994" w:type="dxa"/>
            <w:vAlign w:val="center"/>
          </w:tcPr>
          <w:p>
            <w:pPr>
              <w:widowControl/>
              <w:jc w:val="center"/>
              <w:rPr>
                <w:rFonts w:ascii="宋体" w:hAnsi="宋体" w:eastAsia="宋体"/>
                <w:sz w:val="24"/>
              </w:rPr>
            </w:pPr>
            <w:r>
              <w:rPr>
                <w:rFonts w:hint="eastAsia" w:ascii="宋体" w:hAnsi="宋体" w:eastAsia="宋体"/>
                <w:sz w:val="24"/>
              </w:rPr>
              <w:t>符合招标文件所有条款、条件且没有重大偏离或保留</w:t>
            </w:r>
          </w:p>
        </w:tc>
        <w:tc>
          <w:tcPr>
            <w:tcW w:w="902" w:type="dxa"/>
            <w:vMerge w:val="continue"/>
            <w:vAlign w:val="center"/>
          </w:tcPr>
          <w:p>
            <w:pPr>
              <w:widowControl/>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8" w:hRule="atLeast"/>
          <w:jc w:val="center"/>
        </w:trPr>
        <w:tc>
          <w:tcPr>
            <w:tcW w:w="578" w:type="dxa"/>
            <w:vAlign w:val="center"/>
          </w:tcPr>
          <w:p>
            <w:pPr>
              <w:widowControl/>
              <w:jc w:val="center"/>
              <w:rPr>
                <w:rFonts w:ascii="宋体" w:hAnsi="宋体" w:eastAsia="宋体"/>
                <w:sz w:val="24"/>
              </w:rPr>
            </w:pPr>
            <w:r>
              <w:rPr>
                <w:rFonts w:hint="eastAsia" w:ascii="宋体" w:hAnsi="宋体" w:eastAsia="宋体"/>
                <w:sz w:val="24"/>
              </w:rPr>
              <w:t>1</w:t>
            </w:r>
          </w:p>
        </w:tc>
        <w:tc>
          <w:tcPr>
            <w:tcW w:w="1262" w:type="dxa"/>
            <w:vAlign w:val="center"/>
          </w:tcPr>
          <w:p>
            <w:pPr>
              <w:widowControl/>
              <w:jc w:val="center"/>
              <w:rPr>
                <w:rFonts w:ascii="宋体" w:hAnsi="宋体" w:eastAsia="宋体"/>
                <w:sz w:val="24"/>
              </w:rPr>
            </w:pPr>
          </w:p>
        </w:tc>
        <w:tc>
          <w:tcPr>
            <w:tcW w:w="1262" w:type="dxa"/>
            <w:vAlign w:val="center"/>
          </w:tcPr>
          <w:p>
            <w:pPr>
              <w:widowControl/>
              <w:jc w:val="center"/>
              <w:rPr>
                <w:rFonts w:ascii="宋体" w:hAnsi="宋体" w:eastAsia="宋体"/>
                <w:sz w:val="24"/>
              </w:rPr>
            </w:pPr>
          </w:p>
        </w:tc>
        <w:tc>
          <w:tcPr>
            <w:tcW w:w="1214" w:type="dxa"/>
            <w:vAlign w:val="center"/>
          </w:tcPr>
          <w:p>
            <w:pPr>
              <w:widowControl/>
              <w:jc w:val="center"/>
              <w:rPr>
                <w:rFonts w:ascii="宋体" w:hAnsi="宋体" w:eastAsia="宋体"/>
                <w:sz w:val="24"/>
              </w:rPr>
            </w:pPr>
          </w:p>
        </w:tc>
        <w:tc>
          <w:tcPr>
            <w:tcW w:w="1480" w:type="dxa"/>
            <w:vAlign w:val="center"/>
          </w:tcPr>
          <w:p>
            <w:pPr>
              <w:widowControl/>
              <w:jc w:val="center"/>
              <w:rPr>
                <w:rFonts w:ascii="宋体" w:hAnsi="宋体" w:eastAsia="宋体"/>
                <w:sz w:val="24"/>
              </w:rPr>
            </w:pPr>
          </w:p>
        </w:tc>
        <w:tc>
          <w:tcPr>
            <w:tcW w:w="1994" w:type="dxa"/>
            <w:vAlign w:val="center"/>
          </w:tcPr>
          <w:p>
            <w:pPr>
              <w:widowControl/>
              <w:jc w:val="center"/>
              <w:rPr>
                <w:rFonts w:ascii="宋体" w:hAnsi="宋体" w:eastAsia="宋体"/>
                <w:sz w:val="24"/>
              </w:rPr>
            </w:pPr>
          </w:p>
        </w:tc>
        <w:tc>
          <w:tcPr>
            <w:tcW w:w="902" w:type="dxa"/>
            <w:vAlign w:val="center"/>
          </w:tcPr>
          <w:p>
            <w:pPr>
              <w:widowControl/>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1" w:hRule="atLeast"/>
          <w:jc w:val="center"/>
        </w:trPr>
        <w:tc>
          <w:tcPr>
            <w:tcW w:w="578" w:type="dxa"/>
            <w:vAlign w:val="center"/>
          </w:tcPr>
          <w:p>
            <w:pPr>
              <w:widowControl/>
              <w:jc w:val="center"/>
              <w:rPr>
                <w:rFonts w:ascii="宋体" w:hAnsi="宋体" w:eastAsia="宋体"/>
                <w:sz w:val="24"/>
              </w:rPr>
            </w:pPr>
            <w:r>
              <w:rPr>
                <w:rFonts w:hint="eastAsia" w:ascii="宋体" w:hAnsi="宋体" w:eastAsia="宋体"/>
                <w:sz w:val="24"/>
              </w:rPr>
              <w:t>2</w:t>
            </w:r>
          </w:p>
        </w:tc>
        <w:tc>
          <w:tcPr>
            <w:tcW w:w="1262" w:type="dxa"/>
            <w:vAlign w:val="center"/>
          </w:tcPr>
          <w:p>
            <w:pPr>
              <w:widowControl/>
              <w:jc w:val="center"/>
              <w:rPr>
                <w:rFonts w:ascii="宋体" w:hAnsi="宋体" w:eastAsia="宋体"/>
                <w:sz w:val="24"/>
              </w:rPr>
            </w:pPr>
          </w:p>
        </w:tc>
        <w:tc>
          <w:tcPr>
            <w:tcW w:w="1262" w:type="dxa"/>
            <w:vAlign w:val="center"/>
          </w:tcPr>
          <w:p>
            <w:pPr>
              <w:widowControl/>
              <w:jc w:val="center"/>
              <w:rPr>
                <w:rFonts w:ascii="宋体" w:hAnsi="宋体" w:eastAsia="宋体"/>
                <w:sz w:val="24"/>
              </w:rPr>
            </w:pPr>
          </w:p>
        </w:tc>
        <w:tc>
          <w:tcPr>
            <w:tcW w:w="1214" w:type="dxa"/>
            <w:vAlign w:val="center"/>
          </w:tcPr>
          <w:p>
            <w:pPr>
              <w:widowControl/>
              <w:jc w:val="center"/>
              <w:rPr>
                <w:rFonts w:ascii="宋体" w:hAnsi="宋体" w:eastAsia="宋体"/>
                <w:sz w:val="24"/>
              </w:rPr>
            </w:pPr>
          </w:p>
        </w:tc>
        <w:tc>
          <w:tcPr>
            <w:tcW w:w="1480" w:type="dxa"/>
            <w:vAlign w:val="center"/>
          </w:tcPr>
          <w:p>
            <w:pPr>
              <w:widowControl/>
              <w:jc w:val="center"/>
              <w:rPr>
                <w:rFonts w:ascii="宋体" w:hAnsi="宋体" w:eastAsia="宋体"/>
                <w:sz w:val="24"/>
              </w:rPr>
            </w:pPr>
          </w:p>
        </w:tc>
        <w:tc>
          <w:tcPr>
            <w:tcW w:w="1994" w:type="dxa"/>
            <w:vAlign w:val="center"/>
          </w:tcPr>
          <w:p>
            <w:pPr>
              <w:widowControl/>
              <w:jc w:val="center"/>
              <w:rPr>
                <w:rFonts w:ascii="宋体" w:hAnsi="宋体" w:eastAsia="宋体"/>
                <w:sz w:val="24"/>
              </w:rPr>
            </w:pPr>
          </w:p>
        </w:tc>
        <w:tc>
          <w:tcPr>
            <w:tcW w:w="902" w:type="dxa"/>
            <w:vAlign w:val="center"/>
          </w:tcPr>
          <w:p>
            <w:pPr>
              <w:widowControl/>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1" w:hRule="atLeast"/>
          <w:jc w:val="center"/>
        </w:trPr>
        <w:tc>
          <w:tcPr>
            <w:tcW w:w="578" w:type="dxa"/>
            <w:vAlign w:val="center"/>
          </w:tcPr>
          <w:p>
            <w:pPr>
              <w:widowControl/>
              <w:jc w:val="center"/>
              <w:rPr>
                <w:rFonts w:ascii="宋体" w:hAnsi="宋体" w:eastAsia="宋体"/>
                <w:sz w:val="24"/>
              </w:rPr>
            </w:pPr>
            <w:r>
              <w:rPr>
                <w:rFonts w:hint="eastAsia" w:ascii="宋体" w:hAnsi="宋体" w:eastAsia="宋体"/>
                <w:sz w:val="24"/>
              </w:rPr>
              <w:t>3</w:t>
            </w:r>
          </w:p>
        </w:tc>
        <w:tc>
          <w:tcPr>
            <w:tcW w:w="1262" w:type="dxa"/>
            <w:vAlign w:val="center"/>
          </w:tcPr>
          <w:p>
            <w:pPr>
              <w:widowControl/>
              <w:jc w:val="center"/>
              <w:rPr>
                <w:rFonts w:ascii="宋体" w:hAnsi="宋体" w:eastAsia="宋体"/>
                <w:sz w:val="24"/>
              </w:rPr>
            </w:pPr>
          </w:p>
        </w:tc>
        <w:tc>
          <w:tcPr>
            <w:tcW w:w="1262" w:type="dxa"/>
            <w:vAlign w:val="center"/>
          </w:tcPr>
          <w:p>
            <w:pPr>
              <w:widowControl/>
              <w:jc w:val="center"/>
              <w:rPr>
                <w:rFonts w:ascii="宋体" w:hAnsi="宋体" w:eastAsia="宋体"/>
                <w:sz w:val="24"/>
              </w:rPr>
            </w:pPr>
          </w:p>
        </w:tc>
        <w:tc>
          <w:tcPr>
            <w:tcW w:w="1214" w:type="dxa"/>
            <w:vAlign w:val="center"/>
          </w:tcPr>
          <w:p>
            <w:pPr>
              <w:widowControl/>
              <w:jc w:val="center"/>
              <w:rPr>
                <w:rFonts w:ascii="宋体" w:hAnsi="宋体" w:eastAsia="宋体"/>
                <w:sz w:val="24"/>
              </w:rPr>
            </w:pPr>
          </w:p>
        </w:tc>
        <w:tc>
          <w:tcPr>
            <w:tcW w:w="1480" w:type="dxa"/>
            <w:vAlign w:val="center"/>
          </w:tcPr>
          <w:p>
            <w:pPr>
              <w:widowControl/>
              <w:jc w:val="center"/>
              <w:rPr>
                <w:rFonts w:ascii="宋体" w:hAnsi="宋体" w:eastAsia="宋体"/>
                <w:sz w:val="24"/>
              </w:rPr>
            </w:pPr>
          </w:p>
        </w:tc>
        <w:tc>
          <w:tcPr>
            <w:tcW w:w="1994" w:type="dxa"/>
            <w:vAlign w:val="center"/>
          </w:tcPr>
          <w:p>
            <w:pPr>
              <w:widowControl/>
              <w:jc w:val="center"/>
              <w:rPr>
                <w:rFonts w:ascii="宋体" w:hAnsi="宋体" w:eastAsia="宋体"/>
                <w:sz w:val="24"/>
              </w:rPr>
            </w:pPr>
          </w:p>
        </w:tc>
        <w:tc>
          <w:tcPr>
            <w:tcW w:w="902" w:type="dxa"/>
            <w:vAlign w:val="center"/>
          </w:tcPr>
          <w:p>
            <w:pPr>
              <w:widowControl/>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134" w:hRule="atLeast"/>
          <w:jc w:val="center"/>
        </w:trPr>
        <w:tc>
          <w:tcPr>
            <w:tcW w:w="578" w:type="dxa"/>
            <w:vAlign w:val="center"/>
          </w:tcPr>
          <w:p>
            <w:pPr>
              <w:widowControl/>
              <w:jc w:val="center"/>
              <w:rPr>
                <w:rFonts w:ascii="宋体" w:hAnsi="宋体" w:eastAsia="宋体"/>
                <w:sz w:val="24"/>
              </w:rPr>
            </w:pPr>
            <w:r>
              <w:rPr>
                <w:rFonts w:hint="eastAsia" w:ascii="宋体" w:hAnsi="宋体" w:eastAsia="宋体"/>
                <w:sz w:val="24"/>
              </w:rPr>
              <w:t>4</w:t>
            </w:r>
          </w:p>
        </w:tc>
        <w:tc>
          <w:tcPr>
            <w:tcW w:w="1262" w:type="dxa"/>
            <w:vAlign w:val="center"/>
          </w:tcPr>
          <w:p>
            <w:pPr>
              <w:widowControl/>
              <w:jc w:val="center"/>
              <w:rPr>
                <w:rFonts w:ascii="宋体" w:hAnsi="宋体" w:eastAsia="宋体"/>
                <w:sz w:val="24"/>
              </w:rPr>
            </w:pPr>
          </w:p>
        </w:tc>
        <w:tc>
          <w:tcPr>
            <w:tcW w:w="1262" w:type="dxa"/>
            <w:vAlign w:val="center"/>
          </w:tcPr>
          <w:p>
            <w:pPr>
              <w:widowControl/>
              <w:jc w:val="center"/>
              <w:rPr>
                <w:rFonts w:ascii="宋体" w:hAnsi="宋体" w:eastAsia="宋体"/>
                <w:sz w:val="24"/>
              </w:rPr>
            </w:pPr>
          </w:p>
        </w:tc>
        <w:tc>
          <w:tcPr>
            <w:tcW w:w="1214" w:type="dxa"/>
            <w:vAlign w:val="center"/>
          </w:tcPr>
          <w:p>
            <w:pPr>
              <w:widowControl/>
              <w:jc w:val="center"/>
              <w:rPr>
                <w:rFonts w:ascii="宋体" w:hAnsi="宋体" w:eastAsia="宋体"/>
                <w:sz w:val="24"/>
              </w:rPr>
            </w:pPr>
          </w:p>
        </w:tc>
        <w:tc>
          <w:tcPr>
            <w:tcW w:w="1480" w:type="dxa"/>
            <w:vAlign w:val="center"/>
          </w:tcPr>
          <w:p>
            <w:pPr>
              <w:widowControl/>
              <w:jc w:val="center"/>
              <w:rPr>
                <w:rFonts w:ascii="宋体" w:hAnsi="宋体" w:eastAsia="宋体"/>
                <w:sz w:val="24"/>
              </w:rPr>
            </w:pPr>
          </w:p>
        </w:tc>
        <w:tc>
          <w:tcPr>
            <w:tcW w:w="1994" w:type="dxa"/>
            <w:vAlign w:val="center"/>
          </w:tcPr>
          <w:p>
            <w:pPr>
              <w:widowControl/>
              <w:jc w:val="center"/>
              <w:rPr>
                <w:rFonts w:ascii="宋体" w:hAnsi="宋体" w:eastAsia="宋体"/>
                <w:sz w:val="24"/>
              </w:rPr>
            </w:pPr>
          </w:p>
        </w:tc>
        <w:tc>
          <w:tcPr>
            <w:tcW w:w="902" w:type="dxa"/>
            <w:vAlign w:val="center"/>
          </w:tcPr>
          <w:p>
            <w:pPr>
              <w:widowControl/>
              <w:jc w:val="center"/>
              <w:rPr>
                <w:rFonts w:ascii="宋体" w:hAnsi="宋体" w:eastAsia="宋体"/>
                <w:sz w:val="24"/>
              </w:rPr>
            </w:pPr>
          </w:p>
        </w:tc>
      </w:tr>
    </w:tbl>
    <w:p>
      <w:pPr>
        <w:spacing w:line="360" w:lineRule="auto"/>
        <w:ind w:firstLine="570"/>
        <w:rPr>
          <w:rFonts w:ascii="宋体" w:hAnsi="宋体" w:eastAsia="宋体"/>
          <w:sz w:val="24"/>
        </w:rPr>
      </w:pPr>
      <w:r>
        <w:rPr>
          <w:rFonts w:hint="eastAsia" w:ascii="宋体" w:hAnsi="宋体" w:eastAsia="宋体"/>
          <w:sz w:val="24"/>
        </w:rPr>
        <w:t>注：结论填写“合格”或“不合格”，不合格的投标人不进入下一轮评议。</w:t>
      </w:r>
    </w:p>
    <w:p>
      <w:pPr>
        <w:spacing w:line="360" w:lineRule="auto"/>
        <w:ind w:firstLine="570"/>
        <w:rPr>
          <w:rFonts w:ascii="宋体" w:hAnsi="宋体" w:eastAsia="宋体"/>
          <w:sz w:val="24"/>
        </w:rPr>
      </w:pPr>
    </w:p>
    <w:p>
      <w:pPr>
        <w:spacing w:line="360" w:lineRule="auto"/>
        <w:ind w:firstLine="570"/>
        <w:rPr>
          <w:rFonts w:ascii="宋体" w:hAnsi="宋体" w:eastAsia="宋体"/>
          <w:sz w:val="24"/>
        </w:rPr>
      </w:pPr>
      <w:r>
        <w:rPr>
          <w:rFonts w:hint="eastAsia" w:ascii="宋体" w:hAnsi="宋体" w:eastAsia="宋体"/>
          <w:sz w:val="24"/>
        </w:rPr>
        <w:t>评委：</w:t>
      </w:r>
    </w:p>
    <w:p>
      <w:pPr>
        <w:spacing w:line="360" w:lineRule="auto"/>
        <w:ind w:firstLine="570"/>
        <w:rPr>
          <w:rFonts w:ascii="宋体" w:hAnsi="宋体" w:eastAsia="宋体"/>
          <w:sz w:val="24"/>
        </w:rPr>
      </w:pPr>
    </w:p>
    <w:p>
      <w:pPr>
        <w:spacing w:line="360" w:lineRule="auto"/>
        <w:rPr>
          <w:rFonts w:ascii="宋体" w:hAnsi="宋体" w:eastAsia="宋体"/>
          <w:sz w:val="24"/>
        </w:rPr>
      </w:pPr>
    </w:p>
    <w:p>
      <w:pPr>
        <w:spacing w:line="360" w:lineRule="auto"/>
        <w:ind w:firstLine="570"/>
        <w:rPr>
          <w:rFonts w:ascii="宋体" w:hAnsi="宋体" w:eastAsia="宋体"/>
          <w:sz w:val="24"/>
        </w:rPr>
      </w:pPr>
    </w:p>
    <w:p>
      <w:pPr>
        <w:ind w:left="-269" w:leftChars="-128" w:right="-246" w:rightChars="-117"/>
        <w:jc w:val="right"/>
        <w:rPr>
          <w:rFonts w:ascii="宋体" w:hAnsi="宋体" w:eastAsia="宋体"/>
          <w:b/>
        </w:rPr>
      </w:pPr>
      <w:r>
        <w:rPr>
          <w:rFonts w:hint="eastAsia" w:ascii="宋体" w:hAnsi="宋体" w:eastAsia="宋体" w:cs="宋体"/>
          <w:color w:val="000000"/>
          <w:kern w:val="0"/>
          <w:sz w:val="28"/>
          <w:szCs w:val="28"/>
        </w:rPr>
        <w:t>2019年9月   日</w:t>
      </w:r>
    </w:p>
    <w:p>
      <w:pPr>
        <w:ind w:right="-246" w:rightChars="-117"/>
        <w:jc w:val="center"/>
        <w:rPr>
          <w:rFonts w:ascii="宋体" w:hAnsi="宋体" w:eastAsia="宋体"/>
          <w:b/>
        </w:rPr>
      </w:pPr>
    </w:p>
    <w:p>
      <w:pPr>
        <w:ind w:right="-246" w:rightChars="-117"/>
        <w:jc w:val="center"/>
        <w:rPr>
          <w:rFonts w:ascii="宋体" w:hAnsi="宋体" w:eastAsia="宋体"/>
          <w:b/>
        </w:rPr>
      </w:pPr>
    </w:p>
    <w:p>
      <w:pPr>
        <w:ind w:right="-246" w:rightChars="-117"/>
        <w:jc w:val="center"/>
        <w:rPr>
          <w:rFonts w:ascii="宋体" w:hAnsi="宋体" w:eastAsia="宋体"/>
          <w:b/>
        </w:rPr>
      </w:pPr>
    </w:p>
    <w:p>
      <w:pPr>
        <w:ind w:right="-246" w:rightChars="-117"/>
        <w:jc w:val="center"/>
        <w:rPr>
          <w:rFonts w:ascii="宋体" w:hAnsi="宋体" w:eastAsia="宋体"/>
          <w:b/>
        </w:rPr>
      </w:pPr>
    </w:p>
    <w:p>
      <w:pPr>
        <w:ind w:right="-246" w:rightChars="-117"/>
        <w:jc w:val="center"/>
        <w:rPr>
          <w:rFonts w:ascii="宋体" w:hAnsi="宋体" w:eastAsia="宋体"/>
          <w:b/>
        </w:rPr>
      </w:pPr>
    </w:p>
    <w:p>
      <w:pPr>
        <w:ind w:right="-246" w:rightChars="-117"/>
        <w:jc w:val="center"/>
        <w:rPr>
          <w:rFonts w:ascii="宋体" w:hAnsi="宋体" w:eastAsia="宋体"/>
          <w:b/>
        </w:rPr>
      </w:pPr>
    </w:p>
    <w:p>
      <w:pPr>
        <w:ind w:right="-246" w:rightChars="-117"/>
        <w:jc w:val="center"/>
        <w:rPr>
          <w:rFonts w:ascii="宋体" w:hAnsi="宋体" w:eastAsia="宋体"/>
          <w:b/>
        </w:rPr>
      </w:pPr>
    </w:p>
    <w:p>
      <w:pPr>
        <w:ind w:right="-246" w:rightChars="-117"/>
        <w:jc w:val="center"/>
        <w:rPr>
          <w:rFonts w:ascii="宋体" w:hAnsi="宋体" w:eastAsia="宋体"/>
          <w:b/>
          <w:sz w:val="28"/>
          <w:szCs w:val="28"/>
        </w:rPr>
      </w:pPr>
      <w:r>
        <w:rPr>
          <w:rFonts w:hint="eastAsia" w:ascii="宋体" w:hAnsi="宋体" w:eastAsia="宋体"/>
          <w:b/>
          <w:sz w:val="28"/>
          <w:szCs w:val="28"/>
        </w:rPr>
        <w:t>评 分 标 准</w:t>
      </w:r>
    </w:p>
    <w:p>
      <w:pPr>
        <w:ind w:left="-269" w:leftChars="-128" w:right="-246" w:rightChars="-117" w:firstLine="2656" w:firstLineChars="945"/>
        <w:rPr>
          <w:rFonts w:ascii="宋体" w:hAnsi="宋体" w:eastAsia="宋体"/>
          <w:sz w:val="28"/>
          <w:szCs w:val="28"/>
        </w:rPr>
      </w:pPr>
      <w:r>
        <w:rPr>
          <w:rFonts w:hint="eastAsia" w:ascii="宋体" w:hAnsi="宋体" w:eastAsia="宋体"/>
          <w:b/>
          <w:sz w:val="28"/>
          <w:szCs w:val="28"/>
        </w:rPr>
        <w:t>投标人实力与资信评分表（表一）（40分）</w:t>
      </w:r>
    </w:p>
    <w:tbl>
      <w:tblPr>
        <w:tblStyle w:val="7"/>
        <w:tblW w:w="96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3"/>
        <w:gridCol w:w="945"/>
        <w:gridCol w:w="1608"/>
        <w:gridCol w:w="5025"/>
        <w:gridCol w:w="62"/>
        <w:gridCol w:w="630"/>
        <w:gridCol w:w="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trPr>
        <w:tc>
          <w:tcPr>
            <w:tcW w:w="553" w:type="dxa"/>
          </w:tcPr>
          <w:p>
            <w:pPr>
              <w:widowControl/>
              <w:jc w:val="center"/>
              <w:rPr>
                <w:rFonts w:ascii="宋体" w:hAnsi="宋体" w:eastAsia="宋体"/>
                <w:sz w:val="24"/>
              </w:rPr>
            </w:pPr>
            <w:r>
              <w:rPr>
                <w:rFonts w:ascii="宋体" w:hAnsi="宋体" w:eastAsia="宋体"/>
                <w:sz w:val="24"/>
              </w:rPr>
              <w:t>序号</w:t>
            </w:r>
          </w:p>
        </w:tc>
        <w:tc>
          <w:tcPr>
            <w:tcW w:w="945" w:type="dxa"/>
            <w:vAlign w:val="center"/>
          </w:tcPr>
          <w:p>
            <w:pPr>
              <w:widowControl/>
              <w:jc w:val="center"/>
              <w:rPr>
                <w:rFonts w:ascii="宋体" w:hAnsi="宋体" w:eastAsia="宋体"/>
                <w:sz w:val="24"/>
              </w:rPr>
            </w:pPr>
            <w:r>
              <w:rPr>
                <w:rFonts w:ascii="宋体" w:hAnsi="宋体" w:eastAsia="宋体"/>
                <w:sz w:val="24"/>
              </w:rPr>
              <w:t>评审</w:t>
            </w:r>
          </w:p>
          <w:p>
            <w:pPr>
              <w:widowControl/>
              <w:jc w:val="center"/>
              <w:rPr>
                <w:rFonts w:ascii="宋体" w:hAnsi="宋体" w:eastAsia="宋体"/>
                <w:sz w:val="24"/>
              </w:rPr>
            </w:pPr>
            <w:r>
              <w:rPr>
                <w:rFonts w:ascii="宋体" w:hAnsi="宋体" w:eastAsia="宋体"/>
                <w:sz w:val="24"/>
              </w:rPr>
              <w:t>内容</w:t>
            </w:r>
          </w:p>
        </w:tc>
        <w:tc>
          <w:tcPr>
            <w:tcW w:w="7325" w:type="dxa"/>
            <w:gridSpan w:val="4"/>
            <w:vAlign w:val="center"/>
          </w:tcPr>
          <w:p>
            <w:pPr>
              <w:widowControl/>
              <w:jc w:val="center"/>
              <w:rPr>
                <w:rFonts w:ascii="宋体" w:hAnsi="宋体" w:eastAsia="宋体"/>
                <w:sz w:val="24"/>
              </w:rPr>
            </w:pPr>
            <w:r>
              <w:rPr>
                <w:rFonts w:ascii="宋体" w:hAnsi="宋体" w:eastAsia="宋体"/>
                <w:sz w:val="24"/>
              </w:rPr>
              <w:t>评审标准</w:t>
            </w:r>
          </w:p>
        </w:tc>
        <w:tc>
          <w:tcPr>
            <w:tcW w:w="840" w:type="dxa"/>
            <w:vAlign w:val="center"/>
          </w:tcPr>
          <w:p>
            <w:pPr>
              <w:widowControl/>
              <w:jc w:val="center"/>
              <w:rPr>
                <w:rFonts w:ascii="宋体" w:hAnsi="宋体" w:eastAsia="宋体"/>
                <w:sz w:val="24"/>
              </w:rPr>
            </w:pPr>
            <w:r>
              <w:rPr>
                <w:rFonts w:ascii="宋体" w:hAnsi="宋体" w:eastAsia="宋体"/>
                <w:sz w:val="24"/>
              </w:rPr>
              <w:t>评审得分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553" w:type="dxa"/>
            <w:vMerge w:val="restart"/>
            <w:vAlign w:val="center"/>
          </w:tcPr>
          <w:p>
            <w:pPr>
              <w:widowControl/>
              <w:jc w:val="center"/>
              <w:rPr>
                <w:rFonts w:ascii="宋体" w:hAnsi="宋体" w:eastAsia="宋体"/>
                <w:sz w:val="24"/>
              </w:rPr>
            </w:pPr>
            <w:r>
              <w:rPr>
                <w:rFonts w:ascii="宋体" w:hAnsi="宋体" w:eastAsia="宋体"/>
                <w:sz w:val="24"/>
              </w:rPr>
              <w:t>1</w:t>
            </w:r>
          </w:p>
        </w:tc>
        <w:tc>
          <w:tcPr>
            <w:tcW w:w="945" w:type="dxa"/>
            <w:vMerge w:val="restart"/>
            <w:vAlign w:val="center"/>
          </w:tcPr>
          <w:p>
            <w:pPr>
              <w:widowControl/>
              <w:jc w:val="center"/>
              <w:rPr>
                <w:rFonts w:ascii="宋体" w:hAnsi="宋体" w:eastAsia="宋体"/>
                <w:sz w:val="24"/>
              </w:rPr>
            </w:pPr>
            <w:r>
              <w:rPr>
                <w:rFonts w:hint="eastAsia" w:ascii="宋体" w:hAnsi="宋体" w:eastAsia="宋体"/>
                <w:sz w:val="24"/>
              </w:rPr>
              <w:t>获奖</w:t>
            </w:r>
          </w:p>
          <w:p>
            <w:pPr>
              <w:widowControl/>
              <w:jc w:val="center"/>
              <w:rPr>
                <w:rFonts w:ascii="宋体" w:hAnsi="宋体" w:eastAsia="宋体"/>
                <w:sz w:val="24"/>
              </w:rPr>
            </w:pPr>
            <w:r>
              <w:rPr>
                <w:rFonts w:hint="eastAsia" w:ascii="宋体" w:hAnsi="宋体" w:eastAsia="宋体"/>
                <w:sz w:val="24"/>
              </w:rPr>
              <w:t>情况</w:t>
            </w:r>
          </w:p>
          <w:p>
            <w:pPr>
              <w:widowControl/>
              <w:jc w:val="center"/>
              <w:rPr>
                <w:rFonts w:ascii="宋体" w:hAnsi="宋体" w:eastAsia="宋体"/>
                <w:sz w:val="24"/>
              </w:rPr>
            </w:pPr>
            <w:r>
              <w:rPr>
                <w:rFonts w:ascii="宋体" w:hAnsi="宋体" w:eastAsia="宋体"/>
                <w:sz w:val="24"/>
              </w:rPr>
              <w:t>（</w:t>
            </w:r>
            <w:r>
              <w:rPr>
                <w:rFonts w:hint="eastAsia" w:ascii="宋体" w:hAnsi="宋体" w:eastAsia="宋体"/>
                <w:sz w:val="24"/>
              </w:rPr>
              <w:t>15</w:t>
            </w:r>
            <w:r>
              <w:rPr>
                <w:rFonts w:ascii="宋体" w:hAnsi="宋体" w:eastAsia="宋体"/>
                <w:sz w:val="24"/>
              </w:rPr>
              <w:t>分）</w:t>
            </w:r>
          </w:p>
        </w:tc>
        <w:tc>
          <w:tcPr>
            <w:tcW w:w="6695" w:type="dxa"/>
            <w:gridSpan w:val="3"/>
            <w:vAlign w:val="center"/>
          </w:tcPr>
          <w:p>
            <w:pPr>
              <w:widowControl/>
              <w:rPr>
                <w:rFonts w:ascii="宋体" w:hAnsi="宋体" w:eastAsia="宋体"/>
                <w:sz w:val="24"/>
              </w:rPr>
            </w:pPr>
            <w:r>
              <w:rPr>
                <w:rFonts w:hint="eastAsia" w:ascii="宋体" w:hAnsi="宋体" w:eastAsia="宋体"/>
                <w:sz w:val="24"/>
              </w:rPr>
              <w:t>取得包含招标代理ISO9001质量管理体系认证</w:t>
            </w:r>
          </w:p>
        </w:tc>
        <w:tc>
          <w:tcPr>
            <w:tcW w:w="630" w:type="dxa"/>
            <w:vAlign w:val="center"/>
          </w:tcPr>
          <w:p>
            <w:pPr>
              <w:widowControl/>
              <w:jc w:val="center"/>
              <w:rPr>
                <w:rFonts w:ascii="宋体" w:hAnsi="宋体" w:eastAsia="宋体"/>
                <w:sz w:val="24"/>
              </w:rPr>
            </w:pPr>
            <w:r>
              <w:rPr>
                <w:rFonts w:hint="eastAsia" w:ascii="宋体" w:hAnsi="宋体" w:eastAsia="宋体"/>
                <w:sz w:val="24"/>
              </w:rPr>
              <w:t>5</w:t>
            </w:r>
          </w:p>
        </w:tc>
        <w:tc>
          <w:tcPr>
            <w:tcW w:w="840" w:type="dxa"/>
            <w:vMerge w:val="restart"/>
            <w:vAlign w:val="center"/>
          </w:tcPr>
          <w:p>
            <w:pPr>
              <w:widowControl/>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 w:hRule="atLeast"/>
        </w:trPr>
        <w:tc>
          <w:tcPr>
            <w:tcW w:w="553" w:type="dxa"/>
            <w:vMerge w:val="continue"/>
            <w:vAlign w:val="center"/>
          </w:tcPr>
          <w:p>
            <w:pPr>
              <w:widowControl/>
              <w:jc w:val="center"/>
              <w:rPr>
                <w:rFonts w:ascii="宋体" w:hAnsi="宋体" w:eastAsia="宋体"/>
                <w:sz w:val="24"/>
              </w:rPr>
            </w:pPr>
          </w:p>
        </w:tc>
        <w:tc>
          <w:tcPr>
            <w:tcW w:w="945" w:type="dxa"/>
            <w:vMerge w:val="continue"/>
            <w:vAlign w:val="center"/>
          </w:tcPr>
          <w:p>
            <w:pPr>
              <w:widowControl/>
              <w:jc w:val="center"/>
              <w:rPr>
                <w:rFonts w:ascii="宋体" w:hAnsi="宋体" w:eastAsia="宋体"/>
                <w:sz w:val="24"/>
              </w:rPr>
            </w:pPr>
          </w:p>
        </w:tc>
        <w:tc>
          <w:tcPr>
            <w:tcW w:w="6695" w:type="dxa"/>
            <w:gridSpan w:val="3"/>
            <w:vAlign w:val="center"/>
          </w:tcPr>
          <w:p>
            <w:pPr>
              <w:widowControl/>
              <w:rPr>
                <w:rFonts w:ascii="宋体" w:hAnsi="宋体" w:eastAsia="宋体"/>
                <w:sz w:val="24"/>
              </w:rPr>
            </w:pPr>
            <w:r>
              <w:rPr>
                <w:rFonts w:hint="eastAsia" w:ascii="宋体" w:hAnsi="宋体" w:eastAsia="宋体"/>
                <w:sz w:val="24"/>
              </w:rPr>
              <w:t>近三年获得过省级奖项或国家级奖项的，如招投标协会颁发的AAA企业信用等级的或百强招标代理机构的得10分；获得市一级建设行政主管部门或公共资源交易中心评选的优秀代理机构（或先进单位或十佳代理机构）等荣誉的得6分。按最高奖项得分计算，不重复计分，最高得10分。</w:t>
            </w:r>
          </w:p>
        </w:tc>
        <w:tc>
          <w:tcPr>
            <w:tcW w:w="630" w:type="dxa"/>
            <w:vAlign w:val="center"/>
          </w:tcPr>
          <w:p>
            <w:pPr>
              <w:widowControl/>
              <w:jc w:val="center"/>
              <w:rPr>
                <w:rFonts w:ascii="宋体" w:hAnsi="宋体" w:eastAsia="宋体"/>
                <w:sz w:val="24"/>
              </w:rPr>
            </w:pPr>
            <w:r>
              <w:rPr>
                <w:rFonts w:hint="eastAsia" w:ascii="宋体" w:hAnsi="宋体" w:eastAsia="宋体"/>
                <w:sz w:val="24"/>
              </w:rPr>
              <w:t>10</w:t>
            </w:r>
          </w:p>
        </w:tc>
        <w:tc>
          <w:tcPr>
            <w:tcW w:w="840" w:type="dxa"/>
            <w:vMerge w:val="continue"/>
            <w:vAlign w:val="center"/>
          </w:tcPr>
          <w:p>
            <w:pPr>
              <w:widowControl/>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2" w:hRule="atLeast"/>
        </w:trPr>
        <w:tc>
          <w:tcPr>
            <w:tcW w:w="553" w:type="dxa"/>
            <w:vMerge w:val="restart"/>
            <w:vAlign w:val="center"/>
          </w:tcPr>
          <w:p>
            <w:pPr>
              <w:widowControl/>
              <w:jc w:val="center"/>
              <w:rPr>
                <w:rFonts w:ascii="宋体" w:hAnsi="宋体" w:eastAsia="宋体"/>
                <w:sz w:val="24"/>
              </w:rPr>
            </w:pPr>
            <w:r>
              <w:rPr>
                <w:rFonts w:ascii="宋体" w:hAnsi="宋体" w:eastAsia="宋体"/>
                <w:sz w:val="24"/>
              </w:rPr>
              <w:t>2</w:t>
            </w:r>
          </w:p>
        </w:tc>
        <w:tc>
          <w:tcPr>
            <w:tcW w:w="945" w:type="dxa"/>
            <w:vMerge w:val="restart"/>
            <w:vAlign w:val="center"/>
          </w:tcPr>
          <w:p>
            <w:pPr>
              <w:widowControl/>
              <w:jc w:val="center"/>
              <w:rPr>
                <w:rFonts w:ascii="宋体" w:hAnsi="宋体" w:eastAsia="宋体"/>
                <w:sz w:val="24"/>
              </w:rPr>
            </w:pPr>
            <w:r>
              <w:rPr>
                <w:rFonts w:hint="eastAsia" w:ascii="宋体" w:hAnsi="宋体" w:eastAsia="宋体"/>
                <w:sz w:val="24"/>
              </w:rPr>
              <w:t>拟派项目负责人情况</w:t>
            </w:r>
            <w:r>
              <w:rPr>
                <w:rFonts w:ascii="宋体" w:hAnsi="宋体" w:eastAsia="宋体"/>
                <w:sz w:val="24"/>
              </w:rPr>
              <w:t>（</w:t>
            </w:r>
            <w:r>
              <w:rPr>
                <w:rFonts w:hint="eastAsia" w:ascii="宋体" w:hAnsi="宋体" w:eastAsia="宋体"/>
                <w:sz w:val="24"/>
              </w:rPr>
              <w:t>15</w:t>
            </w:r>
            <w:r>
              <w:rPr>
                <w:rFonts w:ascii="宋体" w:hAnsi="宋体" w:eastAsia="宋体"/>
                <w:sz w:val="24"/>
              </w:rPr>
              <w:t>分）</w:t>
            </w:r>
          </w:p>
        </w:tc>
        <w:tc>
          <w:tcPr>
            <w:tcW w:w="6695" w:type="dxa"/>
            <w:gridSpan w:val="3"/>
          </w:tcPr>
          <w:p>
            <w:pPr>
              <w:rPr>
                <w:rFonts w:ascii="宋体" w:hAnsi="宋体" w:eastAsia="宋体"/>
                <w:sz w:val="24"/>
              </w:rPr>
            </w:pPr>
            <w:r>
              <w:rPr>
                <w:rFonts w:hint="eastAsia" w:ascii="宋体" w:hAnsi="宋体" w:eastAsia="宋体"/>
                <w:sz w:val="24"/>
              </w:rPr>
              <w:t>招标代理项目负责人具备国家注册执业资格证书的。</w:t>
            </w:r>
          </w:p>
        </w:tc>
        <w:tc>
          <w:tcPr>
            <w:tcW w:w="630" w:type="dxa"/>
            <w:vAlign w:val="center"/>
          </w:tcPr>
          <w:p>
            <w:pPr>
              <w:widowControl/>
              <w:jc w:val="center"/>
              <w:rPr>
                <w:rFonts w:ascii="宋体" w:hAnsi="宋体" w:eastAsia="宋体"/>
                <w:sz w:val="24"/>
              </w:rPr>
            </w:pPr>
            <w:r>
              <w:rPr>
                <w:rFonts w:hint="eastAsia" w:ascii="宋体" w:hAnsi="宋体" w:eastAsia="宋体"/>
                <w:sz w:val="24"/>
              </w:rPr>
              <w:t>5</w:t>
            </w:r>
          </w:p>
        </w:tc>
        <w:tc>
          <w:tcPr>
            <w:tcW w:w="840" w:type="dxa"/>
            <w:vMerge w:val="restart"/>
          </w:tcPr>
          <w:p>
            <w:pPr>
              <w:widowControl/>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7" w:hRule="atLeast"/>
        </w:trPr>
        <w:tc>
          <w:tcPr>
            <w:tcW w:w="553" w:type="dxa"/>
            <w:vMerge w:val="continue"/>
            <w:vAlign w:val="center"/>
          </w:tcPr>
          <w:p>
            <w:pPr>
              <w:widowControl/>
              <w:jc w:val="center"/>
              <w:rPr>
                <w:rFonts w:ascii="宋体" w:hAnsi="宋体" w:eastAsia="宋体"/>
                <w:sz w:val="24"/>
              </w:rPr>
            </w:pPr>
          </w:p>
        </w:tc>
        <w:tc>
          <w:tcPr>
            <w:tcW w:w="945" w:type="dxa"/>
            <w:vMerge w:val="continue"/>
          </w:tcPr>
          <w:p>
            <w:pPr>
              <w:widowControl/>
              <w:jc w:val="center"/>
              <w:rPr>
                <w:rFonts w:ascii="宋体" w:hAnsi="宋体" w:eastAsia="宋体"/>
                <w:sz w:val="24"/>
              </w:rPr>
            </w:pPr>
          </w:p>
        </w:tc>
        <w:tc>
          <w:tcPr>
            <w:tcW w:w="6695" w:type="dxa"/>
            <w:gridSpan w:val="3"/>
          </w:tcPr>
          <w:p>
            <w:pPr>
              <w:rPr>
                <w:rFonts w:ascii="宋体" w:hAnsi="宋体" w:eastAsia="宋体"/>
                <w:sz w:val="24"/>
              </w:rPr>
            </w:pPr>
            <w:r>
              <w:rPr>
                <w:rFonts w:hint="eastAsia" w:ascii="宋体" w:hAnsi="宋体" w:eastAsia="宋体"/>
                <w:sz w:val="24"/>
              </w:rPr>
              <w:t>招标代理项目负责人具备高级技术职称的得5分，具备中级技术职称的得3分。</w:t>
            </w:r>
          </w:p>
        </w:tc>
        <w:tc>
          <w:tcPr>
            <w:tcW w:w="630" w:type="dxa"/>
            <w:vAlign w:val="center"/>
          </w:tcPr>
          <w:p>
            <w:pPr>
              <w:widowControl/>
              <w:jc w:val="center"/>
              <w:rPr>
                <w:rFonts w:ascii="宋体" w:hAnsi="宋体" w:eastAsia="宋体"/>
                <w:sz w:val="24"/>
              </w:rPr>
            </w:pPr>
            <w:r>
              <w:rPr>
                <w:rFonts w:hint="eastAsia" w:ascii="宋体" w:hAnsi="宋体" w:eastAsia="宋体"/>
                <w:sz w:val="24"/>
              </w:rPr>
              <w:t>5</w:t>
            </w:r>
          </w:p>
        </w:tc>
        <w:tc>
          <w:tcPr>
            <w:tcW w:w="840" w:type="dxa"/>
            <w:vMerge w:val="continue"/>
          </w:tcPr>
          <w:p>
            <w:pPr>
              <w:widowControl/>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19" w:hRule="atLeast"/>
        </w:trPr>
        <w:tc>
          <w:tcPr>
            <w:tcW w:w="553" w:type="dxa"/>
            <w:vMerge w:val="continue"/>
            <w:vAlign w:val="center"/>
          </w:tcPr>
          <w:p>
            <w:pPr>
              <w:widowControl/>
              <w:jc w:val="center"/>
              <w:rPr>
                <w:rFonts w:ascii="宋体" w:hAnsi="宋体" w:eastAsia="宋体"/>
                <w:sz w:val="24"/>
              </w:rPr>
            </w:pPr>
          </w:p>
        </w:tc>
        <w:tc>
          <w:tcPr>
            <w:tcW w:w="945" w:type="dxa"/>
            <w:vMerge w:val="continue"/>
          </w:tcPr>
          <w:p>
            <w:pPr>
              <w:widowControl/>
              <w:jc w:val="center"/>
              <w:rPr>
                <w:rFonts w:ascii="宋体" w:hAnsi="宋体" w:eastAsia="宋体"/>
                <w:sz w:val="24"/>
              </w:rPr>
            </w:pPr>
          </w:p>
        </w:tc>
        <w:tc>
          <w:tcPr>
            <w:tcW w:w="6695" w:type="dxa"/>
            <w:gridSpan w:val="3"/>
          </w:tcPr>
          <w:p>
            <w:pPr>
              <w:rPr>
                <w:rFonts w:hint="eastAsia" w:ascii="宋体" w:hAnsi="宋体" w:eastAsia="宋体"/>
                <w:sz w:val="24"/>
              </w:rPr>
            </w:pPr>
            <w:r>
              <w:rPr>
                <w:rFonts w:hint="eastAsia" w:ascii="宋体" w:hAnsi="宋体" w:eastAsia="宋体"/>
                <w:sz w:val="24"/>
              </w:rPr>
              <w:t>招标代理项目经理近三年具备三个及以上同类工程代理业绩的得5分，具备两个同类工程代理业绩的得3分，具备一个同类工程代理业绩的得1分，没有代理业绩的不得分。（同类工程是指建筑安装工程费8000万元以上的房屋建筑工程施工招标代理）</w:t>
            </w:r>
          </w:p>
          <w:p>
            <w:pPr>
              <w:rPr>
                <w:rFonts w:hint="eastAsia" w:ascii="宋体" w:hAnsi="宋体" w:eastAsia="宋体"/>
                <w:sz w:val="24"/>
                <w:lang w:eastAsia="zh-CN"/>
              </w:rPr>
            </w:pPr>
            <w:r>
              <w:rPr>
                <w:rFonts w:hint="eastAsia" w:ascii="宋体" w:hAnsi="宋体" w:eastAsia="宋体"/>
                <w:color w:val="auto"/>
                <w:sz w:val="24"/>
                <w:lang w:eastAsia="zh-CN"/>
              </w:rPr>
              <w:t>（</w:t>
            </w:r>
            <w:r>
              <w:rPr>
                <w:rFonts w:hint="eastAsia" w:ascii="宋体" w:hAnsi="宋体" w:eastAsia="宋体"/>
                <w:color w:val="auto"/>
                <w:sz w:val="24"/>
              </w:rPr>
              <w:t>工程代理业绩</w:t>
            </w:r>
            <w:r>
              <w:rPr>
                <w:rFonts w:hint="eastAsia" w:ascii="宋体" w:hAnsi="宋体" w:eastAsia="宋体"/>
                <w:color w:val="auto"/>
                <w:sz w:val="24"/>
                <w:lang w:eastAsia="zh-CN"/>
              </w:rPr>
              <w:t>须提供中标通知书复印件）</w:t>
            </w:r>
          </w:p>
        </w:tc>
        <w:tc>
          <w:tcPr>
            <w:tcW w:w="630" w:type="dxa"/>
            <w:vAlign w:val="center"/>
          </w:tcPr>
          <w:p>
            <w:pPr>
              <w:widowControl/>
              <w:jc w:val="center"/>
              <w:rPr>
                <w:rFonts w:ascii="宋体" w:hAnsi="宋体" w:eastAsia="宋体"/>
                <w:sz w:val="24"/>
              </w:rPr>
            </w:pPr>
            <w:r>
              <w:rPr>
                <w:rFonts w:hint="eastAsia" w:ascii="宋体" w:hAnsi="宋体" w:eastAsia="宋体"/>
                <w:sz w:val="24"/>
              </w:rPr>
              <w:t>5</w:t>
            </w:r>
          </w:p>
        </w:tc>
        <w:tc>
          <w:tcPr>
            <w:tcW w:w="840" w:type="dxa"/>
            <w:vMerge w:val="continue"/>
          </w:tcPr>
          <w:p>
            <w:pPr>
              <w:widowControl/>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9" w:hRule="atLeast"/>
        </w:trPr>
        <w:tc>
          <w:tcPr>
            <w:tcW w:w="553" w:type="dxa"/>
            <w:vMerge w:val="restart"/>
            <w:vAlign w:val="center"/>
          </w:tcPr>
          <w:p>
            <w:pPr>
              <w:widowControl/>
              <w:jc w:val="center"/>
              <w:rPr>
                <w:rFonts w:ascii="宋体" w:hAnsi="宋体" w:eastAsia="宋体"/>
                <w:sz w:val="24"/>
              </w:rPr>
            </w:pPr>
            <w:r>
              <w:rPr>
                <w:rFonts w:hint="eastAsia" w:ascii="宋体" w:hAnsi="宋体" w:eastAsia="宋体"/>
                <w:sz w:val="24"/>
              </w:rPr>
              <w:t>3</w:t>
            </w:r>
          </w:p>
        </w:tc>
        <w:tc>
          <w:tcPr>
            <w:tcW w:w="945" w:type="dxa"/>
            <w:vMerge w:val="restart"/>
            <w:vAlign w:val="center"/>
          </w:tcPr>
          <w:p>
            <w:pPr>
              <w:widowControl/>
              <w:jc w:val="center"/>
              <w:rPr>
                <w:rFonts w:ascii="宋体" w:hAnsi="宋体" w:eastAsia="宋体"/>
                <w:sz w:val="24"/>
              </w:rPr>
            </w:pPr>
            <w:r>
              <w:rPr>
                <w:rFonts w:ascii="宋体" w:hAnsi="宋体" w:eastAsia="宋体"/>
                <w:sz w:val="24"/>
              </w:rPr>
              <w:t>市场</w:t>
            </w:r>
          </w:p>
          <w:p>
            <w:pPr>
              <w:widowControl/>
              <w:jc w:val="center"/>
              <w:rPr>
                <w:rFonts w:ascii="宋体" w:hAnsi="宋体" w:eastAsia="宋体"/>
                <w:sz w:val="24"/>
              </w:rPr>
            </w:pPr>
            <w:r>
              <w:rPr>
                <w:rFonts w:ascii="宋体" w:hAnsi="宋体" w:eastAsia="宋体"/>
                <w:sz w:val="24"/>
              </w:rPr>
              <w:t>行为</w:t>
            </w:r>
          </w:p>
          <w:p>
            <w:pPr>
              <w:widowControl/>
              <w:jc w:val="center"/>
              <w:rPr>
                <w:rFonts w:ascii="宋体" w:hAnsi="宋体" w:eastAsia="宋体"/>
                <w:sz w:val="24"/>
              </w:rPr>
            </w:pPr>
            <w:r>
              <w:rPr>
                <w:rFonts w:ascii="宋体" w:hAnsi="宋体" w:eastAsia="宋体"/>
                <w:sz w:val="24"/>
              </w:rPr>
              <w:t>（</w:t>
            </w:r>
            <w:r>
              <w:rPr>
                <w:rFonts w:hint="eastAsia" w:ascii="宋体" w:hAnsi="宋体" w:eastAsia="宋体"/>
                <w:sz w:val="24"/>
              </w:rPr>
              <w:t>5</w:t>
            </w:r>
            <w:r>
              <w:rPr>
                <w:rFonts w:ascii="宋体" w:hAnsi="宋体" w:eastAsia="宋体"/>
                <w:sz w:val="24"/>
              </w:rPr>
              <w:t>分）</w:t>
            </w:r>
          </w:p>
        </w:tc>
        <w:tc>
          <w:tcPr>
            <w:tcW w:w="1608" w:type="dxa"/>
            <w:vMerge w:val="restart"/>
            <w:vAlign w:val="center"/>
          </w:tcPr>
          <w:p>
            <w:pPr>
              <w:widowControl/>
              <w:jc w:val="center"/>
              <w:rPr>
                <w:rFonts w:ascii="宋体" w:hAnsi="宋体" w:eastAsia="宋体"/>
                <w:sz w:val="24"/>
              </w:rPr>
            </w:pPr>
            <w:r>
              <w:rPr>
                <w:rFonts w:ascii="宋体" w:hAnsi="宋体" w:eastAsia="宋体"/>
                <w:sz w:val="24"/>
              </w:rPr>
              <w:t>投标人</w:t>
            </w:r>
          </w:p>
        </w:tc>
        <w:tc>
          <w:tcPr>
            <w:tcW w:w="5087" w:type="dxa"/>
            <w:gridSpan w:val="2"/>
            <w:vAlign w:val="center"/>
          </w:tcPr>
          <w:p>
            <w:pPr>
              <w:widowControl/>
              <w:rPr>
                <w:rFonts w:ascii="宋体" w:hAnsi="宋体" w:eastAsia="宋体"/>
                <w:sz w:val="24"/>
              </w:rPr>
            </w:pPr>
            <w:r>
              <w:rPr>
                <w:rFonts w:ascii="宋体" w:hAnsi="宋体" w:eastAsia="宋体"/>
                <w:sz w:val="24"/>
              </w:rPr>
              <w:t>没有不良行为记录</w:t>
            </w:r>
          </w:p>
        </w:tc>
        <w:tc>
          <w:tcPr>
            <w:tcW w:w="630" w:type="dxa"/>
            <w:vAlign w:val="center"/>
          </w:tcPr>
          <w:p>
            <w:pPr>
              <w:widowControl/>
              <w:jc w:val="center"/>
              <w:rPr>
                <w:rFonts w:ascii="宋体" w:hAnsi="宋体" w:eastAsia="宋体"/>
                <w:sz w:val="24"/>
              </w:rPr>
            </w:pPr>
            <w:r>
              <w:rPr>
                <w:rFonts w:hint="eastAsia" w:ascii="宋体" w:hAnsi="宋体" w:eastAsia="宋体"/>
                <w:sz w:val="24"/>
              </w:rPr>
              <w:t>3</w:t>
            </w:r>
          </w:p>
        </w:tc>
        <w:tc>
          <w:tcPr>
            <w:tcW w:w="840" w:type="dxa"/>
            <w:vMerge w:val="restart"/>
          </w:tcPr>
          <w:p>
            <w:pPr>
              <w:widowControl/>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8" w:hRule="atLeast"/>
        </w:trPr>
        <w:tc>
          <w:tcPr>
            <w:tcW w:w="553" w:type="dxa"/>
            <w:vMerge w:val="continue"/>
            <w:vAlign w:val="center"/>
          </w:tcPr>
          <w:p>
            <w:pPr>
              <w:widowControl/>
              <w:jc w:val="center"/>
              <w:rPr>
                <w:rFonts w:ascii="宋体" w:hAnsi="宋体" w:eastAsia="宋体"/>
                <w:sz w:val="24"/>
              </w:rPr>
            </w:pPr>
          </w:p>
        </w:tc>
        <w:tc>
          <w:tcPr>
            <w:tcW w:w="945" w:type="dxa"/>
            <w:vMerge w:val="continue"/>
            <w:vAlign w:val="center"/>
          </w:tcPr>
          <w:p>
            <w:pPr>
              <w:widowControl/>
              <w:jc w:val="center"/>
              <w:rPr>
                <w:rFonts w:ascii="宋体" w:hAnsi="宋体" w:eastAsia="宋体"/>
                <w:sz w:val="24"/>
              </w:rPr>
            </w:pPr>
          </w:p>
        </w:tc>
        <w:tc>
          <w:tcPr>
            <w:tcW w:w="1608" w:type="dxa"/>
            <w:vMerge w:val="continue"/>
            <w:vAlign w:val="center"/>
          </w:tcPr>
          <w:p>
            <w:pPr>
              <w:widowControl/>
              <w:jc w:val="center"/>
              <w:rPr>
                <w:rFonts w:ascii="宋体" w:hAnsi="宋体" w:eastAsia="宋体"/>
                <w:sz w:val="24"/>
              </w:rPr>
            </w:pPr>
          </w:p>
        </w:tc>
        <w:tc>
          <w:tcPr>
            <w:tcW w:w="5717" w:type="dxa"/>
            <w:gridSpan w:val="3"/>
            <w:vAlign w:val="center"/>
          </w:tcPr>
          <w:p>
            <w:pPr>
              <w:widowControl/>
              <w:rPr>
                <w:rFonts w:ascii="宋体" w:hAnsi="宋体" w:eastAsia="宋体"/>
                <w:sz w:val="24"/>
              </w:rPr>
            </w:pPr>
            <w:r>
              <w:rPr>
                <w:rFonts w:ascii="宋体" w:hAnsi="宋体" w:eastAsia="宋体"/>
                <w:sz w:val="24"/>
              </w:rPr>
              <w:t>每发生一次严重不良行为记录扣</w:t>
            </w:r>
            <w:r>
              <w:rPr>
                <w:rFonts w:hint="eastAsia" w:ascii="宋体" w:hAnsi="宋体" w:eastAsia="宋体"/>
                <w:sz w:val="24"/>
              </w:rPr>
              <w:t>3</w:t>
            </w:r>
            <w:r>
              <w:rPr>
                <w:rFonts w:ascii="宋体" w:hAnsi="宋体" w:eastAsia="宋体"/>
                <w:sz w:val="24"/>
              </w:rPr>
              <w:t>分</w:t>
            </w:r>
          </w:p>
        </w:tc>
        <w:tc>
          <w:tcPr>
            <w:tcW w:w="840" w:type="dxa"/>
            <w:vMerge w:val="continue"/>
          </w:tcPr>
          <w:p>
            <w:pPr>
              <w:widowControl/>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6" w:hRule="atLeast"/>
        </w:trPr>
        <w:tc>
          <w:tcPr>
            <w:tcW w:w="553" w:type="dxa"/>
            <w:vMerge w:val="continue"/>
            <w:vAlign w:val="center"/>
          </w:tcPr>
          <w:p>
            <w:pPr>
              <w:widowControl/>
              <w:jc w:val="center"/>
              <w:rPr>
                <w:rFonts w:ascii="宋体" w:hAnsi="宋体" w:eastAsia="宋体"/>
                <w:sz w:val="24"/>
              </w:rPr>
            </w:pPr>
          </w:p>
        </w:tc>
        <w:tc>
          <w:tcPr>
            <w:tcW w:w="945" w:type="dxa"/>
            <w:vMerge w:val="continue"/>
            <w:vAlign w:val="center"/>
          </w:tcPr>
          <w:p>
            <w:pPr>
              <w:widowControl/>
              <w:jc w:val="center"/>
              <w:rPr>
                <w:rFonts w:ascii="宋体" w:hAnsi="宋体" w:eastAsia="宋体"/>
                <w:sz w:val="24"/>
              </w:rPr>
            </w:pPr>
          </w:p>
        </w:tc>
        <w:tc>
          <w:tcPr>
            <w:tcW w:w="1608" w:type="dxa"/>
            <w:vMerge w:val="continue"/>
            <w:vAlign w:val="center"/>
          </w:tcPr>
          <w:p>
            <w:pPr>
              <w:widowControl/>
              <w:jc w:val="center"/>
              <w:rPr>
                <w:rFonts w:ascii="宋体" w:hAnsi="宋体" w:eastAsia="宋体"/>
                <w:sz w:val="24"/>
              </w:rPr>
            </w:pPr>
          </w:p>
        </w:tc>
        <w:tc>
          <w:tcPr>
            <w:tcW w:w="5717" w:type="dxa"/>
            <w:gridSpan w:val="3"/>
            <w:vAlign w:val="center"/>
          </w:tcPr>
          <w:p>
            <w:pPr>
              <w:widowControl/>
              <w:rPr>
                <w:rFonts w:ascii="宋体" w:hAnsi="宋体" w:eastAsia="宋体"/>
                <w:sz w:val="24"/>
              </w:rPr>
            </w:pPr>
            <w:r>
              <w:rPr>
                <w:rFonts w:ascii="宋体" w:hAnsi="宋体" w:eastAsia="宋体"/>
                <w:sz w:val="24"/>
              </w:rPr>
              <w:t>每发生一次一般不良行为记录扣</w:t>
            </w:r>
            <w:r>
              <w:rPr>
                <w:rFonts w:hint="eastAsia" w:ascii="宋体" w:hAnsi="宋体" w:eastAsia="宋体"/>
                <w:sz w:val="24"/>
              </w:rPr>
              <w:t>1</w:t>
            </w:r>
            <w:r>
              <w:rPr>
                <w:rFonts w:ascii="宋体" w:hAnsi="宋体" w:eastAsia="宋体"/>
                <w:sz w:val="24"/>
              </w:rPr>
              <w:t>分</w:t>
            </w:r>
          </w:p>
        </w:tc>
        <w:tc>
          <w:tcPr>
            <w:tcW w:w="840" w:type="dxa"/>
            <w:vMerge w:val="continue"/>
          </w:tcPr>
          <w:p>
            <w:pPr>
              <w:widowControl/>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1" w:hRule="atLeast"/>
        </w:trPr>
        <w:tc>
          <w:tcPr>
            <w:tcW w:w="553" w:type="dxa"/>
            <w:vMerge w:val="continue"/>
            <w:vAlign w:val="center"/>
          </w:tcPr>
          <w:p>
            <w:pPr>
              <w:widowControl/>
              <w:jc w:val="center"/>
              <w:rPr>
                <w:rFonts w:ascii="宋体" w:hAnsi="宋体" w:eastAsia="宋体"/>
                <w:sz w:val="24"/>
              </w:rPr>
            </w:pPr>
          </w:p>
        </w:tc>
        <w:tc>
          <w:tcPr>
            <w:tcW w:w="945" w:type="dxa"/>
            <w:vMerge w:val="continue"/>
            <w:vAlign w:val="center"/>
          </w:tcPr>
          <w:p>
            <w:pPr>
              <w:widowControl/>
              <w:jc w:val="center"/>
              <w:rPr>
                <w:rFonts w:ascii="宋体" w:hAnsi="宋体" w:eastAsia="宋体"/>
                <w:sz w:val="24"/>
              </w:rPr>
            </w:pPr>
          </w:p>
        </w:tc>
        <w:tc>
          <w:tcPr>
            <w:tcW w:w="1608" w:type="dxa"/>
            <w:vMerge w:val="restart"/>
            <w:vAlign w:val="center"/>
          </w:tcPr>
          <w:p>
            <w:pPr>
              <w:widowControl/>
              <w:jc w:val="center"/>
              <w:rPr>
                <w:rFonts w:ascii="宋体" w:hAnsi="宋体" w:eastAsia="宋体"/>
                <w:sz w:val="24"/>
              </w:rPr>
            </w:pPr>
            <w:r>
              <w:rPr>
                <w:rFonts w:ascii="宋体" w:hAnsi="宋体" w:eastAsia="宋体"/>
                <w:sz w:val="24"/>
              </w:rPr>
              <w:t>拟任专职人员</w:t>
            </w:r>
          </w:p>
        </w:tc>
        <w:tc>
          <w:tcPr>
            <w:tcW w:w="5087" w:type="dxa"/>
            <w:gridSpan w:val="2"/>
            <w:vAlign w:val="center"/>
          </w:tcPr>
          <w:p>
            <w:pPr>
              <w:widowControl/>
              <w:rPr>
                <w:rFonts w:ascii="宋体" w:hAnsi="宋体" w:eastAsia="宋体"/>
                <w:sz w:val="24"/>
              </w:rPr>
            </w:pPr>
            <w:r>
              <w:rPr>
                <w:rFonts w:ascii="宋体" w:hAnsi="宋体" w:eastAsia="宋体"/>
                <w:sz w:val="24"/>
              </w:rPr>
              <w:t>没有不良行为记录</w:t>
            </w:r>
          </w:p>
        </w:tc>
        <w:tc>
          <w:tcPr>
            <w:tcW w:w="630" w:type="dxa"/>
            <w:vAlign w:val="center"/>
          </w:tcPr>
          <w:p>
            <w:pPr>
              <w:widowControl/>
              <w:jc w:val="center"/>
              <w:rPr>
                <w:rFonts w:ascii="宋体" w:hAnsi="宋体" w:eastAsia="宋体"/>
                <w:sz w:val="24"/>
              </w:rPr>
            </w:pPr>
            <w:r>
              <w:rPr>
                <w:rFonts w:hint="eastAsia" w:ascii="宋体" w:hAnsi="宋体" w:eastAsia="宋体"/>
                <w:sz w:val="24"/>
              </w:rPr>
              <w:t>2</w:t>
            </w:r>
          </w:p>
        </w:tc>
        <w:tc>
          <w:tcPr>
            <w:tcW w:w="840" w:type="dxa"/>
            <w:vMerge w:val="continue"/>
            <w:vAlign w:val="center"/>
          </w:tcPr>
          <w:p>
            <w:pPr>
              <w:widowControl/>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1" w:hRule="atLeast"/>
        </w:trPr>
        <w:tc>
          <w:tcPr>
            <w:tcW w:w="553" w:type="dxa"/>
            <w:vMerge w:val="continue"/>
            <w:vAlign w:val="center"/>
          </w:tcPr>
          <w:p>
            <w:pPr>
              <w:widowControl/>
              <w:jc w:val="center"/>
              <w:rPr>
                <w:rFonts w:ascii="宋体" w:hAnsi="宋体" w:eastAsia="宋体"/>
                <w:sz w:val="24"/>
              </w:rPr>
            </w:pPr>
          </w:p>
        </w:tc>
        <w:tc>
          <w:tcPr>
            <w:tcW w:w="945" w:type="dxa"/>
            <w:vMerge w:val="continue"/>
            <w:vAlign w:val="center"/>
          </w:tcPr>
          <w:p>
            <w:pPr>
              <w:widowControl/>
              <w:jc w:val="center"/>
              <w:rPr>
                <w:rFonts w:ascii="宋体" w:hAnsi="宋体" w:eastAsia="宋体"/>
                <w:sz w:val="24"/>
              </w:rPr>
            </w:pPr>
          </w:p>
        </w:tc>
        <w:tc>
          <w:tcPr>
            <w:tcW w:w="1608" w:type="dxa"/>
            <w:vMerge w:val="continue"/>
            <w:vAlign w:val="center"/>
          </w:tcPr>
          <w:p>
            <w:pPr>
              <w:widowControl/>
              <w:jc w:val="center"/>
              <w:rPr>
                <w:rFonts w:ascii="宋体" w:hAnsi="宋体" w:eastAsia="宋体"/>
                <w:sz w:val="24"/>
              </w:rPr>
            </w:pPr>
          </w:p>
        </w:tc>
        <w:tc>
          <w:tcPr>
            <w:tcW w:w="5717" w:type="dxa"/>
            <w:gridSpan w:val="3"/>
            <w:vAlign w:val="center"/>
          </w:tcPr>
          <w:p>
            <w:pPr>
              <w:widowControl/>
              <w:rPr>
                <w:rFonts w:ascii="宋体" w:hAnsi="宋体" w:eastAsia="宋体"/>
                <w:sz w:val="24"/>
              </w:rPr>
            </w:pPr>
            <w:r>
              <w:rPr>
                <w:rFonts w:ascii="宋体" w:hAnsi="宋体" w:eastAsia="宋体"/>
                <w:sz w:val="24"/>
              </w:rPr>
              <w:t>每发生一次严重不良行为记录扣</w:t>
            </w:r>
            <w:r>
              <w:rPr>
                <w:rFonts w:hint="eastAsia" w:ascii="宋体" w:hAnsi="宋体" w:eastAsia="宋体"/>
                <w:sz w:val="24"/>
              </w:rPr>
              <w:t>2</w:t>
            </w:r>
            <w:r>
              <w:rPr>
                <w:rFonts w:ascii="宋体" w:hAnsi="宋体" w:eastAsia="宋体"/>
                <w:sz w:val="24"/>
              </w:rPr>
              <w:t>分</w:t>
            </w:r>
          </w:p>
        </w:tc>
        <w:tc>
          <w:tcPr>
            <w:tcW w:w="840" w:type="dxa"/>
            <w:vMerge w:val="continue"/>
          </w:tcPr>
          <w:p>
            <w:pPr>
              <w:widowControl/>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211" w:hRule="atLeast"/>
        </w:trPr>
        <w:tc>
          <w:tcPr>
            <w:tcW w:w="553" w:type="dxa"/>
            <w:vMerge w:val="continue"/>
            <w:vAlign w:val="center"/>
          </w:tcPr>
          <w:p>
            <w:pPr>
              <w:widowControl/>
              <w:jc w:val="center"/>
              <w:rPr>
                <w:rFonts w:ascii="宋体" w:hAnsi="宋体" w:eastAsia="宋体"/>
                <w:sz w:val="24"/>
              </w:rPr>
            </w:pPr>
          </w:p>
        </w:tc>
        <w:tc>
          <w:tcPr>
            <w:tcW w:w="945" w:type="dxa"/>
            <w:vMerge w:val="continue"/>
            <w:vAlign w:val="center"/>
          </w:tcPr>
          <w:p>
            <w:pPr>
              <w:widowControl/>
              <w:jc w:val="center"/>
              <w:rPr>
                <w:rFonts w:ascii="宋体" w:hAnsi="宋体" w:eastAsia="宋体"/>
                <w:sz w:val="24"/>
              </w:rPr>
            </w:pPr>
          </w:p>
        </w:tc>
        <w:tc>
          <w:tcPr>
            <w:tcW w:w="1608" w:type="dxa"/>
            <w:vMerge w:val="continue"/>
            <w:vAlign w:val="center"/>
          </w:tcPr>
          <w:p>
            <w:pPr>
              <w:widowControl/>
              <w:jc w:val="center"/>
              <w:rPr>
                <w:rFonts w:ascii="宋体" w:hAnsi="宋体" w:eastAsia="宋体"/>
                <w:sz w:val="24"/>
              </w:rPr>
            </w:pPr>
          </w:p>
        </w:tc>
        <w:tc>
          <w:tcPr>
            <w:tcW w:w="5717" w:type="dxa"/>
            <w:gridSpan w:val="3"/>
            <w:vAlign w:val="center"/>
          </w:tcPr>
          <w:p>
            <w:pPr>
              <w:widowControl/>
              <w:rPr>
                <w:rFonts w:ascii="宋体" w:hAnsi="宋体" w:eastAsia="宋体"/>
                <w:sz w:val="24"/>
              </w:rPr>
            </w:pPr>
            <w:r>
              <w:rPr>
                <w:rFonts w:ascii="宋体" w:hAnsi="宋体" w:eastAsia="宋体"/>
                <w:sz w:val="24"/>
              </w:rPr>
              <w:t>每发生一次一般不良行为记录扣</w:t>
            </w:r>
            <w:r>
              <w:rPr>
                <w:rFonts w:hint="eastAsia" w:ascii="宋体" w:hAnsi="宋体" w:eastAsia="宋体"/>
                <w:sz w:val="24"/>
              </w:rPr>
              <w:t>1</w:t>
            </w:r>
            <w:r>
              <w:rPr>
                <w:rFonts w:ascii="宋体" w:hAnsi="宋体" w:eastAsia="宋体"/>
                <w:sz w:val="24"/>
              </w:rPr>
              <w:t>分</w:t>
            </w:r>
          </w:p>
        </w:tc>
        <w:tc>
          <w:tcPr>
            <w:tcW w:w="840" w:type="dxa"/>
            <w:vMerge w:val="continue"/>
          </w:tcPr>
          <w:p>
            <w:pPr>
              <w:widowControl/>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trPr>
        <w:tc>
          <w:tcPr>
            <w:tcW w:w="553" w:type="dxa"/>
            <w:vAlign w:val="center"/>
          </w:tcPr>
          <w:p>
            <w:pPr>
              <w:widowControl/>
              <w:jc w:val="center"/>
              <w:rPr>
                <w:rFonts w:ascii="宋体" w:hAnsi="宋体" w:eastAsia="宋体"/>
                <w:sz w:val="24"/>
              </w:rPr>
            </w:pPr>
            <w:r>
              <w:rPr>
                <w:rFonts w:hint="eastAsia" w:ascii="宋体" w:hAnsi="宋体" w:eastAsia="宋体"/>
                <w:sz w:val="24"/>
              </w:rPr>
              <w:t>4</w:t>
            </w:r>
          </w:p>
        </w:tc>
        <w:tc>
          <w:tcPr>
            <w:tcW w:w="7578" w:type="dxa"/>
            <w:gridSpan w:val="3"/>
            <w:vAlign w:val="center"/>
          </w:tcPr>
          <w:p>
            <w:pPr>
              <w:widowControl/>
              <w:jc w:val="center"/>
              <w:rPr>
                <w:rFonts w:ascii="宋体" w:hAnsi="宋体" w:eastAsia="宋体"/>
                <w:sz w:val="24"/>
              </w:rPr>
            </w:pPr>
            <w:r>
              <w:rPr>
                <w:rFonts w:hint="eastAsia" w:ascii="宋体" w:hAnsi="宋体" w:eastAsia="宋体"/>
                <w:sz w:val="24"/>
              </w:rPr>
              <w:t>在株洲市区范围内有办公地点的（提供有效营业执照，以及营业执照中载明的办公地点的租赁合同或房产证）</w:t>
            </w:r>
          </w:p>
        </w:tc>
        <w:tc>
          <w:tcPr>
            <w:tcW w:w="692" w:type="dxa"/>
            <w:gridSpan w:val="2"/>
            <w:vAlign w:val="center"/>
          </w:tcPr>
          <w:p>
            <w:pPr>
              <w:widowControl/>
              <w:jc w:val="center"/>
              <w:rPr>
                <w:rFonts w:ascii="宋体" w:hAnsi="宋体" w:eastAsia="宋体"/>
                <w:sz w:val="24"/>
              </w:rPr>
            </w:pPr>
            <w:r>
              <w:rPr>
                <w:rFonts w:hint="eastAsia" w:ascii="宋体" w:hAnsi="宋体" w:eastAsia="宋体"/>
                <w:sz w:val="24"/>
              </w:rPr>
              <w:t>5</w:t>
            </w:r>
          </w:p>
        </w:tc>
        <w:tc>
          <w:tcPr>
            <w:tcW w:w="840" w:type="dxa"/>
          </w:tcPr>
          <w:p>
            <w:pPr>
              <w:widowControl/>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trPr>
        <w:tc>
          <w:tcPr>
            <w:tcW w:w="553" w:type="dxa"/>
            <w:vAlign w:val="center"/>
          </w:tcPr>
          <w:p>
            <w:pPr>
              <w:widowControl/>
              <w:jc w:val="center"/>
              <w:rPr>
                <w:rFonts w:ascii="宋体" w:hAnsi="宋体" w:eastAsia="宋体"/>
                <w:sz w:val="24"/>
              </w:rPr>
            </w:pPr>
          </w:p>
        </w:tc>
        <w:tc>
          <w:tcPr>
            <w:tcW w:w="8270" w:type="dxa"/>
            <w:gridSpan w:val="5"/>
            <w:vAlign w:val="center"/>
          </w:tcPr>
          <w:p>
            <w:pPr>
              <w:widowControl/>
              <w:jc w:val="center"/>
              <w:rPr>
                <w:rFonts w:ascii="宋体" w:hAnsi="宋体" w:eastAsia="宋体"/>
                <w:sz w:val="24"/>
              </w:rPr>
            </w:pPr>
            <w:r>
              <w:rPr>
                <w:rFonts w:ascii="宋体" w:hAnsi="宋体" w:eastAsia="宋体"/>
                <w:sz w:val="24"/>
              </w:rPr>
              <w:t>合   计</w:t>
            </w:r>
          </w:p>
        </w:tc>
        <w:tc>
          <w:tcPr>
            <w:tcW w:w="840" w:type="dxa"/>
          </w:tcPr>
          <w:p>
            <w:pPr>
              <w:widowControl/>
              <w:rPr>
                <w:rFonts w:ascii="宋体" w:hAnsi="宋体" w:eastAsia="宋体"/>
                <w:sz w:val="24"/>
              </w:rPr>
            </w:pPr>
          </w:p>
        </w:tc>
      </w:tr>
    </w:tbl>
    <w:p>
      <w:pPr>
        <w:widowControl/>
        <w:rPr>
          <w:rFonts w:ascii="宋体" w:hAnsi="宋体" w:eastAsia="宋体"/>
          <w:sz w:val="24"/>
        </w:rPr>
      </w:pPr>
      <w:r>
        <w:rPr>
          <w:rFonts w:ascii="宋体" w:hAnsi="宋体" w:eastAsia="宋体"/>
          <w:sz w:val="24"/>
        </w:rPr>
        <w:t>注：</w:t>
      </w:r>
    </w:p>
    <w:p>
      <w:pPr>
        <w:widowControl/>
        <w:rPr>
          <w:rFonts w:ascii="宋体" w:hAnsi="宋体" w:eastAsia="宋体"/>
          <w:sz w:val="24"/>
        </w:rPr>
      </w:pPr>
      <w:r>
        <w:rPr>
          <w:rFonts w:hint="eastAsia" w:ascii="宋体" w:hAnsi="宋体" w:eastAsia="宋体"/>
          <w:sz w:val="24"/>
        </w:rPr>
        <w:t>1、奖项以提供单位的证书原件或红头文件或奖牌原件为准。</w:t>
      </w:r>
    </w:p>
    <w:p>
      <w:pPr>
        <w:widowControl/>
        <w:rPr>
          <w:rFonts w:ascii="宋体" w:hAnsi="宋体" w:eastAsia="宋体"/>
          <w:sz w:val="24"/>
        </w:rPr>
      </w:pPr>
      <w:r>
        <w:rPr>
          <w:rFonts w:hint="eastAsia" w:ascii="宋体" w:hAnsi="宋体" w:eastAsia="宋体"/>
          <w:sz w:val="24"/>
        </w:rPr>
        <w:t>2、拟任项目负责人证书以提供证件原件为准。</w:t>
      </w:r>
    </w:p>
    <w:p>
      <w:pPr>
        <w:widowControl/>
        <w:rPr>
          <w:rFonts w:ascii="宋体" w:hAnsi="宋体" w:eastAsia="宋体"/>
          <w:sz w:val="24"/>
        </w:rPr>
      </w:pPr>
      <w:r>
        <w:rPr>
          <w:rFonts w:hint="eastAsia" w:ascii="宋体" w:hAnsi="宋体" w:eastAsia="宋体"/>
          <w:sz w:val="24"/>
        </w:rPr>
        <w:t>3、市场行为以建设厅网上查询为准，投标人不良记录扣分时间为6个月，拟任专职人员（本表含项目负责人）不良行为记录扣分时间为24个月。不良行为记录实行承诺制，由投标人自行承诺没有不良行为记录，并提供建设厅网站网络截图打印件加盖公章。一经发现造假，取消中标资格，并向行政主管部门报告。</w:t>
      </w:r>
    </w:p>
    <w:p>
      <w:pPr>
        <w:widowControl/>
        <w:rPr>
          <w:rFonts w:ascii="宋体" w:hAnsi="宋体" w:eastAsia="宋体"/>
          <w:b/>
        </w:rPr>
      </w:pPr>
      <w:r>
        <w:rPr>
          <w:rFonts w:hint="eastAsia" w:ascii="宋体" w:hAnsi="宋体" w:eastAsia="宋体"/>
          <w:sz w:val="24"/>
        </w:rPr>
        <w:t>4、拟任项目负责人须提供近半年社保证明。</w:t>
      </w:r>
    </w:p>
    <w:p>
      <w:pPr>
        <w:spacing w:line="360" w:lineRule="auto"/>
        <w:ind w:firstLine="480" w:firstLineChars="200"/>
        <w:rPr>
          <w:rFonts w:ascii="宋体" w:hAnsi="宋体" w:eastAsia="宋体"/>
          <w:b/>
        </w:rPr>
      </w:pPr>
      <w:r>
        <w:rPr>
          <w:rFonts w:hint="eastAsia" w:ascii="宋体" w:hAnsi="宋体" w:eastAsia="宋体"/>
          <w:sz w:val="24"/>
        </w:rPr>
        <w:t>评委：</w:t>
      </w:r>
    </w:p>
    <w:p>
      <w:pPr>
        <w:rPr>
          <w:rFonts w:ascii="宋体" w:hAnsi="宋体" w:eastAsia="宋体"/>
          <w:bCs/>
          <w:sz w:val="28"/>
          <w:szCs w:val="28"/>
        </w:rPr>
      </w:pPr>
      <w:r>
        <w:rPr>
          <w:rFonts w:hint="eastAsia" w:ascii="宋体" w:hAnsi="宋体" w:eastAsia="宋体"/>
          <w:b/>
        </w:rPr>
        <w:t xml:space="preserve">                                                 </w:t>
      </w:r>
      <w:r>
        <w:rPr>
          <w:rFonts w:hint="eastAsia" w:ascii="宋体" w:hAnsi="宋体" w:eastAsia="宋体"/>
          <w:bCs/>
          <w:sz w:val="28"/>
          <w:szCs w:val="28"/>
        </w:rPr>
        <w:t xml:space="preserve">  2019年9月   日</w:t>
      </w:r>
    </w:p>
    <w:p>
      <w:pPr>
        <w:rPr>
          <w:rFonts w:ascii="宋体" w:hAnsi="宋体" w:eastAsia="宋体"/>
          <w:b/>
        </w:rPr>
      </w:pPr>
    </w:p>
    <w:p>
      <w:pPr>
        <w:jc w:val="center"/>
        <w:rPr>
          <w:rFonts w:ascii="宋体" w:hAnsi="宋体" w:eastAsia="宋体"/>
          <w:b/>
          <w:sz w:val="28"/>
          <w:szCs w:val="28"/>
        </w:rPr>
      </w:pPr>
      <w:r>
        <w:rPr>
          <w:rFonts w:hint="eastAsia" w:ascii="宋体" w:hAnsi="宋体" w:eastAsia="宋体"/>
          <w:b/>
          <w:sz w:val="28"/>
          <w:szCs w:val="28"/>
        </w:rPr>
        <w:t>招标代理方案评分表（表二）（30分）</w:t>
      </w:r>
    </w:p>
    <w:tbl>
      <w:tblPr>
        <w:tblStyle w:val="7"/>
        <w:tblW w:w="93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710"/>
        <w:gridCol w:w="4502"/>
        <w:gridCol w:w="840"/>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6" w:type="dxa"/>
            <w:vAlign w:val="center"/>
          </w:tcPr>
          <w:p>
            <w:pPr>
              <w:jc w:val="center"/>
              <w:rPr>
                <w:rFonts w:ascii="宋体" w:hAnsi="宋体" w:eastAsia="宋体"/>
                <w:sz w:val="24"/>
              </w:rPr>
            </w:pPr>
            <w:r>
              <w:rPr>
                <w:rFonts w:ascii="宋体" w:hAnsi="宋体" w:eastAsia="宋体"/>
                <w:sz w:val="24"/>
              </w:rPr>
              <w:t>序号</w:t>
            </w:r>
          </w:p>
        </w:tc>
        <w:tc>
          <w:tcPr>
            <w:tcW w:w="1710" w:type="dxa"/>
            <w:vAlign w:val="center"/>
          </w:tcPr>
          <w:p>
            <w:pPr>
              <w:jc w:val="center"/>
              <w:rPr>
                <w:rFonts w:ascii="宋体" w:hAnsi="宋体" w:eastAsia="宋体"/>
                <w:sz w:val="24"/>
              </w:rPr>
            </w:pPr>
            <w:r>
              <w:rPr>
                <w:rFonts w:ascii="宋体" w:hAnsi="宋体" w:eastAsia="宋体"/>
                <w:sz w:val="24"/>
              </w:rPr>
              <w:t>评审内容</w:t>
            </w:r>
          </w:p>
        </w:tc>
        <w:tc>
          <w:tcPr>
            <w:tcW w:w="5342" w:type="dxa"/>
            <w:gridSpan w:val="2"/>
            <w:vAlign w:val="center"/>
          </w:tcPr>
          <w:p>
            <w:pPr>
              <w:jc w:val="center"/>
              <w:rPr>
                <w:rFonts w:ascii="宋体" w:hAnsi="宋体" w:eastAsia="宋体"/>
                <w:sz w:val="24"/>
              </w:rPr>
            </w:pPr>
            <w:r>
              <w:rPr>
                <w:rFonts w:ascii="宋体" w:hAnsi="宋体" w:eastAsia="宋体"/>
                <w:sz w:val="24"/>
              </w:rPr>
              <w:t>评审标准</w:t>
            </w:r>
          </w:p>
        </w:tc>
        <w:tc>
          <w:tcPr>
            <w:tcW w:w="1470" w:type="dxa"/>
            <w:vAlign w:val="center"/>
          </w:tcPr>
          <w:p>
            <w:pPr>
              <w:jc w:val="center"/>
              <w:rPr>
                <w:rFonts w:ascii="宋体" w:hAnsi="宋体" w:eastAsia="宋体"/>
                <w:sz w:val="24"/>
              </w:rPr>
            </w:pPr>
            <w:r>
              <w:rPr>
                <w:rFonts w:ascii="宋体" w:hAnsi="宋体" w:eastAsia="宋体"/>
                <w:sz w:val="24"/>
              </w:rPr>
              <w:t>评审得分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2" w:hRule="atLeast"/>
        </w:trPr>
        <w:tc>
          <w:tcPr>
            <w:tcW w:w="826" w:type="dxa"/>
            <w:vMerge w:val="restart"/>
            <w:vAlign w:val="center"/>
          </w:tcPr>
          <w:p>
            <w:pPr>
              <w:jc w:val="center"/>
              <w:rPr>
                <w:rFonts w:ascii="宋体" w:hAnsi="宋体" w:eastAsia="宋体"/>
                <w:sz w:val="24"/>
              </w:rPr>
            </w:pPr>
            <w:r>
              <w:rPr>
                <w:rFonts w:ascii="宋体" w:hAnsi="宋体" w:eastAsia="宋体"/>
                <w:sz w:val="24"/>
              </w:rPr>
              <w:t>1</w:t>
            </w:r>
          </w:p>
        </w:tc>
        <w:tc>
          <w:tcPr>
            <w:tcW w:w="1710" w:type="dxa"/>
            <w:vMerge w:val="restart"/>
            <w:vAlign w:val="center"/>
          </w:tcPr>
          <w:p>
            <w:pPr>
              <w:jc w:val="center"/>
              <w:rPr>
                <w:rFonts w:ascii="宋体" w:hAnsi="宋体" w:eastAsia="宋体"/>
                <w:sz w:val="24"/>
              </w:rPr>
            </w:pPr>
            <w:r>
              <w:rPr>
                <w:rFonts w:hint="eastAsia" w:ascii="宋体" w:hAnsi="宋体" w:eastAsia="宋体"/>
                <w:sz w:val="24"/>
              </w:rPr>
              <w:t>招标方案</w:t>
            </w:r>
          </w:p>
          <w:p>
            <w:pPr>
              <w:jc w:val="center"/>
              <w:rPr>
                <w:rFonts w:ascii="宋体" w:hAnsi="宋体" w:eastAsia="宋体"/>
                <w:sz w:val="24"/>
              </w:rPr>
            </w:pPr>
            <w:r>
              <w:rPr>
                <w:rFonts w:ascii="宋体" w:hAnsi="宋体" w:eastAsia="宋体"/>
                <w:sz w:val="24"/>
              </w:rPr>
              <w:t>（</w:t>
            </w:r>
            <w:r>
              <w:rPr>
                <w:rFonts w:hint="eastAsia" w:ascii="宋体" w:hAnsi="宋体" w:eastAsia="宋体"/>
                <w:sz w:val="24"/>
              </w:rPr>
              <w:t>10</w:t>
            </w:r>
            <w:r>
              <w:rPr>
                <w:rFonts w:ascii="宋体" w:hAnsi="宋体" w:eastAsia="宋体"/>
                <w:sz w:val="24"/>
              </w:rPr>
              <w:t>分）</w:t>
            </w:r>
          </w:p>
        </w:tc>
        <w:tc>
          <w:tcPr>
            <w:tcW w:w="4502" w:type="dxa"/>
            <w:vAlign w:val="center"/>
          </w:tcPr>
          <w:p>
            <w:pPr>
              <w:rPr>
                <w:rFonts w:ascii="宋体" w:hAnsi="宋体" w:eastAsia="宋体"/>
                <w:sz w:val="24"/>
              </w:rPr>
            </w:pPr>
            <w:r>
              <w:rPr>
                <w:rFonts w:hint="eastAsia" w:ascii="宋体" w:hAnsi="宋体" w:eastAsia="宋体"/>
                <w:sz w:val="24"/>
              </w:rPr>
              <w:t>内容完整，科学，可靠，编制水平高</w:t>
            </w:r>
          </w:p>
        </w:tc>
        <w:tc>
          <w:tcPr>
            <w:tcW w:w="840" w:type="dxa"/>
            <w:vAlign w:val="center"/>
          </w:tcPr>
          <w:p>
            <w:pPr>
              <w:jc w:val="center"/>
              <w:rPr>
                <w:rFonts w:ascii="宋体" w:hAnsi="宋体" w:eastAsia="宋体"/>
                <w:sz w:val="24"/>
              </w:rPr>
            </w:pPr>
            <w:r>
              <w:rPr>
                <w:rFonts w:hint="eastAsia" w:ascii="宋体" w:hAnsi="宋体" w:eastAsia="宋体"/>
                <w:sz w:val="24"/>
              </w:rPr>
              <w:t>9-10</w:t>
            </w:r>
          </w:p>
        </w:tc>
        <w:tc>
          <w:tcPr>
            <w:tcW w:w="1470" w:type="dxa"/>
            <w:vMerge w:val="restart"/>
            <w:vAlign w:val="center"/>
          </w:tcPr>
          <w:p>
            <w:pPr>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2" w:hRule="atLeast"/>
        </w:trPr>
        <w:tc>
          <w:tcPr>
            <w:tcW w:w="826" w:type="dxa"/>
            <w:vMerge w:val="continue"/>
            <w:vAlign w:val="center"/>
          </w:tcPr>
          <w:p>
            <w:pPr>
              <w:jc w:val="center"/>
              <w:rPr>
                <w:rFonts w:ascii="宋体" w:hAnsi="宋体" w:eastAsia="宋体"/>
              </w:rPr>
            </w:pPr>
          </w:p>
        </w:tc>
        <w:tc>
          <w:tcPr>
            <w:tcW w:w="1710" w:type="dxa"/>
            <w:vMerge w:val="continue"/>
            <w:vAlign w:val="center"/>
          </w:tcPr>
          <w:p>
            <w:pPr>
              <w:jc w:val="center"/>
              <w:rPr>
                <w:rFonts w:ascii="宋体" w:hAnsi="宋体" w:eastAsia="宋体"/>
              </w:rPr>
            </w:pPr>
          </w:p>
        </w:tc>
        <w:tc>
          <w:tcPr>
            <w:tcW w:w="4502" w:type="dxa"/>
            <w:vAlign w:val="center"/>
          </w:tcPr>
          <w:p>
            <w:pPr>
              <w:jc w:val="center"/>
              <w:rPr>
                <w:rFonts w:ascii="宋体" w:hAnsi="宋体" w:eastAsia="宋体"/>
                <w:sz w:val="24"/>
              </w:rPr>
            </w:pPr>
            <w:r>
              <w:rPr>
                <w:rFonts w:hint="eastAsia" w:ascii="宋体" w:hAnsi="宋体" w:eastAsia="宋体"/>
                <w:sz w:val="24"/>
              </w:rPr>
              <w:t>内容较完整，编制水平一般</w:t>
            </w:r>
          </w:p>
        </w:tc>
        <w:tc>
          <w:tcPr>
            <w:tcW w:w="840" w:type="dxa"/>
            <w:vAlign w:val="center"/>
          </w:tcPr>
          <w:p>
            <w:pPr>
              <w:jc w:val="center"/>
              <w:rPr>
                <w:rFonts w:ascii="宋体" w:hAnsi="宋体" w:eastAsia="宋体"/>
                <w:sz w:val="24"/>
              </w:rPr>
            </w:pPr>
            <w:r>
              <w:rPr>
                <w:rFonts w:hint="eastAsia" w:ascii="宋体" w:hAnsi="宋体" w:eastAsia="宋体"/>
                <w:sz w:val="24"/>
              </w:rPr>
              <w:t>7-8</w:t>
            </w:r>
          </w:p>
        </w:tc>
        <w:tc>
          <w:tcPr>
            <w:tcW w:w="1470" w:type="dxa"/>
            <w:vMerge w:val="continue"/>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2" w:hRule="atLeast"/>
        </w:trPr>
        <w:tc>
          <w:tcPr>
            <w:tcW w:w="826" w:type="dxa"/>
            <w:vMerge w:val="continue"/>
            <w:vAlign w:val="center"/>
          </w:tcPr>
          <w:p>
            <w:pPr>
              <w:jc w:val="center"/>
              <w:rPr>
                <w:rFonts w:ascii="宋体" w:hAnsi="宋体" w:eastAsia="宋体"/>
              </w:rPr>
            </w:pPr>
          </w:p>
        </w:tc>
        <w:tc>
          <w:tcPr>
            <w:tcW w:w="1710" w:type="dxa"/>
            <w:vMerge w:val="continue"/>
            <w:vAlign w:val="center"/>
          </w:tcPr>
          <w:p>
            <w:pPr>
              <w:jc w:val="center"/>
              <w:rPr>
                <w:rFonts w:ascii="宋体" w:hAnsi="宋体" w:eastAsia="宋体"/>
              </w:rPr>
            </w:pPr>
          </w:p>
        </w:tc>
        <w:tc>
          <w:tcPr>
            <w:tcW w:w="4502" w:type="dxa"/>
            <w:vAlign w:val="center"/>
          </w:tcPr>
          <w:p>
            <w:pPr>
              <w:jc w:val="center"/>
              <w:rPr>
                <w:rFonts w:ascii="宋体" w:hAnsi="宋体" w:eastAsia="宋体"/>
                <w:sz w:val="24"/>
              </w:rPr>
            </w:pPr>
            <w:r>
              <w:rPr>
                <w:rFonts w:hint="eastAsia" w:ascii="宋体" w:hAnsi="宋体" w:eastAsia="宋体"/>
                <w:sz w:val="24"/>
              </w:rPr>
              <w:t>内容欠完整或方案欠科学</w:t>
            </w:r>
          </w:p>
        </w:tc>
        <w:tc>
          <w:tcPr>
            <w:tcW w:w="840" w:type="dxa"/>
            <w:vAlign w:val="center"/>
          </w:tcPr>
          <w:p>
            <w:pPr>
              <w:jc w:val="center"/>
              <w:rPr>
                <w:rFonts w:ascii="宋体" w:hAnsi="宋体" w:eastAsia="宋体"/>
                <w:sz w:val="24"/>
              </w:rPr>
            </w:pPr>
            <w:r>
              <w:rPr>
                <w:rFonts w:hint="eastAsia" w:ascii="宋体" w:hAnsi="宋体" w:eastAsia="宋体"/>
                <w:sz w:val="24"/>
              </w:rPr>
              <w:t>5-6</w:t>
            </w:r>
          </w:p>
        </w:tc>
        <w:tc>
          <w:tcPr>
            <w:tcW w:w="1470" w:type="dxa"/>
            <w:vMerge w:val="continue"/>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2" w:hRule="atLeast"/>
        </w:trPr>
        <w:tc>
          <w:tcPr>
            <w:tcW w:w="826" w:type="dxa"/>
            <w:vMerge w:val="restart"/>
            <w:vAlign w:val="center"/>
          </w:tcPr>
          <w:p>
            <w:pPr>
              <w:jc w:val="center"/>
              <w:rPr>
                <w:rFonts w:ascii="宋体" w:hAnsi="宋体" w:eastAsia="宋体"/>
                <w:sz w:val="24"/>
              </w:rPr>
            </w:pPr>
            <w:r>
              <w:rPr>
                <w:rFonts w:ascii="宋体" w:hAnsi="宋体" w:eastAsia="宋体"/>
                <w:sz w:val="24"/>
              </w:rPr>
              <w:t>2</w:t>
            </w:r>
          </w:p>
        </w:tc>
        <w:tc>
          <w:tcPr>
            <w:tcW w:w="1710" w:type="dxa"/>
            <w:vMerge w:val="restart"/>
            <w:vAlign w:val="center"/>
          </w:tcPr>
          <w:p>
            <w:pPr>
              <w:jc w:val="center"/>
              <w:rPr>
                <w:rFonts w:ascii="宋体" w:hAnsi="宋体" w:eastAsia="宋体"/>
                <w:sz w:val="24"/>
              </w:rPr>
            </w:pPr>
            <w:r>
              <w:rPr>
                <w:rFonts w:hint="eastAsia" w:ascii="宋体" w:hAnsi="宋体" w:eastAsia="宋体"/>
                <w:sz w:val="24"/>
              </w:rPr>
              <w:t>拟任专职人员</w:t>
            </w:r>
          </w:p>
          <w:p>
            <w:pPr>
              <w:jc w:val="center"/>
              <w:rPr>
                <w:rFonts w:ascii="宋体" w:hAnsi="宋体" w:eastAsia="宋体"/>
                <w:sz w:val="24"/>
              </w:rPr>
            </w:pPr>
            <w:r>
              <w:rPr>
                <w:rFonts w:ascii="宋体" w:hAnsi="宋体" w:eastAsia="宋体"/>
                <w:sz w:val="24"/>
              </w:rPr>
              <w:t>（</w:t>
            </w:r>
            <w:r>
              <w:rPr>
                <w:rFonts w:hint="eastAsia" w:ascii="宋体" w:hAnsi="宋体" w:eastAsia="宋体"/>
                <w:sz w:val="24"/>
              </w:rPr>
              <w:t>7</w:t>
            </w:r>
            <w:r>
              <w:rPr>
                <w:rFonts w:ascii="宋体" w:hAnsi="宋体" w:eastAsia="宋体"/>
                <w:sz w:val="24"/>
              </w:rPr>
              <w:t>分）</w:t>
            </w:r>
          </w:p>
        </w:tc>
        <w:tc>
          <w:tcPr>
            <w:tcW w:w="4502" w:type="dxa"/>
            <w:vAlign w:val="center"/>
          </w:tcPr>
          <w:p>
            <w:pPr>
              <w:jc w:val="center"/>
              <w:rPr>
                <w:rFonts w:ascii="宋体" w:hAnsi="宋体" w:eastAsia="宋体"/>
                <w:sz w:val="24"/>
              </w:rPr>
            </w:pPr>
            <w:r>
              <w:rPr>
                <w:rFonts w:hint="eastAsia" w:ascii="宋体" w:hAnsi="宋体" w:eastAsia="宋体"/>
                <w:sz w:val="24"/>
              </w:rPr>
              <w:t>综合条件高，各专业人员配备合理</w:t>
            </w:r>
          </w:p>
        </w:tc>
        <w:tc>
          <w:tcPr>
            <w:tcW w:w="840" w:type="dxa"/>
            <w:vAlign w:val="center"/>
          </w:tcPr>
          <w:p>
            <w:pPr>
              <w:jc w:val="center"/>
              <w:rPr>
                <w:rFonts w:ascii="宋体" w:hAnsi="宋体" w:eastAsia="宋体"/>
                <w:sz w:val="24"/>
              </w:rPr>
            </w:pPr>
            <w:r>
              <w:rPr>
                <w:rFonts w:hint="eastAsia" w:ascii="宋体" w:hAnsi="宋体" w:eastAsia="宋体"/>
                <w:sz w:val="24"/>
              </w:rPr>
              <w:t>6-7</w:t>
            </w:r>
          </w:p>
        </w:tc>
        <w:tc>
          <w:tcPr>
            <w:tcW w:w="1470" w:type="dxa"/>
            <w:vMerge w:val="restart"/>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7" w:hRule="atLeast"/>
        </w:trPr>
        <w:tc>
          <w:tcPr>
            <w:tcW w:w="826" w:type="dxa"/>
            <w:vMerge w:val="continue"/>
            <w:vAlign w:val="center"/>
          </w:tcPr>
          <w:p>
            <w:pPr>
              <w:jc w:val="center"/>
              <w:rPr>
                <w:rFonts w:ascii="宋体" w:hAnsi="宋体" w:eastAsia="宋体"/>
              </w:rPr>
            </w:pPr>
          </w:p>
        </w:tc>
        <w:tc>
          <w:tcPr>
            <w:tcW w:w="1710" w:type="dxa"/>
            <w:vMerge w:val="continue"/>
            <w:vAlign w:val="center"/>
          </w:tcPr>
          <w:p>
            <w:pPr>
              <w:jc w:val="center"/>
              <w:rPr>
                <w:rFonts w:ascii="宋体" w:hAnsi="宋体" w:eastAsia="宋体"/>
              </w:rPr>
            </w:pPr>
          </w:p>
        </w:tc>
        <w:tc>
          <w:tcPr>
            <w:tcW w:w="4502" w:type="dxa"/>
            <w:vAlign w:val="center"/>
          </w:tcPr>
          <w:p>
            <w:pPr>
              <w:jc w:val="center"/>
              <w:rPr>
                <w:rFonts w:ascii="宋体" w:hAnsi="宋体" w:eastAsia="宋体"/>
                <w:sz w:val="24"/>
              </w:rPr>
            </w:pPr>
            <w:r>
              <w:rPr>
                <w:rFonts w:hint="eastAsia" w:ascii="宋体" w:hAnsi="宋体" w:eastAsia="宋体"/>
                <w:sz w:val="24"/>
              </w:rPr>
              <w:t>综合条件较高，各专业人员配备基本合理</w:t>
            </w:r>
          </w:p>
        </w:tc>
        <w:tc>
          <w:tcPr>
            <w:tcW w:w="840" w:type="dxa"/>
            <w:vAlign w:val="center"/>
          </w:tcPr>
          <w:p>
            <w:pPr>
              <w:jc w:val="center"/>
              <w:rPr>
                <w:rFonts w:ascii="宋体" w:hAnsi="宋体" w:eastAsia="宋体"/>
                <w:sz w:val="24"/>
              </w:rPr>
            </w:pPr>
            <w:r>
              <w:rPr>
                <w:rFonts w:hint="eastAsia" w:ascii="宋体" w:hAnsi="宋体" w:eastAsia="宋体"/>
                <w:sz w:val="24"/>
              </w:rPr>
              <w:t>4-5</w:t>
            </w:r>
          </w:p>
        </w:tc>
        <w:tc>
          <w:tcPr>
            <w:tcW w:w="1470" w:type="dxa"/>
            <w:vMerge w:val="continue"/>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826" w:type="dxa"/>
            <w:vMerge w:val="continue"/>
            <w:vAlign w:val="center"/>
          </w:tcPr>
          <w:p>
            <w:pPr>
              <w:jc w:val="center"/>
              <w:rPr>
                <w:rFonts w:ascii="宋体" w:hAnsi="宋体" w:eastAsia="宋体"/>
              </w:rPr>
            </w:pPr>
          </w:p>
        </w:tc>
        <w:tc>
          <w:tcPr>
            <w:tcW w:w="1710" w:type="dxa"/>
            <w:vMerge w:val="continue"/>
            <w:vAlign w:val="center"/>
          </w:tcPr>
          <w:p>
            <w:pPr>
              <w:jc w:val="center"/>
              <w:rPr>
                <w:rFonts w:ascii="宋体" w:hAnsi="宋体" w:eastAsia="宋体"/>
              </w:rPr>
            </w:pPr>
          </w:p>
        </w:tc>
        <w:tc>
          <w:tcPr>
            <w:tcW w:w="4502" w:type="dxa"/>
            <w:vAlign w:val="center"/>
          </w:tcPr>
          <w:p>
            <w:pPr>
              <w:jc w:val="center"/>
              <w:rPr>
                <w:rFonts w:ascii="宋体" w:hAnsi="宋体" w:eastAsia="宋体"/>
                <w:sz w:val="24"/>
              </w:rPr>
            </w:pPr>
            <w:r>
              <w:rPr>
                <w:rFonts w:hint="eastAsia" w:ascii="宋体" w:hAnsi="宋体" w:eastAsia="宋体"/>
                <w:sz w:val="24"/>
              </w:rPr>
              <w:t>综合条件一般，各专业人员配备欠合理</w:t>
            </w:r>
          </w:p>
        </w:tc>
        <w:tc>
          <w:tcPr>
            <w:tcW w:w="840" w:type="dxa"/>
            <w:vAlign w:val="center"/>
          </w:tcPr>
          <w:p>
            <w:pPr>
              <w:jc w:val="center"/>
              <w:rPr>
                <w:rFonts w:ascii="宋体" w:hAnsi="宋体" w:eastAsia="宋体"/>
                <w:sz w:val="24"/>
              </w:rPr>
            </w:pPr>
            <w:r>
              <w:rPr>
                <w:rFonts w:hint="eastAsia" w:ascii="宋体" w:hAnsi="宋体" w:eastAsia="宋体"/>
                <w:sz w:val="24"/>
              </w:rPr>
              <w:t>2-3</w:t>
            </w:r>
          </w:p>
        </w:tc>
        <w:tc>
          <w:tcPr>
            <w:tcW w:w="1470" w:type="dxa"/>
            <w:vMerge w:val="continue"/>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2" w:hRule="atLeast"/>
        </w:trPr>
        <w:tc>
          <w:tcPr>
            <w:tcW w:w="826" w:type="dxa"/>
            <w:vMerge w:val="restart"/>
            <w:vAlign w:val="center"/>
          </w:tcPr>
          <w:p>
            <w:pPr>
              <w:jc w:val="center"/>
              <w:rPr>
                <w:rFonts w:ascii="宋体" w:hAnsi="宋体" w:eastAsia="宋体"/>
                <w:sz w:val="24"/>
              </w:rPr>
            </w:pPr>
            <w:r>
              <w:rPr>
                <w:rFonts w:ascii="宋体" w:hAnsi="宋体" w:eastAsia="宋体"/>
                <w:sz w:val="24"/>
              </w:rPr>
              <w:t>3</w:t>
            </w:r>
          </w:p>
        </w:tc>
        <w:tc>
          <w:tcPr>
            <w:tcW w:w="1710" w:type="dxa"/>
            <w:vMerge w:val="restart"/>
            <w:vAlign w:val="center"/>
          </w:tcPr>
          <w:p>
            <w:pPr>
              <w:jc w:val="center"/>
              <w:rPr>
                <w:rFonts w:ascii="宋体" w:hAnsi="宋体" w:eastAsia="宋体"/>
                <w:sz w:val="24"/>
              </w:rPr>
            </w:pPr>
            <w:r>
              <w:rPr>
                <w:rFonts w:hint="eastAsia" w:ascii="宋体" w:hAnsi="宋体" w:eastAsia="宋体"/>
                <w:sz w:val="24"/>
              </w:rPr>
              <w:t>工作流程</w:t>
            </w:r>
          </w:p>
          <w:p>
            <w:pPr>
              <w:jc w:val="center"/>
              <w:rPr>
                <w:rFonts w:ascii="宋体" w:hAnsi="宋体" w:eastAsia="宋体"/>
                <w:sz w:val="24"/>
              </w:rPr>
            </w:pPr>
            <w:r>
              <w:rPr>
                <w:rFonts w:ascii="宋体" w:hAnsi="宋体" w:eastAsia="宋体"/>
                <w:sz w:val="24"/>
              </w:rPr>
              <w:t>（</w:t>
            </w:r>
            <w:r>
              <w:rPr>
                <w:rFonts w:hint="eastAsia" w:ascii="宋体" w:hAnsi="宋体" w:eastAsia="宋体"/>
                <w:sz w:val="24"/>
              </w:rPr>
              <w:t>5</w:t>
            </w:r>
            <w:r>
              <w:rPr>
                <w:rFonts w:ascii="宋体" w:hAnsi="宋体" w:eastAsia="宋体"/>
                <w:sz w:val="24"/>
              </w:rPr>
              <w:t>分）</w:t>
            </w:r>
          </w:p>
        </w:tc>
        <w:tc>
          <w:tcPr>
            <w:tcW w:w="4502" w:type="dxa"/>
            <w:vAlign w:val="center"/>
          </w:tcPr>
          <w:p>
            <w:pPr>
              <w:rPr>
                <w:rFonts w:ascii="宋体" w:hAnsi="宋体" w:eastAsia="宋体"/>
                <w:sz w:val="24"/>
              </w:rPr>
            </w:pPr>
            <w:r>
              <w:rPr>
                <w:rFonts w:hint="eastAsia" w:ascii="宋体" w:hAnsi="宋体" w:eastAsia="宋体"/>
                <w:sz w:val="24"/>
              </w:rPr>
              <w:t>全面、规范、合理、满足要求</w:t>
            </w:r>
          </w:p>
        </w:tc>
        <w:tc>
          <w:tcPr>
            <w:tcW w:w="840" w:type="dxa"/>
            <w:vAlign w:val="center"/>
          </w:tcPr>
          <w:p>
            <w:pPr>
              <w:jc w:val="center"/>
              <w:rPr>
                <w:rFonts w:ascii="宋体" w:hAnsi="宋体" w:eastAsia="宋体"/>
                <w:sz w:val="24"/>
              </w:rPr>
            </w:pPr>
            <w:r>
              <w:rPr>
                <w:rFonts w:hint="eastAsia" w:ascii="宋体" w:hAnsi="宋体" w:eastAsia="宋体"/>
                <w:sz w:val="24"/>
              </w:rPr>
              <w:t>5</w:t>
            </w:r>
          </w:p>
        </w:tc>
        <w:tc>
          <w:tcPr>
            <w:tcW w:w="1470" w:type="dxa"/>
            <w:vMerge w:val="restart"/>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2" w:hRule="atLeast"/>
        </w:trPr>
        <w:tc>
          <w:tcPr>
            <w:tcW w:w="826" w:type="dxa"/>
            <w:vMerge w:val="continue"/>
            <w:vAlign w:val="center"/>
          </w:tcPr>
          <w:p>
            <w:pPr>
              <w:jc w:val="center"/>
              <w:rPr>
                <w:rFonts w:ascii="宋体" w:hAnsi="宋体" w:eastAsia="宋体"/>
                <w:sz w:val="24"/>
              </w:rPr>
            </w:pPr>
          </w:p>
        </w:tc>
        <w:tc>
          <w:tcPr>
            <w:tcW w:w="1710" w:type="dxa"/>
            <w:vMerge w:val="continue"/>
            <w:vAlign w:val="center"/>
          </w:tcPr>
          <w:p>
            <w:pPr>
              <w:jc w:val="center"/>
              <w:rPr>
                <w:rFonts w:ascii="宋体" w:hAnsi="宋体" w:eastAsia="宋体"/>
                <w:sz w:val="24"/>
              </w:rPr>
            </w:pPr>
          </w:p>
        </w:tc>
        <w:tc>
          <w:tcPr>
            <w:tcW w:w="4502" w:type="dxa"/>
            <w:vAlign w:val="center"/>
          </w:tcPr>
          <w:p>
            <w:pPr>
              <w:rPr>
                <w:rFonts w:ascii="宋体" w:hAnsi="宋体" w:eastAsia="宋体"/>
                <w:sz w:val="24"/>
              </w:rPr>
            </w:pPr>
            <w:r>
              <w:rPr>
                <w:rFonts w:hint="eastAsia" w:ascii="宋体" w:hAnsi="宋体" w:eastAsia="宋体"/>
                <w:sz w:val="24"/>
              </w:rPr>
              <w:t>合理、满足要求</w:t>
            </w:r>
          </w:p>
        </w:tc>
        <w:tc>
          <w:tcPr>
            <w:tcW w:w="840" w:type="dxa"/>
            <w:vAlign w:val="center"/>
          </w:tcPr>
          <w:p>
            <w:pPr>
              <w:jc w:val="center"/>
              <w:rPr>
                <w:rFonts w:ascii="宋体" w:hAnsi="宋体" w:eastAsia="宋体"/>
                <w:sz w:val="24"/>
              </w:rPr>
            </w:pPr>
            <w:r>
              <w:rPr>
                <w:rFonts w:hint="eastAsia" w:ascii="宋体" w:hAnsi="宋体" w:eastAsia="宋体"/>
                <w:sz w:val="24"/>
              </w:rPr>
              <w:t>3</w:t>
            </w:r>
          </w:p>
        </w:tc>
        <w:tc>
          <w:tcPr>
            <w:tcW w:w="1470" w:type="dxa"/>
            <w:vMerge w:val="continue"/>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2" w:hRule="atLeast"/>
        </w:trPr>
        <w:tc>
          <w:tcPr>
            <w:tcW w:w="826" w:type="dxa"/>
            <w:vMerge w:val="continue"/>
            <w:vAlign w:val="center"/>
          </w:tcPr>
          <w:p>
            <w:pPr>
              <w:jc w:val="center"/>
              <w:rPr>
                <w:rFonts w:ascii="宋体" w:hAnsi="宋体" w:eastAsia="宋体"/>
                <w:sz w:val="24"/>
              </w:rPr>
            </w:pPr>
          </w:p>
        </w:tc>
        <w:tc>
          <w:tcPr>
            <w:tcW w:w="1710" w:type="dxa"/>
            <w:vMerge w:val="continue"/>
            <w:vAlign w:val="center"/>
          </w:tcPr>
          <w:p>
            <w:pPr>
              <w:jc w:val="center"/>
              <w:rPr>
                <w:rFonts w:ascii="宋体" w:hAnsi="宋体" w:eastAsia="宋体"/>
                <w:sz w:val="24"/>
              </w:rPr>
            </w:pPr>
          </w:p>
        </w:tc>
        <w:tc>
          <w:tcPr>
            <w:tcW w:w="4502" w:type="dxa"/>
            <w:vAlign w:val="center"/>
          </w:tcPr>
          <w:p>
            <w:pPr>
              <w:rPr>
                <w:rFonts w:ascii="宋体" w:hAnsi="宋体" w:eastAsia="宋体"/>
                <w:sz w:val="24"/>
              </w:rPr>
            </w:pPr>
            <w:r>
              <w:rPr>
                <w:rFonts w:hint="eastAsia" w:ascii="宋体" w:hAnsi="宋体" w:eastAsia="宋体"/>
                <w:sz w:val="24"/>
              </w:rPr>
              <w:t>基本满足要求</w:t>
            </w:r>
          </w:p>
        </w:tc>
        <w:tc>
          <w:tcPr>
            <w:tcW w:w="840" w:type="dxa"/>
            <w:vAlign w:val="center"/>
          </w:tcPr>
          <w:p>
            <w:pPr>
              <w:jc w:val="center"/>
              <w:rPr>
                <w:rFonts w:ascii="宋体" w:hAnsi="宋体" w:eastAsia="宋体"/>
                <w:sz w:val="24"/>
              </w:rPr>
            </w:pPr>
            <w:r>
              <w:rPr>
                <w:rFonts w:hint="eastAsia" w:ascii="宋体" w:hAnsi="宋体" w:eastAsia="宋体"/>
                <w:sz w:val="24"/>
              </w:rPr>
              <w:t>1</w:t>
            </w:r>
          </w:p>
        </w:tc>
        <w:tc>
          <w:tcPr>
            <w:tcW w:w="1470" w:type="dxa"/>
            <w:vMerge w:val="continue"/>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2" w:hRule="atLeast"/>
        </w:trPr>
        <w:tc>
          <w:tcPr>
            <w:tcW w:w="826" w:type="dxa"/>
            <w:vMerge w:val="restart"/>
            <w:vAlign w:val="center"/>
          </w:tcPr>
          <w:p>
            <w:pPr>
              <w:jc w:val="center"/>
              <w:rPr>
                <w:rFonts w:ascii="宋体" w:hAnsi="宋体" w:eastAsia="宋体"/>
                <w:sz w:val="24"/>
              </w:rPr>
            </w:pPr>
            <w:r>
              <w:rPr>
                <w:rFonts w:ascii="宋体" w:hAnsi="宋体" w:eastAsia="宋体"/>
                <w:sz w:val="24"/>
              </w:rPr>
              <w:t>4</w:t>
            </w:r>
          </w:p>
        </w:tc>
        <w:tc>
          <w:tcPr>
            <w:tcW w:w="1710" w:type="dxa"/>
            <w:vMerge w:val="restart"/>
            <w:vAlign w:val="center"/>
          </w:tcPr>
          <w:p>
            <w:pPr>
              <w:jc w:val="center"/>
              <w:rPr>
                <w:rFonts w:ascii="宋体" w:hAnsi="宋体" w:eastAsia="宋体"/>
                <w:sz w:val="24"/>
              </w:rPr>
            </w:pPr>
            <w:r>
              <w:rPr>
                <w:rFonts w:hint="eastAsia" w:ascii="宋体" w:hAnsi="宋体" w:eastAsia="宋体"/>
                <w:sz w:val="24"/>
              </w:rPr>
              <w:t>保证措施</w:t>
            </w:r>
          </w:p>
          <w:p>
            <w:pPr>
              <w:jc w:val="center"/>
              <w:rPr>
                <w:rFonts w:ascii="宋体" w:hAnsi="宋体" w:eastAsia="宋体"/>
                <w:sz w:val="24"/>
              </w:rPr>
            </w:pPr>
            <w:r>
              <w:rPr>
                <w:rFonts w:ascii="宋体" w:hAnsi="宋体" w:eastAsia="宋体"/>
                <w:sz w:val="24"/>
              </w:rPr>
              <w:t>（</w:t>
            </w:r>
            <w:r>
              <w:rPr>
                <w:rFonts w:hint="eastAsia" w:ascii="宋体" w:hAnsi="宋体" w:eastAsia="宋体"/>
                <w:sz w:val="24"/>
              </w:rPr>
              <w:t>5</w:t>
            </w:r>
            <w:r>
              <w:rPr>
                <w:rFonts w:ascii="宋体" w:hAnsi="宋体" w:eastAsia="宋体"/>
                <w:sz w:val="24"/>
              </w:rPr>
              <w:t>分）</w:t>
            </w:r>
          </w:p>
        </w:tc>
        <w:tc>
          <w:tcPr>
            <w:tcW w:w="4502" w:type="dxa"/>
            <w:vAlign w:val="center"/>
          </w:tcPr>
          <w:p>
            <w:pPr>
              <w:rPr>
                <w:rFonts w:ascii="宋体" w:hAnsi="宋体" w:eastAsia="宋体"/>
                <w:sz w:val="24"/>
              </w:rPr>
            </w:pPr>
            <w:r>
              <w:rPr>
                <w:rFonts w:hint="eastAsia" w:ascii="宋体" w:hAnsi="宋体" w:eastAsia="宋体"/>
                <w:sz w:val="24"/>
              </w:rPr>
              <w:t>针对性强、保证措施得力</w:t>
            </w:r>
          </w:p>
        </w:tc>
        <w:tc>
          <w:tcPr>
            <w:tcW w:w="840" w:type="dxa"/>
            <w:vAlign w:val="center"/>
          </w:tcPr>
          <w:p>
            <w:pPr>
              <w:jc w:val="center"/>
              <w:rPr>
                <w:rFonts w:ascii="宋体" w:hAnsi="宋体" w:eastAsia="宋体"/>
                <w:sz w:val="24"/>
              </w:rPr>
            </w:pPr>
            <w:r>
              <w:rPr>
                <w:rFonts w:hint="eastAsia" w:ascii="宋体" w:hAnsi="宋体" w:eastAsia="宋体"/>
                <w:sz w:val="24"/>
              </w:rPr>
              <w:t>5</w:t>
            </w:r>
          </w:p>
        </w:tc>
        <w:tc>
          <w:tcPr>
            <w:tcW w:w="1470" w:type="dxa"/>
            <w:vMerge w:val="restart"/>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2" w:hRule="atLeast"/>
        </w:trPr>
        <w:tc>
          <w:tcPr>
            <w:tcW w:w="826" w:type="dxa"/>
            <w:vMerge w:val="continue"/>
            <w:vAlign w:val="center"/>
          </w:tcPr>
          <w:p>
            <w:pPr>
              <w:jc w:val="center"/>
              <w:rPr>
                <w:rFonts w:ascii="宋体" w:hAnsi="宋体" w:eastAsia="宋体"/>
                <w:sz w:val="24"/>
              </w:rPr>
            </w:pPr>
          </w:p>
        </w:tc>
        <w:tc>
          <w:tcPr>
            <w:tcW w:w="1710" w:type="dxa"/>
            <w:vMerge w:val="continue"/>
            <w:vAlign w:val="center"/>
          </w:tcPr>
          <w:p>
            <w:pPr>
              <w:jc w:val="center"/>
              <w:rPr>
                <w:rFonts w:ascii="宋体" w:hAnsi="宋体" w:eastAsia="宋体"/>
                <w:sz w:val="24"/>
              </w:rPr>
            </w:pPr>
          </w:p>
        </w:tc>
        <w:tc>
          <w:tcPr>
            <w:tcW w:w="4502" w:type="dxa"/>
            <w:vAlign w:val="center"/>
          </w:tcPr>
          <w:p>
            <w:pPr>
              <w:rPr>
                <w:rFonts w:ascii="宋体" w:hAnsi="宋体" w:eastAsia="宋体"/>
                <w:sz w:val="24"/>
              </w:rPr>
            </w:pPr>
            <w:r>
              <w:rPr>
                <w:rFonts w:hint="eastAsia" w:ascii="宋体" w:hAnsi="宋体" w:eastAsia="宋体"/>
                <w:sz w:val="24"/>
              </w:rPr>
              <w:t>措施一般</w:t>
            </w:r>
          </w:p>
        </w:tc>
        <w:tc>
          <w:tcPr>
            <w:tcW w:w="840" w:type="dxa"/>
            <w:vAlign w:val="center"/>
          </w:tcPr>
          <w:p>
            <w:pPr>
              <w:jc w:val="center"/>
              <w:rPr>
                <w:rFonts w:ascii="宋体" w:hAnsi="宋体" w:eastAsia="宋体"/>
                <w:sz w:val="24"/>
              </w:rPr>
            </w:pPr>
            <w:r>
              <w:rPr>
                <w:rFonts w:hint="eastAsia" w:ascii="宋体" w:hAnsi="宋体" w:eastAsia="宋体"/>
                <w:sz w:val="24"/>
              </w:rPr>
              <w:t>3</w:t>
            </w:r>
          </w:p>
        </w:tc>
        <w:tc>
          <w:tcPr>
            <w:tcW w:w="1470" w:type="dxa"/>
            <w:vMerge w:val="continue"/>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2" w:hRule="atLeast"/>
        </w:trPr>
        <w:tc>
          <w:tcPr>
            <w:tcW w:w="826" w:type="dxa"/>
            <w:vMerge w:val="continue"/>
            <w:vAlign w:val="center"/>
          </w:tcPr>
          <w:p>
            <w:pPr>
              <w:jc w:val="center"/>
              <w:rPr>
                <w:rFonts w:ascii="宋体" w:hAnsi="宋体" w:eastAsia="宋体"/>
                <w:sz w:val="24"/>
              </w:rPr>
            </w:pPr>
          </w:p>
        </w:tc>
        <w:tc>
          <w:tcPr>
            <w:tcW w:w="1710" w:type="dxa"/>
            <w:vMerge w:val="continue"/>
            <w:vAlign w:val="center"/>
          </w:tcPr>
          <w:p>
            <w:pPr>
              <w:jc w:val="center"/>
              <w:rPr>
                <w:rFonts w:ascii="宋体" w:hAnsi="宋体" w:eastAsia="宋体"/>
                <w:sz w:val="24"/>
              </w:rPr>
            </w:pPr>
          </w:p>
        </w:tc>
        <w:tc>
          <w:tcPr>
            <w:tcW w:w="4502" w:type="dxa"/>
            <w:vAlign w:val="center"/>
          </w:tcPr>
          <w:p>
            <w:pPr>
              <w:rPr>
                <w:rFonts w:ascii="宋体" w:hAnsi="宋体" w:eastAsia="宋体"/>
                <w:sz w:val="24"/>
              </w:rPr>
            </w:pPr>
            <w:r>
              <w:rPr>
                <w:rFonts w:hint="eastAsia" w:ascii="宋体" w:hAnsi="宋体" w:eastAsia="宋体"/>
                <w:sz w:val="24"/>
              </w:rPr>
              <w:t>措施基本满足要求</w:t>
            </w:r>
          </w:p>
        </w:tc>
        <w:tc>
          <w:tcPr>
            <w:tcW w:w="840" w:type="dxa"/>
            <w:vAlign w:val="center"/>
          </w:tcPr>
          <w:p>
            <w:pPr>
              <w:jc w:val="center"/>
              <w:rPr>
                <w:rFonts w:ascii="宋体" w:hAnsi="宋体" w:eastAsia="宋体"/>
                <w:sz w:val="24"/>
              </w:rPr>
            </w:pPr>
            <w:r>
              <w:rPr>
                <w:rFonts w:hint="eastAsia" w:ascii="宋体" w:hAnsi="宋体" w:eastAsia="宋体"/>
                <w:sz w:val="24"/>
              </w:rPr>
              <w:t>1</w:t>
            </w:r>
          </w:p>
        </w:tc>
        <w:tc>
          <w:tcPr>
            <w:tcW w:w="1470" w:type="dxa"/>
            <w:vMerge w:val="continue"/>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2" w:hRule="atLeast"/>
        </w:trPr>
        <w:tc>
          <w:tcPr>
            <w:tcW w:w="826" w:type="dxa"/>
            <w:vAlign w:val="center"/>
          </w:tcPr>
          <w:p>
            <w:pPr>
              <w:jc w:val="center"/>
              <w:rPr>
                <w:rFonts w:ascii="宋体" w:hAnsi="宋体" w:eastAsia="宋体"/>
                <w:sz w:val="24"/>
              </w:rPr>
            </w:pPr>
            <w:r>
              <w:rPr>
                <w:rFonts w:hint="eastAsia" w:ascii="宋体" w:hAnsi="宋体" w:eastAsia="宋体"/>
                <w:sz w:val="24"/>
              </w:rPr>
              <w:t>5</w:t>
            </w:r>
          </w:p>
        </w:tc>
        <w:tc>
          <w:tcPr>
            <w:tcW w:w="1710" w:type="dxa"/>
            <w:vAlign w:val="center"/>
          </w:tcPr>
          <w:p>
            <w:pPr>
              <w:jc w:val="center"/>
              <w:rPr>
                <w:rFonts w:ascii="宋体" w:hAnsi="宋体" w:eastAsia="宋体"/>
                <w:sz w:val="24"/>
              </w:rPr>
            </w:pPr>
            <w:r>
              <w:rPr>
                <w:rFonts w:hint="eastAsia" w:ascii="宋体" w:hAnsi="宋体" w:eastAsia="宋体"/>
                <w:sz w:val="24"/>
              </w:rPr>
              <w:t>增值服务及合理化建议</w:t>
            </w:r>
          </w:p>
          <w:p>
            <w:pPr>
              <w:jc w:val="center"/>
              <w:rPr>
                <w:rFonts w:ascii="宋体" w:hAnsi="宋体" w:eastAsia="宋体"/>
                <w:sz w:val="24"/>
              </w:rPr>
            </w:pPr>
            <w:r>
              <w:rPr>
                <w:rFonts w:hint="eastAsia" w:ascii="宋体" w:hAnsi="宋体" w:eastAsia="宋体"/>
                <w:sz w:val="24"/>
              </w:rPr>
              <w:t>（3分）</w:t>
            </w:r>
          </w:p>
        </w:tc>
        <w:tc>
          <w:tcPr>
            <w:tcW w:w="4502" w:type="dxa"/>
            <w:vAlign w:val="center"/>
          </w:tcPr>
          <w:p>
            <w:pPr>
              <w:rPr>
                <w:rFonts w:ascii="宋体" w:hAnsi="宋体" w:eastAsia="宋体"/>
                <w:sz w:val="24"/>
              </w:rPr>
            </w:pPr>
            <w:r>
              <w:rPr>
                <w:rFonts w:hint="eastAsia" w:ascii="宋体" w:hAnsi="宋体" w:eastAsia="宋体"/>
                <w:sz w:val="24"/>
              </w:rPr>
              <w:t>投标人提供有效的额外服务和合理化建议的，每条1分，最高3分。</w:t>
            </w:r>
          </w:p>
        </w:tc>
        <w:tc>
          <w:tcPr>
            <w:tcW w:w="840" w:type="dxa"/>
            <w:vAlign w:val="center"/>
          </w:tcPr>
          <w:p>
            <w:pPr>
              <w:jc w:val="center"/>
              <w:rPr>
                <w:rFonts w:ascii="宋体" w:hAnsi="宋体" w:eastAsia="宋体"/>
                <w:sz w:val="24"/>
              </w:rPr>
            </w:pPr>
            <w:r>
              <w:rPr>
                <w:rFonts w:hint="eastAsia" w:ascii="宋体" w:hAnsi="宋体" w:eastAsia="宋体"/>
                <w:sz w:val="24"/>
              </w:rPr>
              <w:t>3</w:t>
            </w:r>
          </w:p>
        </w:tc>
        <w:tc>
          <w:tcPr>
            <w:tcW w:w="1470"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trPr>
        <w:tc>
          <w:tcPr>
            <w:tcW w:w="826" w:type="dxa"/>
            <w:vAlign w:val="center"/>
          </w:tcPr>
          <w:p>
            <w:pPr>
              <w:jc w:val="center"/>
              <w:rPr>
                <w:rFonts w:ascii="宋体" w:hAnsi="宋体" w:eastAsia="宋体"/>
                <w:sz w:val="24"/>
              </w:rPr>
            </w:pPr>
            <w:r>
              <w:rPr>
                <w:rFonts w:hint="eastAsia" w:ascii="宋体" w:hAnsi="宋体" w:eastAsia="宋体"/>
                <w:sz w:val="24"/>
              </w:rPr>
              <w:t>6</w:t>
            </w:r>
          </w:p>
        </w:tc>
        <w:tc>
          <w:tcPr>
            <w:tcW w:w="7052" w:type="dxa"/>
            <w:gridSpan w:val="3"/>
            <w:vAlign w:val="center"/>
          </w:tcPr>
          <w:p>
            <w:pPr>
              <w:jc w:val="center"/>
              <w:rPr>
                <w:rFonts w:ascii="宋体" w:hAnsi="宋体" w:eastAsia="宋体"/>
                <w:sz w:val="24"/>
              </w:rPr>
            </w:pPr>
            <w:r>
              <w:rPr>
                <w:rFonts w:ascii="宋体" w:hAnsi="宋体" w:eastAsia="宋体"/>
                <w:sz w:val="24"/>
              </w:rPr>
              <w:t>合   计</w:t>
            </w:r>
          </w:p>
        </w:tc>
        <w:tc>
          <w:tcPr>
            <w:tcW w:w="1470" w:type="dxa"/>
            <w:vAlign w:val="center"/>
          </w:tcPr>
          <w:p>
            <w:pPr>
              <w:jc w:val="center"/>
              <w:rPr>
                <w:rFonts w:ascii="宋体" w:hAnsi="宋体" w:eastAsia="宋体"/>
              </w:rPr>
            </w:pPr>
          </w:p>
        </w:tc>
      </w:tr>
    </w:tbl>
    <w:p>
      <w:pPr>
        <w:jc w:val="center"/>
        <w:rPr>
          <w:rFonts w:ascii="宋体" w:hAnsi="宋体" w:eastAsia="宋体"/>
          <w:b/>
        </w:rPr>
      </w:pPr>
    </w:p>
    <w:p>
      <w:pPr>
        <w:jc w:val="left"/>
        <w:rPr>
          <w:rFonts w:ascii="宋体" w:hAnsi="宋体" w:eastAsia="宋体"/>
          <w:sz w:val="24"/>
        </w:rPr>
      </w:pPr>
      <w:r>
        <w:rPr>
          <w:rFonts w:hint="eastAsia" w:ascii="宋体" w:hAnsi="宋体" w:eastAsia="宋体"/>
          <w:sz w:val="24"/>
        </w:rPr>
        <w:t>注：1、招标方案包括投标人资格条件的设置，资格审查办法、评标办法的选取、进度计划及合理化建议等；</w:t>
      </w:r>
    </w:p>
    <w:p>
      <w:pPr>
        <w:jc w:val="left"/>
        <w:rPr>
          <w:rFonts w:ascii="宋体" w:hAnsi="宋体" w:eastAsia="宋体"/>
          <w:sz w:val="24"/>
        </w:rPr>
      </w:pPr>
      <w:r>
        <w:rPr>
          <w:rFonts w:hint="eastAsia" w:ascii="宋体" w:hAnsi="宋体" w:eastAsia="宋体"/>
          <w:sz w:val="24"/>
        </w:rPr>
        <w:t xml:space="preserve">    2、本表拟任专职人员不包含项目负责人，专职人员除项目负责人外必须至少派3人。</w:t>
      </w:r>
    </w:p>
    <w:p>
      <w:pPr>
        <w:ind w:right="-924" w:rightChars="-440"/>
        <w:rPr>
          <w:rFonts w:ascii="宋体" w:hAnsi="宋体" w:eastAsia="宋体"/>
        </w:rPr>
      </w:pPr>
    </w:p>
    <w:p>
      <w:pPr>
        <w:spacing w:line="360" w:lineRule="auto"/>
        <w:ind w:firstLine="570"/>
        <w:rPr>
          <w:rFonts w:ascii="宋体" w:hAnsi="宋体" w:eastAsia="宋体"/>
          <w:b/>
        </w:rPr>
      </w:pPr>
    </w:p>
    <w:p>
      <w:pPr>
        <w:spacing w:line="360" w:lineRule="auto"/>
        <w:ind w:firstLine="480" w:firstLineChars="200"/>
        <w:rPr>
          <w:rFonts w:ascii="宋体" w:hAnsi="宋体" w:eastAsia="宋体"/>
          <w:sz w:val="24"/>
        </w:rPr>
      </w:pPr>
      <w:r>
        <w:rPr>
          <w:rFonts w:hint="eastAsia" w:ascii="宋体" w:hAnsi="宋体" w:eastAsia="宋体"/>
          <w:sz w:val="24"/>
        </w:rPr>
        <w:t>评委：</w:t>
      </w:r>
    </w:p>
    <w:p>
      <w:pPr>
        <w:spacing w:line="360" w:lineRule="auto"/>
        <w:rPr>
          <w:rFonts w:ascii="宋体" w:hAnsi="宋体" w:eastAsia="宋体"/>
          <w:sz w:val="24"/>
        </w:rPr>
      </w:pPr>
    </w:p>
    <w:p>
      <w:pPr>
        <w:rPr>
          <w:rFonts w:ascii="宋体" w:hAnsi="宋体" w:eastAsia="宋体"/>
          <w:b/>
        </w:rPr>
      </w:pPr>
    </w:p>
    <w:p>
      <w:pPr>
        <w:rPr>
          <w:rFonts w:ascii="宋体" w:hAnsi="宋体" w:eastAsia="宋体"/>
          <w:b/>
        </w:rPr>
      </w:pPr>
    </w:p>
    <w:p>
      <w:pPr>
        <w:ind w:left="-269" w:leftChars="-128" w:right="-246" w:rightChars="-117"/>
        <w:jc w:val="right"/>
        <w:rPr>
          <w:rFonts w:ascii="宋体" w:hAnsi="宋体" w:eastAsia="宋体"/>
          <w:b/>
        </w:rPr>
      </w:pPr>
      <w:r>
        <w:rPr>
          <w:rFonts w:hint="eastAsia" w:ascii="宋体" w:hAnsi="宋体" w:eastAsia="宋体" w:cs="宋体"/>
          <w:color w:val="000000"/>
          <w:kern w:val="0"/>
          <w:sz w:val="28"/>
          <w:szCs w:val="28"/>
        </w:rPr>
        <w:t>2019年9月   日</w:t>
      </w:r>
    </w:p>
    <w:p>
      <w:pPr>
        <w:jc w:val="center"/>
        <w:rPr>
          <w:rFonts w:ascii="宋体" w:hAnsi="宋体" w:eastAsia="宋体"/>
          <w:b/>
        </w:rPr>
      </w:pPr>
    </w:p>
    <w:p>
      <w:pPr>
        <w:jc w:val="center"/>
        <w:rPr>
          <w:rFonts w:ascii="宋体" w:hAnsi="宋体" w:eastAsia="宋体"/>
          <w:b/>
          <w:sz w:val="28"/>
          <w:szCs w:val="28"/>
        </w:rPr>
      </w:pPr>
      <w:r>
        <w:rPr>
          <w:rFonts w:hint="eastAsia" w:ascii="宋体" w:hAnsi="宋体" w:eastAsia="宋体"/>
          <w:b/>
          <w:sz w:val="28"/>
          <w:szCs w:val="28"/>
        </w:rPr>
        <w:t>投标报价评分表（表三）（30分）</w:t>
      </w:r>
    </w:p>
    <w:tbl>
      <w:tblPr>
        <w:tblStyle w:val="7"/>
        <w:tblW w:w="93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205"/>
        <w:gridCol w:w="4725"/>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948" w:type="dxa"/>
            <w:vAlign w:val="center"/>
          </w:tcPr>
          <w:p>
            <w:pPr>
              <w:jc w:val="center"/>
              <w:rPr>
                <w:rFonts w:ascii="宋体" w:hAnsi="宋体" w:eastAsia="宋体"/>
                <w:sz w:val="24"/>
              </w:rPr>
            </w:pPr>
            <w:r>
              <w:rPr>
                <w:rFonts w:ascii="宋体" w:hAnsi="宋体" w:eastAsia="宋体"/>
                <w:sz w:val="24"/>
              </w:rPr>
              <w:t>序号</w:t>
            </w:r>
          </w:p>
        </w:tc>
        <w:tc>
          <w:tcPr>
            <w:tcW w:w="2205" w:type="dxa"/>
            <w:vAlign w:val="center"/>
          </w:tcPr>
          <w:p>
            <w:pPr>
              <w:jc w:val="center"/>
              <w:rPr>
                <w:rFonts w:ascii="宋体" w:hAnsi="宋体" w:eastAsia="宋体"/>
                <w:sz w:val="24"/>
              </w:rPr>
            </w:pPr>
            <w:r>
              <w:rPr>
                <w:rFonts w:ascii="宋体" w:hAnsi="宋体" w:eastAsia="宋体"/>
                <w:sz w:val="24"/>
              </w:rPr>
              <w:t>评审内容</w:t>
            </w:r>
          </w:p>
        </w:tc>
        <w:tc>
          <w:tcPr>
            <w:tcW w:w="4725" w:type="dxa"/>
            <w:vAlign w:val="center"/>
          </w:tcPr>
          <w:p>
            <w:pPr>
              <w:jc w:val="center"/>
              <w:rPr>
                <w:rFonts w:ascii="宋体" w:hAnsi="宋体" w:eastAsia="宋体"/>
                <w:sz w:val="24"/>
              </w:rPr>
            </w:pPr>
            <w:r>
              <w:rPr>
                <w:rFonts w:ascii="宋体" w:hAnsi="宋体" w:eastAsia="宋体"/>
                <w:sz w:val="24"/>
              </w:rPr>
              <w:t>评审标准</w:t>
            </w:r>
          </w:p>
        </w:tc>
        <w:tc>
          <w:tcPr>
            <w:tcW w:w="1470" w:type="dxa"/>
            <w:vAlign w:val="center"/>
          </w:tcPr>
          <w:p>
            <w:pPr>
              <w:jc w:val="center"/>
              <w:rPr>
                <w:rFonts w:ascii="宋体" w:hAnsi="宋体" w:eastAsia="宋体"/>
                <w:sz w:val="24"/>
              </w:rPr>
            </w:pPr>
            <w:r>
              <w:rPr>
                <w:rFonts w:ascii="宋体" w:hAnsi="宋体" w:eastAsia="宋体"/>
                <w:sz w:val="24"/>
              </w:rPr>
              <w:t>评审得分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42" w:hRule="atLeast"/>
        </w:trPr>
        <w:tc>
          <w:tcPr>
            <w:tcW w:w="948" w:type="dxa"/>
            <w:vAlign w:val="center"/>
          </w:tcPr>
          <w:p>
            <w:pPr>
              <w:jc w:val="center"/>
              <w:rPr>
                <w:rFonts w:ascii="宋体" w:hAnsi="宋体" w:eastAsia="宋体"/>
                <w:sz w:val="24"/>
              </w:rPr>
            </w:pPr>
            <w:r>
              <w:rPr>
                <w:rFonts w:ascii="宋体" w:hAnsi="宋体" w:eastAsia="宋体"/>
                <w:sz w:val="24"/>
              </w:rPr>
              <w:t>1</w:t>
            </w:r>
          </w:p>
        </w:tc>
        <w:tc>
          <w:tcPr>
            <w:tcW w:w="2205" w:type="dxa"/>
            <w:vAlign w:val="center"/>
          </w:tcPr>
          <w:p>
            <w:pPr>
              <w:jc w:val="center"/>
              <w:rPr>
                <w:rFonts w:ascii="宋体" w:hAnsi="宋体" w:eastAsia="宋体"/>
                <w:sz w:val="24"/>
              </w:rPr>
            </w:pPr>
            <w:r>
              <w:rPr>
                <w:rFonts w:hint="eastAsia" w:ascii="宋体" w:hAnsi="宋体" w:eastAsia="宋体"/>
                <w:sz w:val="24"/>
              </w:rPr>
              <w:t>投标报价（30分）</w:t>
            </w:r>
          </w:p>
        </w:tc>
        <w:tc>
          <w:tcPr>
            <w:tcW w:w="4725" w:type="dxa"/>
            <w:vAlign w:val="center"/>
          </w:tcPr>
          <w:p>
            <w:pPr>
              <w:jc w:val="center"/>
              <w:rPr>
                <w:rFonts w:ascii="宋体" w:hAnsi="宋体" w:eastAsia="宋体"/>
                <w:sz w:val="24"/>
              </w:rPr>
            </w:pPr>
            <w:r>
              <w:rPr>
                <w:rFonts w:hint="eastAsia" w:ascii="宋体" w:hAnsi="宋体" w:eastAsia="宋体"/>
                <w:color w:val="000000"/>
                <w:kern w:val="0"/>
                <w:sz w:val="24"/>
              </w:rPr>
              <w:t>下浮</w:t>
            </w:r>
            <w:r>
              <w:rPr>
                <w:rFonts w:hint="eastAsia" w:ascii="宋体" w:hAnsi="宋体" w:eastAsia="宋体"/>
                <w:kern w:val="0"/>
                <w:sz w:val="24"/>
              </w:rPr>
              <w:t>30%（七折）得零分，每下浮多一个百分点加1分，</w:t>
            </w:r>
            <w:r>
              <w:rPr>
                <w:rFonts w:hint="eastAsia" w:ascii="宋体" w:hAnsi="宋体" w:eastAsia="宋体"/>
                <w:sz w:val="24"/>
              </w:rPr>
              <w:t>最多加30分。有效报价</w:t>
            </w:r>
            <w:r>
              <w:rPr>
                <w:rFonts w:hint="eastAsia" w:ascii="宋体" w:hAnsi="宋体" w:eastAsia="宋体"/>
                <w:color w:val="000000"/>
                <w:kern w:val="0"/>
                <w:sz w:val="24"/>
              </w:rPr>
              <w:t>下浮</w:t>
            </w:r>
            <w:r>
              <w:rPr>
                <w:rFonts w:hint="eastAsia" w:ascii="宋体" w:hAnsi="宋体" w:eastAsia="宋体"/>
                <w:kern w:val="0"/>
                <w:sz w:val="24"/>
              </w:rPr>
              <w:t>60%（四折）的，记30分</w:t>
            </w:r>
            <w:r>
              <w:rPr>
                <w:rFonts w:hint="eastAsia" w:ascii="宋体" w:hAnsi="宋体" w:eastAsia="宋体"/>
                <w:sz w:val="24"/>
              </w:rPr>
              <w:t>。</w:t>
            </w:r>
          </w:p>
          <w:p>
            <w:pPr>
              <w:jc w:val="center"/>
              <w:rPr>
                <w:rFonts w:ascii="宋体" w:hAnsi="宋体" w:eastAsia="宋体"/>
                <w:sz w:val="24"/>
              </w:rPr>
            </w:pPr>
          </w:p>
        </w:tc>
        <w:tc>
          <w:tcPr>
            <w:tcW w:w="1470" w:type="dxa"/>
            <w:vAlign w:val="center"/>
          </w:tcPr>
          <w:p>
            <w:pPr>
              <w:jc w:val="center"/>
              <w:rPr>
                <w:rFonts w:ascii="宋体" w:hAnsi="宋体" w:eastAsia="宋体"/>
                <w:sz w:val="24"/>
              </w:rPr>
            </w:pPr>
          </w:p>
        </w:tc>
      </w:tr>
    </w:tbl>
    <w:p>
      <w:pPr>
        <w:rPr>
          <w:rFonts w:ascii="宋体" w:hAnsi="宋体" w:eastAsia="宋体"/>
          <w:sz w:val="24"/>
        </w:rPr>
      </w:pPr>
    </w:p>
    <w:p>
      <w:pPr>
        <w:spacing w:line="480" w:lineRule="exact"/>
        <w:rPr>
          <w:rFonts w:ascii="宋体" w:hAnsi="宋体" w:eastAsia="宋体"/>
          <w:sz w:val="24"/>
        </w:rPr>
      </w:pPr>
      <w:r>
        <w:rPr>
          <w:rFonts w:hint="eastAsia" w:ascii="宋体" w:hAnsi="宋体" w:eastAsia="宋体"/>
          <w:sz w:val="24"/>
        </w:rPr>
        <w:t>说明：</w:t>
      </w:r>
    </w:p>
    <w:p>
      <w:pPr>
        <w:spacing w:line="480" w:lineRule="exact"/>
        <w:rPr>
          <w:rFonts w:ascii="宋体" w:hAnsi="宋体" w:eastAsia="宋体"/>
          <w:b/>
        </w:rPr>
      </w:pPr>
      <w:r>
        <w:rPr>
          <w:rFonts w:hint="eastAsia" w:ascii="宋体" w:hAnsi="宋体" w:eastAsia="宋体"/>
          <w:sz w:val="24"/>
        </w:rPr>
        <w:t xml:space="preserve">    本项目招标代理服务费</w:t>
      </w:r>
      <w:r>
        <w:rPr>
          <w:rFonts w:hint="eastAsia" w:ascii="宋体" w:hAnsi="宋体" w:eastAsia="宋体"/>
          <w:color w:val="000000"/>
          <w:kern w:val="0"/>
          <w:sz w:val="24"/>
        </w:rPr>
        <w:t>依据湘价服【2013】131号文件相关规定，中标代理单位的代理服务费收取执行市场价</w:t>
      </w:r>
      <w:r>
        <w:rPr>
          <w:rFonts w:hint="eastAsia" w:ascii="宋体" w:hAnsi="宋体" w:eastAsia="宋体"/>
          <w:color w:val="000000"/>
          <w:kern w:val="0"/>
          <w:sz w:val="28"/>
          <w:szCs w:val="28"/>
        </w:rPr>
        <w:t>，</w:t>
      </w:r>
      <w:r>
        <w:rPr>
          <w:rFonts w:hint="eastAsia" w:ascii="宋体" w:hAnsi="宋体" w:eastAsia="宋体"/>
          <w:color w:val="000000"/>
          <w:kern w:val="0"/>
          <w:sz w:val="24"/>
        </w:rPr>
        <w:t>参照计价格【2002】1980号文件计算的基准价下浮</w:t>
      </w:r>
      <w:r>
        <w:rPr>
          <w:rFonts w:hint="eastAsia" w:ascii="宋体" w:hAnsi="宋体" w:eastAsia="宋体"/>
          <w:kern w:val="0"/>
          <w:sz w:val="24"/>
        </w:rPr>
        <w:t>30%（七折）</w:t>
      </w:r>
      <w:r>
        <w:rPr>
          <w:rFonts w:hint="eastAsia" w:ascii="宋体" w:hAnsi="宋体" w:eastAsia="宋体"/>
          <w:color w:val="000000"/>
          <w:kern w:val="0"/>
          <w:sz w:val="24"/>
        </w:rPr>
        <w:t>作为本项目招标代理费上限值。</w:t>
      </w:r>
      <w:r>
        <w:rPr>
          <w:rFonts w:hint="eastAsia" w:ascii="宋体" w:hAnsi="宋体" w:eastAsia="宋体"/>
          <w:sz w:val="24"/>
        </w:rPr>
        <w:t>投标人的有效报价</w:t>
      </w:r>
      <w:r>
        <w:rPr>
          <w:rFonts w:hint="eastAsia" w:ascii="宋体" w:hAnsi="宋体" w:eastAsia="宋体"/>
          <w:color w:val="000000"/>
          <w:kern w:val="0"/>
          <w:sz w:val="24"/>
        </w:rPr>
        <w:t>下浮</w:t>
      </w:r>
      <w:r>
        <w:rPr>
          <w:rFonts w:hint="eastAsia" w:ascii="宋体" w:hAnsi="宋体" w:eastAsia="宋体"/>
          <w:kern w:val="0"/>
          <w:sz w:val="24"/>
        </w:rPr>
        <w:t>30%（七折）</w:t>
      </w:r>
      <w:r>
        <w:rPr>
          <w:rFonts w:hint="eastAsia" w:ascii="宋体" w:hAnsi="宋体" w:eastAsia="宋体"/>
          <w:sz w:val="24"/>
        </w:rPr>
        <w:t>的，记0分，在这基础上每多下浮一个百分点加1分，最多加30分（有效报价</w:t>
      </w:r>
      <w:r>
        <w:rPr>
          <w:rFonts w:hint="eastAsia" w:ascii="宋体" w:hAnsi="宋体" w:eastAsia="宋体"/>
          <w:color w:val="000000"/>
          <w:kern w:val="0"/>
          <w:sz w:val="24"/>
        </w:rPr>
        <w:t>下浮</w:t>
      </w:r>
      <w:r>
        <w:rPr>
          <w:rFonts w:hint="eastAsia" w:ascii="宋体" w:hAnsi="宋体" w:eastAsia="宋体"/>
          <w:kern w:val="0"/>
          <w:sz w:val="24"/>
        </w:rPr>
        <w:t>60%的，记30分</w:t>
      </w:r>
      <w:r>
        <w:rPr>
          <w:rFonts w:hint="eastAsia" w:ascii="宋体" w:hAnsi="宋体" w:eastAsia="宋体"/>
          <w:sz w:val="24"/>
        </w:rPr>
        <w:t xml:space="preserve">），高于上限值记0分， 超上限值，视为废标。             </w:t>
      </w:r>
    </w:p>
    <w:p>
      <w:pPr>
        <w:rPr>
          <w:rFonts w:ascii="宋体" w:hAnsi="宋体" w:eastAsia="宋体"/>
          <w:b/>
        </w:rPr>
      </w:pPr>
    </w:p>
    <w:p>
      <w:pPr>
        <w:spacing w:line="360" w:lineRule="auto"/>
        <w:ind w:firstLine="667" w:firstLineChars="278"/>
        <w:rPr>
          <w:rFonts w:ascii="宋体" w:hAnsi="宋体" w:eastAsia="宋体"/>
          <w:sz w:val="24"/>
        </w:rPr>
      </w:pPr>
      <w:r>
        <w:rPr>
          <w:rFonts w:hint="eastAsia" w:ascii="宋体" w:hAnsi="宋体" w:eastAsia="宋体"/>
          <w:sz w:val="24"/>
        </w:rPr>
        <w:t>评委：</w:t>
      </w:r>
    </w:p>
    <w:p>
      <w:pPr>
        <w:spacing w:line="360" w:lineRule="auto"/>
        <w:rPr>
          <w:rFonts w:ascii="宋体" w:hAnsi="宋体" w:eastAsia="宋体"/>
          <w:sz w:val="24"/>
        </w:rPr>
      </w:pPr>
    </w:p>
    <w:p>
      <w:pPr>
        <w:spacing w:line="360" w:lineRule="auto"/>
        <w:ind w:firstLine="570"/>
        <w:rPr>
          <w:rFonts w:ascii="宋体" w:hAnsi="宋体" w:eastAsia="宋体"/>
          <w:sz w:val="24"/>
        </w:rPr>
      </w:pPr>
    </w:p>
    <w:p>
      <w:pPr>
        <w:rPr>
          <w:rFonts w:ascii="宋体" w:hAnsi="宋体" w:eastAsia="宋体"/>
          <w:b/>
        </w:rPr>
      </w:pPr>
    </w:p>
    <w:p>
      <w:pPr>
        <w:rPr>
          <w:rFonts w:ascii="宋体" w:hAnsi="宋体" w:eastAsia="宋体"/>
          <w:b/>
        </w:rPr>
      </w:pPr>
    </w:p>
    <w:p>
      <w:pPr>
        <w:rPr>
          <w:rFonts w:ascii="宋体" w:hAnsi="宋体" w:eastAsia="宋体"/>
          <w:b/>
        </w:rPr>
      </w:pPr>
    </w:p>
    <w:p>
      <w:pPr>
        <w:rPr>
          <w:rFonts w:ascii="宋体" w:hAnsi="宋体" w:eastAsia="宋体"/>
          <w:b/>
        </w:rPr>
      </w:pPr>
    </w:p>
    <w:p>
      <w:pPr>
        <w:rPr>
          <w:rFonts w:ascii="宋体" w:hAnsi="宋体" w:eastAsia="宋体"/>
          <w:b/>
        </w:rPr>
      </w:pPr>
    </w:p>
    <w:p>
      <w:pPr>
        <w:rPr>
          <w:rFonts w:ascii="宋体" w:hAnsi="宋体" w:eastAsia="宋体"/>
          <w:b/>
        </w:rPr>
      </w:pPr>
    </w:p>
    <w:p>
      <w:pPr>
        <w:rPr>
          <w:rFonts w:ascii="宋体" w:hAnsi="宋体" w:eastAsia="宋体"/>
          <w:b/>
        </w:rPr>
      </w:pPr>
    </w:p>
    <w:p>
      <w:pPr>
        <w:rPr>
          <w:rFonts w:ascii="宋体" w:hAnsi="宋体" w:eastAsia="宋体"/>
          <w:b/>
        </w:rPr>
      </w:pPr>
    </w:p>
    <w:p>
      <w:pPr>
        <w:ind w:left="-269" w:leftChars="-128" w:right="-246" w:rightChars="-117"/>
        <w:jc w:val="right"/>
        <w:rPr>
          <w:rFonts w:ascii="宋体" w:hAnsi="宋体" w:eastAsia="宋体"/>
          <w:b/>
          <w:szCs w:val="21"/>
        </w:rPr>
      </w:pPr>
      <w:r>
        <w:rPr>
          <w:rFonts w:hint="eastAsia" w:ascii="宋体" w:hAnsi="宋体" w:eastAsia="宋体" w:cs="宋体"/>
          <w:color w:val="000000"/>
          <w:kern w:val="0"/>
          <w:sz w:val="28"/>
          <w:szCs w:val="28"/>
        </w:rPr>
        <w:t>2019年9月   日</w:t>
      </w:r>
    </w:p>
    <w:p>
      <w:pPr>
        <w:widowControl/>
        <w:spacing w:line="360" w:lineRule="auto"/>
        <w:rPr>
          <w:rFonts w:ascii="宋体" w:hAnsi="宋体" w:eastAsia="宋体"/>
          <w:b/>
          <w:szCs w:val="21"/>
        </w:rPr>
      </w:pPr>
    </w:p>
    <w:p>
      <w:pPr>
        <w:widowControl/>
        <w:spacing w:line="360" w:lineRule="auto"/>
        <w:rPr>
          <w:rFonts w:ascii="宋体" w:hAnsi="宋体" w:eastAsia="宋体"/>
          <w:b/>
          <w:szCs w:val="21"/>
        </w:rPr>
      </w:pPr>
    </w:p>
    <w:p>
      <w:pPr>
        <w:widowControl/>
        <w:spacing w:line="360" w:lineRule="auto"/>
        <w:rPr>
          <w:rFonts w:ascii="宋体" w:hAnsi="宋体" w:eastAsia="宋体"/>
          <w:b/>
          <w:szCs w:val="21"/>
        </w:rPr>
      </w:pPr>
    </w:p>
    <w:p>
      <w:pPr>
        <w:widowControl/>
        <w:spacing w:line="360" w:lineRule="auto"/>
        <w:rPr>
          <w:rFonts w:ascii="宋体" w:hAnsi="宋体" w:eastAsia="宋体"/>
          <w:b/>
          <w:szCs w:val="21"/>
        </w:rPr>
      </w:pPr>
    </w:p>
    <w:p>
      <w:pPr>
        <w:widowControl/>
        <w:spacing w:line="360" w:lineRule="auto"/>
        <w:rPr>
          <w:rFonts w:ascii="宋体" w:hAnsi="宋体" w:eastAsia="宋体"/>
          <w:b/>
          <w:szCs w:val="21"/>
        </w:rPr>
      </w:pPr>
    </w:p>
    <w:p>
      <w:pPr>
        <w:widowControl/>
        <w:spacing w:line="360" w:lineRule="auto"/>
        <w:rPr>
          <w:rFonts w:ascii="宋体" w:hAnsi="宋体" w:eastAsia="宋体"/>
          <w:sz w:val="24"/>
        </w:rPr>
      </w:pPr>
      <w:r>
        <w:rPr>
          <w:rFonts w:hint="eastAsia" w:ascii="宋体" w:hAnsi="宋体" w:eastAsia="宋体"/>
          <w:b/>
          <w:szCs w:val="21"/>
        </w:rPr>
        <w:t>附：招标代理服务收费标准</w:t>
      </w:r>
      <w:r>
        <w:rPr>
          <w:rFonts w:hint="eastAsia" w:ascii="宋体" w:hAnsi="宋体" w:eastAsia="宋体"/>
          <w:sz w:val="24"/>
        </w:rPr>
        <w:t>（</w:t>
      </w:r>
      <w:r>
        <w:rPr>
          <w:rFonts w:ascii="宋体" w:hAnsi="宋体" w:eastAsia="宋体"/>
          <w:sz w:val="24"/>
        </w:rPr>
        <w:t>计价格[2002]1980号</w:t>
      </w:r>
      <w:r>
        <w:rPr>
          <w:rFonts w:hint="eastAsia" w:ascii="宋体" w:hAnsi="宋体" w:eastAsia="宋体"/>
          <w:sz w:val="24"/>
        </w:rPr>
        <w:t>）</w:t>
      </w:r>
    </w:p>
    <w:tbl>
      <w:tblPr>
        <w:tblStyle w:val="7"/>
        <w:tblW w:w="8820"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5"/>
        <w:gridCol w:w="2205"/>
        <w:gridCol w:w="1995"/>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0" w:hRule="atLeast"/>
        </w:trPr>
        <w:tc>
          <w:tcPr>
            <w:tcW w:w="2625" w:type="dxa"/>
          </w:tcPr>
          <w:p>
            <w:pPr>
              <w:ind w:firstLine="1446" w:firstLineChars="686"/>
              <w:jc w:val="left"/>
              <w:rPr>
                <w:rFonts w:ascii="宋体" w:hAnsi="宋体" w:eastAsia="宋体"/>
                <w:b/>
                <w:szCs w:val="21"/>
              </w:rPr>
            </w:pPr>
            <w:r>
              <w:rPr>
                <w:rFonts w:ascii="宋体" w:hAnsi="宋体" w:eastAsia="宋体"/>
                <w:b/>
                <w:szCs w:val="21"/>
              </w:rPr>
              <mc:AlternateContent>
                <mc:Choice Requires="wps">
                  <w:drawing>
                    <wp:anchor distT="0" distB="0" distL="114300" distR="114300" simplePos="0" relativeHeight="251660288" behindDoc="0" locked="0" layoutInCell="1" allowOverlap="1">
                      <wp:simplePos x="0" y="0"/>
                      <wp:positionH relativeFrom="column">
                        <wp:posOffset>-19050</wp:posOffset>
                      </wp:positionH>
                      <wp:positionV relativeFrom="paragraph">
                        <wp:posOffset>23495</wp:posOffset>
                      </wp:positionV>
                      <wp:extent cx="1609725" cy="563880"/>
                      <wp:effectExtent l="1270" t="4445" r="8255" b="22225"/>
                      <wp:wrapNone/>
                      <wp:docPr id="1" name="直接连接符 1"/>
                      <wp:cNvGraphicFramePr/>
                      <a:graphic xmlns:a="http://schemas.openxmlformats.org/drawingml/2006/main">
                        <a:graphicData uri="http://schemas.microsoft.com/office/word/2010/wordprocessingShape">
                          <wps:wsp>
                            <wps:cNvCnPr/>
                            <wps:spPr>
                              <a:xfrm flipH="1" flipV="1">
                                <a:off x="0" y="0"/>
                                <a:ext cx="1609725" cy="56388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x y;margin-left:-1.5pt;margin-top:1.85pt;height:44.4pt;width:126.75pt;z-index:251660288;mso-width-relative:page;mso-height-relative:page;" filled="f" stroked="t" coordsize="21600,21600" o:gfxdata="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bRglNQAAAAHAQAADwAAAAAAAAABACAAAAAiAAAAZHJzL2Rvd25yZXYueG1sUEsBAhQAFAAAAAgA&#10;h07iQF52iMbwAQAAvQMAAA4AAAAAAAAAAQAgAAAAIwEAAGRycy9lMm9Eb2MueG1sUEsFBgAAAAAG&#10;AAYAWQEAAIUFAAAAAA==&#10;">
                      <v:fill on="f" focussize="0,0"/>
                      <v:stroke color="#000000" joinstyle="round"/>
                      <v:imagedata o:title=""/>
                      <o:lock v:ext="edit" aspectratio="f"/>
                    </v:line>
                  </w:pict>
                </mc:Fallback>
              </mc:AlternateContent>
            </w:r>
            <w:r>
              <w:rPr>
                <w:rFonts w:ascii="宋体" w:hAnsi="宋体" w:eastAsia="宋体"/>
                <w:b/>
                <w:szCs w:val="21"/>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55880</wp:posOffset>
                      </wp:positionV>
                      <wp:extent cx="1657350" cy="908685"/>
                      <wp:effectExtent l="2540" t="4445" r="16510" b="20320"/>
                      <wp:wrapNone/>
                      <wp:docPr id="2" name="直接连接符 2"/>
                      <wp:cNvGraphicFramePr/>
                      <a:graphic xmlns:a="http://schemas.openxmlformats.org/drawingml/2006/main">
                        <a:graphicData uri="http://schemas.microsoft.com/office/word/2010/wordprocessingShape">
                          <wps:wsp>
                            <wps:cNvCnPr/>
                            <wps:spPr>
                              <a:xfrm flipH="1" flipV="1">
                                <a:off x="0" y="0"/>
                                <a:ext cx="1657350" cy="90868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x y;margin-left:-5.25pt;margin-top:4.4pt;height:71.55pt;width:130.5pt;z-index:251659264;mso-width-relative:page;mso-height-relative:page;" filled="f" stroked="t" coordsize="21600,21600" o:gfxdata="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xb7&#10;GNMAAAAJAQAADwAAAAAAAAABACAAAAAiAAAAZHJzL2Rvd25yZXYueG1sUEsBAhQAFAAAAAgAh07i&#10;QDGOcqXuAQAAvQMAAA4AAAAAAAAAAQAgAAAAIgEAAGRycy9lMm9Eb2MueG1sUEsFBgAAAAAGAAYA&#10;WQEAAIIFAAAAAA==&#10;">
                      <v:fill on="f" focussize="0,0"/>
                      <v:stroke color="#000000" joinstyle="round"/>
                      <v:imagedata o:title=""/>
                      <o:lock v:ext="edit" aspectratio="f"/>
                    </v:line>
                  </w:pict>
                </mc:Fallback>
              </mc:AlternateContent>
            </w:r>
            <w:r>
              <w:rPr>
                <w:rFonts w:ascii="宋体" w:hAnsi="宋体" w:eastAsia="宋体"/>
                <w:b/>
                <w:szCs w:val="21"/>
              </w:rPr>
              <mc:AlternateContent>
                <mc:Choice Requires="wps">
                  <w:drawing>
                    <wp:anchor distT="0" distB="0" distL="114300" distR="114300" simplePos="0" relativeHeight="251658240" behindDoc="0" locked="0" layoutInCell="0" allowOverlap="1">
                      <wp:simplePos x="0" y="0"/>
                      <wp:positionH relativeFrom="column">
                        <wp:posOffset>-114300</wp:posOffset>
                      </wp:positionH>
                      <wp:positionV relativeFrom="paragraph">
                        <wp:posOffset>-6350</wp:posOffset>
                      </wp:positionV>
                      <wp:extent cx="635"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9pt;margin-top:-0.5pt;height:0pt;width:0.05pt;z-index:251658240;mso-width-relative:page;mso-height-relative:page;" filled="f" stroked="t" coordsize="21600,21600" o:allowincell="f" o:gfxdata="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GuR037VAAAACQEAAA8AAAAAAAAA&#10;AQAgAAAAIgAAAGRycy9kb3ducmV2LnhtbFBLAQIUABQAAAAIAIdO4kB0/L0B2wEAAKADAAAOAAAA&#10;AAAAAAEAIAAAACQBAABkcnMvZTJvRG9jLnhtbFBLBQYAAAAABgAGAFkBAABxBQAAAAA=&#10;">
                      <v:fill on="f" focussize="0,0"/>
                      <v:stroke color="#000000" joinstyle="round"/>
                      <v:imagedata o:title=""/>
                      <o:lock v:ext="edit" aspectratio="f"/>
                    </v:line>
                  </w:pict>
                </mc:Fallback>
              </mc:AlternateContent>
            </w:r>
            <w:r>
              <w:rPr>
                <w:rFonts w:hint="eastAsia" w:ascii="宋体" w:hAnsi="宋体" w:eastAsia="宋体"/>
                <w:b/>
                <w:szCs w:val="21"/>
              </w:rPr>
              <w:t>服务</w:t>
            </w:r>
          </w:p>
          <w:p>
            <w:pPr>
              <w:ind w:firstLine="1446" w:firstLineChars="686"/>
              <w:jc w:val="left"/>
              <w:rPr>
                <w:rFonts w:ascii="宋体" w:hAnsi="宋体" w:eastAsia="宋体"/>
                <w:b/>
                <w:szCs w:val="21"/>
              </w:rPr>
            </w:pPr>
            <w:r>
              <w:rPr>
                <w:rFonts w:hint="eastAsia" w:ascii="宋体" w:hAnsi="宋体" w:eastAsia="宋体"/>
                <w:b/>
                <w:szCs w:val="21"/>
              </w:rPr>
              <w:t>类型</w:t>
            </w:r>
          </w:p>
          <w:p>
            <w:pPr>
              <w:ind w:left="1424" w:leftChars="629" w:hanging="103" w:hangingChars="49"/>
              <w:jc w:val="left"/>
              <w:rPr>
                <w:rFonts w:ascii="宋体" w:hAnsi="宋体" w:eastAsia="宋体"/>
                <w:b/>
                <w:szCs w:val="21"/>
              </w:rPr>
            </w:pPr>
            <w:r>
              <w:rPr>
                <w:rFonts w:hint="eastAsia" w:ascii="宋体" w:hAnsi="宋体" w:eastAsia="宋体"/>
                <w:b/>
                <w:szCs w:val="21"/>
              </w:rPr>
              <w:t xml:space="preserve">　　　　　　       </w:t>
            </w:r>
          </w:p>
          <w:p>
            <w:pPr>
              <w:ind w:firstLine="1897" w:firstLineChars="900"/>
              <w:jc w:val="left"/>
              <w:rPr>
                <w:rFonts w:ascii="宋体" w:hAnsi="宋体" w:eastAsia="宋体"/>
                <w:b/>
                <w:szCs w:val="21"/>
              </w:rPr>
            </w:pPr>
            <w:r>
              <w:rPr>
                <w:rFonts w:hint="eastAsia" w:ascii="宋体" w:hAnsi="宋体" w:eastAsia="宋体"/>
                <w:b/>
                <w:szCs w:val="21"/>
              </w:rPr>
              <w:t>费率</w:t>
            </w:r>
          </w:p>
          <w:p>
            <w:pPr>
              <w:jc w:val="left"/>
              <w:rPr>
                <w:rFonts w:ascii="宋体" w:hAnsi="宋体" w:eastAsia="宋体"/>
                <w:b/>
                <w:szCs w:val="21"/>
              </w:rPr>
            </w:pPr>
            <w:r>
              <w:rPr>
                <w:rFonts w:hint="eastAsia" w:ascii="宋体" w:hAnsi="宋体" w:eastAsia="宋体"/>
                <w:b/>
                <w:szCs w:val="21"/>
              </w:rPr>
              <w:t xml:space="preserve">中标金额（万元） </w:t>
            </w:r>
          </w:p>
        </w:tc>
        <w:tc>
          <w:tcPr>
            <w:tcW w:w="2205" w:type="dxa"/>
            <w:vAlign w:val="center"/>
          </w:tcPr>
          <w:p>
            <w:pPr>
              <w:spacing w:line="360" w:lineRule="auto"/>
              <w:ind w:firstLine="422" w:firstLineChars="200"/>
              <w:jc w:val="left"/>
              <w:rPr>
                <w:rFonts w:ascii="宋体" w:hAnsi="宋体" w:eastAsia="宋体"/>
                <w:b/>
                <w:szCs w:val="21"/>
              </w:rPr>
            </w:pPr>
            <w:r>
              <w:rPr>
                <w:rFonts w:hint="eastAsia" w:ascii="宋体" w:hAnsi="宋体" w:eastAsia="宋体"/>
                <w:b/>
                <w:szCs w:val="21"/>
              </w:rPr>
              <w:t>货物招标</w:t>
            </w:r>
          </w:p>
        </w:tc>
        <w:tc>
          <w:tcPr>
            <w:tcW w:w="1995" w:type="dxa"/>
            <w:vAlign w:val="center"/>
          </w:tcPr>
          <w:p>
            <w:pPr>
              <w:spacing w:line="360" w:lineRule="auto"/>
              <w:ind w:firstLine="422" w:firstLineChars="200"/>
              <w:jc w:val="left"/>
              <w:rPr>
                <w:rFonts w:ascii="宋体" w:hAnsi="宋体" w:eastAsia="宋体"/>
                <w:b/>
                <w:szCs w:val="21"/>
              </w:rPr>
            </w:pPr>
            <w:r>
              <w:rPr>
                <w:rFonts w:hint="eastAsia" w:ascii="宋体" w:hAnsi="宋体" w:eastAsia="宋体"/>
                <w:b/>
                <w:szCs w:val="21"/>
              </w:rPr>
              <w:t>服务招标</w:t>
            </w:r>
          </w:p>
        </w:tc>
        <w:tc>
          <w:tcPr>
            <w:tcW w:w="1995" w:type="dxa"/>
            <w:vAlign w:val="center"/>
          </w:tcPr>
          <w:p>
            <w:pPr>
              <w:spacing w:line="360" w:lineRule="auto"/>
              <w:ind w:firstLine="422" w:firstLineChars="200"/>
              <w:jc w:val="left"/>
              <w:rPr>
                <w:rFonts w:ascii="宋体" w:hAnsi="宋体" w:eastAsia="宋体"/>
                <w:b/>
                <w:szCs w:val="21"/>
              </w:rPr>
            </w:pPr>
            <w:r>
              <w:rPr>
                <w:rFonts w:hint="eastAsia" w:ascii="宋体" w:hAnsi="宋体" w:eastAsia="宋体"/>
                <w:b/>
                <w:szCs w:val="21"/>
              </w:rPr>
              <w:t>工程招标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25" w:type="dxa"/>
          </w:tcPr>
          <w:p>
            <w:pPr>
              <w:spacing w:line="360" w:lineRule="auto"/>
              <w:ind w:firstLine="420" w:firstLineChars="200"/>
              <w:jc w:val="left"/>
              <w:rPr>
                <w:rFonts w:ascii="宋体" w:hAnsi="宋体" w:eastAsia="宋体"/>
                <w:szCs w:val="21"/>
              </w:rPr>
            </w:pPr>
            <w:r>
              <w:rPr>
                <w:rFonts w:hint="eastAsia" w:ascii="宋体" w:hAnsi="宋体" w:eastAsia="宋体"/>
                <w:szCs w:val="21"/>
              </w:rPr>
              <w:t>100以下</w:t>
            </w:r>
          </w:p>
        </w:tc>
        <w:tc>
          <w:tcPr>
            <w:tcW w:w="2205" w:type="dxa"/>
          </w:tcPr>
          <w:p>
            <w:pPr>
              <w:spacing w:line="360" w:lineRule="auto"/>
              <w:ind w:firstLine="420" w:firstLineChars="200"/>
              <w:jc w:val="left"/>
              <w:rPr>
                <w:rFonts w:ascii="宋体" w:hAnsi="宋体" w:eastAsia="宋体"/>
                <w:szCs w:val="21"/>
              </w:rPr>
            </w:pPr>
            <w:r>
              <w:rPr>
                <w:rFonts w:hint="eastAsia" w:ascii="宋体" w:hAnsi="宋体" w:eastAsia="宋体"/>
                <w:szCs w:val="21"/>
              </w:rPr>
              <w:t>1.5%</w:t>
            </w:r>
          </w:p>
        </w:tc>
        <w:tc>
          <w:tcPr>
            <w:tcW w:w="1995" w:type="dxa"/>
          </w:tcPr>
          <w:p>
            <w:pPr>
              <w:spacing w:line="360" w:lineRule="auto"/>
              <w:ind w:firstLine="420" w:firstLineChars="200"/>
              <w:jc w:val="left"/>
              <w:rPr>
                <w:rFonts w:ascii="宋体" w:hAnsi="宋体" w:eastAsia="宋体"/>
                <w:szCs w:val="21"/>
              </w:rPr>
            </w:pPr>
            <w:r>
              <w:rPr>
                <w:rFonts w:hint="eastAsia" w:ascii="宋体" w:hAnsi="宋体" w:eastAsia="宋体"/>
                <w:szCs w:val="21"/>
              </w:rPr>
              <w:t>1.5%</w:t>
            </w:r>
          </w:p>
        </w:tc>
        <w:tc>
          <w:tcPr>
            <w:tcW w:w="1995" w:type="dxa"/>
          </w:tcPr>
          <w:p>
            <w:pPr>
              <w:spacing w:line="360" w:lineRule="auto"/>
              <w:ind w:firstLine="420" w:firstLineChars="200"/>
              <w:jc w:val="left"/>
              <w:rPr>
                <w:rFonts w:ascii="宋体" w:hAnsi="宋体" w:eastAsia="宋体"/>
                <w:szCs w:val="21"/>
              </w:rPr>
            </w:pPr>
            <w:r>
              <w:rPr>
                <w:rFonts w:hint="eastAsia" w:ascii="宋体" w:hAnsi="宋体" w:eastAsia="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25" w:type="dxa"/>
          </w:tcPr>
          <w:p>
            <w:pPr>
              <w:spacing w:line="360" w:lineRule="auto"/>
              <w:ind w:firstLine="420" w:firstLineChars="200"/>
              <w:jc w:val="left"/>
              <w:rPr>
                <w:rFonts w:ascii="宋体" w:hAnsi="宋体" w:eastAsia="宋体"/>
                <w:szCs w:val="21"/>
              </w:rPr>
            </w:pPr>
            <w:r>
              <w:rPr>
                <w:rFonts w:hint="eastAsia" w:ascii="宋体" w:hAnsi="宋体" w:eastAsia="宋体"/>
                <w:szCs w:val="21"/>
              </w:rPr>
              <w:t>100-500</w:t>
            </w:r>
          </w:p>
        </w:tc>
        <w:tc>
          <w:tcPr>
            <w:tcW w:w="2205" w:type="dxa"/>
          </w:tcPr>
          <w:p>
            <w:pPr>
              <w:spacing w:line="360" w:lineRule="auto"/>
              <w:ind w:firstLine="420" w:firstLineChars="200"/>
              <w:jc w:val="left"/>
              <w:rPr>
                <w:rFonts w:ascii="宋体" w:hAnsi="宋体" w:eastAsia="宋体"/>
                <w:szCs w:val="21"/>
              </w:rPr>
            </w:pPr>
            <w:r>
              <w:rPr>
                <w:rFonts w:hint="eastAsia" w:ascii="宋体" w:hAnsi="宋体" w:eastAsia="宋体"/>
                <w:szCs w:val="21"/>
              </w:rPr>
              <w:t>1.1%</w:t>
            </w:r>
          </w:p>
        </w:tc>
        <w:tc>
          <w:tcPr>
            <w:tcW w:w="1995" w:type="dxa"/>
          </w:tcPr>
          <w:p>
            <w:pPr>
              <w:spacing w:line="360" w:lineRule="auto"/>
              <w:ind w:firstLine="420" w:firstLineChars="200"/>
              <w:jc w:val="left"/>
              <w:rPr>
                <w:rFonts w:ascii="宋体" w:hAnsi="宋体" w:eastAsia="宋体"/>
                <w:szCs w:val="21"/>
              </w:rPr>
            </w:pPr>
            <w:r>
              <w:rPr>
                <w:rFonts w:hint="eastAsia" w:ascii="宋体" w:hAnsi="宋体" w:eastAsia="宋体"/>
                <w:szCs w:val="21"/>
              </w:rPr>
              <w:t>0.8%</w:t>
            </w:r>
          </w:p>
        </w:tc>
        <w:tc>
          <w:tcPr>
            <w:tcW w:w="1995" w:type="dxa"/>
          </w:tcPr>
          <w:p>
            <w:pPr>
              <w:spacing w:line="360" w:lineRule="auto"/>
              <w:ind w:firstLine="420" w:firstLineChars="200"/>
              <w:jc w:val="left"/>
              <w:rPr>
                <w:rFonts w:ascii="宋体" w:hAnsi="宋体" w:eastAsia="宋体"/>
                <w:szCs w:val="21"/>
              </w:rPr>
            </w:pPr>
            <w:r>
              <w:rPr>
                <w:rFonts w:hint="eastAsia" w:ascii="宋体" w:hAnsi="宋体" w:eastAsia="宋体"/>
                <w:szCs w:val="21"/>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25" w:type="dxa"/>
          </w:tcPr>
          <w:p>
            <w:pPr>
              <w:spacing w:line="360" w:lineRule="auto"/>
              <w:ind w:firstLine="420" w:firstLineChars="200"/>
              <w:jc w:val="left"/>
              <w:rPr>
                <w:rFonts w:ascii="宋体" w:hAnsi="宋体" w:eastAsia="宋体"/>
                <w:szCs w:val="21"/>
              </w:rPr>
            </w:pPr>
            <w:r>
              <w:rPr>
                <w:rFonts w:hint="eastAsia" w:ascii="宋体" w:hAnsi="宋体" w:eastAsia="宋体"/>
                <w:szCs w:val="21"/>
              </w:rPr>
              <w:t>500-1000</w:t>
            </w:r>
          </w:p>
        </w:tc>
        <w:tc>
          <w:tcPr>
            <w:tcW w:w="2205" w:type="dxa"/>
          </w:tcPr>
          <w:p>
            <w:pPr>
              <w:spacing w:line="360" w:lineRule="auto"/>
              <w:ind w:firstLine="420" w:firstLineChars="200"/>
              <w:jc w:val="left"/>
              <w:rPr>
                <w:rFonts w:ascii="宋体" w:hAnsi="宋体" w:eastAsia="宋体"/>
                <w:szCs w:val="21"/>
              </w:rPr>
            </w:pPr>
            <w:r>
              <w:rPr>
                <w:rFonts w:hint="eastAsia" w:ascii="宋体" w:hAnsi="宋体" w:eastAsia="宋体"/>
                <w:szCs w:val="21"/>
              </w:rPr>
              <w:t>0.8%</w:t>
            </w:r>
          </w:p>
        </w:tc>
        <w:tc>
          <w:tcPr>
            <w:tcW w:w="1995" w:type="dxa"/>
          </w:tcPr>
          <w:p>
            <w:pPr>
              <w:spacing w:line="360" w:lineRule="auto"/>
              <w:ind w:firstLine="420" w:firstLineChars="200"/>
              <w:jc w:val="left"/>
              <w:rPr>
                <w:rFonts w:ascii="宋体" w:hAnsi="宋体" w:eastAsia="宋体"/>
                <w:szCs w:val="21"/>
              </w:rPr>
            </w:pPr>
            <w:r>
              <w:rPr>
                <w:rFonts w:hint="eastAsia" w:ascii="宋体" w:hAnsi="宋体" w:eastAsia="宋体"/>
                <w:szCs w:val="21"/>
              </w:rPr>
              <w:t>0.45%</w:t>
            </w:r>
          </w:p>
        </w:tc>
        <w:tc>
          <w:tcPr>
            <w:tcW w:w="1995" w:type="dxa"/>
          </w:tcPr>
          <w:p>
            <w:pPr>
              <w:spacing w:line="360" w:lineRule="auto"/>
              <w:ind w:firstLine="420" w:firstLineChars="200"/>
              <w:jc w:val="left"/>
              <w:rPr>
                <w:rFonts w:ascii="宋体" w:hAnsi="宋体" w:eastAsia="宋体"/>
                <w:szCs w:val="21"/>
              </w:rPr>
            </w:pPr>
            <w:r>
              <w:rPr>
                <w:rFonts w:hint="eastAsia" w:ascii="宋体" w:hAnsi="宋体" w:eastAsia="宋体"/>
                <w:szCs w:val="21"/>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25" w:type="dxa"/>
          </w:tcPr>
          <w:p>
            <w:pPr>
              <w:spacing w:line="360" w:lineRule="auto"/>
              <w:ind w:firstLine="420" w:firstLineChars="200"/>
              <w:jc w:val="left"/>
              <w:rPr>
                <w:rFonts w:ascii="宋体" w:hAnsi="宋体" w:eastAsia="宋体"/>
                <w:szCs w:val="21"/>
              </w:rPr>
            </w:pPr>
            <w:r>
              <w:rPr>
                <w:rFonts w:hint="eastAsia" w:ascii="宋体" w:hAnsi="宋体" w:eastAsia="宋体"/>
                <w:szCs w:val="21"/>
              </w:rPr>
              <w:t>1000-5000</w:t>
            </w:r>
          </w:p>
        </w:tc>
        <w:tc>
          <w:tcPr>
            <w:tcW w:w="2205" w:type="dxa"/>
          </w:tcPr>
          <w:p>
            <w:pPr>
              <w:spacing w:line="360" w:lineRule="auto"/>
              <w:ind w:firstLine="420" w:firstLineChars="200"/>
              <w:jc w:val="left"/>
              <w:rPr>
                <w:rFonts w:ascii="宋体" w:hAnsi="宋体" w:eastAsia="宋体"/>
                <w:szCs w:val="21"/>
              </w:rPr>
            </w:pPr>
            <w:r>
              <w:rPr>
                <w:rFonts w:hint="eastAsia" w:ascii="宋体" w:hAnsi="宋体" w:eastAsia="宋体"/>
                <w:szCs w:val="21"/>
              </w:rPr>
              <w:t>0.5%</w:t>
            </w:r>
          </w:p>
        </w:tc>
        <w:tc>
          <w:tcPr>
            <w:tcW w:w="1995" w:type="dxa"/>
          </w:tcPr>
          <w:p>
            <w:pPr>
              <w:spacing w:line="360" w:lineRule="auto"/>
              <w:ind w:firstLine="420" w:firstLineChars="200"/>
              <w:jc w:val="left"/>
              <w:rPr>
                <w:rFonts w:ascii="宋体" w:hAnsi="宋体" w:eastAsia="宋体"/>
                <w:szCs w:val="21"/>
              </w:rPr>
            </w:pPr>
            <w:r>
              <w:rPr>
                <w:rFonts w:hint="eastAsia" w:ascii="宋体" w:hAnsi="宋体" w:eastAsia="宋体"/>
                <w:szCs w:val="21"/>
              </w:rPr>
              <w:t>0.25%</w:t>
            </w:r>
          </w:p>
        </w:tc>
        <w:tc>
          <w:tcPr>
            <w:tcW w:w="1995" w:type="dxa"/>
          </w:tcPr>
          <w:p>
            <w:pPr>
              <w:spacing w:line="360" w:lineRule="auto"/>
              <w:ind w:firstLine="420" w:firstLineChars="200"/>
              <w:jc w:val="left"/>
              <w:rPr>
                <w:rFonts w:ascii="宋体" w:hAnsi="宋体" w:eastAsia="宋体"/>
                <w:szCs w:val="21"/>
              </w:rPr>
            </w:pPr>
            <w:r>
              <w:rPr>
                <w:rFonts w:hint="eastAsia" w:ascii="宋体" w:hAnsi="宋体" w:eastAsia="宋体"/>
                <w:szCs w:val="21"/>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25" w:type="dxa"/>
          </w:tcPr>
          <w:p>
            <w:pPr>
              <w:spacing w:line="360" w:lineRule="auto"/>
              <w:ind w:firstLine="420" w:firstLineChars="200"/>
              <w:jc w:val="left"/>
              <w:rPr>
                <w:rFonts w:ascii="宋体" w:hAnsi="宋体" w:eastAsia="宋体"/>
                <w:szCs w:val="21"/>
              </w:rPr>
            </w:pPr>
            <w:r>
              <w:rPr>
                <w:rFonts w:hint="eastAsia" w:ascii="宋体" w:hAnsi="宋体" w:eastAsia="宋体"/>
                <w:szCs w:val="21"/>
              </w:rPr>
              <w:t>5000-10000</w:t>
            </w:r>
          </w:p>
        </w:tc>
        <w:tc>
          <w:tcPr>
            <w:tcW w:w="2205" w:type="dxa"/>
          </w:tcPr>
          <w:p>
            <w:pPr>
              <w:spacing w:line="360" w:lineRule="auto"/>
              <w:ind w:firstLine="420" w:firstLineChars="200"/>
              <w:jc w:val="left"/>
              <w:rPr>
                <w:rFonts w:ascii="宋体" w:hAnsi="宋体" w:eastAsia="宋体"/>
                <w:szCs w:val="21"/>
              </w:rPr>
            </w:pPr>
            <w:r>
              <w:rPr>
                <w:rFonts w:hint="eastAsia" w:ascii="宋体" w:hAnsi="宋体" w:eastAsia="宋体"/>
                <w:szCs w:val="21"/>
              </w:rPr>
              <w:t>0.25%</w:t>
            </w:r>
          </w:p>
        </w:tc>
        <w:tc>
          <w:tcPr>
            <w:tcW w:w="1995" w:type="dxa"/>
          </w:tcPr>
          <w:p>
            <w:pPr>
              <w:spacing w:line="360" w:lineRule="auto"/>
              <w:ind w:firstLine="420" w:firstLineChars="200"/>
              <w:jc w:val="left"/>
              <w:rPr>
                <w:rFonts w:ascii="宋体" w:hAnsi="宋体" w:eastAsia="宋体"/>
                <w:szCs w:val="21"/>
              </w:rPr>
            </w:pPr>
            <w:r>
              <w:rPr>
                <w:rFonts w:hint="eastAsia" w:ascii="宋体" w:hAnsi="宋体" w:eastAsia="宋体"/>
                <w:szCs w:val="21"/>
              </w:rPr>
              <w:t>0.1%</w:t>
            </w:r>
          </w:p>
        </w:tc>
        <w:tc>
          <w:tcPr>
            <w:tcW w:w="1995" w:type="dxa"/>
          </w:tcPr>
          <w:p>
            <w:pPr>
              <w:spacing w:line="360" w:lineRule="auto"/>
              <w:ind w:firstLine="420" w:firstLineChars="200"/>
              <w:jc w:val="left"/>
              <w:rPr>
                <w:rFonts w:ascii="宋体" w:hAnsi="宋体" w:eastAsia="宋体"/>
                <w:szCs w:val="21"/>
              </w:rPr>
            </w:pPr>
            <w:r>
              <w:rPr>
                <w:rFonts w:hint="eastAsia" w:ascii="宋体" w:hAnsi="宋体" w:eastAsia="宋体"/>
                <w:szCs w:val="21"/>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25" w:type="dxa"/>
          </w:tcPr>
          <w:p>
            <w:pPr>
              <w:spacing w:line="360" w:lineRule="auto"/>
              <w:ind w:firstLine="420" w:firstLineChars="200"/>
              <w:jc w:val="left"/>
              <w:rPr>
                <w:rFonts w:ascii="宋体" w:hAnsi="宋体" w:eastAsia="宋体"/>
                <w:szCs w:val="21"/>
              </w:rPr>
            </w:pPr>
            <w:r>
              <w:rPr>
                <w:rFonts w:hint="eastAsia" w:ascii="宋体" w:hAnsi="宋体" w:eastAsia="宋体"/>
                <w:szCs w:val="21"/>
              </w:rPr>
              <w:t>10000-100000</w:t>
            </w:r>
          </w:p>
        </w:tc>
        <w:tc>
          <w:tcPr>
            <w:tcW w:w="2205" w:type="dxa"/>
          </w:tcPr>
          <w:p>
            <w:pPr>
              <w:spacing w:line="360" w:lineRule="auto"/>
              <w:ind w:firstLine="420" w:firstLineChars="200"/>
              <w:jc w:val="left"/>
              <w:rPr>
                <w:rFonts w:ascii="宋体" w:hAnsi="宋体" w:eastAsia="宋体"/>
                <w:szCs w:val="21"/>
              </w:rPr>
            </w:pPr>
            <w:r>
              <w:rPr>
                <w:rFonts w:hint="eastAsia" w:ascii="宋体" w:hAnsi="宋体" w:eastAsia="宋体"/>
                <w:szCs w:val="21"/>
              </w:rPr>
              <w:t>0.05%</w:t>
            </w:r>
          </w:p>
        </w:tc>
        <w:tc>
          <w:tcPr>
            <w:tcW w:w="1995" w:type="dxa"/>
          </w:tcPr>
          <w:p>
            <w:pPr>
              <w:spacing w:line="360" w:lineRule="auto"/>
              <w:ind w:firstLine="420" w:firstLineChars="200"/>
              <w:jc w:val="left"/>
              <w:rPr>
                <w:rFonts w:ascii="宋体" w:hAnsi="宋体" w:eastAsia="宋体"/>
                <w:szCs w:val="21"/>
              </w:rPr>
            </w:pPr>
            <w:r>
              <w:rPr>
                <w:rFonts w:hint="eastAsia" w:ascii="宋体" w:hAnsi="宋体" w:eastAsia="宋体"/>
                <w:szCs w:val="21"/>
              </w:rPr>
              <w:t>0.05%</w:t>
            </w:r>
          </w:p>
        </w:tc>
        <w:tc>
          <w:tcPr>
            <w:tcW w:w="1995" w:type="dxa"/>
          </w:tcPr>
          <w:p>
            <w:pPr>
              <w:spacing w:line="360" w:lineRule="auto"/>
              <w:ind w:firstLine="420" w:firstLineChars="200"/>
              <w:jc w:val="left"/>
              <w:rPr>
                <w:rFonts w:ascii="宋体" w:hAnsi="宋体" w:eastAsia="宋体"/>
                <w:szCs w:val="21"/>
              </w:rPr>
            </w:pPr>
            <w:r>
              <w:rPr>
                <w:rFonts w:hint="eastAsia" w:ascii="宋体" w:hAnsi="宋体" w:eastAsia="宋体"/>
                <w:szCs w:val="21"/>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25" w:type="dxa"/>
          </w:tcPr>
          <w:p>
            <w:pPr>
              <w:spacing w:line="360" w:lineRule="auto"/>
              <w:ind w:firstLine="420" w:firstLineChars="200"/>
              <w:jc w:val="left"/>
              <w:rPr>
                <w:rFonts w:ascii="宋体" w:hAnsi="宋体" w:eastAsia="宋体"/>
                <w:szCs w:val="21"/>
              </w:rPr>
            </w:pPr>
            <w:r>
              <w:rPr>
                <w:rFonts w:hint="eastAsia" w:ascii="宋体" w:hAnsi="宋体" w:eastAsia="宋体"/>
                <w:szCs w:val="21"/>
              </w:rPr>
              <w:t>1000000以上</w:t>
            </w:r>
          </w:p>
        </w:tc>
        <w:tc>
          <w:tcPr>
            <w:tcW w:w="2205" w:type="dxa"/>
          </w:tcPr>
          <w:p>
            <w:pPr>
              <w:spacing w:line="360" w:lineRule="auto"/>
              <w:ind w:firstLine="420" w:firstLineChars="200"/>
              <w:jc w:val="left"/>
              <w:rPr>
                <w:rFonts w:ascii="宋体" w:hAnsi="宋体" w:eastAsia="宋体"/>
                <w:szCs w:val="21"/>
              </w:rPr>
            </w:pPr>
            <w:r>
              <w:rPr>
                <w:rFonts w:hint="eastAsia" w:ascii="宋体" w:hAnsi="宋体" w:eastAsia="宋体"/>
                <w:szCs w:val="21"/>
              </w:rPr>
              <w:t>0.01%</w:t>
            </w:r>
          </w:p>
        </w:tc>
        <w:tc>
          <w:tcPr>
            <w:tcW w:w="1995" w:type="dxa"/>
          </w:tcPr>
          <w:p>
            <w:pPr>
              <w:spacing w:line="360" w:lineRule="auto"/>
              <w:ind w:firstLine="420" w:firstLineChars="200"/>
              <w:jc w:val="left"/>
              <w:rPr>
                <w:rFonts w:ascii="宋体" w:hAnsi="宋体" w:eastAsia="宋体"/>
                <w:szCs w:val="21"/>
              </w:rPr>
            </w:pPr>
            <w:r>
              <w:rPr>
                <w:rFonts w:hint="eastAsia" w:ascii="宋体" w:hAnsi="宋体" w:eastAsia="宋体"/>
                <w:szCs w:val="21"/>
              </w:rPr>
              <w:t>0.01%</w:t>
            </w:r>
          </w:p>
        </w:tc>
        <w:tc>
          <w:tcPr>
            <w:tcW w:w="1995" w:type="dxa"/>
          </w:tcPr>
          <w:p>
            <w:pPr>
              <w:spacing w:line="360" w:lineRule="auto"/>
              <w:ind w:firstLine="420" w:firstLineChars="200"/>
              <w:jc w:val="left"/>
              <w:rPr>
                <w:rFonts w:ascii="宋体" w:hAnsi="宋体" w:eastAsia="宋体"/>
                <w:szCs w:val="21"/>
              </w:rPr>
            </w:pPr>
            <w:r>
              <w:rPr>
                <w:rFonts w:hint="eastAsia" w:ascii="宋体" w:hAnsi="宋体" w:eastAsia="宋体"/>
                <w:szCs w:val="21"/>
              </w:rPr>
              <w:t>0.01%</w:t>
            </w:r>
          </w:p>
        </w:tc>
      </w:tr>
    </w:tbl>
    <w:p>
      <w:pPr>
        <w:spacing w:line="360" w:lineRule="auto"/>
        <w:ind w:left="480" w:hanging="480" w:hangingChars="200"/>
        <w:jc w:val="left"/>
        <w:rPr>
          <w:rFonts w:ascii="宋体" w:hAnsi="宋体" w:eastAsia="宋体"/>
          <w:sz w:val="24"/>
        </w:rPr>
      </w:pPr>
      <w:r>
        <w:rPr>
          <w:rFonts w:hint="eastAsia" w:ascii="宋体" w:hAnsi="宋体" w:eastAsia="宋体"/>
          <w:sz w:val="24"/>
        </w:rPr>
        <w:t>注：1.按本表费率计算的收费为招标代理服务全过程的收费基准价格，单独提供编制招标文件（有标底的含标底）服务的，可按规定标准的30%计收。</w:t>
      </w:r>
    </w:p>
    <w:p>
      <w:pPr>
        <w:spacing w:line="360" w:lineRule="auto"/>
        <w:ind w:left="315" w:leftChars="150"/>
        <w:jc w:val="left"/>
        <w:rPr>
          <w:rFonts w:ascii="宋体" w:hAnsi="宋体" w:eastAsia="宋体"/>
          <w:sz w:val="24"/>
        </w:rPr>
      </w:pPr>
      <w:r>
        <w:rPr>
          <w:rFonts w:hint="eastAsia" w:ascii="宋体" w:hAnsi="宋体" w:eastAsia="宋体"/>
          <w:sz w:val="24"/>
        </w:rPr>
        <w:t>2.招标代理服务收费按差额定率累进法计算。例如：某工程招标代理业务中标金额为6000万元，计算招标代理服务收费额如下：</w:t>
      </w:r>
    </w:p>
    <w:p>
      <w:pPr>
        <w:spacing w:line="360" w:lineRule="auto"/>
        <w:ind w:left="357" w:leftChars="113" w:hanging="120" w:hangingChars="50"/>
        <w:jc w:val="left"/>
        <w:rPr>
          <w:rFonts w:ascii="宋体" w:hAnsi="宋体" w:eastAsia="宋体"/>
          <w:sz w:val="24"/>
        </w:rPr>
      </w:pPr>
      <w:r>
        <w:rPr>
          <w:rFonts w:hint="eastAsia" w:ascii="宋体" w:hAnsi="宋体" w:eastAsia="宋体"/>
          <w:sz w:val="24"/>
        </w:rPr>
        <w:t>100万元×1.0%=1万元</w:t>
      </w:r>
    </w:p>
    <w:p>
      <w:pPr>
        <w:spacing w:line="360" w:lineRule="auto"/>
        <w:ind w:left="400" w:leftChars="76" w:hanging="240" w:hangingChars="100"/>
        <w:jc w:val="left"/>
        <w:rPr>
          <w:rFonts w:ascii="宋体" w:hAnsi="宋体" w:eastAsia="宋体"/>
          <w:sz w:val="24"/>
        </w:rPr>
      </w:pPr>
      <w:r>
        <w:rPr>
          <w:rFonts w:hint="eastAsia" w:ascii="宋体" w:hAnsi="宋体" w:eastAsia="宋体"/>
          <w:sz w:val="24"/>
        </w:rPr>
        <w:t>（500-100）万元×0.7%=2.8万元</w:t>
      </w:r>
    </w:p>
    <w:p>
      <w:pPr>
        <w:spacing w:line="360" w:lineRule="auto"/>
        <w:ind w:left="400" w:leftChars="76" w:hanging="240" w:hangingChars="100"/>
        <w:jc w:val="left"/>
        <w:rPr>
          <w:rFonts w:ascii="宋体" w:hAnsi="宋体" w:eastAsia="宋体"/>
          <w:sz w:val="24"/>
        </w:rPr>
      </w:pPr>
      <w:r>
        <w:rPr>
          <w:rFonts w:hint="eastAsia" w:ascii="宋体" w:hAnsi="宋体" w:eastAsia="宋体"/>
          <w:sz w:val="24"/>
        </w:rPr>
        <w:t>（1000-500）×0.55%=2.75万元</w:t>
      </w:r>
    </w:p>
    <w:p>
      <w:pPr>
        <w:spacing w:line="360" w:lineRule="auto"/>
        <w:ind w:left="400" w:leftChars="76" w:hanging="240" w:hangingChars="100"/>
        <w:jc w:val="left"/>
        <w:rPr>
          <w:rFonts w:ascii="宋体" w:hAnsi="宋体" w:eastAsia="宋体"/>
          <w:sz w:val="24"/>
        </w:rPr>
      </w:pPr>
      <w:r>
        <w:rPr>
          <w:rFonts w:hint="eastAsia" w:ascii="宋体" w:hAnsi="宋体" w:eastAsia="宋体"/>
          <w:sz w:val="24"/>
        </w:rPr>
        <w:t>（5000-1000）×0.35%=14万元</w:t>
      </w:r>
    </w:p>
    <w:p>
      <w:pPr>
        <w:spacing w:line="360" w:lineRule="auto"/>
        <w:ind w:left="400" w:leftChars="76" w:hanging="240" w:hangingChars="100"/>
        <w:jc w:val="left"/>
        <w:rPr>
          <w:rFonts w:ascii="宋体" w:hAnsi="宋体" w:eastAsia="宋体"/>
          <w:sz w:val="24"/>
        </w:rPr>
      </w:pPr>
      <w:r>
        <w:rPr>
          <w:rFonts w:hint="eastAsia" w:ascii="宋体" w:hAnsi="宋体" w:eastAsia="宋体"/>
          <w:sz w:val="24"/>
        </w:rPr>
        <w:t>（6000-5000）×0.2%=2万元</w:t>
      </w:r>
    </w:p>
    <w:p>
      <w:pPr>
        <w:spacing w:line="360" w:lineRule="auto"/>
        <w:ind w:left="480" w:hanging="480" w:hangingChars="200"/>
        <w:jc w:val="left"/>
        <w:rPr>
          <w:rFonts w:ascii="宋体" w:hAnsi="宋体" w:eastAsia="宋体"/>
          <w:b/>
        </w:rPr>
      </w:pPr>
      <w:r>
        <w:rPr>
          <w:rFonts w:hint="eastAsia" w:ascii="宋体" w:hAnsi="宋体" w:eastAsia="宋体"/>
          <w:sz w:val="24"/>
        </w:rPr>
        <w:t xml:space="preserve">   计收费=1+2.8+2.75+14+2=22.55（万元）</w:t>
      </w:r>
    </w:p>
    <w:p>
      <w:pPr>
        <w:ind w:left="790" w:leftChars="175" w:hanging="422" w:hangingChars="150"/>
        <w:rPr>
          <w:rFonts w:ascii="宋体" w:hAnsi="宋体" w:eastAsia="宋体"/>
          <w:b/>
          <w:sz w:val="28"/>
          <w:szCs w:val="28"/>
        </w:rPr>
      </w:pPr>
      <w:r>
        <w:rPr>
          <w:rFonts w:hint="eastAsia" w:ascii="宋体" w:hAnsi="宋体" w:eastAsia="宋体"/>
          <w:b/>
          <w:sz w:val="28"/>
          <w:szCs w:val="28"/>
        </w:rPr>
        <w:t>七.解释</w:t>
      </w:r>
    </w:p>
    <w:p>
      <w:pPr>
        <w:spacing w:line="560" w:lineRule="exact"/>
        <w:ind w:firstLine="480" w:firstLineChars="200"/>
        <w:rPr>
          <w:rFonts w:ascii="宋体" w:hAnsi="宋体" w:eastAsia="宋体"/>
          <w:sz w:val="24"/>
        </w:rPr>
      </w:pPr>
      <w:r>
        <w:rPr>
          <w:rFonts w:hint="eastAsia" w:ascii="宋体" w:hAnsi="宋体" w:eastAsia="宋体"/>
          <w:sz w:val="24"/>
        </w:rPr>
        <w:t>本招标文件的解释权归招标人</w:t>
      </w:r>
    </w:p>
    <w:p>
      <w:pPr>
        <w:spacing w:line="560" w:lineRule="exact"/>
        <w:ind w:firstLine="480" w:firstLineChars="200"/>
        <w:rPr>
          <w:rFonts w:ascii="宋体" w:hAnsi="宋体" w:eastAsia="宋体"/>
          <w:sz w:val="24"/>
        </w:rPr>
      </w:pPr>
      <w:r>
        <w:rPr>
          <w:rFonts w:hint="eastAsia" w:ascii="宋体" w:hAnsi="宋体" w:eastAsia="宋体"/>
          <w:sz w:val="24"/>
        </w:rPr>
        <w:t>地  址：</w:t>
      </w:r>
    </w:p>
    <w:p>
      <w:pPr>
        <w:spacing w:line="560" w:lineRule="exact"/>
        <w:ind w:firstLine="480" w:firstLineChars="200"/>
        <w:rPr>
          <w:rFonts w:ascii="宋体" w:hAnsi="宋体" w:eastAsia="宋体"/>
          <w:sz w:val="24"/>
        </w:rPr>
      </w:pPr>
      <w:r>
        <w:rPr>
          <w:rFonts w:hint="eastAsia" w:ascii="宋体" w:hAnsi="宋体" w:eastAsia="宋体"/>
          <w:sz w:val="24"/>
        </w:rPr>
        <w:t xml:space="preserve">联系人：  </w:t>
      </w:r>
    </w:p>
    <w:p>
      <w:pPr>
        <w:tabs>
          <w:tab w:val="left" w:pos="3960"/>
        </w:tabs>
        <w:spacing w:line="560" w:lineRule="exact"/>
        <w:ind w:firstLine="480" w:firstLineChars="200"/>
        <w:rPr>
          <w:rFonts w:ascii="宋体" w:hAnsi="宋体" w:eastAsia="宋体"/>
          <w:sz w:val="24"/>
        </w:rPr>
      </w:pPr>
      <w:r>
        <w:rPr>
          <w:rFonts w:hint="eastAsia" w:ascii="宋体" w:hAnsi="宋体" w:eastAsia="宋体"/>
          <w:sz w:val="24"/>
        </w:rPr>
        <w:t>电话：</w:t>
      </w:r>
      <w:r>
        <w:rPr>
          <w:rFonts w:ascii="宋体" w:hAnsi="宋体" w:eastAsia="宋体"/>
          <w:sz w:val="24"/>
        </w:rPr>
        <w:tab/>
      </w:r>
    </w:p>
    <w:p>
      <w:pPr>
        <w:jc w:val="center"/>
        <w:rPr>
          <w:rFonts w:ascii="宋体" w:hAnsi="宋体" w:eastAsia="宋体"/>
          <w:b/>
        </w:rPr>
      </w:pPr>
    </w:p>
    <w:p>
      <w:pPr>
        <w:jc w:val="center"/>
        <w:rPr>
          <w:rFonts w:ascii="宋体" w:hAnsi="宋体" w:eastAsia="宋体"/>
          <w:b/>
        </w:rPr>
      </w:pPr>
    </w:p>
    <w:p>
      <w:pPr>
        <w:jc w:val="center"/>
        <w:rPr>
          <w:rFonts w:ascii="宋体" w:hAnsi="宋体" w:eastAsia="宋体"/>
          <w:b/>
        </w:rPr>
      </w:pPr>
    </w:p>
    <w:p>
      <w:pPr>
        <w:jc w:val="center"/>
        <w:rPr>
          <w:rFonts w:ascii="宋体" w:hAnsi="宋体" w:eastAsia="宋体"/>
          <w:b/>
        </w:rPr>
      </w:pPr>
      <w:r>
        <w:rPr>
          <w:rFonts w:hint="eastAsia" w:ascii="宋体" w:hAnsi="宋体" w:eastAsia="宋体"/>
          <w:b/>
        </w:rPr>
        <w:t>第二部分  附件</w:t>
      </w:r>
    </w:p>
    <w:p>
      <w:pPr>
        <w:jc w:val="center"/>
        <w:rPr>
          <w:rFonts w:ascii="宋体" w:hAnsi="宋体" w:eastAsia="宋体"/>
          <w:b/>
        </w:rPr>
      </w:pPr>
      <w:r>
        <w:rPr>
          <w:rFonts w:hint="eastAsia" w:ascii="宋体" w:hAnsi="宋体" w:eastAsia="宋体"/>
          <w:b/>
        </w:rPr>
        <w:t>附件一   法定代表人授权书</w:t>
      </w:r>
    </w:p>
    <w:p>
      <w:pPr>
        <w:jc w:val="center"/>
        <w:rPr>
          <w:rFonts w:ascii="宋体" w:hAnsi="宋体" w:eastAsia="宋体"/>
          <w:b/>
        </w:rPr>
      </w:pPr>
    </w:p>
    <w:p>
      <w:pPr>
        <w:rPr>
          <w:rFonts w:ascii="宋体" w:hAnsi="宋体" w:eastAsia="宋体"/>
          <w:b/>
          <w:bCs/>
          <w:u w:val="single"/>
        </w:rPr>
      </w:pPr>
      <w:r>
        <w:rPr>
          <w:rFonts w:hint="eastAsia" w:ascii="宋体" w:hAnsi="宋体" w:eastAsia="宋体"/>
          <w:b/>
        </w:rPr>
        <w:t>致：</w:t>
      </w:r>
      <w:r>
        <w:rPr>
          <w:rFonts w:hint="eastAsia" w:ascii="宋体" w:hAnsi="宋体" w:eastAsia="宋体"/>
          <w:b/>
          <w:bCs/>
          <w:u w:val="single"/>
        </w:rPr>
        <w:t xml:space="preserve">                        </w:t>
      </w:r>
    </w:p>
    <w:p>
      <w:pPr>
        <w:ind w:firstLine="560" w:firstLineChars="200"/>
        <w:rPr>
          <w:rFonts w:ascii="宋体" w:hAnsi="宋体" w:eastAsia="宋体"/>
          <w:sz w:val="28"/>
          <w:szCs w:val="28"/>
          <w:u w:val="single"/>
        </w:rPr>
      </w:pPr>
      <w:r>
        <w:rPr>
          <w:rFonts w:hint="eastAsia" w:ascii="宋体" w:hAnsi="宋体" w:eastAsia="宋体"/>
          <w:sz w:val="28"/>
          <w:szCs w:val="28"/>
        </w:rPr>
        <w:t>本授权书声明：我</w:t>
      </w:r>
      <w:r>
        <w:rPr>
          <w:rFonts w:hint="eastAsia" w:ascii="宋体" w:hAnsi="宋体" w:eastAsia="宋体"/>
          <w:sz w:val="28"/>
          <w:szCs w:val="28"/>
          <w:u w:val="single"/>
        </w:rPr>
        <w:t xml:space="preserve">         </w:t>
      </w:r>
      <w:r>
        <w:rPr>
          <w:rFonts w:hint="eastAsia" w:ascii="宋体" w:hAnsi="宋体" w:eastAsia="宋体"/>
          <w:sz w:val="28"/>
          <w:szCs w:val="28"/>
        </w:rPr>
        <w:t>（姓名）系</w:t>
      </w:r>
      <w:r>
        <w:rPr>
          <w:rFonts w:hint="eastAsia" w:ascii="宋体" w:hAnsi="宋体" w:eastAsia="宋体"/>
          <w:sz w:val="28"/>
          <w:szCs w:val="28"/>
          <w:u w:val="single"/>
        </w:rPr>
        <w:t xml:space="preserve">                 </w:t>
      </w:r>
      <w:r>
        <w:rPr>
          <w:rFonts w:hint="eastAsia" w:ascii="宋体" w:hAnsi="宋体" w:eastAsia="宋体"/>
          <w:sz w:val="28"/>
          <w:szCs w:val="28"/>
        </w:rPr>
        <w:t>公司（单位全称）的法定代表人，现授权委托</w:t>
      </w:r>
      <w:r>
        <w:rPr>
          <w:rFonts w:hint="eastAsia" w:ascii="宋体" w:hAnsi="宋体" w:eastAsia="宋体"/>
          <w:sz w:val="28"/>
          <w:szCs w:val="28"/>
          <w:u w:val="single"/>
        </w:rPr>
        <w:t xml:space="preserve">          </w:t>
      </w:r>
      <w:r>
        <w:rPr>
          <w:rFonts w:hint="eastAsia" w:ascii="宋体" w:hAnsi="宋体" w:eastAsia="宋体"/>
          <w:sz w:val="28"/>
          <w:szCs w:val="28"/>
        </w:rPr>
        <w:t>（姓名）为我公司的法定代表人委托代理人，以本公司名义参加</w:t>
      </w:r>
      <w:r>
        <w:rPr>
          <w:rFonts w:hint="eastAsia" w:ascii="宋体" w:hAnsi="宋体" w:eastAsia="宋体"/>
          <w:sz w:val="28"/>
          <w:szCs w:val="28"/>
          <w:u w:val="single"/>
        </w:rPr>
        <w:t xml:space="preserve">           </w:t>
      </w:r>
      <w:r>
        <w:rPr>
          <w:rFonts w:hint="eastAsia" w:ascii="宋体" w:hAnsi="宋体" w:eastAsia="宋体"/>
          <w:sz w:val="28"/>
          <w:szCs w:val="28"/>
        </w:rPr>
        <w:t xml:space="preserve"> 项目的招标代理单位评选投标活动，被授权人在评选投标过程中所签署的一切文件和处理与之相关的一切事务，我均予以承认。</w:t>
      </w:r>
    </w:p>
    <w:p>
      <w:pPr>
        <w:ind w:firstLine="555"/>
        <w:rPr>
          <w:rFonts w:ascii="宋体" w:hAnsi="宋体" w:eastAsia="宋体"/>
          <w:sz w:val="28"/>
          <w:szCs w:val="28"/>
        </w:rPr>
      </w:pPr>
      <w:r>
        <w:rPr>
          <w:rFonts w:hint="eastAsia" w:ascii="宋体" w:hAnsi="宋体" w:eastAsia="宋体"/>
          <w:sz w:val="28"/>
          <w:szCs w:val="28"/>
        </w:rPr>
        <w:t>被授权人无转委托权，特此委托。</w:t>
      </w:r>
    </w:p>
    <w:p>
      <w:pPr>
        <w:ind w:firstLine="555"/>
        <w:rPr>
          <w:rFonts w:ascii="宋体" w:hAnsi="宋体" w:eastAsia="宋体"/>
          <w:sz w:val="28"/>
          <w:szCs w:val="28"/>
        </w:rPr>
      </w:pPr>
      <w:r>
        <w:rPr>
          <w:rFonts w:hint="eastAsia" w:ascii="宋体" w:hAnsi="宋体" w:eastAsia="宋体"/>
          <w:sz w:val="28"/>
          <w:szCs w:val="28"/>
        </w:rPr>
        <w:t>有效期:</w:t>
      </w:r>
      <w:r>
        <w:rPr>
          <w:rFonts w:hint="eastAsia" w:ascii="宋体" w:hAnsi="宋体" w:eastAsia="宋体"/>
          <w:sz w:val="28"/>
          <w:szCs w:val="28"/>
          <w:u w:val="single"/>
        </w:rPr>
        <w:t xml:space="preserve">     </w:t>
      </w:r>
      <w:r>
        <w:rPr>
          <w:rFonts w:hint="eastAsia" w:ascii="宋体" w:hAnsi="宋体" w:eastAsia="宋体"/>
          <w:sz w:val="28"/>
          <w:szCs w:val="28"/>
        </w:rPr>
        <w:t>年</w:t>
      </w:r>
      <w:r>
        <w:rPr>
          <w:rFonts w:hint="eastAsia" w:ascii="宋体" w:hAnsi="宋体" w:eastAsia="宋体"/>
          <w:sz w:val="28"/>
          <w:szCs w:val="28"/>
          <w:u w:val="single"/>
        </w:rPr>
        <w:t xml:space="preserve">    </w:t>
      </w:r>
      <w:r>
        <w:rPr>
          <w:rFonts w:hint="eastAsia" w:ascii="宋体" w:hAnsi="宋体" w:eastAsia="宋体"/>
          <w:sz w:val="28"/>
          <w:szCs w:val="28"/>
        </w:rPr>
        <w:t>月</w:t>
      </w:r>
      <w:r>
        <w:rPr>
          <w:rFonts w:hint="eastAsia" w:ascii="宋体" w:hAnsi="宋体" w:eastAsia="宋体"/>
          <w:sz w:val="28"/>
          <w:szCs w:val="28"/>
          <w:u w:val="single"/>
        </w:rPr>
        <w:t xml:space="preserve">    </w:t>
      </w:r>
      <w:r>
        <w:rPr>
          <w:rFonts w:hint="eastAsia" w:ascii="宋体" w:hAnsi="宋体" w:eastAsia="宋体"/>
          <w:sz w:val="28"/>
          <w:szCs w:val="28"/>
        </w:rPr>
        <w:t>日至</w:t>
      </w:r>
      <w:r>
        <w:rPr>
          <w:rFonts w:hint="eastAsia" w:ascii="宋体" w:hAnsi="宋体" w:eastAsia="宋体"/>
          <w:sz w:val="28"/>
          <w:szCs w:val="28"/>
          <w:u w:val="single"/>
        </w:rPr>
        <w:t xml:space="preserve">    </w:t>
      </w:r>
      <w:r>
        <w:rPr>
          <w:rFonts w:hint="eastAsia" w:ascii="宋体" w:hAnsi="宋体" w:eastAsia="宋体"/>
          <w:sz w:val="28"/>
          <w:szCs w:val="28"/>
        </w:rPr>
        <w:t>年</w:t>
      </w:r>
      <w:r>
        <w:rPr>
          <w:rFonts w:hint="eastAsia" w:ascii="宋体" w:hAnsi="宋体" w:eastAsia="宋体"/>
          <w:sz w:val="28"/>
          <w:szCs w:val="28"/>
          <w:u w:val="single"/>
        </w:rPr>
        <w:t xml:space="preserve">    </w:t>
      </w:r>
      <w:r>
        <w:rPr>
          <w:rFonts w:hint="eastAsia" w:ascii="宋体" w:hAnsi="宋体" w:eastAsia="宋体"/>
          <w:sz w:val="28"/>
          <w:szCs w:val="28"/>
        </w:rPr>
        <w:t>月</w:t>
      </w:r>
      <w:r>
        <w:rPr>
          <w:rFonts w:hint="eastAsia" w:ascii="宋体" w:hAnsi="宋体" w:eastAsia="宋体"/>
          <w:sz w:val="28"/>
          <w:szCs w:val="28"/>
          <w:u w:val="single"/>
        </w:rPr>
        <w:t xml:space="preserve">    </w:t>
      </w:r>
      <w:r>
        <w:rPr>
          <w:rFonts w:hint="eastAsia" w:ascii="宋体" w:hAnsi="宋体" w:eastAsia="宋体"/>
          <w:sz w:val="28"/>
          <w:szCs w:val="28"/>
        </w:rPr>
        <w:t>日止</w:t>
      </w:r>
    </w:p>
    <w:p>
      <w:pPr>
        <w:ind w:firstLine="560" w:firstLineChars="200"/>
        <w:rPr>
          <w:rFonts w:ascii="宋体" w:hAnsi="宋体" w:eastAsia="宋体"/>
          <w:sz w:val="28"/>
          <w:szCs w:val="28"/>
          <w:u w:val="single"/>
        </w:rPr>
      </w:pPr>
      <w:r>
        <w:rPr>
          <w:rFonts w:hint="eastAsia" w:ascii="宋体" w:hAnsi="宋体" w:eastAsia="宋体"/>
          <w:sz w:val="28"/>
          <w:szCs w:val="28"/>
        </w:rPr>
        <w:t>授权代表签字或盖章：</w:t>
      </w:r>
      <w:r>
        <w:rPr>
          <w:rFonts w:hint="eastAsia" w:ascii="宋体" w:hAnsi="宋体" w:eastAsia="宋体"/>
          <w:sz w:val="28"/>
          <w:szCs w:val="28"/>
          <w:u w:val="single"/>
        </w:rPr>
        <w:t xml:space="preserve">              </w:t>
      </w:r>
    </w:p>
    <w:p>
      <w:pPr>
        <w:ind w:firstLine="3491" w:firstLineChars="1247"/>
        <w:rPr>
          <w:rFonts w:ascii="宋体" w:hAnsi="宋体" w:eastAsia="宋体"/>
          <w:sz w:val="28"/>
          <w:szCs w:val="28"/>
          <w:u w:val="single"/>
        </w:rPr>
      </w:pPr>
    </w:p>
    <w:p>
      <w:pPr>
        <w:ind w:firstLine="560" w:firstLineChars="200"/>
        <w:rPr>
          <w:rFonts w:ascii="宋体" w:hAnsi="宋体" w:eastAsia="宋体"/>
          <w:sz w:val="28"/>
          <w:szCs w:val="28"/>
          <w:u w:val="single"/>
        </w:rPr>
      </w:pPr>
      <w:r>
        <w:rPr>
          <w:rFonts w:hint="eastAsia" w:ascii="宋体" w:hAnsi="宋体" w:eastAsia="宋体"/>
          <w:sz w:val="28"/>
          <w:szCs w:val="28"/>
        </w:rPr>
        <w:t>评选投标单位全称（公章）：</w:t>
      </w:r>
      <w:r>
        <w:rPr>
          <w:rFonts w:hint="eastAsia" w:ascii="宋体" w:hAnsi="宋体" w:eastAsia="宋体"/>
          <w:sz w:val="28"/>
          <w:szCs w:val="28"/>
          <w:u w:val="single" w:color="000000"/>
        </w:rPr>
        <w:t xml:space="preserve">    </w:t>
      </w:r>
      <w:r>
        <w:rPr>
          <w:rFonts w:hint="eastAsia" w:ascii="宋体" w:hAnsi="宋体" w:eastAsia="宋体"/>
          <w:sz w:val="28"/>
          <w:szCs w:val="28"/>
          <w:u w:val="single"/>
        </w:rPr>
        <w:t xml:space="preserve">          </w:t>
      </w:r>
    </w:p>
    <w:p>
      <w:pPr>
        <w:rPr>
          <w:rFonts w:ascii="宋体" w:hAnsi="宋体" w:eastAsia="宋体"/>
          <w:sz w:val="28"/>
          <w:szCs w:val="28"/>
          <w:u w:val="single"/>
        </w:rPr>
      </w:pPr>
    </w:p>
    <w:p>
      <w:pPr>
        <w:rPr>
          <w:rFonts w:ascii="宋体" w:hAnsi="宋体" w:eastAsia="宋体"/>
          <w:sz w:val="28"/>
          <w:szCs w:val="28"/>
        </w:rPr>
      </w:pPr>
    </w:p>
    <w:p>
      <w:pPr>
        <w:rPr>
          <w:rFonts w:ascii="宋体" w:hAnsi="宋体" w:eastAsia="宋体"/>
          <w:sz w:val="28"/>
          <w:szCs w:val="28"/>
          <w:u w:val="single"/>
        </w:rPr>
      </w:pPr>
      <w:r>
        <w:rPr>
          <w:rFonts w:hint="eastAsia" w:ascii="宋体" w:hAnsi="宋体" w:eastAsia="宋体"/>
          <w:sz w:val="28"/>
          <w:szCs w:val="28"/>
        </w:rPr>
        <w:t>授权人（被授权人）签字或盖章</w:t>
      </w:r>
      <w:r>
        <w:rPr>
          <w:rFonts w:hint="eastAsia" w:ascii="宋体" w:hAnsi="宋体" w:eastAsia="宋体"/>
          <w:sz w:val="28"/>
          <w:szCs w:val="28"/>
          <w:u w:val="single"/>
        </w:rPr>
        <w:t xml:space="preserve">               </w:t>
      </w:r>
    </w:p>
    <w:p>
      <w:pPr>
        <w:rPr>
          <w:rFonts w:ascii="宋体" w:hAnsi="宋体" w:eastAsia="宋体"/>
          <w:sz w:val="28"/>
          <w:szCs w:val="28"/>
          <w:u w:val="single"/>
        </w:rPr>
      </w:pPr>
      <w:r>
        <w:rPr>
          <w:rFonts w:hint="eastAsia" w:ascii="宋体" w:hAnsi="宋体" w:eastAsia="宋体"/>
          <w:sz w:val="28"/>
          <w:szCs w:val="28"/>
        </w:rPr>
        <w:t>职务：</w:t>
      </w:r>
      <w:r>
        <w:rPr>
          <w:rFonts w:hint="eastAsia" w:ascii="宋体" w:hAnsi="宋体" w:eastAsia="宋体"/>
          <w:sz w:val="28"/>
          <w:szCs w:val="28"/>
          <w:u w:val="single"/>
        </w:rPr>
        <w:t xml:space="preserve">                   </w:t>
      </w:r>
    </w:p>
    <w:p>
      <w:pPr>
        <w:rPr>
          <w:rFonts w:ascii="宋体" w:hAnsi="宋体" w:eastAsia="宋体"/>
          <w:sz w:val="28"/>
          <w:szCs w:val="28"/>
          <w:u w:val="single"/>
        </w:rPr>
      </w:pPr>
      <w:r>
        <w:rPr>
          <w:rFonts w:hint="eastAsia" w:ascii="宋体" w:hAnsi="宋体" w:eastAsia="宋体"/>
          <w:sz w:val="28"/>
          <w:szCs w:val="28"/>
        </w:rPr>
        <w:t>通讯地址：</w:t>
      </w:r>
      <w:r>
        <w:rPr>
          <w:rFonts w:hint="eastAsia" w:ascii="宋体" w:hAnsi="宋体" w:eastAsia="宋体"/>
          <w:sz w:val="28"/>
          <w:szCs w:val="28"/>
          <w:u w:val="single"/>
        </w:rPr>
        <w:t xml:space="preserve">               </w:t>
      </w:r>
      <w:r>
        <w:rPr>
          <w:rFonts w:hint="eastAsia" w:ascii="宋体" w:hAnsi="宋体" w:eastAsia="宋体"/>
          <w:sz w:val="28"/>
          <w:szCs w:val="28"/>
        </w:rPr>
        <w:t xml:space="preserve">     邮编：</w:t>
      </w:r>
      <w:r>
        <w:rPr>
          <w:rFonts w:hint="eastAsia" w:ascii="宋体" w:hAnsi="宋体" w:eastAsia="宋体"/>
          <w:sz w:val="28"/>
          <w:szCs w:val="28"/>
          <w:u w:val="single"/>
        </w:rPr>
        <w:t xml:space="preserve">                 </w:t>
      </w:r>
    </w:p>
    <w:p>
      <w:pPr>
        <w:rPr>
          <w:rFonts w:ascii="宋体" w:hAnsi="宋体" w:eastAsia="宋体"/>
          <w:sz w:val="28"/>
          <w:szCs w:val="28"/>
        </w:rPr>
      </w:pPr>
      <w:r>
        <w:rPr>
          <w:rFonts w:hint="eastAsia" w:ascii="宋体" w:hAnsi="宋体" w:eastAsia="宋体"/>
          <w:sz w:val="28"/>
          <w:szCs w:val="28"/>
        </w:rPr>
        <w:t>电话：</w:t>
      </w:r>
      <w:r>
        <w:rPr>
          <w:rFonts w:hint="eastAsia" w:ascii="宋体" w:hAnsi="宋体" w:eastAsia="宋体"/>
          <w:sz w:val="28"/>
          <w:szCs w:val="28"/>
          <w:u w:val="single"/>
        </w:rPr>
        <w:t xml:space="preserve">                   </w:t>
      </w:r>
      <w:r>
        <w:rPr>
          <w:rFonts w:hint="eastAsia" w:ascii="宋体" w:hAnsi="宋体" w:eastAsia="宋体"/>
          <w:sz w:val="28"/>
          <w:szCs w:val="28"/>
        </w:rPr>
        <w:t xml:space="preserve">     传真：</w:t>
      </w:r>
      <w:r>
        <w:rPr>
          <w:rFonts w:hint="eastAsia" w:ascii="宋体" w:hAnsi="宋体" w:eastAsia="宋体"/>
          <w:sz w:val="28"/>
          <w:szCs w:val="28"/>
          <w:u w:val="single"/>
        </w:rPr>
        <w:t xml:space="preserve">              </w:t>
      </w:r>
    </w:p>
    <w:p>
      <w:pPr>
        <w:spacing w:line="560" w:lineRule="exact"/>
        <w:rPr>
          <w:rFonts w:ascii="宋体" w:hAnsi="宋体" w:eastAsia="宋体"/>
          <w:sz w:val="28"/>
          <w:szCs w:val="28"/>
        </w:rPr>
      </w:pPr>
      <w:r>
        <w:rPr>
          <w:rFonts w:hint="eastAsia" w:ascii="宋体" w:hAnsi="宋体" w:eastAsia="宋体"/>
          <w:sz w:val="28"/>
          <w:szCs w:val="28"/>
        </w:rPr>
        <w:t>授权人、被授权人身份证复印件：</w:t>
      </w:r>
    </w:p>
    <w:p>
      <w:pPr>
        <w:spacing w:line="560" w:lineRule="exact"/>
        <w:jc w:val="center"/>
        <w:rPr>
          <w:rFonts w:ascii="宋体" w:hAnsi="宋体" w:eastAsia="宋体"/>
          <w:b/>
        </w:rPr>
      </w:pPr>
    </w:p>
    <w:p>
      <w:pPr>
        <w:spacing w:line="560" w:lineRule="exact"/>
        <w:jc w:val="center"/>
        <w:rPr>
          <w:rFonts w:ascii="宋体" w:hAnsi="宋体" w:eastAsia="宋体"/>
          <w:b/>
        </w:rPr>
      </w:pPr>
    </w:p>
    <w:p>
      <w:pPr>
        <w:spacing w:line="560" w:lineRule="exact"/>
        <w:jc w:val="center"/>
        <w:rPr>
          <w:rFonts w:ascii="宋体" w:hAnsi="宋体" w:eastAsia="宋体"/>
          <w:b/>
        </w:rPr>
      </w:pPr>
    </w:p>
    <w:p>
      <w:pPr>
        <w:spacing w:line="560" w:lineRule="exact"/>
        <w:jc w:val="center"/>
        <w:rPr>
          <w:rFonts w:ascii="宋体" w:hAnsi="宋体" w:eastAsia="宋体"/>
          <w:b/>
        </w:rPr>
      </w:pPr>
    </w:p>
    <w:p>
      <w:pPr>
        <w:spacing w:line="560" w:lineRule="exact"/>
        <w:jc w:val="center"/>
        <w:rPr>
          <w:rFonts w:ascii="宋体" w:hAnsi="宋体" w:eastAsia="宋体"/>
          <w:b/>
        </w:rPr>
      </w:pPr>
      <w:r>
        <w:rPr>
          <w:rFonts w:hint="eastAsia" w:ascii="宋体" w:hAnsi="宋体" w:eastAsia="宋体"/>
          <w:b/>
        </w:rPr>
        <w:t>附件二   评选承诺函 （样式）</w:t>
      </w:r>
    </w:p>
    <w:p>
      <w:pPr>
        <w:spacing w:line="560" w:lineRule="exact"/>
        <w:jc w:val="center"/>
        <w:rPr>
          <w:rFonts w:ascii="宋体" w:hAnsi="宋体" w:eastAsia="宋体"/>
        </w:rPr>
      </w:pPr>
    </w:p>
    <w:p>
      <w:pPr>
        <w:spacing w:line="560" w:lineRule="exact"/>
        <w:rPr>
          <w:rFonts w:ascii="宋体" w:hAnsi="宋体" w:eastAsia="宋体"/>
          <w:sz w:val="28"/>
          <w:szCs w:val="28"/>
          <w:u w:val="single"/>
        </w:rPr>
      </w:pPr>
      <w:r>
        <w:rPr>
          <w:rFonts w:hint="eastAsia" w:ascii="宋体" w:hAnsi="宋体" w:eastAsia="宋体"/>
          <w:b/>
          <w:bCs/>
        </w:rPr>
        <w:t>致：</w:t>
      </w:r>
      <w:r>
        <w:rPr>
          <w:rFonts w:hint="eastAsia" w:ascii="宋体" w:hAnsi="宋体" w:eastAsia="宋体"/>
          <w:b/>
          <w:bCs/>
          <w:u w:val="single"/>
        </w:rPr>
        <w:t xml:space="preserve">                       </w:t>
      </w:r>
    </w:p>
    <w:p>
      <w:pPr>
        <w:spacing w:line="560" w:lineRule="exact"/>
        <w:ind w:firstLine="560" w:firstLineChars="200"/>
        <w:rPr>
          <w:rFonts w:ascii="宋体" w:hAnsi="宋体" w:eastAsia="宋体"/>
          <w:sz w:val="28"/>
          <w:szCs w:val="28"/>
        </w:rPr>
      </w:pPr>
      <w:r>
        <w:rPr>
          <w:rFonts w:hint="eastAsia" w:ascii="宋体" w:hAnsi="宋体" w:eastAsia="宋体"/>
          <w:sz w:val="28"/>
          <w:szCs w:val="28"/>
        </w:rPr>
        <w:t>在审阅评选招标文件后，我方同意按照评选招标文件要求，向</w:t>
      </w:r>
      <w:r>
        <w:rPr>
          <w:rFonts w:hint="eastAsia" w:ascii="宋体" w:hAnsi="宋体" w:eastAsia="宋体"/>
          <w:sz w:val="28"/>
          <w:szCs w:val="28"/>
          <w:u w:val="single"/>
        </w:rPr>
        <w:t xml:space="preserve">      </w:t>
      </w:r>
      <w:r>
        <w:rPr>
          <w:rFonts w:hint="eastAsia" w:ascii="宋体" w:hAnsi="宋体" w:eastAsia="宋体"/>
          <w:sz w:val="28"/>
          <w:szCs w:val="28"/>
        </w:rPr>
        <w:t xml:space="preserve"> 递交评选投标文件。如果中标，我方将严格按照评选招标文件或签订的工程招标代理委托协议执行并作如下承诺。</w:t>
      </w:r>
    </w:p>
    <w:tbl>
      <w:tblPr>
        <w:tblStyle w:val="7"/>
        <w:tblW w:w="90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3"/>
        <w:gridCol w:w="6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6" w:hRule="atLeast"/>
        </w:trPr>
        <w:tc>
          <w:tcPr>
            <w:tcW w:w="2643" w:type="dxa"/>
            <w:vAlign w:val="center"/>
          </w:tcPr>
          <w:p>
            <w:pPr>
              <w:jc w:val="center"/>
              <w:rPr>
                <w:rFonts w:ascii="宋体" w:hAnsi="宋体" w:eastAsia="宋体"/>
                <w:sz w:val="28"/>
                <w:szCs w:val="28"/>
              </w:rPr>
            </w:pPr>
            <w:r>
              <w:rPr>
                <w:rFonts w:hint="eastAsia" w:ascii="宋体" w:hAnsi="宋体" w:eastAsia="宋体"/>
                <w:sz w:val="28"/>
                <w:szCs w:val="28"/>
              </w:rPr>
              <w:t>评选项目名称</w:t>
            </w:r>
          </w:p>
        </w:tc>
        <w:tc>
          <w:tcPr>
            <w:tcW w:w="6410" w:type="dxa"/>
            <w:vAlign w:val="center"/>
          </w:tcPr>
          <w:p>
            <w:pPr>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3" w:hRule="atLeast"/>
        </w:trPr>
        <w:tc>
          <w:tcPr>
            <w:tcW w:w="2643" w:type="dxa"/>
            <w:vAlign w:val="center"/>
          </w:tcPr>
          <w:p>
            <w:pPr>
              <w:jc w:val="center"/>
              <w:rPr>
                <w:rFonts w:ascii="宋体" w:hAnsi="宋体" w:eastAsia="宋体"/>
                <w:sz w:val="28"/>
                <w:szCs w:val="28"/>
              </w:rPr>
            </w:pPr>
            <w:r>
              <w:rPr>
                <w:rFonts w:hint="eastAsia" w:ascii="宋体" w:hAnsi="宋体" w:eastAsia="宋体"/>
                <w:sz w:val="28"/>
                <w:szCs w:val="28"/>
              </w:rPr>
              <w:t>代理服务费收费的承诺</w:t>
            </w:r>
          </w:p>
        </w:tc>
        <w:tc>
          <w:tcPr>
            <w:tcW w:w="6410" w:type="dxa"/>
            <w:vAlign w:val="center"/>
          </w:tcPr>
          <w:p>
            <w:pPr>
              <w:widowControl/>
              <w:snapToGrid w:val="0"/>
              <w:spacing w:afterLines="50" w:line="400" w:lineRule="exact"/>
              <w:ind w:firstLine="560" w:firstLineChars="200"/>
              <w:rPr>
                <w:rFonts w:ascii="宋体" w:hAnsi="宋体" w:eastAsia="宋体"/>
                <w:sz w:val="28"/>
                <w:szCs w:val="28"/>
              </w:rPr>
            </w:pPr>
            <w:r>
              <w:rPr>
                <w:rFonts w:hint="eastAsia" w:ascii="宋体" w:hAnsi="宋体" w:eastAsia="宋体"/>
                <w:sz w:val="28"/>
                <w:szCs w:val="28"/>
              </w:rPr>
              <w:t>依据湘价服【2013】131号文件相关规定，中标代理单位的代理服务费收取执行市场价，招标人以中标价作为标的额，将参照计价格【2002】1980号文件计算的基准价下浮  %（ 折）作为本项目招标代理费。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8" w:hRule="atLeast"/>
        </w:trPr>
        <w:tc>
          <w:tcPr>
            <w:tcW w:w="2643" w:type="dxa"/>
            <w:vAlign w:val="center"/>
          </w:tcPr>
          <w:p>
            <w:pPr>
              <w:jc w:val="center"/>
              <w:rPr>
                <w:rFonts w:ascii="宋体" w:hAnsi="宋体" w:eastAsia="宋体"/>
                <w:sz w:val="28"/>
                <w:szCs w:val="28"/>
              </w:rPr>
            </w:pPr>
            <w:r>
              <w:rPr>
                <w:rFonts w:hint="eastAsia" w:ascii="宋体" w:hAnsi="宋体" w:eastAsia="宋体"/>
                <w:sz w:val="28"/>
                <w:szCs w:val="28"/>
              </w:rPr>
              <w:t>服务承诺</w:t>
            </w:r>
          </w:p>
        </w:tc>
        <w:tc>
          <w:tcPr>
            <w:tcW w:w="6410" w:type="dxa"/>
            <w:vAlign w:val="center"/>
          </w:tcPr>
          <w:p>
            <w:pPr>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6" w:hRule="atLeast"/>
        </w:trPr>
        <w:tc>
          <w:tcPr>
            <w:tcW w:w="2643" w:type="dxa"/>
            <w:vAlign w:val="center"/>
          </w:tcPr>
          <w:p>
            <w:pPr>
              <w:jc w:val="center"/>
              <w:rPr>
                <w:rFonts w:ascii="宋体" w:hAnsi="宋体" w:eastAsia="宋体"/>
                <w:sz w:val="28"/>
                <w:szCs w:val="28"/>
              </w:rPr>
            </w:pPr>
            <w:r>
              <w:rPr>
                <w:rFonts w:hint="eastAsia" w:ascii="宋体" w:hAnsi="宋体" w:eastAsia="宋体"/>
                <w:sz w:val="28"/>
                <w:szCs w:val="28"/>
              </w:rPr>
              <w:t>其    他</w:t>
            </w:r>
          </w:p>
        </w:tc>
        <w:tc>
          <w:tcPr>
            <w:tcW w:w="6410" w:type="dxa"/>
            <w:vAlign w:val="center"/>
          </w:tcPr>
          <w:p>
            <w:pPr>
              <w:rPr>
                <w:rFonts w:ascii="宋体" w:hAnsi="宋体" w:eastAsia="宋体"/>
                <w:sz w:val="28"/>
                <w:szCs w:val="28"/>
              </w:rPr>
            </w:pPr>
          </w:p>
        </w:tc>
      </w:tr>
    </w:tbl>
    <w:p>
      <w:pPr>
        <w:spacing w:line="360" w:lineRule="auto"/>
        <w:rPr>
          <w:rFonts w:ascii="宋体" w:hAnsi="宋体" w:eastAsia="宋体"/>
          <w:sz w:val="28"/>
          <w:szCs w:val="28"/>
        </w:rPr>
      </w:pPr>
    </w:p>
    <w:p>
      <w:pPr>
        <w:spacing w:line="360" w:lineRule="auto"/>
        <w:rPr>
          <w:rFonts w:ascii="宋体" w:hAnsi="宋体" w:eastAsia="宋体"/>
          <w:sz w:val="28"/>
          <w:szCs w:val="28"/>
        </w:rPr>
      </w:pPr>
      <w:r>
        <w:rPr>
          <w:rFonts w:hint="eastAsia" w:ascii="宋体" w:hAnsi="宋体" w:eastAsia="宋体"/>
          <w:sz w:val="28"/>
          <w:szCs w:val="28"/>
        </w:rPr>
        <w:t>评选投标单位法定代表人或被授权人签字或盖章：</w:t>
      </w:r>
    </w:p>
    <w:p>
      <w:pPr>
        <w:spacing w:line="360" w:lineRule="auto"/>
        <w:rPr>
          <w:rFonts w:ascii="宋体" w:hAnsi="宋体" w:eastAsia="宋体"/>
          <w:sz w:val="28"/>
          <w:szCs w:val="28"/>
        </w:rPr>
      </w:pPr>
      <w:r>
        <w:rPr>
          <w:rFonts w:hint="eastAsia" w:ascii="宋体" w:hAnsi="宋体" w:eastAsia="宋体"/>
          <w:sz w:val="28"/>
          <w:szCs w:val="28"/>
        </w:rPr>
        <w:t>评选投标单位（盖章）：</w:t>
      </w:r>
    </w:p>
    <w:p>
      <w:pPr>
        <w:rPr>
          <w:rFonts w:ascii="宋体" w:hAnsi="宋体" w:eastAsia="宋体"/>
          <w:sz w:val="28"/>
          <w:szCs w:val="28"/>
        </w:rPr>
      </w:pPr>
      <w:r>
        <w:rPr>
          <w:rFonts w:hint="eastAsia" w:ascii="宋体" w:hAnsi="宋体" w:eastAsia="宋体"/>
          <w:sz w:val="28"/>
          <w:szCs w:val="28"/>
        </w:rPr>
        <w:t xml:space="preserve">                                     年   月   日</w:t>
      </w:r>
    </w:p>
    <w:p>
      <w:pPr>
        <w:spacing w:line="360" w:lineRule="auto"/>
        <w:jc w:val="center"/>
        <w:rPr>
          <w:rFonts w:ascii="宋体" w:hAnsi="宋体" w:eastAsia="宋体"/>
          <w:b/>
        </w:rPr>
      </w:pPr>
    </w:p>
    <w:p>
      <w:pPr>
        <w:spacing w:line="360" w:lineRule="auto"/>
        <w:jc w:val="center"/>
        <w:rPr>
          <w:rFonts w:ascii="宋体" w:hAnsi="宋体" w:eastAsia="宋体"/>
          <w:b/>
        </w:rPr>
      </w:pPr>
    </w:p>
    <w:p>
      <w:pPr>
        <w:spacing w:line="360" w:lineRule="auto"/>
        <w:jc w:val="center"/>
        <w:rPr>
          <w:rFonts w:ascii="宋体" w:hAnsi="宋体" w:eastAsia="宋体"/>
          <w:b/>
        </w:rPr>
      </w:pPr>
    </w:p>
    <w:p>
      <w:pPr>
        <w:spacing w:line="360" w:lineRule="auto"/>
        <w:jc w:val="center"/>
        <w:rPr>
          <w:rFonts w:ascii="宋体" w:hAnsi="宋体" w:eastAsia="宋体"/>
          <w:b/>
        </w:rPr>
      </w:pPr>
    </w:p>
    <w:p>
      <w:pPr>
        <w:spacing w:line="360" w:lineRule="auto"/>
        <w:jc w:val="center"/>
        <w:rPr>
          <w:rFonts w:ascii="宋体" w:hAnsi="宋体" w:eastAsia="宋体"/>
          <w:b/>
        </w:rPr>
      </w:pPr>
    </w:p>
    <w:p>
      <w:pPr>
        <w:spacing w:line="360" w:lineRule="auto"/>
        <w:jc w:val="center"/>
        <w:rPr>
          <w:rFonts w:ascii="宋体" w:hAnsi="宋体" w:eastAsia="宋体"/>
        </w:rPr>
      </w:pPr>
      <w:r>
        <w:rPr>
          <w:rFonts w:hint="eastAsia" w:ascii="宋体" w:hAnsi="宋体" w:eastAsia="宋体"/>
          <w:b/>
        </w:rPr>
        <w:t>附件三   评选投标单位基本情况</w:t>
      </w:r>
    </w:p>
    <w:tbl>
      <w:tblPr>
        <w:tblStyle w:val="7"/>
        <w:tblW w:w="850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46" w:hRule="atLeast"/>
        </w:trPr>
        <w:tc>
          <w:tcPr>
            <w:tcW w:w="8505" w:type="dxa"/>
          </w:tcPr>
          <w:p>
            <w:pPr>
              <w:spacing w:line="360" w:lineRule="auto"/>
              <w:jc w:val="center"/>
              <w:rPr>
                <w:rFonts w:ascii="宋体" w:hAnsi="宋体" w:eastAsia="宋体"/>
                <w:b/>
              </w:rPr>
            </w:pPr>
          </w:p>
        </w:tc>
      </w:tr>
    </w:tbl>
    <w:p>
      <w:pPr>
        <w:spacing w:line="360" w:lineRule="auto"/>
        <w:rPr>
          <w:rFonts w:ascii="宋体" w:hAnsi="宋体" w:eastAsia="宋体"/>
          <w:sz w:val="28"/>
          <w:szCs w:val="28"/>
        </w:rPr>
      </w:pPr>
    </w:p>
    <w:p>
      <w:pPr>
        <w:spacing w:line="360" w:lineRule="auto"/>
        <w:rPr>
          <w:rFonts w:ascii="宋体" w:hAnsi="宋体" w:eastAsia="宋体"/>
          <w:sz w:val="28"/>
          <w:szCs w:val="28"/>
        </w:rPr>
      </w:pPr>
      <w:r>
        <w:rPr>
          <w:rFonts w:hint="eastAsia" w:ascii="宋体" w:hAnsi="宋体" w:eastAsia="宋体"/>
          <w:sz w:val="28"/>
          <w:szCs w:val="28"/>
        </w:rPr>
        <w:t>评选投标单位法定代表人或被授权人签字或盖章：</w:t>
      </w:r>
    </w:p>
    <w:p>
      <w:pPr>
        <w:spacing w:line="360" w:lineRule="auto"/>
        <w:rPr>
          <w:rFonts w:ascii="宋体" w:hAnsi="宋体" w:eastAsia="宋体"/>
          <w:sz w:val="28"/>
          <w:szCs w:val="28"/>
        </w:rPr>
      </w:pPr>
    </w:p>
    <w:p>
      <w:pPr>
        <w:spacing w:line="360" w:lineRule="auto"/>
        <w:rPr>
          <w:rFonts w:ascii="宋体" w:hAnsi="宋体" w:eastAsia="宋体"/>
          <w:sz w:val="28"/>
          <w:szCs w:val="28"/>
        </w:rPr>
      </w:pPr>
      <w:r>
        <w:rPr>
          <w:rFonts w:hint="eastAsia" w:ascii="宋体" w:hAnsi="宋体" w:eastAsia="宋体"/>
          <w:sz w:val="28"/>
          <w:szCs w:val="28"/>
        </w:rPr>
        <w:t>评选投标单位（盖章）：</w:t>
      </w:r>
    </w:p>
    <w:p>
      <w:pPr>
        <w:rPr>
          <w:rFonts w:ascii="宋体" w:hAnsi="宋体" w:eastAsia="宋体"/>
          <w:sz w:val="28"/>
          <w:szCs w:val="28"/>
        </w:rPr>
      </w:pPr>
      <w:r>
        <w:rPr>
          <w:rFonts w:hint="eastAsia" w:ascii="宋体" w:hAnsi="宋体" w:eastAsia="宋体"/>
          <w:sz w:val="28"/>
          <w:szCs w:val="28"/>
        </w:rPr>
        <w:t xml:space="preserve">                                      年   月   日</w:t>
      </w:r>
    </w:p>
    <w:p>
      <w:pPr>
        <w:rPr>
          <w:rFonts w:ascii="宋体" w:hAnsi="宋体" w:eastAsia="宋体"/>
        </w:rPr>
      </w:pPr>
    </w:p>
    <w:p>
      <w:pPr>
        <w:spacing w:line="360" w:lineRule="auto"/>
        <w:jc w:val="center"/>
        <w:rPr>
          <w:rFonts w:ascii="宋体" w:hAnsi="宋体" w:eastAsia="宋体"/>
          <w:b/>
        </w:rPr>
      </w:pPr>
    </w:p>
    <w:p>
      <w:pPr>
        <w:spacing w:line="360" w:lineRule="auto"/>
        <w:jc w:val="center"/>
        <w:rPr>
          <w:rFonts w:ascii="宋体" w:hAnsi="宋体" w:eastAsia="宋体"/>
          <w:b/>
        </w:rPr>
      </w:pPr>
    </w:p>
    <w:p>
      <w:pPr>
        <w:spacing w:line="360" w:lineRule="auto"/>
        <w:jc w:val="center"/>
        <w:rPr>
          <w:rFonts w:ascii="宋体" w:hAnsi="宋体" w:eastAsia="宋体"/>
          <w:b/>
        </w:rPr>
      </w:pPr>
      <w:r>
        <w:rPr>
          <w:rFonts w:hint="eastAsia" w:ascii="宋体" w:hAnsi="宋体" w:eastAsia="宋体"/>
          <w:b/>
        </w:rPr>
        <w:t>附件四  中 标 通 知 书</w:t>
      </w:r>
    </w:p>
    <w:p>
      <w:pPr>
        <w:spacing w:beforeLines="50" w:line="480" w:lineRule="exact"/>
        <w:rPr>
          <w:rFonts w:ascii="宋体" w:hAnsi="宋体" w:eastAsia="宋体"/>
          <w:b/>
          <w:sz w:val="28"/>
          <w:szCs w:val="28"/>
        </w:rPr>
      </w:pPr>
      <w:r>
        <w:rPr>
          <w:rFonts w:hint="eastAsia" w:ascii="宋体" w:hAnsi="宋体" w:eastAsia="宋体"/>
          <w:snapToGrid w:val="0"/>
          <w:kern w:val="0"/>
          <w:sz w:val="28"/>
          <w:szCs w:val="28"/>
          <w:u w:val="single"/>
        </w:rPr>
        <w:t xml:space="preserve">                </w:t>
      </w:r>
      <w:r>
        <w:rPr>
          <w:rFonts w:hint="eastAsia" w:ascii="宋体" w:hAnsi="宋体" w:eastAsia="宋体"/>
          <w:snapToGrid w:val="0"/>
          <w:kern w:val="0"/>
          <w:sz w:val="28"/>
          <w:szCs w:val="28"/>
        </w:rPr>
        <w:t>公司</w:t>
      </w:r>
      <w:r>
        <w:rPr>
          <w:rFonts w:hint="eastAsia" w:ascii="宋体" w:hAnsi="宋体" w:eastAsia="宋体"/>
          <w:b/>
          <w:sz w:val="28"/>
          <w:szCs w:val="28"/>
        </w:rPr>
        <w:t>：</w:t>
      </w:r>
    </w:p>
    <w:p>
      <w:pPr>
        <w:spacing w:beforeLines="50" w:line="480" w:lineRule="exact"/>
        <w:rPr>
          <w:rFonts w:ascii="宋体" w:hAnsi="宋体" w:eastAsia="宋体"/>
          <w:b/>
          <w:sz w:val="28"/>
          <w:szCs w:val="28"/>
        </w:rPr>
      </w:pPr>
    </w:p>
    <w:p>
      <w:pPr>
        <w:spacing w:beforeLines="50" w:line="440" w:lineRule="exact"/>
        <w:ind w:firstLine="560" w:firstLineChars="200"/>
        <w:rPr>
          <w:rFonts w:ascii="宋体" w:hAnsi="宋体" w:eastAsia="宋体"/>
          <w:b/>
          <w:sz w:val="28"/>
          <w:szCs w:val="28"/>
        </w:rPr>
      </w:pPr>
      <w:r>
        <w:rPr>
          <w:rFonts w:hint="eastAsia" w:ascii="宋体" w:hAnsi="宋体" w:eastAsia="宋体"/>
          <w:snapToGrid w:val="0"/>
          <w:kern w:val="0"/>
          <w:sz w:val="28"/>
          <w:szCs w:val="28"/>
          <w:u w:val="single"/>
        </w:rPr>
        <w:t xml:space="preserve">                </w:t>
      </w:r>
      <w:r>
        <w:rPr>
          <w:rFonts w:hint="eastAsia" w:ascii="宋体" w:hAnsi="宋体" w:eastAsia="宋体"/>
          <w:snapToGrid w:val="0"/>
          <w:kern w:val="0"/>
          <w:sz w:val="28"/>
          <w:szCs w:val="28"/>
        </w:rPr>
        <w:t>工作已经结束，本次评选采用</w:t>
      </w:r>
      <w:r>
        <w:rPr>
          <w:rFonts w:hint="eastAsia" w:ascii="宋体" w:hAnsi="宋体" w:eastAsia="宋体"/>
          <w:snapToGrid w:val="0"/>
          <w:kern w:val="0"/>
          <w:sz w:val="28"/>
          <w:szCs w:val="28"/>
          <w:lang w:eastAsia="zh-CN"/>
        </w:rPr>
        <w:t>综合评分法</w:t>
      </w:r>
      <w:r>
        <w:rPr>
          <w:rFonts w:hint="eastAsia" w:ascii="宋体" w:hAnsi="宋体" w:eastAsia="宋体"/>
          <w:snapToGrid w:val="0"/>
          <w:kern w:val="0"/>
          <w:sz w:val="28"/>
          <w:szCs w:val="28"/>
        </w:rPr>
        <w:t>程序，经评标委员会集体评议、综合评价，确定贵单位为该项目的中标人，请贵单位收到本通知书二日内与招标人办理合同签订事宜。</w:t>
      </w:r>
      <w:r>
        <w:rPr>
          <w:rFonts w:hint="eastAsia" w:ascii="宋体" w:hAnsi="宋体" w:eastAsia="宋体"/>
          <w:b/>
          <w:sz w:val="28"/>
          <w:szCs w:val="28"/>
        </w:rPr>
        <w:t xml:space="preserve"> </w:t>
      </w:r>
    </w:p>
    <w:p>
      <w:pPr>
        <w:spacing w:line="680" w:lineRule="exact"/>
        <w:ind w:firstLine="873" w:firstLineChars="312"/>
        <w:rPr>
          <w:rFonts w:ascii="宋体" w:hAnsi="宋体" w:eastAsia="宋体"/>
          <w:sz w:val="28"/>
          <w:szCs w:val="28"/>
        </w:rPr>
      </w:pPr>
    </w:p>
    <w:p>
      <w:pPr>
        <w:spacing w:beforeLines="50" w:line="440" w:lineRule="exact"/>
        <w:ind w:left="1961" w:leftChars="207" w:hanging="1526" w:hangingChars="545"/>
        <w:rPr>
          <w:rFonts w:ascii="宋体" w:hAnsi="宋体" w:eastAsia="宋体"/>
          <w:snapToGrid w:val="0"/>
          <w:kern w:val="0"/>
          <w:sz w:val="28"/>
          <w:szCs w:val="28"/>
        </w:rPr>
      </w:pPr>
      <w:r>
        <w:rPr>
          <w:rFonts w:hint="eastAsia" w:ascii="宋体" w:hAnsi="宋体" w:eastAsia="宋体"/>
          <w:snapToGrid w:val="0"/>
          <w:kern w:val="0"/>
          <w:sz w:val="28"/>
          <w:szCs w:val="28"/>
        </w:rPr>
        <w:t>工程概况：</w:t>
      </w:r>
    </w:p>
    <w:p>
      <w:pPr>
        <w:spacing w:line="440" w:lineRule="exact"/>
        <w:ind w:firstLine="560" w:firstLineChars="200"/>
        <w:rPr>
          <w:rFonts w:ascii="宋体" w:hAnsi="宋体" w:eastAsia="宋体"/>
          <w:snapToGrid w:val="0"/>
          <w:kern w:val="0"/>
          <w:sz w:val="28"/>
          <w:szCs w:val="28"/>
        </w:rPr>
      </w:pPr>
      <w:r>
        <w:rPr>
          <w:rFonts w:hint="eastAsia" w:ascii="宋体" w:hAnsi="宋体" w:eastAsia="宋体"/>
          <w:snapToGrid w:val="0"/>
          <w:kern w:val="0"/>
          <w:sz w:val="28"/>
          <w:szCs w:val="28"/>
        </w:rPr>
        <w:t>代理服务范围：根据该项目评选投标文件中承诺的代理服务范围严格执行。</w:t>
      </w:r>
    </w:p>
    <w:p>
      <w:pPr>
        <w:widowControl/>
        <w:snapToGrid w:val="0"/>
        <w:spacing w:afterLines="50" w:line="400" w:lineRule="exact"/>
        <w:ind w:firstLine="560" w:firstLineChars="200"/>
        <w:rPr>
          <w:rFonts w:ascii="宋体" w:hAnsi="宋体" w:eastAsia="宋体"/>
          <w:snapToGrid w:val="0"/>
          <w:kern w:val="0"/>
          <w:sz w:val="28"/>
          <w:szCs w:val="28"/>
        </w:rPr>
      </w:pPr>
      <w:r>
        <w:rPr>
          <w:rFonts w:hint="eastAsia" w:ascii="宋体" w:hAnsi="宋体" w:eastAsia="宋体"/>
          <w:snapToGrid w:val="0"/>
          <w:kern w:val="0"/>
          <w:sz w:val="28"/>
          <w:szCs w:val="28"/>
        </w:rPr>
        <w:t>收费标准：依据湘价服【2013】131号文件相关规定，中标代理单位的代理服务费收取执行市场价，将参照计价格【2002】1980号文件计算的基准价下浮  %（ 折）作为本项目招标代理费。最终代理费以施工（监理）中标额为基数，按照上述标准计算为准。</w:t>
      </w:r>
    </w:p>
    <w:p>
      <w:pPr>
        <w:widowControl/>
        <w:snapToGrid w:val="0"/>
        <w:spacing w:line="440" w:lineRule="exact"/>
        <w:ind w:firstLine="700" w:firstLineChars="250"/>
        <w:rPr>
          <w:rFonts w:ascii="宋体" w:hAnsi="宋体" w:eastAsia="宋体"/>
          <w:snapToGrid w:val="0"/>
          <w:kern w:val="0"/>
          <w:sz w:val="28"/>
          <w:szCs w:val="28"/>
        </w:rPr>
      </w:pPr>
    </w:p>
    <w:p>
      <w:pPr>
        <w:spacing w:line="560" w:lineRule="exact"/>
        <w:ind w:firstLine="560" w:firstLineChars="200"/>
        <w:rPr>
          <w:rFonts w:ascii="宋体" w:hAnsi="宋体" w:eastAsia="宋体"/>
          <w:snapToGrid w:val="0"/>
          <w:kern w:val="0"/>
          <w:sz w:val="28"/>
          <w:szCs w:val="28"/>
        </w:rPr>
      </w:pPr>
      <w:r>
        <w:rPr>
          <w:rFonts w:hint="eastAsia" w:ascii="宋体" w:hAnsi="宋体" w:eastAsia="宋体"/>
          <w:snapToGrid w:val="0"/>
          <w:kern w:val="0"/>
          <w:sz w:val="28"/>
          <w:szCs w:val="28"/>
        </w:rPr>
        <w:t>特此通知!</w:t>
      </w:r>
    </w:p>
    <w:p>
      <w:pPr>
        <w:spacing w:line="560" w:lineRule="exact"/>
        <w:rPr>
          <w:rFonts w:ascii="宋体" w:hAnsi="宋体" w:eastAsia="宋体"/>
          <w:sz w:val="28"/>
          <w:szCs w:val="28"/>
        </w:rPr>
      </w:pPr>
    </w:p>
    <w:p>
      <w:pPr>
        <w:spacing w:beforeLines="50" w:line="460" w:lineRule="exact"/>
        <w:ind w:right="-62"/>
        <w:rPr>
          <w:rFonts w:ascii="宋体" w:hAnsi="宋体" w:eastAsia="宋体"/>
          <w:sz w:val="28"/>
          <w:szCs w:val="28"/>
        </w:rPr>
      </w:pPr>
    </w:p>
    <w:p>
      <w:pPr>
        <w:spacing w:beforeLines="50" w:line="460" w:lineRule="exact"/>
        <w:ind w:right="-62"/>
        <w:rPr>
          <w:rFonts w:ascii="宋体" w:hAnsi="宋体" w:eastAsia="宋体"/>
          <w:sz w:val="28"/>
          <w:szCs w:val="28"/>
        </w:rPr>
      </w:pPr>
      <w:r>
        <w:rPr>
          <w:rFonts w:hint="eastAsia" w:ascii="宋体" w:hAnsi="宋体" w:eastAsia="宋体"/>
          <w:sz w:val="28"/>
          <w:szCs w:val="28"/>
        </w:rPr>
        <w:t>招标单位（盖章）：</w:t>
      </w:r>
    </w:p>
    <w:p>
      <w:pPr>
        <w:spacing w:beforeLines="50" w:line="460" w:lineRule="exact"/>
        <w:ind w:right="-62"/>
        <w:rPr>
          <w:rFonts w:ascii="宋体" w:hAnsi="宋体" w:eastAsia="宋体"/>
          <w:sz w:val="28"/>
          <w:szCs w:val="28"/>
        </w:rPr>
      </w:pPr>
    </w:p>
    <w:p>
      <w:pPr>
        <w:spacing w:beforeLines="50" w:line="460" w:lineRule="exact"/>
        <w:ind w:right="-62"/>
        <w:rPr>
          <w:rFonts w:ascii="宋体" w:hAnsi="宋体" w:eastAsia="宋体"/>
          <w:b/>
          <w:sz w:val="28"/>
          <w:szCs w:val="28"/>
        </w:rPr>
      </w:pPr>
      <w:r>
        <w:rPr>
          <w:rFonts w:hint="eastAsia" w:ascii="宋体" w:hAnsi="宋体" w:eastAsia="宋体"/>
          <w:sz w:val="28"/>
          <w:szCs w:val="28"/>
        </w:rPr>
        <w:t xml:space="preserve">                   </w:t>
      </w:r>
    </w:p>
    <w:p>
      <w:pPr>
        <w:spacing w:beforeLines="50" w:line="460" w:lineRule="exact"/>
        <w:ind w:left="5600" w:hanging="5600" w:hangingChars="2000"/>
        <w:rPr>
          <w:rFonts w:ascii="宋体" w:hAnsi="宋体" w:eastAsia="宋体"/>
          <w:sz w:val="28"/>
          <w:szCs w:val="28"/>
        </w:rPr>
      </w:pPr>
      <w:r>
        <w:rPr>
          <w:rFonts w:hint="eastAsia" w:ascii="宋体" w:hAnsi="宋体" w:eastAsia="宋体"/>
          <w:sz w:val="28"/>
          <w:szCs w:val="28"/>
        </w:rPr>
        <w:t xml:space="preserve">                                                                           年  月  日</w:t>
      </w:r>
    </w:p>
    <w:p>
      <w:pPr>
        <w:spacing w:beforeLines="50" w:line="400" w:lineRule="exact"/>
        <w:rPr>
          <w:rFonts w:ascii="宋体" w:hAnsi="宋体" w:eastAsia="宋体"/>
          <w:sz w:val="24"/>
        </w:rPr>
      </w:pPr>
      <w:r>
        <w:rPr>
          <w:rFonts w:ascii="宋体" w:hAnsi="宋体" w:eastAsia="宋体"/>
          <w:b/>
        </w:rPr>
        <mc:AlternateContent>
          <mc:Choice Requires="wps">
            <w:drawing>
              <wp:anchor distT="0" distB="0" distL="114300" distR="114300" simplePos="0" relativeHeight="251661312" behindDoc="0" locked="0" layoutInCell="1" allowOverlap="1">
                <wp:simplePos x="0" y="0"/>
                <wp:positionH relativeFrom="column">
                  <wp:posOffset>-66675</wp:posOffset>
                </wp:positionH>
                <wp:positionV relativeFrom="paragraph">
                  <wp:posOffset>114300</wp:posOffset>
                </wp:positionV>
                <wp:extent cx="5467350" cy="17780"/>
                <wp:effectExtent l="0" t="0" r="0" b="0"/>
                <wp:wrapNone/>
                <wp:docPr id="4" name="直接连接符 4"/>
                <wp:cNvGraphicFramePr/>
                <a:graphic xmlns:a="http://schemas.openxmlformats.org/drawingml/2006/main">
                  <a:graphicData uri="http://schemas.microsoft.com/office/word/2010/wordprocessingShape">
                    <wps:wsp>
                      <wps:cNvCnPr/>
                      <wps:spPr>
                        <a:xfrm flipV="1">
                          <a:off x="0" y="0"/>
                          <a:ext cx="5467350" cy="1778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5.25pt;margin-top:9pt;height:1.4pt;width:430.5pt;z-index:251661312;mso-width-relative:page;mso-height-relative:page;" filled="f" stroked="t" coordsize="21600,21600" o:gfxdata="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r&#10;J9If1gAAAAkBAAAPAAAAAAAAAAEAIAAAACIAAABkcnMvZG93bnJldi54bWxQSwECFAAUAAAACACH&#10;TuJAEVnERO0BAACyAwAADgAAAAAAAAABACAAAAAlAQAAZHJzL2Uyb0RvYy54bWxQSwUGAAAAAAYA&#10;BgBZAQAAhAUAAAAA&#10;">
                <v:fill on="f" focussize="0,0"/>
                <v:stroke color="#000000" joinstyle="round"/>
                <v:imagedata o:title=""/>
                <o:lock v:ext="edit" aspectratio="f"/>
              </v:line>
            </w:pict>
          </mc:Fallback>
        </mc:AlternateContent>
      </w:r>
      <w:r>
        <w:rPr>
          <w:rFonts w:hint="eastAsia" w:ascii="宋体" w:hAnsi="宋体" w:eastAsia="宋体"/>
          <w:sz w:val="24"/>
        </w:rPr>
        <w:t>备注：本通知一式六份，招标人、使用单位、中标单位各二份。</w:t>
      </w:r>
    </w:p>
    <w:sectPr>
      <w:pgSz w:w="11906" w:h="16838"/>
      <w:pgMar w:top="1418" w:right="1797" w:bottom="136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61007A87" w:usb1="80000000" w:usb2="00000008"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rz7aEBoCAAAhBAAADgAA&#10;AAAAAAABACAAAAAfAQAAZHJzL2Uyb0RvYy54bWxQSwUGAAAAAAYABgBZAQAAq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073A8"/>
    <w:multiLevelType w:val="multilevel"/>
    <w:tmpl w:val="056073A8"/>
    <w:lvl w:ilvl="0" w:tentative="0">
      <w:start w:val="1"/>
      <w:numFmt w:val="japaneseCounting"/>
      <w:lvlText w:val="第%1章"/>
      <w:lvlJc w:val="left"/>
      <w:pPr>
        <w:tabs>
          <w:tab w:val="left" w:pos="1560"/>
        </w:tabs>
        <w:ind w:left="1560" w:hanging="15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70F00468"/>
    <w:multiLevelType w:val="multilevel"/>
    <w:tmpl w:val="70F00468"/>
    <w:lvl w:ilvl="0" w:tentative="0">
      <w:start w:val="4"/>
      <w:numFmt w:val="japaneseCounting"/>
      <w:lvlText w:val="第%1章"/>
      <w:lvlJc w:val="left"/>
      <w:pPr>
        <w:tabs>
          <w:tab w:val="left" w:pos="1933"/>
        </w:tabs>
        <w:ind w:left="1933" w:hanging="1290"/>
      </w:pPr>
      <w:rPr>
        <w:rFonts w:hint="default"/>
        <w:b w:val="0"/>
      </w:rPr>
    </w:lvl>
    <w:lvl w:ilvl="1" w:tentative="0">
      <w:start w:val="1"/>
      <w:numFmt w:val="lowerLetter"/>
      <w:lvlText w:val="%2)"/>
      <w:lvlJc w:val="left"/>
      <w:pPr>
        <w:tabs>
          <w:tab w:val="left" w:pos="1483"/>
        </w:tabs>
        <w:ind w:left="1483" w:hanging="420"/>
      </w:pPr>
    </w:lvl>
    <w:lvl w:ilvl="2" w:tentative="0">
      <w:start w:val="1"/>
      <w:numFmt w:val="lowerRoman"/>
      <w:lvlText w:val="%3."/>
      <w:lvlJc w:val="right"/>
      <w:pPr>
        <w:tabs>
          <w:tab w:val="left" w:pos="1903"/>
        </w:tabs>
        <w:ind w:left="1903" w:hanging="420"/>
      </w:pPr>
    </w:lvl>
    <w:lvl w:ilvl="3" w:tentative="0">
      <w:start w:val="1"/>
      <w:numFmt w:val="decimal"/>
      <w:lvlText w:val="%4."/>
      <w:lvlJc w:val="left"/>
      <w:pPr>
        <w:tabs>
          <w:tab w:val="left" w:pos="2323"/>
        </w:tabs>
        <w:ind w:left="2323" w:hanging="420"/>
      </w:pPr>
    </w:lvl>
    <w:lvl w:ilvl="4" w:tentative="0">
      <w:start w:val="1"/>
      <w:numFmt w:val="lowerLetter"/>
      <w:lvlText w:val="%5)"/>
      <w:lvlJc w:val="left"/>
      <w:pPr>
        <w:tabs>
          <w:tab w:val="left" w:pos="2743"/>
        </w:tabs>
        <w:ind w:left="2743" w:hanging="420"/>
      </w:pPr>
    </w:lvl>
    <w:lvl w:ilvl="5" w:tentative="0">
      <w:start w:val="1"/>
      <w:numFmt w:val="lowerRoman"/>
      <w:lvlText w:val="%6."/>
      <w:lvlJc w:val="right"/>
      <w:pPr>
        <w:tabs>
          <w:tab w:val="left" w:pos="3163"/>
        </w:tabs>
        <w:ind w:left="3163" w:hanging="420"/>
      </w:pPr>
    </w:lvl>
    <w:lvl w:ilvl="6" w:tentative="0">
      <w:start w:val="1"/>
      <w:numFmt w:val="decimal"/>
      <w:lvlText w:val="%7."/>
      <w:lvlJc w:val="left"/>
      <w:pPr>
        <w:tabs>
          <w:tab w:val="left" w:pos="3583"/>
        </w:tabs>
        <w:ind w:left="3583" w:hanging="420"/>
      </w:pPr>
    </w:lvl>
    <w:lvl w:ilvl="7" w:tentative="0">
      <w:start w:val="1"/>
      <w:numFmt w:val="lowerLetter"/>
      <w:lvlText w:val="%8)"/>
      <w:lvlJc w:val="left"/>
      <w:pPr>
        <w:tabs>
          <w:tab w:val="left" w:pos="4003"/>
        </w:tabs>
        <w:ind w:left="4003" w:hanging="420"/>
      </w:pPr>
    </w:lvl>
    <w:lvl w:ilvl="8" w:tentative="0">
      <w:start w:val="1"/>
      <w:numFmt w:val="lowerRoman"/>
      <w:lvlText w:val="%9."/>
      <w:lvlJc w:val="right"/>
      <w:pPr>
        <w:tabs>
          <w:tab w:val="left" w:pos="4423"/>
        </w:tabs>
        <w:ind w:left="4423"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110E19"/>
    <w:rsid w:val="000037B8"/>
    <w:rsid w:val="00041E68"/>
    <w:rsid w:val="001E07C7"/>
    <w:rsid w:val="00513622"/>
    <w:rsid w:val="00674B50"/>
    <w:rsid w:val="00700F1C"/>
    <w:rsid w:val="0076638C"/>
    <w:rsid w:val="0079449A"/>
    <w:rsid w:val="008A7512"/>
    <w:rsid w:val="008F1680"/>
    <w:rsid w:val="0091233B"/>
    <w:rsid w:val="00946618"/>
    <w:rsid w:val="00A53941"/>
    <w:rsid w:val="00A8729C"/>
    <w:rsid w:val="00B00CEF"/>
    <w:rsid w:val="00BC7BFE"/>
    <w:rsid w:val="00C178D2"/>
    <w:rsid w:val="00CE0CFB"/>
    <w:rsid w:val="00CF4D18"/>
    <w:rsid w:val="00D02E28"/>
    <w:rsid w:val="00DE0502"/>
    <w:rsid w:val="00E146F9"/>
    <w:rsid w:val="00E163B5"/>
    <w:rsid w:val="00F52D68"/>
    <w:rsid w:val="00FC4605"/>
    <w:rsid w:val="00FF0D21"/>
    <w:rsid w:val="022F748E"/>
    <w:rsid w:val="05391CFC"/>
    <w:rsid w:val="08110E19"/>
    <w:rsid w:val="08821D93"/>
    <w:rsid w:val="08E00390"/>
    <w:rsid w:val="08E50E73"/>
    <w:rsid w:val="0ABD44DB"/>
    <w:rsid w:val="0C0B0290"/>
    <w:rsid w:val="0C9A510F"/>
    <w:rsid w:val="0D896A00"/>
    <w:rsid w:val="0D9576E5"/>
    <w:rsid w:val="0EC77906"/>
    <w:rsid w:val="0FDE2936"/>
    <w:rsid w:val="0FF57E51"/>
    <w:rsid w:val="100D298D"/>
    <w:rsid w:val="106B6D74"/>
    <w:rsid w:val="11F615F3"/>
    <w:rsid w:val="13F919D4"/>
    <w:rsid w:val="14A75B39"/>
    <w:rsid w:val="14F13806"/>
    <w:rsid w:val="15FD52B3"/>
    <w:rsid w:val="16A5265A"/>
    <w:rsid w:val="18556380"/>
    <w:rsid w:val="18BD6D9A"/>
    <w:rsid w:val="19A20A53"/>
    <w:rsid w:val="19B55DD7"/>
    <w:rsid w:val="1AC06E12"/>
    <w:rsid w:val="1AE83BC5"/>
    <w:rsid w:val="1BAB1063"/>
    <w:rsid w:val="1C334CA5"/>
    <w:rsid w:val="1CFE1C06"/>
    <w:rsid w:val="1D31430E"/>
    <w:rsid w:val="1DC40409"/>
    <w:rsid w:val="1E805E07"/>
    <w:rsid w:val="1F8050FB"/>
    <w:rsid w:val="1FB33045"/>
    <w:rsid w:val="204538CE"/>
    <w:rsid w:val="20C55273"/>
    <w:rsid w:val="23903747"/>
    <w:rsid w:val="2439240E"/>
    <w:rsid w:val="245B0AD1"/>
    <w:rsid w:val="251713B5"/>
    <w:rsid w:val="25450C45"/>
    <w:rsid w:val="26083459"/>
    <w:rsid w:val="2623332A"/>
    <w:rsid w:val="271E714A"/>
    <w:rsid w:val="29537AB5"/>
    <w:rsid w:val="299F236A"/>
    <w:rsid w:val="29BA1733"/>
    <w:rsid w:val="2AD83DD4"/>
    <w:rsid w:val="2B2E7DC7"/>
    <w:rsid w:val="2C266D0C"/>
    <w:rsid w:val="2CA24AD0"/>
    <w:rsid w:val="2CBF425F"/>
    <w:rsid w:val="2D8A7D61"/>
    <w:rsid w:val="2D8B213A"/>
    <w:rsid w:val="2EC74789"/>
    <w:rsid w:val="2F4431EC"/>
    <w:rsid w:val="31150917"/>
    <w:rsid w:val="31D77D2D"/>
    <w:rsid w:val="321B77AF"/>
    <w:rsid w:val="32A3794E"/>
    <w:rsid w:val="32A856DF"/>
    <w:rsid w:val="3305162E"/>
    <w:rsid w:val="3311495F"/>
    <w:rsid w:val="333A0FED"/>
    <w:rsid w:val="335D0C02"/>
    <w:rsid w:val="34C15865"/>
    <w:rsid w:val="34F3021A"/>
    <w:rsid w:val="36FC44D1"/>
    <w:rsid w:val="37D963E2"/>
    <w:rsid w:val="37DD049B"/>
    <w:rsid w:val="382B44A5"/>
    <w:rsid w:val="38F84DEA"/>
    <w:rsid w:val="38FB788E"/>
    <w:rsid w:val="39541A92"/>
    <w:rsid w:val="3A241F4B"/>
    <w:rsid w:val="3A615365"/>
    <w:rsid w:val="3AE378B7"/>
    <w:rsid w:val="3B125256"/>
    <w:rsid w:val="3C4C00EC"/>
    <w:rsid w:val="3CB56F94"/>
    <w:rsid w:val="3DFA757F"/>
    <w:rsid w:val="3F151D3B"/>
    <w:rsid w:val="3F55335B"/>
    <w:rsid w:val="405464A8"/>
    <w:rsid w:val="45014D1D"/>
    <w:rsid w:val="4503341D"/>
    <w:rsid w:val="457E0EB7"/>
    <w:rsid w:val="459218D7"/>
    <w:rsid w:val="46654ED0"/>
    <w:rsid w:val="47D87996"/>
    <w:rsid w:val="48E1171F"/>
    <w:rsid w:val="49100C04"/>
    <w:rsid w:val="49646332"/>
    <w:rsid w:val="4A010C0D"/>
    <w:rsid w:val="4A4E6ACC"/>
    <w:rsid w:val="4A564FC6"/>
    <w:rsid w:val="4AB94B5C"/>
    <w:rsid w:val="4B017AE4"/>
    <w:rsid w:val="4C4E7469"/>
    <w:rsid w:val="4C6A12E4"/>
    <w:rsid w:val="4CE83895"/>
    <w:rsid w:val="4E511F50"/>
    <w:rsid w:val="4E531835"/>
    <w:rsid w:val="50221D20"/>
    <w:rsid w:val="51E71801"/>
    <w:rsid w:val="523A7345"/>
    <w:rsid w:val="526A7ABC"/>
    <w:rsid w:val="54917561"/>
    <w:rsid w:val="54A26E0F"/>
    <w:rsid w:val="550E192F"/>
    <w:rsid w:val="558A58BB"/>
    <w:rsid w:val="56F47F27"/>
    <w:rsid w:val="5799222C"/>
    <w:rsid w:val="57C56484"/>
    <w:rsid w:val="58454B5B"/>
    <w:rsid w:val="5846561A"/>
    <w:rsid w:val="589E590E"/>
    <w:rsid w:val="58C73FE4"/>
    <w:rsid w:val="59A37D70"/>
    <w:rsid w:val="59C4739C"/>
    <w:rsid w:val="5A0C7BEC"/>
    <w:rsid w:val="5A9A7662"/>
    <w:rsid w:val="5AAF4E2C"/>
    <w:rsid w:val="5AB6548D"/>
    <w:rsid w:val="5AEF054B"/>
    <w:rsid w:val="5C803611"/>
    <w:rsid w:val="5DE208E8"/>
    <w:rsid w:val="5E1F7F7F"/>
    <w:rsid w:val="5EA722FF"/>
    <w:rsid w:val="5F6658B5"/>
    <w:rsid w:val="5F6B0643"/>
    <w:rsid w:val="5F8B512F"/>
    <w:rsid w:val="615973C6"/>
    <w:rsid w:val="62495653"/>
    <w:rsid w:val="6470478D"/>
    <w:rsid w:val="65212C75"/>
    <w:rsid w:val="667E2F5F"/>
    <w:rsid w:val="676F5BCC"/>
    <w:rsid w:val="68D760BC"/>
    <w:rsid w:val="693B1A08"/>
    <w:rsid w:val="697A53BB"/>
    <w:rsid w:val="699C6983"/>
    <w:rsid w:val="6A1902F7"/>
    <w:rsid w:val="6AA84362"/>
    <w:rsid w:val="6AAA4459"/>
    <w:rsid w:val="6B0C0045"/>
    <w:rsid w:val="6B9B1CC4"/>
    <w:rsid w:val="6C54406F"/>
    <w:rsid w:val="6C5B3EA9"/>
    <w:rsid w:val="6C707E9B"/>
    <w:rsid w:val="6CE03205"/>
    <w:rsid w:val="6DAD2D2E"/>
    <w:rsid w:val="6EC234C5"/>
    <w:rsid w:val="6F6C0E4E"/>
    <w:rsid w:val="7083698D"/>
    <w:rsid w:val="74187AE5"/>
    <w:rsid w:val="7454313C"/>
    <w:rsid w:val="74646102"/>
    <w:rsid w:val="74D70E45"/>
    <w:rsid w:val="74EA06A5"/>
    <w:rsid w:val="76B8023C"/>
    <w:rsid w:val="77597161"/>
    <w:rsid w:val="77BB03A6"/>
    <w:rsid w:val="78402EB1"/>
    <w:rsid w:val="78802F86"/>
    <w:rsid w:val="79FD046F"/>
    <w:rsid w:val="7A730C3C"/>
    <w:rsid w:val="7BE64777"/>
    <w:rsid w:val="7C735513"/>
    <w:rsid w:val="7CA53894"/>
    <w:rsid w:val="7CF73BD6"/>
    <w:rsid w:val="7D4B6A73"/>
    <w:rsid w:val="7DF57A65"/>
    <w:rsid w:val="7FDE27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unhideWhenUsed/>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toc 3"/>
    <w:basedOn w:val="1"/>
    <w:next w:val="1"/>
    <w:semiHidden/>
    <w:qFormat/>
    <w:uiPriority w:val="0"/>
    <w:pPr>
      <w:tabs>
        <w:tab w:val="right" w:leader="dot" w:pos="8280"/>
      </w:tabs>
      <w:spacing w:line="460" w:lineRule="exact"/>
      <w:ind w:firstLine="422" w:firstLineChars="200"/>
    </w:pPr>
    <w:rPr>
      <w:rFonts w:ascii="宋体" w:hAnsi="宋体" w:eastAsia="宋体"/>
      <w:b/>
      <w:color w:val="000000"/>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toc 1"/>
    <w:basedOn w:val="1"/>
    <w:next w:val="1"/>
    <w:semiHidden/>
    <w:qFormat/>
    <w:uiPriority w:val="0"/>
    <w:pPr>
      <w:tabs>
        <w:tab w:val="left" w:pos="840"/>
        <w:tab w:val="right" w:leader="dot" w:pos="8280"/>
      </w:tabs>
      <w:spacing w:line="560" w:lineRule="exact"/>
      <w:ind w:firstLine="643" w:firstLineChars="200"/>
      <w:jc w:val="left"/>
    </w:pPr>
    <w:rPr>
      <w:b/>
    </w:rPr>
  </w:style>
  <w:style w:type="paragraph" w:styleId="6">
    <w:name w:val="toc 2"/>
    <w:basedOn w:val="1"/>
    <w:next w:val="1"/>
    <w:semiHidden/>
    <w:qFormat/>
    <w:uiPriority w:val="0"/>
    <w:pPr>
      <w:tabs>
        <w:tab w:val="right" w:leader="dot" w:pos="8280"/>
      </w:tabs>
      <w:spacing w:line="440" w:lineRule="exact"/>
      <w:ind w:firstLine="840" w:firstLineChars="350"/>
    </w:pPr>
    <w:rPr>
      <w:rFonts w:ascii="Times New Roman" w:eastAsia="宋体"/>
    </w:rPr>
  </w:style>
  <w:style w:type="character" w:styleId="9">
    <w:name w:val="Hyperlink"/>
    <w:qFormat/>
    <w:uiPriority w:val="0"/>
    <w:rPr>
      <w:color w:val="0000FF"/>
      <w:u w:val="single"/>
    </w:rPr>
  </w:style>
  <w:style w:type="paragraph" w:customStyle="1" w:styleId="1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1562</Words>
  <Characters>8907</Characters>
  <Lines>74</Lines>
  <Paragraphs>20</Paragraphs>
  <TotalTime>6</TotalTime>
  <ScaleCrop>false</ScaleCrop>
  <LinksUpToDate>false</LinksUpToDate>
  <CharactersWithSpaces>10449</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2019-09-17T13:35:00Z</dcterms:created>
  <dc:creator>戴剑锋</dc:creator>
  <cp:lastModifiedBy>戴剑锋</cp:lastModifiedBy>
  <dcterms:modified xsi:type="dcterms:W3CDTF">2019-09-18T06:07:53Z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