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E2A1C">
      <w:pPr>
        <w:adjustRightInd w:val="0"/>
        <w:snapToGrid w:val="0"/>
        <w:spacing w:line="360" w:lineRule="auto"/>
        <w:ind w:firstLine="405"/>
        <w:rPr>
          <w:rFonts w:ascii="仿宋_GB2312" w:hAnsi="华文中宋" w:eastAsia="仿宋_GB2312"/>
          <w:b/>
          <w:sz w:val="84"/>
          <w:szCs w:val="84"/>
        </w:rPr>
      </w:pPr>
    </w:p>
    <w:p w14:paraId="01FFE299">
      <w:pPr>
        <w:pStyle w:val="10"/>
        <w:jc w:val="center"/>
        <w:rPr>
          <w:rFonts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比</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14:paraId="5400D673">
      <w:pPr>
        <w:pStyle w:val="10"/>
        <w:adjustRightInd w:val="0"/>
        <w:snapToGrid w:val="0"/>
        <w:spacing w:line="360" w:lineRule="auto"/>
        <w:ind w:left="846" w:leftChars="403" w:firstLine="157" w:firstLineChars="49"/>
        <w:rPr>
          <w:rFonts w:ascii="黑体" w:hAnsi="黑体" w:eastAsia="黑体"/>
          <w:b/>
          <w:sz w:val="32"/>
          <w:szCs w:val="32"/>
        </w:rPr>
      </w:pPr>
    </w:p>
    <w:p w14:paraId="1D8F80E4">
      <w:pPr>
        <w:pStyle w:val="10"/>
        <w:adjustRightInd w:val="0"/>
        <w:snapToGrid w:val="0"/>
        <w:spacing w:line="360" w:lineRule="auto"/>
        <w:ind w:left="846" w:leftChars="403" w:firstLine="157" w:firstLineChars="49"/>
        <w:rPr>
          <w:rFonts w:ascii="黑体" w:hAnsi="黑体" w:eastAsia="黑体"/>
          <w:b/>
          <w:sz w:val="32"/>
          <w:szCs w:val="32"/>
        </w:rPr>
      </w:pPr>
    </w:p>
    <w:p w14:paraId="072F8CF6">
      <w:pPr>
        <w:pStyle w:val="10"/>
        <w:adjustRightInd w:val="0"/>
        <w:snapToGrid w:val="0"/>
        <w:spacing w:line="360" w:lineRule="auto"/>
        <w:ind w:left="846" w:leftChars="403" w:firstLine="157" w:firstLineChars="49"/>
        <w:rPr>
          <w:rFonts w:ascii="黑体" w:hAnsi="黑体" w:eastAsia="黑体"/>
          <w:b/>
          <w:sz w:val="32"/>
          <w:szCs w:val="32"/>
        </w:rPr>
      </w:pPr>
    </w:p>
    <w:p w14:paraId="6505A8CE">
      <w:pPr>
        <w:pStyle w:val="10"/>
        <w:adjustRightInd w:val="0"/>
        <w:snapToGrid w:val="0"/>
        <w:spacing w:line="360" w:lineRule="auto"/>
        <w:ind w:left="846" w:leftChars="403" w:firstLine="157" w:firstLineChars="49"/>
        <w:rPr>
          <w:rFonts w:ascii="黑体" w:hAnsi="黑体" w:eastAsia="黑体"/>
          <w:b/>
          <w:sz w:val="32"/>
          <w:szCs w:val="32"/>
        </w:rPr>
      </w:pPr>
    </w:p>
    <w:p w14:paraId="1DD4CC30">
      <w:pPr>
        <w:pStyle w:val="10"/>
        <w:adjustRightInd w:val="0"/>
        <w:snapToGrid w:val="0"/>
        <w:spacing w:line="360" w:lineRule="auto"/>
        <w:ind w:left="846" w:leftChars="403" w:firstLine="157" w:firstLineChars="49"/>
        <w:rPr>
          <w:rFonts w:ascii="黑体" w:hAnsi="黑体" w:eastAsia="黑体"/>
          <w:b/>
          <w:sz w:val="32"/>
          <w:szCs w:val="32"/>
        </w:rPr>
      </w:pPr>
    </w:p>
    <w:p w14:paraId="713A1921">
      <w:pPr>
        <w:pStyle w:val="40"/>
        <w:ind w:firstLine="640" w:firstLineChars="200"/>
        <w:jc w:val="both"/>
        <w:rPr>
          <w:rFonts w:ascii="黑体" w:hAnsi="黑体" w:eastAsia="黑体"/>
          <w:b/>
          <w:bCs/>
          <w:kern w:val="0"/>
          <w:sz w:val="32"/>
          <w:szCs w:val="32"/>
        </w:rPr>
      </w:pPr>
      <w:r>
        <w:rPr>
          <w:rFonts w:ascii="黑体" w:hAnsi="黑体" w:eastAsia="黑体"/>
          <w:sz w:val="32"/>
          <w:szCs w:val="32"/>
        </w:rPr>
        <w:t>采购项目名称：</w:t>
      </w:r>
      <w:r>
        <w:rPr>
          <w:rFonts w:hint="eastAsia" w:ascii="黑体" w:hAnsi="黑体" w:eastAsia="黑体"/>
          <w:sz w:val="32"/>
          <w:szCs w:val="32"/>
        </w:rPr>
        <w:t>2026年退休职工</w:t>
      </w:r>
      <w:r>
        <w:rPr>
          <w:rFonts w:hint="eastAsia" w:ascii="黑体" w:hAnsi="黑体" w:eastAsia="黑体"/>
          <w:sz w:val="32"/>
          <w:szCs w:val="32"/>
          <w:lang w:val="en-US" w:eastAsia="zh-CN"/>
        </w:rPr>
        <w:t>双节</w:t>
      </w:r>
      <w:r>
        <w:rPr>
          <w:rFonts w:hint="eastAsia" w:ascii="黑体" w:hAnsi="黑体" w:eastAsia="黑体"/>
          <w:sz w:val="32"/>
          <w:szCs w:val="32"/>
        </w:rPr>
        <w:t>慰问提货券</w:t>
      </w:r>
    </w:p>
    <w:p w14:paraId="0DA028A7">
      <w:pPr>
        <w:pStyle w:val="40"/>
        <w:ind w:firstLine="321" w:firstLineChars="100"/>
        <w:jc w:val="both"/>
        <w:rPr>
          <w:rFonts w:ascii="黑体" w:hAnsi="黑体" w:eastAsia="黑体"/>
          <w:b/>
          <w:bCs/>
          <w:kern w:val="0"/>
          <w:sz w:val="32"/>
          <w:szCs w:val="32"/>
        </w:rPr>
      </w:pPr>
    </w:p>
    <w:p w14:paraId="54444D28">
      <w:pPr>
        <w:pStyle w:val="40"/>
        <w:ind w:firstLine="321" w:firstLineChars="100"/>
        <w:jc w:val="both"/>
        <w:rPr>
          <w:rFonts w:ascii="黑体" w:hAnsi="黑体" w:eastAsia="黑体"/>
          <w:b/>
          <w:bCs/>
          <w:kern w:val="0"/>
          <w:sz w:val="32"/>
          <w:szCs w:val="32"/>
        </w:rPr>
      </w:pPr>
    </w:p>
    <w:p w14:paraId="6B5B6E03">
      <w:pPr>
        <w:pStyle w:val="40"/>
        <w:ind w:firstLine="640" w:firstLineChars="200"/>
        <w:jc w:val="both"/>
        <w:rPr>
          <w:rFonts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14:paraId="4200B993">
      <w:pPr>
        <w:pStyle w:val="10"/>
        <w:adjustRightInd w:val="0"/>
        <w:snapToGrid w:val="0"/>
        <w:spacing w:line="440" w:lineRule="exact"/>
        <w:jc w:val="center"/>
        <w:rPr>
          <w:rFonts w:ascii="黑体" w:hAnsi="黑体" w:eastAsia="黑体"/>
          <w:b/>
          <w:sz w:val="32"/>
        </w:rPr>
      </w:pPr>
    </w:p>
    <w:p w14:paraId="12277452">
      <w:pPr>
        <w:pStyle w:val="10"/>
        <w:adjustRightInd w:val="0"/>
        <w:snapToGrid w:val="0"/>
        <w:spacing w:line="440" w:lineRule="exact"/>
        <w:jc w:val="center"/>
        <w:rPr>
          <w:rFonts w:ascii="黑体" w:hAnsi="黑体" w:eastAsia="黑体"/>
          <w:b/>
          <w:sz w:val="32"/>
        </w:rPr>
      </w:pPr>
    </w:p>
    <w:p w14:paraId="263E19F8">
      <w:pPr>
        <w:pStyle w:val="10"/>
        <w:adjustRightInd w:val="0"/>
        <w:snapToGrid w:val="0"/>
        <w:spacing w:line="440" w:lineRule="exact"/>
        <w:jc w:val="center"/>
        <w:rPr>
          <w:rFonts w:ascii="黑体" w:hAnsi="黑体" w:eastAsia="黑体"/>
          <w:b/>
          <w:sz w:val="32"/>
        </w:rPr>
      </w:pPr>
    </w:p>
    <w:p w14:paraId="00E611DA">
      <w:pPr>
        <w:pStyle w:val="10"/>
        <w:adjustRightInd w:val="0"/>
        <w:snapToGrid w:val="0"/>
        <w:spacing w:line="440" w:lineRule="exact"/>
        <w:jc w:val="center"/>
        <w:rPr>
          <w:rFonts w:ascii="黑体" w:hAnsi="黑体" w:eastAsia="黑体"/>
          <w:b/>
          <w:sz w:val="32"/>
        </w:rPr>
      </w:pPr>
    </w:p>
    <w:p w14:paraId="5BD02E6F">
      <w:pPr>
        <w:pStyle w:val="10"/>
        <w:adjustRightInd w:val="0"/>
        <w:snapToGrid w:val="0"/>
        <w:spacing w:line="440" w:lineRule="exact"/>
        <w:jc w:val="center"/>
        <w:rPr>
          <w:rFonts w:ascii="黑体" w:hAnsi="黑体" w:eastAsia="黑体"/>
          <w:b/>
          <w:sz w:val="32"/>
        </w:rPr>
      </w:pPr>
    </w:p>
    <w:p w14:paraId="51D3F09C">
      <w:pPr>
        <w:pStyle w:val="10"/>
        <w:adjustRightInd w:val="0"/>
        <w:snapToGrid w:val="0"/>
        <w:spacing w:line="440" w:lineRule="exact"/>
        <w:jc w:val="center"/>
        <w:rPr>
          <w:rFonts w:ascii="黑体" w:hAnsi="黑体" w:eastAsia="黑体"/>
          <w:b/>
          <w:sz w:val="32"/>
        </w:rPr>
      </w:pPr>
    </w:p>
    <w:p w14:paraId="33437265">
      <w:pPr>
        <w:pStyle w:val="10"/>
        <w:adjustRightInd w:val="0"/>
        <w:snapToGrid w:val="0"/>
        <w:spacing w:line="440" w:lineRule="exact"/>
        <w:jc w:val="center"/>
        <w:rPr>
          <w:rFonts w:ascii="黑体" w:hAnsi="黑体" w:eastAsia="黑体"/>
          <w:b/>
          <w:sz w:val="32"/>
        </w:rPr>
      </w:pPr>
    </w:p>
    <w:p w14:paraId="646F9A24">
      <w:pPr>
        <w:pStyle w:val="10"/>
        <w:adjustRightInd w:val="0"/>
        <w:snapToGrid w:val="0"/>
        <w:spacing w:line="440" w:lineRule="exact"/>
        <w:jc w:val="center"/>
        <w:rPr>
          <w:rFonts w:ascii="黑体" w:hAnsi="黑体" w:eastAsia="黑体"/>
          <w:b/>
          <w:sz w:val="32"/>
        </w:rPr>
      </w:pPr>
    </w:p>
    <w:p w14:paraId="3BDBB089">
      <w:pPr>
        <w:pStyle w:val="10"/>
        <w:adjustRightInd w:val="0"/>
        <w:snapToGrid w:val="0"/>
        <w:spacing w:line="440" w:lineRule="exact"/>
        <w:jc w:val="center"/>
        <w:rPr>
          <w:rFonts w:ascii="黑体" w:hAnsi="黑体" w:eastAsia="黑体"/>
          <w:b/>
          <w:sz w:val="32"/>
        </w:rPr>
      </w:pPr>
    </w:p>
    <w:p w14:paraId="287A2B02">
      <w:pPr>
        <w:spacing w:line="360" w:lineRule="auto"/>
        <w:jc w:val="center"/>
        <w:rPr>
          <w:rFonts w:ascii="黑体" w:hAnsi="黑体" w:eastAsia="黑体"/>
          <w:sz w:val="32"/>
          <w:szCs w:val="32"/>
        </w:rPr>
      </w:pPr>
      <w:r>
        <w:rPr>
          <w:rFonts w:hint="eastAsia" w:ascii="黑体" w:hAnsi="黑体" w:eastAsia="黑体"/>
          <w:sz w:val="32"/>
          <w:szCs w:val="32"/>
        </w:rPr>
        <w:t>二0二六</w:t>
      </w:r>
      <w:r>
        <w:rPr>
          <w:rFonts w:ascii="黑体" w:hAnsi="黑体" w:eastAsia="黑体"/>
          <w:sz w:val="32"/>
          <w:szCs w:val="32"/>
        </w:rPr>
        <w:t>年</w:t>
      </w:r>
      <w:r>
        <w:rPr>
          <w:rFonts w:hint="eastAsia" w:ascii="黑体" w:hAnsi="黑体" w:eastAsia="黑体"/>
          <w:sz w:val="32"/>
          <w:szCs w:val="32"/>
        </w:rPr>
        <w:t>六</w:t>
      </w:r>
      <w:r>
        <w:rPr>
          <w:rFonts w:ascii="黑体" w:hAnsi="黑体" w:eastAsia="黑体"/>
          <w:sz w:val="32"/>
          <w:szCs w:val="32"/>
        </w:rPr>
        <w:t>月</w:t>
      </w:r>
    </w:p>
    <w:p w14:paraId="3FD890A2">
      <w:pPr>
        <w:pStyle w:val="16"/>
      </w:pPr>
    </w:p>
    <w:p w14:paraId="40E4DFFA">
      <w:pPr>
        <w:pStyle w:val="16"/>
        <w:rPr>
          <w:szCs w:val="22"/>
        </w:rPr>
      </w:pPr>
    </w:p>
    <w:p w14:paraId="29B6F8F0">
      <w:pPr>
        <w:jc w:val="center"/>
        <w:outlineLvl w:val="0"/>
        <w:rPr>
          <w:rFonts w:hint="eastAsia" w:ascii="黑体" w:hAnsi="黑体" w:eastAsia="黑体"/>
          <w:b/>
          <w:sz w:val="36"/>
          <w:szCs w:val="36"/>
        </w:rPr>
      </w:pPr>
      <w:r>
        <w:rPr>
          <w:rFonts w:hint="eastAsia" w:ascii="黑体" w:hAnsi="黑体" w:eastAsia="黑体"/>
          <w:b/>
          <w:sz w:val="36"/>
          <w:szCs w:val="36"/>
        </w:rPr>
        <w:t>湖南铁道职业技术学院</w:t>
      </w:r>
    </w:p>
    <w:p w14:paraId="6EAB8857">
      <w:pPr>
        <w:jc w:val="center"/>
        <w:outlineLvl w:val="0"/>
        <w:rPr>
          <w:rFonts w:hint="eastAsia" w:ascii="黑体" w:hAnsi="黑体" w:eastAsia="黑体"/>
          <w:b/>
          <w:sz w:val="36"/>
          <w:szCs w:val="36"/>
        </w:rPr>
      </w:pPr>
      <w:r>
        <w:rPr>
          <w:rFonts w:hint="eastAsia" w:ascii="黑体" w:hAnsi="黑体" w:eastAsia="黑体"/>
          <w:b/>
          <w:sz w:val="36"/>
          <w:szCs w:val="36"/>
        </w:rPr>
        <w:t>2026年退休职工</w:t>
      </w:r>
      <w:r>
        <w:rPr>
          <w:rFonts w:hint="eastAsia" w:ascii="黑体" w:hAnsi="黑体" w:eastAsia="黑体"/>
          <w:b/>
          <w:sz w:val="36"/>
          <w:szCs w:val="36"/>
          <w:lang w:val="en-US" w:eastAsia="zh-CN"/>
        </w:rPr>
        <w:t>双节</w:t>
      </w:r>
      <w:r>
        <w:rPr>
          <w:rFonts w:hint="eastAsia" w:ascii="黑体" w:hAnsi="黑体" w:eastAsia="黑体"/>
          <w:b/>
          <w:sz w:val="36"/>
          <w:szCs w:val="36"/>
        </w:rPr>
        <w:t>慰问提货券询比采购公告</w:t>
      </w:r>
    </w:p>
    <w:p w14:paraId="0FA957A0">
      <w:pPr>
        <w:pStyle w:val="16"/>
        <w:snapToGrid w:val="0"/>
        <w:spacing w:before="0" w:beforeAutospacing="0" w:after="0" w:line="360" w:lineRule="auto"/>
        <w:ind w:left="0" w:leftChars="0" w:firstLine="480" w:firstLineChars="200"/>
        <w:jc w:val="left"/>
        <w:rPr>
          <w:rFonts w:ascii="仿宋" w:hAnsi="仿宋" w:eastAsia="仿宋"/>
          <w:sz w:val="24"/>
          <w:szCs w:val="24"/>
        </w:rPr>
      </w:pPr>
      <w:r>
        <w:rPr>
          <w:rFonts w:ascii="仿宋" w:hAnsi="仿宋" w:eastAsia="仿宋"/>
          <w:sz w:val="24"/>
          <w:szCs w:val="24"/>
        </w:rPr>
        <w:t>湖南铁道职业技术学院</w:t>
      </w:r>
      <w:r>
        <w:rPr>
          <w:rFonts w:hint="eastAsia" w:ascii="仿宋" w:hAnsi="仿宋" w:eastAsia="仿宋"/>
          <w:sz w:val="24"/>
          <w:szCs w:val="24"/>
        </w:rPr>
        <w:t>2026年退休职工</w:t>
      </w:r>
      <w:r>
        <w:rPr>
          <w:rFonts w:hint="eastAsia" w:ascii="仿宋" w:hAnsi="仿宋" w:eastAsia="仿宋"/>
          <w:sz w:val="24"/>
          <w:szCs w:val="24"/>
          <w:lang w:val="en-US" w:eastAsia="zh-CN"/>
        </w:rPr>
        <w:t>双节</w:t>
      </w:r>
      <w:r>
        <w:rPr>
          <w:rFonts w:hint="eastAsia" w:ascii="仿宋" w:hAnsi="仿宋" w:eastAsia="仿宋"/>
          <w:sz w:val="24"/>
          <w:szCs w:val="24"/>
        </w:rPr>
        <w:t>慰问提货券项目需进行采购，现采用发布公告方式，邀请符合资格条件的供应商参与采购活动。</w:t>
      </w:r>
    </w:p>
    <w:p w14:paraId="474761BB">
      <w:pPr>
        <w:snapToGrid w:val="0"/>
        <w:spacing w:line="360" w:lineRule="auto"/>
        <w:ind w:firstLine="482" w:firstLineChars="200"/>
        <w:jc w:val="left"/>
        <w:rPr>
          <w:rFonts w:ascii="仿宋" w:hAnsi="仿宋" w:eastAsia="仿宋" w:cs="仿宋"/>
          <w:b/>
          <w:bCs/>
          <w:color w:val="333333"/>
          <w:kern w:val="0"/>
          <w:sz w:val="24"/>
          <w:szCs w:val="24"/>
        </w:rPr>
      </w:pPr>
      <w:bookmarkStart w:id="0" w:name="_Toc17794_WPSOffice_Level2"/>
      <w:bookmarkStart w:id="1" w:name="_Toc31662_WPSOffice_Level2"/>
      <w:bookmarkStart w:id="2" w:name="_Toc4659"/>
      <w:bookmarkStart w:id="3" w:name="_Toc3564"/>
      <w:bookmarkStart w:id="4" w:name="_Toc26475"/>
      <w:r>
        <w:rPr>
          <w:rFonts w:hint="eastAsia" w:ascii="仿宋" w:hAnsi="仿宋" w:eastAsia="仿宋" w:cs="仿宋"/>
          <w:b/>
          <w:bCs/>
          <w:color w:val="333333"/>
          <w:kern w:val="0"/>
          <w:sz w:val="24"/>
          <w:szCs w:val="24"/>
        </w:rPr>
        <w:t>一、采购项目基本情况</w:t>
      </w:r>
      <w:bookmarkEnd w:id="0"/>
      <w:bookmarkEnd w:id="1"/>
      <w:bookmarkEnd w:id="2"/>
      <w:bookmarkEnd w:id="3"/>
      <w:bookmarkEnd w:id="4"/>
    </w:p>
    <w:p w14:paraId="4EF1E5F4">
      <w:pPr>
        <w:pStyle w:val="16"/>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1.项目名称：2026年退休职工</w:t>
      </w:r>
      <w:r>
        <w:rPr>
          <w:rFonts w:hint="eastAsia" w:ascii="仿宋" w:hAnsi="仿宋" w:eastAsia="仿宋"/>
          <w:sz w:val="24"/>
          <w:szCs w:val="24"/>
          <w:lang w:val="en-US" w:eastAsia="zh-CN"/>
        </w:rPr>
        <w:t>双节</w:t>
      </w:r>
      <w:r>
        <w:rPr>
          <w:rFonts w:hint="eastAsia" w:ascii="仿宋" w:hAnsi="仿宋" w:eastAsia="仿宋"/>
          <w:sz w:val="24"/>
          <w:szCs w:val="24"/>
        </w:rPr>
        <w:t>慰问提货券项目</w:t>
      </w:r>
    </w:p>
    <w:p w14:paraId="4195C314">
      <w:pPr>
        <w:keepNext w:val="0"/>
        <w:keepLines w:val="0"/>
        <w:widowControl/>
        <w:suppressLineNumbers w:val="0"/>
        <w:spacing w:before="0" w:beforeAutospacing="0" w:after="0" w:afterAutospacing="0" w:line="360" w:lineRule="auto"/>
        <w:ind w:left="0" w:right="0" w:firstLine="480" w:firstLineChars="200"/>
        <w:jc w:val="left"/>
        <w:rPr>
          <w:rFonts w:hint="eastAsia" w:ascii="仿宋" w:hAnsi="仿宋" w:eastAsia="仿宋" w:cs="Times New Roman"/>
          <w:b/>
          <w:bCs/>
          <w:kern w:val="2"/>
          <w:sz w:val="24"/>
          <w:szCs w:val="24"/>
          <w:u w:val="single"/>
        </w:rPr>
      </w:pPr>
      <w:r>
        <w:rPr>
          <w:rFonts w:hint="eastAsia" w:ascii="仿宋" w:hAnsi="仿宋" w:eastAsia="仿宋"/>
          <w:sz w:val="24"/>
          <w:szCs w:val="24"/>
        </w:rPr>
        <w:t xml:space="preserve">2.项目概况: </w:t>
      </w:r>
      <w:r>
        <w:rPr>
          <w:rFonts w:hint="eastAsia" w:ascii="仿宋" w:hAnsi="仿宋" w:eastAsia="仿宋" w:cs="仿宋"/>
          <w:kern w:val="2"/>
          <w:sz w:val="24"/>
          <w:szCs w:val="24"/>
          <w:lang w:val="en-US" w:eastAsia="zh-CN" w:bidi="ar"/>
        </w:rPr>
        <w:t>根据离退休人员节日慰问管理办法，单位需按标准为已退休职工发放节日福利，是依法依规落实职工应有的权益。并且传统节日送上慰问，让离退休人员持续感受到单位的关心与温暖，增强集体认同感，营造和谐、暖心的氛围。</w:t>
      </w:r>
    </w:p>
    <w:p w14:paraId="5BF0E805">
      <w:pPr>
        <w:keepNext w:val="0"/>
        <w:keepLines w:val="0"/>
        <w:widowControl/>
        <w:suppressLineNumbers w:val="0"/>
        <w:spacing w:before="0" w:beforeAutospacing="0" w:after="0" w:afterAutospacing="0" w:line="360" w:lineRule="auto"/>
        <w:ind w:left="0" w:right="0" w:firstLine="480" w:firstLineChars="200"/>
        <w:jc w:val="left"/>
        <w:rPr>
          <w:rFonts w:ascii="仿宋" w:hAnsi="仿宋" w:eastAsia="仿宋"/>
          <w:sz w:val="24"/>
          <w:szCs w:val="24"/>
        </w:rPr>
      </w:pPr>
      <w:r>
        <w:rPr>
          <w:rFonts w:hint="eastAsia" w:ascii="仿宋" w:hAnsi="仿宋" w:eastAsia="仿宋"/>
          <w:sz w:val="24"/>
          <w:szCs w:val="24"/>
        </w:rPr>
        <w:t>3.服务内容：</w:t>
      </w:r>
      <w:r>
        <w:rPr>
          <w:rFonts w:hint="eastAsia" w:ascii="仿宋" w:hAnsi="仿宋" w:eastAsia="仿宋" w:cs="仿宋"/>
          <w:kern w:val="2"/>
          <w:sz w:val="24"/>
          <w:szCs w:val="24"/>
          <w:lang w:val="en-US" w:eastAsia="zh-CN" w:bidi="ar"/>
        </w:rPr>
        <w:t>对已退休教职工发放（春节、端午）慰问福利提货单（2026年5月31日在册的退休职工），具体内容详见采购文件（见附件）。</w:t>
      </w:r>
    </w:p>
    <w:p w14:paraId="71947C1A">
      <w:pPr>
        <w:pStyle w:val="16"/>
        <w:snapToGrid w:val="0"/>
        <w:spacing w:before="0" w:beforeAutospacing="0" w:after="0" w:line="360" w:lineRule="auto"/>
        <w:ind w:left="0" w:leftChars="0" w:firstLine="480" w:firstLineChars="200"/>
        <w:jc w:val="left"/>
        <w:rPr>
          <w:rFonts w:ascii="仿宋" w:hAnsi="仿宋" w:eastAsia="仿宋"/>
          <w:sz w:val="24"/>
          <w:szCs w:val="24"/>
        </w:rPr>
      </w:pPr>
      <w:r>
        <w:rPr>
          <w:rFonts w:ascii="仿宋" w:hAnsi="仿宋" w:eastAsia="仿宋"/>
          <w:sz w:val="24"/>
          <w:szCs w:val="24"/>
        </w:rPr>
        <w:t>4</w:t>
      </w:r>
      <w:r>
        <w:rPr>
          <w:rFonts w:hint="eastAsia" w:ascii="仿宋" w:hAnsi="仿宋" w:eastAsia="仿宋"/>
          <w:sz w:val="24"/>
          <w:szCs w:val="24"/>
        </w:rPr>
        <w:t>.采购预算：</w:t>
      </w:r>
      <w:r>
        <w:rPr>
          <w:rFonts w:hint="eastAsia" w:ascii="仿宋" w:hAnsi="仿宋" w:eastAsia="仿宋" w:cs="Times New Roman"/>
          <w:kern w:val="2"/>
          <w:sz w:val="24"/>
          <w:szCs w:val="24"/>
          <w:lang w:val="en-US" w:eastAsia="zh-CN" w:bidi="ar-SA"/>
        </w:rPr>
        <w:t>17.28万元</w:t>
      </w:r>
    </w:p>
    <w:p w14:paraId="453272DD">
      <w:pPr>
        <w:pStyle w:val="16"/>
        <w:snapToGrid w:val="0"/>
        <w:spacing w:before="0" w:beforeAutospacing="0" w:after="0" w:line="360" w:lineRule="auto"/>
        <w:ind w:left="0" w:leftChars="0" w:firstLine="482" w:firstLineChars="200"/>
        <w:jc w:val="left"/>
        <w:rPr>
          <w:rFonts w:ascii="仿宋" w:hAnsi="仿宋" w:eastAsia="仿宋"/>
          <w:b/>
          <w:bCs/>
          <w:sz w:val="24"/>
          <w:szCs w:val="24"/>
        </w:rPr>
      </w:pPr>
      <w:r>
        <w:rPr>
          <w:rFonts w:hint="eastAsia" w:ascii="仿宋" w:hAnsi="仿宋" w:eastAsia="仿宋"/>
          <w:b/>
          <w:bCs/>
          <w:sz w:val="24"/>
          <w:szCs w:val="24"/>
        </w:rPr>
        <w:t>二、投标人资格要求</w:t>
      </w:r>
    </w:p>
    <w:p w14:paraId="62ECA4F5">
      <w:pPr>
        <w:pStyle w:val="16"/>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1、基本资格条件：供应商必须是在中华人民共和国境内注册登记的法人、其他组织或者自然人，且应当符合下列规定，即：</w:t>
      </w:r>
    </w:p>
    <w:p w14:paraId="24CC3B8F">
      <w:pPr>
        <w:pStyle w:val="16"/>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（1）具有独立承担民事责任的能力；</w:t>
      </w:r>
    </w:p>
    <w:p w14:paraId="58A3351A">
      <w:pPr>
        <w:pStyle w:val="16"/>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（2）具有良好的商业信誉和健全的财务会计制度；</w:t>
      </w:r>
    </w:p>
    <w:p w14:paraId="069569FD">
      <w:pPr>
        <w:pStyle w:val="16"/>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（3）具有履行合同所必需的设备和专业技术能力；</w:t>
      </w:r>
    </w:p>
    <w:p w14:paraId="060D3645">
      <w:pPr>
        <w:pStyle w:val="16"/>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（4）有依法缴纳税收的良好记录；</w:t>
      </w:r>
    </w:p>
    <w:p w14:paraId="77978083">
      <w:pPr>
        <w:pStyle w:val="16"/>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（5）参加采购活动前三年内，在经营活动中没有重大违法记录；</w:t>
      </w:r>
    </w:p>
    <w:p w14:paraId="3AB4EB51">
      <w:pPr>
        <w:pStyle w:val="16"/>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（6）法律、行政法规规定的其他条件。</w:t>
      </w:r>
    </w:p>
    <w:p w14:paraId="072F082D">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2、特定资格条件：供应商须具备有效的《食品经营许可证》。</w:t>
      </w:r>
    </w:p>
    <w:p w14:paraId="773A98C1">
      <w:pPr>
        <w:pStyle w:val="16"/>
        <w:snapToGrid w:val="0"/>
        <w:spacing w:before="0" w:beforeAutospacing="0" w:after="0" w:line="360" w:lineRule="auto"/>
        <w:ind w:left="0" w:leftChars="0" w:firstLine="482" w:firstLineChars="200"/>
        <w:jc w:val="left"/>
        <w:rPr>
          <w:rFonts w:ascii="仿宋" w:hAnsi="仿宋" w:eastAsia="仿宋"/>
          <w:b/>
          <w:bCs/>
          <w:sz w:val="24"/>
          <w:szCs w:val="24"/>
        </w:rPr>
      </w:pPr>
      <w:bookmarkStart w:id="5" w:name="_Toc58335831"/>
      <w:r>
        <w:rPr>
          <w:rFonts w:hint="eastAsia" w:ascii="仿宋" w:hAnsi="仿宋" w:eastAsia="仿宋"/>
          <w:b/>
          <w:bCs/>
          <w:sz w:val="24"/>
          <w:szCs w:val="24"/>
        </w:rPr>
        <w:t>三、响应文件提交的截止时间、开启时间及地点</w:t>
      </w:r>
      <w:bookmarkEnd w:id="5"/>
    </w:p>
    <w:p w14:paraId="054E6273">
      <w:pPr>
        <w:pStyle w:val="16"/>
        <w:snapToGrid w:val="0"/>
        <w:spacing w:before="0" w:beforeAutospacing="0" w:after="0" w:line="360" w:lineRule="auto"/>
        <w:ind w:left="0" w:leftChars="0" w:firstLine="480" w:firstLineChars="200"/>
        <w:jc w:val="left"/>
        <w:rPr>
          <w:rFonts w:ascii="仿宋" w:hAnsi="仿宋" w:eastAsia="仿宋"/>
          <w:sz w:val="24"/>
          <w:szCs w:val="24"/>
          <w:highlight w:val="none"/>
          <w:u w:val="none"/>
        </w:rPr>
      </w:pPr>
      <w:r>
        <w:rPr>
          <w:rFonts w:hint="eastAsia" w:ascii="仿宋" w:hAnsi="仿宋" w:eastAsia="仿宋"/>
          <w:sz w:val="24"/>
          <w:szCs w:val="24"/>
          <w:highlight w:val="none"/>
          <w:u w:val="none"/>
        </w:rPr>
        <w:t>1．首次响应文件的提交截止时间：</w:t>
      </w:r>
      <w:r>
        <w:rPr>
          <w:rFonts w:hint="eastAsia" w:ascii="宋体" w:hAnsi="宋体" w:cs="宋体"/>
          <w:kern w:val="0"/>
          <w:sz w:val="24"/>
          <w:highlight w:val="none"/>
          <w:u w:val="none"/>
        </w:rPr>
        <w:t>202</w:t>
      </w:r>
      <w:r>
        <w:rPr>
          <w:rFonts w:ascii="宋体" w:hAnsi="宋体" w:cs="宋体"/>
          <w:kern w:val="0"/>
          <w:sz w:val="24"/>
          <w:highlight w:val="none"/>
          <w:u w:val="none"/>
        </w:rPr>
        <w:t>6</w:t>
      </w:r>
      <w:r>
        <w:rPr>
          <w:rFonts w:hint="eastAsia" w:ascii="宋体" w:hAnsi="宋体" w:cs="宋体"/>
          <w:kern w:val="0"/>
          <w:sz w:val="24"/>
          <w:highlight w:val="none"/>
          <w:u w:val="none"/>
        </w:rPr>
        <w:t>年</w:t>
      </w:r>
      <w:r>
        <w:rPr>
          <w:rFonts w:hint="eastAsia" w:ascii="宋体" w:hAnsi="宋体" w:cs="宋体"/>
          <w:kern w:val="0"/>
          <w:sz w:val="24"/>
          <w:highlight w:val="none"/>
          <w:u w:val="none"/>
          <w:lang w:val="en-US" w:eastAsia="zh-CN"/>
        </w:rPr>
        <w:t>7</w:t>
      </w:r>
      <w:r>
        <w:rPr>
          <w:rFonts w:hint="eastAsia" w:ascii="宋体" w:hAnsi="宋体" w:cs="宋体"/>
          <w:kern w:val="0"/>
          <w:sz w:val="24"/>
          <w:highlight w:val="none"/>
          <w:u w:val="none"/>
        </w:rPr>
        <w:t>月</w:t>
      </w:r>
      <w:r>
        <w:rPr>
          <w:rFonts w:hint="eastAsia" w:ascii="宋体" w:hAnsi="宋体" w:cs="宋体"/>
          <w:kern w:val="0"/>
          <w:sz w:val="24"/>
          <w:highlight w:val="none"/>
          <w:u w:val="none"/>
          <w:lang w:val="en-US" w:eastAsia="zh-CN"/>
        </w:rPr>
        <w:t>2</w:t>
      </w:r>
      <w:r>
        <w:rPr>
          <w:rFonts w:hint="eastAsia" w:ascii="宋体" w:hAnsi="宋体" w:cs="宋体"/>
          <w:kern w:val="0"/>
          <w:sz w:val="24"/>
          <w:highlight w:val="none"/>
          <w:u w:val="none"/>
        </w:rPr>
        <w:t>日</w:t>
      </w:r>
      <w:r>
        <w:rPr>
          <w:rFonts w:hint="eastAsia" w:ascii="宋体" w:hAnsi="宋体" w:cs="宋体"/>
          <w:kern w:val="0"/>
          <w:sz w:val="24"/>
          <w:highlight w:val="none"/>
          <w:u w:val="none"/>
          <w:lang w:val="en-US" w:eastAsia="zh-CN"/>
        </w:rPr>
        <w:t>14</w:t>
      </w:r>
      <w:r>
        <w:rPr>
          <w:rFonts w:hint="eastAsia" w:ascii="宋体" w:hAnsi="宋体" w:cs="宋体"/>
          <w:kern w:val="0"/>
          <w:sz w:val="24"/>
          <w:highlight w:val="none"/>
          <w:u w:val="none"/>
        </w:rPr>
        <w:t>时</w:t>
      </w:r>
      <w:r>
        <w:rPr>
          <w:rFonts w:hint="eastAsia" w:ascii="宋体" w:hAnsi="宋体" w:cs="宋体"/>
          <w:kern w:val="0"/>
          <w:sz w:val="24"/>
          <w:highlight w:val="none"/>
          <w:u w:val="none"/>
          <w:lang w:val="en-US" w:eastAsia="zh-CN"/>
        </w:rPr>
        <w:t>30分</w:t>
      </w:r>
    </w:p>
    <w:p w14:paraId="039C430B">
      <w:pPr>
        <w:pStyle w:val="16"/>
        <w:snapToGrid w:val="0"/>
        <w:spacing w:before="0" w:beforeAutospacing="0" w:after="0" w:line="360" w:lineRule="auto"/>
        <w:ind w:left="0" w:leftChars="0" w:firstLine="480" w:firstLineChars="200"/>
        <w:jc w:val="left"/>
        <w:rPr>
          <w:rFonts w:ascii="仿宋" w:hAnsi="仿宋" w:eastAsia="仿宋"/>
          <w:sz w:val="24"/>
          <w:szCs w:val="24"/>
          <w:highlight w:val="none"/>
          <w:u w:val="none"/>
        </w:rPr>
      </w:pPr>
      <w:r>
        <w:rPr>
          <w:rFonts w:hint="eastAsia" w:ascii="仿宋" w:hAnsi="仿宋" w:eastAsia="仿宋"/>
          <w:sz w:val="24"/>
          <w:szCs w:val="24"/>
          <w:highlight w:val="none"/>
          <w:u w:val="none"/>
        </w:rPr>
        <w:t>2．首次响应文件的开启时间：</w:t>
      </w:r>
      <w:r>
        <w:rPr>
          <w:rFonts w:hint="eastAsia" w:ascii="宋体" w:hAnsi="宋体" w:cs="宋体"/>
          <w:kern w:val="0"/>
          <w:sz w:val="24"/>
          <w:highlight w:val="none"/>
          <w:u w:val="none"/>
        </w:rPr>
        <w:t>202</w:t>
      </w:r>
      <w:r>
        <w:rPr>
          <w:rFonts w:ascii="宋体" w:hAnsi="宋体" w:cs="宋体"/>
          <w:kern w:val="0"/>
          <w:sz w:val="24"/>
          <w:highlight w:val="none"/>
          <w:u w:val="none"/>
        </w:rPr>
        <w:t>6</w:t>
      </w:r>
      <w:r>
        <w:rPr>
          <w:rFonts w:hint="eastAsia" w:ascii="宋体" w:hAnsi="宋体" w:cs="宋体"/>
          <w:kern w:val="0"/>
          <w:sz w:val="24"/>
          <w:highlight w:val="none"/>
          <w:u w:val="none"/>
        </w:rPr>
        <w:t>年</w:t>
      </w:r>
      <w:r>
        <w:rPr>
          <w:rFonts w:hint="eastAsia" w:ascii="宋体" w:hAnsi="宋体" w:cs="宋体"/>
          <w:kern w:val="0"/>
          <w:sz w:val="24"/>
          <w:highlight w:val="none"/>
          <w:u w:val="none"/>
          <w:lang w:val="en-US" w:eastAsia="zh-CN"/>
        </w:rPr>
        <w:t>7</w:t>
      </w:r>
      <w:r>
        <w:rPr>
          <w:rFonts w:hint="eastAsia" w:ascii="宋体" w:hAnsi="宋体" w:cs="宋体"/>
          <w:kern w:val="0"/>
          <w:sz w:val="24"/>
          <w:highlight w:val="none"/>
          <w:u w:val="none"/>
        </w:rPr>
        <w:t>月</w:t>
      </w:r>
      <w:r>
        <w:rPr>
          <w:rFonts w:hint="eastAsia" w:ascii="宋体" w:hAnsi="宋体" w:cs="宋体"/>
          <w:kern w:val="0"/>
          <w:sz w:val="24"/>
          <w:highlight w:val="none"/>
          <w:u w:val="none"/>
          <w:lang w:val="en-US" w:eastAsia="zh-CN"/>
        </w:rPr>
        <w:t>2</w:t>
      </w:r>
      <w:r>
        <w:rPr>
          <w:rFonts w:hint="eastAsia" w:ascii="宋体" w:hAnsi="宋体" w:cs="宋体"/>
          <w:kern w:val="0"/>
          <w:sz w:val="24"/>
          <w:highlight w:val="none"/>
          <w:u w:val="none"/>
        </w:rPr>
        <w:t>日</w:t>
      </w:r>
      <w:r>
        <w:rPr>
          <w:rFonts w:hint="eastAsia" w:ascii="宋体" w:hAnsi="宋体" w:cs="宋体"/>
          <w:kern w:val="0"/>
          <w:sz w:val="24"/>
          <w:highlight w:val="none"/>
          <w:u w:val="none"/>
          <w:lang w:val="en-US" w:eastAsia="zh-CN"/>
        </w:rPr>
        <w:t>14</w:t>
      </w:r>
      <w:r>
        <w:rPr>
          <w:rFonts w:hint="eastAsia" w:ascii="宋体" w:hAnsi="宋体" w:cs="宋体"/>
          <w:kern w:val="0"/>
          <w:sz w:val="24"/>
          <w:highlight w:val="none"/>
          <w:u w:val="none"/>
        </w:rPr>
        <w:t>时</w:t>
      </w:r>
      <w:r>
        <w:rPr>
          <w:rFonts w:hint="eastAsia" w:ascii="宋体" w:hAnsi="宋体" w:cs="宋体"/>
          <w:kern w:val="0"/>
          <w:sz w:val="24"/>
          <w:highlight w:val="none"/>
          <w:u w:val="none"/>
          <w:lang w:val="en-US" w:eastAsia="zh-CN"/>
        </w:rPr>
        <w:t>30分</w:t>
      </w:r>
    </w:p>
    <w:p w14:paraId="63DB6ACB">
      <w:pPr>
        <w:pStyle w:val="16"/>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3．首次响应文件的开启地点：湖南铁道职业技术学院</w:t>
      </w:r>
    </w:p>
    <w:p w14:paraId="35D4FC64">
      <w:pPr>
        <w:pStyle w:val="3"/>
        <w:snapToGrid w:val="0"/>
        <w:spacing w:before="0" w:after="0" w:line="360" w:lineRule="auto"/>
        <w:ind w:firstLine="470" w:firstLineChars="195"/>
        <w:jc w:val="left"/>
        <w:rPr>
          <w:rFonts w:ascii="仿宋" w:hAnsi="仿宋" w:eastAsia="仿宋" w:cs="宋体"/>
          <w:bCs w:val="0"/>
          <w:kern w:val="0"/>
          <w:sz w:val="24"/>
          <w:szCs w:val="24"/>
        </w:rPr>
      </w:pPr>
      <w:bookmarkStart w:id="6" w:name="_Toc58335832"/>
      <w:r>
        <w:rPr>
          <w:rFonts w:hint="eastAsia" w:ascii="仿宋" w:hAnsi="仿宋" w:eastAsia="仿宋" w:cs="宋体"/>
          <w:bCs w:val="0"/>
          <w:kern w:val="0"/>
          <w:sz w:val="24"/>
          <w:szCs w:val="24"/>
        </w:rPr>
        <w:t>四、公告期限</w:t>
      </w:r>
      <w:bookmarkEnd w:id="6"/>
    </w:p>
    <w:p w14:paraId="20F5FB5A">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1．本招标公告在湖南铁道职业技术学院官网（www.</w:t>
      </w:r>
      <w:r>
        <w:rPr>
          <w:rFonts w:ascii="仿宋" w:hAnsi="仿宋" w:eastAsia="仿宋" w:cstheme="minorEastAsia"/>
          <w:sz w:val="24"/>
          <w:szCs w:val="24"/>
        </w:rPr>
        <w:t>hnrpc.com</w:t>
      </w:r>
      <w:r>
        <w:rPr>
          <w:rFonts w:hint="eastAsia" w:ascii="仿宋" w:hAnsi="仿宋" w:eastAsia="仿宋" w:cstheme="minorEastAsia"/>
          <w:sz w:val="24"/>
          <w:szCs w:val="24"/>
        </w:rPr>
        <w:t>）发布。公告期限从本招标公告发布之日起3个工作日。</w:t>
      </w:r>
    </w:p>
    <w:p w14:paraId="0C946E80">
      <w:pPr>
        <w:pStyle w:val="3"/>
        <w:snapToGrid w:val="0"/>
        <w:spacing w:before="0" w:after="0" w:line="360" w:lineRule="auto"/>
        <w:ind w:firstLine="470" w:firstLineChars="195"/>
        <w:jc w:val="left"/>
        <w:rPr>
          <w:rFonts w:ascii="仿宋" w:hAnsi="仿宋" w:eastAsia="仿宋" w:cs="宋体"/>
          <w:bCs w:val="0"/>
          <w:kern w:val="0"/>
          <w:sz w:val="24"/>
          <w:szCs w:val="24"/>
        </w:rPr>
      </w:pPr>
      <w:bookmarkStart w:id="7" w:name="_Toc58335833"/>
      <w:r>
        <w:rPr>
          <w:rFonts w:hint="eastAsia" w:ascii="仿宋" w:hAnsi="仿宋" w:eastAsia="仿宋" w:cs="宋体"/>
          <w:bCs w:val="0"/>
          <w:kern w:val="0"/>
          <w:sz w:val="24"/>
          <w:szCs w:val="24"/>
        </w:rPr>
        <w:t>五、疑问及质疑</w:t>
      </w:r>
      <w:bookmarkEnd w:id="7"/>
    </w:p>
    <w:p w14:paraId="0487828B">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1．潜在投标人对采购活动事项如有疑问的，可以向采购人提出询问。采购人将在3个工作日内作出答复。</w:t>
      </w:r>
    </w:p>
    <w:p w14:paraId="21DBEE99">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2．潜在投标人认为招标文件或招标公告使自己的合法权益受到损害的，可以在收到招标文件之日或招标公告期限届满之日起7个工作日内，以书面形式向采购人提出质疑。</w:t>
      </w:r>
    </w:p>
    <w:p w14:paraId="42A84C11">
      <w:pPr>
        <w:pStyle w:val="3"/>
        <w:snapToGrid w:val="0"/>
        <w:spacing w:before="0" w:after="0" w:line="360" w:lineRule="auto"/>
        <w:ind w:firstLine="470" w:firstLineChars="195"/>
        <w:jc w:val="left"/>
        <w:rPr>
          <w:rFonts w:ascii="仿宋" w:hAnsi="仿宋" w:eastAsia="仿宋" w:cs="宋体"/>
          <w:bCs w:val="0"/>
          <w:kern w:val="0"/>
          <w:sz w:val="24"/>
          <w:szCs w:val="24"/>
        </w:rPr>
      </w:pPr>
      <w:bookmarkStart w:id="8" w:name="_Toc58335834"/>
      <w:r>
        <w:rPr>
          <w:rFonts w:hint="eastAsia" w:ascii="仿宋" w:hAnsi="仿宋" w:eastAsia="仿宋" w:cs="宋体"/>
          <w:bCs w:val="0"/>
          <w:kern w:val="0"/>
          <w:sz w:val="24"/>
          <w:szCs w:val="24"/>
        </w:rPr>
        <w:t>六、采购项目联系人姓名和电话</w:t>
      </w:r>
      <w:bookmarkEnd w:id="8"/>
    </w:p>
    <w:p w14:paraId="39A62B23">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1．采购项目</w:t>
      </w:r>
    </w:p>
    <w:p w14:paraId="3FA64961">
      <w:pPr>
        <w:snapToGrid w:val="0"/>
        <w:spacing w:line="360" w:lineRule="auto"/>
        <w:ind w:firstLine="480" w:firstLineChars="200"/>
        <w:jc w:val="left"/>
        <w:rPr>
          <w:rFonts w:ascii="仿宋" w:hAnsi="仿宋" w:eastAsia="仿宋" w:cstheme="minorEastAsia"/>
          <w:sz w:val="24"/>
          <w:szCs w:val="24"/>
          <w:u w:val="single"/>
        </w:rPr>
      </w:pPr>
      <w:r>
        <w:rPr>
          <w:rFonts w:hint="eastAsia" w:ascii="仿宋" w:hAnsi="仿宋" w:eastAsia="仿宋" w:cstheme="minorEastAsia"/>
          <w:sz w:val="24"/>
          <w:szCs w:val="24"/>
        </w:rPr>
        <w:t>联系人姓名：全慧萍</w:t>
      </w:r>
    </w:p>
    <w:p w14:paraId="3B375338">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电 话：</w:t>
      </w:r>
      <w:bookmarkStart w:id="9" w:name="_Hlk186731053"/>
      <w:r>
        <w:rPr>
          <w:rFonts w:hint="eastAsia" w:ascii="仿宋" w:hAnsi="仿宋" w:eastAsia="仿宋" w:cstheme="minorEastAsia"/>
          <w:sz w:val="24"/>
          <w:szCs w:val="24"/>
        </w:rPr>
        <w:t>0731-</w:t>
      </w:r>
      <w:bookmarkEnd w:id="9"/>
      <w:r>
        <w:rPr>
          <w:rFonts w:hint="eastAsia" w:ascii="仿宋" w:hAnsi="仿宋" w:eastAsia="仿宋" w:cstheme="minorEastAsia"/>
          <w:sz w:val="24"/>
          <w:szCs w:val="24"/>
        </w:rPr>
        <w:t>22783909</w:t>
      </w:r>
    </w:p>
    <w:p w14:paraId="77569E67">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2．采购人</w:t>
      </w:r>
    </w:p>
    <w:p w14:paraId="7D39B19C">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名 称：湖南铁道职业技术学院</w:t>
      </w:r>
    </w:p>
    <w:p w14:paraId="0D76474D">
      <w:pPr>
        <w:ind w:firstLine="480" w:firstLineChars="200"/>
        <w:rPr>
          <w:rFonts w:ascii="仿宋" w:hAnsi="仿宋" w:eastAsia="仿宋" w:cstheme="minorEastAsia"/>
          <w:sz w:val="24"/>
          <w:szCs w:val="24"/>
        </w:rPr>
      </w:pPr>
      <w:r>
        <w:rPr>
          <w:rFonts w:hint="eastAsia" w:ascii="仿宋" w:hAnsi="仿宋" w:eastAsia="仿宋" w:cstheme="minorEastAsia"/>
          <w:sz w:val="24"/>
          <w:szCs w:val="24"/>
        </w:rPr>
        <w:t>地 址：株洲市云龙示范区职教城大学智慧路1号</w:t>
      </w:r>
    </w:p>
    <w:p w14:paraId="6B67E677">
      <w:pPr>
        <w:ind w:firstLine="480" w:firstLineChars="200"/>
        <w:rPr>
          <w:rFonts w:ascii="仿宋" w:hAnsi="仿宋" w:eastAsia="仿宋" w:cstheme="minorEastAsia"/>
          <w:sz w:val="24"/>
          <w:szCs w:val="24"/>
        </w:rPr>
      </w:pPr>
    </w:p>
    <w:p w14:paraId="22F3A15E">
      <w:pPr>
        <w:pStyle w:val="16"/>
      </w:pPr>
    </w:p>
    <w:p w14:paraId="42402AF4"/>
    <w:p w14:paraId="06CBF053">
      <w:pPr>
        <w:pStyle w:val="16"/>
      </w:pPr>
    </w:p>
    <w:p w14:paraId="0617B9A7"/>
    <w:p w14:paraId="4FFDF357">
      <w:pPr>
        <w:pStyle w:val="16"/>
      </w:pPr>
    </w:p>
    <w:p w14:paraId="5EE97DA2">
      <w:pPr>
        <w:pStyle w:val="16"/>
        <w:ind w:left="0" w:leftChars="0" w:firstLine="0"/>
        <w:rPr>
          <w:szCs w:val="22"/>
        </w:rPr>
      </w:pPr>
    </w:p>
    <w:p w14:paraId="102C28AC"/>
    <w:p w14:paraId="5DDA75BE">
      <w:pPr>
        <w:pStyle w:val="7"/>
      </w:pPr>
    </w:p>
    <w:p w14:paraId="2F2A64C4"/>
    <w:p w14:paraId="31124F58">
      <w:pPr>
        <w:pStyle w:val="7"/>
      </w:pPr>
    </w:p>
    <w:p w14:paraId="167C6777">
      <w:pPr>
        <w:pStyle w:val="7"/>
        <w:rPr>
          <w:szCs w:val="22"/>
        </w:rPr>
      </w:pPr>
    </w:p>
    <w:p w14:paraId="43A9A7CF"/>
    <w:p w14:paraId="13F8E109">
      <w:pPr>
        <w:pStyle w:val="7"/>
        <w:rPr>
          <w:szCs w:val="22"/>
        </w:rPr>
      </w:pPr>
    </w:p>
    <w:p w14:paraId="611302C1">
      <w:pPr>
        <w:pStyle w:val="16"/>
        <w:ind w:left="0" w:leftChars="0" w:firstLine="0"/>
        <w:jc w:val="center"/>
        <w:rPr>
          <w:rFonts w:hint="eastAsia"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64323B37">
      <w:pPr>
        <w:snapToGrid w:val="0"/>
        <w:spacing w:line="360" w:lineRule="auto"/>
        <w:ind w:firstLine="482" w:firstLineChars="200"/>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一、项目基本情况</w:t>
      </w:r>
    </w:p>
    <w:p w14:paraId="38292FCB">
      <w:pPr>
        <w:adjustRightInd w:val="0"/>
        <w:snapToGrid w:val="0"/>
        <w:spacing w:line="360" w:lineRule="auto"/>
        <w:ind w:firstLine="480" w:firstLineChars="20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1．项目名称：2026年退休职工</w:t>
      </w:r>
      <w:r>
        <w:rPr>
          <w:rFonts w:hint="eastAsia" w:ascii="仿宋" w:hAnsi="仿宋" w:eastAsia="仿宋" w:cs="仿宋"/>
          <w:color w:val="333333"/>
          <w:kern w:val="0"/>
          <w:sz w:val="24"/>
          <w:szCs w:val="24"/>
          <w:lang w:val="en-US" w:eastAsia="zh-CN"/>
        </w:rPr>
        <w:t>双节</w:t>
      </w:r>
      <w:r>
        <w:rPr>
          <w:rFonts w:hint="eastAsia" w:ascii="仿宋" w:hAnsi="仿宋" w:eastAsia="仿宋" w:cs="仿宋"/>
          <w:color w:val="333333"/>
          <w:kern w:val="0"/>
          <w:sz w:val="24"/>
          <w:szCs w:val="24"/>
        </w:rPr>
        <w:t>慰问提货券项目</w:t>
      </w:r>
    </w:p>
    <w:p w14:paraId="5A3630E4">
      <w:pPr>
        <w:pStyle w:val="41"/>
        <w:adjustRightInd w:val="0"/>
        <w:snapToGrid w:val="0"/>
        <w:spacing w:line="360" w:lineRule="auto"/>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2．服务期限：</w:t>
      </w:r>
      <w:r>
        <w:rPr>
          <w:rFonts w:hint="eastAsia" w:ascii="仿宋" w:hAnsi="仿宋" w:eastAsia="仿宋" w:cs="仿宋"/>
          <w:color w:val="333333"/>
          <w:kern w:val="0"/>
          <w:sz w:val="24"/>
          <w:szCs w:val="24"/>
          <w:lang w:val="en-US" w:eastAsia="zh-CN" w:bidi="ar-SA"/>
        </w:rPr>
        <w:t>提货券有效期自交付之日起2年（到期可办理续期）。</w:t>
      </w:r>
    </w:p>
    <w:p w14:paraId="60F11589">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二、服务内容及要求</w:t>
      </w:r>
    </w:p>
    <w:tbl>
      <w:tblPr>
        <w:tblStyle w:val="17"/>
        <w:tblW w:w="9852" w:type="dxa"/>
        <w:tblInd w:w="-1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3"/>
        <w:gridCol w:w="2267"/>
        <w:gridCol w:w="905"/>
        <w:gridCol w:w="1228"/>
        <w:gridCol w:w="796"/>
        <w:gridCol w:w="1458"/>
        <w:gridCol w:w="2415"/>
      </w:tblGrid>
      <w:tr w14:paraId="11C43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783" w:type="dxa"/>
            <w:vAlign w:val="center"/>
          </w:tcPr>
          <w:p w14:paraId="680B5E77">
            <w:pPr>
              <w:keepNext w:val="0"/>
              <w:keepLines w:val="0"/>
              <w:suppressLineNumbers w:val="0"/>
              <w:spacing w:before="0" w:beforeAutospacing="0" w:after="0" w:afterAutospacing="0" w:line="420" w:lineRule="exact"/>
              <w:ind w:left="0" w:right="0"/>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序号</w:t>
            </w:r>
          </w:p>
        </w:tc>
        <w:tc>
          <w:tcPr>
            <w:tcW w:w="2267" w:type="dxa"/>
            <w:vAlign w:val="center"/>
          </w:tcPr>
          <w:p w14:paraId="0E871C14">
            <w:pPr>
              <w:keepNext w:val="0"/>
              <w:keepLines w:val="0"/>
              <w:suppressLineNumbers w:val="0"/>
              <w:spacing w:before="0" w:beforeAutospacing="0" w:after="0" w:afterAutospacing="0" w:line="420" w:lineRule="exact"/>
              <w:ind w:left="0" w:right="0"/>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货物名称</w:t>
            </w:r>
          </w:p>
        </w:tc>
        <w:tc>
          <w:tcPr>
            <w:tcW w:w="905" w:type="dxa"/>
            <w:vAlign w:val="center"/>
          </w:tcPr>
          <w:p w14:paraId="13E7BF97">
            <w:pPr>
              <w:keepNext w:val="0"/>
              <w:keepLines w:val="0"/>
              <w:suppressLineNumbers w:val="0"/>
              <w:spacing w:before="0" w:beforeAutospacing="0" w:after="0" w:afterAutospacing="0" w:line="420" w:lineRule="exact"/>
              <w:ind w:left="0" w:right="0"/>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规格</w:t>
            </w:r>
          </w:p>
        </w:tc>
        <w:tc>
          <w:tcPr>
            <w:tcW w:w="1228" w:type="dxa"/>
            <w:vAlign w:val="center"/>
          </w:tcPr>
          <w:p w14:paraId="7A84FF32">
            <w:pPr>
              <w:keepNext w:val="0"/>
              <w:keepLines w:val="0"/>
              <w:suppressLineNumbers w:val="0"/>
              <w:spacing w:before="0" w:beforeAutospacing="0" w:after="0" w:afterAutospacing="0" w:line="420" w:lineRule="exact"/>
              <w:ind w:left="0" w:right="0"/>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数量</w:t>
            </w:r>
          </w:p>
        </w:tc>
        <w:tc>
          <w:tcPr>
            <w:tcW w:w="796" w:type="dxa"/>
            <w:vAlign w:val="center"/>
          </w:tcPr>
          <w:p w14:paraId="6E43929E">
            <w:pPr>
              <w:keepNext w:val="0"/>
              <w:keepLines w:val="0"/>
              <w:suppressLineNumbers w:val="0"/>
              <w:spacing w:before="0" w:beforeAutospacing="0" w:after="0" w:afterAutospacing="0" w:line="420" w:lineRule="exact"/>
              <w:ind w:left="0" w:right="0"/>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单价</w:t>
            </w:r>
          </w:p>
        </w:tc>
        <w:tc>
          <w:tcPr>
            <w:tcW w:w="1458" w:type="dxa"/>
            <w:vAlign w:val="center"/>
          </w:tcPr>
          <w:p w14:paraId="69D0FD34">
            <w:pPr>
              <w:keepNext w:val="0"/>
              <w:keepLines w:val="0"/>
              <w:suppressLineNumbers w:val="0"/>
              <w:spacing w:before="0" w:beforeAutospacing="0" w:after="0" w:afterAutospacing="0" w:line="420" w:lineRule="exact"/>
              <w:ind w:left="0" w:right="0"/>
              <w:jc w:val="right"/>
              <w:rPr>
                <w:rFonts w:hint="default"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总价(元)</w:t>
            </w:r>
          </w:p>
        </w:tc>
        <w:tc>
          <w:tcPr>
            <w:tcW w:w="2415" w:type="dxa"/>
            <w:vAlign w:val="center"/>
          </w:tcPr>
          <w:p w14:paraId="1DB561F0">
            <w:pPr>
              <w:keepNext w:val="0"/>
              <w:keepLines w:val="0"/>
              <w:suppressLineNumbers w:val="0"/>
              <w:spacing w:before="0" w:beforeAutospacing="0" w:after="0" w:afterAutospacing="0" w:line="420" w:lineRule="exact"/>
              <w:ind w:left="0" w:right="0"/>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备注</w:t>
            </w:r>
          </w:p>
        </w:tc>
      </w:tr>
      <w:tr w14:paraId="01E3D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1" w:hRule="exact"/>
        </w:trPr>
        <w:tc>
          <w:tcPr>
            <w:tcW w:w="783" w:type="dxa"/>
            <w:vAlign w:val="center"/>
          </w:tcPr>
          <w:p w14:paraId="12CB5256">
            <w:pPr>
              <w:keepNext w:val="0"/>
              <w:keepLines w:val="0"/>
              <w:suppressLineNumbers w:val="0"/>
              <w:autoSpaceDE w:val="0"/>
              <w:autoSpaceDN w:val="0"/>
              <w:spacing w:before="0" w:beforeAutospacing="0" w:after="0" w:afterAutospacing="0" w:line="420" w:lineRule="exact"/>
              <w:ind w:left="0" w:right="0"/>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1</w:t>
            </w:r>
          </w:p>
        </w:tc>
        <w:tc>
          <w:tcPr>
            <w:tcW w:w="2267" w:type="dxa"/>
            <w:vAlign w:val="center"/>
          </w:tcPr>
          <w:p w14:paraId="12329499">
            <w:pPr>
              <w:keepNext w:val="0"/>
              <w:keepLines w:val="0"/>
              <w:suppressLineNumbers w:val="0"/>
              <w:autoSpaceDE w:val="0"/>
              <w:autoSpaceDN w:val="0"/>
              <w:spacing w:before="0" w:beforeAutospacing="0" w:after="0" w:afterAutospacing="0" w:line="420" w:lineRule="exact"/>
              <w:ind w:left="0" w:right="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退休职工双节慰问（2026年春节、端午）提货单</w:t>
            </w:r>
          </w:p>
        </w:tc>
        <w:tc>
          <w:tcPr>
            <w:tcW w:w="905" w:type="dxa"/>
            <w:vAlign w:val="center"/>
          </w:tcPr>
          <w:p w14:paraId="6A89B4C8">
            <w:pPr>
              <w:keepNext w:val="0"/>
              <w:keepLines w:val="0"/>
              <w:suppressLineNumbers w:val="0"/>
              <w:autoSpaceDE w:val="0"/>
              <w:autoSpaceDN w:val="0"/>
              <w:spacing w:before="0" w:beforeAutospacing="0" w:after="0" w:afterAutospacing="0" w:line="420" w:lineRule="exact"/>
              <w:ind w:left="0" w:right="0"/>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w:t>
            </w:r>
          </w:p>
        </w:tc>
        <w:tc>
          <w:tcPr>
            <w:tcW w:w="1228" w:type="dxa"/>
            <w:vAlign w:val="center"/>
          </w:tcPr>
          <w:p w14:paraId="1DF20422">
            <w:pPr>
              <w:keepNext w:val="0"/>
              <w:keepLines w:val="0"/>
              <w:suppressLineNumbers w:val="0"/>
              <w:autoSpaceDE w:val="0"/>
              <w:autoSpaceDN w:val="0"/>
              <w:spacing w:before="0" w:beforeAutospacing="0" w:after="0" w:afterAutospacing="0" w:line="420" w:lineRule="exact"/>
              <w:ind w:left="0" w:right="0"/>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432（张）</w:t>
            </w:r>
          </w:p>
        </w:tc>
        <w:tc>
          <w:tcPr>
            <w:tcW w:w="796" w:type="dxa"/>
            <w:vAlign w:val="center"/>
          </w:tcPr>
          <w:p w14:paraId="6DFE82FD">
            <w:pPr>
              <w:keepNext w:val="0"/>
              <w:keepLines w:val="0"/>
              <w:suppressLineNumbers w:val="0"/>
              <w:autoSpaceDE w:val="0"/>
              <w:autoSpaceDN w:val="0"/>
              <w:spacing w:before="0" w:beforeAutospacing="0" w:after="0" w:afterAutospacing="0" w:line="420" w:lineRule="exact"/>
              <w:ind w:left="0" w:right="0"/>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400</w:t>
            </w:r>
          </w:p>
        </w:tc>
        <w:tc>
          <w:tcPr>
            <w:tcW w:w="1458" w:type="dxa"/>
            <w:vAlign w:val="center"/>
          </w:tcPr>
          <w:p w14:paraId="5D377840">
            <w:pPr>
              <w:keepNext w:val="0"/>
              <w:keepLines w:val="0"/>
              <w:suppressLineNumbers w:val="0"/>
              <w:autoSpaceDE w:val="0"/>
              <w:autoSpaceDN w:val="0"/>
              <w:spacing w:before="0" w:beforeAutospacing="0" w:after="0" w:afterAutospacing="0" w:line="420" w:lineRule="exact"/>
              <w:ind w:left="0" w:right="0"/>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172800</w:t>
            </w:r>
          </w:p>
          <w:p w14:paraId="3D39FA9D">
            <w:pPr>
              <w:keepNext w:val="0"/>
              <w:keepLines w:val="0"/>
              <w:suppressLineNumbers w:val="0"/>
              <w:autoSpaceDE w:val="0"/>
              <w:autoSpaceDN w:val="0"/>
              <w:spacing w:before="0" w:beforeAutospacing="0" w:after="0" w:afterAutospacing="0" w:line="420" w:lineRule="exact"/>
              <w:ind w:left="0" w:right="0"/>
              <w:jc w:val="center"/>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（含税）</w:t>
            </w:r>
          </w:p>
        </w:tc>
        <w:tc>
          <w:tcPr>
            <w:tcW w:w="2415" w:type="dxa"/>
            <w:vAlign w:val="center"/>
          </w:tcPr>
          <w:p w14:paraId="6195557D">
            <w:pPr>
              <w:keepNext w:val="0"/>
              <w:keepLines w:val="0"/>
              <w:suppressLineNumbers w:val="0"/>
              <w:autoSpaceDE w:val="0"/>
              <w:autoSpaceDN w:val="0"/>
              <w:spacing w:before="0" w:beforeAutospacing="0" w:after="0" w:afterAutospacing="0" w:line="420" w:lineRule="exact"/>
              <w:ind w:left="0" w:right="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1、具体提货券数量及金额在合同中约定；</w:t>
            </w:r>
          </w:p>
          <w:p w14:paraId="52EA49DA">
            <w:pPr>
              <w:keepNext w:val="0"/>
              <w:keepLines w:val="0"/>
              <w:suppressLineNumbers w:val="0"/>
              <w:autoSpaceDE w:val="0"/>
              <w:autoSpaceDN w:val="0"/>
              <w:spacing w:before="0" w:beforeAutospacing="0" w:after="0" w:afterAutospacing="0" w:line="420" w:lineRule="exact"/>
              <w:ind w:left="0" w:right="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2、结算时须根据节日实际发放的数量,采购人再进行结算支付；</w:t>
            </w:r>
          </w:p>
          <w:p w14:paraId="4F78160E">
            <w:pPr>
              <w:keepNext w:val="0"/>
              <w:keepLines w:val="0"/>
              <w:suppressLineNumbers w:val="0"/>
              <w:autoSpaceDE w:val="0"/>
              <w:autoSpaceDN w:val="0"/>
              <w:spacing w:before="0" w:beforeAutospacing="0" w:after="0" w:afterAutospacing="0" w:line="420" w:lineRule="exact"/>
              <w:ind w:left="0" w:right="0"/>
              <w:jc w:val="left"/>
              <w:rPr>
                <w:rFonts w:hint="eastAsia" w:ascii="仿宋" w:hAnsi="仿宋" w:eastAsia="仿宋" w:cs="仿宋"/>
                <w:color w:val="333333"/>
                <w:kern w:val="0"/>
                <w:sz w:val="24"/>
                <w:szCs w:val="24"/>
                <w:lang w:val="en-US" w:eastAsia="zh-CN" w:bidi="ar-SA"/>
              </w:rPr>
            </w:pPr>
          </w:p>
        </w:tc>
      </w:tr>
    </w:tbl>
    <w:p w14:paraId="43ACA235">
      <w:pPr>
        <w:pStyle w:val="41"/>
        <w:spacing w:line="520" w:lineRule="exact"/>
        <w:ind w:left="0" w:leftChars="0" w:firstLine="0" w:firstLineChars="0"/>
        <w:rPr>
          <w:rFonts w:hint="eastAsia" w:ascii="仿宋" w:hAnsi="仿宋" w:eastAsia="仿宋" w:cs="仿宋"/>
          <w:color w:val="333333"/>
          <w:kern w:val="0"/>
          <w:sz w:val="24"/>
          <w:szCs w:val="24"/>
        </w:rPr>
      </w:pPr>
    </w:p>
    <w:p w14:paraId="591F9072">
      <w:pPr>
        <w:numPr>
          <w:ilvl w:val="0"/>
          <w:numId w:val="1"/>
        </w:numPr>
        <w:spacing w:line="560" w:lineRule="exact"/>
        <w:ind w:firstLine="482" w:firstLineChars="200"/>
        <w:rPr>
          <w:rFonts w:hint="eastAsia" w:ascii="仿宋" w:hAnsi="仿宋" w:eastAsia="仿宋" w:cstheme="minorEastAsia"/>
          <w:b/>
          <w:sz w:val="24"/>
          <w:szCs w:val="24"/>
        </w:rPr>
      </w:pPr>
      <w:r>
        <w:rPr>
          <w:rFonts w:hint="eastAsia" w:ascii="仿宋" w:hAnsi="仿宋" w:eastAsia="仿宋" w:cstheme="minorEastAsia"/>
          <w:b/>
          <w:sz w:val="24"/>
          <w:szCs w:val="24"/>
        </w:rPr>
        <w:t>服务质量要求：</w:t>
      </w:r>
    </w:p>
    <w:p w14:paraId="312FB650">
      <w:pPr>
        <w:numPr>
          <w:ilvl w:val="0"/>
          <w:numId w:val="0"/>
        </w:numPr>
        <w:spacing w:line="560" w:lineRule="exact"/>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1.供应商须为大中型连锁超市，具备独立提供服务的能力，成交后不得分包或转包，并应能根据学校实际采购要求，及时提供相关物品供采购人选择、领取。</w:t>
      </w:r>
    </w:p>
    <w:p w14:paraId="3BB45986">
      <w:pPr>
        <w:spacing w:line="560" w:lineRule="exact"/>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2.提货券使用规则：（1）提货券可在选定的供应商所有经营门店用于购买节日传统食品或生活必需品。（2）所有商品必须明码标价，按门店对外挂牌销售价执行，享受门店正常优惠活动，不得提价或变相涨价，且销售价格不得高于同期同行业市场价格。（3）每张提货券可分次使用，不要求一次性消费完毕。</w:t>
      </w:r>
    </w:p>
    <w:p w14:paraId="2C7D6677">
      <w:pPr>
        <w:spacing w:line="560" w:lineRule="exact"/>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3.商品质量保证：（1）选定的供应商保证所供产品均为新鲜或全新的、未使用过的，无任何质量瑕疵或缺陷；否则，无条件予以更换并承担由此引起的一切后果。（2）产品来源须可追溯，标明生产日期、生产单位、保质期等信息，符合行业质量标准且通过质量检测；严禁提供“三无”产品及其他不合格产品。（3）所有商品须从正规渠道进货，具备商品合格证及质量保证相关证明材料，采购人有权随时抽查。（4）上述质量要求、标准有不一致的，以质量较高者为准。</w:t>
      </w:r>
    </w:p>
    <w:p w14:paraId="4ADCF12A">
      <w:pPr>
        <w:spacing w:line="560" w:lineRule="exact"/>
        <w:ind w:firstLine="480" w:firstLineChars="200"/>
        <w:rPr>
          <w:rFonts w:hint="eastAsia" w:ascii="仿宋" w:hAnsi="仿宋" w:eastAsia="仿宋" w:cstheme="minorEastAsia"/>
          <w:b/>
          <w:sz w:val="24"/>
          <w:szCs w:val="24"/>
        </w:rPr>
      </w:pPr>
      <w:r>
        <w:rPr>
          <w:rFonts w:hint="eastAsia" w:ascii="仿宋" w:hAnsi="仿宋" w:eastAsia="仿宋" w:cs="仿宋"/>
          <w:color w:val="333333"/>
          <w:kern w:val="0"/>
          <w:sz w:val="24"/>
          <w:szCs w:val="24"/>
          <w:lang w:val="en-US" w:eastAsia="zh-CN" w:bidi="ar-SA"/>
        </w:rPr>
        <w:t>4.门店及服务特殊要求：　★（1）供应商须具备停车场所，并提供免费停车服务。★（2）供应商应在长株潭地区具有一定规模，做到品种丰富、质量优良、服务周到、售后完善；且至少在株洲市设有1个实体驻点，须提供驻点地址、经营总面积（含营业面积和存储面积）等证明文件。不接受无实体门店的线上公司参与。</w:t>
      </w:r>
    </w:p>
    <w:p w14:paraId="3C7DCFAE">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四、服务质量检查考核标准和方法：</w:t>
      </w:r>
    </w:p>
    <w:p w14:paraId="1740B704">
      <w:pPr>
        <w:spacing w:line="560" w:lineRule="exact"/>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（一）供货交付服务</w:t>
      </w:r>
    </w:p>
    <w:p w14:paraId="75F3C22C">
      <w:pPr>
        <w:spacing w:line="560" w:lineRule="exact"/>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 xml:space="preserve">1. 供货时效：严格按照学校约定时限完成制卡、配送、到校清点交付，按需分批配送。 </w:t>
      </w:r>
    </w:p>
    <w:p w14:paraId="5F9CD171">
      <w:pPr>
        <w:spacing w:line="560" w:lineRule="exact"/>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 xml:space="preserve">2. 货品质量规范：购物卡票面信息、面额、有效期、核销权限符合询比文件要求，卡片完好无损、无失效、无破损。 </w:t>
      </w:r>
    </w:p>
    <w:p w14:paraId="010E6D54">
      <w:pPr>
        <w:spacing w:line="560" w:lineRule="exact"/>
        <w:ind w:firstLine="480" w:firstLineChars="200"/>
        <w:rPr>
          <w:rFonts w:hint="eastAsia" w:ascii="仿宋" w:hAnsi="仿宋" w:eastAsia="仿宋" w:cstheme="minorEastAsia"/>
          <w:b/>
          <w:sz w:val="24"/>
          <w:szCs w:val="24"/>
        </w:rPr>
      </w:pPr>
      <w:r>
        <w:rPr>
          <w:rFonts w:hint="eastAsia" w:ascii="仿宋" w:hAnsi="仿宋" w:eastAsia="仿宋" w:cs="仿宋"/>
          <w:color w:val="333333"/>
          <w:kern w:val="0"/>
          <w:sz w:val="24"/>
          <w:szCs w:val="24"/>
          <w:lang w:val="en-US" w:eastAsia="zh-CN" w:bidi="ar-SA"/>
        </w:rPr>
        <w:t xml:space="preserve">3. 交付配套服务：免费送货上门、现场清点核对、分类封装、提供领用明细台账。 </w:t>
      </w:r>
    </w:p>
    <w:p w14:paraId="07B64B92">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五、投标报价说明</w:t>
      </w:r>
    </w:p>
    <w:p w14:paraId="26FDA341">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本项目招标上限价为</w:t>
      </w:r>
      <w:r>
        <w:rPr>
          <w:rFonts w:hint="eastAsia" w:ascii="仿宋" w:hAnsi="仿宋" w:eastAsia="仿宋" w:cs="仿宋"/>
          <w:color w:val="333333"/>
          <w:kern w:val="0"/>
          <w:sz w:val="24"/>
          <w:szCs w:val="24"/>
          <w:u w:val="none"/>
          <w:lang w:val="en-US" w:eastAsia="zh-CN"/>
        </w:rPr>
        <w:t>17.28</w:t>
      </w:r>
      <w:r>
        <w:rPr>
          <w:rFonts w:hint="eastAsia" w:ascii="仿宋" w:hAnsi="仿宋" w:eastAsia="仿宋" w:cs="仿宋"/>
          <w:color w:val="333333"/>
          <w:kern w:val="0"/>
          <w:sz w:val="24"/>
          <w:szCs w:val="24"/>
          <w:u w:val="none"/>
        </w:rPr>
        <w:t>万</w:t>
      </w:r>
      <w:r>
        <w:rPr>
          <w:rFonts w:hint="eastAsia" w:ascii="仿宋" w:hAnsi="仿宋" w:eastAsia="仿宋" w:cs="仿宋"/>
          <w:color w:val="333333"/>
          <w:kern w:val="0"/>
          <w:sz w:val="24"/>
          <w:szCs w:val="24"/>
        </w:rPr>
        <w:t>元，报价为一次性报价。</w:t>
      </w:r>
    </w:p>
    <w:p w14:paraId="2D3BB43D">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六、合同价款和履行合同时间服务质量要求</w:t>
      </w:r>
    </w:p>
    <w:p w14:paraId="2936BA9D">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xml:space="preserve"> 本合同为含税总价包干，成交供应商收到成交通知后，应在一周内签订合同。</w:t>
      </w:r>
    </w:p>
    <w:p w14:paraId="60CEE356">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七、付款方式</w:t>
      </w:r>
    </w:p>
    <w:p w14:paraId="367918C2">
      <w:pPr>
        <w:spacing w:line="560" w:lineRule="exact"/>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 xml:space="preserve">选定的供应商应按学校指定的时间交付提货券。学校人事处与工会核实退休职工实际人数后，以合同单价×实际人数据实结算。选定的供应商须先行提供学校财务认可的合法合规票据，学校在提货券验收合格后30个工作日内将款项支付至其指定账户。 </w:t>
      </w:r>
    </w:p>
    <w:p w14:paraId="40C04463">
      <w:pPr>
        <w:pStyle w:val="16"/>
        <w:ind w:left="0" w:leftChars="0" w:firstLine="0"/>
        <w:jc w:val="center"/>
        <w:rPr>
          <w:rFonts w:ascii="仿宋" w:hAnsi="仿宋" w:eastAsia="仿宋"/>
          <w:b/>
          <w:sz w:val="36"/>
          <w:szCs w:val="36"/>
        </w:rPr>
      </w:pPr>
    </w:p>
    <w:p w14:paraId="449BD1C2">
      <w:pPr>
        <w:rPr>
          <w:rFonts w:ascii="仿宋" w:hAnsi="仿宋" w:eastAsia="仿宋"/>
          <w:b/>
          <w:sz w:val="36"/>
          <w:szCs w:val="36"/>
        </w:rPr>
      </w:pPr>
    </w:p>
    <w:p w14:paraId="6DCFBE6F">
      <w:pPr>
        <w:rPr>
          <w:rFonts w:ascii="仿宋" w:hAnsi="仿宋" w:eastAsia="仿宋"/>
          <w:b/>
          <w:sz w:val="36"/>
          <w:szCs w:val="36"/>
        </w:rPr>
      </w:pPr>
    </w:p>
    <w:p w14:paraId="0191A80D">
      <w:pPr>
        <w:rPr>
          <w:rFonts w:hint="eastAsia"/>
        </w:rPr>
      </w:pPr>
    </w:p>
    <w:p w14:paraId="223FEA38">
      <w:pPr>
        <w:pStyle w:val="16"/>
        <w:ind w:left="0" w:leftChars="0" w:firstLine="0"/>
        <w:jc w:val="center"/>
        <w:rPr>
          <w:rFonts w:hint="eastAsia" w:ascii="仿宋" w:hAnsi="仿宋" w:eastAsia="仿宋"/>
          <w:b/>
          <w:sz w:val="36"/>
          <w:szCs w:val="36"/>
        </w:rPr>
      </w:pPr>
      <w:r>
        <w:rPr>
          <w:rFonts w:hint="eastAsia" w:ascii="仿宋" w:hAnsi="仿宋" w:eastAsia="仿宋"/>
          <w:b/>
          <w:sz w:val="36"/>
          <w:szCs w:val="36"/>
        </w:rPr>
        <w:t>二、评审办法及标准</w:t>
      </w:r>
    </w:p>
    <w:p w14:paraId="1D34B143">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1.询比小组</w:t>
      </w:r>
    </w:p>
    <w:p w14:paraId="2EF6FFB2">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4781B1CD">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2.评审方法</w:t>
      </w:r>
    </w:p>
    <w:p w14:paraId="3177D42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2.1评审方法：综合评分法，即响应文件能够最大限度的满足询比采购文件规定的各项综合评价标准且经评审得分最高的供应商为成交供应商的评标方法。</w:t>
      </w:r>
    </w:p>
    <w:p w14:paraId="25A04307">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2.2本采购项目的评审因素和标准见表1</w:t>
      </w:r>
    </w:p>
    <w:p w14:paraId="74E22D22">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3.比较与评价</w:t>
      </w:r>
    </w:p>
    <w:p w14:paraId="62FFDF99">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3.1询比小组应按照询比采购文件中规定的评审方法、标准和评标因素，对资格性检查和符合性检查合格的响应文件进行评估，综合比较与评价。</w:t>
      </w:r>
    </w:p>
    <w:p w14:paraId="3F3E0DE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3.2最终报价评价。询比小组以最终报价为基础。</w:t>
      </w:r>
    </w:p>
    <w:p w14:paraId="26FD6BFF">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3.3价格分采用按评审因素和标准表格内评分标准执行。</w:t>
      </w:r>
    </w:p>
    <w:p w14:paraId="6842793B">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3.4评审时，询比小组各成员应当独立对每个供应商的响应文件进行评价、评分，然后汇总每个供应商项评分因素的得分。</w:t>
      </w:r>
    </w:p>
    <w:p w14:paraId="2A57729E">
      <w:pPr>
        <w:pStyle w:val="16"/>
        <w:ind w:left="0" w:leftChars="0" w:firstLine="0"/>
      </w:pPr>
    </w:p>
    <w:p w14:paraId="056FE710">
      <w:pPr>
        <w:pStyle w:val="16"/>
        <w:spacing w:before="0" w:beforeAutospacing="0" w:after="0" w:line="240" w:lineRule="atLeast"/>
        <w:ind w:left="0" w:leftChars="0" w:firstLine="0"/>
        <w:rPr>
          <w:rFonts w:hint="eastAsia" w:ascii="仿宋" w:hAnsi="仿宋" w:eastAsia="仿宋"/>
          <w:b/>
          <w:sz w:val="28"/>
          <w:szCs w:val="28"/>
        </w:rPr>
      </w:pPr>
      <w:r>
        <w:rPr>
          <w:rFonts w:ascii="仿宋" w:hAnsi="仿宋" w:eastAsia="仿宋"/>
          <w:b/>
          <w:sz w:val="28"/>
          <w:szCs w:val="28"/>
        </w:rPr>
        <w:t>表</w:t>
      </w:r>
      <w:r>
        <w:rPr>
          <w:rFonts w:hint="eastAsia" w:ascii="仿宋" w:hAnsi="仿宋" w:eastAsia="仿宋"/>
          <w:b/>
          <w:sz w:val="28"/>
          <w:szCs w:val="28"/>
        </w:rPr>
        <w:t xml:space="preserve">1 </w:t>
      </w:r>
      <w:r>
        <w:rPr>
          <w:rFonts w:ascii="仿宋" w:hAnsi="仿宋" w:eastAsia="仿宋"/>
          <w:b/>
          <w:sz w:val="28"/>
          <w:szCs w:val="28"/>
        </w:rPr>
        <w:t xml:space="preserve">  </w:t>
      </w:r>
      <w:r>
        <w:rPr>
          <w:rFonts w:hint="eastAsia" w:ascii="仿宋" w:hAnsi="仿宋" w:eastAsia="仿宋"/>
          <w:b/>
          <w:sz w:val="28"/>
          <w:szCs w:val="28"/>
        </w:rPr>
        <w:t>评审因素和标准</w:t>
      </w:r>
    </w:p>
    <w:tbl>
      <w:tblPr>
        <w:tblStyle w:val="18"/>
        <w:tblW w:w="91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1"/>
        <w:gridCol w:w="1637"/>
        <w:gridCol w:w="846"/>
        <w:gridCol w:w="6161"/>
      </w:tblGrid>
      <w:tr w14:paraId="79D19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0" w:type="auto"/>
            <w:vAlign w:val="center"/>
          </w:tcPr>
          <w:p w14:paraId="59AFEDA7">
            <w:pPr>
              <w:keepNext w:val="0"/>
              <w:keepLines w:val="0"/>
              <w:suppressLineNumbers w:val="0"/>
              <w:spacing w:before="0" w:beforeAutospacing="0" w:after="0" w:afterAutospacing="0"/>
              <w:ind w:left="0" w:right="0"/>
              <w:jc w:val="center"/>
              <w:rPr>
                <w:rFonts w:hint="eastAsia" w:ascii="仿宋" w:hAnsi="仿宋" w:eastAsia="仿宋"/>
                <w:b/>
                <w:sz w:val="24"/>
                <w:szCs w:val="24"/>
              </w:rPr>
            </w:pPr>
            <w:r>
              <w:rPr>
                <w:rFonts w:hint="eastAsia" w:ascii="仿宋" w:hAnsi="仿宋" w:eastAsia="仿宋"/>
                <w:b/>
                <w:kern w:val="0"/>
                <w:sz w:val="24"/>
                <w:szCs w:val="24"/>
              </w:rPr>
              <w:t>序号</w:t>
            </w:r>
          </w:p>
        </w:tc>
        <w:tc>
          <w:tcPr>
            <w:tcW w:w="1637" w:type="dxa"/>
            <w:vAlign w:val="center"/>
          </w:tcPr>
          <w:p w14:paraId="0C748504">
            <w:pPr>
              <w:keepNext w:val="0"/>
              <w:keepLines w:val="0"/>
              <w:suppressLineNumbers w:val="0"/>
              <w:spacing w:before="0" w:beforeAutospacing="0" w:after="0" w:afterAutospacing="0"/>
              <w:ind w:left="0" w:right="0"/>
              <w:jc w:val="center"/>
              <w:rPr>
                <w:rFonts w:hint="eastAsia" w:ascii="仿宋" w:hAnsi="仿宋" w:eastAsia="仿宋"/>
                <w:b/>
                <w:sz w:val="24"/>
                <w:szCs w:val="24"/>
              </w:rPr>
            </w:pPr>
            <w:r>
              <w:rPr>
                <w:rFonts w:hint="eastAsia" w:ascii="仿宋" w:hAnsi="仿宋" w:eastAsia="仿宋"/>
                <w:b/>
                <w:kern w:val="0"/>
                <w:sz w:val="24"/>
                <w:szCs w:val="24"/>
              </w:rPr>
              <w:t>评审因素</w:t>
            </w:r>
          </w:p>
        </w:tc>
        <w:tc>
          <w:tcPr>
            <w:tcW w:w="846" w:type="dxa"/>
            <w:vAlign w:val="center"/>
          </w:tcPr>
          <w:p w14:paraId="4F2F7146">
            <w:pPr>
              <w:keepNext w:val="0"/>
              <w:keepLines w:val="0"/>
              <w:suppressLineNumbers w:val="0"/>
              <w:spacing w:before="0" w:beforeAutospacing="0" w:after="0" w:afterAutospacing="0"/>
              <w:ind w:left="0" w:right="0"/>
              <w:jc w:val="center"/>
              <w:rPr>
                <w:rFonts w:hint="eastAsia" w:ascii="仿宋" w:hAnsi="仿宋" w:eastAsia="仿宋"/>
                <w:b/>
                <w:sz w:val="24"/>
                <w:szCs w:val="24"/>
              </w:rPr>
            </w:pPr>
            <w:r>
              <w:rPr>
                <w:rFonts w:hint="eastAsia" w:ascii="仿宋" w:hAnsi="仿宋" w:eastAsia="仿宋"/>
                <w:b/>
                <w:kern w:val="0"/>
                <w:sz w:val="24"/>
                <w:szCs w:val="24"/>
              </w:rPr>
              <w:t>权值</w:t>
            </w:r>
          </w:p>
        </w:tc>
        <w:tc>
          <w:tcPr>
            <w:tcW w:w="6161" w:type="dxa"/>
            <w:vAlign w:val="center"/>
          </w:tcPr>
          <w:p w14:paraId="46B85A0E">
            <w:pPr>
              <w:keepNext w:val="0"/>
              <w:keepLines w:val="0"/>
              <w:suppressLineNumbers w:val="0"/>
              <w:spacing w:before="0" w:beforeAutospacing="0" w:after="0" w:afterAutospacing="0"/>
              <w:ind w:left="0" w:right="0"/>
              <w:jc w:val="center"/>
              <w:rPr>
                <w:rFonts w:hint="eastAsia" w:ascii="仿宋" w:hAnsi="仿宋" w:eastAsia="仿宋"/>
                <w:b/>
                <w:sz w:val="24"/>
                <w:szCs w:val="24"/>
              </w:rPr>
            </w:pPr>
            <w:r>
              <w:rPr>
                <w:rFonts w:hint="eastAsia" w:ascii="仿宋" w:hAnsi="仿宋" w:eastAsia="仿宋"/>
                <w:b/>
                <w:sz w:val="24"/>
                <w:szCs w:val="24"/>
              </w:rPr>
              <w:t>评分标准</w:t>
            </w:r>
          </w:p>
        </w:tc>
      </w:tr>
      <w:tr w14:paraId="4A69B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0" w:type="auto"/>
            <w:vAlign w:val="center"/>
          </w:tcPr>
          <w:p w14:paraId="62BC2181">
            <w:pPr>
              <w:keepNext w:val="0"/>
              <w:keepLines w:val="0"/>
              <w:suppressLineNumbers w:val="0"/>
              <w:spacing w:before="0" w:beforeAutospacing="0" w:after="0" w:afterAutospacing="0"/>
              <w:ind w:left="0" w:right="0"/>
              <w:jc w:val="center"/>
              <w:rPr>
                <w:rFonts w:hint="eastAsia" w:ascii="仿宋" w:hAnsi="仿宋" w:eastAsia="仿宋"/>
                <w:b/>
                <w:kern w:val="0"/>
                <w:sz w:val="24"/>
                <w:szCs w:val="24"/>
              </w:rPr>
            </w:pPr>
            <w:r>
              <w:rPr>
                <w:rFonts w:hint="eastAsia" w:ascii="仿宋" w:hAnsi="仿宋" w:eastAsia="仿宋"/>
                <w:sz w:val="24"/>
                <w:szCs w:val="24"/>
              </w:rPr>
              <w:t>1</w:t>
            </w:r>
          </w:p>
        </w:tc>
        <w:tc>
          <w:tcPr>
            <w:tcW w:w="1637" w:type="dxa"/>
            <w:vAlign w:val="center"/>
          </w:tcPr>
          <w:p w14:paraId="7D8E7FFA">
            <w:pPr>
              <w:keepNext w:val="0"/>
              <w:keepLines w:val="0"/>
              <w:suppressLineNumbers w:val="0"/>
              <w:spacing w:before="0" w:beforeAutospacing="0" w:after="0" w:afterAutospacing="0"/>
              <w:ind w:left="0" w:right="0"/>
              <w:jc w:val="center"/>
              <w:rPr>
                <w:rFonts w:hint="eastAsia" w:ascii="仿宋" w:hAnsi="仿宋" w:eastAsia="仿宋"/>
                <w:b/>
                <w:kern w:val="0"/>
                <w:sz w:val="24"/>
                <w:szCs w:val="24"/>
              </w:rPr>
            </w:pPr>
            <w:r>
              <w:rPr>
                <w:rFonts w:hint="eastAsia" w:ascii="仿宋" w:hAnsi="仿宋" w:eastAsia="仿宋"/>
                <w:kern w:val="0"/>
                <w:sz w:val="24"/>
                <w:szCs w:val="24"/>
              </w:rPr>
              <w:t>报价</w:t>
            </w:r>
          </w:p>
        </w:tc>
        <w:tc>
          <w:tcPr>
            <w:tcW w:w="846" w:type="dxa"/>
            <w:vAlign w:val="center"/>
          </w:tcPr>
          <w:p w14:paraId="3AB271F7">
            <w:pPr>
              <w:keepNext w:val="0"/>
              <w:keepLines w:val="0"/>
              <w:suppressLineNumbers w:val="0"/>
              <w:spacing w:before="0" w:beforeAutospacing="0" w:after="0" w:afterAutospacing="0"/>
              <w:ind w:left="0" w:right="0"/>
              <w:jc w:val="center"/>
              <w:rPr>
                <w:rFonts w:hint="default" w:ascii="仿宋" w:hAnsi="仿宋" w:eastAsia="仿宋"/>
                <w:kern w:val="0"/>
                <w:sz w:val="24"/>
                <w:szCs w:val="24"/>
                <w:lang w:val="en-US" w:eastAsia="zh-CN"/>
              </w:rPr>
            </w:pPr>
            <w:r>
              <w:rPr>
                <w:rFonts w:hint="eastAsia" w:ascii="仿宋" w:hAnsi="仿宋" w:eastAsia="仿宋"/>
                <w:kern w:val="0"/>
                <w:sz w:val="24"/>
                <w:szCs w:val="24"/>
                <w:lang w:val="en-US" w:eastAsia="zh-CN"/>
              </w:rPr>
              <w:t>25</w:t>
            </w:r>
          </w:p>
        </w:tc>
        <w:tc>
          <w:tcPr>
            <w:tcW w:w="6161" w:type="dxa"/>
            <w:vAlign w:val="center"/>
          </w:tcPr>
          <w:p w14:paraId="3216083B">
            <w:pPr>
              <w:keepNext w:val="0"/>
              <w:keepLines w:val="0"/>
              <w:suppressLineNumbers w:val="0"/>
              <w:spacing w:before="0" w:beforeAutospacing="0" w:after="0" w:afterAutospacing="0"/>
              <w:ind w:left="0" w:right="0"/>
              <w:jc w:val="left"/>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供应商按每份提货单（</w:t>
            </w:r>
            <w:r>
              <w:rPr>
                <w:rFonts w:hint="default" w:ascii="仿宋" w:hAnsi="仿宋" w:eastAsia="仿宋" w:cs="宋体"/>
                <w:sz w:val="24"/>
                <w:szCs w:val="24"/>
                <w:lang w:val="en-US" w:eastAsia="zh-CN"/>
              </w:rPr>
              <w:t>400</w:t>
            </w:r>
            <w:r>
              <w:rPr>
                <w:rFonts w:hint="eastAsia" w:ascii="仿宋" w:hAnsi="仿宋" w:eastAsia="仿宋" w:cs="宋体"/>
                <w:sz w:val="24"/>
                <w:szCs w:val="24"/>
                <w:lang w:val="en-US" w:eastAsia="zh-CN"/>
              </w:rPr>
              <w:t>元</w:t>
            </w:r>
            <w:r>
              <w:rPr>
                <w:rFonts w:hint="default" w:ascii="仿宋" w:hAnsi="仿宋" w:eastAsia="仿宋" w:cs="宋体"/>
                <w:sz w:val="24"/>
                <w:szCs w:val="24"/>
                <w:lang w:val="en-US" w:eastAsia="zh-CN"/>
              </w:rPr>
              <w:t>/</w:t>
            </w:r>
            <w:r>
              <w:rPr>
                <w:rFonts w:hint="eastAsia" w:ascii="仿宋" w:hAnsi="仿宋" w:eastAsia="仿宋" w:cs="宋体"/>
                <w:sz w:val="24"/>
                <w:szCs w:val="24"/>
                <w:lang w:val="en-US" w:eastAsia="zh-CN"/>
              </w:rPr>
              <w:t>份）所兑换的货物价值提供采购报价。</w:t>
            </w:r>
          </w:p>
          <w:p w14:paraId="011FE56A">
            <w:pPr>
              <w:keepNext w:val="0"/>
              <w:keepLines w:val="0"/>
              <w:suppressLineNumbers w:val="0"/>
              <w:spacing w:before="0" w:beforeAutospacing="0" w:after="0" w:afterAutospacing="0"/>
              <w:ind w:left="0" w:right="0"/>
              <w:jc w:val="left"/>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各供应商货物价值最高的满分</w:t>
            </w:r>
            <w:r>
              <w:rPr>
                <w:rFonts w:hint="default" w:ascii="仿宋" w:hAnsi="仿宋" w:eastAsia="仿宋" w:cs="宋体"/>
                <w:sz w:val="24"/>
                <w:szCs w:val="24"/>
                <w:lang w:val="en-US" w:eastAsia="zh-CN"/>
              </w:rPr>
              <w:t>25</w:t>
            </w:r>
            <w:r>
              <w:rPr>
                <w:rFonts w:hint="eastAsia" w:ascii="仿宋" w:hAnsi="仿宋" w:eastAsia="仿宋" w:cs="宋体"/>
                <w:sz w:val="24"/>
                <w:szCs w:val="24"/>
                <w:lang w:val="en-US" w:eastAsia="zh-CN"/>
              </w:rPr>
              <w:t>分。</w:t>
            </w:r>
          </w:p>
          <w:p w14:paraId="40CC0897">
            <w:pPr>
              <w:keepNext w:val="0"/>
              <w:keepLines w:val="0"/>
              <w:suppressLineNumbers w:val="0"/>
              <w:spacing w:before="0" w:beforeAutospacing="0" w:after="0" w:afterAutospacing="0"/>
              <w:ind w:left="0" w:right="0"/>
              <w:jc w:val="left"/>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供应商采购报价得分</w:t>
            </w:r>
            <w:r>
              <w:rPr>
                <w:rFonts w:hint="default" w:ascii="仿宋" w:hAnsi="仿宋" w:eastAsia="仿宋" w:cs="宋体"/>
                <w:sz w:val="24"/>
                <w:szCs w:val="24"/>
                <w:lang w:val="en-US" w:eastAsia="zh-CN"/>
              </w:rPr>
              <w:t>=</w:t>
            </w:r>
            <w:r>
              <w:rPr>
                <w:rFonts w:hint="eastAsia" w:ascii="仿宋" w:hAnsi="仿宋" w:eastAsia="仿宋" w:cs="宋体"/>
                <w:sz w:val="24"/>
                <w:szCs w:val="24"/>
                <w:lang w:val="en-US" w:eastAsia="zh-CN"/>
              </w:rPr>
              <w:t>（货物价值／最高货物价值）</w:t>
            </w:r>
            <w:r>
              <w:rPr>
                <w:rFonts w:hint="default" w:ascii="仿宋" w:hAnsi="仿宋" w:eastAsia="仿宋" w:cs="宋体"/>
                <w:sz w:val="24"/>
                <w:szCs w:val="24"/>
                <w:lang w:val="en-US" w:eastAsia="zh-CN"/>
              </w:rPr>
              <w:t>×25</w:t>
            </w:r>
            <w:r>
              <w:rPr>
                <w:rFonts w:hint="eastAsia" w:ascii="仿宋" w:hAnsi="仿宋" w:eastAsia="仿宋" w:cs="宋体"/>
                <w:sz w:val="24"/>
                <w:szCs w:val="24"/>
                <w:lang w:val="en-US" w:eastAsia="zh-CN"/>
              </w:rPr>
              <w:t>。</w:t>
            </w:r>
          </w:p>
          <w:p w14:paraId="1C2E547E">
            <w:pPr>
              <w:keepNext w:val="0"/>
              <w:keepLines w:val="0"/>
              <w:suppressLineNumbers w:val="0"/>
              <w:spacing w:before="0" w:beforeAutospacing="0" w:after="0" w:afterAutospacing="0"/>
              <w:ind w:left="0" w:right="0"/>
              <w:jc w:val="left"/>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供应商采购报价中未明确货物价值或货物价值小于</w:t>
            </w:r>
            <w:r>
              <w:rPr>
                <w:rFonts w:hint="default" w:ascii="仿宋" w:hAnsi="仿宋" w:eastAsia="仿宋" w:cs="宋体"/>
                <w:sz w:val="24"/>
                <w:szCs w:val="24"/>
                <w:lang w:val="en-US" w:eastAsia="zh-CN"/>
              </w:rPr>
              <w:t>400</w:t>
            </w:r>
            <w:r>
              <w:rPr>
                <w:rFonts w:hint="eastAsia" w:ascii="仿宋" w:hAnsi="仿宋" w:eastAsia="仿宋" w:cs="宋体"/>
                <w:sz w:val="24"/>
                <w:szCs w:val="24"/>
                <w:lang w:val="en-US" w:eastAsia="zh-CN"/>
              </w:rPr>
              <w:t>元</w:t>
            </w:r>
            <w:r>
              <w:rPr>
                <w:rFonts w:hint="default" w:ascii="仿宋" w:hAnsi="仿宋" w:eastAsia="仿宋" w:cs="宋体"/>
                <w:sz w:val="24"/>
                <w:szCs w:val="24"/>
                <w:lang w:val="en-US" w:eastAsia="zh-CN"/>
              </w:rPr>
              <w:t>/</w:t>
            </w:r>
            <w:r>
              <w:rPr>
                <w:rFonts w:hint="eastAsia" w:ascii="仿宋" w:hAnsi="仿宋" w:eastAsia="仿宋" w:cs="宋体"/>
                <w:sz w:val="24"/>
                <w:szCs w:val="24"/>
                <w:lang w:val="en-US" w:eastAsia="zh-CN"/>
              </w:rPr>
              <w:t>份，计</w:t>
            </w:r>
            <w:r>
              <w:rPr>
                <w:rFonts w:hint="default" w:ascii="仿宋" w:hAnsi="仿宋" w:eastAsia="仿宋" w:cs="宋体"/>
                <w:sz w:val="24"/>
                <w:szCs w:val="24"/>
                <w:lang w:val="en-US" w:eastAsia="zh-CN"/>
              </w:rPr>
              <w:t>0</w:t>
            </w:r>
            <w:r>
              <w:rPr>
                <w:rFonts w:hint="eastAsia" w:ascii="仿宋" w:hAnsi="仿宋" w:eastAsia="仿宋" w:cs="宋体"/>
                <w:sz w:val="24"/>
                <w:szCs w:val="24"/>
                <w:lang w:val="en-US" w:eastAsia="zh-CN"/>
              </w:rPr>
              <w:t>分。（货物价值应按实际门店标价进行计算）</w:t>
            </w:r>
          </w:p>
          <w:p w14:paraId="703B804D">
            <w:pPr>
              <w:keepNext w:val="0"/>
              <w:keepLines w:val="0"/>
              <w:suppressLineNumbers w:val="0"/>
              <w:spacing w:before="0" w:beforeAutospacing="0" w:after="0" w:afterAutospacing="0"/>
              <w:ind w:left="0" w:right="0"/>
              <w:jc w:val="left"/>
              <w:rPr>
                <w:rFonts w:hint="default" w:ascii="仿宋" w:hAnsi="仿宋" w:eastAsia="仿宋" w:cs="宋体"/>
                <w:b/>
                <w:bCs/>
                <w:sz w:val="24"/>
                <w:szCs w:val="24"/>
                <w:lang w:val="en-US" w:eastAsia="zh-CN"/>
              </w:rPr>
            </w:pPr>
            <w:r>
              <w:rPr>
                <w:rFonts w:hint="eastAsia" w:ascii="仿宋" w:hAnsi="仿宋" w:eastAsia="仿宋" w:cs="宋体"/>
                <w:b/>
                <w:bCs/>
                <w:sz w:val="24"/>
                <w:szCs w:val="24"/>
                <w:lang w:val="en-US" w:eastAsia="zh-CN"/>
              </w:rPr>
              <w:t>例如：</w:t>
            </w:r>
            <w:r>
              <w:rPr>
                <w:rFonts w:hint="default" w:ascii="仿宋" w:hAnsi="仿宋" w:eastAsia="仿宋" w:cs="宋体"/>
                <w:b/>
                <w:bCs/>
                <w:sz w:val="24"/>
                <w:szCs w:val="24"/>
                <w:lang w:val="en-US" w:eastAsia="zh-CN"/>
              </w:rPr>
              <w:t>A</w:t>
            </w:r>
            <w:r>
              <w:rPr>
                <w:rFonts w:hint="eastAsia" w:ascii="仿宋" w:hAnsi="仿宋" w:eastAsia="仿宋" w:cs="宋体"/>
                <w:b/>
                <w:bCs/>
                <w:sz w:val="24"/>
                <w:szCs w:val="24"/>
                <w:lang w:val="en-US" w:eastAsia="zh-CN"/>
              </w:rPr>
              <w:t>采购报价货物价值</w:t>
            </w:r>
            <w:r>
              <w:rPr>
                <w:rFonts w:hint="default" w:ascii="仿宋" w:hAnsi="仿宋" w:eastAsia="仿宋" w:cs="宋体"/>
                <w:b/>
                <w:bCs/>
                <w:sz w:val="24"/>
                <w:szCs w:val="24"/>
                <w:lang w:val="en-US" w:eastAsia="zh-CN"/>
              </w:rPr>
              <w:t>410</w:t>
            </w:r>
            <w:r>
              <w:rPr>
                <w:rFonts w:hint="eastAsia" w:ascii="仿宋" w:hAnsi="仿宋" w:eastAsia="仿宋" w:cs="宋体"/>
                <w:b/>
                <w:bCs/>
                <w:sz w:val="24"/>
                <w:szCs w:val="24"/>
                <w:lang w:val="en-US" w:eastAsia="zh-CN"/>
              </w:rPr>
              <w:t>元，</w:t>
            </w:r>
            <w:r>
              <w:rPr>
                <w:rFonts w:hint="default" w:ascii="仿宋" w:hAnsi="仿宋" w:eastAsia="仿宋" w:cs="宋体"/>
                <w:b/>
                <w:bCs/>
                <w:sz w:val="24"/>
                <w:szCs w:val="24"/>
                <w:lang w:val="en-US" w:eastAsia="zh-CN"/>
              </w:rPr>
              <w:t>B</w:t>
            </w:r>
            <w:r>
              <w:rPr>
                <w:rFonts w:hint="eastAsia" w:ascii="仿宋" w:hAnsi="仿宋" w:eastAsia="仿宋" w:cs="宋体"/>
                <w:b/>
                <w:bCs/>
                <w:sz w:val="24"/>
                <w:szCs w:val="24"/>
                <w:lang w:val="en-US" w:eastAsia="zh-CN"/>
              </w:rPr>
              <w:t>采购报价货物价值</w:t>
            </w:r>
            <w:r>
              <w:rPr>
                <w:rFonts w:hint="default" w:ascii="仿宋" w:hAnsi="仿宋" w:eastAsia="仿宋" w:cs="宋体"/>
                <w:b/>
                <w:bCs/>
                <w:sz w:val="24"/>
                <w:szCs w:val="24"/>
                <w:lang w:val="en-US" w:eastAsia="zh-CN"/>
              </w:rPr>
              <w:t>420</w:t>
            </w:r>
            <w:r>
              <w:rPr>
                <w:rFonts w:hint="eastAsia" w:ascii="仿宋" w:hAnsi="仿宋" w:eastAsia="仿宋" w:cs="宋体"/>
                <w:b/>
                <w:bCs/>
                <w:sz w:val="24"/>
                <w:szCs w:val="24"/>
                <w:lang w:val="en-US" w:eastAsia="zh-CN"/>
              </w:rPr>
              <w:t>元，</w:t>
            </w:r>
            <w:r>
              <w:rPr>
                <w:rFonts w:hint="default" w:ascii="仿宋" w:hAnsi="仿宋" w:eastAsia="仿宋" w:cs="宋体"/>
                <w:b/>
                <w:bCs/>
                <w:sz w:val="24"/>
                <w:szCs w:val="24"/>
                <w:lang w:val="en-US" w:eastAsia="zh-CN"/>
              </w:rPr>
              <w:t>C</w:t>
            </w:r>
            <w:r>
              <w:rPr>
                <w:rFonts w:hint="eastAsia" w:ascii="仿宋" w:hAnsi="仿宋" w:eastAsia="仿宋" w:cs="宋体"/>
                <w:b/>
                <w:bCs/>
                <w:sz w:val="24"/>
                <w:szCs w:val="24"/>
                <w:lang w:val="en-US" w:eastAsia="zh-CN"/>
              </w:rPr>
              <w:t>采购报价货物价值</w:t>
            </w:r>
            <w:r>
              <w:rPr>
                <w:rFonts w:hint="default" w:ascii="仿宋" w:hAnsi="仿宋" w:eastAsia="仿宋" w:cs="宋体"/>
                <w:b/>
                <w:bCs/>
                <w:sz w:val="24"/>
                <w:szCs w:val="24"/>
                <w:lang w:val="en-US" w:eastAsia="zh-CN"/>
              </w:rPr>
              <w:t>430</w:t>
            </w:r>
            <w:r>
              <w:rPr>
                <w:rFonts w:hint="eastAsia" w:ascii="仿宋" w:hAnsi="仿宋" w:eastAsia="仿宋" w:cs="宋体"/>
                <w:b/>
                <w:bCs/>
                <w:sz w:val="24"/>
                <w:szCs w:val="24"/>
                <w:lang w:val="en-US" w:eastAsia="zh-CN"/>
              </w:rPr>
              <w:t>元，即</w:t>
            </w:r>
            <w:r>
              <w:rPr>
                <w:rFonts w:hint="default" w:ascii="仿宋" w:hAnsi="仿宋" w:eastAsia="仿宋" w:cs="宋体"/>
                <w:b/>
                <w:bCs/>
                <w:sz w:val="24"/>
                <w:szCs w:val="24"/>
                <w:lang w:val="en-US" w:eastAsia="zh-CN"/>
              </w:rPr>
              <w:t>A</w:t>
            </w:r>
            <w:r>
              <w:rPr>
                <w:rFonts w:hint="eastAsia" w:ascii="仿宋" w:hAnsi="仿宋" w:eastAsia="仿宋" w:cs="宋体"/>
                <w:b/>
                <w:bCs/>
                <w:sz w:val="24"/>
                <w:szCs w:val="24"/>
                <w:lang w:val="en-US" w:eastAsia="zh-CN"/>
              </w:rPr>
              <w:t>得</w:t>
            </w:r>
            <w:r>
              <w:rPr>
                <w:rFonts w:hint="default" w:ascii="仿宋" w:hAnsi="仿宋" w:eastAsia="仿宋" w:cs="宋体"/>
                <w:b/>
                <w:bCs/>
                <w:sz w:val="24"/>
                <w:szCs w:val="24"/>
                <w:lang w:val="en-US" w:eastAsia="zh-CN"/>
              </w:rPr>
              <w:t>23.83</w:t>
            </w:r>
            <w:r>
              <w:rPr>
                <w:rFonts w:hint="eastAsia" w:ascii="仿宋" w:hAnsi="仿宋" w:eastAsia="仿宋" w:cs="宋体"/>
                <w:b/>
                <w:bCs/>
                <w:sz w:val="24"/>
                <w:szCs w:val="24"/>
                <w:lang w:val="en-US" w:eastAsia="zh-CN"/>
              </w:rPr>
              <w:t>分，</w:t>
            </w:r>
            <w:r>
              <w:rPr>
                <w:rFonts w:hint="default" w:ascii="仿宋" w:hAnsi="仿宋" w:eastAsia="仿宋" w:cs="宋体"/>
                <w:b/>
                <w:bCs/>
                <w:sz w:val="24"/>
                <w:szCs w:val="24"/>
                <w:lang w:val="en-US" w:eastAsia="zh-CN"/>
              </w:rPr>
              <w:t>B</w:t>
            </w:r>
            <w:r>
              <w:rPr>
                <w:rFonts w:hint="eastAsia" w:ascii="仿宋" w:hAnsi="仿宋" w:eastAsia="仿宋" w:cs="宋体"/>
                <w:b/>
                <w:bCs/>
                <w:sz w:val="24"/>
                <w:szCs w:val="24"/>
                <w:lang w:val="en-US" w:eastAsia="zh-CN"/>
              </w:rPr>
              <w:t>得</w:t>
            </w:r>
            <w:r>
              <w:rPr>
                <w:rFonts w:hint="default" w:ascii="仿宋" w:hAnsi="仿宋" w:eastAsia="仿宋" w:cs="宋体"/>
                <w:b/>
                <w:bCs/>
                <w:sz w:val="24"/>
                <w:szCs w:val="24"/>
                <w:lang w:val="en-US" w:eastAsia="zh-CN"/>
              </w:rPr>
              <w:t>24.42</w:t>
            </w:r>
            <w:r>
              <w:rPr>
                <w:rFonts w:hint="eastAsia" w:ascii="仿宋" w:hAnsi="仿宋" w:eastAsia="仿宋" w:cs="宋体"/>
                <w:b/>
                <w:bCs/>
                <w:sz w:val="24"/>
                <w:szCs w:val="24"/>
                <w:lang w:val="en-US" w:eastAsia="zh-CN"/>
              </w:rPr>
              <w:t>分，</w:t>
            </w:r>
            <w:r>
              <w:rPr>
                <w:rFonts w:hint="default" w:ascii="仿宋" w:hAnsi="仿宋" w:eastAsia="仿宋" w:cs="宋体"/>
                <w:b/>
                <w:bCs/>
                <w:sz w:val="24"/>
                <w:szCs w:val="24"/>
                <w:lang w:val="en-US" w:eastAsia="zh-CN"/>
              </w:rPr>
              <w:t>C</w:t>
            </w:r>
            <w:r>
              <w:rPr>
                <w:rFonts w:hint="eastAsia" w:ascii="仿宋" w:hAnsi="仿宋" w:eastAsia="仿宋" w:cs="宋体"/>
                <w:b/>
                <w:bCs/>
                <w:sz w:val="24"/>
                <w:szCs w:val="24"/>
                <w:lang w:val="en-US" w:eastAsia="zh-CN"/>
              </w:rPr>
              <w:t>得</w:t>
            </w:r>
            <w:r>
              <w:rPr>
                <w:rFonts w:hint="default" w:ascii="仿宋" w:hAnsi="仿宋" w:eastAsia="仿宋" w:cs="宋体"/>
                <w:b/>
                <w:bCs/>
                <w:sz w:val="24"/>
                <w:szCs w:val="24"/>
                <w:lang w:val="en-US" w:eastAsia="zh-CN"/>
              </w:rPr>
              <w:t>25</w:t>
            </w:r>
            <w:r>
              <w:rPr>
                <w:rFonts w:hint="eastAsia" w:ascii="仿宋" w:hAnsi="仿宋" w:eastAsia="仿宋" w:cs="宋体"/>
                <w:b/>
                <w:bCs/>
                <w:sz w:val="24"/>
                <w:szCs w:val="24"/>
                <w:lang w:val="en-US" w:eastAsia="zh-CN"/>
              </w:rPr>
              <w:t>分</w:t>
            </w:r>
          </w:p>
          <w:p w14:paraId="5ED2E53D">
            <w:pPr>
              <w:keepNext w:val="0"/>
              <w:keepLines w:val="0"/>
              <w:suppressLineNumbers w:val="0"/>
              <w:spacing w:before="0" w:beforeAutospacing="0" w:after="0" w:afterAutospacing="0"/>
              <w:ind w:left="0" w:right="0"/>
              <w:jc w:val="left"/>
              <w:rPr>
                <w:rFonts w:hint="eastAsia" w:ascii="仿宋" w:hAnsi="仿宋" w:eastAsia="仿宋"/>
                <w:b/>
                <w:sz w:val="24"/>
                <w:szCs w:val="24"/>
              </w:rPr>
            </w:pPr>
            <w:r>
              <w:rPr>
                <w:rFonts w:hint="eastAsia" w:ascii="仿宋" w:hAnsi="仿宋" w:eastAsia="仿宋" w:cs="宋体"/>
                <w:b/>
                <w:bCs/>
                <w:sz w:val="24"/>
                <w:szCs w:val="24"/>
                <w:lang w:val="en-US" w:eastAsia="zh-CN"/>
              </w:rPr>
              <w:t>注：货物价值应按实际门店商品价格进行报价。</w:t>
            </w:r>
          </w:p>
        </w:tc>
      </w:tr>
      <w:tr w14:paraId="14C34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501" w:type="dxa"/>
            <w:vMerge w:val="restart"/>
            <w:vAlign w:val="center"/>
          </w:tcPr>
          <w:p w14:paraId="6389F210">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r>
              <w:rPr>
                <w:rFonts w:hint="eastAsia" w:ascii="仿宋" w:hAnsi="仿宋" w:eastAsia="仿宋" w:cs="宋体"/>
                <w:sz w:val="24"/>
                <w:szCs w:val="24"/>
              </w:rPr>
              <w:t>2</w:t>
            </w:r>
          </w:p>
          <w:p w14:paraId="4330B940">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p>
        </w:tc>
        <w:tc>
          <w:tcPr>
            <w:tcW w:w="1637" w:type="dxa"/>
            <w:vAlign w:val="center"/>
          </w:tcPr>
          <w:p w14:paraId="0B4E691E">
            <w:pPr>
              <w:keepNext w:val="0"/>
              <w:keepLines w:val="0"/>
              <w:suppressLineNumbers w:val="0"/>
              <w:spacing w:before="0" w:beforeAutospacing="0" w:after="0" w:afterAutospacing="0"/>
              <w:ind w:left="0" w:right="0"/>
              <w:jc w:val="center"/>
              <w:rPr>
                <w:rFonts w:hint="eastAsia" w:ascii="仿宋" w:hAnsi="仿宋" w:eastAsia="仿宋" w:cs="宋体"/>
                <w:sz w:val="24"/>
                <w:szCs w:val="24"/>
                <w:lang w:val="en-US" w:eastAsia="zh-CN"/>
              </w:rPr>
            </w:pPr>
            <w:r>
              <w:rPr>
                <w:rFonts w:hint="default" w:ascii="仿宋" w:hAnsi="仿宋" w:eastAsia="仿宋" w:cs="宋体"/>
                <w:sz w:val="24"/>
                <w:szCs w:val="24"/>
                <w:lang w:val="en-US" w:eastAsia="zh-CN"/>
              </w:rPr>
              <w:t>对文件的响应程度</w:t>
            </w:r>
          </w:p>
        </w:tc>
        <w:tc>
          <w:tcPr>
            <w:tcW w:w="846" w:type="dxa"/>
            <w:vAlign w:val="center"/>
          </w:tcPr>
          <w:p w14:paraId="1B87B594">
            <w:pPr>
              <w:keepNext w:val="0"/>
              <w:keepLines w:val="0"/>
              <w:suppressLineNumbers w:val="0"/>
              <w:spacing w:before="0" w:beforeAutospacing="0" w:after="0" w:afterAutospacing="0"/>
              <w:ind w:left="0" w:right="0"/>
              <w:jc w:val="center"/>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10</w:t>
            </w:r>
          </w:p>
        </w:tc>
        <w:tc>
          <w:tcPr>
            <w:tcW w:w="6161" w:type="dxa"/>
            <w:vAlign w:val="center"/>
          </w:tcPr>
          <w:p w14:paraId="4EC7629E">
            <w:pPr>
              <w:keepNext w:val="0"/>
              <w:keepLines w:val="0"/>
              <w:suppressLineNumbers w:val="0"/>
              <w:spacing w:before="0" w:beforeAutospacing="0" w:after="0" w:afterAutospacing="0"/>
              <w:ind w:left="0" w:right="0"/>
              <w:jc w:val="left"/>
              <w:rPr>
                <w:rFonts w:hint="eastAsia" w:ascii="仿宋" w:hAnsi="仿宋" w:eastAsia="仿宋" w:cs="宋体"/>
                <w:sz w:val="24"/>
                <w:szCs w:val="24"/>
                <w:lang w:val="en-US" w:eastAsia="zh-CN"/>
              </w:rPr>
            </w:pPr>
            <w:r>
              <w:rPr>
                <w:rFonts w:hint="default" w:ascii="仿宋" w:hAnsi="仿宋" w:eastAsia="仿宋" w:cs="宋体"/>
                <w:sz w:val="24"/>
                <w:szCs w:val="24"/>
                <w:lang w:val="en-US" w:eastAsia="zh-CN"/>
              </w:rPr>
              <w:t>完全符合</w:t>
            </w:r>
            <w:r>
              <w:rPr>
                <w:rFonts w:hint="eastAsia" w:ascii="仿宋" w:hAnsi="仿宋" w:eastAsia="仿宋" w:cs="宋体"/>
                <w:sz w:val="24"/>
                <w:szCs w:val="24"/>
                <w:lang w:val="en-US" w:eastAsia="zh-CN"/>
              </w:rPr>
              <w:t>采购需求</w:t>
            </w:r>
            <w:r>
              <w:rPr>
                <w:rFonts w:hint="default" w:ascii="仿宋" w:hAnsi="仿宋" w:eastAsia="仿宋" w:cs="宋体"/>
                <w:sz w:val="24"/>
                <w:szCs w:val="24"/>
                <w:lang w:val="en-US" w:eastAsia="zh-CN"/>
              </w:rPr>
              <w:t>要求的，得</w:t>
            </w:r>
            <w:r>
              <w:rPr>
                <w:rFonts w:hint="eastAsia" w:ascii="仿宋" w:hAnsi="仿宋" w:eastAsia="仿宋" w:cs="宋体"/>
                <w:sz w:val="24"/>
                <w:szCs w:val="24"/>
                <w:lang w:val="en-US" w:eastAsia="zh-CN"/>
              </w:rPr>
              <w:t>10</w:t>
            </w:r>
            <w:r>
              <w:rPr>
                <w:rFonts w:hint="default" w:ascii="仿宋" w:hAnsi="仿宋" w:eastAsia="仿宋" w:cs="宋体"/>
                <w:sz w:val="24"/>
                <w:szCs w:val="24"/>
                <w:lang w:val="en-US" w:eastAsia="zh-CN"/>
              </w:rPr>
              <w:t>分；每</w:t>
            </w:r>
            <w:r>
              <w:rPr>
                <w:rFonts w:hint="eastAsia" w:ascii="仿宋" w:hAnsi="仿宋" w:eastAsia="仿宋" w:cs="宋体"/>
                <w:sz w:val="24"/>
                <w:szCs w:val="24"/>
                <w:lang w:val="en-US" w:eastAsia="zh-CN"/>
              </w:rPr>
              <w:t>项</w:t>
            </w:r>
            <w:r>
              <w:rPr>
                <w:rFonts w:hint="default" w:ascii="仿宋" w:hAnsi="仿宋" w:eastAsia="仿宋" w:cs="宋体"/>
                <w:sz w:val="24"/>
                <w:szCs w:val="24"/>
                <w:lang w:val="en-US" w:eastAsia="zh-CN"/>
              </w:rPr>
              <w:t>负偏离</w:t>
            </w:r>
            <w:r>
              <w:rPr>
                <w:rFonts w:hint="eastAsia" w:ascii="仿宋" w:hAnsi="仿宋" w:eastAsia="仿宋" w:cs="宋体"/>
                <w:sz w:val="24"/>
                <w:szCs w:val="24"/>
                <w:lang w:val="en-US" w:eastAsia="zh-CN"/>
              </w:rPr>
              <w:t>采购需求</w:t>
            </w:r>
            <w:r>
              <w:rPr>
                <w:rFonts w:hint="default" w:ascii="仿宋" w:hAnsi="仿宋" w:eastAsia="仿宋" w:cs="宋体"/>
                <w:sz w:val="24"/>
                <w:szCs w:val="24"/>
                <w:lang w:val="en-US" w:eastAsia="zh-CN"/>
              </w:rPr>
              <w:t>要求的，每一项扣</w:t>
            </w:r>
            <w:r>
              <w:rPr>
                <w:rFonts w:hint="eastAsia" w:ascii="仿宋" w:hAnsi="仿宋" w:eastAsia="仿宋" w:cs="宋体"/>
                <w:sz w:val="24"/>
                <w:szCs w:val="24"/>
                <w:lang w:val="en-US" w:eastAsia="zh-CN"/>
              </w:rPr>
              <w:t>2</w:t>
            </w:r>
            <w:r>
              <w:rPr>
                <w:rFonts w:hint="default" w:ascii="仿宋" w:hAnsi="仿宋" w:eastAsia="仿宋" w:cs="宋体"/>
                <w:sz w:val="24"/>
                <w:szCs w:val="24"/>
                <w:lang w:val="en-US" w:eastAsia="zh-CN"/>
              </w:rPr>
              <w:t>分，扣完为止。</w:t>
            </w:r>
          </w:p>
        </w:tc>
      </w:tr>
      <w:tr w14:paraId="5B541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4" w:hRule="atLeast"/>
        </w:trPr>
        <w:tc>
          <w:tcPr>
            <w:tcW w:w="501" w:type="dxa"/>
            <w:vMerge w:val="continue"/>
            <w:vAlign w:val="center"/>
          </w:tcPr>
          <w:p w14:paraId="5040FC1A">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p>
        </w:tc>
        <w:tc>
          <w:tcPr>
            <w:tcW w:w="1637" w:type="dxa"/>
            <w:vAlign w:val="center"/>
          </w:tcPr>
          <w:p w14:paraId="4CB097CA">
            <w:pPr>
              <w:keepNext w:val="0"/>
              <w:keepLines w:val="0"/>
              <w:suppressLineNumbers w:val="0"/>
              <w:spacing w:before="0" w:beforeAutospacing="0" w:after="0" w:afterAutospacing="0"/>
              <w:ind w:left="0" w:right="0"/>
              <w:jc w:val="center"/>
              <w:rPr>
                <w:rFonts w:hint="eastAsia" w:ascii="仿宋" w:hAnsi="仿宋" w:eastAsia="仿宋" w:cs="宋体"/>
                <w:sz w:val="24"/>
                <w:szCs w:val="24"/>
                <w:lang w:val="en-US" w:eastAsia="zh-CN"/>
              </w:rPr>
            </w:pPr>
            <w:r>
              <w:rPr>
                <w:rFonts w:hint="default" w:ascii="仿宋" w:hAnsi="仿宋" w:eastAsia="仿宋" w:cs="宋体"/>
                <w:sz w:val="24"/>
                <w:szCs w:val="24"/>
                <w:lang w:val="en-US" w:eastAsia="zh-CN"/>
              </w:rPr>
              <w:t>质量及制度方案要求</w:t>
            </w:r>
          </w:p>
        </w:tc>
        <w:tc>
          <w:tcPr>
            <w:tcW w:w="846" w:type="dxa"/>
            <w:vAlign w:val="center"/>
          </w:tcPr>
          <w:p w14:paraId="5F6B02FB">
            <w:pPr>
              <w:keepNext w:val="0"/>
              <w:keepLines w:val="0"/>
              <w:suppressLineNumbers w:val="0"/>
              <w:spacing w:before="0" w:beforeAutospacing="0" w:after="0" w:afterAutospacing="0"/>
              <w:ind w:left="0" w:right="0"/>
              <w:jc w:val="center"/>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20</w:t>
            </w:r>
          </w:p>
        </w:tc>
        <w:tc>
          <w:tcPr>
            <w:tcW w:w="6161" w:type="dxa"/>
            <w:vAlign w:val="center"/>
          </w:tcPr>
          <w:p w14:paraId="185C22BE">
            <w:pPr>
              <w:keepNext w:val="0"/>
              <w:keepLines w:val="0"/>
              <w:suppressLineNumbers w:val="0"/>
              <w:spacing w:before="0" w:beforeAutospacing="0" w:after="0" w:afterAutospacing="0"/>
              <w:ind w:left="0" w:right="0"/>
              <w:jc w:val="left"/>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供应商</w:t>
            </w:r>
            <w:r>
              <w:rPr>
                <w:rFonts w:hint="default" w:ascii="仿宋" w:hAnsi="仿宋" w:eastAsia="仿宋" w:cs="宋体"/>
                <w:sz w:val="24"/>
                <w:szCs w:val="24"/>
                <w:lang w:val="en-US" w:eastAsia="zh-CN"/>
              </w:rPr>
              <w:t>提供的方案应包含：</w:t>
            </w:r>
            <w:r>
              <w:rPr>
                <w:rFonts w:hint="eastAsia" w:ascii="仿宋" w:hAnsi="仿宋" w:eastAsia="仿宋" w:cs="宋体"/>
                <w:sz w:val="24"/>
                <w:szCs w:val="24"/>
                <w:lang w:val="en-US" w:eastAsia="zh-CN"/>
              </w:rPr>
              <w:t>①</w:t>
            </w:r>
            <w:r>
              <w:rPr>
                <w:rFonts w:hint="default" w:ascii="仿宋" w:hAnsi="仿宋" w:eastAsia="仿宋" w:cs="宋体"/>
                <w:sz w:val="24"/>
                <w:szCs w:val="24"/>
                <w:lang w:val="en-US" w:eastAsia="zh-CN"/>
              </w:rPr>
              <w:t>对</w:t>
            </w:r>
            <w:r>
              <w:rPr>
                <w:rFonts w:hint="eastAsia" w:ascii="仿宋" w:hAnsi="仿宋" w:eastAsia="仿宋" w:cs="宋体"/>
                <w:sz w:val="24"/>
                <w:szCs w:val="24"/>
                <w:lang w:val="en-US" w:eastAsia="zh-CN"/>
              </w:rPr>
              <w:t>供应商</w:t>
            </w:r>
            <w:r>
              <w:rPr>
                <w:rFonts w:hint="default" w:ascii="仿宋" w:hAnsi="仿宋" w:eastAsia="仿宋" w:cs="宋体"/>
                <w:sz w:val="24"/>
                <w:szCs w:val="24"/>
                <w:lang w:val="en-US" w:eastAsia="zh-CN"/>
              </w:rPr>
              <w:t>商品质量的保证</w:t>
            </w:r>
            <w:r>
              <w:rPr>
                <w:rFonts w:hint="eastAsia" w:ascii="仿宋" w:hAnsi="仿宋" w:eastAsia="仿宋" w:cs="宋体"/>
                <w:sz w:val="24"/>
                <w:szCs w:val="24"/>
                <w:lang w:val="en-US" w:eastAsia="zh-CN"/>
              </w:rPr>
              <w:t>；②</w:t>
            </w:r>
            <w:r>
              <w:rPr>
                <w:rFonts w:hint="default" w:ascii="仿宋" w:hAnsi="仿宋" w:eastAsia="仿宋" w:cs="宋体"/>
                <w:sz w:val="24"/>
                <w:szCs w:val="24"/>
                <w:lang w:val="en-US" w:eastAsia="zh-CN"/>
              </w:rPr>
              <w:t>质量管理制度</w:t>
            </w:r>
            <w:r>
              <w:rPr>
                <w:rFonts w:hint="eastAsia" w:ascii="仿宋" w:hAnsi="仿宋" w:eastAsia="仿宋" w:cs="宋体"/>
                <w:sz w:val="24"/>
                <w:szCs w:val="24"/>
                <w:lang w:val="en-US" w:eastAsia="zh-CN"/>
              </w:rPr>
              <w:t>及</w:t>
            </w:r>
            <w:r>
              <w:rPr>
                <w:rFonts w:hint="default" w:ascii="仿宋" w:hAnsi="仿宋" w:eastAsia="仿宋" w:cs="宋体"/>
                <w:sz w:val="24"/>
                <w:szCs w:val="24"/>
                <w:lang w:val="en-US" w:eastAsia="zh-CN"/>
              </w:rPr>
              <w:t>商品保管制度</w:t>
            </w:r>
            <w:r>
              <w:rPr>
                <w:rFonts w:hint="eastAsia" w:ascii="仿宋" w:hAnsi="仿宋" w:eastAsia="仿宋" w:cs="宋体"/>
                <w:sz w:val="24"/>
                <w:szCs w:val="24"/>
                <w:lang w:val="en-US" w:eastAsia="zh-CN"/>
              </w:rPr>
              <w:t>；③</w:t>
            </w:r>
            <w:r>
              <w:rPr>
                <w:rFonts w:hint="default" w:ascii="仿宋" w:hAnsi="仿宋" w:eastAsia="仿宋" w:cs="宋体"/>
                <w:sz w:val="24"/>
                <w:szCs w:val="24"/>
                <w:lang w:val="en-US" w:eastAsia="zh-CN"/>
              </w:rPr>
              <w:t>卫生管理制度</w:t>
            </w:r>
            <w:r>
              <w:rPr>
                <w:rFonts w:hint="eastAsia" w:ascii="仿宋" w:hAnsi="仿宋" w:eastAsia="仿宋" w:cs="宋体"/>
                <w:sz w:val="24"/>
                <w:szCs w:val="24"/>
                <w:lang w:val="en-US" w:eastAsia="zh-CN"/>
              </w:rPr>
              <w:t>；④</w:t>
            </w:r>
            <w:r>
              <w:rPr>
                <w:rFonts w:hint="default" w:ascii="仿宋" w:hAnsi="仿宋" w:eastAsia="仿宋" w:cs="宋体"/>
                <w:sz w:val="24"/>
                <w:szCs w:val="24"/>
                <w:lang w:val="en-US" w:eastAsia="zh-CN"/>
              </w:rPr>
              <w:t>商品布置，陈列图（可提供布置陈列图片或照片）</w:t>
            </w:r>
            <w:r>
              <w:rPr>
                <w:rFonts w:hint="eastAsia" w:ascii="仿宋" w:hAnsi="仿宋" w:eastAsia="仿宋" w:cs="宋体"/>
                <w:sz w:val="24"/>
                <w:szCs w:val="24"/>
                <w:lang w:val="en-US" w:eastAsia="zh-CN"/>
              </w:rPr>
              <w:t>；⑤</w:t>
            </w:r>
            <w:r>
              <w:rPr>
                <w:rFonts w:hint="default" w:ascii="仿宋" w:hAnsi="仿宋" w:eastAsia="仿宋" w:cs="宋体"/>
                <w:sz w:val="24"/>
                <w:szCs w:val="24"/>
                <w:lang w:val="en-US" w:eastAsia="zh-CN"/>
              </w:rPr>
              <w:t>退换货制度。满足以上内容计</w:t>
            </w:r>
            <w:r>
              <w:rPr>
                <w:rFonts w:hint="eastAsia" w:ascii="仿宋" w:hAnsi="仿宋" w:eastAsia="仿宋" w:cs="宋体"/>
                <w:sz w:val="24"/>
                <w:szCs w:val="24"/>
                <w:lang w:val="en-US" w:eastAsia="zh-CN"/>
              </w:rPr>
              <w:t>20</w:t>
            </w:r>
            <w:r>
              <w:rPr>
                <w:rFonts w:hint="default" w:ascii="仿宋" w:hAnsi="仿宋" w:eastAsia="仿宋" w:cs="宋体"/>
                <w:sz w:val="24"/>
                <w:szCs w:val="24"/>
                <w:lang w:val="en-US" w:eastAsia="zh-CN"/>
              </w:rPr>
              <w:t>分，缺漏项的每处扣</w:t>
            </w:r>
            <w:r>
              <w:rPr>
                <w:rFonts w:hint="eastAsia" w:ascii="仿宋" w:hAnsi="仿宋" w:eastAsia="仿宋" w:cs="宋体"/>
                <w:sz w:val="24"/>
                <w:szCs w:val="24"/>
                <w:lang w:val="en-US" w:eastAsia="zh-CN"/>
              </w:rPr>
              <w:t>4</w:t>
            </w:r>
            <w:r>
              <w:rPr>
                <w:rFonts w:hint="default" w:ascii="仿宋" w:hAnsi="仿宋" w:eastAsia="仿宋" w:cs="宋体"/>
                <w:sz w:val="24"/>
                <w:szCs w:val="24"/>
                <w:lang w:val="en-US" w:eastAsia="zh-CN"/>
              </w:rPr>
              <w:t>分</w:t>
            </w:r>
            <w:r>
              <w:rPr>
                <w:rFonts w:hint="eastAsia" w:ascii="仿宋" w:hAnsi="仿宋" w:eastAsia="仿宋" w:cs="宋体"/>
                <w:sz w:val="24"/>
                <w:szCs w:val="24"/>
                <w:lang w:val="en-US" w:eastAsia="zh-CN"/>
              </w:rPr>
              <w:t>，</w:t>
            </w:r>
            <w:r>
              <w:rPr>
                <w:rFonts w:hint="default" w:ascii="仿宋" w:hAnsi="仿宋" w:eastAsia="仿宋" w:cs="宋体"/>
                <w:sz w:val="24"/>
                <w:szCs w:val="24"/>
                <w:lang w:val="en-US" w:eastAsia="zh-CN"/>
              </w:rPr>
              <w:t>欠合理、欠详细、不完善的每处扣</w:t>
            </w:r>
            <w:r>
              <w:rPr>
                <w:rFonts w:hint="eastAsia" w:ascii="仿宋" w:hAnsi="仿宋" w:eastAsia="仿宋" w:cs="宋体"/>
                <w:sz w:val="24"/>
                <w:szCs w:val="24"/>
                <w:lang w:val="en-US" w:eastAsia="zh-CN"/>
              </w:rPr>
              <w:t>2</w:t>
            </w:r>
            <w:r>
              <w:rPr>
                <w:rFonts w:hint="default" w:ascii="仿宋" w:hAnsi="仿宋" w:eastAsia="仿宋" w:cs="宋体"/>
                <w:sz w:val="24"/>
                <w:szCs w:val="24"/>
                <w:lang w:val="en-US" w:eastAsia="zh-CN"/>
              </w:rPr>
              <w:t>分，未提供不计分。</w:t>
            </w:r>
          </w:p>
        </w:tc>
      </w:tr>
      <w:tr w14:paraId="2E70B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4" w:hRule="atLeast"/>
        </w:trPr>
        <w:tc>
          <w:tcPr>
            <w:tcW w:w="501" w:type="dxa"/>
            <w:vMerge w:val="continue"/>
            <w:vAlign w:val="center"/>
          </w:tcPr>
          <w:p w14:paraId="55734A43">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p>
        </w:tc>
        <w:tc>
          <w:tcPr>
            <w:tcW w:w="1637" w:type="dxa"/>
            <w:vMerge w:val="restart"/>
            <w:vAlign w:val="center"/>
          </w:tcPr>
          <w:p w14:paraId="329C7FA8">
            <w:pPr>
              <w:keepNext w:val="0"/>
              <w:keepLines w:val="0"/>
              <w:suppressLineNumbers w:val="0"/>
              <w:spacing w:before="0" w:beforeAutospacing="0" w:after="0" w:afterAutospacing="0"/>
              <w:ind w:left="0" w:right="0"/>
              <w:jc w:val="center"/>
              <w:rPr>
                <w:rFonts w:hint="eastAsia" w:ascii="仿宋" w:hAnsi="仿宋" w:eastAsia="仿宋" w:cs="宋体"/>
                <w:sz w:val="24"/>
                <w:szCs w:val="24"/>
                <w:lang w:val="en-US" w:eastAsia="zh-CN"/>
              </w:rPr>
            </w:pPr>
            <w:r>
              <w:rPr>
                <w:rFonts w:hint="default" w:ascii="仿宋" w:hAnsi="仿宋" w:eastAsia="仿宋" w:cs="宋体"/>
                <w:sz w:val="24"/>
                <w:szCs w:val="24"/>
                <w:lang w:val="en-US" w:eastAsia="zh-CN"/>
              </w:rPr>
              <w:t>购物便利性</w:t>
            </w:r>
          </w:p>
        </w:tc>
        <w:tc>
          <w:tcPr>
            <w:tcW w:w="846" w:type="dxa"/>
            <w:vAlign w:val="center"/>
          </w:tcPr>
          <w:p w14:paraId="19462B79">
            <w:pPr>
              <w:keepNext w:val="0"/>
              <w:keepLines w:val="0"/>
              <w:suppressLineNumbers w:val="0"/>
              <w:spacing w:before="0" w:beforeAutospacing="0" w:after="0" w:afterAutospacing="0"/>
              <w:ind w:left="0" w:right="0"/>
              <w:jc w:val="center"/>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4</w:t>
            </w:r>
          </w:p>
        </w:tc>
        <w:tc>
          <w:tcPr>
            <w:tcW w:w="6161" w:type="dxa"/>
            <w:vAlign w:val="center"/>
          </w:tcPr>
          <w:p w14:paraId="464CE894">
            <w:pPr>
              <w:keepNext w:val="0"/>
              <w:keepLines w:val="0"/>
              <w:suppressLineNumbers w:val="0"/>
              <w:spacing w:before="0" w:beforeAutospacing="0" w:after="0" w:afterAutospacing="0"/>
              <w:ind w:left="0" w:right="0"/>
              <w:jc w:val="left"/>
              <w:rPr>
                <w:rFonts w:hint="eastAsia" w:ascii="仿宋" w:hAnsi="仿宋" w:eastAsia="仿宋" w:cs="宋体"/>
                <w:sz w:val="24"/>
                <w:szCs w:val="24"/>
                <w:lang w:val="en-US" w:eastAsia="zh-CN"/>
              </w:rPr>
            </w:pPr>
            <w:r>
              <w:rPr>
                <w:rFonts w:hint="default" w:ascii="仿宋" w:hAnsi="仿宋" w:eastAsia="仿宋" w:cs="宋体"/>
                <w:sz w:val="24"/>
                <w:szCs w:val="24"/>
                <w:lang w:val="en-US" w:eastAsia="zh-CN"/>
              </w:rPr>
              <w:t>商场100米范围以内</w:t>
            </w:r>
            <w:r>
              <w:rPr>
                <w:rFonts w:hint="eastAsia" w:ascii="仿宋" w:hAnsi="仿宋" w:eastAsia="仿宋" w:cs="宋体"/>
                <w:sz w:val="24"/>
                <w:szCs w:val="24"/>
                <w:lang w:val="en-US" w:eastAsia="zh-CN"/>
              </w:rPr>
              <w:t>供应商为本项目提供的服务场所（总门店）</w:t>
            </w:r>
            <w:r>
              <w:rPr>
                <w:rFonts w:hint="default" w:ascii="仿宋" w:hAnsi="仿宋" w:eastAsia="仿宋" w:cs="宋体"/>
                <w:sz w:val="24"/>
                <w:szCs w:val="24"/>
                <w:lang w:val="en-US" w:eastAsia="zh-CN"/>
              </w:rPr>
              <w:t>自有停车场或租赁停车场的且车位</w:t>
            </w:r>
            <w:r>
              <w:rPr>
                <w:rFonts w:hint="eastAsia" w:ascii="仿宋" w:hAnsi="仿宋" w:eastAsia="仿宋" w:cs="宋体"/>
                <w:sz w:val="24"/>
                <w:szCs w:val="24"/>
                <w:lang w:val="en-US" w:eastAsia="zh-CN"/>
              </w:rPr>
              <w:t>需达到200个，不足200个的不计分。200个以上-300个的计1分；300个以上-400个的计2分；400个以上-500个的计3分；500个以上的计4分；</w:t>
            </w:r>
            <w:r>
              <w:rPr>
                <w:rFonts w:hint="default" w:ascii="仿宋" w:hAnsi="仿宋" w:eastAsia="仿宋" w:cs="宋体"/>
                <w:sz w:val="24"/>
                <w:szCs w:val="24"/>
                <w:lang w:val="en-US" w:eastAsia="zh-CN"/>
              </w:rPr>
              <w:t>（提供证明材料并加盖</w:t>
            </w:r>
            <w:r>
              <w:rPr>
                <w:rFonts w:hint="eastAsia" w:ascii="仿宋" w:hAnsi="仿宋" w:eastAsia="仿宋" w:cs="宋体"/>
                <w:sz w:val="24"/>
                <w:szCs w:val="24"/>
                <w:lang w:val="en-US" w:eastAsia="zh-CN"/>
              </w:rPr>
              <w:t>供应商</w:t>
            </w:r>
            <w:r>
              <w:rPr>
                <w:rFonts w:hint="default" w:ascii="仿宋" w:hAnsi="仿宋" w:eastAsia="仿宋" w:cs="宋体"/>
                <w:sz w:val="24"/>
                <w:szCs w:val="24"/>
                <w:lang w:val="en-US" w:eastAsia="zh-CN"/>
              </w:rPr>
              <w:t>公章）</w:t>
            </w:r>
          </w:p>
        </w:tc>
      </w:tr>
      <w:tr w14:paraId="5517E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1" w:type="dxa"/>
            <w:vMerge w:val="continue"/>
            <w:vAlign w:val="center"/>
          </w:tcPr>
          <w:p w14:paraId="7258C8DA">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p>
        </w:tc>
        <w:tc>
          <w:tcPr>
            <w:tcW w:w="1637" w:type="dxa"/>
            <w:vMerge w:val="continue"/>
            <w:vAlign w:val="center"/>
          </w:tcPr>
          <w:p w14:paraId="12982FC6">
            <w:pPr>
              <w:keepNext w:val="0"/>
              <w:keepLines w:val="0"/>
              <w:suppressLineNumbers w:val="0"/>
              <w:spacing w:before="0" w:beforeAutospacing="0" w:after="0" w:afterAutospacing="0"/>
              <w:ind w:left="0" w:right="0"/>
              <w:jc w:val="center"/>
              <w:rPr>
                <w:rFonts w:hint="eastAsia" w:ascii="仿宋" w:hAnsi="仿宋" w:eastAsia="仿宋" w:cs="宋体"/>
                <w:sz w:val="24"/>
                <w:szCs w:val="24"/>
                <w:lang w:val="en-US" w:eastAsia="zh-CN"/>
              </w:rPr>
            </w:pPr>
          </w:p>
        </w:tc>
        <w:tc>
          <w:tcPr>
            <w:tcW w:w="846" w:type="dxa"/>
            <w:vAlign w:val="center"/>
          </w:tcPr>
          <w:p w14:paraId="01FC025E">
            <w:pPr>
              <w:keepNext w:val="0"/>
              <w:keepLines w:val="0"/>
              <w:suppressLineNumbers w:val="0"/>
              <w:spacing w:before="0" w:beforeAutospacing="0" w:after="0" w:afterAutospacing="0"/>
              <w:ind w:left="0" w:right="0"/>
              <w:jc w:val="center"/>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3</w:t>
            </w:r>
          </w:p>
        </w:tc>
        <w:tc>
          <w:tcPr>
            <w:tcW w:w="6161" w:type="dxa"/>
            <w:vAlign w:val="center"/>
          </w:tcPr>
          <w:p w14:paraId="21D192DF">
            <w:pPr>
              <w:keepNext w:val="0"/>
              <w:keepLines w:val="0"/>
              <w:suppressLineNumbers w:val="0"/>
              <w:spacing w:before="0" w:beforeAutospacing="0" w:after="0" w:afterAutospacing="0"/>
              <w:ind w:left="0" w:right="0"/>
              <w:jc w:val="left"/>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供应商在株洲市内自有门店数量为1个的计1分；在株洲市内自有门店数量为2个的计2分；在株洲市内自有门店数量达3个以上的计3分。</w:t>
            </w:r>
          </w:p>
        </w:tc>
      </w:tr>
      <w:tr w14:paraId="631FF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1" w:type="dxa"/>
            <w:vMerge w:val="continue"/>
            <w:vAlign w:val="center"/>
          </w:tcPr>
          <w:p w14:paraId="43CA71C8">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p>
        </w:tc>
        <w:tc>
          <w:tcPr>
            <w:tcW w:w="1637" w:type="dxa"/>
            <w:vAlign w:val="center"/>
          </w:tcPr>
          <w:p w14:paraId="343B1904">
            <w:pPr>
              <w:keepNext w:val="0"/>
              <w:keepLines w:val="0"/>
              <w:suppressLineNumbers w:val="0"/>
              <w:spacing w:before="0" w:beforeAutospacing="0" w:after="0" w:afterAutospacing="0"/>
              <w:ind w:left="0" w:right="0"/>
              <w:jc w:val="center"/>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经营面积</w:t>
            </w:r>
          </w:p>
        </w:tc>
        <w:tc>
          <w:tcPr>
            <w:tcW w:w="846" w:type="dxa"/>
            <w:vAlign w:val="center"/>
          </w:tcPr>
          <w:p w14:paraId="147D11AC">
            <w:pPr>
              <w:keepNext w:val="0"/>
              <w:keepLines w:val="0"/>
              <w:suppressLineNumbers w:val="0"/>
              <w:spacing w:before="0" w:beforeAutospacing="0" w:after="0" w:afterAutospacing="0"/>
              <w:ind w:left="0" w:right="0"/>
              <w:jc w:val="center"/>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8</w:t>
            </w:r>
          </w:p>
        </w:tc>
        <w:tc>
          <w:tcPr>
            <w:tcW w:w="6161" w:type="dxa"/>
            <w:vAlign w:val="center"/>
          </w:tcPr>
          <w:p w14:paraId="6203061F">
            <w:pPr>
              <w:keepNext w:val="0"/>
              <w:keepLines w:val="0"/>
              <w:suppressLineNumbers w:val="0"/>
              <w:spacing w:before="0" w:beforeAutospacing="0" w:after="0" w:afterAutospacing="0"/>
              <w:ind w:left="0" w:right="0"/>
              <w:jc w:val="left"/>
              <w:rPr>
                <w:rFonts w:hint="eastAsia" w:ascii="仿宋" w:hAnsi="仿宋" w:eastAsia="仿宋" w:cs="宋体"/>
                <w:sz w:val="24"/>
                <w:szCs w:val="24"/>
                <w:lang w:val="en-US" w:eastAsia="zh-CN"/>
              </w:rPr>
            </w:pPr>
            <w:bookmarkStart w:id="10" w:name="_Toc56183895"/>
            <w:r>
              <w:rPr>
                <w:rFonts w:hint="eastAsia" w:ascii="仿宋" w:hAnsi="仿宋" w:eastAsia="仿宋" w:cs="宋体"/>
                <w:sz w:val="24"/>
                <w:szCs w:val="24"/>
                <w:lang w:val="en-US" w:eastAsia="zh-CN"/>
              </w:rPr>
              <w:t>供应商为本项目提供服务所在地的服务场所经营总面积（营业面积+存储面积）：</w:t>
            </w:r>
            <w:bookmarkEnd w:id="10"/>
            <w:bookmarkStart w:id="11" w:name="_Toc56183896"/>
            <w:r>
              <w:rPr>
                <w:rFonts w:hint="eastAsia" w:ascii="仿宋" w:hAnsi="仿宋" w:eastAsia="仿宋" w:cs="宋体"/>
                <w:sz w:val="24"/>
                <w:szCs w:val="24"/>
                <w:lang w:val="en-US" w:eastAsia="zh-CN"/>
              </w:rPr>
              <w:t>≥10000平方米，计8分；6000-10000平方米，计7分。2000-6000平方米，计6分</w:t>
            </w:r>
            <w:bookmarkEnd w:id="11"/>
            <w:r>
              <w:rPr>
                <w:rFonts w:hint="eastAsia" w:ascii="仿宋" w:hAnsi="仿宋" w:eastAsia="仿宋" w:cs="宋体"/>
                <w:sz w:val="24"/>
                <w:szCs w:val="24"/>
                <w:lang w:val="en-US" w:eastAsia="zh-CN"/>
              </w:rPr>
              <w:t>。（</w:t>
            </w:r>
            <w:r>
              <w:rPr>
                <w:rFonts w:hint="default" w:ascii="仿宋" w:hAnsi="仿宋" w:eastAsia="仿宋" w:cs="宋体"/>
                <w:sz w:val="24"/>
                <w:szCs w:val="24"/>
                <w:lang w:val="en-US" w:eastAsia="zh-CN"/>
              </w:rPr>
              <w:t>需提供</w:t>
            </w:r>
            <w:r>
              <w:rPr>
                <w:rFonts w:hint="eastAsia" w:ascii="仿宋" w:hAnsi="仿宋" w:eastAsia="仿宋" w:cs="宋体"/>
                <w:sz w:val="24"/>
                <w:szCs w:val="24"/>
                <w:lang w:val="en-US" w:eastAsia="zh-CN"/>
              </w:rPr>
              <w:t>产权证书或租赁合同</w:t>
            </w:r>
            <w:r>
              <w:rPr>
                <w:rFonts w:hint="default" w:ascii="仿宋" w:hAnsi="仿宋" w:eastAsia="仿宋" w:cs="宋体"/>
                <w:sz w:val="24"/>
                <w:szCs w:val="24"/>
                <w:lang w:val="en-US" w:eastAsia="zh-CN"/>
              </w:rPr>
              <w:t>并加盖</w:t>
            </w:r>
            <w:r>
              <w:rPr>
                <w:rFonts w:hint="eastAsia" w:ascii="仿宋" w:hAnsi="仿宋" w:eastAsia="仿宋" w:cs="宋体"/>
                <w:sz w:val="24"/>
                <w:szCs w:val="24"/>
                <w:lang w:val="en-US" w:eastAsia="zh-CN"/>
              </w:rPr>
              <w:t>供应商</w:t>
            </w:r>
            <w:r>
              <w:rPr>
                <w:rFonts w:hint="default" w:ascii="仿宋" w:hAnsi="仿宋" w:eastAsia="仿宋" w:cs="宋体"/>
                <w:sz w:val="24"/>
                <w:szCs w:val="24"/>
                <w:lang w:val="en-US" w:eastAsia="zh-CN"/>
              </w:rPr>
              <w:t>公章，否则不计分。）</w:t>
            </w:r>
          </w:p>
        </w:tc>
      </w:tr>
      <w:tr w14:paraId="4EC29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1" w:type="dxa"/>
            <w:vMerge w:val="restart"/>
            <w:vAlign w:val="center"/>
          </w:tcPr>
          <w:p w14:paraId="0CAD8054">
            <w:pPr>
              <w:keepNext w:val="0"/>
              <w:keepLines w:val="0"/>
              <w:suppressLineNumbers w:val="0"/>
              <w:spacing w:before="0" w:beforeAutospacing="0" w:after="0" w:afterAutospacing="0"/>
              <w:ind w:left="0" w:right="0"/>
              <w:jc w:val="center"/>
              <w:rPr>
                <w:rFonts w:hint="eastAsia" w:ascii="仿宋" w:hAnsi="仿宋" w:eastAsia="仿宋" w:cs="宋体"/>
                <w:sz w:val="24"/>
                <w:szCs w:val="24"/>
                <w:lang w:eastAsia="zh-CN"/>
              </w:rPr>
            </w:pPr>
            <w:r>
              <w:rPr>
                <w:rFonts w:hint="eastAsia" w:ascii="仿宋" w:hAnsi="仿宋" w:eastAsia="仿宋" w:cs="宋体"/>
                <w:sz w:val="24"/>
                <w:szCs w:val="24"/>
                <w:lang w:eastAsia="zh-CN"/>
              </w:rPr>
              <w:t>3</w:t>
            </w:r>
          </w:p>
        </w:tc>
        <w:tc>
          <w:tcPr>
            <w:tcW w:w="1637" w:type="dxa"/>
            <w:vAlign w:val="center"/>
          </w:tcPr>
          <w:p w14:paraId="73126490">
            <w:pPr>
              <w:keepNext w:val="0"/>
              <w:keepLines w:val="0"/>
              <w:suppressLineNumbers w:val="0"/>
              <w:spacing w:before="0" w:beforeAutospacing="0" w:after="0" w:afterAutospacing="0"/>
              <w:ind w:left="0" w:right="0"/>
              <w:jc w:val="center"/>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类似</w:t>
            </w:r>
            <w:r>
              <w:rPr>
                <w:rFonts w:hint="default" w:ascii="仿宋" w:hAnsi="仿宋" w:eastAsia="仿宋" w:cs="宋体"/>
                <w:sz w:val="24"/>
                <w:szCs w:val="24"/>
                <w:lang w:val="en-US" w:eastAsia="zh-CN"/>
              </w:rPr>
              <w:t>业绩</w:t>
            </w:r>
          </w:p>
        </w:tc>
        <w:tc>
          <w:tcPr>
            <w:tcW w:w="846" w:type="dxa"/>
            <w:vAlign w:val="center"/>
          </w:tcPr>
          <w:p w14:paraId="1B962386">
            <w:pPr>
              <w:keepNext w:val="0"/>
              <w:keepLines w:val="0"/>
              <w:suppressLineNumbers w:val="0"/>
              <w:spacing w:before="0" w:beforeAutospacing="0" w:after="0" w:afterAutospacing="0"/>
              <w:ind w:left="0" w:right="0"/>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15</w:t>
            </w:r>
          </w:p>
        </w:tc>
        <w:tc>
          <w:tcPr>
            <w:tcW w:w="6161" w:type="dxa"/>
            <w:vAlign w:val="center"/>
          </w:tcPr>
          <w:p w14:paraId="6E53178B">
            <w:pPr>
              <w:keepNext w:val="0"/>
              <w:keepLines w:val="0"/>
              <w:suppressLineNumbers w:val="0"/>
              <w:spacing w:before="0" w:beforeAutospacing="0" w:after="0" w:afterAutospacing="0"/>
              <w:ind w:left="0" w:right="0"/>
              <w:jc w:val="left"/>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供应商近三年（指响应文件开启之日起上推时间三年）</w:t>
            </w:r>
            <w:r>
              <w:rPr>
                <w:rFonts w:hint="default" w:ascii="仿宋" w:hAnsi="仿宋" w:eastAsia="仿宋" w:cs="宋体"/>
                <w:sz w:val="24"/>
                <w:szCs w:val="24"/>
                <w:lang w:val="en-US" w:eastAsia="zh-CN"/>
              </w:rPr>
              <w:t>以来，所投同类型业绩，每提供1份采购合同扫描件</w:t>
            </w:r>
            <w:r>
              <w:rPr>
                <w:rFonts w:hint="eastAsia" w:ascii="仿宋" w:hAnsi="仿宋" w:eastAsia="仿宋" w:cs="宋体"/>
                <w:sz w:val="24"/>
                <w:szCs w:val="24"/>
                <w:lang w:val="en-US" w:eastAsia="zh-CN"/>
              </w:rPr>
              <w:t>，以签订合同时间为准，并加盖供应商单位公章</w:t>
            </w:r>
            <w:r>
              <w:rPr>
                <w:rFonts w:hint="default" w:ascii="仿宋" w:hAnsi="仿宋" w:eastAsia="仿宋" w:cs="宋体"/>
                <w:sz w:val="24"/>
                <w:szCs w:val="24"/>
                <w:lang w:val="en-US" w:eastAsia="zh-CN"/>
              </w:rPr>
              <w:t>的计</w:t>
            </w:r>
            <w:r>
              <w:rPr>
                <w:rFonts w:hint="eastAsia" w:ascii="仿宋" w:hAnsi="仿宋" w:eastAsia="仿宋" w:cs="宋体"/>
                <w:sz w:val="24"/>
                <w:szCs w:val="24"/>
                <w:lang w:val="en-US" w:eastAsia="zh-CN"/>
              </w:rPr>
              <w:t>5</w:t>
            </w:r>
            <w:r>
              <w:rPr>
                <w:rFonts w:hint="default" w:ascii="仿宋" w:hAnsi="仿宋" w:eastAsia="仿宋" w:cs="宋体"/>
                <w:sz w:val="24"/>
                <w:szCs w:val="24"/>
                <w:lang w:val="en-US" w:eastAsia="zh-CN"/>
              </w:rPr>
              <w:t>分，满分</w:t>
            </w:r>
            <w:r>
              <w:rPr>
                <w:rFonts w:hint="eastAsia" w:ascii="仿宋" w:hAnsi="仿宋" w:eastAsia="仿宋" w:cs="宋体"/>
                <w:sz w:val="24"/>
                <w:szCs w:val="24"/>
                <w:lang w:val="en-US" w:eastAsia="zh-CN"/>
              </w:rPr>
              <w:t>15</w:t>
            </w:r>
            <w:r>
              <w:rPr>
                <w:rFonts w:hint="default" w:ascii="仿宋" w:hAnsi="仿宋" w:eastAsia="仿宋" w:cs="宋体"/>
                <w:sz w:val="24"/>
                <w:szCs w:val="24"/>
                <w:lang w:val="en-US" w:eastAsia="zh-CN"/>
              </w:rPr>
              <w:t>分。</w:t>
            </w:r>
          </w:p>
        </w:tc>
      </w:tr>
      <w:tr w14:paraId="6AF31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1" w:type="dxa"/>
            <w:vMerge w:val="continue"/>
            <w:vAlign w:val="center"/>
          </w:tcPr>
          <w:p w14:paraId="4E62C845">
            <w:pPr>
              <w:keepNext w:val="0"/>
              <w:keepLines w:val="0"/>
              <w:suppressLineNumbers w:val="0"/>
              <w:spacing w:before="0" w:beforeAutospacing="0" w:after="0" w:afterAutospacing="0"/>
              <w:ind w:left="0" w:right="0"/>
              <w:jc w:val="left"/>
              <w:rPr>
                <w:rFonts w:hint="eastAsia" w:ascii="仿宋" w:hAnsi="仿宋" w:eastAsia="仿宋" w:cs="宋体"/>
                <w:sz w:val="24"/>
                <w:szCs w:val="24"/>
              </w:rPr>
            </w:pPr>
          </w:p>
        </w:tc>
        <w:tc>
          <w:tcPr>
            <w:tcW w:w="1637" w:type="dxa"/>
            <w:vAlign w:val="center"/>
          </w:tcPr>
          <w:p w14:paraId="17A7261C">
            <w:pPr>
              <w:keepNext w:val="0"/>
              <w:keepLines w:val="0"/>
              <w:suppressLineNumbers w:val="0"/>
              <w:spacing w:before="0" w:beforeAutospacing="0" w:after="0" w:afterAutospacing="0"/>
              <w:ind w:left="0" w:right="0"/>
              <w:jc w:val="center"/>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服务承诺</w:t>
            </w:r>
          </w:p>
        </w:tc>
        <w:tc>
          <w:tcPr>
            <w:tcW w:w="846" w:type="dxa"/>
            <w:vAlign w:val="center"/>
          </w:tcPr>
          <w:p w14:paraId="0952413A">
            <w:pPr>
              <w:keepNext w:val="0"/>
              <w:keepLines w:val="0"/>
              <w:suppressLineNumbers w:val="0"/>
              <w:spacing w:before="0" w:beforeAutospacing="0" w:after="0" w:afterAutospacing="0"/>
              <w:ind w:left="0" w:right="0"/>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15</w:t>
            </w:r>
          </w:p>
        </w:tc>
        <w:tc>
          <w:tcPr>
            <w:tcW w:w="6161" w:type="dxa"/>
            <w:vAlign w:val="center"/>
          </w:tcPr>
          <w:p w14:paraId="55AEB56A">
            <w:pPr>
              <w:keepNext w:val="0"/>
              <w:keepLines w:val="0"/>
              <w:suppressLineNumbers w:val="0"/>
              <w:spacing w:before="0" w:beforeAutospacing="0" w:after="0" w:afterAutospacing="0"/>
              <w:ind w:left="0" w:right="0"/>
              <w:jc w:val="left"/>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 xml:space="preserve">供应商提供免费停车服务的计7.5分（购物扫码可享受免费停车2个小时及以上的服务），（需提供书面承诺并加盖供应商公章，否则不计分。） </w:t>
            </w:r>
          </w:p>
          <w:p w14:paraId="0A49837A">
            <w:pPr>
              <w:keepNext w:val="0"/>
              <w:keepLines w:val="0"/>
              <w:suppressLineNumbers w:val="0"/>
              <w:spacing w:before="0" w:beforeAutospacing="0" w:after="0" w:afterAutospacing="0"/>
              <w:ind w:left="0" w:right="0"/>
              <w:jc w:val="left"/>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2.有专人负责售前、售中和售后服务的，服务响应时快速及时，4小时内响应的计7.5分，8小时内响应的计5分，12小时内响应的计2.5分，24小时内响应的计0分。</w:t>
            </w:r>
          </w:p>
          <w:p w14:paraId="56BD2FCC">
            <w:pPr>
              <w:keepNext w:val="0"/>
              <w:keepLines w:val="0"/>
              <w:suppressLineNumbers w:val="0"/>
              <w:spacing w:before="0" w:beforeAutospacing="0" w:after="0" w:afterAutospacing="0"/>
              <w:ind w:left="0" w:right="0"/>
              <w:jc w:val="left"/>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（需提供书面承诺并加盖供应商公章，否则不计分。）</w:t>
            </w:r>
          </w:p>
        </w:tc>
      </w:tr>
    </w:tbl>
    <w:p w14:paraId="5FAB7A0D"/>
    <w:p w14:paraId="2CE8C035"/>
    <w:p w14:paraId="450018AE"/>
    <w:p w14:paraId="5424E59E">
      <w:pPr>
        <w:pStyle w:val="16"/>
        <w:ind w:left="0" w:leftChars="0" w:firstLine="0"/>
        <w:jc w:val="center"/>
        <w:rPr>
          <w:rFonts w:hint="eastAsia" w:ascii="宋体" w:hAnsi="宋体" w:eastAsia="仿宋" w:cs="宋体"/>
          <w:b/>
          <w:color w:val="333333"/>
          <w:kern w:val="0"/>
          <w:sz w:val="36"/>
          <w:szCs w:val="36"/>
        </w:rPr>
      </w:pPr>
    </w:p>
    <w:p w14:paraId="5077E8EB">
      <w:pPr>
        <w:pStyle w:val="16"/>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29379492">
      <w:pPr>
        <w:adjustRightInd w:val="0"/>
        <w:snapToGrid w:val="0"/>
        <w:spacing w:line="360" w:lineRule="auto"/>
        <w:ind w:firstLine="482" w:firstLineChars="200"/>
        <w:jc w:val="left"/>
        <w:outlineLvl w:val="0"/>
        <w:rPr>
          <w:rFonts w:hint="eastAsia" w:ascii="仿宋" w:hAnsi="仿宋" w:eastAsia="仿宋"/>
          <w:sz w:val="24"/>
          <w:szCs w:val="24"/>
        </w:rPr>
      </w:pPr>
      <w:r>
        <w:rPr>
          <w:rFonts w:hint="eastAsia" w:ascii="仿宋" w:hAnsi="仿宋" w:eastAsia="仿宋"/>
          <w:b/>
          <w:sz w:val="24"/>
          <w:szCs w:val="24"/>
        </w:rPr>
        <w:t>一、询比响应声明：</w:t>
      </w:r>
      <w:r>
        <w:rPr>
          <w:rFonts w:hint="eastAsia" w:ascii="仿宋" w:hAnsi="仿宋" w:eastAsia="仿宋"/>
          <w:sz w:val="24"/>
          <w:szCs w:val="24"/>
        </w:rPr>
        <w:t>见附件1</w:t>
      </w:r>
    </w:p>
    <w:p w14:paraId="2E83347C">
      <w:pPr>
        <w:adjustRightInd w:val="0"/>
        <w:snapToGrid w:val="0"/>
        <w:spacing w:line="360" w:lineRule="auto"/>
        <w:ind w:firstLine="482" w:firstLineChars="200"/>
        <w:jc w:val="left"/>
        <w:outlineLvl w:val="0"/>
        <w:rPr>
          <w:rFonts w:hint="eastAsia" w:ascii="仿宋" w:hAnsi="仿宋" w:eastAsia="仿宋"/>
          <w:b/>
          <w:sz w:val="24"/>
          <w:szCs w:val="24"/>
        </w:rPr>
      </w:pPr>
      <w:r>
        <w:rPr>
          <w:rFonts w:hint="eastAsia" w:ascii="仿宋" w:hAnsi="仿宋" w:eastAsia="仿宋"/>
          <w:b/>
          <w:sz w:val="24"/>
          <w:szCs w:val="24"/>
        </w:rPr>
        <w:t>二、供应商认为需要提供的资料（请根据评审因素和标准自行提供资料）</w:t>
      </w:r>
    </w:p>
    <w:p w14:paraId="18F19F73">
      <w:pPr>
        <w:pStyle w:val="16"/>
        <w:spacing w:before="0" w:beforeAutospacing="0" w:after="0" w:line="360" w:lineRule="auto"/>
        <w:ind w:left="0" w:leftChars="0" w:firstLine="482" w:firstLineChars="200"/>
        <w:jc w:val="left"/>
        <w:rPr>
          <w:rFonts w:hint="eastAsia" w:ascii="仿宋" w:hAnsi="仿宋" w:eastAsia="仿宋"/>
          <w:sz w:val="24"/>
          <w:szCs w:val="24"/>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sz w:val="24"/>
          <w:szCs w:val="24"/>
        </w:rPr>
        <w:t>见附件</w:t>
      </w:r>
      <w:r>
        <w:rPr>
          <w:rFonts w:ascii="仿宋" w:hAnsi="仿宋" w:eastAsia="仿宋"/>
          <w:sz w:val="24"/>
          <w:szCs w:val="24"/>
        </w:rPr>
        <w:t>2</w:t>
      </w:r>
    </w:p>
    <w:p w14:paraId="083C3535"/>
    <w:p w14:paraId="26A326CD">
      <w:pPr>
        <w:pStyle w:val="16"/>
        <w:ind w:left="0" w:leftChars="0" w:firstLine="0"/>
      </w:pPr>
    </w:p>
    <w:p w14:paraId="0269111C">
      <w:pPr>
        <w:pStyle w:val="16"/>
        <w:ind w:left="0" w:leftChars="0" w:firstLine="0"/>
        <w:jc w:val="center"/>
        <w:rPr>
          <w:rFonts w:hint="eastAsia" w:ascii="宋体" w:hAnsi="宋体" w:eastAsia="仿宋" w:cs="宋体"/>
          <w:b/>
          <w:color w:val="333333"/>
          <w:kern w:val="0"/>
          <w:sz w:val="36"/>
          <w:szCs w:val="36"/>
        </w:rPr>
      </w:pPr>
    </w:p>
    <w:p w14:paraId="4A830584">
      <w:pPr>
        <w:pStyle w:val="16"/>
        <w:ind w:left="0" w:leftChars="0" w:firstLine="0"/>
        <w:jc w:val="center"/>
        <w:rPr>
          <w:rFonts w:hint="eastAsia" w:ascii="宋体" w:hAnsi="宋体" w:eastAsia="仿宋" w:cs="宋体"/>
          <w:b/>
          <w:color w:val="333333"/>
          <w:kern w:val="0"/>
          <w:sz w:val="36"/>
          <w:szCs w:val="36"/>
        </w:rPr>
      </w:pPr>
    </w:p>
    <w:p w14:paraId="5897CDD1">
      <w:pPr>
        <w:pStyle w:val="16"/>
        <w:ind w:left="0" w:leftChars="0" w:firstLine="0"/>
        <w:jc w:val="center"/>
        <w:rPr>
          <w:rFonts w:hint="eastAsia" w:ascii="宋体" w:hAnsi="宋体" w:eastAsia="仿宋" w:cs="宋体"/>
          <w:b/>
          <w:color w:val="333333"/>
          <w:kern w:val="0"/>
          <w:sz w:val="36"/>
          <w:szCs w:val="36"/>
        </w:rPr>
      </w:pPr>
    </w:p>
    <w:p w14:paraId="60ACBA9E">
      <w:pPr>
        <w:pStyle w:val="16"/>
        <w:ind w:left="0" w:leftChars="0" w:firstLine="0"/>
        <w:jc w:val="center"/>
        <w:rPr>
          <w:rFonts w:hint="eastAsia" w:ascii="宋体" w:hAnsi="宋体" w:eastAsia="仿宋" w:cs="宋体"/>
          <w:b/>
          <w:color w:val="333333"/>
          <w:kern w:val="0"/>
          <w:sz w:val="36"/>
          <w:szCs w:val="36"/>
        </w:rPr>
      </w:pPr>
    </w:p>
    <w:p w14:paraId="4DFEE8F5">
      <w:pPr>
        <w:pStyle w:val="16"/>
        <w:ind w:left="0" w:leftChars="0" w:firstLine="0"/>
        <w:jc w:val="center"/>
        <w:rPr>
          <w:rFonts w:hint="eastAsia" w:ascii="宋体" w:hAnsi="宋体" w:eastAsia="仿宋" w:cs="宋体"/>
          <w:b/>
          <w:color w:val="333333"/>
          <w:kern w:val="0"/>
          <w:sz w:val="36"/>
          <w:szCs w:val="36"/>
        </w:rPr>
      </w:pPr>
      <w:bookmarkStart w:id="12" w:name="_GoBack"/>
      <w:bookmarkEnd w:id="12"/>
      <w:r>
        <w:rPr>
          <w:rFonts w:hint="eastAsia" w:ascii="宋体" w:hAnsi="宋体" w:eastAsia="仿宋" w:cs="宋体"/>
          <w:b/>
          <w:color w:val="333333"/>
          <w:kern w:val="0"/>
          <w:sz w:val="36"/>
          <w:szCs w:val="36"/>
        </w:rPr>
        <w:t>四、响应文件要求</w:t>
      </w:r>
    </w:p>
    <w:p w14:paraId="15CD718D">
      <w:pPr>
        <w:pStyle w:val="32"/>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1、响应文件应密封包装，加贴封条；</w:t>
      </w:r>
    </w:p>
    <w:p w14:paraId="57EF916D">
      <w:pPr>
        <w:pStyle w:val="32"/>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2、响应文件正本壹份、副本贰份，并装订；</w:t>
      </w:r>
    </w:p>
    <w:p w14:paraId="078107D2">
      <w:pPr>
        <w:pStyle w:val="32"/>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6A33CA12">
      <w:pPr>
        <w:pStyle w:val="32"/>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4、报价不得超过采购预算价格，否则为无效投标。</w:t>
      </w:r>
    </w:p>
    <w:p w14:paraId="5FC3736A">
      <w:pPr>
        <w:pStyle w:val="10"/>
        <w:adjustRightInd w:val="0"/>
        <w:snapToGrid w:val="0"/>
        <w:spacing w:line="360" w:lineRule="auto"/>
        <w:rPr>
          <w:rFonts w:hint="eastAsia" w:ascii="仿宋_GB2312" w:hAnsi="宋体" w:eastAsia="仿宋_GB2312"/>
          <w:b/>
        </w:rPr>
      </w:pPr>
    </w:p>
    <w:p w14:paraId="495F3925">
      <w:pPr>
        <w:pStyle w:val="10"/>
        <w:adjustRightInd w:val="0"/>
        <w:snapToGrid w:val="0"/>
        <w:spacing w:line="360" w:lineRule="auto"/>
        <w:rPr>
          <w:rFonts w:hint="eastAsia" w:ascii="仿宋_GB2312" w:hAnsi="宋体" w:eastAsia="仿宋_GB2312"/>
          <w:b/>
        </w:rPr>
      </w:pPr>
    </w:p>
    <w:p w14:paraId="002BFB56">
      <w:pPr>
        <w:pStyle w:val="10"/>
        <w:adjustRightInd w:val="0"/>
        <w:snapToGrid w:val="0"/>
        <w:spacing w:line="360" w:lineRule="auto"/>
        <w:rPr>
          <w:rFonts w:hint="eastAsia" w:ascii="仿宋_GB2312" w:hAnsi="宋体" w:eastAsia="仿宋_GB2312"/>
          <w:b/>
        </w:rPr>
      </w:pPr>
    </w:p>
    <w:p w14:paraId="3BA2FD4C">
      <w:pPr>
        <w:pStyle w:val="10"/>
        <w:adjustRightInd w:val="0"/>
        <w:snapToGrid w:val="0"/>
        <w:spacing w:line="360" w:lineRule="auto"/>
        <w:rPr>
          <w:rFonts w:hint="eastAsia" w:ascii="仿宋_GB2312" w:hAnsi="宋体" w:eastAsia="仿宋_GB2312"/>
          <w:b/>
        </w:rPr>
      </w:pPr>
    </w:p>
    <w:p w14:paraId="5C02B142">
      <w:pPr>
        <w:pStyle w:val="10"/>
        <w:adjustRightInd w:val="0"/>
        <w:snapToGrid w:val="0"/>
        <w:spacing w:line="360" w:lineRule="auto"/>
        <w:rPr>
          <w:rFonts w:hint="eastAsia" w:ascii="仿宋_GB2312" w:hAnsi="宋体" w:eastAsia="仿宋_GB2312"/>
          <w:b/>
        </w:rPr>
      </w:pPr>
    </w:p>
    <w:p w14:paraId="625771E2">
      <w:pPr>
        <w:pStyle w:val="10"/>
        <w:adjustRightInd w:val="0"/>
        <w:snapToGrid w:val="0"/>
        <w:spacing w:line="360" w:lineRule="auto"/>
        <w:rPr>
          <w:rFonts w:hint="eastAsia" w:ascii="仿宋_GB2312" w:hAnsi="宋体" w:eastAsia="仿宋_GB2312"/>
          <w:b/>
        </w:rPr>
      </w:pPr>
    </w:p>
    <w:p w14:paraId="4396E67A">
      <w:pPr>
        <w:pStyle w:val="10"/>
        <w:adjustRightInd w:val="0"/>
        <w:snapToGrid w:val="0"/>
        <w:spacing w:line="360" w:lineRule="auto"/>
        <w:rPr>
          <w:rFonts w:hint="eastAsia" w:ascii="仿宋_GB2312" w:hAnsi="宋体" w:eastAsia="仿宋_GB2312"/>
          <w:b/>
        </w:rPr>
      </w:pPr>
    </w:p>
    <w:p w14:paraId="33EE1F5B">
      <w:pPr>
        <w:pStyle w:val="10"/>
        <w:adjustRightInd w:val="0"/>
        <w:snapToGrid w:val="0"/>
        <w:spacing w:line="360" w:lineRule="auto"/>
        <w:rPr>
          <w:rFonts w:hint="eastAsia" w:ascii="仿宋_GB2312" w:hAnsi="宋体" w:eastAsia="仿宋_GB2312"/>
          <w:b/>
        </w:rPr>
      </w:pPr>
    </w:p>
    <w:p w14:paraId="6BA60C6A">
      <w:pPr>
        <w:pStyle w:val="10"/>
        <w:adjustRightInd w:val="0"/>
        <w:snapToGrid w:val="0"/>
        <w:spacing w:line="360" w:lineRule="auto"/>
        <w:rPr>
          <w:rFonts w:hint="eastAsia" w:ascii="仿宋_GB2312" w:hAnsi="宋体" w:eastAsia="仿宋_GB2312"/>
          <w:b/>
        </w:rPr>
      </w:pPr>
    </w:p>
    <w:p w14:paraId="2CCC1DC8">
      <w:pPr>
        <w:pStyle w:val="10"/>
        <w:adjustRightInd w:val="0"/>
        <w:snapToGrid w:val="0"/>
        <w:spacing w:line="360" w:lineRule="auto"/>
        <w:rPr>
          <w:rFonts w:hint="eastAsia"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717A77DB">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询比响应声明</w:t>
      </w:r>
    </w:p>
    <w:p w14:paraId="563661CD">
      <w:pPr>
        <w:adjustRightInd w:val="0"/>
        <w:snapToGrid w:val="0"/>
        <w:spacing w:line="360" w:lineRule="auto"/>
        <w:rPr>
          <w:rFonts w:hint="eastAsia" w:ascii="仿宋_GB2312" w:hAnsi="宋体" w:eastAsia="仿宋_GB2312"/>
          <w:sz w:val="24"/>
          <w:szCs w:val="24"/>
        </w:rPr>
      </w:pPr>
    </w:p>
    <w:p w14:paraId="3B40E189">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67A3DD73">
      <w:pPr>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single"/>
        </w:rPr>
        <w:t xml:space="preserve">           (</w:t>
      </w:r>
      <w:r>
        <w:rPr>
          <w:rFonts w:hint="eastAsia" w:ascii="仿宋" w:hAnsi="仿宋" w:eastAsia="仿宋"/>
          <w:sz w:val="24"/>
          <w:szCs w:val="24"/>
        </w:rPr>
        <w:t>项目名称)的询比采购文件的全部内容，知悉参加询比的风险，我方承诺接受询比采购文件的全部条款且无任何异议。</w:t>
      </w:r>
    </w:p>
    <w:p w14:paraId="6FC4EBF3">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一、我方同意在询比采购文件中规定的提交响应文件截止时间起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7F4328C6">
      <w:pPr>
        <w:pStyle w:val="10"/>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1A8E2649">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6DF9F351">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四、我方愿意按询比采购文件规定的文件及更具企业自身报价，详见报价表。</w:t>
      </w:r>
    </w:p>
    <w:p w14:paraId="2E26A803">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五、我方承诺遵守相关法律的规定，保证在获得成交资格后，按照询比采购文件确定的事项签订采购合同，履行双方所签订的合同，并承担合同规定的责任和义务。</w:t>
      </w:r>
    </w:p>
    <w:p w14:paraId="1C248E1D">
      <w:pPr>
        <w:adjustRightInd w:val="0"/>
        <w:snapToGrid w:val="0"/>
        <w:spacing w:line="360" w:lineRule="auto"/>
        <w:ind w:right="24"/>
        <w:rPr>
          <w:rFonts w:hint="eastAsia" w:ascii="仿宋" w:hAnsi="仿宋" w:eastAsia="仿宋"/>
          <w:bCs/>
          <w:sz w:val="24"/>
          <w:szCs w:val="24"/>
        </w:rPr>
      </w:pPr>
    </w:p>
    <w:p w14:paraId="124491FF">
      <w:pPr>
        <w:adjustRightInd w:val="0"/>
        <w:snapToGrid w:val="0"/>
        <w:spacing w:line="360" w:lineRule="auto"/>
        <w:ind w:right="24"/>
        <w:rPr>
          <w:rFonts w:hint="eastAsia" w:ascii="仿宋" w:hAnsi="仿宋" w:eastAsia="仿宋"/>
          <w:bCs/>
          <w:sz w:val="24"/>
          <w:szCs w:val="24"/>
        </w:rPr>
      </w:pPr>
    </w:p>
    <w:p w14:paraId="5DB1CD06">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w:t>
      </w:r>
      <w:r>
        <w:rPr>
          <w:rFonts w:hint="eastAsia" w:ascii="仿宋" w:hAnsi="仿宋" w:eastAsia="仿宋"/>
          <w:sz w:val="24"/>
          <w:szCs w:val="24"/>
        </w:rPr>
        <w:t>法定代表人身份证明(法定代表人参加询比)</w:t>
      </w:r>
    </w:p>
    <w:p w14:paraId="0D2C89B2">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：法定代表人授权书(委托代理人参加询比)</w:t>
      </w:r>
    </w:p>
    <w:p w14:paraId="6B7C009A">
      <w:pPr>
        <w:pStyle w:val="10"/>
        <w:adjustRightInd w:val="0"/>
        <w:snapToGrid w:val="0"/>
        <w:spacing w:line="360" w:lineRule="auto"/>
        <w:rPr>
          <w:rFonts w:hint="eastAsia" w:ascii="仿宋" w:hAnsi="仿宋" w:eastAsia="仿宋"/>
          <w:sz w:val="24"/>
          <w:szCs w:val="24"/>
        </w:rPr>
      </w:pPr>
    </w:p>
    <w:p w14:paraId="5B8CF27D">
      <w:pPr>
        <w:pStyle w:val="10"/>
        <w:adjustRightInd w:val="0"/>
        <w:snapToGrid w:val="0"/>
        <w:spacing w:line="360" w:lineRule="auto"/>
        <w:rPr>
          <w:rFonts w:hint="eastAsia" w:ascii="仿宋" w:hAnsi="仿宋" w:eastAsia="仿宋"/>
          <w:sz w:val="24"/>
          <w:szCs w:val="24"/>
        </w:rPr>
      </w:pPr>
    </w:p>
    <w:p w14:paraId="0E155071">
      <w:pPr>
        <w:pStyle w:val="10"/>
        <w:adjustRightInd w:val="0"/>
        <w:snapToGrid w:val="0"/>
        <w:spacing w:line="360" w:lineRule="auto"/>
        <w:rPr>
          <w:rFonts w:hint="eastAsia" w:ascii="仿宋" w:hAnsi="仿宋" w:eastAsia="仿宋"/>
          <w:sz w:val="24"/>
          <w:szCs w:val="24"/>
        </w:rPr>
      </w:pPr>
      <w:r>
        <w:rPr>
          <w:rFonts w:hint="eastAsia" w:ascii="仿宋" w:hAnsi="仿宋" w:eastAsia="仿宋"/>
          <w:sz w:val="24"/>
          <w:szCs w:val="24"/>
        </w:rPr>
        <w:t>供应商名称(盖单位章)：</w:t>
      </w:r>
    </w:p>
    <w:p w14:paraId="39CF0242">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09125FAE">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106A9744">
      <w:pPr>
        <w:adjustRightInd w:val="0"/>
        <w:snapToGrid w:val="0"/>
        <w:spacing w:line="360" w:lineRule="auto"/>
        <w:ind w:right="24"/>
        <w:rPr>
          <w:rFonts w:hint="eastAsia" w:ascii="仿宋" w:hAnsi="仿宋" w:eastAsia="仿宋"/>
          <w:bCs/>
          <w:sz w:val="24"/>
        </w:rPr>
      </w:pPr>
    </w:p>
    <w:p w14:paraId="53E8A92D">
      <w:pPr>
        <w:adjustRightInd w:val="0"/>
        <w:snapToGrid w:val="0"/>
        <w:spacing w:line="360" w:lineRule="auto"/>
        <w:ind w:right="24"/>
        <w:rPr>
          <w:rFonts w:hint="eastAsia" w:ascii="仿宋_GB2312" w:hAnsi="华文中宋" w:eastAsia="仿宋_GB2312"/>
          <w:bCs/>
          <w:sz w:val="24"/>
        </w:rPr>
      </w:pPr>
    </w:p>
    <w:p w14:paraId="7FC44160">
      <w:pPr>
        <w:adjustRightInd w:val="0"/>
        <w:snapToGrid w:val="0"/>
        <w:spacing w:line="360" w:lineRule="auto"/>
        <w:ind w:right="24"/>
        <w:rPr>
          <w:rFonts w:hint="eastAsia" w:ascii="仿宋_GB2312" w:hAnsi="华文中宋" w:eastAsia="仿宋_GB2312"/>
          <w:bCs/>
          <w:sz w:val="24"/>
        </w:rPr>
      </w:pPr>
    </w:p>
    <w:p w14:paraId="2F5415D5">
      <w:pPr>
        <w:adjustRightInd w:val="0"/>
        <w:snapToGrid w:val="0"/>
        <w:spacing w:line="360" w:lineRule="auto"/>
        <w:ind w:right="24"/>
        <w:rPr>
          <w:szCs w:val="21"/>
        </w:rPr>
      </w:pPr>
    </w:p>
    <w:p w14:paraId="36AF8E5A">
      <w:pPr>
        <w:adjustRightInd w:val="0"/>
        <w:snapToGrid w:val="0"/>
        <w:spacing w:line="360" w:lineRule="auto"/>
        <w:ind w:right="24"/>
        <w:rPr>
          <w:rFonts w:hint="eastAsia" w:ascii="仿宋" w:hAnsi="仿宋" w:eastAsia="仿宋"/>
          <w:bCs/>
          <w:sz w:val="24"/>
          <w:szCs w:val="24"/>
        </w:rPr>
      </w:pPr>
      <w:r>
        <w:rPr>
          <w:rFonts w:hint="eastAsia" w:ascii="仿宋" w:hAnsi="仿宋" w:eastAsia="仿宋"/>
          <w:bCs/>
          <w:sz w:val="24"/>
          <w:szCs w:val="24"/>
        </w:rPr>
        <w:t>附1：</w:t>
      </w:r>
    </w:p>
    <w:p w14:paraId="0B167DF4">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法定代表人身份证明(法定代表人参加询比)</w:t>
      </w:r>
    </w:p>
    <w:p w14:paraId="704A8298">
      <w:pPr>
        <w:snapToGrid w:val="0"/>
        <w:spacing w:line="480" w:lineRule="auto"/>
        <w:rPr>
          <w:rFonts w:hint="eastAsia" w:ascii="仿宋" w:hAnsi="仿宋" w:eastAsia="仿宋"/>
          <w:sz w:val="24"/>
          <w:szCs w:val="24"/>
        </w:rPr>
      </w:pPr>
    </w:p>
    <w:p w14:paraId="225D67E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74759AFF">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6EC0356E">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35B690B1">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55F0D022">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4F15BA91">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6B99D64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24F1FD7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特此证明。</w:t>
      </w:r>
    </w:p>
    <w:p w14:paraId="201E513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附：法定代表人身份证复印件</w:t>
      </w:r>
    </w:p>
    <w:p w14:paraId="26FEDB98">
      <w:pPr>
        <w:snapToGrid w:val="0"/>
        <w:spacing w:line="480" w:lineRule="auto"/>
        <w:rPr>
          <w:rFonts w:hint="eastAsia" w:ascii="仿宋" w:hAnsi="仿宋" w:eastAsia="仿宋"/>
          <w:sz w:val="24"/>
          <w:szCs w:val="24"/>
        </w:rPr>
      </w:pPr>
    </w:p>
    <w:p w14:paraId="4EAB8206">
      <w:pPr>
        <w:snapToGrid w:val="0"/>
        <w:rPr>
          <w:rFonts w:hint="eastAsia" w:ascii="仿宋" w:hAnsi="仿宋" w:eastAsia="仿宋"/>
          <w:sz w:val="24"/>
          <w:szCs w:val="24"/>
        </w:rPr>
      </w:pPr>
    </w:p>
    <w:p w14:paraId="67C67ED1">
      <w:pPr>
        <w:snapToGrid w:val="0"/>
        <w:rPr>
          <w:rFonts w:hint="eastAsia" w:ascii="仿宋" w:hAnsi="仿宋" w:eastAsia="仿宋"/>
          <w:sz w:val="24"/>
          <w:szCs w:val="24"/>
        </w:rPr>
      </w:pPr>
    </w:p>
    <w:p w14:paraId="172E056E">
      <w:pPr>
        <w:snapToGrid w:val="0"/>
        <w:rPr>
          <w:rFonts w:hint="eastAsia" w:ascii="仿宋" w:hAnsi="仿宋" w:eastAsia="仿宋"/>
          <w:sz w:val="24"/>
          <w:szCs w:val="24"/>
        </w:rPr>
      </w:pPr>
    </w:p>
    <w:p w14:paraId="336B8B31">
      <w:pPr>
        <w:snapToGrid w:val="0"/>
        <w:rPr>
          <w:rFonts w:hint="eastAsia" w:ascii="仿宋" w:hAnsi="仿宋" w:eastAsia="仿宋"/>
          <w:sz w:val="24"/>
          <w:szCs w:val="24"/>
        </w:rPr>
      </w:pPr>
    </w:p>
    <w:p w14:paraId="7FB434E6">
      <w:pPr>
        <w:adjustRightInd w:val="0"/>
        <w:snapToGrid w:val="0"/>
        <w:spacing w:line="360" w:lineRule="auto"/>
        <w:rPr>
          <w:rFonts w:hint="eastAsia" w:ascii="仿宋" w:hAnsi="仿宋" w:eastAsia="仿宋"/>
          <w:sz w:val="24"/>
          <w:szCs w:val="24"/>
        </w:rPr>
      </w:pPr>
    </w:p>
    <w:p w14:paraId="244CD4E8">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p>
    <w:p w14:paraId="6D5A421B">
      <w:pPr>
        <w:adjustRightInd w:val="0"/>
        <w:snapToGrid w:val="0"/>
        <w:spacing w:line="360" w:lineRule="auto"/>
        <w:ind w:right="420"/>
        <w:rPr>
          <w:rFonts w:hint="eastAsia"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2544BD96">
      <w:pPr>
        <w:adjustRightInd w:val="0"/>
        <w:snapToGrid w:val="0"/>
        <w:spacing w:before="156" w:beforeLines="50" w:line="360" w:lineRule="auto"/>
        <w:rPr>
          <w:rFonts w:hint="eastAsia" w:ascii="仿宋_GB2312" w:hAnsi="宋体" w:eastAsia="仿宋_GB2312"/>
          <w:sz w:val="24"/>
          <w:szCs w:val="24"/>
        </w:rPr>
      </w:pPr>
    </w:p>
    <w:p w14:paraId="325667BA">
      <w:pPr>
        <w:adjustRightInd w:val="0"/>
        <w:snapToGrid w:val="0"/>
        <w:spacing w:before="156" w:beforeLines="50" w:line="360" w:lineRule="auto"/>
        <w:rPr>
          <w:rFonts w:hint="eastAsia" w:ascii="仿宋_GB2312" w:hAnsi="宋体" w:eastAsia="仿宋_GB2312"/>
          <w:sz w:val="24"/>
          <w:szCs w:val="24"/>
        </w:rPr>
      </w:pPr>
    </w:p>
    <w:p w14:paraId="6BDE129F">
      <w:pPr>
        <w:adjustRightInd w:val="0"/>
        <w:snapToGrid w:val="0"/>
        <w:spacing w:before="156" w:beforeLines="50" w:line="360" w:lineRule="auto"/>
        <w:rPr>
          <w:rFonts w:hint="eastAsia" w:ascii="仿宋_GB2312" w:hAnsi="宋体" w:eastAsia="仿宋_GB2312"/>
          <w:sz w:val="24"/>
          <w:szCs w:val="24"/>
        </w:rPr>
      </w:pPr>
      <w:r>
        <w:rPr>
          <w:rFonts w:hint="eastAsia" w:ascii="仿宋_GB2312" w:hAnsi="宋体" w:eastAsia="仿宋_GB2312"/>
          <w:sz w:val="24"/>
          <w:szCs w:val="24"/>
        </w:rPr>
        <w:br w:type="page"/>
      </w:r>
    </w:p>
    <w:p w14:paraId="75B8A198">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w:t>
      </w:r>
    </w:p>
    <w:p w14:paraId="656A6B8E">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法定代表人授权书(委托代理人参加询比)</w:t>
      </w:r>
    </w:p>
    <w:p w14:paraId="1F74DEA9">
      <w:pPr>
        <w:adjustRightInd w:val="0"/>
        <w:snapToGrid w:val="0"/>
        <w:spacing w:line="360" w:lineRule="auto"/>
        <w:jc w:val="center"/>
        <w:rPr>
          <w:rFonts w:hint="eastAsia" w:ascii="仿宋" w:hAnsi="仿宋" w:eastAsia="仿宋"/>
          <w:b/>
          <w:sz w:val="24"/>
          <w:szCs w:val="24"/>
        </w:rPr>
      </w:pPr>
    </w:p>
    <w:p w14:paraId="4DD7021A">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编号）响应文件；(2)签署并提交响应文件报价；(3)退出询比；(4)签订合同和处理有关事宜，其法律后果由我方承担。</w:t>
      </w:r>
    </w:p>
    <w:p w14:paraId="2D3D3D22">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5F2DA45B">
      <w:pPr>
        <w:spacing w:line="360" w:lineRule="auto"/>
        <w:ind w:firstLine="435"/>
        <w:rPr>
          <w:rFonts w:hint="eastAsia" w:ascii="仿宋" w:hAnsi="仿宋" w:eastAsia="仿宋" w:cs="宋体"/>
          <w:kern w:val="0"/>
          <w:sz w:val="24"/>
          <w:szCs w:val="24"/>
        </w:rPr>
      </w:pPr>
      <w:r>
        <w:rPr>
          <w:rFonts w:hint="eastAsia" w:ascii="仿宋" w:hAnsi="仿宋" w:eastAsia="仿宋" w:cs="宋体"/>
          <w:kern w:val="0"/>
          <w:sz w:val="24"/>
          <w:szCs w:val="24"/>
        </w:rPr>
        <w:t>代理人无转委托权。</w:t>
      </w:r>
    </w:p>
    <w:p w14:paraId="2B2CBEC3">
      <w:pPr>
        <w:spacing w:line="360" w:lineRule="auto"/>
        <w:ind w:firstLine="435"/>
        <w:rPr>
          <w:rFonts w:hint="eastAsia"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5ADED0C6">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63DEA85B">
      <w:pPr>
        <w:adjustRightInd w:val="0"/>
        <w:snapToGrid w:val="0"/>
        <w:spacing w:line="360" w:lineRule="auto"/>
        <w:ind w:right="420"/>
        <w:rPr>
          <w:rFonts w:ascii="仿宋_GB2312" w:eastAsia="仿宋_GB2312"/>
          <w:sz w:val="24"/>
          <w:szCs w:val="24"/>
        </w:rPr>
      </w:pPr>
    </w:p>
    <w:p w14:paraId="1F7D4EA2">
      <w:pPr>
        <w:adjustRightInd w:val="0"/>
        <w:snapToGrid w:val="0"/>
        <w:spacing w:line="360" w:lineRule="auto"/>
        <w:ind w:right="420"/>
        <w:rPr>
          <w:rFonts w:ascii="仿宋_GB2312" w:eastAsia="仿宋_GB2312"/>
          <w:sz w:val="24"/>
          <w:szCs w:val="24"/>
        </w:rPr>
      </w:pPr>
    </w:p>
    <w:p w14:paraId="5412F61A">
      <w:pPr>
        <w:adjustRightInd w:val="0"/>
        <w:snapToGrid w:val="0"/>
        <w:spacing w:line="360" w:lineRule="auto"/>
        <w:ind w:right="420"/>
        <w:rPr>
          <w:rFonts w:ascii="仿宋_GB2312" w:eastAsia="仿宋_GB2312"/>
          <w:sz w:val="24"/>
          <w:szCs w:val="24"/>
        </w:rPr>
      </w:pPr>
    </w:p>
    <w:p w14:paraId="38E93315">
      <w:pPr>
        <w:adjustRightInd w:val="0"/>
        <w:snapToGrid w:val="0"/>
        <w:spacing w:line="360" w:lineRule="auto"/>
        <w:ind w:right="420"/>
        <w:rPr>
          <w:rFonts w:ascii="仿宋_GB2312" w:eastAsia="仿宋_GB2312"/>
          <w:sz w:val="24"/>
          <w:szCs w:val="24"/>
        </w:rPr>
      </w:pPr>
    </w:p>
    <w:p w14:paraId="70621C30">
      <w:pPr>
        <w:adjustRightInd w:val="0"/>
        <w:snapToGrid w:val="0"/>
        <w:spacing w:line="360" w:lineRule="auto"/>
        <w:ind w:right="420"/>
        <w:rPr>
          <w:rFonts w:ascii="仿宋_GB2312" w:eastAsia="仿宋_GB2312"/>
          <w:sz w:val="24"/>
          <w:szCs w:val="24"/>
        </w:rPr>
      </w:pPr>
    </w:p>
    <w:p w14:paraId="64505749">
      <w:pPr>
        <w:adjustRightInd w:val="0"/>
        <w:snapToGrid w:val="0"/>
        <w:spacing w:line="360" w:lineRule="auto"/>
        <w:ind w:right="420"/>
        <w:rPr>
          <w:rFonts w:ascii="仿宋_GB2312" w:eastAsia="仿宋_GB2312"/>
          <w:sz w:val="24"/>
          <w:szCs w:val="24"/>
        </w:rPr>
      </w:pPr>
    </w:p>
    <w:p w14:paraId="63427933">
      <w:pPr>
        <w:adjustRightInd w:val="0"/>
        <w:snapToGrid w:val="0"/>
        <w:spacing w:line="360" w:lineRule="auto"/>
        <w:ind w:right="420"/>
        <w:rPr>
          <w:rFonts w:ascii="仿宋_GB2312" w:eastAsia="仿宋_GB2312"/>
          <w:sz w:val="24"/>
          <w:szCs w:val="24"/>
        </w:rPr>
      </w:pPr>
    </w:p>
    <w:p w14:paraId="24BDBAFA">
      <w:pPr>
        <w:adjustRightInd w:val="0"/>
        <w:snapToGrid w:val="0"/>
        <w:spacing w:line="360" w:lineRule="auto"/>
        <w:ind w:right="420"/>
        <w:rPr>
          <w:rFonts w:ascii="仿宋_GB2312" w:eastAsia="仿宋_GB2312"/>
          <w:sz w:val="24"/>
          <w:szCs w:val="24"/>
        </w:rPr>
      </w:pPr>
    </w:p>
    <w:p w14:paraId="47B4054C">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048C2DDA">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3FC1AB2B">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7694157B">
      <w:pPr>
        <w:adjustRightInd w:val="0"/>
        <w:snapToGrid w:val="0"/>
        <w:spacing w:line="360" w:lineRule="auto"/>
        <w:ind w:right="24"/>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09A04634">
      <w:pPr>
        <w:spacing w:line="360" w:lineRule="exact"/>
        <w:rPr>
          <w:rFonts w:ascii="仿宋_GB2312" w:eastAsia="仿宋_GB2312"/>
          <w:b/>
          <w:sz w:val="24"/>
          <w:szCs w:val="24"/>
        </w:rPr>
      </w:pPr>
    </w:p>
    <w:p w14:paraId="6A6004FF">
      <w:pPr>
        <w:spacing w:line="360" w:lineRule="exact"/>
        <w:rPr>
          <w:rFonts w:ascii="仿宋_GB2312" w:eastAsia="仿宋_GB2312"/>
          <w:b/>
          <w:sz w:val="24"/>
          <w:szCs w:val="24"/>
        </w:rPr>
      </w:pPr>
    </w:p>
    <w:p w14:paraId="200B769C">
      <w:pPr>
        <w:pStyle w:val="16"/>
      </w:pPr>
    </w:p>
    <w:p w14:paraId="10CB8852"/>
    <w:p w14:paraId="7F870902"/>
    <w:p w14:paraId="78DBABB8">
      <w:pPr>
        <w:pStyle w:val="16"/>
        <w:ind w:left="0" w:leftChars="0" w:firstLine="0"/>
        <w:rPr>
          <w:rFonts w:hint="eastAsia" w:ascii="仿宋" w:hAnsi="仿宋" w:eastAsia="仿宋"/>
          <w:b/>
        </w:rPr>
      </w:pPr>
      <w:r>
        <w:rPr>
          <w:rFonts w:ascii="仿宋" w:hAnsi="仿宋" w:eastAsia="仿宋"/>
          <w:b/>
        </w:rPr>
        <w:t>附件2</w:t>
      </w:r>
      <w:r>
        <w:rPr>
          <w:rFonts w:hint="eastAsia" w:ascii="仿宋" w:hAnsi="仿宋" w:eastAsia="仿宋"/>
          <w:b/>
        </w:rPr>
        <w:t>：</w:t>
      </w:r>
    </w:p>
    <w:p w14:paraId="033553B5">
      <w:pPr>
        <w:jc w:val="center"/>
        <w:rPr>
          <w:rFonts w:hint="eastAsia" w:ascii="仿宋" w:hAnsi="仿宋" w:eastAsia="仿宋"/>
          <w:b/>
          <w:sz w:val="32"/>
          <w:szCs w:val="32"/>
        </w:rPr>
      </w:pPr>
      <w:r>
        <w:rPr>
          <w:rFonts w:ascii="仿宋" w:hAnsi="仿宋" w:eastAsia="仿宋"/>
          <w:b/>
          <w:sz w:val="32"/>
          <w:szCs w:val="32"/>
        </w:rPr>
        <w:t>报价函</w:t>
      </w:r>
    </w:p>
    <w:p w14:paraId="090965E8">
      <w:pPr>
        <w:rPr>
          <w:rFonts w:hint="eastAsia" w:ascii="仿宋" w:hAnsi="仿宋" w:eastAsia="仿宋"/>
          <w:sz w:val="24"/>
          <w:szCs w:val="24"/>
        </w:rPr>
      </w:pPr>
      <w:r>
        <w:rPr>
          <w:rFonts w:hint="eastAsia" w:ascii="仿宋" w:hAnsi="仿宋" w:eastAsia="仿宋"/>
          <w:sz w:val="24"/>
          <w:szCs w:val="24"/>
        </w:rPr>
        <w:t xml:space="preserve">                               </w:t>
      </w:r>
    </w:p>
    <w:p w14:paraId="00D06C2C">
      <w:pPr>
        <w:spacing w:line="480" w:lineRule="auto"/>
        <w:jc w:val="left"/>
        <w:rPr>
          <w:rFonts w:hint="eastAsia" w:ascii="仿宋" w:hAnsi="仿宋" w:eastAsia="仿宋" w:cs="宋体"/>
          <w:sz w:val="24"/>
          <w:szCs w:val="24"/>
        </w:rPr>
      </w:pPr>
      <w:r>
        <w:rPr>
          <w:rFonts w:hint="eastAsia" w:ascii="仿宋" w:hAnsi="仿宋" w:eastAsia="仿宋" w:cs="宋体"/>
          <w:sz w:val="24"/>
          <w:szCs w:val="24"/>
        </w:rPr>
        <w:t>湖南铁道职业技术学校：</w:t>
      </w:r>
    </w:p>
    <w:p w14:paraId="3D2D870F">
      <w:pPr>
        <w:spacing w:line="480" w:lineRule="auto"/>
        <w:ind w:firstLine="640"/>
        <w:jc w:val="left"/>
        <w:rPr>
          <w:rFonts w:hint="eastAsia" w:ascii="仿宋" w:hAnsi="仿宋" w:eastAsia="仿宋"/>
          <w:sz w:val="24"/>
          <w:szCs w:val="24"/>
        </w:rPr>
      </w:pPr>
      <w:r>
        <w:rPr>
          <w:rFonts w:hint="eastAsia" w:ascii="仿宋" w:hAnsi="仿宋" w:eastAsia="仿宋"/>
          <w:sz w:val="24"/>
          <w:szCs w:val="24"/>
        </w:rPr>
        <w:t>我公司仔细阅读了</w:t>
      </w:r>
      <w:r>
        <w:rPr>
          <w:rFonts w:hint="eastAsia" w:ascii="仿宋" w:hAnsi="仿宋" w:eastAsia="仿宋"/>
          <w:sz w:val="24"/>
          <w:szCs w:val="24"/>
          <w:u w:val="single"/>
          <w:lang w:val="en-US" w:eastAsia="zh-CN"/>
        </w:rPr>
        <w:t xml:space="preserve">        </w:t>
      </w:r>
      <w:r>
        <w:rPr>
          <w:rFonts w:hint="eastAsia" w:ascii="仿宋" w:hAnsi="仿宋" w:eastAsia="仿宋"/>
          <w:sz w:val="24"/>
          <w:szCs w:val="24"/>
          <w:u w:val="single"/>
        </w:rPr>
        <w:t>项目</w:t>
      </w:r>
      <w:r>
        <w:rPr>
          <w:rFonts w:hint="eastAsia" w:ascii="仿宋" w:hAnsi="仿宋" w:eastAsia="仿宋"/>
          <w:sz w:val="24"/>
          <w:szCs w:val="24"/>
        </w:rPr>
        <w:t>询比文件，清楚文件中关于本项目的相关采购需求。</w:t>
      </w:r>
    </w:p>
    <w:p w14:paraId="18CF9AF0">
      <w:pPr>
        <w:spacing w:line="480" w:lineRule="auto"/>
        <w:ind w:firstLine="482" w:firstLineChars="200"/>
        <w:jc w:val="left"/>
        <w:rPr>
          <w:rFonts w:hint="eastAsia" w:ascii="仿宋" w:hAnsi="仿宋" w:eastAsia="仿宋" w:cs="宋体"/>
          <w:b/>
          <w:bCs/>
          <w:sz w:val="24"/>
          <w:szCs w:val="24"/>
        </w:rPr>
      </w:pPr>
      <w:r>
        <w:rPr>
          <w:rFonts w:hint="eastAsia" w:ascii="仿宋" w:hAnsi="仿宋" w:eastAsia="仿宋" w:cs="宋体"/>
          <w:b/>
          <w:bCs/>
          <w:sz w:val="24"/>
          <w:szCs w:val="24"/>
        </w:rPr>
        <w:t>报价：</w:t>
      </w:r>
    </w:p>
    <w:p w14:paraId="52D52477">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我司最终报价：小写：</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 xml:space="preserve"> 元，大写：</w:t>
      </w:r>
      <w:r>
        <w:rPr>
          <w:rFonts w:hint="eastAsia" w:ascii="仿宋" w:hAnsi="仿宋" w:eastAsia="仿宋" w:cs="宋体"/>
          <w:sz w:val="24"/>
          <w:szCs w:val="24"/>
          <w:u w:val="single"/>
        </w:rPr>
        <w:t xml:space="preserve">人民币     </w:t>
      </w:r>
      <w:r>
        <w:rPr>
          <w:rFonts w:ascii="仿宋" w:hAnsi="仿宋" w:eastAsia="仿宋" w:cs="宋体"/>
          <w:sz w:val="24"/>
          <w:szCs w:val="24"/>
          <w:u w:val="single"/>
        </w:rPr>
        <w:t xml:space="preserve">     </w:t>
      </w:r>
      <w:r>
        <w:rPr>
          <w:rFonts w:hint="eastAsia" w:ascii="仿宋" w:hAnsi="仿宋" w:eastAsia="仿宋" w:cs="宋体"/>
          <w:sz w:val="24"/>
          <w:szCs w:val="24"/>
        </w:rPr>
        <w:t>元整。</w:t>
      </w:r>
    </w:p>
    <w:p w14:paraId="428420B7">
      <w:pPr>
        <w:pStyle w:val="16"/>
        <w:rPr>
          <w:rFonts w:hint="eastAsia" w:ascii="仿宋" w:hAnsi="仿宋" w:eastAsia="仿宋"/>
        </w:rPr>
      </w:pPr>
    </w:p>
    <w:p w14:paraId="5550980C">
      <w:pPr>
        <w:pStyle w:val="16"/>
        <w:ind w:left="0" w:leftChars="0" w:firstLine="0"/>
        <w:rPr>
          <w:rFonts w:hint="eastAsia" w:ascii="仿宋" w:hAnsi="仿宋" w:eastAsia="仿宋"/>
        </w:rPr>
      </w:pPr>
    </w:p>
    <w:p w14:paraId="638C8DB7">
      <w:pPr>
        <w:spacing w:line="360" w:lineRule="auto"/>
        <w:ind w:firstLine="640"/>
        <w:jc w:val="left"/>
        <w:rPr>
          <w:rFonts w:hint="eastAsia" w:ascii="仿宋" w:hAnsi="仿宋" w:eastAsia="仿宋"/>
          <w:sz w:val="24"/>
          <w:szCs w:val="24"/>
        </w:rPr>
      </w:pPr>
    </w:p>
    <w:p w14:paraId="6E3AC60B">
      <w:pPr>
        <w:spacing w:line="480" w:lineRule="auto"/>
        <w:ind w:firstLine="3600" w:firstLineChars="1500"/>
        <w:jc w:val="left"/>
        <w:rPr>
          <w:rFonts w:hint="eastAsia"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7D5946C9">
      <w:pPr>
        <w:spacing w:line="480" w:lineRule="auto"/>
        <w:ind w:firstLine="5520" w:firstLineChars="2300"/>
        <w:jc w:val="left"/>
        <w:rPr>
          <w:rFonts w:hint="eastAsia"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p w14:paraId="04936021"/>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小标宋简体">
    <w:altName w:val="黑体"/>
    <w:panose1 w:val="00000000000000000000"/>
    <w:charset w:val="86"/>
    <w:family w:val="script"/>
    <w:pitch w:val="default"/>
    <w:sig w:usb0="00000000" w:usb1="00000000" w:usb2="00000000" w:usb3="00000000" w:csb0="00040000" w:csb1="00000000"/>
  </w:font>
  <w:font w:name="方正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2929069"/>
    </w:sdtPr>
    <w:sdtContent>
      <w:p w14:paraId="6F7F53A7">
        <w:pPr>
          <w:pStyle w:val="12"/>
          <w:jc w:val="center"/>
        </w:pPr>
        <w:r>
          <w:fldChar w:fldCharType="begin"/>
        </w:r>
        <w:r>
          <w:instrText xml:space="preserve">PAGE   \* MERGEFORMAT</w:instrText>
        </w:r>
        <w:r>
          <w:fldChar w:fldCharType="separate"/>
        </w:r>
        <w:r>
          <w:rPr>
            <w:lang w:val="zh-CN"/>
          </w:rPr>
          <w:t>3</w:t>
        </w:r>
        <w:r>
          <w:fldChar w:fldCharType="end"/>
        </w:r>
      </w:p>
    </w:sdtContent>
  </w:sdt>
  <w:p w14:paraId="4ACC8206">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44E26">
    <w:pPr>
      <w:pStyle w:val="12"/>
      <w:framePr w:wrap="around" w:vAnchor="text" w:hAnchor="margin" w:xAlign="center" w:y="1"/>
      <w:rPr>
        <w:rStyle w:val="20"/>
      </w:rPr>
    </w:pPr>
    <w:r>
      <w:fldChar w:fldCharType="begin"/>
    </w:r>
    <w:r>
      <w:rPr>
        <w:rStyle w:val="20"/>
      </w:rPr>
      <w:instrText xml:space="preserve">PAGE  </w:instrText>
    </w:r>
    <w:r>
      <w:fldChar w:fldCharType="end"/>
    </w:r>
  </w:p>
  <w:p w14:paraId="7B4CFFC0">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96AA">
    <w:pPr>
      <w:pStyle w:val="13"/>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E16B2">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93E20C"/>
    <w:multiLevelType w:val="singleLevel"/>
    <w:tmpl w:val="6093E20C"/>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EF"/>
    <w:rsid w:val="00010F62"/>
    <w:rsid w:val="00027C15"/>
    <w:rsid w:val="0003124B"/>
    <w:rsid w:val="000327D6"/>
    <w:rsid w:val="00035CE3"/>
    <w:rsid w:val="000406C4"/>
    <w:rsid w:val="0005354A"/>
    <w:rsid w:val="0005402B"/>
    <w:rsid w:val="00060368"/>
    <w:rsid w:val="000618BF"/>
    <w:rsid w:val="0006730A"/>
    <w:rsid w:val="00072862"/>
    <w:rsid w:val="000978ED"/>
    <w:rsid w:val="000A4F21"/>
    <w:rsid w:val="000B3E2A"/>
    <w:rsid w:val="000B589D"/>
    <w:rsid w:val="000B5EB2"/>
    <w:rsid w:val="000F5572"/>
    <w:rsid w:val="000F5E0A"/>
    <w:rsid w:val="00111A43"/>
    <w:rsid w:val="00111A53"/>
    <w:rsid w:val="0011786F"/>
    <w:rsid w:val="00121DE8"/>
    <w:rsid w:val="0012412A"/>
    <w:rsid w:val="0012458D"/>
    <w:rsid w:val="0012755C"/>
    <w:rsid w:val="00133E6C"/>
    <w:rsid w:val="00142CCC"/>
    <w:rsid w:val="0016025E"/>
    <w:rsid w:val="00175922"/>
    <w:rsid w:val="00175AB6"/>
    <w:rsid w:val="001772C6"/>
    <w:rsid w:val="001A77F2"/>
    <w:rsid w:val="001B3DAB"/>
    <w:rsid w:val="001C232B"/>
    <w:rsid w:val="001D640A"/>
    <w:rsid w:val="001D7FEF"/>
    <w:rsid w:val="001E12CB"/>
    <w:rsid w:val="001F5ED2"/>
    <w:rsid w:val="002058F8"/>
    <w:rsid w:val="00210228"/>
    <w:rsid w:val="002140EE"/>
    <w:rsid w:val="00222144"/>
    <w:rsid w:val="0022600E"/>
    <w:rsid w:val="00231A5D"/>
    <w:rsid w:val="00242CAB"/>
    <w:rsid w:val="00242DFD"/>
    <w:rsid w:val="00247504"/>
    <w:rsid w:val="0025623B"/>
    <w:rsid w:val="002567A9"/>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2FD6"/>
    <w:rsid w:val="002F4670"/>
    <w:rsid w:val="002F4721"/>
    <w:rsid w:val="00311258"/>
    <w:rsid w:val="003238D3"/>
    <w:rsid w:val="00327CFF"/>
    <w:rsid w:val="00340274"/>
    <w:rsid w:val="00343BF0"/>
    <w:rsid w:val="00347B94"/>
    <w:rsid w:val="003578B1"/>
    <w:rsid w:val="00357989"/>
    <w:rsid w:val="003603F2"/>
    <w:rsid w:val="00363043"/>
    <w:rsid w:val="00375975"/>
    <w:rsid w:val="003906B4"/>
    <w:rsid w:val="003A53A1"/>
    <w:rsid w:val="003A55E6"/>
    <w:rsid w:val="003A750D"/>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97968"/>
    <w:rsid w:val="004A59B3"/>
    <w:rsid w:val="004D1D88"/>
    <w:rsid w:val="004D4DC1"/>
    <w:rsid w:val="004D5431"/>
    <w:rsid w:val="004F194E"/>
    <w:rsid w:val="004F6837"/>
    <w:rsid w:val="005038E5"/>
    <w:rsid w:val="00510C43"/>
    <w:rsid w:val="00510D4F"/>
    <w:rsid w:val="005213BF"/>
    <w:rsid w:val="005347BC"/>
    <w:rsid w:val="0053775C"/>
    <w:rsid w:val="00544120"/>
    <w:rsid w:val="00547D86"/>
    <w:rsid w:val="005503FB"/>
    <w:rsid w:val="005504CB"/>
    <w:rsid w:val="0055219A"/>
    <w:rsid w:val="00564560"/>
    <w:rsid w:val="00574D7B"/>
    <w:rsid w:val="00575A9B"/>
    <w:rsid w:val="00585E27"/>
    <w:rsid w:val="0059459F"/>
    <w:rsid w:val="005A062C"/>
    <w:rsid w:val="005B23DE"/>
    <w:rsid w:val="005C3F27"/>
    <w:rsid w:val="005C411A"/>
    <w:rsid w:val="005D2992"/>
    <w:rsid w:val="005E3959"/>
    <w:rsid w:val="005E5715"/>
    <w:rsid w:val="005F04FF"/>
    <w:rsid w:val="005F5075"/>
    <w:rsid w:val="006033B9"/>
    <w:rsid w:val="006103DD"/>
    <w:rsid w:val="00613F43"/>
    <w:rsid w:val="00615EF4"/>
    <w:rsid w:val="006178A7"/>
    <w:rsid w:val="00620B04"/>
    <w:rsid w:val="00625293"/>
    <w:rsid w:val="0062567B"/>
    <w:rsid w:val="006419F0"/>
    <w:rsid w:val="00642CA3"/>
    <w:rsid w:val="00643BAB"/>
    <w:rsid w:val="00643BDF"/>
    <w:rsid w:val="00643D39"/>
    <w:rsid w:val="00650ABD"/>
    <w:rsid w:val="006532B9"/>
    <w:rsid w:val="00657E80"/>
    <w:rsid w:val="006600AE"/>
    <w:rsid w:val="00662101"/>
    <w:rsid w:val="00665305"/>
    <w:rsid w:val="00667986"/>
    <w:rsid w:val="00676612"/>
    <w:rsid w:val="00691796"/>
    <w:rsid w:val="00697843"/>
    <w:rsid w:val="006A143C"/>
    <w:rsid w:val="006A6F52"/>
    <w:rsid w:val="006B3AEE"/>
    <w:rsid w:val="006E3F8E"/>
    <w:rsid w:val="006F14B5"/>
    <w:rsid w:val="0070481A"/>
    <w:rsid w:val="00704B82"/>
    <w:rsid w:val="007136E1"/>
    <w:rsid w:val="00716317"/>
    <w:rsid w:val="007201CC"/>
    <w:rsid w:val="00721E57"/>
    <w:rsid w:val="0072218D"/>
    <w:rsid w:val="00723967"/>
    <w:rsid w:val="0073488D"/>
    <w:rsid w:val="00751202"/>
    <w:rsid w:val="00753820"/>
    <w:rsid w:val="00755B07"/>
    <w:rsid w:val="00782076"/>
    <w:rsid w:val="007830BF"/>
    <w:rsid w:val="00785E32"/>
    <w:rsid w:val="00786053"/>
    <w:rsid w:val="00790FFD"/>
    <w:rsid w:val="007A01DD"/>
    <w:rsid w:val="007A4F5D"/>
    <w:rsid w:val="007C0B1B"/>
    <w:rsid w:val="007C637D"/>
    <w:rsid w:val="007D281B"/>
    <w:rsid w:val="007D3C2C"/>
    <w:rsid w:val="007E3BB3"/>
    <w:rsid w:val="007E7E12"/>
    <w:rsid w:val="007F4668"/>
    <w:rsid w:val="00814F72"/>
    <w:rsid w:val="008218EF"/>
    <w:rsid w:val="00821D07"/>
    <w:rsid w:val="0082339E"/>
    <w:rsid w:val="00830AF1"/>
    <w:rsid w:val="00845BA4"/>
    <w:rsid w:val="00851160"/>
    <w:rsid w:val="0085188B"/>
    <w:rsid w:val="00853102"/>
    <w:rsid w:val="00856396"/>
    <w:rsid w:val="00870EE5"/>
    <w:rsid w:val="008A0F71"/>
    <w:rsid w:val="008A5442"/>
    <w:rsid w:val="008B7B0E"/>
    <w:rsid w:val="008C3DAB"/>
    <w:rsid w:val="008C5A1E"/>
    <w:rsid w:val="008C6777"/>
    <w:rsid w:val="008C7219"/>
    <w:rsid w:val="008D390D"/>
    <w:rsid w:val="008E42FD"/>
    <w:rsid w:val="008F12AD"/>
    <w:rsid w:val="00901EAC"/>
    <w:rsid w:val="0090367E"/>
    <w:rsid w:val="0091131C"/>
    <w:rsid w:val="0091197F"/>
    <w:rsid w:val="00914B8F"/>
    <w:rsid w:val="00915032"/>
    <w:rsid w:val="0092745E"/>
    <w:rsid w:val="00927E02"/>
    <w:rsid w:val="00953FD6"/>
    <w:rsid w:val="009567AA"/>
    <w:rsid w:val="00975662"/>
    <w:rsid w:val="00982BE7"/>
    <w:rsid w:val="00987145"/>
    <w:rsid w:val="00992170"/>
    <w:rsid w:val="009945FA"/>
    <w:rsid w:val="009B6342"/>
    <w:rsid w:val="009D6355"/>
    <w:rsid w:val="009E37A4"/>
    <w:rsid w:val="009E6A8E"/>
    <w:rsid w:val="009F7405"/>
    <w:rsid w:val="00A03B59"/>
    <w:rsid w:val="00A10168"/>
    <w:rsid w:val="00A101B7"/>
    <w:rsid w:val="00A14DD7"/>
    <w:rsid w:val="00A20585"/>
    <w:rsid w:val="00A23F96"/>
    <w:rsid w:val="00A25BA6"/>
    <w:rsid w:val="00A32376"/>
    <w:rsid w:val="00A37C1E"/>
    <w:rsid w:val="00A37EF9"/>
    <w:rsid w:val="00A456C6"/>
    <w:rsid w:val="00A46021"/>
    <w:rsid w:val="00A52380"/>
    <w:rsid w:val="00A67616"/>
    <w:rsid w:val="00A77FC1"/>
    <w:rsid w:val="00A839BA"/>
    <w:rsid w:val="00A914CA"/>
    <w:rsid w:val="00A92BEF"/>
    <w:rsid w:val="00A978E5"/>
    <w:rsid w:val="00AC07FC"/>
    <w:rsid w:val="00AE7076"/>
    <w:rsid w:val="00AF5819"/>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3B92"/>
    <w:rsid w:val="00C16EB6"/>
    <w:rsid w:val="00C32C45"/>
    <w:rsid w:val="00C33C22"/>
    <w:rsid w:val="00C366B9"/>
    <w:rsid w:val="00C43C11"/>
    <w:rsid w:val="00C53205"/>
    <w:rsid w:val="00C53D99"/>
    <w:rsid w:val="00C53E55"/>
    <w:rsid w:val="00C54E90"/>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309D"/>
    <w:rsid w:val="00DB62ED"/>
    <w:rsid w:val="00DC4125"/>
    <w:rsid w:val="00DC427D"/>
    <w:rsid w:val="00DC6665"/>
    <w:rsid w:val="00DC66BD"/>
    <w:rsid w:val="00DD0341"/>
    <w:rsid w:val="00DD785A"/>
    <w:rsid w:val="00DE0768"/>
    <w:rsid w:val="00DE34F6"/>
    <w:rsid w:val="00DE577F"/>
    <w:rsid w:val="00DF1445"/>
    <w:rsid w:val="00DF2F07"/>
    <w:rsid w:val="00E05101"/>
    <w:rsid w:val="00E1584F"/>
    <w:rsid w:val="00E30C9F"/>
    <w:rsid w:val="00E34AAD"/>
    <w:rsid w:val="00E43CDF"/>
    <w:rsid w:val="00E46719"/>
    <w:rsid w:val="00E52CFB"/>
    <w:rsid w:val="00E65DB9"/>
    <w:rsid w:val="00E73E3E"/>
    <w:rsid w:val="00E952F7"/>
    <w:rsid w:val="00E97D78"/>
    <w:rsid w:val="00EA1FC2"/>
    <w:rsid w:val="00EA7697"/>
    <w:rsid w:val="00ED749F"/>
    <w:rsid w:val="00EE01A3"/>
    <w:rsid w:val="00EF50F4"/>
    <w:rsid w:val="00EF52ED"/>
    <w:rsid w:val="00F07FB6"/>
    <w:rsid w:val="00F129A6"/>
    <w:rsid w:val="00F133F3"/>
    <w:rsid w:val="00F15528"/>
    <w:rsid w:val="00F26174"/>
    <w:rsid w:val="00F26EA9"/>
    <w:rsid w:val="00F55AA7"/>
    <w:rsid w:val="00F60A40"/>
    <w:rsid w:val="00F673D3"/>
    <w:rsid w:val="00F71B67"/>
    <w:rsid w:val="00F72BBE"/>
    <w:rsid w:val="00F86AB7"/>
    <w:rsid w:val="00FA4BEB"/>
    <w:rsid w:val="00FC011A"/>
    <w:rsid w:val="00FE0327"/>
    <w:rsid w:val="00FE4AAE"/>
    <w:rsid w:val="00FE55F5"/>
    <w:rsid w:val="00FF5CBE"/>
    <w:rsid w:val="00FF6106"/>
    <w:rsid w:val="017442FA"/>
    <w:rsid w:val="0215299B"/>
    <w:rsid w:val="044E0E32"/>
    <w:rsid w:val="05997E8B"/>
    <w:rsid w:val="066D3445"/>
    <w:rsid w:val="08964B56"/>
    <w:rsid w:val="08C83CB5"/>
    <w:rsid w:val="097D7547"/>
    <w:rsid w:val="09902C2B"/>
    <w:rsid w:val="0A9926DB"/>
    <w:rsid w:val="0C3721EC"/>
    <w:rsid w:val="0CEC11E8"/>
    <w:rsid w:val="0CFD51A3"/>
    <w:rsid w:val="0D7A240F"/>
    <w:rsid w:val="0FB06655"/>
    <w:rsid w:val="10912321"/>
    <w:rsid w:val="10C81F6C"/>
    <w:rsid w:val="11BE5B42"/>
    <w:rsid w:val="13A26E3E"/>
    <w:rsid w:val="13AE369B"/>
    <w:rsid w:val="144F1BCA"/>
    <w:rsid w:val="14FD6A90"/>
    <w:rsid w:val="15455939"/>
    <w:rsid w:val="15B12877"/>
    <w:rsid w:val="16D36F75"/>
    <w:rsid w:val="16FC64CC"/>
    <w:rsid w:val="172E31C9"/>
    <w:rsid w:val="17C3509D"/>
    <w:rsid w:val="19E54DD6"/>
    <w:rsid w:val="1A07140F"/>
    <w:rsid w:val="1A7D2861"/>
    <w:rsid w:val="1B451A26"/>
    <w:rsid w:val="1BB90E2F"/>
    <w:rsid w:val="1C4A0C72"/>
    <w:rsid w:val="1D444728"/>
    <w:rsid w:val="1E302449"/>
    <w:rsid w:val="1E4F7829"/>
    <w:rsid w:val="1F9951FF"/>
    <w:rsid w:val="201D3E7D"/>
    <w:rsid w:val="202D76F6"/>
    <w:rsid w:val="20746BB2"/>
    <w:rsid w:val="21E64000"/>
    <w:rsid w:val="22FB1D2D"/>
    <w:rsid w:val="23E9602A"/>
    <w:rsid w:val="24003A1A"/>
    <w:rsid w:val="242B03F0"/>
    <w:rsid w:val="24F13006"/>
    <w:rsid w:val="26E533CB"/>
    <w:rsid w:val="295D104C"/>
    <w:rsid w:val="29B665AC"/>
    <w:rsid w:val="29D15596"/>
    <w:rsid w:val="2A7725E1"/>
    <w:rsid w:val="2B473D61"/>
    <w:rsid w:val="2CB01DDA"/>
    <w:rsid w:val="2D460049"/>
    <w:rsid w:val="3163566D"/>
    <w:rsid w:val="31D8203D"/>
    <w:rsid w:val="31FA2FC3"/>
    <w:rsid w:val="3248523C"/>
    <w:rsid w:val="353327D7"/>
    <w:rsid w:val="35A3072E"/>
    <w:rsid w:val="35BA60CE"/>
    <w:rsid w:val="37424909"/>
    <w:rsid w:val="38CA49CD"/>
    <w:rsid w:val="39D54C2E"/>
    <w:rsid w:val="3A731769"/>
    <w:rsid w:val="3B3140E6"/>
    <w:rsid w:val="3B8763FC"/>
    <w:rsid w:val="3C0E61D6"/>
    <w:rsid w:val="3D912B45"/>
    <w:rsid w:val="3DC92B7D"/>
    <w:rsid w:val="3E7013C9"/>
    <w:rsid w:val="3F2D1069"/>
    <w:rsid w:val="404D79B1"/>
    <w:rsid w:val="40CF23D7"/>
    <w:rsid w:val="411058C0"/>
    <w:rsid w:val="413277CA"/>
    <w:rsid w:val="41A31919"/>
    <w:rsid w:val="42507548"/>
    <w:rsid w:val="457F75CA"/>
    <w:rsid w:val="45FE7D47"/>
    <w:rsid w:val="471A6376"/>
    <w:rsid w:val="495E1E55"/>
    <w:rsid w:val="49CD7C62"/>
    <w:rsid w:val="4A6C57DD"/>
    <w:rsid w:val="4A842484"/>
    <w:rsid w:val="4ACE4B79"/>
    <w:rsid w:val="4ADA413D"/>
    <w:rsid w:val="4C811ECE"/>
    <w:rsid w:val="4C8E75EA"/>
    <w:rsid w:val="4CD64AED"/>
    <w:rsid w:val="4DEA6AA2"/>
    <w:rsid w:val="4DF74D1B"/>
    <w:rsid w:val="505E5526"/>
    <w:rsid w:val="50C025FA"/>
    <w:rsid w:val="51CA3B38"/>
    <w:rsid w:val="53425821"/>
    <w:rsid w:val="543D7D43"/>
    <w:rsid w:val="54413194"/>
    <w:rsid w:val="554E608A"/>
    <w:rsid w:val="56D36709"/>
    <w:rsid w:val="56EB5013"/>
    <w:rsid w:val="57A557E8"/>
    <w:rsid w:val="57DD4F82"/>
    <w:rsid w:val="59337A15"/>
    <w:rsid w:val="5A865DA5"/>
    <w:rsid w:val="5B3B1FAA"/>
    <w:rsid w:val="5BEE021E"/>
    <w:rsid w:val="5BF22FC6"/>
    <w:rsid w:val="5CF8252C"/>
    <w:rsid w:val="5D0631CD"/>
    <w:rsid w:val="5D215911"/>
    <w:rsid w:val="5DBF70F0"/>
    <w:rsid w:val="5DF23B2E"/>
    <w:rsid w:val="5E7C394C"/>
    <w:rsid w:val="5F4578E7"/>
    <w:rsid w:val="5F4E26F5"/>
    <w:rsid w:val="60511ABB"/>
    <w:rsid w:val="62173015"/>
    <w:rsid w:val="6228716A"/>
    <w:rsid w:val="62652744"/>
    <w:rsid w:val="63A20CFF"/>
    <w:rsid w:val="63F83144"/>
    <w:rsid w:val="65AA7C28"/>
    <w:rsid w:val="66DC6D4D"/>
    <w:rsid w:val="68B735CD"/>
    <w:rsid w:val="6A400653"/>
    <w:rsid w:val="6A7F45BF"/>
    <w:rsid w:val="6B5A68F5"/>
    <w:rsid w:val="6BBF5D79"/>
    <w:rsid w:val="6BC9041D"/>
    <w:rsid w:val="6DAB7F02"/>
    <w:rsid w:val="719E17CE"/>
    <w:rsid w:val="71CD20B4"/>
    <w:rsid w:val="72567DE8"/>
    <w:rsid w:val="72C16AF2"/>
    <w:rsid w:val="72FA6ED8"/>
    <w:rsid w:val="73A76E7D"/>
    <w:rsid w:val="74A23383"/>
    <w:rsid w:val="75730384"/>
    <w:rsid w:val="75B61EE9"/>
    <w:rsid w:val="78401AE9"/>
    <w:rsid w:val="78AE1A9F"/>
    <w:rsid w:val="7B4E5EDA"/>
    <w:rsid w:val="7BEB3862"/>
    <w:rsid w:val="7C7B7C1A"/>
    <w:rsid w:val="7D210FAE"/>
    <w:rsid w:val="7DE95B7F"/>
    <w:rsid w:val="7DF64DA9"/>
    <w:rsid w:val="7E151C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7"/>
    <w:qFormat/>
    <w:uiPriority w:val="0"/>
    <w:pPr>
      <w:keepNext/>
      <w:keepLines/>
      <w:spacing w:before="480"/>
      <w:jc w:val="center"/>
      <w:outlineLvl w:val="0"/>
    </w:pPr>
    <w:rPr>
      <w:rFonts w:ascii="Cambria" w:hAnsi="Cambria" w:eastAsia="华文中宋"/>
      <w:b/>
      <w:bCs/>
      <w:sz w:val="44"/>
      <w:szCs w:val="28"/>
    </w:rPr>
  </w:style>
  <w:style w:type="paragraph" w:styleId="3">
    <w:name w:val="heading 2"/>
    <w:basedOn w:val="1"/>
    <w:next w:val="1"/>
    <w:link w:val="30"/>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6"/>
    <w:basedOn w:val="1"/>
    <w:next w:val="1"/>
    <w:link w:val="34"/>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19">
    <w:name w:val="Default Paragraph Font"/>
    <w:semiHidden/>
    <w:unhideWhenUsed/>
    <w:qFormat/>
    <w:uiPriority w:val="1"/>
  </w:style>
  <w:style w:type="table" w:default="1" w:styleId="1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Normal Indent"/>
    <w:basedOn w:val="1"/>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6">
    <w:name w:val="Document Map"/>
    <w:basedOn w:val="1"/>
    <w:link w:val="23"/>
    <w:semiHidden/>
    <w:unhideWhenUsed/>
    <w:qFormat/>
    <w:uiPriority w:val="99"/>
    <w:rPr>
      <w:rFonts w:ascii="宋体"/>
      <w:sz w:val="18"/>
      <w:szCs w:val="18"/>
    </w:rPr>
  </w:style>
  <w:style w:type="paragraph" w:styleId="7">
    <w:name w:val="Body Text"/>
    <w:basedOn w:val="1"/>
    <w:next w:val="1"/>
    <w:link w:val="35"/>
    <w:qFormat/>
    <w:uiPriority w:val="0"/>
    <w:pPr>
      <w:spacing w:after="120"/>
    </w:pPr>
    <w:rPr>
      <w:rFonts w:ascii="Times New Roman" w:hAnsi="Times New Roman"/>
      <w:szCs w:val="24"/>
    </w:rPr>
  </w:style>
  <w:style w:type="paragraph" w:styleId="8">
    <w:name w:val="Body Text Indent"/>
    <w:basedOn w:val="1"/>
    <w:next w:val="9"/>
    <w:unhideWhenUsed/>
    <w:qFormat/>
    <w:uiPriority w:val="99"/>
    <w:pPr>
      <w:spacing w:after="120"/>
      <w:ind w:left="420" w:leftChars="200"/>
    </w:pPr>
  </w:style>
  <w:style w:type="paragraph" w:styleId="9">
    <w:name w:val="Body Text Indent 2"/>
    <w:basedOn w:val="1"/>
    <w:link w:val="39"/>
    <w:qFormat/>
    <w:uiPriority w:val="99"/>
    <w:pPr>
      <w:spacing w:after="120" w:line="480" w:lineRule="auto"/>
      <w:ind w:left="420" w:leftChars="200"/>
    </w:pPr>
    <w:rPr>
      <w:kern w:val="0"/>
      <w:sz w:val="24"/>
    </w:rPr>
  </w:style>
  <w:style w:type="paragraph" w:styleId="10">
    <w:name w:val="Plain Text"/>
    <w:basedOn w:val="1"/>
    <w:link w:val="28"/>
    <w:qFormat/>
    <w:uiPriority w:val="0"/>
    <w:rPr>
      <w:rFonts w:ascii="宋体" w:hAnsi="Courier New"/>
      <w:kern w:val="0"/>
      <w:szCs w:val="20"/>
    </w:rPr>
  </w:style>
  <w:style w:type="paragraph" w:styleId="11">
    <w:name w:val="Date"/>
    <w:basedOn w:val="1"/>
    <w:next w:val="1"/>
    <w:link w:val="25"/>
    <w:semiHidden/>
    <w:unhideWhenUsed/>
    <w:qFormat/>
    <w:uiPriority w:val="99"/>
    <w:pPr>
      <w:ind w:left="100" w:leftChars="2500"/>
    </w:pPr>
  </w:style>
  <w:style w:type="paragraph" w:styleId="12">
    <w:name w:val="footer"/>
    <w:basedOn w:val="1"/>
    <w:link w:val="22"/>
    <w:unhideWhenUsed/>
    <w:qFormat/>
    <w:uiPriority w:val="99"/>
    <w:pPr>
      <w:tabs>
        <w:tab w:val="center" w:pos="4153"/>
        <w:tab w:val="right" w:pos="8306"/>
      </w:tabs>
      <w:snapToGrid w:val="0"/>
      <w:jc w:val="left"/>
    </w:pPr>
    <w:rPr>
      <w:sz w:val="18"/>
      <w:szCs w:val="18"/>
    </w:rPr>
  </w:style>
  <w:style w:type="paragraph" w:styleId="13">
    <w:name w:val="header"/>
    <w:basedOn w:val="1"/>
    <w:link w:val="21"/>
    <w:unhideWhenUsed/>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semiHidden/>
    <w:unhideWhenUsed/>
    <w:qFormat/>
    <w:uiPriority w:val="99"/>
    <w:rPr>
      <w:sz w:val="24"/>
    </w:rPr>
  </w:style>
  <w:style w:type="paragraph" w:styleId="15">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6">
    <w:name w:val="Body Text First Indent 2"/>
    <w:basedOn w:val="8"/>
    <w:next w:val="1"/>
    <w:unhideWhenUsed/>
    <w:qFormat/>
    <w:uiPriority w:val="99"/>
    <w:pPr>
      <w:spacing w:before="100" w:beforeAutospacing="1"/>
      <w:ind w:firstLine="420"/>
    </w:pPr>
    <w:rPr>
      <w:szCs w:val="21"/>
    </w:rPr>
  </w:style>
  <w:style w:type="table" w:styleId="18">
    <w:name w:val="Table Grid"/>
    <w:basedOn w:val="17"/>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page number"/>
    <w:basedOn w:val="19"/>
    <w:qFormat/>
    <w:uiPriority w:val="0"/>
  </w:style>
  <w:style w:type="character" w:customStyle="1" w:styleId="21">
    <w:name w:val="页眉 Char"/>
    <w:basedOn w:val="19"/>
    <w:link w:val="13"/>
    <w:qFormat/>
    <w:uiPriority w:val="0"/>
    <w:rPr>
      <w:rFonts w:ascii="Calibri" w:hAnsi="Calibri" w:eastAsia="宋体" w:cs="Times New Roman"/>
      <w:sz w:val="18"/>
      <w:szCs w:val="18"/>
    </w:rPr>
  </w:style>
  <w:style w:type="character" w:customStyle="1" w:styleId="22">
    <w:name w:val="页脚 Char"/>
    <w:basedOn w:val="19"/>
    <w:link w:val="12"/>
    <w:qFormat/>
    <w:uiPriority w:val="99"/>
    <w:rPr>
      <w:rFonts w:ascii="Calibri" w:hAnsi="Calibri" w:eastAsia="宋体" w:cs="Times New Roman"/>
      <w:sz w:val="18"/>
      <w:szCs w:val="18"/>
    </w:rPr>
  </w:style>
  <w:style w:type="character" w:customStyle="1" w:styleId="23">
    <w:name w:val="文档结构图 Char"/>
    <w:basedOn w:val="19"/>
    <w:link w:val="6"/>
    <w:semiHidden/>
    <w:qFormat/>
    <w:uiPriority w:val="99"/>
    <w:rPr>
      <w:rFonts w:ascii="宋体" w:hAnsi="Calibri" w:eastAsia="宋体" w:cs="Times New Roman"/>
      <w:sz w:val="18"/>
      <w:szCs w:val="18"/>
    </w:rPr>
  </w:style>
  <w:style w:type="paragraph" w:customStyle="1" w:styleId="24">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5">
    <w:name w:val="日期 Char"/>
    <w:basedOn w:val="19"/>
    <w:link w:val="11"/>
    <w:semiHidden/>
    <w:qFormat/>
    <w:uiPriority w:val="99"/>
    <w:rPr>
      <w:rFonts w:ascii="Calibri" w:hAnsi="Calibri" w:eastAsia="宋体" w:cs="Times New Roman"/>
    </w:rPr>
  </w:style>
  <w:style w:type="paragraph" w:customStyle="1" w:styleId="26">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7">
    <w:name w:val="标题 1 Char"/>
    <w:basedOn w:val="19"/>
    <w:link w:val="2"/>
    <w:qFormat/>
    <w:uiPriority w:val="0"/>
    <w:rPr>
      <w:rFonts w:ascii="Cambria" w:hAnsi="Cambria" w:eastAsia="华文中宋" w:cs="Times New Roman"/>
      <w:b/>
      <w:bCs/>
      <w:sz w:val="44"/>
      <w:szCs w:val="28"/>
    </w:rPr>
  </w:style>
  <w:style w:type="character" w:customStyle="1" w:styleId="28">
    <w:name w:val="纯文本 Char1"/>
    <w:link w:val="10"/>
    <w:qFormat/>
    <w:locked/>
    <w:uiPriority w:val="0"/>
    <w:rPr>
      <w:rFonts w:ascii="宋体" w:hAnsi="Courier New"/>
      <w:sz w:val="21"/>
    </w:rPr>
  </w:style>
  <w:style w:type="character" w:customStyle="1" w:styleId="29">
    <w:name w:val="纯文本 Char"/>
    <w:basedOn w:val="19"/>
    <w:semiHidden/>
    <w:qFormat/>
    <w:uiPriority w:val="99"/>
    <w:rPr>
      <w:rFonts w:ascii="宋体" w:hAnsi="Courier New" w:cs="Courier New"/>
      <w:kern w:val="2"/>
      <w:sz w:val="21"/>
      <w:szCs w:val="21"/>
    </w:rPr>
  </w:style>
  <w:style w:type="character" w:customStyle="1" w:styleId="30">
    <w:name w:val="标题 2 Char"/>
    <w:basedOn w:val="19"/>
    <w:link w:val="3"/>
    <w:semiHidden/>
    <w:qFormat/>
    <w:uiPriority w:val="9"/>
    <w:rPr>
      <w:rFonts w:asciiTheme="majorHAnsi" w:hAnsiTheme="majorHAnsi" w:eastAsiaTheme="majorEastAsia" w:cstheme="majorBidi"/>
      <w:b/>
      <w:bCs/>
      <w:kern w:val="2"/>
      <w:sz w:val="32"/>
      <w:szCs w:val="32"/>
    </w:rPr>
  </w:style>
  <w:style w:type="paragraph" w:customStyle="1" w:styleId="31">
    <w:name w:val="Table Paragraph"/>
    <w:basedOn w:val="1"/>
    <w:qFormat/>
    <w:uiPriority w:val="1"/>
  </w:style>
  <w:style w:type="paragraph" w:customStyle="1" w:styleId="32">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3">
    <w:name w:val="Char1 Char Char Char Char Char Char Char"/>
    <w:basedOn w:val="1"/>
    <w:qFormat/>
    <w:uiPriority w:val="0"/>
    <w:rPr>
      <w:rFonts w:ascii="Tahoma" w:hAnsi="Tahoma"/>
      <w:sz w:val="24"/>
      <w:szCs w:val="20"/>
    </w:rPr>
  </w:style>
  <w:style w:type="character" w:customStyle="1" w:styleId="34">
    <w:name w:val="标题 6 Char"/>
    <w:basedOn w:val="19"/>
    <w:link w:val="4"/>
    <w:qFormat/>
    <w:uiPriority w:val="9"/>
    <w:rPr>
      <w:rFonts w:asciiTheme="majorHAnsi" w:hAnsiTheme="majorHAnsi" w:eastAsiaTheme="majorEastAsia" w:cstheme="majorBidi"/>
      <w:b/>
      <w:bCs/>
      <w:kern w:val="2"/>
      <w:sz w:val="24"/>
      <w:szCs w:val="24"/>
    </w:rPr>
  </w:style>
  <w:style w:type="character" w:customStyle="1" w:styleId="35">
    <w:name w:val="正文文本 Char"/>
    <w:basedOn w:val="19"/>
    <w:link w:val="7"/>
    <w:qFormat/>
    <w:uiPriority w:val="0"/>
    <w:rPr>
      <w:kern w:val="2"/>
      <w:sz w:val="21"/>
      <w:szCs w:val="24"/>
    </w:rPr>
  </w:style>
  <w:style w:type="paragraph" w:styleId="36">
    <w:name w:val="List Paragraph"/>
    <w:basedOn w:val="1"/>
    <w:qFormat/>
    <w:uiPriority w:val="34"/>
    <w:pPr>
      <w:ind w:firstLine="420" w:firstLineChars="200"/>
    </w:pPr>
    <w:rPr>
      <w:rFonts w:ascii="Times New Roman" w:hAnsi="Times New Roman"/>
      <w:szCs w:val="24"/>
    </w:rPr>
  </w:style>
  <w:style w:type="paragraph" w:customStyle="1" w:styleId="37">
    <w:name w:val="样式 宋体1"/>
    <w:basedOn w:val="1"/>
    <w:qFormat/>
    <w:uiPriority w:val="0"/>
    <w:pPr>
      <w:ind w:firstLine="420" w:firstLineChars="200"/>
      <w:jc w:val="left"/>
    </w:pPr>
    <w:rPr>
      <w:rFonts w:ascii="宋体" w:hAnsi="宋体" w:eastAsia="等线" w:cs="宋体"/>
      <w:szCs w:val="20"/>
    </w:rPr>
  </w:style>
  <w:style w:type="paragraph" w:customStyle="1" w:styleId="38">
    <w:name w:val="Normal_1"/>
    <w:qFormat/>
    <w:uiPriority w:val="0"/>
    <w:rPr>
      <w:rFonts w:ascii="Calibri" w:hAnsi="Calibri" w:eastAsia="宋体" w:cs="Times New Roman"/>
      <w:sz w:val="24"/>
      <w:szCs w:val="24"/>
      <w:lang w:val="en-US" w:eastAsia="zh-CN" w:bidi="ar-SA"/>
    </w:rPr>
  </w:style>
  <w:style w:type="character" w:customStyle="1" w:styleId="39">
    <w:name w:val="正文文本缩进 2 Char"/>
    <w:link w:val="9"/>
    <w:qFormat/>
    <w:uiPriority w:val="99"/>
    <w:rPr>
      <w:rFonts w:ascii="Calibri" w:hAnsi="Calibri"/>
      <w:sz w:val="24"/>
      <w:szCs w:val="22"/>
    </w:rPr>
  </w:style>
  <w:style w:type="paragraph" w:customStyle="1" w:styleId="40">
    <w:name w:val="01 文件标题"/>
    <w:basedOn w:val="1"/>
    <w:next w:val="1"/>
    <w:qFormat/>
    <w:uiPriority w:val="0"/>
    <w:pPr>
      <w:spacing w:line="560" w:lineRule="exact"/>
      <w:jc w:val="center"/>
    </w:pPr>
    <w:rPr>
      <w:rFonts w:ascii="方正小标宋简体" w:eastAsia="方正小标宋简体"/>
      <w:sz w:val="44"/>
    </w:rPr>
  </w:style>
  <w:style w:type="paragraph" w:customStyle="1" w:styleId="41">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2">
    <w:name w:val="04 二级标题"/>
    <w:basedOn w:val="3"/>
    <w:qFormat/>
    <w:uiPriority w:val="0"/>
    <w:pPr>
      <w:spacing w:before="0" w:after="0" w:line="560" w:lineRule="exact"/>
      <w:ind w:firstLine="200" w:firstLineChars="200"/>
    </w:pPr>
    <w:rPr>
      <w:rFonts w:ascii="楷体_GB2312" w:hAnsi="Times New Roman" w:eastAsia="楷体_GB2312"/>
      <w:b w:val="0"/>
    </w:rPr>
  </w:style>
  <w:style w:type="character" w:customStyle="1" w:styleId="43">
    <w:name w:val="15"/>
    <w:basedOn w:val="19"/>
    <w:qFormat/>
    <w:uiPriority w:val="0"/>
    <w:rPr>
      <w:rFonts w:hint="default" w:ascii="Times New Roman" w:hAnsi="Times New Roman" w:cs="Times New Roman"/>
    </w:rPr>
  </w:style>
  <w:style w:type="character" w:customStyle="1" w:styleId="44">
    <w:name w:val="10"/>
    <w:basedOn w:val="19"/>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4386</Words>
  <Characters>4578</Characters>
  <Lines>7</Lines>
  <Paragraphs>2</Paragraphs>
  <TotalTime>172</TotalTime>
  <ScaleCrop>false</ScaleCrop>
  <LinksUpToDate>false</LinksUpToDate>
  <CharactersWithSpaces>5187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2025-01-19T03:35:00Z</dcterms:created>
  <dc:creator>china</dc:creator>
  <cp:lastModifiedBy></cp:lastModifiedBy>
  <cp:lastPrinted>2020-08-24T02:17:00Z</cp:lastPrinted>
  <dcterms:modified xsi:type="dcterms:W3CDTF">2026-06-25T05:53:30Z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A5148511CA374203A904709E9BE0F03F_13</vt:lpwstr>
  </property>
  <property fmtid="{D5CDD505-2E9C-101B-9397-08002B2CF9AE}" pid="4" name="KSOTemplateDocerSaveRecord">
    <vt:lpwstr>eyJoZGlkIjoiNjExNjA1MzY4NDcxNDhlNGIwYWUzMzQ5YTk5ZTk5ZTUiLCJ1c2VySWQiOiI0OTQ3NjU2MzMifQ==</vt:lpwstr>
  </property>
</Properties>
</file>