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pStyle w:val="2"/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湖南铁道职业技术学院项目政府采购需求（货物类）</w:t>
      </w:r>
    </w:p>
    <w:p>
      <w:pPr>
        <w:pStyle w:val="2"/>
        <w:numPr>
          <w:ilvl w:val="0"/>
          <w:numId w:val="1"/>
        </w:num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项目概况：</w:t>
      </w:r>
    </w:p>
    <w:p>
      <w:pPr>
        <w:pStyle w:val="2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有效保障图书管理的安全性，简化图书管理的流程，提升图书管理的运行效率，有效实现智能化管理，已成为我馆迫切需要解决问题。RFID超高频图书标签可精准实现图书的自助借还、高速盘点、快速查找、定位、顺架和分拣等功能，是智慧图书馆建设的重要基础性工作，也是智慧校园建设的重要构成部分。本次项目：采购RFID超高频图书标签一批。</w:t>
      </w:r>
    </w:p>
    <w:p>
      <w:pPr>
        <w:pStyle w:val="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二、对供应商的资质要求：</w:t>
      </w:r>
    </w:p>
    <w:p>
      <w:pPr>
        <w:autoSpaceDE w:val="0"/>
        <w:autoSpaceDN w:val="0"/>
        <w:adjustRightInd w:val="0"/>
        <w:spacing w:before="1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(1)</w:t>
      </w:r>
      <w:r>
        <w:rPr>
          <w:rFonts w:hint="eastAsia" w:ascii="仿宋" w:hAnsi="仿宋" w:eastAsia="仿宋" w:cs="仿宋"/>
          <w:sz w:val="28"/>
          <w:szCs w:val="28"/>
        </w:rPr>
        <w:t>在中华人民共和国境内注册，具有独立承担民事责任的能力和经营许可，向采购人提供货物和服务的法人、其他组织或自然人。</w:t>
      </w:r>
    </w:p>
    <w:p>
      <w:pPr>
        <w:autoSpaceDE w:val="0"/>
        <w:autoSpaceDN w:val="0"/>
        <w:adjustRightInd w:val="0"/>
        <w:spacing w:before="1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(2)</w:t>
      </w:r>
      <w:r>
        <w:rPr>
          <w:rFonts w:hint="eastAsia" w:ascii="仿宋" w:hAnsi="仿宋" w:eastAsia="仿宋" w:cs="仿宋"/>
          <w:sz w:val="28"/>
          <w:szCs w:val="28"/>
        </w:rPr>
        <w:t>具有良好的商业信誉和健全的财务会计制度。</w:t>
      </w:r>
    </w:p>
    <w:p>
      <w:pPr>
        <w:autoSpaceDE w:val="0"/>
        <w:autoSpaceDN w:val="0"/>
        <w:adjustRightInd w:val="0"/>
        <w:spacing w:before="1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(3)</w:t>
      </w:r>
      <w:r>
        <w:rPr>
          <w:rFonts w:hint="eastAsia" w:ascii="仿宋" w:hAnsi="仿宋" w:eastAsia="仿宋" w:cs="仿宋"/>
          <w:sz w:val="28"/>
          <w:szCs w:val="28"/>
        </w:rPr>
        <w:t>具有履行合同所必需的设备和专业技术能力。</w:t>
      </w:r>
    </w:p>
    <w:p>
      <w:pPr>
        <w:autoSpaceDE w:val="0"/>
        <w:autoSpaceDN w:val="0"/>
        <w:adjustRightInd w:val="0"/>
        <w:spacing w:before="1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(4)</w:t>
      </w:r>
      <w:r>
        <w:rPr>
          <w:rFonts w:hint="eastAsia" w:ascii="仿宋" w:hAnsi="仿宋" w:eastAsia="仿宋" w:cs="仿宋"/>
          <w:sz w:val="28"/>
          <w:szCs w:val="28"/>
        </w:rPr>
        <w:t>有依法缴纳税收和社会保障资金的良好记录。</w:t>
      </w:r>
    </w:p>
    <w:p>
      <w:pPr>
        <w:autoSpaceDE w:val="0"/>
        <w:autoSpaceDN w:val="0"/>
        <w:adjustRightInd w:val="0"/>
        <w:spacing w:before="1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(5)</w:t>
      </w:r>
      <w:r>
        <w:rPr>
          <w:rFonts w:hint="eastAsia" w:ascii="仿宋" w:hAnsi="仿宋" w:eastAsia="仿宋" w:cs="仿宋"/>
          <w:sz w:val="28"/>
          <w:szCs w:val="28"/>
        </w:rPr>
        <w:t>参加政府采购活动前三年内，在经营活动中没有重大违法记录。</w:t>
      </w:r>
    </w:p>
    <w:p>
      <w:pPr>
        <w:autoSpaceDE w:val="0"/>
        <w:autoSpaceDN w:val="0"/>
        <w:adjustRightInd w:val="0"/>
        <w:spacing w:before="1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(6)</w:t>
      </w:r>
      <w:r>
        <w:rPr>
          <w:rFonts w:hint="eastAsia" w:ascii="仿宋" w:hAnsi="仿宋" w:eastAsia="仿宋" w:cs="仿宋"/>
          <w:sz w:val="28"/>
          <w:szCs w:val="28"/>
        </w:rPr>
        <w:t>被</w:t>
      </w:r>
      <w:r>
        <w:rPr>
          <w:rFonts w:ascii="仿宋" w:hAnsi="仿宋" w:eastAsia="仿宋" w:cs="仿宋"/>
          <w:sz w:val="28"/>
          <w:szCs w:val="28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信用中国</w:t>
      </w:r>
      <w:r>
        <w:rPr>
          <w:rFonts w:ascii="仿宋" w:hAnsi="仿宋" w:eastAsia="仿宋" w:cs="仿宋"/>
          <w:sz w:val="28"/>
          <w:szCs w:val="28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网站</w:t>
      </w:r>
      <w:r>
        <w:rPr>
          <w:rFonts w:ascii="仿宋" w:hAnsi="仿宋" w:eastAsia="仿宋" w:cs="仿宋"/>
          <w:sz w:val="28"/>
          <w:szCs w:val="28"/>
        </w:rPr>
        <w:t>(www.creditchina.gov.cn)</w:t>
      </w:r>
      <w:r>
        <w:rPr>
          <w:rFonts w:hint="eastAsia" w:ascii="仿宋" w:hAnsi="仿宋" w:eastAsia="仿宋" w:cs="仿宋"/>
          <w:sz w:val="28"/>
          <w:szCs w:val="28"/>
        </w:rPr>
        <w:t>列入失信被执行人和重大税收违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法案件当事人名单的、被</w:t>
      </w:r>
      <w:r>
        <w:rPr>
          <w:rFonts w:ascii="仿宋" w:hAnsi="仿宋" w:eastAsia="仿宋" w:cs="仿宋"/>
          <w:sz w:val="28"/>
          <w:szCs w:val="28"/>
        </w:rPr>
        <w:t xml:space="preserve">“ </w:t>
      </w:r>
      <w:r>
        <w:rPr>
          <w:rFonts w:hint="eastAsia" w:ascii="仿宋" w:hAnsi="仿宋" w:eastAsia="仿宋" w:cs="仿宋"/>
          <w:sz w:val="28"/>
          <w:szCs w:val="28"/>
        </w:rPr>
        <w:t>中国政府采购网</w:t>
      </w:r>
      <w:r>
        <w:rPr>
          <w:rFonts w:ascii="仿宋" w:hAnsi="仿宋" w:eastAsia="仿宋" w:cs="仿宋"/>
          <w:sz w:val="28"/>
          <w:szCs w:val="28"/>
        </w:rPr>
        <w:t xml:space="preserve"> ”</w:t>
      </w:r>
      <w:r>
        <w:rPr>
          <w:rFonts w:hint="eastAsia" w:ascii="仿宋" w:hAnsi="仿宋" w:eastAsia="仿宋" w:cs="仿宋"/>
          <w:sz w:val="28"/>
          <w:szCs w:val="28"/>
        </w:rPr>
        <w:t>网站</w:t>
      </w:r>
      <w:r>
        <w:rPr>
          <w:rFonts w:ascii="仿宋" w:hAnsi="仿宋" w:eastAsia="仿宋" w:cs="仿宋"/>
          <w:sz w:val="28"/>
          <w:szCs w:val="28"/>
        </w:rPr>
        <w:t>(www.ccgp.gov.cn)</w:t>
      </w:r>
      <w:r>
        <w:rPr>
          <w:rFonts w:hint="eastAsia" w:ascii="仿宋" w:hAnsi="仿宋" w:eastAsia="仿宋" w:cs="仿宋"/>
          <w:sz w:val="28"/>
          <w:szCs w:val="28"/>
        </w:rPr>
        <w:t>列入政府采购严重违法失信行为记录名单</w:t>
      </w:r>
      <w:r>
        <w:rPr>
          <w:rFonts w:ascii="仿宋" w:hAnsi="仿宋" w:eastAsia="仿宋" w:cs="仿宋"/>
          <w:sz w:val="28"/>
          <w:szCs w:val="28"/>
        </w:rPr>
        <w:t>(</w:t>
      </w:r>
      <w:r>
        <w:rPr>
          <w:rFonts w:hint="eastAsia" w:ascii="仿宋" w:hAnsi="仿宋" w:eastAsia="仿宋" w:cs="仿宋"/>
          <w:sz w:val="28"/>
          <w:szCs w:val="28"/>
        </w:rPr>
        <w:t>处罚期限尚未届满的</w:t>
      </w:r>
      <w:r>
        <w:rPr>
          <w:rFonts w:ascii="仿宋" w:hAnsi="仿宋" w:eastAsia="仿宋" w:cs="仿宋"/>
          <w:sz w:val="28"/>
          <w:szCs w:val="28"/>
        </w:rPr>
        <w:t>)</w:t>
      </w:r>
      <w:r>
        <w:rPr>
          <w:rFonts w:hint="eastAsia" w:ascii="仿宋" w:hAnsi="仿宋" w:eastAsia="仿宋" w:cs="仿宋"/>
          <w:sz w:val="28"/>
          <w:szCs w:val="28"/>
        </w:rPr>
        <w:t>的供应商，不得参与本项目的政府采购活动。</w:t>
      </w:r>
    </w:p>
    <w:p>
      <w:pPr>
        <w:autoSpaceDE w:val="0"/>
        <w:autoSpaceDN w:val="0"/>
        <w:adjustRightInd w:val="0"/>
        <w:spacing w:before="1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(7)</w:t>
      </w:r>
      <w:r>
        <w:rPr>
          <w:rFonts w:hint="eastAsia" w:ascii="仿宋" w:hAnsi="仿宋" w:eastAsia="仿宋" w:cs="仿宋"/>
          <w:sz w:val="28"/>
          <w:szCs w:val="28"/>
        </w:rPr>
        <w:t>按照招标公告要求的获取方式和期限下载招标文件。</w:t>
      </w:r>
    </w:p>
    <w:p>
      <w:pPr>
        <w:autoSpaceDE w:val="0"/>
        <w:autoSpaceDN w:val="0"/>
        <w:adjustRightInd w:val="0"/>
        <w:spacing w:before="1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(8)</w:t>
      </w:r>
      <w:r>
        <w:rPr>
          <w:rFonts w:hint="eastAsia" w:ascii="仿宋" w:hAnsi="仿宋" w:eastAsia="仿宋" w:cs="仿宋"/>
          <w:sz w:val="28"/>
          <w:szCs w:val="28"/>
        </w:rPr>
        <w:t>本项目不接受联合体投标。</w:t>
      </w:r>
    </w:p>
    <w:p>
      <w:pPr>
        <w:autoSpaceDE w:val="0"/>
        <w:autoSpaceDN w:val="0"/>
        <w:adjustRightInd w:val="0"/>
        <w:spacing w:before="1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(9)</w:t>
      </w:r>
      <w:r>
        <w:rPr>
          <w:rFonts w:hint="eastAsia" w:ascii="仿宋" w:hAnsi="仿宋" w:eastAsia="仿宋" w:cs="仿宋"/>
          <w:sz w:val="28"/>
          <w:szCs w:val="28"/>
        </w:rPr>
        <w:t>落实政府采购政策需满足的资格要求</w:t>
      </w:r>
      <w:r>
        <w:rPr>
          <w:rFonts w:ascii="仿宋" w:hAnsi="仿宋" w:eastAsia="仿宋" w:cs="仿宋"/>
          <w:sz w:val="28"/>
          <w:szCs w:val="28"/>
        </w:rPr>
        <w:t>:</w:t>
      </w:r>
      <w:r>
        <w:rPr>
          <w:rFonts w:hint="eastAsia" w:ascii="仿宋" w:hAnsi="仿宋" w:eastAsia="仿宋" w:cs="仿宋"/>
          <w:sz w:val="28"/>
          <w:szCs w:val="28"/>
        </w:rPr>
        <w:t>无。</w:t>
      </w:r>
    </w:p>
    <w:p>
      <w:pPr>
        <w:autoSpaceDE w:val="0"/>
        <w:autoSpaceDN w:val="0"/>
        <w:adjustRightInd w:val="0"/>
        <w:spacing w:before="1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(10)</w:t>
      </w:r>
      <w:r>
        <w:rPr>
          <w:rFonts w:hint="eastAsia" w:ascii="仿宋" w:hAnsi="仿宋" w:eastAsia="仿宋" w:cs="仿宋"/>
          <w:sz w:val="28"/>
          <w:szCs w:val="28"/>
        </w:rPr>
        <w:t>本项目特定资格要求</w:t>
      </w:r>
      <w:r>
        <w:rPr>
          <w:rFonts w:ascii="仿宋" w:hAnsi="仿宋" w:eastAsia="仿宋" w:cs="仿宋"/>
          <w:sz w:val="28"/>
          <w:szCs w:val="28"/>
        </w:rPr>
        <w:t>:</w:t>
      </w:r>
      <w:r>
        <w:rPr>
          <w:rFonts w:hint="eastAsia" w:ascii="仿宋" w:hAnsi="仿宋" w:eastAsia="仿宋" w:cs="仿宋"/>
          <w:sz w:val="28"/>
          <w:szCs w:val="28"/>
        </w:rPr>
        <w:t>无。</w:t>
      </w:r>
    </w:p>
    <w:p>
      <w:pPr>
        <w:autoSpaceDE w:val="0"/>
        <w:autoSpaceDN w:val="0"/>
        <w:adjustRightInd w:val="0"/>
        <w:spacing w:line="240" w:lineRule="auto"/>
        <w:jc w:val="left"/>
        <w:rPr>
          <w:rFonts w:ascii="宋体" w:eastAsia="宋体" w:cs="宋体"/>
          <w:kern w:val="0"/>
          <w:sz w:val="22"/>
          <w:szCs w:val="22"/>
          <w:lang w:val="zh-CN"/>
        </w:rPr>
      </w:pPr>
    </w:p>
    <w:p>
      <w:pPr>
        <w:pStyle w:val="2"/>
        <w:rPr>
          <w:rFonts w:ascii="仿宋" w:hAnsi="仿宋" w:eastAsia="仿宋" w:cs="仿宋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三、采购货物清单</w:t>
      </w:r>
    </w:p>
    <w:tbl>
      <w:tblPr>
        <w:tblStyle w:val="9"/>
        <w:tblW w:w="8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2123"/>
        <w:gridCol w:w="1560"/>
        <w:gridCol w:w="1110"/>
        <w:gridCol w:w="1035"/>
        <w:gridCol w:w="1125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序号 </w:t>
            </w:r>
          </w:p>
        </w:tc>
        <w:tc>
          <w:tcPr>
            <w:tcW w:w="2123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货物名称</w:t>
            </w:r>
          </w:p>
        </w:tc>
        <w:tc>
          <w:tcPr>
            <w:tcW w:w="1560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规格</w:t>
            </w:r>
          </w:p>
        </w:tc>
        <w:tc>
          <w:tcPr>
            <w:tcW w:w="1110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数量 </w:t>
            </w:r>
          </w:p>
        </w:tc>
        <w:tc>
          <w:tcPr>
            <w:tcW w:w="1035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单价</w:t>
            </w:r>
          </w:p>
        </w:tc>
        <w:tc>
          <w:tcPr>
            <w:tcW w:w="1125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总价</w:t>
            </w:r>
          </w:p>
        </w:tc>
        <w:tc>
          <w:tcPr>
            <w:tcW w:w="810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123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RFID超高频图书标签</w:t>
            </w:r>
          </w:p>
        </w:tc>
        <w:tc>
          <w:tcPr>
            <w:tcW w:w="1560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115MM*6MM </w:t>
            </w:r>
          </w:p>
        </w:tc>
        <w:tc>
          <w:tcPr>
            <w:tcW w:w="1110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100000</w:t>
            </w:r>
          </w:p>
        </w:tc>
        <w:tc>
          <w:tcPr>
            <w:tcW w:w="1035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0.85</w:t>
            </w:r>
          </w:p>
        </w:tc>
        <w:tc>
          <w:tcPr>
            <w:tcW w:w="1125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85000</w:t>
            </w:r>
          </w:p>
        </w:tc>
        <w:tc>
          <w:tcPr>
            <w:tcW w:w="810" w:type="dxa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9" w:type="dxa"/>
            <w:gridSpan w:val="7"/>
          </w:tcPr>
          <w:p>
            <w:pPr>
              <w:pStyle w:val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总计：捌万伍仟元整</w:t>
            </w:r>
          </w:p>
        </w:tc>
      </w:tr>
    </w:tbl>
    <w:p>
      <w:pPr>
        <w:pStyle w:val="2"/>
        <w:numPr>
          <w:ilvl w:val="0"/>
          <w:numId w:val="2"/>
        </w:num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对所需采购的货物的功能、用途简要说明：</w:t>
      </w:r>
    </w:p>
    <w:p>
      <w:pPr>
        <w:pStyle w:val="2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RFID超高频图书标签粘贴在图书书脊上，用于图书资料的辨识，可通过数据转换站将图书信息与标签数据进行对接。</w:t>
      </w:r>
    </w:p>
    <w:p>
      <w:pPr>
        <w:pStyle w:val="2"/>
        <w:numPr>
          <w:ilvl w:val="0"/>
          <w:numId w:val="2"/>
        </w:num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所需采购货物的技术规格、参数、工作条件、环境要求（必要时可提供技术文件、图纸、标准）</w:t>
      </w:r>
    </w:p>
    <w:p>
      <w:pPr>
        <w:pStyle w:val="2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1、标签为无源标签，工作频率：860-960MHz，须符合国际相关行业标准ISO18000-6C标准和EPCglobalC1G2协议。</w:t>
      </w:r>
    </w:p>
    <w:p>
      <w:pPr>
        <w:autoSpaceDE w:val="0"/>
        <w:autoSpaceDN w:val="0"/>
        <w:adjustRightInd w:val="0"/>
        <w:spacing w:line="24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2、标签可以非接触式的读取和写入。</w:t>
      </w:r>
    </w:p>
    <w:p>
      <w:pPr>
        <w:autoSpaceDE w:val="0"/>
        <w:autoSpaceDN w:val="0"/>
        <w:adjustRightInd w:val="0"/>
        <w:spacing w:line="24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3、标签具有一定的抗冲突性，能保证多个标签的同时可靠识别。</w:t>
      </w:r>
    </w:p>
    <w:p>
      <w:pPr>
        <w:autoSpaceDE w:val="0"/>
        <w:autoSpaceDN w:val="0"/>
        <w:adjustRightInd w:val="0"/>
        <w:spacing w:line="24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4、图书标签采用AFI或者EAS位作为防盗的安全标志方法。</w:t>
      </w:r>
    </w:p>
    <w:p>
      <w:pPr>
        <w:pStyle w:val="11"/>
        <w:widowControl/>
        <w:autoSpaceDE w:val="0"/>
        <w:autoSpaceDN w:val="0"/>
        <w:adjustRightInd w:val="0"/>
        <w:spacing w:line="240" w:lineRule="auto"/>
        <w:ind w:firstLine="560"/>
        <w:jc w:val="left"/>
        <w:rPr>
          <w:rFonts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★</w:t>
      </w:r>
      <w:r>
        <w:rPr>
          <w:rFonts w:hint="eastAsia" w:ascii="仿宋" w:hAnsi="仿宋" w:eastAsia="仿宋" w:cs="仿宋"/>
          <w:kern w:val="2"/>
          <w:sz w:val="28"/>
          <w:szCs w:val="28"/>
        </w:rPr>
        <w:t>5、标签粘贴隐蔽，粘贴到位后不易撕毁、脱落，安装于图书内页夹缝中，为保证信号强度，要求大小：</w:t>
      </w:r>
      <w:r>
        <w:rPr>
          <w:rFonts w:hint="eastAsia" w:ascii="仿宋" w:hAnsi="仿宋" w:eastAsia="仿宋" w:cs="仿宋"/>
          <w:color w:val="FF0000"/>
          <w:kern w:val="2"/>
          <w:sz w:val="28"/>
          <w:szCs w:val="28"/>
          <w:lang w:val="en-US" w:eastAsia="zh-CN"/>
        </w:rPr>
        <w:t>天线</w:t>
      </w:r>
      <w:r>
        <w:rPr>
          <w:rFonts w:hint="eastAsia" w:ascii="仿宋" w:hAnsi="仿宋" w:eastAsia="仿宋" w:cs="仿宋"/>
          <w:color w:val="FF0000"/>
          <w:kern w:val="2"/>
          <w:sz w:val="28"/>
          <w:szCs w:val="28"/>
        </w:rPr>
        <w:t>长</w:t>
      </w:r>
      <w:r>
        <w:rPr>
          <w:rFonts w:hint="eastAsia" w:ascii="仿宋" w:hAnsi="仿宋" w:eastAsia="仿宋" w:cs="仿宋"/>
          <w:color w:val="FF0000"/>
          <w:kern w:val="2"/>
          <w:sz w:val="28"/>
          <w:szCs w:val="28"/>
          <w:lang w:val="en-US" w:eastAsia="zh-CN"/>
        </w:rPr>
        <w:t>度</w:t>
      </w:r>
      <w:r>
        <w:rPr>
          <w:rFonts w:hint="eastAsia" w:ascii="仿宋" w:hAnsi="仿宋" w:eastAsia="仿宋" w:cs="仿宋"/>
          <w:kern w:val="2"/>
          <w:sz w:val="28"/>
          <w:szCs w:val="28"/>
        </w:rPr>
        <w:t>≥110mm，宽≤6.0mm，厚≤0.3mm。</w:t>
      </w:r>
    </w:p>
    <w:p>
      <w:pPr>
        <w:pStyle w:val="11"/>
        <w:widowControl/>
        <w:autoSpaceDE w:val="0"/>
        <w:autoSpaceDN w:val="0"/>
        <w:adjustRightInd w:val="0"/>
        <w:spacing w:line="240" w:lineRule="auto"/>
        <w:ind w:firstLine="560"/>
        <w:jc w:val="left"/>
        <w:rPr>
          <w:rFonts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</w:rPr>
        <w:t>6、有效识读距离：符合自助借还、盘点、安全门等设备读取要求。</w:t>
      </w:r>
    </w:p>
    <w:p>
      <w:pPr>
        <w:pStyle w:val="11"/>
        <w:widowControl/>
        <w:autoSpaceDE w:val="0"/>
        <w:autoSpaceDN w:val="0"/>
        <w:adjustRightInd w:val="0"/>
        <w:spacing w:line="240" w:lineRule="auto"/>
        <w:ind w:firstLine="560"/>
        <w:jc w:val="left"/>
        <w:rPr>
          <w:rFonts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★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28"/>
          <w:szCs w:val="28"/>
        </w:rPr>
        <w:t>7、灵活的存储架构：128位EPC编码，96位TID编码，提供隐私保护，只允许授权访问标签的EPC与TID内存中的物品信息。</w:t>
      </w:r>
    </w:p>
    <w:p>
      <w:pPr>
        <w:pStyle w:val="11"/>
        <w:widowControl/>
        <w:autoSpaceDE w:val="0"/>
        <w:autoSpaceDN w:val="0"/>
        <w:adjustRightInd w:val="0"/>
        <w:spacing w:line="240" w:lineRule="auto"/>
        <w:ind w:firstLine="560"/>
        <w:jc w:val="left"/>
        <w:rPr>
          <w:rFonts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</w:rPr>
        <w:t>8、有效使用寿命：图书正常的借阅、弯折，可以使用10年以上；内存可擦写100,000次以上；</w:t>
      </w:r>
    </w:p>
    <w:p>
      <w:pPr>
        <w:autoSpaceDE w:val="0"/>
        <w:autoSpaceDN w:val="0"/>
        <w:adjustRightInd w:val="0"/>
        <w:spacing w:line="24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★9、RFID标签符合无线电设备指令2014/53/EU的要求，提供相关指令认证证书复印件。</w:t>
      </w:r>
    </w:p>
    <w:p>
      <w:pPr>
        <w:autoSpaceDE w:val="0"/>
        <w:autoSpaceDN w:val="0"/>
        <w:adjustRightInd w:val="0"/>
        <w:spacing w:line="24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★10、为保证芯片使用寿命，要求所投图书标签具有静电放电抗扰度功能，通过产品质量监督检验中心关于《GB/T17626.2-2018》标准测试，提供产品质量监督检验中心出具上述标准测试报告复印件（检测报告须通过CMA、CNAS认证）。</w:t>
      </w:r>
    </w:p>
    <w:p>
      <w:pPr>
        <w:pStyle w:val="2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★11、为防止标签老化脱落，所投图书标签剥离强度≥3N/cm，提供检测机构出具的测试报告复印件（测试报告须通过CMA、CNAS认证）。</w:t>
      </w: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六、附件及零配件（包括专用工具）、备品备件的要求：无</w:t>
      </w: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七、验收标准和方法：按行业通用标准。</w:t>
      </w: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八、安装调试及技术服务(含培训 ) 要求：</w:t>
      </w: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九、质量保证期、售后服务要求：所有RFID超高频电子图书标签免费质保10年，质保期内出现任何质量问题，均可免费更换。</w:t>
      </w: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十、履行合同的时间：</w:t>
      </w: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十一、付款方式：</w:t>
      </w: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项目负责人签字：</w:t>
      </w: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部门主管审核：</w:t>
      </w: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部门公章（如多页加盖骑缝章）：</w:t>
      </w:r>
    </w:p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填写说明：对于重要条款要求在序号前标注★（带★的条款在评标时是必须响应的）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55CE4F"/>
    <w:multiLevelType w:val="singleLevel"/>
    <w:tmpl w:val="D155CE4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CCCAE6A"/>
    <w:multiLevelType w:val="singleLevel"/>
    <w:tmpl w:val="DCCCAE6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hNWNlMWVjNjBlMjAwNjI3YWU4MmI3NjQ2Y2JhYTAifQ=="/>
    <w:docVar w:name="KSO_WPS_MARK_KEY" w:val="a1044b37-6320-4f60-a0c7-8742cd6b15b1"/>
  </w:docVars>
  <w:rsids>
    <w:rsidRoot w:val="0A4418C5"/>
    <w:rsid w:val="00115619"/>
    <w:rsid w:val="007E75CE"/>
    <w:rsid w:val="00B01A1F"/>
    <w:rsid w:val="05ED70FD"/>
    <w:rsid w:val="0A4418C5"/>
    <w:rsid w:val="2A476BB1"/>
    <w:rsid w:val="30E906EE"/>
    <w:rsid w:val="441C75B7"/>
    <w:rsid w:val="47650A0D"/>
    <w:rsid w:val="59B312E8"/>
    <w:rsid w:val="5E340DC5"/>
    <w:rsid w:val="62A27EB2"/>
    <w:rsid w:val="6C2D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40" w:lineRule="exact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240" w:lineRule="auto"/>
      <w:outlineLvl w:val="0"/>
    </w:pPr>
    <w:rPr>
      <w:rFonts w:ascii="Calibri" w:hAnsi="Calibri" w:eastAsia="楷体_GB2312" w:cs="Times New Roman"/>
      <w:b/>
      <w:kern w:val="44"/>
      <w:sz w:val="36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line="240" w:lineRule="auto"/>
      <w:outlineLvl w:val="1"/>
    </w:pPr>
    <w:rPr>
      <w:rFonts w:ascii="Arial" w:hAnsi="Arial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line="240" w:lineRule="auto"/>
      <w:outlineLvl w:val="2"/>
    </w:pPr>
    <w:rPr>
      <w:b/>
      <w:sz w:val="30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240" w:lineRule="auto"/>
    </w:pPr>
  </w:style>
  <w:style w:type="paragraph" w:styleId="6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next w:val="2"/>
    <w:qFormat/>
    <w:uiPriority w:val="34"/>
    <w:pPr>
      <w:ind w:firstLine="420" w:firstLineChars="200"/>
    </w:pPr>
    <w:rPr>
      <w:rFonts w:ascii="Calibri" w:hAnsi="Calibri"/>
      <w:kern w:val="0"/>
      <w:sz w:val="20"/>
      <w:szCs w:val="20"/>
    </w:rPr>
  </w:style>
  <w:style w:type="character" w:customStyle="1" w:styleId="12">
    <w:name w:val="页眉 Char"/>
    <w:basedOn w:val="10"/>
    <w:link w:val="7"/>
    <w:uiPriority w:val="0"/>
    <w:rPr>
      <w:kern w:val="2"/>
      <w:sz w:val="18"/>
      <w:szCs w:val="18"/>
    </w:rPr>
  </w:style>
  <w:style w:type="character" w:customStyle="1" w:styleId="13">
    <w:name w:val="页脚 Char"/>
    <w:basedOn w:val="10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240</Words>
  <Characters>1372</Characters>
  <Lines>11</Lines>
  <Paragraphs>3</Paragraphs>
  <TotalTime>2</TotalTime>
  <ScaleCrop>false</ScaleCrop>
  <LinksUpToDate>false</LinksUpToDate>
  <CharactersWithSpaces>1609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2024-03-23T11:08:00Z</dcterms:created>
  <dc:creator>Administrator</dc:creator>
  <cp:lastModifiedBy>宁云智</cp:lastModifiedBy>
  <dcterms:modified xsi:type="dcterms:W3CDTF">2024-03-25T00:51:29Z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58A3C24AEEBB424D9E03546845E5EC0A_13</vt:lpwstr>
  </property>
</Properties>
</file>