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仿宋_GB2312" w:eastAsia="仿宋_GB2312" w:cs="仿宋_GB2312"/>
          <w:sz w:val="32"/>
          <w:szCs w:val="32"/>
        </w:rPr>
      </w:pPr>
      <w:bookmarkStart w:id="0" w:name="_Hlk497127324"/>
    </w:p>
    <w:p>
      <w:pPr>
        <w:jc w:val="center"/>
        <w:rPr>
          <w:rFonts w:ascii="仿宋_GB2312" w:hAnsi="仿宋_GB2312" w:eastAsia="仿宋_GB2312" w:cs="仿宋_GB2312"/>
          <w:sz w:val="32"/>
          <w:szCs w:val="32"/>
        </w:rPr>
      </w:pPr>
    </w:p>
    <w:p>
      <w:pPr>
        <w:pStyle w:val="9"/>
        <w:jc w:val="center"/>
        <w:rPr>
          <w:rFonts w:ascii="仿宋_GB2312" w:hAnsi="仿宋_GB2312" w:eastAsia="仿宋_GB2312" w:cs="仿宋_GB2312"/>
          <w:b/>
          <w:sz w:val="84"/>
          <w:szCs w:val="84"/>
        </w:rPr>
      </w:pPr>
    </w:p>
    <w:p>
      <w:pPr>
        <w:pStyle w:val="9"/>
        <w:adjustRightInd w:val="0"/>
        <w:snapToGrid w:val="0"/>
        <w:spacing w:line="360" w:lineRule="auto"/>
        <w:jc w:val="center"/>
        <w:rPr>
          <w:rFonts w:ascii="仿宋_GB2312" w:hAnsi="仿宋_GB2312" w:eastAsia="仿宋_GB2312" w:cs="仿宋_GB2312"/>
          <w:b/>
          <w:sz w:val="84"/>
          <w:szCs w:val="84"/>
        </w:rPr>
      </w:pPr>
      <w:r>
        <w:rPr>
          <w:rFonts w:hint="eastAsia" w:ascii="仿宋_GB2312" w:hAnsi="仿宋_GB2312" w:eastAsia="仿宋_GB2312" w:cs="仿宋_GB2312"/>
          <w:b/>
          <w:sz w:val="84"/>
          <w:szCs w:val="84"/>
        </w:rPr>
        <w:t>竞争性磋商文件</w:t>
      </w:r>
    </w:p>
    <w:p>
      <w:pPr>
        <w:pStyle w:val="9"/>
        <w:adjustRightInd w:val="0"/>
        <w:snapToGrid w:val="0"/>
        <w:spacing w:before="156" w:beforeLines="50" w:line="360" w:lineRule="auto"/>
        <w:ind w:left="846" w:leftChars="403" w:firstLine="157" w:firstLineChars="49"/>
        <w:jc w:val="center"/>
        <w:rPr>
          <w:rFonts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pacing w:line="360" w:lineRule="auto"/>
        <w:ind w:left="2878" w:leftChars="304" w:hanging="2240" w:hangingChars="7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采购项目名称：湖南铁道职业技术学院校园导视及VI系统设计服务</w:t>
      </w:r>
      <w:r>
        <w:rPr>
          <w:rFonts w:hint="eastAsia" w:ascii="仿宋" w:hAnsi="仿宋" w:eastAsia="仿宋" w:cs="仿宋"/>
          <w:color w:val="0A210D"/>
          <w:spacing w:val="4"/>
          <w:sz w:val="32"/>
          <w:szCs w:val="32"/>
          <w:lang w:val="en-US" w:eastAsia="zh-CN"/>
        </w:rPr>
        <w:t xml:space="preserve"> </w:t>
      </w:r>
    </w:p>
    <w:p>
      <w:pPr>
        <w:ind w:firstLine="640" w:firstLineChars="200"/>
        <w:jc w:val="both"/>
        <w:rPr>
          <w:rFonts w:hint="eastAsia" w:ascii="宋体" w:hAnsi="宋体" w:cs="宋体"/>
          <w:sz w:val="32"/>
          <w:szCs w:val="32"/>
          <w:lang w:val="en-US" w:eastAsia="zh-CN"/>
        </w:rPr>
      </w:pPr>
    </w:p>
    <w:p>
      <w:pPr>
        <w:pStyle w:val="9"/>
        <w:adjustRightInd w:val="0"/>
        <w:snapToGrid w:val="0"/>
        <w:spacing w:line="360" w:lineRule="auto"/>
        <w:ind w:left="865" w:leftChars="412"/>
        <w:rPr>
          <w:rFonts w:ascii="仿宋_GB2312" w:hAnsi="仿宋_GB2312" w:eastAsia="仿宋_GB2312" w:cs="仿宋_GB2312"/>
          <w:sz w:val="32"/>
          <w:szCs w:val="32"/>
          <w:u w:val="single"/>
        </w:rPr>
      </w:pPr>
    </w:p>
    <w:p>
      <w:pPr>
        <w:pStyle w:val="9"/>
        <w:adjustRightInd w:val="0"/>
        <w:snapToGrid w:val="0"/>
        <w:spacing w:line="360" w:lineRule="auto"/>
        <w:ind w:left="865" w:leftChars="412"/>
        <w:rPr>
          <w:rFonts w:ascii="仿宋_GB2312" w:hAnsi="仿宋_GB2312" w:eastAsia="仿宋_GB2312" w:cs="仿宋_GB2312"/>
          <w:sz w:val="32"/>
          <w:szCs w:val="32"/>
          <w:u w:val="single"/>
        </w:rPr>
      </w:pPr>
    </w:p>
    <w:p>
      <w:pPr>
        <w:pStyle w:val="9"/>
        <w:adjustRightInd w:val="0"/>
        <w:snapToGrid w:val="0"/>
        <w:spacing w:line="360" w:lineRule="auto"/>
        <w:ind w:left="865" w:leftChars="412"/>
        <w:rPr>
          <w:rFonts w:ascii="仿宋_GB2312" w:hAnsi="仿宋_GB2312" w:eastAsia="仿宋_GB2312" w:cs="仿宋_GB2312"/>
          <w:sz w:val="32"/>
          <w:szCs w:val="32"/>
          <w:u w:val="single"/>
        </w:rPr>
      </w:pPr>
    </w:p>
    <w:p>
      <w:pPr>
        <w:pStyle w:val="9"/>
        <w:adjustRightInd w:val="0"/>
        <w:snapToGrid w:val="0"/>
        <w:spacing w:line="360" w:lineRule="auto"/>
        <w:ind w:left="865" w:leftChars="412"/>
        <w:rPr>
          <w:rFonts w:ascii="仿宋_GB2312" w:hAnsi="仿宋_GB2312" w:eastAsia="仿宋_GB2312" w:cs="仿宋_GB2312"/>
          <w:sz w:val="32"/>
          <w:szCs w:val="32"/>
          <w:u w:val="single"/>
        </w:rPr>
      </w:pPr>
    </w:p>
    <w:p>
      <w:pPr>
        <w:pStyle w:val="9"/>
        <w:adjustRightInd w:val="0"/>
        <w:snapToGrid w:val="0"/>
        <w:spacing w:line="360" w:lineRule="auto"/>
        <w:ind w:left="865" w:leftChars="412"/>
        <w:rPr>
          <w:rFonts w:ascii="仿宋_GB2312" w:hAnsi="仿宋_GB2312" w:eastAsia="仿宋_GB2312" w:cs="仿宋_GB2312"/>
          <w:sz w:val="32"/>
          <w:szCs w:val="32"/>
          <w:u w:val="single"/>
        </w:rPr>
      </w:pPr>
    </w:p>
    <w:p>
      <w:pPr>
        <w:pStyle w:val="9"/>
        <w:adjustRightInd w:val="0"/>
        <w:snapToGrid w:val="0"/>
        <w:spacing w:line="360" w:lineRule="auto"/>
        <w:ind w:left="865" w:leftChars="412"/>
        <w:rPr>
          <w:rFonts w:ascii="仿宋_GB2312" w:hAnsi="仿宋_GB2312" w:eastAsia="仿宋_GB2312" w:cs="仿宋_GB2312"/>
          <w:sz w:val="32"/>
          <w:szCs w:val="32"/>
          <w:u w:val="single"/>
        </w:rPr>
      </w:pPr>
    </w:p>
    <w:p>
      <w:pPr>
        <w:pStyle w:val="9"/>
        <w:adjustRightInd w:val="0"/>
        <w:snapToGrid w:val="0"/>
        <w:spacing w:line="360" w:lineRule="auto"/>
        <w:ind w:left="865" w:leftChars="412"/>
        <w:jc w:val="center"/>
        <w:rPr>
          <w:rFonts w:hint="eastAsia" w:ascii="仿宋" w:hAnsi="仿宋" w:eastAsia="仿宋" w:cs="仿宋"/>
          <w:sz w:val="32"/>
          <w:szCs w:val="32"/>
          <w:u w:val="single"/>
        </w:rPr>
      </w:pPr>
      <w:r>
        <w:rPr>
          <w:rFonts w:hint="eastAsia" w:ascii="仿宋" w:hAnsi="仿宋" w:eastAsia="仿宋" w:cs="仿宋"/>
          <w:sz w:val="32"/>
          <w:szCs w:val="32"/>
        </w:rPr>
        <w:t>湖南铁道职业技术学院</w:t>
      </w:r>
    </w:p>
    <w:p>
      <w:pPr>
        <w:pStyle w:val="9"/>
        <w:adjustRightInd w:val="0"/>
        <w:snapToGrid w:val="0"/>
        <w:spacing w:line="360" w:lineRule="auto"/>
        <w:jc w:val="center"/>
        <w:rPr>
          <w:rFonts w:hint="eastAsia" w:ascii="仿宋" w:hAnsi="仿宋" w:eastAsia="仿宋" w:cs="仿宋"/>
          <w:b/>
          <w:sz w:val="32"/>
          <w:szCs w:val="32"/>
        </w:rPr>
      </w:pPr>
    </w:p>
    <w:p>
      <w:pPr>
        <w:pStyle w:val="9"/>
        <w:adjustRightInd w:val="0"/>
        <w:snapToGrid w:val="0"/>
        <w:spacing w:line="360" w:lineRule="auto"/>
        <w:jc w:val="center"/>
        <w:rPr>
          <w:rFonts w:hint="eastAsia" w:ascii="仿宋" w:hAnsi="仿宋" w:eastAsia="仿宋" w:cs="仿宋"/>
          <w:spacing w:val="160"/>
          <w:sz w:val="32"/>
          <w:szCs w:val="32"/>
        </w:rPr>
        <w:sectPr>
          <w:headerReference r:id="rId3" w:type="default"/>
          <w:footerReference r:id="rId4" w:type="default"/>
          <w:footerReference r:id="rId5" w:type="even"/>
          <w:pgSz w:w="11906" w:h="16838"/>
          <w:pgMar w:top="1627" w:right="1531" w:bottom="1440" w:left="1531" w:header="860" w:footer="772" w:gutter="0"/>
          <w:pgNumType w:start="0"/>
          <w:cols w:space="720" w:num="1"/>
          <w:docGrid w:type="lines" w:linePitch="312" w:charSpace="0"/>
        </w:sectPr>
      </w:pP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2018年</w:t>
      </w:r>
      <w:r>
        <w:rPr>
          <w:rFonts w:hint="eastAsia" w:ascii="仿宋" w:hAnsi="仿宋" w:eastAsia="仿宋" w:cs="仿宋"/>
          <w:b/>
          <w:sz w:val="32"/>
          <w:szCs w:val="32"/>
          <w:lang w:val="en-US" w:eastAsia="zh-CN"/>
        </w:rPr>
        <w:t>7</w:t>
      </w:r>
      <w:r>
        <w:rPr>
          <w:rFonts w:hint="eastAsia" w:ascii="仿宋" w:hAnsi="仿宋" w:eastAsia="仿宋" w:cs="仿宋"/>
          <w:b/>
          <w:sz w:val="32"/>
          <w:szCs w:val="32"/>
        </w:rPr>
        <w:t>月</w:t>
      </w:r>
    </w:p>
    <w:p>
      <w:pPr>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磋商邀请</w:t>
      </w:r>
    </w:p>
    <w:p>
      <w:pPr>
        <w:keepNext w:val="0"/>
        <w:keepLines w:val="0"/>
        <w:pageBreakBefore w:val="0"/>
        <w:widowControl w:val="0"/>
        <w:kinsoku/>
        <w:wordWrap/>
        <w:overflowPunct/>
        <w:topLinePunct w:val="0"/>
        <w:autoSpaceDE/>
        <w:autoSpaceDN/>
        <w:bidi w:val="0"/>
        <w:adjustRightInd w:val="0"/>
        <w:snapToGrid w:val="0"/>
        <w:spacing w:before="62" w:beforeLines="20" w:after="62" w:afterLines="20" w:line="520" w:lineRule="exact"/>
        <w:textAlignment w:val="auto"/>
        <w:rPr>
          <w:rFonts w:hint="eastAsia" w:ascii="宋体" w:hAnsi="宋体" w:eastAsia="宋体" w:cs="宋体"/>
          <w:sz w:val="21"/>
          <w:szCs w:val="21"/>
          <w:u w:val="single"/>
        </w:rPr>
      </w:pPr>
      <w:r>
        <w:rPr>
          <w:rFonts w:hint="eastAsia" w:ascii="宋体" w:hAnsi="宋体" w:eastAsia="宋体" w:cs="宋体"/>
          <w:sz w:val="21"/>
          <w:szCs w:val="21"/>
        </w:rPr>
        <w:t>　</w:t>
      </w:r>
      <w:bookmarkStart w:id="1" w:name="_Hlk505590386"/>
      <w:r>
        <w:rPr>
          <w:rFonts w:hint="eastAsia" w:ascii="宋体" w:hAnsi="宋体" w:eastAsia="宋体" w:cs="宋体"/>
          <w:sz w:val="21"/>
          <w:szCs w:val="21"/>
        </w:rPr>
        <w:t>根据《湖南铁道职业技术学院采购与招标管理</w:t>
      </w:r>
      <w:r>
        <w:rPr>
          <w:rFonts w:hint="eastAsia" w:ascii="宋体" w:hAnsi="宋体" w:eastAsia="宋体" w:cs="宋体"/>
          <w:sz w:val="21"/>
          <w:szCs w:val="21"/>
          <w:lang w:eastAsia="zh-CN"/>
        </w:rPr>
        <w:t>暂行</w:t>
      </w:r>
      <w:r>
        <w:rPr>
          <w:rFonts w:hint="eastAsia" w:ascii="宋体" w:hAnsi="宋体" w:eastAsia="宋体" w:cs="宋体"/>
          <w:sz w:val="21"/>
          <w:szCs w:val="21"/>
        </w:rPr>
        <w:t>办法</w:t>
      </w:r>
      <w:r>
        <w:rPr>
          <w:rFonts w:hint="eastAsia" w:ascii="宋体" w:hAnsi="宋体" w:eastAsia="宋体" w:cs="宋体"/>
          <w:sz w:val="21"/>
          <w:szCs w:val="21"/>
          <w:lang w:eastAsia="zh-CN"/>
        </w:rPr>
        <w:t>（修订）</w:t>
      </w:r>
      <w:r>
        <w:rPr>
          <w:rFonts w:hint="eastAsia" w:ascii="宋体" w:hAnsi="宋体" w:eastAsia="宋体" w:cs="宋体"/>
          <w:sz w:val="21"/>
          <w:szCs w:val="21"/>
        </w:rPr>
        <w:t>》规定，湖南铁道职业技术学院对以下项目进行竞争性磋商采购，现将有关事宜公告如下</w:t>
      </w:r>
      <w:r>
        <w:rPr>
          <w:rFonts w:hint="eastAsia" w:ascii="宋体" w:hAnsi="宋体" w:eastAsia="宋体" w:cs="宋体"/>
          <w:sz w:val="21"/>
          <w:szCs w:val="21"/>
          <w:lang w:val="en-US" w:eastAsia="zh-CN"/>
        </w:rPr>
        <w:t>,</w:t>
      </w:r>
      <w:r>
        <w:rPr>
          <w:rFonts w:hint="eastAsia" w:ascii="宋体" w:hAnsi="宋体" w:eastAsia="宋体" w:cs="宋体"/>
          <w:sz w:val="21"/>
          <w:szCs w:val="21"/>
        </w:rPr>
        <w:t>邀请符合资格条件的供应商参与竞争性磋商采购活动。</w:t>
      </w:r>
    </w:p>
    <w:p>
      <w:pPr>
        <w:keepNext w:val="0"/>
        <w:keepLines w:val="0"/>
        <w:pageBreakBefore w:val="0"/>
        <w:widowControl w:val="0"/>
        <w:kinsoku/>
        <w:wordWrap/>
        <w:overflowPunct/>
        <w:topLinePunct w:val="0"/>
        <w:autoSpaceDE/>
        <w:autoSpaceDN/>
        <w:bidi w:val="0"/>
        <w:adjustRightInd w:val="0"/>
        <w:snapToGrid w:val="0"/>
        <w:spacing w:before="62" w:beforeLines="20" w:after="62" w:afterLines="20" w:line="520" w:lineRule="exact"/>
        <w:textAlignment w:val="auto"/>
        <w:outlineLvl w:val="0"/>
        <w:rPr>
          <w:rFonts w:hint="eastAsia" w:ascii="宋体" w:hAnsi="宋体" w:eastAsia="宋体" w:cs="宋体"/>
          <w:b/>
          <w:sz w:val="21"/>
          <w:szCs w:val="21"/>
        </w:rPr>
      </w:pPr>
      <w:r>
        <w:rPr>
          <w:rFonts w:hint="eastAsia" w:ascii="宋体" w:hAnsi="宋体" w:eastAsia="宋体" w:cs="宋体"/>
          <w:b/>
          <w:sz w:val="21"/>
          <w:szCs w:val="21"/>
        </w:rPr>
        <w:t>一、采购项目基本概况</w:t>
      </w:r>
    </w:p>
    <w:p>
      <w:pPr>
        <w:keepNext w:val="0"/>
        <w:keepLines w:val="0"/>
        <w:pageBreakBefore w:val="0"/>
        <w:widowControl w:val="0"/>
        <w:kinsoku/>
        <w:wordWrap/>
        <w:overflowPunct/>
        <w:topLinePunct w:val="0"/>
        <w:autoSpaceDE/>
        <w:autoSpaceDN/>
        <w:bidi w:val="0"/>
        <w:adjustRightInd/>
        <w:spacing w:line="520" w:lineRule="exact"/>
        <w:ind w:left="0" w:leftChars="0" w:firstLine="422" w:firstLineChars="200"/>
        <w:textAlignment w:val="auto"/>
        <w:outlineLvl w:val="9"/>
        <w:rPr>
          <w:rFonts w:hint="eastAsia" w:ascii="宋体" w:hAnsi="宋体" w:eastAsia="宋体" w:cs="宋体"/>
          <w:sz w:val="21"/>
          <w:szCs w:val="21"/>
          <w:lang w:eastAsia="zh-CN"/>
        </w:rPr>
      </w:pPr>
      <w:r>
        <w:rPr>
          <w:rFonts w:hint="eastAsia" w:ascii="宋体" w:hAnsi="宋体" w:eastAsia="宋体" w:cs="宋体"/>
          <w:b/>
          <w:bCs/>
          <w:sz w:val="21"/>
          <w:szCs w:val="21"/>
        </w:rPr>
        <w:t>1、项目名称：</w:t>
      </w:r>
      <w:r>
        <w:rPr>
          <w:rFonts w:hint="eastAsia" w:ascii="宋体" w:hAnsi="宋体" w:eastAsia="宋体" w:cs="宋体"/>
          <w:sz w:val="21"/>
          <w:szCs w:val="21"/>
        </w:rPr>
        <w:t>湖南铁道职业技术学院校园导视及VI系统设计服务</w:t>
      </w:r>
      <w:r>
        <w:rPr>
          <w:rFonts w:hint="eastAsia" w:ascii="宋体" w:hAnsi="宋体" w:eastAsia="宋体" w:cs="宋体"/>
          <w:color w:val="0A210D"/>
          <w:spacing w:val="4"/>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both"/>
        <w:textAlignment w:val="auto"/>
        <w:outlineLvl w:val="9"/>
        <w:rPr>
          <w:rFonts w:hint="eastAsia" w:ascii="宋体" w:hAnsi="宋体" w:eastAsia="宋体" w:cs="宋体"/>
          <w:color w:val="000101"/>
          <w:kern w:val="0"/>
          <w:sz w:val="21"/>
          <w:szCs w:val="21"/>
          <w:lang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、采购方式：</w:t>
      </w:r>
      <w:r>
        <w:rPr>
          <w:rFonts w:hint="eastAsia" w:ascii="宋体" w:hAnsi="宋体" w:eastAsia="宋体" w:cs="宋体"/>
          <w:color w:val="000101"/>
          <w:kern w:val="0"/>
          <w:sz w:val="21"/>
          <w:szCs w:val="21"/>
        </w:rPr>
        <w:t>竞争性</w:t>
      </w:r>
      <w:r>
        <w:rPr>
          <w:rFonts w:hint="eastAsia" w:ascii="宋体" w:hAnsi="宋体" w:eastAsia="宋体" w:cs="宋体"/>
          <w:color w:val="000101"/>
          <w:kern w:val="0"/>
          <w:sz w:val="21"/>
          <w:szCs w:val="21"/>
          <w:lang w:eastAsia="zh-CN"/>
        </w:rPr>
        <w:t>磋商</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both"/>
        <w:textAlignment w:val="auto"/>
        <w:outlineLvl w:val="9"/>
        <w:rPr>
          <w:rFonts w:hint="eastAsia" w:ascii="宋体" w:hAnsi="宋体" w:eastAsia="宋体" w:cs="宋体"/>
          <w:color w:val="000101"/>
          <w:kern w:val="0"/>
          <w:sz w:val="21"/>
          <w:szCs w:val="21"/>
          <w:lang w:val="en-US" w:eastAsia="zh-CN"/>
        </w:rPr>
      </w:pPr>
      <w:r>
        <w:rPr>
          <w:rFonts w:hint="eastAsia" w:ascii="宋体" w:hAnsi="宋体" w:eastAsia="宋体" w:cs="宋体"/>
          <w:b/>
          <w:bCs/>
          <w:color w:val="000101"/>
          <w:kern w:val="0"/>
          <w:sz w:val="21"/>
          <w:szCs w:val="21"/>
          <w:lang w:val="en-US" w:eastAsia="zh-CN"/>
        </w:rPr>
        <w:t>3、项目预算：</w:t>
      </w:r>
      <w:r>
        <w:rPr>
          <w:rFonts w:hint="eastAsia" w:ascii="宋体" w:hAnsi="宋体" w:eastAsia="宋体" w:cs="宋体"/>
          <w:b w:val="0"/>
          <w:bCs w:val="0"/>
          <w:color w:val="000101"/>
          <w:kern w:val="0"/>
          <w:sz w:val="21"/>
          <w:szCs w:val="21"/>
          <w:lang w:val="en-US" w:eastAsia="zh-CN"/>
        </w:rPr>
        <w:t>95000</w:t>
      </w:r>
      <w:r>
        <w:rPr>
          <w:rFonts w:hint="eastAsia" w:ascii="宋体" w:hAnsi="宋体" w:eastAsia="宋体" w:cs="宋体"/>
          <w:color w:val="000101"/>
          <w:kern w:val="0"/>
          <w:sz w:val="21"/>
          <w:szCs w:val="21"/>
          <w:lang w:val="en-US" w:eastAsia="zh-CN"/>
        </w:rPr>
        <w:t xml:space="preserve"> 元</w:t>
      </w:r>
    </w:p>
    <w:p>
      <w:pPr>
        <w:keepNext w:val="0"/>
        <w:keepLines w:val="0"/>
        <w:pageBreakBefore w:val="0"/>
        <w:widowControl w:val="0"/>
        <w:kinsoku/>
        <w:wordWrap/>
        <w:overflowPunct/>
        <w:topLinePunct w:val="0"/>
        <w:autoSpaceDE/>
        <w:autoSpaceDN/>
        <w:bidi w:val="0"/>
        <w:spacing w:line="520" w:lineRule="exact"/>
        <w:ind w:firstLine="420" w:firstLineChars="199"/>
        <w:textAlignment w:val="auto"/>
        <w:rPr>
          <w:rFonts w:hint="eastAsia" w:ascii="宋体" w:hAnsi="宋体" w:eastAsia="宋体" w:cs="宋体"/>
          <w:sz w:val="21"/>
          <w:szCs w:val="21"/>
          <w:lang w:eastAsia="zh-CN"/>
        </w:rPr>
      </w:pPr>
      <w:r>
        <w:rPr>
          <w:rFonts w:hint="eastAsia" w:ascii="宋体" w:hAnsi="宋体" w:eastAsia="宋体" w:cs="宋体"/>
          <w:b/>
          <w:bCs/>
          <w:color w:val="auto"/>
          <w:sz w:val="21"/>
          <w:szCs w:val="21"/>
          <w:lang w:val="en-US" w:eastAsia="zh-CN"/>
        </w:rPr>
        <w:t>4</w:t>
      </w:r>
      <w:r>
        <w:rPr>
          <w:rFonts w:hint="eastAsia" w:ascii="宋体" w:hAnsi="宋体" w:eastAsia="宋体" w:cs="宋体"/>
          <w:b/>
          <w:bCs/>
          <w:color w:val="auto"/>
          <w:sz w:val="21"/>
          <w:szCs w:val="21"/>
        </w:rPr>
        <w:t>、采购项目内容：</w:t>
      </w:r>
      <w:r>
        <w:rPr>
          <w:rFonts w:hint="eastAsia" w:ascii="宋体" w:hAnsi="宋体" w:eastAsia="宋体" w:cs="宋体"/>
          <w:sz w:val="21"/>
          <w:szCs w:val="21"/>
          <w:lang w:val="en-US" w:eastAsia="zh-CN"/>
        </w:rPr>
        <w:t>分为基础系统（A）、应用系统（B）、环境导视系统（C）共三个部分,具体见招标文件中</w:t>
      </w:r>
      <w:r>
        <w:rPr>
          <w:rFonts w:hint="eastAsia" w:ascii="宋体" w:hAnsi="宋体" w:eastAsia="宋体" w:cs="宋体"/>
          <w:sz w:val="21"/>
          <w:szCs w:val="21"/>
          <w:lang w:eastAsia="zh-CN"/>
        </w:rPr>
        <w:t>校园导视及VI系统设计服务目录清单</w:t>
      </w:r>
    </w:p>
    <w:p>
      <w:pPr>
        <w:keepNext w:val="0"/>
        <w:keepLines w:val="0"/>
        <w:pageBreakBefore w:val="0"/>
        <w:widowControl w:val="0"/>
        <w:kinsoku/>
        <w:wordWrap/>
        <w:overflowPunct/>
        <w:topLinePunct w:val="0"/>
        <w:autoSpaceDE/>
        <w:autoSpaceDN/>
        <w:bidi w:val="0"/>
        <w:spacing w:line="520" w:lineRule="exact"/>
        <w:ind w:firstLine="420" w:firstLineChars="199"/>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二、投标人的资格要求</w:t>
      </w:r>
    </w:p>
    <w:bookmarkEnd w:id="1"/>
    <w:p>
      <w:pPr>
        <w:keepNext w:val="0"/>
        <w:keepLines w:val="0"/>
        <w:pageBreakBefore w:val="0"/>
        <w:widowControl w:val="0"/>
        <w:kinsoku/>
        <w:wordWrap/>
        <w:overflowPunct/>
        <w:topLinePunct w:val="0"/>
        <w:autoSpaceDE/>
        <w:autoSpaceDN/>
        <w:bidi w:val="0"/>
        <w:adjustRightInd/>
        <w:spacing w:line="520" w:lineRule="exact"/>
        <w:ind w:left="0" w:leftChars="0" w:firstLine="422" w:firstLineChars="200"/>
        <w:textAlignment w:val="auto"/>
        <w:outlineLvl w:val="9"/>
        <w:rPr>
          <w:rFonts w:hint="eastAsia" w:ascii="宋体" w:hAnsi="宋体" w:eastAsia="宋体" w:cs="宋体"/>
          <w:sz w:val="21"/>
          <w:szCs w:val="21"/>
        </w:rPr>
      </w:pPr>
      <w:r>
        <w:rPr>
          <w:rFonts w:hint="eastAsia" w:ascii="宋体" w:hAnsi="宋体" w:eastAsia="宋体" w:cs="宋体"/>
          <w:b/>
          <w:bCs/>
          <w:color w:val="auto"/>
          <w:sz w:val="21"/>
          <w:szCs w:val="21"/>
        </w:rPr>
        <w:t>1、供应商基本资格条件：</w:t>
      </w:r>
      <w:r>
        <w:rPr>
          <w:rFonts w:hint="eastAsia" w:ascii="宋体" w:hAnsi="宋体" w:eastAsia="宋体" w:cs="宋体"/>
          <w:sz w:val="21"/>
          <w:szCs w:val="21"/>
        </w:rPr>
        <w:t>符合《中华人民共和国政府采购法》第二十二条规定：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22"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rPr>
        <w:t>2、供应商特定资格条件：</w:t>
      </w:r>
      <w:r>
        <w:rPr>
          <w:rFonts w:hint="eastAsia" w:ascii="宋体" w:hAnsi="宋体" w:eastAsia="宋体" w:cs="宋体"/>
          <w:sz w:val="21"/>
          <w:szCs w:val="21"/>
          <w:lang w:val="en-US" w:eastAsia="zh-CN"/>
        </w:rPr>
        <w:t>投标商营业执照经营范围内</w:t>
      </w:r>
      <w:r>
        <w:rPr>
          <w:rFonts w:hint="eastAsia" w:ascii="宋体" w:hAnsi="宋体" w:cs="宋体"/>
          <w:sz w:val="21"/>
          <w:szCs w:val="21"/>
          <w:lang w:val="en-US" w:eastAsia="zh-CN"/>
        </w:rPr>
        <w:t>应</w:t>
      </w:r>
      <w:r>
        <w:rPr>
          <w:rFonts w:hint="eastAsia" w:ascii="宋体" w:hAnsi="宋体" w:eastAsia="宋体" w:cs="宋体"/>
          <w:sz w:val="21"/>
          <w:szCs w:val="21"/>
          <w:lang w:val="en-US" w:eastAsia="zh-CN"/>
        </w:rPr>
        <w:t>包含广告及广告设计、制作等相关内容</w:t>
      </w:r>
    </w:p>
    <w:p>
      <w:pPr>
        <w:keepNext w:val="0"/>
        <w:keepLines w:val="0"/>
        <w:pageBreakBefore w:val="0"/>
        <w:widowControl w:val="0"/>
        <w:kinsoku/>
        <w:wordWrap/>
        <w:overflowPunct/>
        <w:topLinePunct w:val="0"/>
        <w:autoSpaceDE/>
        <w:autoSpaceDN/>
        <w:bidi w:val="0"/>
        <w:adjustRightInd/>
        <w:snapToGrid w:val="0"/>
        <w:spacing w:line="520" w:lineRule="exact"/>
        <w:ind w:left="0" w:leftChars="0"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rPr>
        <w:t>3、本项目不接受联合体投标。</w:t>
      </w:r>
    </w:p>
    <w:p>
      <w:pPr>
        <w:keepNext w:val="0"/>
        <w:keepLines w:val="0"/>
        <w:pageBreakBefore w:val="0"/>
        <w:widowControl w:val="0"/>
        <w:kinsoku/>
        <w:wordWrap/>
        <w:overflowPunct/>
        <w:topLinePunct w:val="0"/>
        <w:autoSpaceDE/>
        <w:autoSpaceDN/>
        <w:bidi w:val="0"/>
        <w:adjustRightInd/>
        <w:spacing w:line="520" w:lineRule="exact"/>
        <w:ind w:left="0" w:leftChars="0" w:firstLine="422" w:firstLineChars="20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rPr>
        <w:t>三、报名及标书获取时间：</w:t>
      </w:r>
      <w:r>
        <w:rPr>
          <w:rFonts w:hint="eastAsia" w:ascii="宋体" w:hAnsi="宋体" w:eastAsia="宋体" w:cs="宋体"/>
          <w:b w:val="0"/>
          <w:bCs/>
          <w:color w:val="auto"/>
          <w:sz w:val="21"/>
          <w:szCs w:val="21"/>
          <w:highlight w:val="none"/>
          <w:lang w:val="en-US" w:eastAsia="zh-CN"/>
        </w:rPr>
        <w:t>2018年</w:t>
      </w:r>
      <w:r>
        <w:rPr>
          <w:rFonts w:hint="eastAsia" w:ascii="宋体" w:hAnsi="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lang w:val="en-US" w:eastAsia="zh-CN"/>
        </w:rPr>
        <w:t>月</w:t>
      </w:r>
      <w:r>
        <w:rPr>
          <w:rFonts w:hint="eastAsia" w:ascii="宋体" w:hAnsi="宋体" w:cs="宋体"/>
          <w:b w:val="0"/>
          <w:bCs/>
          <w:color w:val="auto"/>
          <w:sz w:val="21"/>
          <w:szCs w:val="21"/>
          <w:highlight w:val="none"/>
          <w:lang w:val="en-US" w:eastAsia="zh-CN"/>
        </w:rPr>
        <w:t>30</w:t>
      </w:r>
      <w:r>
        <w:rPr>
          <w:rFonts w:hint="eastAsia" w:ascii="宋体" w:hAnsi="宋体" w:eastAsia="宋体" w:cs="宋体"/>
          <w:b w:val="0"/>
          <w:bCs/>
          <w:color w:val="auto"/>
          <w:sz w:val="21"/>
          <w:szCs w:val="21"/>
          <w:highlight w:val="none"/>
          <w:lang w:val="en-US" w:eastAsia="zh-CN"/>
        </w:rPr>
        <w:t xml:space="preserve">日- </w:t>
      </w:r>
      <w:r>
        <w:rPr>
          <w:rFonts w:hint="eastAsia" w:ascii="宋体" w:hAnsi="宋体" w:cs="宋体"/>
          <w:b w:val="0"/>
          <w:bCs/>
          <w:color w:val="auto"/>
          <w:sz w:val="21"/>
          <w:szCs w:val="21"/>
          <w:highlight w:val="none"/>
          <w:lang w:val="en-US" w:eastAsia="zh-CN"/>
        </w:rPr>
        <w:t>8月3</w:t>
      </w:r>
      <w:r>
        <w:rPr>
          <w:rFonts w:hint="eastAsia" w:ascii="宋体" w:hAnsi="宋体" w:eastAsia="宋体" w:cs="宋体"/>
          <w:b w:val="0"/>
          <w:bCs/>
          <w:color w:val="auto"/>
          <w:sz w:val="21"/>
          <w:szCs w:val="21"/>
          <w:highlight w:val="none"/>
          <w:lang w:val="en-US" w:eastAsia="zh-CN"/>
        </w:rPr>
        <w:t>日（节假日休息），联系人：张莉 22783844</w:t>
      </w:r>
    </w:p>
    <w:p>
      <w:pPr>
        <w:keepNext w:val="0"/>
        <w:keepLines w:val="0"/>
        <w:pageBreakBefore w:val="0"/>
        <w:widowControl w:val="0"/>
        <w:kinsoku/>
        <w:wordWrap/>
        <w:overflowPunct/>
        <w:topLinePunct w:val="0"/>
        <w:autoSpaceDE/>
        <w:autoSpaceDN/>
        <w:bidi w:val="0"/>
        <w:adjustRightInd/>
        <w:spacing w:line="520" w:lineRule="exact"/>
        <w:ind w:left="0" w:leftChars="0" w:firstLine="420" w:firstLineChars="20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 xml:space="preserve">                      或登录http://www.hnrpc.com/获取</w:t>
      </w:r>
    </w:p>
    <w:p>
      <w:pPr>
        <w:keepNext w:val="0"/>
        <w:keepLines w:val="0"/>
        <w:pageBreakBefore w:val="0"/>
        <w:widowControl w:val="0"/>
        <w:kinsoku/>
        <w:wordWrap/>
        <w:overflowPunct/>
        <w:topLinePunct w:val="0"/>
        <w:autoSpaceDE/>
        <w:autoSpaceDN/>
        <w:bidi w:val="0"/>
        <w:adjustRightInd/>
        <w:spacing w:line="520" w:lineRule="exact"/>
        <w:ind w:left="0" w:leftChars="0" w:firstLine="480"/>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lang w:val="en-US" w:eastAsia="zh-CN"/>
        </w:rPr>
        <w:t>四、</w:t>
      </w:r>
      <w:r>
        <w:rPr>
          <w:rFonts w:hint="eastAsia" w:ascii="宋体" w:hAnsi="宋体" w:eastAsia="宋体" w:cs="宋体"/>
          <w:b/>
          <w:bCs w:val="0"/>
          <w:color w:val="auto"/>
          <w:sz w:val="21"/>
          <w:szCs w:val="21"/>
          <w:highlight w:val="none"/>
        </w:rPr>
        <w:t>报名地点：</w:t>
      </w:r>
      <w:r>
        <w:rPr>
          <w:rFonts w:hint="eastAsia" w:ascii="宋体" w:hAnsi="宋体" w:eastAsia="宋体" w:cs="宋体"/>
          <w:b w:val="0"/>
          <w:bCs/>
          <w:color w:val="auto"/>
          <w:sz w:val="21"/>
          <w:szCs w:val="21"/>
          <w:highlight w:val="none"/>
        </w:rPr>
        <w:t>湖南铁道职业技术学院资产管理处</w:t>
      </w:r>
    </w:p>
    <w:p>
      <w:pPr>
        <w:keepNext w:val="0"/>
        <w:keepLines w:val="0"/>
        <w:pageBreakBefore w:val="0"/>
        <w:widowControl w:val="0"/>
        <w:kinsoku/>
        <w:wordWrap/>
        <w:overflowPunct/>
        <w:topLinePunct w:val="0"/>
        <w:autoSpaceDE/>
        <w:autoSpaceDN/>
        <w:bidi w:val="0"/>
        <w:adjustRightInd/>
        <w:spacing w:line="520" w:lineRule="exact"/>
        <w:ind w:left="0" w:leftChars="0" w:firstLine="480"/>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lang w:eastAsia="zh-CN"/>
        </w:rPr>
        <w:t>五</w:t>
      </w:r>
      <w:r>
        <w:rPr>
          <w:rFonts w:hint="eastAsia" w:ascii="宋体" w:hAnsi="宋体" w:eastAsia="宋体" w:cs="宋体"/>
          <w:b/>
          <w:bCs w:val="0"/>
          <w:color w:val="auto"/>
          <w:sz w:val="21"/>
          <w:szCs w:val="21"/>
          <w:highlight w:val="none"/>
        </w:rPr>
        <w:t>、投标文件递交地点及截止时间：</w:t>
      </w:r>
      <w:r>
        <w:rPr>
          <w:rFonts w:hint="eastAsia" w:ascii="宋体" w:hAnsi="宋体" w:eastAsia="宋体" w:cs="宋体"/>
          <w:b w:val="0"/>
          <w:bCs/>
          <w:color w:val="auto"/>
          <w:sz w:val="21"/>
          <w:szCs w:val="21"/>
          <w:highlight w:val="none"/>
        </w:rPr>
        <w:t>湖南铁道职业技术学院开标现场，201</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年</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月</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日上午</w:t>
      </w:r>
      <w:r>
        <w:rPr>
          <w:rFonts w:hint="eastAsia" w:ascii="宋体" w:hAnsi="宋体" w:cs="宋体"/>
          <w:b w:val="0"/>
          <w:bCs/>
          <w:color w:val="auto"/>
          <w:sz w:val="21"/>
          <w:szCs w:val="21"/>
          <w:highlight w:val="none"/>
          <w:lang w:val="en-US" w:eastAsia="zh-CN"/>
        </w:rPr>
        <w:t>9:30</w:t>
      </w:r>
      <w:r>
        <w:rPr>
          <w:rFonts w:hint="eastAsia" w:ascii="宋体" w:hAnsi="宋体" w:eastAsia="宋体" w:cs="宋体"/>
          <w:b w:val="0"/>
          <w:bCs/>
          <w:color w:val="auto"/>
          <w:sz w:val="21"/>
          <w:szCs w:val="21"/>
          <w:highlight w:val="none"/>
        </w:rPr>
        <w:t>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both"/>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lang w:eastAsia="zh-CN"/>
        </w:rPr>
        <w:t>六</w:t>
      </w:r>
      <w:r>
        <w:rPr>
          <w:rFonts w:hint="eastAsia" w:ascii="宋体" w:hAnsi="宋体" w:eastAsia="宋体" w:cs="宋体"/>
          <w:b/>
          <w:bCs w:val="0"/>
          <w:color w:val="auto"/>
          <w:sz w:val="21"/>
          <w:szCs w:val="21"/>
          <w:highlight w:val="none"/>
        </w:rPr>
        <w:t>、开标时间：</w:t>
      </w:r>
      <w:r>
        <w:rPr>
          <w:rFonts w:hint="eastAsia" w:ascii="宋体" w:hAnsi="宋体" w:eastAsia="宋体" w:cs="宋体"/>
          <w:b w:val="0"/>
          <w:bCs/>
          <w:color w:val="auto"/>
          <w:sz w:val="21"/>
          <w:szCs w:val="21"/>
          <w:highlight w:val="none"/>
        </w:rPr>
        <w:t>201</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年</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月</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日上午</w:t>
      </w:r>
      <w:r>
        <w:rPr>
          <w:rFonts w:hint="eastAsia" w:ascii="宋体" w:hAnsi="宋体" w:cs="宋体"/>
          <w:b w:val="0"/>
          <w:bCs/>
          <w:color w:val="auto"/>
          <w:sz w:val="21"/>
          <w:szCs w:val="21"/>
          <w:highlight w:val="none"/>
          <w:lang w:val="en-US" w:eastAsia="zh-CN"/>
        </w:rPr>
        <w:t>9:30</w:t>
      </w:r>
      <w:r>
        <w:rPr>
          <w:rFonts w:hint="eastAsia" w:ascii="宋体" w:hAnsi="宋体" w:eastAsia="宋体" w:cs="宋体"/>
          <w:b w:val="0"/>
          <w:bCs/>
          <w:color w:val="auto"/>
          <w:sz w:val="21"/>
          <w:szCs w:val="21"/>
          <w:highlight w:val="none"/>
        </w:rPr>
        <w:t>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both"/>
        <w:textAlignment w:val="auto"/>
        <w:outlineLvl w:val="9"/>
        <w:rPr>
          <w:rFonts w:hint="eastAsia" w:ascii="宋体" w:hAnsi="宋体" w:eastAsia="宋体" w:cs="宋体"/>
          <w:b w:val="0"/>
          <w:bCs/>
          <w:color w:val="auto"/>
          <w:sz w:val="21"/>
          <w:szCs w:val="21"/>
        </w:rPr>
      </w:pPr>
      <w:r>
        <w:rPr>
          <w:rFonts w:hint="eastAsia" w:ascii="宋体" w:hAnsi="宋体" w:eastAsia="宋体" w:cs="宋体"/>
          <w:b/>
          <w:bCs w:val="0"/>
          <w:color w:val="auto"/>
          <w:sz w:val="21"/>
          <w:szCs w:val="21"/>
          <w:lang w:eastAsia="zh-CN"/>
        </w:rPr>
        <w:t>七</w:t>
      </w:r>
      <w:r>
        <w:rPr>
          <w:rFonts w:hint="eastAsia" w:ascii="宋体" w:hAnsi="宋体" w:eastAsia="宋体" w:cs="宋体"/>
          <w:b/>
          <w:bCs w:val="0"/>
          <w:color w:val="auto"/>
          <w:sz w:val="21"/>
          <w:szCs w:val="21"/>
        </w:rPr>
        <w:t>、开标地点：</w:t>
      </w:r>
      <w:r>
        <w:rPr>
          <w:rFonts w:hint="eastAsia" w:ascii="宋体" w:hAnsi="宋体" w:eastAsia="宋体" w:cs="宋体"/>
          <w:b w:val="0"/>
          <w:bCs/>
          <w:color w:val="auto"/>
          <w:sz w:val="21"/>
          <w:szCs w:val="21"/>
        </w:rPr>
        <w:t>湖南铁道职业技术学院</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outlineLvl w:val="9"/>
        <w:rPr>
          <w:rFonts w:hint="eastAsia" w:ascii="宋体" w:hAnsi="宋体" w:eastAsia="宋体" w:cs="宋体"/>
          <w:b w:val="0"/>
          <w:bCs/>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outlineLvl w:val="9"/>
        <w:rPr>
          <w:rFonts w:hint="eastAsia" w:ascii="宋体" w:hAnsi="宋体" w:eastAsia="宋体" w:cs="宋体"/>
          <w:b w:val="0"/>
          <w:bCs/>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outlineLvl w:val="9"/>
        <w:rPr>
          <w:rFonts w:hint="eastAsia" w:ascii="宋体" w:hAnsi="宋体" w:eastAsia="宋体" w:cs="宋体"/>
          <w:b w:val="0"/>
          <w:bCs/>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outlineLvl w:val="9"/>
        <w:rPr>
          <w:rFonts w:hint="eastAsia" w:ascii="宋体" w:hAnsi="宋体" w:eastAsia="宋体" w:cs="宋体"/>
          <w:b w:val="0"/>
          <w:bCs/>
          <w:color w:val="auto"/>
          <w:sz w:val="21"/>
          <w:szCs w:val="21"/>
        </w:rPr>
      </w:pPr>
    </w:p>
    <w:p>
      <w:pPr>
        <w:adjustRightInd w:val="0"/>
        <w:snapToGrid w:val="0"/>
        <w:spacing w:line="360" w:lineRule="auto"/>
        <w:ind w:firstLine="562" w:firstLineChars="175"/>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第二章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磋商须知</w:t>
      </w:r>
    </w:p>
    <w:p>
      <w:pPr>
        <w:pStyle w:val="9"/>
        <w:rPr>
          <w:rFonts w:ascii="仿宋_GB2312" w:hAnsi="仿宋_GB2312" w:eastAsia="仿宋_GB2312" w:cs="仿宋_GB2312"/>
          <w:b/>
          <w:sz w:val="24"/>
          <w:szCs w:val="24"/>
        </w:rPr>
      </w:pPr>
      <w:r>
        <w:rPr>
          <w:rFonts w:hint="eastAsia" w:ascii="仿宋_GB2312" w:hAnsi="仿宋_GB2312" w:eastAsia="仿宋_GB2312" w:cs="仿宋_GB2312"/>
          <w:b/>
          <w:sz w:val="24"/>
          <w:szCs w:val="24"/>
        </w:rPr>
        <w:t>磋商须知前附表</w:t>
      </w:r>
    </w:p>
    <w:p>
      <w:pPr>
        <w:pStyle w:val="9"/>
        <w:rPr>
          <w:rFonts w:ascii="仿宋_GB2312" w:hAnsi="仿宋_GB2312" w:eastAsia="仿宋_GB2312" w:cs="仿宋_GB2312"/>
        </w:rPr>
      </w:pPr>
      <w:r>
        <w:rPr>
          <w:rFonts w:hint="eastAsia" w:ascii="仿宋_GB2312" w:hAnsi="仿宋_GB2312" w:eastAsia="仿宋_GB2312" w:cs="仿宋_GB2312"/>
        </w:rPr>
        <w:t>注：</w:t>
      </w:r>
      <w:r>
        <w:rPr>
          <w:rFonts w:ascii="仿宋_GB2312" w:hAnsi="仿宋_GB2312" w:eastAsia="仿宋_GB2312" w:cs="仿宋_GB2312"/>
        </w:rPr>
        <w:t xml:space="preserve"> </w:t>
      </w:r>
      <w:r>
        <w:rPr>
          <w:rFonts w:hint="eastAsia" w:ascii="仿宋_GB2312" w:hAnsi="仿宋_GB2312" w:eastAsia="仿宋_GB2312" w:cs="仿宋_GB2312"/>
        </w:rPr>
        <w:t>请在方框□内划√选择，在“条款号”内限选一项。（本项目采用的条款用“■”标示）</w:t>
      </w:r>
    </w:p>
    <w:tbl>
      <w:tblPr>
        <w:tblStyle w:val="23"/>
        <w:tblW w:w="8845"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985"/>
        <w:gridCol w:w="50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tblHeader/>
          <w:jc w:val="center"/>
        </w:trPr>
        <w:tc>
          <w:tcPr>
            <w:tcW w:w="1844" w:type="dxa"/>
            <w:tcBorders>
              <w:top w:val="doub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条款号</w:t>
            </w:r>
          </w:p>
        </w:tc>
        <w:tc>
          <w:tcPr>
            <w:tcW w:w="1985" w:type="dxa"/>
            <w:tcBorders>
              <w:top w:val="doub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条款名称</w:t>
            </w:r>
          </w:p>
        </w:tc>
        <w:tc>
          <w:tcPr>
            <w:tcW w:w="5016" w:type="dxa"/>
            <w:tcBorders>
              <w:top w:val="doub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第二章第1.1款</w:t>
            </w:r>
          </w:p>
        </w:tc>
        <w:tc>
          <w:tcPr>
            <w:tcW w:w="1985" w:type="dxa"/>
            <w:vAlign w:val="center"/>
          </w:tcPr>
          <w:p>
            <w:pPr>
              <w:adjustRightInd w:val="0"/>
              <w:snapToGrid w:val="0"/>
              <w:spacing w:before="62" w:beforeLines="20" w:after="62" w:afterLines="20" w:line="220" w:lineRule="atLeast"/>
              <w:jc w:val="center"/>
              <w:rPr>
                <w:rFonts w:hint="eastAsia" w:ascii="宋体" w:hAnsi="宋体" w:eastAsia="宋体" w:cs="宋体"/>
                <w:sz w:val="21"/>
                <w:szCs w:val="21"/>
              </w:rPr>
            </w:pPr>
            <w:r>
              <w:rPr>
                <w:rFonts w:hint="eastAsia" w:ascii="宋体" w:hAnsi="宋体" w:eastAsia="宋体" w:cs="宋体"/>
                <w:sz w:val="21"/>
                <w:szCs w:val="21"/>
              </w:rPr>
              <w:t>采购项目</w:t>
            </w:r>
          </w:p>
        </w:tc>
        <w:tc>
          <w:tcPr>
            <w:tcW w:w="5016" w:type="dxa"/>
            <w:vAlign w:val="center"/>
          </w:tcPr>
          <w:p>
            <w:pPr>
              <w:keepNext w:val="0"/>
              <w:keepLines w:val="0"/>
              <w:pageBreakBefore w:val="0"/>
              <w:widowControl w:val="0"/>
              <w:kinsoku/>
              <w:wordWrap/>
              <w:overflowPunct/>
              <w:topLinePunct w:val="0"/>
              <w:autoSpaceDE/>
              <w:autoSpaceDN/>
              <w:bidi w:val="0"/>
              <w:adjustRightInd/>
              <w:spacing w:line="240" w:lineRule="auto"/>
              <w:textAlignment w:val="auto"/>
              <w:outlineLvl w:val="9"/>
              <w:rPr>
                <w:rFonts w:hint="eastAsia" w:ascii="宋体" w:hAnsi="宋体" w:eastAsia="宋体" w:cs="宋体"/>
                <w:sz w:val="21"/>
                <w:szCs w:val="21"/>
                <w:lang w:eastAsia="zh-CN"/>
              </w:rPr>
            </w:pPr>
            <w:r>
              <w:rPr>
                <w:rFonts w:hint="eastAsia" w:ascii="宋体" w:hAnsi="宋体" w:eastAsia="宋体" w:cs="宋体"/>
                <w:sz w:val="21"/>
                <w:szCs w:val="21"/>
              </w:rPr>
              <w:t>湖南铁道职业技术学院校园导视及VI系统设计服务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468"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第二章第2.1款</w:t>
            </w:r>
          </w:p>
        </w:tc>
        <w:tc>
          <w:tcPr>
            <w:tcW w:w="1985" w:type="dxa"/>
            <w:vAlign w:val="center"/>
          </w:tcPr>
          <w:p>
            <w:pPr>
              <w:adjustRightInd w:val="0"/>
              <w:snapToGrid w:val="0"/>
              <w:spacing w:before="62" w:beforeLines="20" w:after="62" w:afterLines="20" w:line="220" w:lineRule="atLeast"/>
              <w:jc w:val="center"/>
              <w:rPr>
                <w:rFonts w:hint="eastAsia" w:ascii="宋体" w:hAnsi="宋体" w:eastAsia="宋体" w:cs="宋体"/>
                <w:sz w:val="21"/>
                <w:szCs w:val="21"/>
              </w:rPr>
            </w:pPr>
            <w:r>
              <w:rPr>
                <w:rFonts w:hint="eastAsia" w:ascii="宋体" w:hAnsi="宋体" w:eastAsia="宋体" w:cs="宋体"/>
                <w:sz w:val="21"/>
                <w:szCs w:val="21"/>
              </w:rPr>
              <w:t>采购人</w:t>
            </w:r>
          </w:p>
        </w:tc>
        <w:tc>
          <w:tcPr>
            <w:tcW w:w="5016" w:type="dxa"/>
            <w:vAlign w:val="center"/>
          </w:tcPr>
          <w:p>
            <w:pPr>
              <w:adjustRightInd w:val="0"/>
              <w:snapToGrid w:val="0"/>
              <w:spacing w:line="220" w:lineRule="atLeast"/>
              <w:jc w:val="left"/>
              <w:rPr>
                <w:rFonts w:hint="eastAsia" w:ascii="宋体" w:hAnsi="宋体" w:eastAsia="宋体" w:cs="宋体"/>
                <w:bCs/>
                <w:sz w:val="21"/>
                <w:szCs w:val="21"/>
              </w:rPr>
            </w:pPr>
            <w:r>
              <w:rPr>
                <w:rFonts w:hint="eastAsia" w:ascii="宋体" w:hAnsi="宋体" w:eastAsia="宋体" w:cs="宋体"/>
                <w:bCs/>
                <w:sz w:val="21"/>
                <w:szCs w:val="21"/>
              </w:rPr>
              <w:t>采 购 人：湖南铁道职业技术学院</w:t>
            </w:r>
          </w:p>
          <w:p>
            <w:pPr>
              <w:adjustRightInd w:val="0"/>
              <w:snapToGrid w:val="0"/>
              <w:spacing w:line="220" w:lineRule="atLeast"/>
              <w:jc w:val="left"/>
              <w:rPr>
                <w:rFonts w:hint="eastAsia" w:ascii="宋体" w:hAnsi="宋体" w:eastAsia="宋体" w:cs="宋体"/>
                <w:bCs/>
                <w:sz w:val="21"/>
                <w:szCs w:val="21"/>
              </w:rPr>
            </w:pPr>
            <w:r>
              <w:rPr>
                <w:rFonts w:hint="eastAsia" w:ascii="宋体" w:hAnsi="宋体" w:eastAsia="宋体" w:cs="宋体"/>
                <w:bCs/>
                <w:sz w:val="21"/>
                <w:szCs w:val="21"/>
              </w:rPr>
              <w:t>联 系 人：张莉</w:t>
            </w:r>
          </w:p>
          <w:p>
            <w:pPr>
              <w:adjustRightInd w:val="0"/>
              <w:snapToGrid w:val="0"/>
              <w:spacing w:line="220" w:lineRule="atLeast"/>
              <w:jc w:val="left"/>
              <w:rPr>
                <w:rFonts w:hint="eastAsia" w:ascii="宋体" w:hAnsi="宋体" w:eastAsia="宋体" w:cs="宋体"/>
                <w:bCs/>
                <w:sz w:val="21"/>
                <w:szCs w:val="21"/>
              </w:rPr>
            </w:pPr>
            <w:r>
              <w:rPr>
                <w:rFonts w:hint="eastAsia" w:ascii="宋体" w:hAnsi="宋体" w:eastAsia="宋体" w:cs="宋体"/>
                <w:bCs/>
                <w:sz w:val="21"/>
                <w:szCs w:val="21"/>
              </w:rPr>
              <w:t>电    话：0731-22783844</w:t>
            </w:r>
          </w:p>
          <w:p>
            <w:pPr>
              <w:adjustRightInd w:val="0"/>
              <w:snapToGrid w:val="0"/>
              <w:spacing w:line="220" w:lineRule="atLeast"/>
              <w:jc w:val="left"/>
              <w:rPr>
                <w:rFonts w:hint="eastAsia" w:ascii="宋体" w:hAnsi="宋体" w:eastAsia="宋体" w:cs="宋体"/>
                <w:bCs/>
                <w:sz w:val="21"/>
                <w:szCs w:val="21"/>
              </w:rPr>
            </w:pPr>
            <w:r>
              <w:rPr>
                <w:rFonts w:hint="eastAsia" w:ascii="宋体" w:hAnsi="宋体" w:eastAsia="宋体" w:cs="宋体"/>
                <w:bCs/>
                <w:sz w:val="21"/>
                <w:szCs w:val="21"/>
              </w:rPr>
              <w:t>地    址：株洲市石峰区田心大道18号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5"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第二章第2.</w:t>
            </w:r>
            <w:r>
              <w:rPr>
                <w:rFonts w:hint="eastAsia" w:asciiTheme="minorEastAsia" w:hAnsiTheme="minorEastAsia" w:eastAsiaTheme="minorEastAsia" w:cstheme="minorEastAsia"/>
                <w:spacing w:val="-4"/>
                <w:sz w:val="21"/>
                <w:szCs w:val="21"/>
                <w:lang w:val="en-US" w:eastAsia="zh-CN"/>
              </w:rPr>
              <w:t>3</w:t>
            </w:r>
            <w:r>
              <w:rPr>
                <w:rFonts w:hint="eastAsia" w:asciiTheme="minorEastAsia" w:hAnsiTheme="minorEastAsia" w:eastAsiaTheme="minorEastAsia" w:cstheme="minorEastAsia"/>
                <w:spacing w:val="-4"/>
                <w:sz w:val="21"/>
                <w:szCs w:val="21"/>
              </w:rPr>
              <w:t>款</w:t>
            </w:r>
          </w:p>
        </w:tc>
        <w:tc>
          <w:tcPr>
            <w:tcW w:w="1985" w:type="dxa"/>
            <w:vAlign w:val="center"/>
          </w:tcPr>
          <w:p>
            <w:pPr>
              <w:adjustRightInd w:val="0"/>
              <w:snapToGrid w:val="0"/>
              <w:spacing w:line="220" w:lineRule="atLeast"/>
              <w:jc w:val="center"/>
              <w:rPr>
                <w:rFonts w:hint="eastAsia" w:ascii="宋体" w:hAnsi="宋体" w:eastAsia="宋体" w:cs="宋体"/>
                <w:bCs/>
                <w:spacing w:val="-10"/>
                <w:sz w:val="21"/>
                <w:szCs w:val="21"/>
              </w:rPr>
            </w:pPr>
            <w:r>
              <w:rPr>
                <w:rFonts w:hint="eastAsia" w:ascii="宋体" w:hAnsi="宋体" w:eastAsia="宋体" w:cs="宋体"/>
                <w:spacing w:val="-10"/>
                <w:kern w:val="0"/>
                <w:sz w:val="21"/>
                <w:szCs w:val="21"/>
              </w:rPr>
              <w:t>供应商的</w:t>
            </w:r>
            <w:r>
              <w:rPr>
                <w:rFonts w:hint="eastAsia" w:ascii="宋体" w:hAnsi="宋体" w:eastAsia="宋体" w:cs="宋体"/>
                <w:spacing w:val="-10"/>
                <w:sz w:val="21"/>
                <w:szCs w:val="21"/>
              </w:rPr>
              <w:t>邀请方式</w:t>
            </w:r>
          </w:p>
        </w:tc>
        <w:tc>
          <w:tcPr>
            <w:tcW w:w="5016" w:type="dxa"/>
            <w:vAlign w:val="center"/>
          </w:tcPr>
          <w:p>
            <w:pPr>
              <w:adjustRightInd w:val="0"/>
              <w:snapToGrid w:val="0"/>
              <w:spacing w:line="220" w:lineRule="atLeast"/>
              <w:rPr>
                <w:rFonts w:hint="eastAsia" w:ascii="宋体" w:hAnsi="宋体" w:eastAsia="宋体" w:cs="宋体"/>
                <w:sz w:val="21"/>
                <w:szCs w:val="21"/>
                <w:lang w:eastAsia="zh-CN"/>
              </w:rPr>
            </w:pPr>
            <w:r>
              <w:rPr>
                <w:rFonts w:hint="eastAsia" w:ascii="宋体" w:hAnsi="宋体" w:eastAsia="宋体" w:cs="宋体"/>
                <w:sz w:val="21"/>
                <w:szCs w:val="21"/>
                <w:lang w:eastAsia="zh-CN"/>
              </w:rPr>
              <w:t>挂校园网</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621" w:hRule="atLeast"/>
          <w:jc w:val="center"/>
        </w:trPr>
        <w:tc>
          <w:tcPr>
            <w:tcW w:w="1844" w:type="dxa"/>
            <w:tcBorders>
              <w:top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第二章第3.1款</w:t>
            </w:r>
          </w:p>
        </w:tc>
        <w:tc>
          <w:tcPr>
            <w:tcW w:w="1985" w:type="dxa"/>
            <w:tcBorders>
              <w:top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供应商</w:t>
            </w:r>
            <w:r>
              <w:rPr>
                <w:rFonts w:hint="eastAsia" w:asciiTheme="minorEastAsia" w:hAnsiTheme="minorEastAsia" w:eastAsiaTheme="minorEastAsia" w:cstheme="minorEastAsia"/>
                <w:sz w:val="21"/>
                <w:szCs w:val="21"/>
              </w:rPr>
              <w:t>资格条件</w:t>
            </w:r>
          </w:p>
        </w:tc>
        <w:tc>
          <w:tcPr>
            <w:tcW w:w="5016"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pacing w:line="240" w:lineRule="auto"/>
              <w:textAlignment w:val="auto"/>
              <w:outlineLvl w:val="9"/>
              <w:rPr>
                <w:rFonts w:hint="eastAsia" w:ascii="宋体" w:hAnsi="宋体"/>
                <w:b/>
                <w:bCs/>
                <w:sz w:val="21"/>
                <w:szCs w:val="21"/>
              </w:rPr>
            </w:pPr>
            <w:r>
              <w:rPr>
                <w:rFonts w:hint="eastAsia" w:ascii="宋体" w:hAnsi="宋体"/>
                <w:b/>
                <w:bCs/>
                <w:sz w:val="21"/>
                <w:szCs w:val="21"/>
              </w:rPr>
              <w:t>1、</w:t>
            </w:r>
            <w:r>
              <w:rPr>
                <w:rFonts w:ascii="宋体" w:hAnsi="宋体"/>
                <w:b/>
                <w:bCs/>
                <w:sz w:val="21"/>
                <w:szCs w:val="21"/>
              </w:rPr>
              <w:t>供应商基本资格条件：</w:t>
            </w:r>
          </w:p>
          <w:p>
            <w:pPr>
              <w:keepNext w:val="0"/>
              <w:keepLines w:val="0"/>
              <w:pageBreakBefore w:val="0"/>
              <w:widowControl w:val="0"/>
              <w:kinsoku/>
              <w:wordWrap/>
              <w:overflowPunct/>
              <w:topLinePunct w:val="0"/>
              <w:autoSpaceDE/>
              <w:autoSpaceDN/>
              <w:bidi w:val="0"/>
              <w:adjustRightInd/>
              <w:spacing w:line="240" w:lineRule="auto"/>
              <w:textAlignment w:val="auto"/>
              <w:outlineLvl w:val="9"/>
              <w:rPr>
                <w:rFonts w:hint="eastAsia"/>
                <w:sz w:val="21"/>
                <w:szCs w:val="21"/>
              </w:rPr>
            </w:pPr>
            <w:r>
              <w:rPr>
                <w:rFonts w:hint="eastAsia"/>
                <w:sz w:val="21"/>
                <w:szCs w:val="21"/>
              </w:rPr>
              <w:t>符合《中华人民共和国政府采购法》第二十二条规定：</w:t>
            </w:r>
          </w:p>
          <w:p>
            <w:pPr>
              <w:keepNext w:val="0"/>
              <w:keepLines w:val="0"/>
              <w:pageBreakBefore w:val="0"/>
              <w:widowControl w:val="0"/>
              <w:kinsoku/>
              <w:wordWrap/>
              <w:overflowPunct/>
              <w:topLinePunct w:val="0"/>
              <w:autoSpaceDE/>
              <w:autoSpaceDN/>
              <w:bidi w:val="0"/>
              <w:adjustRightInd/>
              <w:spacing w:line="240" w:lineRule="auto"/>
              <w:textAlignment w:val="auto"/>
              <w:outlineLvl w:val="9"/>
              <w:rPr>
                <w:rFonts w:ascii="宋体" w:hAnsi="宋体"/>
                <w:b/>
                <w:bCs/>
                <w:sz w:val="21"/>
                <w:szCs w:val="21"/>
              </w:rPr>
            </w:pPr>
            <w:r>
              <w:rPr>
                <w:rFonts w:hint="eastAsia" w:ascii="宋体" w:hAnsi="宋体"/>
                <w:b/>
                <w:bCs/>
                <w:sz w:val="21"/>
                <w:szCs w:val="21"/>
              </w:rPr>
              <w:t>2、</w:t>
            </w:r>
            <w:r>
              <w:rPr>
                <w:rFonts w:ascii="宋体" w:hAnsi="宋体"/>
                <w:b/>
                <w:bCs/>
                <w:sz w:val="21"/>
                <w:szCs w:val="21"/>
              </w:rPr>
              <w:t>供应商特定资格条件：</w:t>
            </w:r>
          </w:p>
          <w:p>
            <w:pPr>
              <w:keepNext w:val="0"/>
              <w:keepLines w:val="0"/>
              <w:pageBreakBefore w:val="0"/>
              <w:widowControl w:val="0"/>
              <w:kinsoku/>
              <w:wordWrap/>
              <w:overflowPunct/>
              <w:topLinePunct w:val="0"/>
              <w:autoSpaceDE/>
              <w:autoSpaceDN/>
              <w:bidi w:val="0"/>
              <w:adjustRightInd/>
              <w:spacing w:line="240" w:lineRule="auto"/>
              <w:textAlignment w:val="auto"/>
              <w:outlineLvl w:val="9"/>
              <w:rPr>
                <w:rFonts w:hint="eastAsia" w:eastAsia="宋体" w:asciiTheme="minorEastAsia" w:hAnsiTheme="minorEastAsia" w:cstheme="minorEastAsia"/>
                <w:spacing w:val="-6"/>
                <w:sz w:val="21"/>
                <w:szCs w:val="21"/>
                <w:lang w:eastAsia="zh-CN"/>
              </w:rPr>
            </w:pPr>
            <w:r>
              <w:rPr>
                <w:rFonts w:hint="eastAsia"/>
                <w:sz w:val="21"/>
                <w:szCs w:val="21"/>
                <w:lang w:val="en-US" w:eastAsia="zh-CN"/>
              </w:rPr>
              <w:t>投标商营业执照经营范围内应包含广告及广告设计、制作等相关内容</w:t>
            </w:r>
            <w:r>
              <w:rPr>
                <w:rFonts w:hint="eastAsia" w:ascii="宋体" w:hAnsi="宋体"/>
                <w:color w:val="0A210D"/>
                <w:spacing w:val="4"/>
                <w:sz w:val="21"/>
                <w:szCs w:val="21"/>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844" w:type="dxa"/>
            <w:tcBorders>
              <w:top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第二章第6.1款</w:t>
            </w:r>
          </w:p>
        </w:tc>
        <w:tc>
          <w:tcPr>
            <w:tcW w:w="1985" w:type="dxa"/>
            <w:tcBorders>
              <w:top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联合体形式</w:t>
            </w:r>
          </w:p>
        </w:tc>
        <w:tc>
          <w:tcPr>
            <w:tcW w:w="5016" w:type="dxa"/>
            <w:tcBorders>
              <w:top w:val="single" w:color="auto" w:sz="4" w:space="0"/>
            </w:tcBorders>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88" w:hRule="atLeast"/>
          <w:jc w:val="center"/>
        </w:trPr>
        <w:tc>
          <w:tcPr>
            <w:tcW w:w="1844" w:type="dxa"/>
            <w:tcBorders>
              <w:top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第二章第6.2款</w:t>
            </w:r>
          </w:p>
        </w:tc>
        <w:tc>
          <w:tcPr>
            <w:tcW w:w="1985" w:type="dxa"/>
            <w:tcBorders>
              <w:top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pacing w:val="-9"/>
                <w:sz w:val="21"/>
                <w:szCs w:val="21"/>
              </w:rPr>
              <w:t>对联合体各方的要求</w:t>
            </w:r>
          </w:p>
        </w:tc>
        <w:tc>
          <w:tcPr>
            <w:tcW w:w="5016" w:type="dxa"/>
            <w:tcBorders>
              <w:top w:val="single" w:color="auto" w:sz="4" w:space="0"/>
            </w:tcBorders>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第二章第7.1款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现场勘察</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采购人不组织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05" w:hRule="atLeast"/>
          <w:jc w:val="center"/>
        </w:trPr>
        <w:tc>
          <w:tcPr>
            <w:tcW w:w="1844" w:type="dxa"/>
            <w:tcBorders>
              <w:bottom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第二章第9.2款</w:t>
            </w:r>
          </w:p>
        </w:tc>
        <w:tc>
          <w:tcPr>
            <w:tcW w:w="1985" w:type="dxa"/>
            <w:tcBorders>
              <w:bottom w:val="sing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政府采购优先采购</w:t>
            </w:r>
          </w:p>
        </w:tc>
        <w:tc>
          <w:tcPr>
            <w:tcW w:w="5016" w:type="dxa"/>
            <w:tcBorders>
              <w:bottom w:val="single" w:color="auto" w:sz="4" w:space="0"/>
            </w:tcBorders>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二、磋商文件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02"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第二章第10.2款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磋商文件的可能实质性变动内容</w:t>
            </w:r>
          </w:p>
        </w:tc>
        <w:tc>
          <w:tcPr>
            <w:tcW w:w="5016" w:type="dxa"/>
            <w:vAlign w:val="center"/>
          </w:tcPr>
          <w:p>
            <w:pPr>
              <w:adjustRightInd w:val="0"/>
              <w:snapToGrid w:val="0"/>
              <w:spacing w:before="62" w:beforeLines="20" w:after="62" w:afterLines="20" w:line="220" w:lineRule="atLeas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05"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第二章第11.1款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0"/>
                <w:sz w:val="21"/>
                <w:szCs w:val="21"/>
              </w:rPr>
              <w:t>提供磋商文件期限</w:t>
            </w:r>
          </w:p>
        </w:tc>
        <w:tc>
          <w:tcPr>
            <w:tcW w:w="5016" w:type="dxa"/>
            <w:vAlign w:val="center"/>
          </w:tcPr>
          <w:p>
            <w:pPr>
              <w:adjustRightInd w:val="0"/>
              <w:snapToGrid w:val="0"/>
              <w:spacing w:before="62" w:beforeLines="20" w:after="62" w:afterLines="20" w:line="220" w:lineRule="atLeast"/>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u w:val="single"/>
              </w:rPr>
              <w:t>2018</w:t>
            </w:r>
            <w:r>
              <w:rPr>
                <w:rFonts w:hint="eastAsia" w:asciiTheme="minorEastAsia" w:hAnsiTheme="minorEastAsia" w:eastAsiaTheme="minorEastAsia" w:cstheme="minorEastAsia"/>
                <w:color w:val="auto"/>
                <w:sz w:val="21"/>
                <w:szCs w:val="21"/>
              </w:rPr>
              <w:t>年</w:t>
            </w:r>
            <w:r>
              <w:rPr>
                <w:rFonts w:hint="eastAsia" w:asciiTheme="minorEastAsia" w:hAnsiTheme="minorEastAsia" w:eastAsiaTheme="minorEastAsia" w:cstheme="minorEastAsia"/>
                <w:color w:val="auto"/>
                <w:sz w:val="21"/>
                <w:szCs w:val="21"/>
                <w:u w:val="single"/>
                <w:lang w:val="en-US" w:eastAsia="zh-CN"/>
              </w:rPr>
              <w:t>7</w:t>
            </w:r>
            <w:r>
              <w:rPr>
                <w:rFonts w:hint="eastAsia" w:asciiTheme="minorEastAsia" w:hAnsiTheme="minorEastAsia" w:eastAsiaTheme="minorEastAsia" w:cstheme="minorEastAsia"/>
                <w:color w:val="auto"/>
                <w:sz w:val="21"/>
                <w:szCs w:val="21"/>
              </w:rPr>
              <w:t>月</w:t>
            </w:r>
            <w:r>
              <w:rPr>
                <w:rFonts w:hint="eastAsia" w:asciiTheme="minorEastAsia" w:hAnsiTheme="minorEastAsia" w:eastAsiaTheme="minorEastAsia" w:cstheme="minorEastAsia"/>
                <w:color w:val="auto"/>
                <w:sz w:val="21"/>
                <w:szCs w:val="21"/>
                <w:u w:val="single"/>
                <w:lang w:val="en-US" w:eastAsia="zh-CN"/>
              </w:rPr>
              <w:t>30</w:t>
            </w:r>
            <w:r>
              <w:rPr>
                <w:rFonts w:hint="eastAsia" w:asciiTheme="minorEastAsia" w:hAnsiTheme="minorEastAsia" w:eastAsiaTheme="minorEastAsia" w:cstheme="minorEastAsia"/>
                <w:color w:val="auto"/>
                <w:sz w:val="21"/>
                <w:szCs w:val="21"/>
              </w:rPr>
              <w:t>日至</w:t>
            </w:r>
            <w:r>
              <w:rPr>
                <w:rFonts w:hint="eastAsia" w:asciiTheme="minorEastAsia" w:hAnsiTheme="minorEastAsia" w:eastAsiaTheme="minorEastAsia" w:cstheme="minorEastAsia"/>
                <w:color w:val="auto"/>
                <w:sz w:val="21"/>
                <w:szCs w:val="21"/>
                <w:u w:val="single"/>
              </w:rPr>
              <w:t>2018</w:t>
            </w:r>
            <w:r>
              <w:rPr>
                <w:rFonts w:hint="eastAsia" w:asciiTheme="minorEastAsia" w:hAnsiTheme="minorEastAsia" w:eastAsiaTheme="minorEastAsia" w:cstheme="minorEastAsia"/>
                <w:color w:val="auto"/>
                <w:sz w:val="21"/>
                <w:szCs w:val="21"/>
              </w:rPr>
              <w:t>年</w:t>
            </w:r>
            <w:r>
              <w:rPr>
                <w:rFonts w:hint="eastAsia" w:asciiTheme="minorEastAsia" w:hAnsiTheme="minorEastAsia" w:eastAsiaTheme="minorEastAsia" w:cstheme="minorEastAsia"/>
                <w:color w:val="auto"/>
                <w:sz w:val="21"/>
                <w:szCs w:val="21"/>
                <w:u w:val="single"/>
                <w:lang w:val="en-US" w:eastAsia="zh-CN"/>
              </w:rPr>
              <w:t>8</w:t>
            </w:r>
            <w:r>
              <w:rPr>
                <w:rFonts w:hint="eastAsia" w:asciiTheme="minorEastAsia" w:hAnsiTheme="minorEastAsia" w:eastAsiaTheme="minorEastAsia" w:cstheme="minorEastAsia"/>
                <w:color w:val="auto"/>
                <w:sz w:val="21"/>
                <w:szCs w:val="21"/>
              </w:rPr>
              <w:t>月</w:t>
            </w:r>
            <w:r>
              <w:rPr>
                <w:rFonts w:hint="eastAsia" w:asciiTheme="minorEastAsia" w:hAnsiTheme="minorEastAsia" w:eastAsiaTheme="minorEastAsia" w:cstheme="minorEastAsia"/>
                <w:color w:val="auto"/>
                <w:sz w:val="21"/>
                <w:szCs w:val="21"/>
                <w:u w:val="single"/>
                <w:lang w:val="en-US" w:eastAsia="zh-CN"/>
              </w:rPr>
              <w:t>3</w:t>
            </w:r>
            <w:r>
              <w:rPr>
                <w:rFonts w:hint="eastAsia" w:asciiTheme="minorEastAsia" w:hAnsiTheme="minorEastAsia" w:eastAsiaTheme="minorEastAsia" w:cstheme="minorEastAsia"/>
                <w:color w:val="auto"/>
                <w:sz w:val="21"/>
                <w:szCs w:val="21"/>
              </w:rPr>
              <w:t>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第二章第11.2款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领取或购买磋商文件时应提供的资料</w:t>
            </w:r>
          </w:p>
        </w:tc>
        <w:tc>
          <w:tcPr>
            <w:tcW w:w="5016" w:type="dxa"/>
            <w:vAlign w:val="center"/>
          </w:tcPr>
          <w:p>
            <w:pPr>
              <w:adjustRightInd w:val="0"/>
              <w:snapToGrid w:val="0"/>
              <w:spacing w:before="62" w:beforeLines="20" w:after="62" w:afterLines="20" w:line="220" w:lineRule="atLeast"/>
              <w:jc w:val="left"/>
              <w:rPr>
                <w:rFonts w:hint="eastAsia" w:asciiTheme="minorEastAsia" w:hAnsiTheme="minorEastAsia" w:eastAsiaTheme="minorEastAsia" w:cstheme="minorEastAsia"/>
                <w:color w:val="auto"/>
                <w:sz w:val="21"/>
                <w:szCs w:val="21"/>
                <w:u w:val="single"/>
              </w:rPr>
            </w:pPr>
            <w:r>
              <w:rPr>
                <w:rFonts w:hint="eastAsia" w:asciiTheme="minorEastAsia" w:hAnsiTheme="minorEastAsia" w:eastAsiaTheme="minorEastAsia" w:cstheme="minorEastAsia"/>
                <w:color w:val="auto"/>
                <w:sz w:val="21"/>
                <w:szCs w:val="21"/>
              </w:rPr>
              <w:t>个人身份证、法定代表人身份证明(或者授权委托书并附法定代表人身份证明)。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05"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第二章第12.1款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提交首次响应文件的截止时间</w:t>
            </w:r>
          </w:p>
        </w:tc>
        <w:tc>
          <w:tcPr>
            <w:tcW w:w="5016" w:type="dxa"/>
            <w:vAlign w:val="center"/>
          </w:tcPr>
          <w:p>
            <w:pPr>
              <w:adjustRightInd w:val="0"/>
              <w:snapToGrid w:val="0"/>
              <w:spacing w:before="62" w:beforeLines="20" w:after="62" w:afterLines="20" w:line="220" w:lineRule="atLeast"/>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u w:val="single"/>
              </w:rPr>
              <w:t>2018</w:t>
            </w:r>
            <w:r>
              <w:rPr>
                <w:rFonts w:hint="eastAsia" w:asciiTheme="minorEastAsia" w:hAnsiTheme="minorEastAsia" w:eastAsiaTheme="minorEastAsia" w:cstheme="minorEastAsia"/>
                <w:color w:val="auto"/>
                <w:sz w:val="21"/>
                <w:szCs w:val="21"/>
              </w:rPr>
              <w:t>年</w:t>
            </w:r>
            <w:r>
              <w:rPr>
                <w:rFonts w:hint="eastAsia" w:asciiTheme="minorEastAsia" w:hAnsiTheme="minorEastAsia" w:eastAsiaTheme="minorEastAsia" w:cstheme="minorEastAsia"/>
                <w:color w:val="auto"/>
                <w:sz w:val="21"/>
                <w:szCs w:val="21"/>
                <w:u w:val="single"/>
                <w:lang w:val="en-US" w:eastAsia="zh-CN"/>
              </w:rPr>
              <w:t>8</w:t>
            </w:r>
            <w:r>
              <w:rPr>
                <w:rFonts w:hint="eastAsia" w:asciiTheme="minorEastAsia" w:hAnsiTheme="minorEastAsia" w:eastAsiaTheme="minorEastAsia" w:cstheme="minorEastAsia"/>
                <w:color w:val="auto"/>
                <w:sz w:val="21"/>
                <w:szCs w:val="21"/>
              </w:rPr>
              <w:t>月</w:t>
            </w:r>
            <w:r>
              <w:rPr>
                <w:rFonts w:hint="eastAsia" w:asciiTheme="minorEastAsia" w:hAnsiTheme="minorEastAsia" w:eastAsiaTheme="minorEastAsia" w:cstheme="minorEastAsia"/>
                <w:color w:val="auto"/>
                <w:sz w:val="21"/>
                <w:szCs w:val="21"/>
                <w:u w:val="single"/>
                <w:lang w:val="en-US" w:eastAsia="zh-CN"/>
              </w:rPr>
              <w:t>8</w:t>
            </w:r>
            <w:r>
              <w:rPr>
                <w:rFonts w:hint="eastAsia" w:asciiTheme="minorEastAsia" w:hAnsiTheme="minorEastAsia" w:eastAsiaTheme="minorEastAsia" w:cstheme="minorEastAsia"/>
                <w:color w:val="auto"/>
                <w:sz w:val="21"/>
                <w:szCs w:val="21"/>
              </w:rPr>
              <w:t>日</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9</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rPr>
              <w:t>时</w:t>
            </w:r>
            <w:r>
              <w:rPr>
                <w:rFonts w:hint="eastAsia" w:asciiTheme="minorEastAsia" w:hAnsiTheme="minorEastAsia" w:eastAsiaTheme="minorEastAsia" w:cstheme="minorEastAsia"/>
                <w:color w:val="auto"/>
                <w:sz w:val="21"/>
                <w:szCs w:val="21"/>
                <w:u w:val="single"/>
                <w:lang w:val="en-US" w:eastAsia="zh-CN"/>
              </w:rPr>
              <w:t>3</w:t>
            </w:r>
            <w:bookmarkStart w:id="2" w:name="_GoBack"/>
            <w:bookmarkEnd w:id="2"/>
            <w:r>
              <w:rPr>
                <w:rFonts w:hint="eastAsia" w:asciiTheme="minorEastAsia" w:hAnsiTheme="minorEastAsia" w:eastAsiaTheme="minorEastAsia" w:cstheme="minorEastAsia"/>
                <w:color w:val="auto"/>
                <w:sz w:val="21"/>
                <w:szCs w:val="21"/>
                <w:u w:val="single"/>
              </w:rPr>
              <w:t>0</w:t>
            </w:r>
            <w:r>
              <w:rPr>
                <w:rFonts w:hint="eastAsia" w:asciiTheme="minorEastAsia" w:hAnsiTheme="minorEastAsia" w:eastAsiaTheme="minorEastAsia" w:cstheme="minorEastAsia"/>
                <w:color w:val="auto"/>
                <w:sz w:val="21"/>
                <w:szCs w:val="21"/>
              </w:rPr>
              <w:t>分(北京时间)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4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第二章第16.4款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采购项目预算</w:t>
            </w:r>
          </w:p>
        </w:tc>
        <w:tc>
          <w:tcPr>
            <w:tcW w:w="5016" w:type="dxa"/>
            <w:vAlign w:val="center"/>
          </w:tcPr>
          <w:p>
            <w:pPr>
              <w:adjustRightInd w:val="0"/>
              <w:snapToGrid w:val="0"/>
              <w:spacing w:before="62" w:beforeLines="20" w:after="62" w:afterLines="20" w:line="220" w:lineRule="atLeast"/>
              <w:outlineLvl w:val="0"/>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 xml:space="preserve"> 95000元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536"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第二章第19.1款</w:t>
            </w:r>
          </w:p>
        </w:tc>
        <w:tc>
          <w:tcPr>
            <w:tcW w:w="1985" w:type="dxa"/>
            <w:vAlign w:val="center"/>
          </w:tcPr>
          <w:p>
            <w:pPr>
              <w:adjustRightInd w:val="0"/>
              <w:snapToGrid w:val="0"/>
              <w:spacing w:before="62" w:beforeLines="20" w:after="62" w:afterLines="20" w:line="220" w:lineRule="atLeast"/>
              <w:ind w:left="-533" w:leftChars="-254" w:firstLine="533" w:firstLineChars="254"/>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磋商保证金</w:t>
            </w:r>
          </w:p>
        </w:tc>
        <w:tc>
          <w:tcPr>
            <w:tcW w:w="5016" w:type="dxa"/>
            <w:vAlign w:val="center"/>
          </w:tcPr>
          <w:p>
            <w:pPr>
              <w:numPr>
                <w:ilvl w:val="0"/>
                <w:numId w:val="1"/>
              </w:numPr>
              <w:adjustRightInd w:val="0"/>
              <w:snapToGrid w:val="0"/>
              <w:spacing w:before="31" w:beforeLines="10" w:after="31" w:afterLines="10" w:line="220" w:lineRule="atLeast"/>
              <w:ind w:right="23" w:rightChars="11"/>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保证金数额：</w:t>
            </w:r>
            <w:r>
              <w:rPr>
                <w:rFonts w:hint="eastAsia" w:asciiTheme="minorEastAsia" w:hAnsiTheme="minorEastAsia" w:eastAsiaTheme="minorEastAsia" w:cstheme="minorEastAsia"/>
                <w:sz w:val="21"/>
                <w:szCs w:val="21"/>
                <w:u w:val="single"/>
                <w:lang w:val="en-US" w:eastAsia="zh-CN"/>
              </w:rPr>
              <w:t>1000</w:t>
            </w:r>
            <w:r>
              <w:rPr>
                <w:rFonts w:hint="eastAsia" w:asciiTheme="minorEastAsia" w:hAnsiTheme="minorEastAsia" w:eastAsiaTheme="minorEastAsia" w:cstheme="minorEastAsia"/>
                <w:sz w:val="21"/>
                <w:szCs w:val="21"/>
              </w:rPr>
              <w:t>元(人民币)</w:t>
            </w:r>
          </w:p>
          <w:p>
            <w:pPr>
              <w:adjustRightInd w:val="0"/>
              <w:snapToGrid w:val="0"/>
              <w:spacing w:before="31" w:beforeLines="10" w:after="31" w:afterLines="10" w:line="220" w:lineRule="atLeas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2、缴纳方式：</w:t>
            </w:r>
            <w:r>
              <w:rPr>
                <w:rFonts w:hint="eastAsia" w:asciiTheme="minorEastAsia" w:hAnsiTheme="minorEastAsia" w:eastAsiaTheme="minorEastAsia" w:cstheme="minorEastAsia"/>
                <w:sz w:val="21"/>
                <w:szCs w:val="21"/>
                <w:lang w:eastAsia="zh-CN"/>
              </w:rPr>
              <w:t>现金</w:t>
            </w:r>
          </w:p>
          <w:p>
            <w:pPr>
              <w:adjustRightInd w:val="0"/>
              <w:snapToGrid w:val="0"/>
              <w:spacing w:before="31" w:beforeLines="10" w:after="31" w:afterLines="1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u w:val="single"/>
              </w:rPr>
              <w:t>投标人不按照招标文件要求提交投标保证金的，视为不合格投标人。</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第二章第20.1款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响应文件有效期</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u w:val="single"/>
              </w:rPr>
              <w:t>60</w:t>
            </w:r>
            <w:r>
              <w:rPr>
                <w:rFonts w:hint="eastAsia" w:asciiTheme="minorEastAsia" w:hAnsiTheme="minorEastAsia" w:eastAsiaTheme="minorEastAsia" w:cstheme="minorEastAsia"/>
                <w:sz w:val="21"/>
                <w:szCs w:val="21"/>
              </w:rPr>
              <w:t>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第二章第21.1款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bCs/>
                <w:spacing w:val="-10"/>
                <w:sz w:val="21"/>
                <w:szCs w:val="21"/>
              </w:rPr>
              <w:t>响应</w:t>
            </w:r>
            <w:r>
              <w:rPr>
                <w:rFonts w:hint="eastAsia" w:asciiTheme="minorEastAsia" w:hAnsiTheme="minorEastAsia" w:eastAsiaTheme="minorEastAsia" w:cstheme="minorEastAsia"/>
                <w:spacing w:val="-10"/>
                <w:sz w:val="21"/>
                <w:szCs w:val="21"/>
              </w:rPr>
              <w:t>文件副本份数</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贰</w:t>
            </w:r>
            <w:r>
              <w:rPr>
                <w:rFonts w:hint="eastAsia" w:asciiTheme="minorEastAsia" w:hAnsiTheme="minorEastAsia" w:eastAsiaTheme="minorEastAsia" w:cstheme="minorEastAsia"/>
                <w:sz w:val="21"/>
                <w:szCs w:val="21"/>
              </w:rPr>
              <w:t>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724"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第二章第22.2款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封套上应载明的信息</w:t>
            </w:r>
          </w:p>
        </w:tc>
        <w:tc>
          <w:tcPr>
            <w:tcW w:w="5016" w:type="dxa"/>
            <w:vAlign w:val="center"/>
          </w:tcPr>
          <w:p>
            <w:pPr>
              <w:adjustRightInd w:val="0"/>
              <w:snapToGrid w:val="0"/>
              <w:spacing w:before="62" w:beforeLines="20" w:after="62" w:afterLines="20" w:line="220" w:lineRule="atLeast"/>
              <w:rPr>
                <w:rFonts w:hint="eastAsia" w:ascii="宋体" w:hAnsi="宋体" w:eastAsia="宋体" w:cs="宋体"/>
                <w:sz w:val="21"/>
                <w:szCs w:val="21"/>
                <w:u w:val="single"/>
              </w:rPr>
            </w:pPr>
            <w:r>
              <w:rPr>
                <w:rFonts w:hint="eastAsia" w:ascii="宋体" w:hAnsi="宋体" w:eastAsia="宋体" w:cs="宋体"/>
                <w:sz w:val="21"/>
                <w:szCs w:val="21"/>
                <w:u w:val="single"/>
              </w:rPr>
              <w:t>湖南铁道职业技术学院校园导视及VI系统设计服务</w:t>
            </w:r>
            <w:r>
              <w:rPr>
                <w:rFonts w:hint="eastAsia" w:ascii="宋体" w:hAnsi="宋体" w:eastAsia="宋体" w:cs="宋体"/>
                <w:sz w:val="21"/>
                <w:szCs w:val="21"/>
              </w:rPr>
              <w:t>响应文件</w:t>
            </w:r>
          </w:p>
          <w:p>
            <w:pPr>
              <w:adjustRightInd w:val="0"/>
              <w:snapToGrid w:val="0"/>
              <w:spacing w:before="62" w:beforeLines="20" w:after="62" w:afterLines="20" w:line="220" w:lineRule="atLeast"/>
              <w:rPr>
                <w:rFonts w:hint="eastAsia" w:ascii="宋体" w:hAnsi="宋体" w:eastAsia="宋体" w:cs="宋体"/>
                <w:sz w:val="21"/>
                <w:szCs w:val="21"/>
              </w:rPr>
            </w:pPr>
            <w:r>
              <w:rPr>
                <w:rFonts w:hint="eastAsia" w:ascii="宋体" w:hAnsi="宋体" w:eastAsia="宋体" w:cs="宋体"/>
                <w:sz w:val="21"/>
                <w:szCs w:val="21"/>
              </w:rPr>
              <w:t>供应商名称：</w:t>
            </w:r>
          </w:p>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宋体" w:hAnsi="宋体" w:eastAsia="宋体" w:cs="宋体"/>
                <w:spacing w:val="-8"/>
                <w:sz w:val="21"/>
                <w:szCs w:val="21"/>
              </w:rPr>
              <w:t>在</w:t>
            </w:r>
            <w:r>
              <w:rPr>
                <w:rFonts w:hint="eastAsia" w:ascii="宋体" w:hAnsi="宋体" w:eastAsia="宋体" w:cs="宋体"/>
                <w:spacing w:val="-8"/>
                <w:sz w:val="21"/>
                <w:szCs w:val="21"/>
                <w:u w:val="single"/>
              </w:rPr>
              <w:t>2018</w:t>
            </w:r>
            <w:r>
              <w:rPr>
                <w:rFonts w:hint="eastAsia" w:ascii="宋体" w:hAnsi="宋体" w:eastAsia="宋体" w:cs="宋体"/>
                <w:spacing w:val="-8"/>
                <w:sz w:val="21"/>
                <w:szCs w:val="21"/>
              </w:rPr>
              <w:t>年</w:t>
            </w:r>
            <w:r>
              <w:rPr>
                <w:rFonts w:hint="eastAsia" w:ascii="宋体" w:hAnsi="宋体" w:eastAsia="宋体" w:cs="宋体"/>
                <w:spacing w:val="-8"/>
                <w:sz w:val="21"/>
                <w:szCs w:val="21"/>
                <w:u w:val="single"/>
              </w:rPr>
              <w:t xml:space="preserve">  </w:t>
            </w:r>
            <w:r>
              <w:rPr>
                <w:rFonts w:hint="eastAsia" w:ascii="宋体" w:hAnsi="宋体" w:eastAsia="宋体" w:cs="宋体"/>
                <w:spacing w:val="-8"/>
                <w:sz w:val="21"/>
                <w:szCs w:val="21"/>
              </w:rPr>
              <w:t>月</w:t>
            </w:r>
            <w:r>
              <w:rPr>
                <w:rFonts w:hint="eastAsia" w:ascii="宋体" w:hAnsi="宋体" w:eastAsia="宋体" w:cs="宋体"/>
                <w:spacing w:val="-8"/>
                <w:sz w:val="21"/>
                <w:szCs w:val="21"/>
                <w:u w:val="single"/>
              </w:rPr>
              <w:t xml:space="preserve">  </w:t>
            </w:r>
            <w:r>
              <w:rPr>
                <w:rFonts w:hint="eastAsia" w:ascii="宋体" w:hAnsi="宋体" w:eastAsia="宋体" w:cs="宋体"/>
                <w:spacing w:val="-8"/>
                <w:sz w:val="21"/>
                <w:szCs w:val="21"/>
              </w:rPr>
              <w:t>日（星期</w:t>
            </w:r>
            <w:r>
              <w:rPr>
                <w:rFonts w:hint="eastAsia" w:ascii="宋体" w:hAnsi="宋体" w:eastAsia="宋体" w:cs="宋体"/>
                <w:spacing w:val="-8"/>
                <w:sz w:val="21"/>
                <w:szCs w:val="21"/>
                <w:u w:val="single"/>
              </w:rPr>
              <w:t xml:space="preserve">  </w:t>
            </w:r>
            <w:r>
              <w:rPr>
                <w:rFonts w:hint="eastAsia" w:ascii="宋体" w:hAnsi="宋体" w:eastAsia="宋体" w:cs="宋体"/>
                <w:spacing w:val="-8"/>
                <w:sz w:val="21"/>
                <w:szCs w:val="21"/>
              </w:rPr>
              <w:t>）</w:t>
            </w:r>
            <w:r>
              <w:rPr>
                <w:rFonts w:hint="eastAsia" w:ascii="宋体" w:hAnsi="宋体" w:eastAsia="宋体" w:cs="宋体"/>
                <w:spacing w:val="-8"/>
                <w:sz w:val="21"/>
                <w:szCs w:val="21"/>
                <w:u w:val="single"/>
              </w:rPr>
              <w:t xml:space="preserve">   </w:t>
            </w:r>
            <w:r>
              <w:rPr>
                <w:rFonts w:hint="eastAsia" w:ascii="宋体" w:hAnsi="宋体" w:eastAsia="宋体" w:cs="宋体"/>
                <w:spacing w:val="-8"/>
                <w:sz w:val="21"/>
                <w:szCs w:val="21"/>
              </w:rPr>
              <w:t>时</w:t>
            </w:r>
            <w:r>
              <w:rPr>
                <w:rFonts w:hint="eastAsia" w:ascii="宋体" w:hAnsi="宋体" w:eastAsia="宋体" w:cs="宋体"/>
                <w:spacing w:val="-8"/>
                <w:sz w:val="21"/>
                <w:szCs w:val="21"/>
                <w:u w:val="single"/>
              </w:rPr>
              <w:t xml:space="preserve">  </w:t>
            </w:r>
            <w:r>
              <w:rPr>
                <w:rFonts w:hint="eastAsia" w:ascii="宋体" w:hAnsi="宋体" w:eastAsia="宋体" w:cs="宋体"/>
                <w:spacing w:val="-8"/>
                <w:sz w:val="21"/>
                <w:szCs w:val="21"/>
              </w:rPr>
              <w:t>分之前不得启封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第二章第24.1款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pacing w:val="-9"/>
                <w:sz w:val="21"/>
                <w:szCs w:val="21"/>
              </w:rPr>
              <w:t>响应文件的递交地点</w:t>
            </w:r>
          </w:p>
        </w:tc>
        <w:tc>
          <w:tcPr>
            <w:tcW w:w="5016" w:type="dxa"/>
            <w:vAlign w:val="center"/>
          </w:tcPr>
          <w:p>
            <w:pPr>
              <w:adjustRightInd w:val="0"/>
              <w:snapToGrid w:val="0"/>
              <w:spacing w:before="62" w:beforeLines="20" w:line="220" w:lineRule="atLeast"/>
              <w:rPr>
                <w:rFonts w:hint="eastAsia" w:asciiTheme="minorEastAsia" w:hAnsiTheme="minorEastAsia" w:eastAsiaTheme="minorEastAsia" w:cstheme="minorEastAsia"/>
                <w:bCs/>
                <w:color w:val="000000"/>
                <w:sz w:val="21"/>
                <w:szCs w:val="21"/>
                <w:lang w:val="en-US" w:eastAsia="zh-CN"/>
              </w:rPr>
            </w:pPr>
            <w:r>
              <w:rPr>
                <w:rFonts w:hint="eastAsia" w:asciiTheme="minorEastAsia" w:hAnsiTheme="minorEastAsia" w:eastAsiaTheme="minorEastAsia" w:cstheme="minorEastAsia"/>
                <w:bCs/>
                <w:sz w:val="21"/>
                <w:szCs w:val="21"/>
                <w:u w:val="single"/>
                <w:lang w:eastAsia="zh-CN"/>
              </w:rPr>
              <w:t>株洲市石峰区田心大道</w:t>
            </w:r>
            <w:r>
              <w:rPr>
                <w:rFonts w:hint="eastAsia" w:asciiTheme="minorEastAsia" w:hAnsiTheme="minorEastAsia" w:eastAsiaTheme="minorEastAsia" w:cstheme="minorEastAsia"/>
                <w:bCs/>
                <w:sz w:val="21"/>
                <w:szCs w:val="21"/>
                <w:u w:val="single"/>
                <w:lang w:val="en-US" w:eastAsia="zh-CN"/>
              </w:rPr>
              <w:t>18号综合楼305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五、响应文件的磋商与评审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第二章第31.2款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评审因素和标准</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见附页1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第二章第31.3款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最后报价</w:t>
            </w:r>
            <w:r>
              <w:rPr>
                <w:rFonts w:hint="eastAsia" w:asciiTheme="minorEastAsia" w:hAnsiTheme="minorEastAsia" w:eastAsiaTheme="minorEastAsia" w:cstheme="minorEastAsia"/>
                <w:sz w:val="21"/>
                <w:szCs w:val="21"/>
              </w:rPr>
              <w:t>调整</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第二章第31.5款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技术、商务、价格</w:t>
            </w:r>
            <w:r>
              <w:rPr>
                <w:rFonts w:hint="eastAsia" w:asciiTheme="minorEastAsia" w:hAnsiTheme="minorEastAsia" w:eastAsiaTheme="minorEastAsia" w:cstheme="minorEastAsia"/>
                <w:kern w:val="0"/>
                <w:sz w:val="21"/>
                <w:szCs w:val="21"/>
              </w:rPr>
              <w:t>得分或总得分</w:t>
            </w:r>
            <w:r>
              <w:rPr>
                <w:rFonts w:hint="eastAsia" w:asciiTheme="minorEastAsia" w:hAnsiTheme="minorEastAsia" w:eastAsiaTheme="minorEastAsia" w:cstheme="minorEastAsia"/>
                <w:sz w:val="21"/>
                <w:szCs w:val="21"/>
              </w:rPr>
              <w:t>调整</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本项目不涉及该类调整。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2"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第二章第37.1款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学校校园网</w:t>
            </w:r>
          </w:p>
        </w:tc>
        <w:tc>
          <w:tcPr>
            <w:tcW w:w="5016" w:type="dxa"/>
            <w:vAlign w:val="center"/>
          </w:tcPr>
          <w:p>
            <w:pPr>
              <w:adjustRightInd w:val="0"/>
              <w:snapToGrid w:val="0"/>
              <w:rPr>
                <w:rFonts w:hint="eastAsia" w:asciiTheme="minorEastAsia" w:hAnsiTheme="minorEastAsia" w:eastAsiaTheme="minorEastAsia" w:cstheme="minorEastAsia"/>
                <w:color w:val="auto"/>
                <w:sz w:val="21"/>
                <w:szCs w:val="21"/>
                <w:u w:val="single"/>
                <w:lang w:eastAsia="zh-CN"/>
              </w:rPr>
            </w:pPr>
            <w:r>
              <w:rPr>
                <w:rFonts w:hint="eastAsia" w:asciiTheme="minorEastAsia" w:hAnsiTheme="minorEastAsia" w:eastAsiaTheme="minorEastAsia" w:cstheme="minorEastAsia"/>
                <w:color w:val="auto"/>
                <w:sz w:val="21"/>
                <w:szCs w:val="21"/>
                <w:u w:val="single"/>
                <w:lang w:eastAsia="zh-CN"/>
              </w:rPr>
              <w:t>湖南铁道职业技术学院校园网</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第二章第39.3款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履约担保</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不要求提供</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8845" w:type="dxa"/>
            <w:gridSpan w:val="3"/>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七、其他规定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第二章第41.1款</w:t>
            </w:r>
          </w:p>
        </w:tc>
        <w:tc>
          <w:tcPr>
            <w:tcW w:w="1985" w:type="dxa"/>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采购代理服务费</w:t>
            </w:r>
          </w:p>
        </w:tc>
        <w:tc>
          <w:tcPr>
            <w:tcW w:w="5016" w:type="dxa"/>
            <w:vAlign w:val="center"/>
          </w:tcPr>
          <w:p>
            <w:pPr>
              <w:adjustRightInd w:val="0"/>
              <w:snapToGrid w:val="0"/>
              <w:spacing w:before="62" w:beforeLines="20" w:after="62" w:afterLines="20" w:line="220" w:lineRule="atLeast"/>
              <w:rPr>
                <w:rFonts w:hint="eastAsia" w:asciiTheme="minorEastAsia" w:hAnsiTheme="minorEastAsia" w:eastAsiaTheme="minorEastAsia" w:cstheme="minorEastAsia"/>
                <w:b/>
                <w:bCs/>
                <w:sz w:val="21"/>
                <w:szCs w:val="21"/>
                <w:u w:val="single"/>
              </w:rPr>
            </w:pPr>
            <w:r>
              <w:rPr>
                <w:rFonts w:hint="eastAsia" w:asciiTheme="minorEastAsia" w:hAnsiTheme="minorEastAsia" w:eastAsiaTheme="minorEastAsia" w:cstheme="minorEastAsia"/>
                <w:sz w:val="21"/>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844" w:type="dxa"/>
            <w:tcBorders>
              <w:bottom w:val="doub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pacing w:val="-12"/>
                <w:sz w:val="21"/>
                <w:szCs w:val="21"/>
              </w:rPr>
            </w:pPr>
            <w:r>
              <w:rPr>
                <w:rFonts w:hint="eastAsia" w:asciiTheme="minorEastAsia" w:hAnsiTheme="minorEastAsia" w:eastAsiaTheme="minorEastAsia" w:cstheme="minorEastAsia"/>
                <w:spacing w:val="-12"/>
                <w:sz w:val="21"/>
                <w:szCs w:val="21"/>
              </w:rPr>
              <w:t>第二章第42.1款</w:t>
            </w:r>
          </w:p>
        </w:tc>
        <w:tc>
          <w:tcPr>
            <w:tcW w:w="1985" w:type="dxa"/>
            <w:tcBorders>
              <w:bottom w:val="double" w:color="auto" w:sz="4" w:space="0"/>
            </w:tcBorders>
            <w:vAlign w:val="center"/>
          </w:tcPr>
          <w:p>
            <w:pPr>
              <w:adjustRightInd w:val="0"/>
              <w:snapToGrid w:val="0"/>
              <w:spacing w:before="62" w:beforeLines="20" w:after="62" w:afterLines="20" w:line="22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其他规定</w:t>
            </w:r>
          </w:p>
        </w:tc>
        <w:tc>
          <w:tcPr>
            <w:tcW w:w="5016" w:type="dxa"/>
            <w:tcBorders>
              <w:bottom w:val="double" w:color="auto" w:sz="4" w:space="0"/>
            </w:tcBorders>
            <w:vAlign w:val="center"/>
          </w:tcPr>
          <w:p>
            <w:pPr>
              <w:adjustRightInd w:val="0"/>
              <w:snapToGrid w:val="0"/>
              <w:spacing w:before="62" w:beforeLines="20" w:after="62" w:afterLines="20" w:line="220" w:lineRule="atLeast"/>
              <w:outlineLvl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sz w:val="21"/>
                <w:szCs w:val="21"/>
              </w:rPr>
              <w:t>采购人应当通过“信用中国”网站（www.creditchina.gov.cn）、中国政府采购网（www.ccgp.gov.cn）等渠道查询供应商信用记录，并采取必要方式做好信用信息查询记录和证据留存，信用信息查询记录及相关证据应当与采购文件一并保存。采购人或者采购代理机构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b w:val="0"/>
          <w:bCs/>
          <w:color w:val="auto"/>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b w:val="0"/>
          <w:bCs/>
          <w:color w:val="auto"/>
          <w:sz w:val="21"/>
          <w:szCs w:val="21"/>
        </w:rPr>
      </w:pPr>
    </w:p>
    <w:p>
      <w:pPr>
        <w:adjustRightInd w:val="0"/>
        <w:snapToGrid w:val="0"/>
        <w:rPr>
          <w:rFonts w:ascii="仿宋_GB2312" w:hAnsi="仿宋_GB2312" w:eastAsia="仿宋_GB2312" w:cs="仿宋_GB2312"/>
          <w:b/>
          <w:sz w:val="28"/>
          <w:szCs w:val="28"/>
        </w:rPr>
      </w:pPr>
      <w:r>
        <w:rPr>
          <w:rFonts w:hint="eastAsia" w:ascii="仿宋_GB2312" w:hAnsi="仿宋_GB2312" w:eastAsia="仿宋_GB2312" w:cs="仿宋_GB2312"/>
          <w:b/>
          <w:bCs/>
          <w:szCs w:val="21"/>
        </w:rPr>
        <w:t>附页</w:t>
      </w:r>
      <w:r>
        <w:rPr>
          <w:rFonts w:ascii="仿宋_GB2312" w:hAnsi="仿宋_GB2312" w:eastAsia="仿宋_GB2312" w:cs="仿宋_GB2312"/>
          <w:b/>
          <w:bCs/>
          <w:szCs w:val="21"/>
        </w:rPr>
        <w:t xml:space="preserve">1                            </w:t>
      </w:r>
      <w:r>
        <w:rPr>
          <w:rFonts w:hint="eastAsia" w:ascii="仿宋_GB2312" w:hAnsi="仿宋_GB2312" w:eastAsia="仿宋_GB2312" w:cs="仿宋_GB2312"/>
          <w:b/>
          <w:sz w:val="28"/>
          <w:szCs w:val="28"/>
        </w:rPr>
        <w:t>评审因素和标准</w:t>
      </w:r>
    </w:p>
    <w:tbl>
      <w:tblPr>
        <w:tblStyle w:val="23"/>
        <w:tblW w:w="8936"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1548"/>
        <w:gridCol w:w="1653"/>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trPr>
        <w:tc>
          <w:tcPr>
            <w:tcW w:w="720" w:type="dxa"/>
            <w:vAlign w:val="center"/>
          </w:tcPr>
          <w:p>
            <w:pPr>
              <w:tabs>
                <w:tab w:val="left" w:pos="1988"/>
              </w:tabs>
              <w:spacing w:line="460" w:lineRule="exact"/>
              <w:jc w:val="center"/>
              <w:rPr>
                <w:rFonts w:ascii="宋体" w:hAnsi="宋体"/>
                <w:sz w:val="21"/>
                <w:szCs w:val="21"/>
              </w:rPr>
            </w:pPr>
            <w:r>
              <w:rPr>
                <w:rFonts w:hint="eastAsia" w:ascii="宋体" w:hAnsi="宋体"/>
                <w:sz w:val="21"/>
                <w:szCs w:val="21"/>
              </w:rPr>
              <w:t>序号</w:t>
            </w:r>
          </w:p>
        </w:tc>
        <w:tc>
          <w:tcPr>
            <w:tcW w:w="3201" w:type="dxa"/>
            <w:gridSpan w:val="2"/>
            <w:vAlign w:val="center"/>
          </w:tcPr>
          <w:p>
            <w:pPr>
              <w:tabs>
                <w:tab w:val="left" w:pos="1988"/>
              </w:tabs>
              <w:spacing w:line="460" w:lineRule="exact"/>
              <w:jc w:val="center"/>
              <w:rPr>
                <w:rFonts w:ascii="宋体" w:hAnsi="宋体"/>
                <w:sz w:val="21"/>
                <w:szCs w:val="21"/>
              </w:rPr>
            </w:pPr>
            <w:r>
              <w:rPr>
                <w:rFonts w:hint="eastAsia" w:ascii="宋体" w:hAnsi="宋体"/>
                <w:sz w:val="21"/>
                <w:szCs w:val="21"/>
              </w:rPr>
              <w:t>项     目</w:t>
            </w:r>
          </w:p>
        </w:tc>
        <w:tc>
          <w:tcPr>
            <w:tcW w:w="5015" w:type="dxa"/>
            <w:vAlign w:val="center"/>
          </w:tcPr>
          <w:p>
            <w:pPr>
              <w:tabs>
                <w:tab w:val="left" w:pos="1988"/>
              </w:tabs>
              <w:spacing w:line="460" w:lineRule="exact"/>
              <w:jc w:val="center"/>
              <w:rPr>
                <w:rFonts w:ascii="宋体" w:hAnsi="宋体"/>
                <w:sz w:val="21"/>
                <w:szCs w:val="21"/>
              </w:rPr>
            </w:pPr>
            <w:r>
              <w:rPr>
                <w:rFonts w:hint="eastAsia" w:ascii="宋体" w:hAnsi="宋体"/>
                <w:sz w:val="21"/>
                <w:szCs w:val="21"/>
              </w:rPr>
              <w:t>权值的取值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9" w:hRule="atLeast"/>
        </w:trPr>
        <w:tc>
          <w:tcPr>
            <w:tcW w:w="720" w:type="dxa"/>
            <w:vAlign w:val="center"/>
          </w:tcPr>
          <w:p>
            <w:pPr>
              <w:tabs>
                <w:tab w:val="left" w:pos="1988"/>
              </w:tabs>
              <w:spacing w:line="460" w:lineRule="exact"/>
              <w:jc w:val="center"/>
              <w:rPr>
                <w:rFonts w:ascii="宋体" w:hAnsi="宋体"/>
                <w:sz w:val="21"/>
                <w:szCs w:val="21"/>
              </w:rPr>
            </w:pPr>
            <w:r>
              <w:rPr>
                <w:rFonts w:hint="eastAsia" w:ascii="宋体" w:hAnsi="宋体"/>
                <w:sz w:val="21"/>
                <w:szCs w:val="21"/>
              </w:rPr>
              <w:t>1</w:t>
            </w:r>
          </w:p>
        </w:tc>
        <w:tc>
          <w:tcPr>
            <w:tcW w:w="3201" w:type="dxa"/>
            <w:gridSpan w:val="2"/>
            <w:vAlign w:val="center"/>
          </w:tcPr>
          <w:p>
            <w:pPr>
              <w:tabs>
                <w:tab w:val="left" w:pos="1988"/>
              </w:tabs>
              <w:spacing w:line="460" w:lineRule="exact"/>
              <w:jc w:val="center"/>
              <w:rPr>
                <w:rFonts w:ascii="宋体" w:hAnsi="宋体"/>
                <w:sz w:val="21"/>
                <w:szCs w:val="21"/>
              </w:rPr>
            </w:pPr>
            <w:r>
              <w:rPr>
                <w:rFonts w:hint="eastAsia" w:ascii="宋体" w:hAnsi="宋体"/>
                <w:sz w:val="21"/>
                <w:szCs w:val="21"/>
              </w:rPr>
              <w:t>商务</w:t>
            </w:r>
          </w:p>
        </w:tc>
        <w:tc>
          <w:tcPr>
            <w:tcW w:w="5015" w:type="dxa"/>
            <w:vAlign w:val="center"/>
          </w:tcPr>
          <w:p>
            <w:pPr>
              <w:tabs>
                <w:tab w:val="left" w:pos="1988"/>
              </w:tabs>
              <w:spacing w:line="460" w:lineRule="exact"/>
              <w:jc w:val="center"/>
              <w:rPr>
                <w:rFonts w:hint="eastAsia" w:ascii="宋体" w:hAnsi="宋体" w:eastAsia="宋体"/>
                <w:sz w:val="21"/>
                <w:szCs w:val="21"/>
                <w:lang w:val="en-US" w:eastAsia="zh-CN"/>
              </w:rPr>
            </w:pPr>
            <w:r>
              <w:rPr>
                <w:rFonts w:hint="eastAsia" w:ascii="宋体" w:hAnsi="宋体"/>
                <w:sz w:val="21"/>
                <w:szCs w:val="21"/>
                <w:lang w:val="en-US" w:eastAsia="zh-CN"/>
              </w:rPr>
              <w:t xml:space="preserve">33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trPr>
        <w:tc>
          <w:tcPr>
            <w:tcW w:w="720" w:type="dxa"/>
            <w:vAlign w:val="center"/>
          </w:tcPr>
          <w:p>
            <w:pPr>
              <w:tabs>
                <w:tab w:val="left" w:pos="1988"/>
              </w:tabs>
              <w:spacing w:line="460" w:lineRule="exact"/>
              <w:jc w:val="center"/>
              <w:rPr>
                <w:rFonts w:ascii="宋体" w:hAnsi="宋体"/>
                <w:sz w:val="21"/>
                <w:szCs w:val="21"/>
              </w:rPr>
            </w:pPr>
            <w:r>
              <w:rPr>
                <w:rFonts w:hint="eastAsia" w:ascii="宋体" w:hAnsi="宋体"/>
                <w:sz w:val="21"/>
                <w:szCs w:val="21"/>
              </w:rPr>
              <w:t>2</w:t>
            </w:r>
          </w:p>
        </w:tc>
        <w:tc>
          <w:tcPr>
            <w:tcW w:w="3201" w:type="dxa"/>
            <w:gridSpan w:val="2"/>
            <w:vAlign w:val="center"/>
          </w:tcPr>
          <w:p>
            <w:pPr>
              <w:tabs>
                <w:tab w:val="left" w:pos="1988"/>
              </w:tabs>
              <w:spacing w:line="460" w:lineRule="exact"/>
              <w:jc w:val="center"/>
              <w:rPr>
                <w:rFonts w:ascii="宋体" w:hAnsi="宋体"/>
                <w:sz w:val="21"/>
                <w:szCs w:val="21"/>
              </w:rPr>
            </w:pPr>
            <w:r>
              <w:rPr>
                <w:rFonts w:hint="eastAsia" w:ascii="宋体" w:hAnsi="宋体"/>
                <w:sz w:val="21"/>
                <w:szCs w:val="21"/>
              </w:rPr>
              <w:t>技术</w:t>
            </w:r>
          </w:p>
        </w:tc>
        <w:tc>
          <w:tcPr>
            <w:tcW w:w="5015" w:type="dxa"/>
            <w:vAlign w:val="center"/>
          </w:tcPr>
          <w:p>
            <w:pPr>
              <w:tabs>
                <w:tab w:val="left" w:pos="1988"/>
              </w:tabs>
              <w:spacing w:line="460" w:lineRule="exact"/>
              <w:jc w:val="center"/>
              <w:rPr>
                <w:rFonts w:hint="eastAsia" w:ascii="宋体" w:hAnsi="宋体" w:eastAsia="宋体"/>
                <w:sz w:val="21"/>
                <w:szCs w:val="21"/>
                <w:lang w:val="en-US" w:eastAsia="zh-CN"/>
              </w:rPr>
            </w:pPr>
            <w:r>
              <w:rPr>
                <w:rFonts w:hint="eastAsia" w:ascii="宋体" w:hAnsi="宋体"/>
                <w:sz w:val="21"/>
                <w:szCs w:val="21"/>
                <w:lang w:val="en-US" w:eastAsia="zh-CN"/>
              </w:rPr>
              <w:t xml:space="preserve">47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trPr>
        <w:tc>
          <w:tcPr>
            <w:tcW w:w="720" w:type="dxa"/>
            <w:vAlign w:val="center"/>
          </w:tcPr>
          <w:p>
            <w:pPr>
              <w:tabs>
                <w:tab w:val="left" w:pos="1988"/>
              </w:tabs>
              <w:spacing w:line="460" w:lineRule="exact"/>
              <w:jc w:val="center"/>
              <w:rPr>
                <w:rFonts w:ascii="宋体" w:hAnsi="宋体"/>
                <w:sz w:val="21"/>
                <w:szCs w:val="21"/>
              </w:rPr>
            </w:pPr>
            <w:r>
              <w:rPr>
                <w:rFonts w:hint="eastAsia" w:ascii="宋体" w:hAnsi="宋体"/>
                <w:sz w:val="21"/>
                <w:szCs w:val="21"/>
              </w:rPr>
              <w:t>3</w:t>
            </w:r>
          </w:p>
        </w:tc>
        <w:tc>
          <w:tcPr>
            <w:tcW w:w="3201" w:type="dxa"/>
            <w:gridSpan w:val="2"/>
            <w:vAlign w:val="center"/>
          </w:tcPr>
          <w:p>
            <w:pPr>
              <w:tabs>
                <w:tab w:val="left" w:pos="1988"/>
              </w:tabs>
              <w:spacing w:line="460" w:lineRule="exact"/>
              <w:jc w:val="center"/>
              <w:rPr>
                <w:rFonts w:ascii="宋体" w:hAnsi="宋体"/>
                <w:sz w:val="21"/>
                <w:szCs w:val="21"/>
              </w:rPr>
            </w:pPr>
            <w:r>
              <w:rPr>
                <w:rFonts w:hint="eastAsia" w:ascii="宋体" w:hAnsi="宋体"/>
                <w:sz w:val="21"/>
                <w:szCs w:val="21"/>
              </w:rPr>
              <w:t>价格</w:t>
            </w:r>
          </w:p>
        </w:tc>
        <w:tc>
          <w:tcPr>
            <w:tcW w:w="5015" w:type="dxa"/>
            <w:vAlign w:val="center"/>
          </w:tcPr>
          <w:p>
            <w:pPr>
              <w:tabs>
                <w:tab w:val="left" w:pos="1988"/>
              </w:tabs>
              <w:spacing w:line="460" w:lineRule="exact"/>
              <w:jc w:val="center"/>
              <w:rPr>
                <w:rFonts w:hint="eastAsia" w:ascii="宋体" w:hAnsi="宋体" w:eastAsia="宋体"/>
                <w:sz w:val="21"/>
                <w:szCs w:val="21"/>
                <w:lang w:val="en-US" w:eastAsia="zh-CN"/>
              </w:rPr>
            </w:pPr>
            <w:r>
              <w:rPr>
                <w:rFonts w:hint="eastAsia" w:ascii="宋体" w:hAnsi="宋体"/>
                <w:sz w:val="21"/>
                <w:szCs w:val="21"/>
                <w:lang w:val="en-US" w:eastAsia="zh-CN"/>
              </w:rPr>
              <w:t xml:space="preserve"> 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trPr>
        <w:tc>
          <w:tcPr>
            <w:tcW w:w="3921" w:type="dxa"/>
            <w:gridSpan w:val="3"/>
          </w:tcPr>
          <w:p>
            <w:pPr>
              <w:tabs>
                <w:tab w:val="left" w:pos="1988"/>
              </w:tabs>
              <w:spacing w:line="460" w:lineRule="exact"/>
              <w:jc w:val="center"/>
              <w:rPr>
                <w:rFonts w:ascii="宋体" w:hAnsi="宋体"/>
                <w:sz w:val="21"/>
                <w:szCs w:val="21"/>
              </w:rPr>
            </w:pPr>
            <w:r>
              <w:rPr>
                <w:rFonts w:hint="eastAsia" w:ascii="宋体" w:hAnsi="宋体"/>
                <w:sz w:val="21"/>
                <w:szCs w:val="21"/>
              </w:rPr>
              <w:t>∑(1+2+3)=100</w:t>
            </w:r>
          </w:p>
        </w:tc>
        <w:tc>
          <w:tcPr>
            <w:tcW w:w="5015" w:type="dxa"/>
            <w:vAlign w:val="center"/>
          </w:tcPr>
          <w:p>
            <w:pPr>
              <w:tabs>
                <w:tab w:val="left" w:pos="1988"/>
              </w:tabs>
              <w:spacing w:line="460" w:lineRule="exact"/>
              <w:jc w:val="center"/>
              <w:rPr>
                <w:rFonts w:ascii="宋体" w:hAnsi="宋体"/>
                <w:sz w:val="21"/>
                <w:szCs w:val="21"/>
              </w:rPr>
            </w:pPr>
            <w:r>
              <w:rPr>
                <w:rFonts w:hint="eastAsia" w:ascii="宋体" w:hAnsi="宋体"/>
                <w:sz w:val="21"/>
                <w:szCs w:val="21"/>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trPr>
        <w:tc>
          <w:tcPr>
            <w:tcW w:w="3921" w:type="dxa"/>
            <w:gridSpan w:val="3"/>
            <w:tcBorders>
              <w:top w:val="single" w:color="auto" w:sz="6" w:space="0"/>
              <w:left w:val="single" w:color="auto" w:sz="12" w:space="0"/>
              <w:bottom w:val="single" w:color="auto" w:sz="6" w:space="0"/>
              <w:right w:val="single" w:color="auto" w:sz="6" w:space="0"/>
            </w:tcBorders>
          </w:tcPr>
          <w:p>
            <w:pPr>
              <w:tabs>
                <w:tab w:val="left" w:pos="1988"/>
              </w:tabs>
              <w:spacing w:line="460" w:lineRule="exact"/>
              <w:jc w:val="center"/>
              <w:rPr>
                <w:rFonts w:ascii="宋体" w:hAnsi="宋体"/>
                <w:sz w:val="21"/>
                <w:szCs w:val="21"/>
              </w:rPr>
            </w:pPr>
            <w:r>
              <w:rPr>
                <w:rFonts w:hint="eastAsia" w:ascii="宋体" w:hAnsi="宋体"/>
                <w:sz w:val="21"/>
                <w:szCs w:val="21"/>
              </w:rPr>
              <w:t>评标因素和标准</w:t>
            </w:r>
          </w:p>
        </w:tc>
        <w:tc>
          <w:tcPr>
            <w:tcW w:w="5015" w:type="dxa"/>
            <w:tcBorders>
              <w:top w:val="single" w:color="auto" w:sz="6" w:space="0"/>
              <w:left w:val="single" w:color="auto" w:sz="6" w:space="0"/>
              <w:bottom w:val="single" w:color="auto" w:sz="6" w:space="0"/>
              <w:right w:val="single" w:color="auto" w:sz="12" w:space="0"/>
            </w:tcBorders>
            <w:vAlign w:val="center"/>
          </w:tcPr>
          <w:p>
            <w:pPr>
              <w:tabs>
                <w:tab w:val="left" w:pos="1988"/>
              </w:tabs>
              <w:spacing w:line="460" w:lineRule="exact"/>
              <w:jc w:val="center"/>
              <w:rPr>
                <w:rFonts w:ascii="宋体" w:hAnsi="宋体"/>
                <w:sz w:val="21"/>
                <w:szCs w:val="21"/>
              </w:rPr>
            </w:pPr>
            <w:r>
              <w:rPr>
                <w:rFonts w:ascii="宋体" w:hAnsi="宋体"/>
                <w:sz w:val="21"/>
                <w:szCs w:val="21"/>
              </w:rPr>
              <w:t>(</w:t>
            </w:r>
            <w:r>
              <w:rPr>
                <w:rFonts w:hint="eastAsia" w:ascii="宋体" w:hAnsi="宋体"/>
                <w:sz w:val="21"/>
                <w:szCs w:val="21"/>
              </w:rPr>
              <w:t>提示：因评标因素“技术”项涉及政府采购政策优惠，为便于计算，应与其他评标因素分列</w:t>
            </w:r>
            <w:r>
              <w:rPr>
                <w:rFonts w:ascii="宋体" w:hAnsi="宋体"/>
                <w:sz w:val="21"/>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trPr>
        <w:tc>
          <w:tcPr>
            <w:tcW w:w="2268" w:type="dxa"/>
            <w:gridSpan w:val="2"/>
            <w:vMerge w:val="restart"/>
            <w:tcBorders>
              <w:top w:val="single" w:color="auto" w:sz="6" w:space="0"/>
              <w:left w:val="single" w:color="auto" w:sz="6" w:space="0"/>
              <w:bottom w:val="single" w:color="auto" w:sz="6" w:space="0"/>
              <w:right w:val="single" w:color="auto" w:sz="4" w:space="0"/>
            </w:tcBorders>
            <w:vAlign w:val="center"/>
          </w:tcPr>
          <w:p>
            <w:pPr>
              <w:adjustRightInd w:val="0"/>
              <w:snapToGrid w:val="0"/>
              <w:spacing w:line="320" w:lineRule="exact"/>
              <w:jc w:val="center"/>
              <w:rPr>
                <w:rFonts w:ascii="宋体"/>
                <w:sz w:val="21"/>
                <w:szCs w:val="21"/>
              </w:rPr>
            </w:pPr>
            <w:r>
              <w:rPr>
                <w:rFonts w:hint="eastAsia" w:ascii="宋体" w:hAnsi="宋体"/>
                <w:sz w:val="21"/>
                <w:szCs w:val="21"/>
              </w:rPr>
              <w:t>权值</w:t>
            </w:r>
          </w:p>
        </w:tc>
        <w:tc>
          <w:tcPr>
            <w:tcW w:w="1653" w:type="dxa"/>
            <w:tcBorders>
              <w:top w:val="single" w:color="auto" w:sz="6" w:space="0"/>
              <w:left w:val="single" w:color="auto" w:sz="4" w:space="0"/>
              <w:right w:val="single" w:color="auto" w:sz="4" w:space="0"/>
            </w:tcBorders>
            <w:vAlign w:val="center"/>
          </w:tcPr>
          <w:p>
            <w:pPr>
              <w:adjustRightInd w:val="0"/>
              <w:snapToGrid w:val="0"/>
              <w:spacing w:line="320" w:lineRule="exact"/>
              <w:jc w:val="center"/>
              <w:rPr>
                <w:rFonts w:ascii="宋体"/>
                <w:sz w:val="21"/>
                <w:szCs w:val="21"/>
              </w:rPr>
            </w:pPr>
            <w:r>
              <w:rPr>
                <w:rFonts w:hint="eastAsia" w:ascii="宋体" w:hAnsi="宋体"/>
                <w:sz w:val="21"/>
                <w:szCs w:val="21"/>
              </w:rPr>
              <w:t>评审因素</w:t>
            </w:r>
          </w:p>
        </w:tc>
        <w:tc>
          <w:tcPr>
            <w:tcW w:w="5015" w:type="dxa"/>
            <w:tcBorders>
              <w:top w:val="single" w:color="auto" w:sz="6" w:space="0"/>
              <w:left w:val="single" w:color="auto" w:sz="4" w:space="0"/>
              <w:right w:val="double" w:color="auto" w:sz="4" w:space="0"/>
            </w:tcBorders>
            <w:vAlign w:val="center"/>
          </w:tcPr>
          <w:p>
            <w:pPr>
              <w:adjustRightInd w:val="0"/>
              <w:snapToGrid w:val="0"/>
              <w:spacing w:line="320" w:lineRule="exact"/>
              <w:jc w:val="center"/>
              <w:rPr>
                <w:rFonts w:ascii="宋体"/>
                <w:sz w:val="21"/>
                <w:szCs w:val="21"/>
              </w:rPr>
            </w:pPr>
            <w:r>
              <w:rPr>
                <w:rFonts w:hint="eastAsia" w:ascii="宋体" w:hAnsi="宋体"/>
                <w:sz w:val="21"/>
                <w:szCs w:val="21"/>
              </w:rPr>
              <w:t>权值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trPr>
        <w:tc>
          <w:tcPr>
            <w:tcW w:w="2268" w:type="dxa"/>
            <w:gridSpan w:val="2"/>
            <w:vMerge w:val="continue"/>
            <w:tcBorders>
              <w:top w:val="single" w:color="auto" w:sz="6" w:space="0"/>
              <w:left w:val="single" w:color="auto" w:sz="6" w:space="0"/>
              <w:bottom w:val="single" w:color="auto" w:sz="6" w:space="0"/>
              <w:right w:val="single" w:color="auto" w:sz="4" w:space="0"/>
            </w:tcBorders>
            <w:vAlign w:val="center"/>
          </w:tcPr>
          <w:p>
            <w:pPr>
              <w:adjustRightInd w:val="0"/>
              <w:snapToGrid w:val="0"/>
              <w:spacing w:line="320" w:lineRule="exact"/>
              <w:jc w:val="center"/>
              <w:rPr>
                <w:rFonts w:ascii="宋体"/>
                <w:sz w:val="21"/>
                <w:szCs w:val="21"/>
              </w:rPr>
            </w:pPr>
          </w:p>
        </w:tc>
        <w:tc>
          <w:tcPr>
            <w:tcW w:w="165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ascii="宋体" w:hAnsi="宋体"/>
                <w:sz w:val="21"/>
                <w:szCs w:val="21"/>
              </w:rPr>
            </w:pPr>
            <w:r>
              <w:rPr>
                <w:rFonts w:hint="eastAsia" w:ascii="宋体" w:hAnsi="宋体"/>
                <w:sz w:val="21"/>
                <w:szCs w:val="21"/>
              </w:rPr>
              <w:t>商务</w:t>
            </w:r>
          </w:p>
        </w:tc>
        <w:tc>
          <w:tcPr>
            <w:tcW w:w="5015" w:type="dxa"/>
            <w:tcBorders>
              <w:top w:val="single" w:color="auto" w:sz="4" w:space="0"/>
              <w:left w:val="single" w:color="auto" w:sz="4" w:space="0"/>
              <w:bottom w:val="single" w:color="auto" w:sz="4" w:space="0"/>
              <w:right w:val="double" w:color="auto" w:sz="4" w:space="0"/>
            </w:tcBorders>
            <w:vAlign w:val="center"/>
          </w:tcPr>
          <w:p>
            <w:pPr>
              <w:adjustRightInd w:val="0"/>
              <w:snapToGrid w:val="0"/>
              <w:spacing w:line="320" w:lineRule="exact"/>
              <w:jc w:val="center"/>
              <w:rPr>
                <w:rFonts w:hint="eastAsia" w:ascii="宋体" w:hAnsi="宋体" w:eastAsia="宋体"/>
                <w:sz w:val="21"/>
                <w:szCs w:val="21"/>
                <w:lang w:val="en-US" w:eastAsia="zh-CN"/>
              </w:rPr>
            </w:pPr>
            <w:r>
              <w:rPr>
                <w:rFonts w:hint="eastAsia" w:ascii="宋体" w:hAnsi="宋体"/>
                <w:sz w:val="21"/>
                <w:szCs w:val="21"/>
                <w:lang w:val="en-US" w:eastAsia="zh-CN"/>
              </w:rPr>
              <w:t xml:space="preserve">0.33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81" w:hRule="atLeast"/>
        </w:trPr>
        <w:tc>
          <w:tcPr>
            <w:tcW w:w="2268" w:type="dxa"/>
            <w:gridSpan w:val="2"/>
            <w:vMerge w:val="continue"/>
            <w:tcBorders>
              <w:top w:val="single" w:color="auto" w:sz="6" w:space="0"/>
              <w:left w:val="single" w:color="auto" w:sz="6" w:space="0"/>
              <w:bottom w:val="single" w:color="auto" w:sz="6" w:space="0"/>
              <w:right w:val="single" w:color="auto" w:sz="4" w:space="0"/>
            </w:tcBorders>
            <w:vAlign w:val="center"/>
          </w:tcPr>
          <w:p>
            <w:pPr>
              <w:adjustRightInd w:val="0"/>
              <w:snapToGrid w:val="0"/>
              <w:spacing w:line="320" w:lineRule="exact"/>
              <w:jc w:val="center"/>
              <w:rPr>
                <w:rFonts w:ascii="宋体"/>
                <w:sz w:val="21"/>
                <w:szCs w:val="21"/>
              </w:rPr>
            </w:pPr>
          </w:p>
        </w:tc>
        <w:tc>
          <w:tcPr>
            <w:tcW w:w="165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ascii="宋体" w:hAnsi="宋体"/>
                <w:sz w:val="21"/>
                <w:szCs w:val="21"/>
              </w:rPr>
            </w:pPr>
            <w:r>
              <w:rPr>
                <w:rFonts w:hint="eastAsia" w:ascii="宋体" w:hAnsi="宋体"/>
                <w:sz w:val="21"/>
                <w:szCs w:val="21"/>
              </w:rPr>
              <w:t>技术</w:t>
            </w:r>
          </w:p>
        </w:tc>
        <w:tc>
          <w:tcPr>
            <w:tcW w:w="5015" w:type="dxa"/>
            <w:tcBorders>
              <w:top w:val="single" w:color="auto" w:sz="4" w:space="0"/>
              <w:left w:val="single" w:color="auto" w:sz="4" w:space="0"/>
              <w:bottom w:val="single" w:color="auto" w:sz="4" w:space="0"/>
              <w:right w:val="double" w:color="auto" w:sz="4" w:space="0"/>
            </w:tcBorders>
            <w:vAlign w:val="center"/>
          </w:tcPr>
          <w:p>
            <w:pPr>
              <w:adjustRightInd w:val="0"/>
              <w:snapToGrid w:val="0"/>
              <w:spacing w:line="320" w:lineRule="exact"/>
              <w:jc w:val="center"/>
              <w:rPr>
                <w:rFonts w:hint="eastAsia" w:ascii="宋体" w:hAnsi="宋体" w:eastAsia="宋体"/>
                <w:sz w:val="21"/>
                <w:szCs w:val="21"/>
                <w:lang w:val="en-US" w:eastAsia="zh-CN"/>
              </w:rPr>
            </w:pPr>
            <w:r>
              <w:rPr>
                <w:rFonts w:hint="eastAsia" w:ascii="宋体" w:hAnsi="宋体"/>
                <w:sz w:val="21"/>
                <w:szCs w:val="21"/>
                <w:lang w:val="en-US" w:eastAsia="zh-CN"/>
              </w:rPr>
              <w:t>0.47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3" w:hRule="atLeast"/>
        </w:trPr>
        <w:tc>
          <w:tcPr>
            <w:tcW w:w="2268" w:type="dxa"/>
            <w:gridSpan w:val="2"/>
            <w:vMerge w:val="continue"/>
            <w:tcBorders>
              <w:top w:val="single" w:color="auto" w:sz="6" w:space="0"/>
              <w:left w:val="single" w:color="auto" w:sz="6" w:space="0"/>
              <w:bottom w:val="single" w:color="auto" w:sz="6" w:space="0"/>
              <w:right w:val="single" w:color="auto" w:sz="4" w:space="0"/>
            </w:tcBorders>
            <w:vAlign w:val="center"/>
          </w:tcPr>
          <w:p>
            <w:pPr>
              <w:adjustRightInd w:val="0"/>
              <w:snapToGrid w:val="0"/>
              <w:spacing w:line="320" w:lineRule="exact"/>
              <w:jc w:val="center"/>
              <w:rPr>
                <w:rFonts w:ascii="宋体"/>
                <w:sz w:val="21"/>
                <w:szCs w:val="21"/>
              </w:rPr>
            </w:pPr>
          </w:p>
        </w:tc>
        <w:tc>
          <w:tcPr>
            <w:tcW w:w="165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ascii="宋体" w:hAnsi="宋体"/>
                <w:sz w:val="21"/>
                <w:szCs w:val="21"/>
              </w:rPr>
            </w:pPr>
            <w:r>
              <w:rPr>
                <w:rFonts w:hint="eastAsia" w:ascii="宋体" w:hAnsi="宋体"/>
                <w:sz w:val="21"/>
                <w:szCs w:val="21"/>
              </w:rPr>
              <w:t>价格</w:t>
            </w:r>
          </w:p>
        </w:tc>
        <w:tc>
          <w:tcPr>
            <w:tcW w:w="5015" w:type="dxa"/>
            <w:tcBorders>
              <w:top w:val="single" w:color="auto" w:sz="4" w:space="0"/>
              <w:left w:val="single" w:color="auto" w:sz="4" w:space="0"/>
              <w:bottom w:val="single" w:color="auto" w:sz="4" w:space="0"/>
              <w:right w:val="double" w:color="auto" w:sz="4" w:space="0"/>
            </w:tcBorders>
            <w:vAlign w:val="center"/>
          </w:tcPr>
          <w:p>
            <w:pPr>
              <w:adjustRightInd w:val="0"/>
              <w:snapToGrid w:val="0"/>
              <w:spacing w:line="320" w:lineRule="exact"/>
              <w:jc w:val="center"/>
              <w:rPr>
                <w:rFonts w:hint="eastAsia" w:ascii="宋体" w:hAnsi="宋体" w:eastAsia="宋体"/>
                <w:sz w:val="21"/>
                <w:szCs w:val="21"/>
                <w:lang w:val="en-US" w:eastAsia="zh-CN"/>
              </w:rPr>
            </w:pPr>
            <w:r>
              <w:rPr>
                <w:rFonts w:hint="eastAsia" w:ascii="宋体" w:hAnsi="宋体"/>
                <w:sz w:val="21"/>
                <w:szCs w:val="21"/>
                <w:lang w:val="en-US" w:eastAsia="zh-CN"/>
              </w:rPr>
              <w:t xml:space="preserve">0.20 </w:t>
            </w:r>
          </w:p>
        </w:tc>
      </w:tr>
    </w:tbl>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tbl>
      <w:tblPr>
        <w:tblStyle w:val="23"/>
        <w:tblW w:w="9460" w:type="dxa"/>
        <w:tblInd w:w="91" w:type="dxa"/>
        <w:tblLayout w:type="fixed"/>
        <w:tblCellMar>
          <w:top w:w="0" w:type="dxa"/>
          <w:left w:w="108" w:type="dxa"/>
          <w:bottom w:w="0" w:type="dxa"/>
          <w:right w:w="108" w:type="dxa"/>
        </w:tblCellMar>
      </w:tblPr>
      <w:tblGrid>
        <w:gridCol w:w="700"/>
        <w:gridCol w:w="905"/>
        <w:gridCol w:w="1134"/>
        <w:gridCol w:w="709"/>
        <w:gridCol w:w="6012"/>
      </w:tblGrid>
      <w:tr>
        <w:tblPrEx>
          <w:tblLayout w:type="fixed"/>
          <w:tblCellMar>
            <w:top w:w="0" w:type="dxa"/>
            <w:left w:w="108" w:type="dxa"/>
            <w:bottom w:w="0" w:type="dxa"/>
            <w:right w:w="108" w:type="dxa"/>
          </w:tblCellMar>
        </w:tblPrEx>
        <w:trPr>
          <w:trHeight w:val="285"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序号</w:t>
            </w:r>
          </w:p>
        </w:tc>
        <w:tc>
          <w:tcPr>
            <w:tcW w:w="9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项目</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计分内容</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分值</w:t>
            </w:r>
          </w:p>
        </w:tc>
        <w:tc>
          <w:tcPr>
            <w:tcW w:w="601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评   分   标   准</w:t>
            </w:r>
          </w:p>
        </w:tc>
      </w:tr>
      <w:tr>
        <w:tblPrEx>
          <w:tblLayout w:type="fixed"/>
          <w:tblCellMar>
            <w:top w:w="0" w:type="dxa"/>
            <w:left w:w="108" w:type="dxa"/>
            <w:bottom w:w="0" w:type="dxa"/>
            <w:right w:w="108" w:type="dxa"/>
          </w:tblCellMar>
        </w:tblPrEx>
        <w:trPr>
          <w:trHeight w:val="707" w:hRule="atLeast"/>
        </w:trPr>
        <w:tc>
          <w:tcPr>
            <w:tcW w:w="700" w:type="dxa"/>
            <w:vMerge w:val="restart"/>
            <w:tcBorders>
              <w:top w:val="nil"/>
              <w:left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905" w:type="dxa"/>
            <w:vMerge w:val="restart"/>
            <w:tcBorders>
              <w:top w:val="nil"/>
              <w:left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商务     </w:t>
            </w:r>
            <w:r>
              <w:rPr>
                <w:rFonts w:hint="eastAsia" w:ascii="宋体" w:hAnsi="宋体" w:eastAsia="宋体" w:cs="宋体"/>
                <w:color w:val="000000"/>
                <w:kern w:val="0"/>
                <w:sz w:val="21"/>
                <w:szCs w:val="21"/>
                <w:lang w:val="en-US" w:eastAsia="zh-CN"/>
              </w:rPr>
              <w:t xml:space="preserve"> 33</w:t>
            </w:r>
            <w:r>
              <w:rPr>
                <w:rFonts w:hint="eastAsia" w:ascii="宋体" w:hAnsi="宋体" w:eastAsia="宋体" w:cs="宋体"/>
                <w:color w:val="000000"/>
                <w:kern w:val="0"/>
                <w:sz w:val="21"/>
                <w:szCs w:val="21"/>
              </w:rPr>
              <w:t>分</w:t>
            </w:r>
          </w:p>
        </w:tc>
        <w:tc>
          <w:tcPr>
            <w:tcW w:w="1134" w:type="dxa"/>
            <w:vMerge w:val="restart"/>
            <w:tcBorders>
              <w:top w:val="nil"/>
              <w:left w:val="nil"/>
              <w:bottom w:val="single" w:color="auto" w:sz="4" w:space="0"/>
              <w:right w:val="single" w:color="auto" w:sz="4" w:space="0"/>
            </w:tcBorders>
            <w:shd w:val="clear" w:color="auto" w:fill="auto"/>
            <w:vAlign w:val="center"/>
          </w:tcPr>
          <w:p>
            <w:pPr>
              <w:snapToGrid w:val="0"/>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企业综</w:t>
            </w:r>
          </w:p>
          <w:p>
            <w:pPr>
              <w:snapToGrid w:val="0"/>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合实力</w:t>
            </w:r>
          </w:p>
        </w:tc>
        <w:tc>
          <w:tcPr>
            <w:tcW w:w="709" w:type="dxa"/>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lang w:eastAsia="zh-CN"/>
              </w:rPr>
            </w:pPr>
            <w:r>
              <w:rPr>
                <w:rFonts w:hint="eastAsia" w:ascii="宋体" w:hAnsi="宋体" w:eastAsia="宋体" w:cs="宋体"/>
                <w:sz w:val="21"/>
                <w:szCs w:val="21"/>
                <w:lang w:val="en-US" w:eastAsia="zh-CN"/>
              </w:rPr>
              <w:t>4</w:t>
            </w:r>
          </w:p>
        </w:tc>
        <w:tc>
          <w:tcPr>
            <w:tcW w:w="6012" w:type="dxa"/>
            <w:tcBorders>
              <w:top w:val="nil"/>
              <w:left w:val="nil"/>
              <w:bottom w:val="single" w:color="auto" w:sz="4" w:space="0"/>
              <w:right w:val="single" w:color="auto" w:sz="4" w:space="0"/>
            </w:tcBorders>
            <w:shd w:val="clear" w:color="auto" w:fill="auto"/>
            <w:vAlign w:val="center"/>
          </w:tcPr>
          <w:p>
            <w:pPr>
              <w:adjustRightInd w:val="0"/>
              <w:snapToGrid w:val="0"/>
              <w:spacing w:line="360" w:lineRule="exact"/>
              <w:rPr>
                <w:rFonts w:hint="eastAsia" w:ascii="宋体" w:hAnsi="宋体" w:eastAsia="宋体" w:cs="宋体"/>
                <w:color w:val="000000"/>
                <w:kern w:val="0"/>
                <w:sz w:val="21"/>
                <w:szCs w:val="21"/>
                <w:lang w:eastAsia="zh-CN"/>
              </w:rPr>
            </w:pPr>
            <w:r>
              <w:rPr>
                <w:rFonts w:hint="eastAsia" w:ascii="宋体" w:hAnsi="宋体" w:eastAsia="宋体" w:cs="宋体"/>
                <w:kern w:val="0"/>
                <w:sz w:val="21"/>
                <w:szCs w:val="21"/>
              </w:rPr>
              <w:t>投标人具有年检合格的ISO9001质量管理体系认证证书的</w:t>
            </w:r>
            <w:r>
              <w:rPr>
                <w:rFonts w:hint="eastAsia" w:ascii="宋体" w:hAnsi="宋体" w:eastAsia="宋体" w:cs="宋体"/>
                <w:kern w:val="0"/>
                <w:sz w:val="21"/>
                <w:szCs w:val="21"/>
                <w:lang w:eastAsia="zh-CN"/>
              </w:rPr>
              <w:t>计</w:t>
            </w:r>
            <w:r>
              <w:rPr>
                <w:rFonts w:hint="eastAsia" w:ascii="宋体" w:hAnsi="宋体" w:eastAsia="宋体" w:cs="宋体"/>
                <w:kern w:val="0"/>
                <w:sz w:val="21"/>
                <w:szCs w:val="21"/>
                <w:lang w:val="en-US" w:eastAsia="zh-CN"/>
              </w:rPr>
              <w:t>4分。（</w:t>
            </w:r>
            <w:r>
              <w:rPr>
                <w:rFonts w:hint="eastAsia" w:ascii="宋体" w:hAnsi="宋体" w:eastAsia="宋体" w:cs="宋体"/>
                <w:bCs/>
                <w:sz w:val="21"/>
                <w:szCs w:val="21"/>
              </w:rPr>
              <w:t>提供复印件加盖公章</w:t>
            </w:r>
            <w:r>
              <w:rPr>
                <w:rFonts w:hint="eastAsia" w:ascii="宋体" w:hAnsi="宋体" w:eastAsia="宋体" w:cs="宋体"/>
                <w:bCs/>
                <w:sz w:val="21"/>
                <w:szCs w:val="21"/>
                <w:lang w:val="en-US" w:eastAsia="zh-CN"/>
              </w:rPr>
              <w:t>,原件备查，</w:t>
            </w:r>
            <w:r>
              <w:rPr>
                <w:rFonts w:hint="eastAsia" w:ascii="宋体" w:hAnsi="宋体" w:eastAsia="宋体" w:cs="宋体"/>
                <w:bCs/>
                <w:sz w:val="21"/>
                <w:szCs w:val="21"/>
              </w:rPr>
              <w:t>否则不计分</w:t>
            </w:r>
            <w:r>
              <w:rPr>
                <w:rFonts w:hint="eastAsia" w:ascii="宋体" w:hAnsi="宋体" w:eastAsia="宋体" w:cs="宋体"/>
                <w:bCs/>
                <w:sz w:val="21"/>
                <w:szCs w:val="21"/>
                <w:lang w:eastAsia="zh-CN"/>
              </w:rPr>
              <w:t>）</w:t>
            </w:r>
          </w:p>
        </w:tc>
      </w:tr>
      <w:tr>
        <w:tblPrEx>
          <w:tblLayout w:type="fixed"/>
          <w:tblCellMar>
            <w:top w:w="0" w:type="dxa"/>
            <w:left w:w="108" w:type="dxa"/>
            <w:bottom w:w="0" w:type="dxa"/>
            <w:right w:w="108" w:type="dxa"/>
          </w:tblCellMar>
        </w:tblPrEx>
        <w:trPr>
          <w:trHeight w:val="900" w:hRule="atLeast"/>
        </w:trPr>
        <w:tc>
          <w:tcPr>
            <w:tcW w:w="700"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vMerge w:val="continue"/>
            <w:tcBorders>
              <w:top w:val="nil"/>
              <w:left w:val="nil"/>
              <w:bottom w:val="single" w:color="auto" w:sz="4" w:space="0"/>
              <w:right w:val="single" w:color="auto" w:sz="4" w:space="0"/>
            </w:tcBorders>
            <w:shd w:val="clear" w:color="auto" w:fill="auto"/>
            <w:vAlign w:val="center"/>
          </w:tcPr>
          <w:p>
            <w:pPr>
              <w:snapToGrid w:val="0"/>
              <w:spacing w:line="300" w:lineRule="exact"/>
              <w:jc w:val="center"/>
              <w:rPr>
                <w:rFonts w:hint="eastAsia" w:ascii="宋体" w:hAnsi="宋体" w:eastAsia="宋体" w:cs="宋体"/>
                <w:color w:val="000000"/>
                <w:kern w:val="0"/>
                <w:sz w:val="21"/>
                <w:szCs w:val="21"/>
              </w:rPr>
            </w:pPr>
          </w:p>
        </w:tc>
        <w:tc>
          <w:tcPr>
            <w:tcW w:w="709" w:type="dxa"/>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4</w:t>
            </w:r>
          </w:p>
        </w:tc>
        <w:tc>
          <w:tcPr>
            <w:tcW w:w="6012" w:type="dxa"/>
            <w:tcBorders>
              <w:top w:val="nil"/>
              <w:left w:val="nil"/>
              <w:bottom w:val="single" w:color="auto" w:sz="4" w:space="0"/>
              <w:right w:val="single" w:color="auto" w:sz="4" w:space="0"/>
            </w:tcBorders>
            <w:shd w:val="clear" w:color="auto" w:fill="auto"/>
            <w:vAlign w:val="center"/>
          </w:tcPr>
          <w:p>
            <w:pPr>
              <w:widowControl/>
              <w:numPr>
                <w:ilvl w:val="0"/>
                <w:numId w:val="0"/>
              </w:numPr>
              <w:ind w:left="0" w:leftChars="0" w:firstLine="0" w:firstLineChars="0"/>
              <w:rPr>
                <w:rFonts w:hint="eastAsia" w:ascii="宋体" w:hAnsi="宋体" w:eastAsia="宋体" w:cs="宋体"/>
                <w:color w:val="000000"/>
                <w:kern w:val="0"/>
                <w:sz w:val="21"/>
                <w:szCs w:val="21"/>
                <w:lang w:eastAsia="zh-CN"/>
              </w:rPr>
            </w:pPr>
            <w:r>
              <w:rPr>
                <w:rFonts w:hint="eastAsia" w:ascii="宋体" w:hAnsi="宋体" w:eastAsia="宋体" w:cs="宋体"/>
                <w:kern w:val="0"/>
                <w:sz w:val="21"/>
                <w:szCs w:val="21"/>
                <w:lang w:val="en-US" w:eastAsia="zh-CN"/>
              </w:rPr>
              <w:t>投标人具有国家贰级及以上广告企业资质（设计制作类）的计4分。（</w:t>
            </w:r>
            <w:r>
              <w:rPr>
                <w:rFonts w:hint="eastAsia" w:ascii="宋体" w:hAnsi="宋体" w:eastAsia="宋体" w:cs="宋体"/>
                <w:bCs/>
                <w:sz w:val="21"/>
                <w:szCs w:val="21"/>
              </w:rPr>
              <w:t>提供复印件加盖公章</w:t>
            </w:r>
            <w:r>
              <w:rPr>
                <w:rFonts w:hint="eastAsia" w:ascii="宋体" w:hAnsi="宋体" w:eastAsia="宋体" w:cs="宋体"/>
                <w:bCs/>
                <w:sz w:val="21"/>
                <w:szCs w:val="21"/>
                <w:lang w:val="en-US" w:eastAsia="zh-CN"/>
              </w:rPr>
              <w:t>,原件备查，</w:t>
            </w:r>
            <w:r>
              <w:rPr>
                <w:rFonts w:hint="eastAsia" w:ascii="宋体" w:hAnsi="宋体" w:eastAsia="宋体" w:cs="宋体"/>
                <w:bCs/>
                <w:sz w:val="21"/>
                <w:szCs w:val="21"/>
              </w:rPr>
              <w:t>否则不计分</w:t>
            </w:r>
            <w:r>
              <w:rPr>
                <w:rFonts w:hint="eastAsia" w:ascii="宋体" w:hAnsi="宋体" w:eastAsia="宋体" w:cs="宋体"/>
                <w:bCs/>
                <w:sz w:val="21"/>
                <w:szCs w:val="21"/>
                <w:lang w:eastAsia="zh-CN"/>
              </w:rPr>
              <w:t>）</w:t>
            </w:r>
          </w:p>
        </w:tc>
      </w:tr>
      <w:tr>
        <w:tblPrEx>
          <w:tblLayout w:type="fixed"/>
          <w:tblCellMar>
            <w:top w:w="0" w:type="dxa"/>
            <w:left w:w="108" w:type="dxa"/>
            <w:bottom w:w="0" w:type="dxa"/>
            <w:right w:w="108" w:type="dxa"/>
          </w:tblCellMar>
        </w:tblPrEx>
        <w:trPr>
          <w:trHeight w:val="670" w:hRule="atLeast"/>
        </w:trPr>
        <w:tc>
          <w:tcPr>
            <w:tcW w:w="700"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vMerge w:val="continue"/>
            <w:tcBorders>
              <w:top w:val="nil"/>
              <w:left w:val="nil"/>
              <w:bottom w:val="single" w:color="auto" w:sz="4" w:space="0"/>
              <w:right w:val="single" w:color="auto" w:sz="4" w:space="0"/>
            </w:tcBorders>
            <w:shd w:val="clear" w:color="auto" w:fill="auto"/>
            <w:vAlign w:val="center"/>
          </w:tcPr>
          <w:p>
            <w:pPr>
              <w:snapToGrid w:val="0"/>
              <w:spacing w:line="300" w:lineRule="exact"/>
              <w:jc w:val="center"/>
              <w:rPr>
                <w:rFonts w:hint="eastAsia" w:ascii="宋体" w:hAnsi="宋体" w:eastAsia="宋体" w:cs="宋体"/>
                <w:color w:val="000000"/>
                <w:kern w:val="0"/>
                <w:sz w:val="21"/>
                <w:szCs w:val="21"/>
              </w:rPr>
            </w:pPr>
          </w:p>
        </w:tc>
        <w:tc>
          <w:tcPr>
            <w:tcW w:w="709" w:type="dxa"/>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4</w:t>
            </w:r>
          </w:p>
        </w:tc>
        <w:tc>
          <w:tcPr>
            <w:tcW w:w="6012" w:type="dxa"/>
            <w:tcBorders>
              <w:top w:val="nil"/>
              <w:left w:val="nil"/>
              <w:bottom w:val="single" w:color="auto" w:sz="4" w:space="0"/>
              <w:right w:val="single" w:color="auto" w:sz="4" w:space="0"/>
            </w:tcBorders>
            <w:shd w:val="clear" w:color="auto" w:fill="auto"/>
            <w:vAlign w:val="center"/>
          </w:tcPr>
          <w:p>
            <w:pPr>
              <w:widowControl/>
              <w:numPr>
                <w:ilvl w:val="0"/>
                <w:numId w:val="0"/>
              </w:numPr>
              <w:ind w:left="0" w:leftChars="0" w:firstLine="0" w:firstLineChars="0"/>
              <w:rPr>
                <w:rFonts w:hint="eastAsia" w:ascii="宋体" w:hAnsi="宋体" w:eastAsia="宋体" w:cs="宋体"/>
                <w:color w:val="000000"/>
                <w:kern w:val="0"/>
                <w:sz w:val="21"/>
                <w:szCs w:val="21"/>
                <w:lang w:eastAsia="zh-CN"/>
              </w:rPr>
            </w:pPr>
            <w:r>
              <w:rPr>
                <w:rFonts w:hint="eastAsia" w:ascii="宋体" w:hAnsi="宋体" w:eastAsia="宋体" w:cs="宋体"/>
                <w:kern w:val="0"/>
                <w:sz w:val="21"/>
                <w:szCs w:val="21"/>
              </w:rPr>
              <w:t>投标人获得</w:t>
            </w:r>
            <w:r>
              <w:rPr>
                <w:rFonts w:hint="eastAsia" w:ascii="宋体" w:hAnsi="宋体" w:eastAsia="宋体" w:cs="宋体"/>
                <w:kern w:val="0"/>
                <w:sz w:val="21"/>
                <w:szCs w:val="21"/>
                <w:lang w:eastAsia="zh-CN"/>
              </w:rPr>
              <w:t>省级及以上著名</w:t>
            </w:r>
            <w:r>
              <w:rPr>
                <w:rFonts w:hint="eastAsia" w:ascii="宋体" w:hAnsi="宋体" w:eastAsia="宋体" w:cs="宋体"/>
                <w:kern w:val="0"/>
                <w:sz w:val="21"/>
                <w:szCs w:val="21"/>
              </w:rPr>
              <w:t>商标的计</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分。</w:t>
            </w:r>
            <w:r>
              <w:rPr>
                <w:rFonts w:hint="eastAsia" w:ascii="宋体" w:hAnsi="宋体" w:eastAsia="宋体" w:cs="宋体"/>
                <w:kern w:val="0"/>
                <w:sz w:val="21"/>
                <w:szCs w:val="21"/>
                <w:lang w:eastAsia="zh-CN"/>
              </w:rPr>
              <w:t>（</w:t>
            </w:r>
            <w:r>
              <w:rPr>
                <w:rFonts w:hint="eastAsia" w:ascii="宋体" w:hAnsi="宋体" w:eastAsia="宋体" w:cs="宋体"/>
                <w:bCs/>
                <w:sz w:val="21"/>
                <w:szCs w:val="21"/>
              </w:rPr>
              <w:t>提供复印件加盖公章</w:t>
            </w:r>
            <w:r>
              <w:rPr>
                <w:rFonts w:hint="eastAsia" w:ascii="宋体" w:hAnsi="宋体" w:eastAsia="宋体" w:cs="宋体"/>
                <w:bCs/>
                <w:sz w:val="21"/>
                <w:szCs w:val="21"/>
                <w:lang w:val="en-US" w:eastAsia="zh-CN"/>
              </w:rPr>
              <w:t>,原件备查，</w:t>
            </w:r>
            <w:r>
              <w:rPr>
                <w:rFonts w:hint="eastAsia" w:ascii="宋体" w:hAnsi="宋体" w:eastAsia="宋体" w:cs="宋体"/>
                <w:bCs/>
                <w:sz w:val="21"/>
                <w:szCs w:val="21"/>
              </w:rPr>
              <w:t>否则不计分</w:t>
            </w:r>
            <w:r>
              <w:rPr>
                <w:rFonts w:hint="eastAsia" w:ascii="宋体" w:hAnsi="宋体" w:eastAsia="宋体" w:cs="宋体"/>
                <w:bCs/>
                <w:sz w:val="21"/>
                <w:szCs w:val="21"/>
                <w:lang w:eastAsia="zh-CN"/>
              </w:rPr>
              <w:t>）</w:t>
            </w:r>
          </w:p>
        </w:tc>
      </w:tr>
      <w:tr>
        <w:tblPrEx>
          <w:tblLayout w:type="fixed"/>
          <w:tblCellMar>
            <w:top w:w="0" w:type="dxa"/>
            <w:left w:w="108" w:type="dxa"/>
            <w:bottom w:w="0" w:type="dxa"/>
            <w:right w:w="108" w:type="dxa"/>
          </w:tblCellMar>
        </w:tblPrEx>
        <w:trPr>
          <w:trHeight w:val="670" w:hRule="atLeast"/>
        </w:trPr>
        <w:tc>
          <w:tcPr>
            <w:tcW w:w="700"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tcBorders>
              <w:top w:val="nil"/>
              <w:left w:val="nil"/>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企业业绩</w:t>
            </w:r>
          </w:p>
        </w:tc>
        <w:tc>
          <w:tcPr>
            <w:tcW w:w="709" w:type="dxa"/>
            <w:tcBorders>
              <w:top w:val="nil"/>
              <w:left w:val="nil"/>
              <w:bottom w:val="single" w:color="auto" w:sz="4" w:space="0"/>
              <w:right w:val="single" w:color="auto" w:sz="4" w:space="0"/>
            </w:tcBorders>
            <w:shd w:val="clear" w:color="auto" w:fill="auto"/>
            <w:vAlign w:val="center"/>
          </w:tcPr>
          <w:p>
            <w:pPr>
              <w:snapToGrid w:val="0"/>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15</w:t>
            </w:r>
          </w:p>
        </w:tc>
        <w:tc>
          <w:tcPr>
            <w:tcW w:w="6012" w:type="dxa"/>
            <w:tcBorders>
              <w:top w:val="nil"/>
              <w:left w:val="nil"/>
              <w:bottom w:val="single" w:color="auto" w:sz="4" w:space="0"/>
              <w:right w:val="single" w:color="auto" w:sz="4" w:space="0"/>
            </w:tcBorders>
            <w:shd w:val="clear" w:color="auto" w:fill="auto"/>
            <w:vAlign w:val="center"/>
          </w:tcPr>
          <w:p>
            <w:pPr>
              <w:rPr>
                <w:rFonts w:hint="eastAsia" w:ascii="宋体" w:hAnsi="宋体" w:eastAsia="宋体" w:cs="宋体"/>
                <w:color w:val="000000"/>
                <w:kern w:val="0"/>
                <w:sz w:val="21"/>
                <w:szCs w:val="21"/>
                <w:lang w:eastAsia="zh-CN"/>
              </w:rPr>
            </w:pPr>
            <w:r>
              <w:rPr>
                <w:rFonts w:hint="eastAsia" w:ascii="宋体" w:hAnsi="宋体" w:eastAsia="宋体" w:cs="宋体"/>
                <w:bCs/>
                <w:sz w:val="21"/>
                <w:szCs w:val="21"/>
              </w:rPr>
              <w:t>投标人</w:t>
            </w:r>
            <w:r>
              <w:rPr>
                <w:rFonts w:hint="eastAsia" w:ascii="宋体" w:hAnsi="宋体" w:cs="宋体"/>
                <w:sz w:val="21"/>
                <w:szCs w:val="21"/>
                <w:lang w:eastAsia="zh-CN"/>
              </w:rPr>
              <w:t>近三年</w:t>
            </w:r>
            <w:r>
              <w:rPr>
                <w:rFonts w:hint="eastAsia" w:ascii="宋体" w:hAnsi="宋体" w:eastAsia="宋体" w:cs="宋体"/>
                <w:bCs/>
                <w:sz w:val="21"/>
                <w:szCs w:val="21"/>
              </w:rPr>
              <w:t>完成</w:t>
            </w:r>
            <w:r>
              <w:rPr>
                <w:rFonts w:hint="eastAsia" w:ascii="宋体" w:hAnsi="宋体" w:eastAsia="宋体" w:cs="宋体"/>
                <w:bCs/>
                <w:sz w:val="21"/>
                <w:szCs w:val="21"/>
                <w:lang w:val="en-US" w:eastAsia="zh-CN"/>
              </w:rPr>
              <w:t>的同类型政府采购业绩</w:t>
            </w:r>
            <w:r>
              <w:rPr>
                <w:rFonts w:hint="eastAsia" w:ascii="宋体" w:hAnsi="宋体" w:eastAsia="宋体" w:cs="宋体"/>
                <w:bCs/>
                <w:sz w:val="21"/>
                <w:szCs w:val="21"/>
              </w:rPr>
              <w:t>，每个计</w:t>
            </w:r>
            <w:r>
              <w:rPr>
                <w:rFonts w:hint="eastAsia" w:ascii="宋体" w:hAnsi="宋体" w:eastAsia="宋体" w:cs="宋体"/>
                <w:bCs/>
                <w:sz w:val="21"/>
                <w:szCs w:val="21"/>
                <w:lang w:val="en-US" w:eastAsia="zh-CN"/>
              </w:rPr>
              <w:t>3</w:t>
            </w:r>
            <w:r>
              <w:rPr>
                <w:rFonts w:hint="eastAsia" w:ascii="宋体" w:hAnsi="宋体" w:eastAsia="宋体" w:cs="宋体"/>
                <w:bCs/>
                <w:sz w:val="21"/>
                <w:szCs w:val="21"/>
              </w:rPr>
              <w:t>分,本项最高得</w:t>
            </w:r>
            <w:r>
              <w:rPr>
                <w:rFonts w:hint="eastAsia" w:ascii="宋体" w:hAnsi="宋体" w:eastAsia="宋体" w:cs="宋体"/>
                <w:bCs/>
                <w:sz w:val="21"/>
                <w:szCs w:val="21"/>
                <w:lang w:val="en-US" w:eastAsia="zh-CN"/>
              </w:rPr>
              <w:t>15</w:t>
            </w:r>
            <w:r>
              <w:rPr>
                <w:rFonts w:hint="eastAsia" w:ascii="宋体" w:hAnsi="宋体" w:eastAsia="宋体" w:cs="宋体"/>
                <w:bCs/>
                <w:sz w:val="21"/>
                <w:szCs w:val="21"/>
              </w:rPr>
              <w:t>分</w:t>
            </w:r>
            <w:r>
              <w:rPr>
                <w:rFonts w:hint="eastAsia" w:ascii="宋体" w:hAnsi="宋体" w:eastAsia="宋体" w:cs="宋体"/>
                <w:bCs/>
                <w:sz w:val="21"/>
                <w:szCs w:val="21"/>
                <w:lang w:eastAsia="zh-CN"/>
              </w:rPr>
              <w:t>。</w:t>
            </w:r>
            <w:r>
              <w:rPr>
                <w:rFonts w:hint="eastAsia" w:ascii="宋体" w:hAnsi="宋体" w:cs="宋体"/>
                <w:bCs/>
                <w:sz w:val="21"/>
                <w:szCs w:val="21"/>
                <w:lang w:eastAsia="zh-CN"/>
              </w:rPr>
              <w:t>（</w:t>
            </w:r>
            <w:r>
              <w:rPr>
                <w:rFonts w:hint="eastAsia" w:ascii="宋体" w:hAnsi="宋体" w:eastAsia="宋体" w:cs="宋体"/>
                <w:sz w:val="21"/>
                <w:szCs w:val="21"/>
              </w:rPr>
              <w:t>以合同或中标通知书落款日期为准,</w:t>
            </w:r>
            <w:r>
              <w:rPr>
                <w:rFonts w:hint="eastAsia" w:ascii="宋体" w:hAnsi="宋体" w:eastAsia="宋体" w:cs="宋体"/>
                <w:bCs/>
                <w:sz w:val="21"/>
                <w:szCs w:val="21"/>
              </w:rPr>
              <w:t>原件现场备查，否则不计分</w:t>
            </w:r>
            <w:r>
              <w:rPr>
                <w:rFonts w:hint="eastAsia" w:ascii="宋体" w:hAnsi="宋体" w:cs="宋体"/>
                <w:bCs/>
                <w:sz w:val="21"/>
                <w:szCs w:val="21"/>
                <w:lang w:eastAsia="zh-CN"/>
              </w:rPr>
              <w:t>）</w:t>
            </w:r>
          </w:p>
        </w:tc>
      </w:tr>
      <w:tr>
        <w:tblPrEx>
          <w:tblLayout w:type="fixed"/>
          <w:tblCellMar>
            <w:top w:w="0" w:type="dxa"/>
            <w:left w:w="108" w:type="dxa"/>
            <w:bottom w:w="0" w:type="dxa"/>
            <w:right w:w="108" w:type="dxa"/>
          </w:tblCellMar>
        </w:tblPrEx>
        <w:trPr>
          <w:trHeight w:val="670" w:hRule="atLeast"/>
        </w:trPr>
        <w:tc>
          <w:tcPr>
            <w:tcW w:w="700"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vMerge w:val="restart"/>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rPr>
            </w:pPr>
            <w:r>
              <w:rPr>
                <w:rFonts w:hint="eastAsia" w:ascii="宋体" w:hAnsi="宋体" w:eastAsia="宋体" w:cs="宋体"/>
                <w:bCs/>
                <w:color w:val="000000"/>
                <w:spacing w:val="-10"/>
                <w:sz w:val="21"/>
                <w:szCs w:val="21"/>
              </w:rPr>
              <w:t>响应程度</w:t>
            </w:r>
          </w:p>
        </w:tc>
        <w:tc>
          <w:tcPr>
            <w:tcW w:w="709" w:type="dxa"/>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3</w:t>
            </w:r>
          </w:p>
        </w:tc>
        <w:tc>
          <w:tcPr>
            <w:tcW w:w="6012" w:type="dxa"/>
            <w:tcBorders>
              <w:top w:val="nil"/>
              <w:left w:val="nil"/>
              <w:bottom w:val="single" w:color="auto" w:sz="4" w:space="0"/>
              <w:right w:val="single" w:color="auto" w:sz="4" w:space="0"/>
            </w:tcBorders>
            <w:shd w:val="clear" w:color="auto" w:fill="auto"/>
            <w:vAlign w:val="center"/>
          </w:tcPr>
          <w:p>
            <w:pPr>
              <w:spacing w:line="300" w:lineRule="exact"/>
              <w:rPr>
                <w:rFonts w:hint="eastAsia" w:ascii="宋体" w:hAnsi="宋体" w:eastAsia="宋体" w:cs="宋体"/>
                <w:color w:val="000000"/>
                <w:kern w:val="0"/>
                <w:sz w:val="21"/>
                <w:szCs w:val="21"/>
              </w:rPr>
            </w:pPr>
            <w:r>
              <w:rPr>
                <w:rFonts w:hint="eastAsia" w:ascii="宋体" w:hAnsi="宋体" w:eastAsia="宋体" w:cs="宋体"/>
                <w:bCs/>
                <w:spacing w:val="-4"/>
                <w:sz w:val="21"/>
                <w:szCs w:val="21"/>
              </w:rPr>
              <w:t>按投标人对招标文件的响应程度，应答是否完整、清楚，是否符合招标要求，是否缺项等情况酌情计</w:t>
            </w:r>
            <w:r>
              <w:rPr>
                <w:rFonts w:hint="eastAsia" w:ascii="宋体" w:hAnsi="宋体" w:eastAsia="宋体" w:cs="宋体"/>
                <w:bCs/>
                <w:spacing w:val="-4"/>
                <w:sz w:val="21"/>
                <w:szCs w:val="21"/>
                <w:lang w:val="en-US" w:eastAsia="zh-CN"/>
              </w:rPr>
              <w:t>3</w:t>
            </w:r>
            <w:r>
              <w:rPr>
                <w:rFonts w:hint="eastAsia" w:ascii="宋体" w:hAnsi="宋体" w:eastAsia="宋体" w:cs="宋体"/>
                <w:bCs/>
                <w:spacing w:val="-4"/>
                <w:sz w:val="21"/>
                <w:szCs w:val="21"/>
              </w:rPr>
              <w:t>-1分。</w:t>
            </w:r>
          </w:p>
        </w:tc>
      </w:tr>
      <w:tr>
        <w:tblPrEx>
          <w:tblLayout w:type="fixed"/>
          <w:tblCellMar>
            <w:top w:w="0" w:type="dxa"/>
            <w:left w:w="108" w:type="dxa"/>
            <w:bottom w:w="0" w:type="dxa"/>
            <w:right w:w="108" w:type="dxa"/>
          </w:tblCellMar>
        </w:tblPrEx>
        <w:trPr>
          <w:trHeight w:val="670" w:hRule="atLeast"/>
        </w:trPr>
        <w:tc>
          <w:tcPr>
            <w:tcW w:w="700"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vMerge w:val="continue"/>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rPr>
            </w:pPr>
          </w:p>
        </w:tc>
        <w:tc>
          <w:tcPr>
            <w:tcW w:w="709" w:type="dxa"/>
            <w:tcBorders>
              <w:top w:val="nil"/>
              <w:left w:val="nil"/>
              <w:bottom w:val="single" w:color="auto" w:sz="4" w:space="0"/>
              <w:right w:val="single" w:color="auto" w:sz="4" w:space="0"/>
            </w:tcBorders>
            <w:shd w:val="clear" w:color="auto" w:fill="auto"/>
            <w:vAlign w:val="center"/>
          </w:tcPr>
          <w:p>
            <w:pPr>
              <w:spacing w:line="300" w:lineRule="exact"/>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3</w:t>
            </w:r>
          </w:p>
        </w:tc>
        <w:tc>
          <w:tcPr>
            <w:tcW w:w="6012" w:type="dxa"/>
            <w:tcBorders>
              <w:top w:val="nil"/>
              <w:left w:val="nil"/>
              <w:bottom w:val="single" w:color="auto" w:sz="4" w:space="0"/>
              <w:right w:val="single" w:color="auto" w:sz="4" w:space="0"/>
            </w:tcBorders>
            <w:shd w:val="clear" w:color="auto" w:fill="auto"/>
            <w:vAlign w:val="center"/>
          </w:tcPr>
          <w:p>
            <w:pPr>
              <w:spacing w:line="300" w:lineRule="exact"/>
              <w:rPr>
                <w:rFonts w:hint="eastAsia" w:ascii="宋体" w:hAnsi="宋体" w:eastAsia="宋体" w:cs="宋体"/>
                <w:color w:val="000000"/>
                <w:kern w:val="0"/>
                <w:sz w:val="21"/>
                <w:szCs w:val="21"/>
              </w:rPr>
            </w:pPr>
            <w:r>
              <w:rPr>
                <w:rFonts w:hint="eastAsia" w:ascii="宋体" w:hAnsi="宋体" w:eastAsia="宋体" w:cs="宋体"/>
                <w:bCs/>
                <w:spacing w:val="-4"/>
                <w:sz w:val="21"/>
                <w:szCs w:val="21"/>
              </w:rPr>
              <w:t>投标文件制作响应情况，是否符合招标文件要求、制作规范、没有缺、漏项，是否条理清楚、完整、计算准确等，酌情计</w:t>
            </w:r>
            <w:r>
              <w:rPr>
                <w:rFonts w:hint="eastAsia" w:ascii="宋体" w:hAnsi="宋体" w:eastAsia="宋体" w:cs="宋体"/>
                <w:bCs/>
                <w:spacing w:val="-4"/>
                <w:sz w:val="21"/>
                <w:szCs w:val="21"/>
                <w:lang w:val="en-US" w:eastAsia="zh-CN"/>
              </w:rPr>
              <w:t>3</w:t>
            </w:r>
            <w:r>
              <w:rPr>
                <w:rFonts w:hint="eastAsia" w:ascii="宋体" w:hAnsi="宋体" w:eastAsia="宋体" w:cs="宋体"/>
                <w:bCs/>
                <w:spacing w:val="-4"/>
                <w:sz w:val="21"/>
                <w:szCs w:val="21"/>
              </w:rPr>
              <w:t>-1分。</w:t>
            </w:r>
          </w:p>
        </w:tc>
      </w:tr>
      <w:tr>
        <w:tblPrEx>
          <w:tblLayout w:type="fixed"/>
          <w:tblCellMar>
            <w:top w:w="0" w:type="dxa"/>
            <w:left w:w="108" w:type="dxa"/>
            <w:bottom w:w="0" w:type="dxa"/>
            <w:right w:w="108" w:type="dxa"/>
          </w:tblCellMar>
        </w:tblPrEx>
        <w:trPr>
          <w:trHeight w:val="1260" w:hRule="atLeast"/>
        </w:trPr>
        <w:tc>
          <w:tcPr>
            <w:tcW w:w="7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p>
          <w:p>
            <w:pPr>
              <w:widowControl/>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9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p>
          <w:p>
            <w:pPr>
              <w:widowControl/>
              <w:rPr>
                <w:rFonts w:hint="eastAsia" w:ascii="宋体" w:hAnsi="宋体" w:eastAsia="宋体" w:cs="宋体"/>
                <w:color w:val="000000"/>
                <w:kern w:val="0"/>
                <w:sz w:val="21"/>
                <w:szCs w:val="21"/>
              </w:rPr>
            </w:pPr>
          </w:p>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技术     </w:t>
            </w:r>
            <w:r>
              <w:rPr>
                <w:rFonts w:hint="eastAsia" w:ascii="宋体" w:hAnsi="宋体" w:eastAsia="宋体" w:cs="宋体"/>
                <w:color w:val="000000"/>
                <w:kern w:val="0"/>
                <w:sz w:val="21"/>
                <w:szCs w:val="21"/>
                <w:lang w:val="en-US" w:eastAsia="zh-CN"/>
              </w:rPr>
              <w:t>47</w:t>
            </w:r>
            <w:r>
              <w:rPr>
                <w:rFonts w:hint="eastAsia" w:ascii="宋体" w:hAnsi="宋体" w:eastAsia="宋体" w:cs="宋体"/>
                <w:color w:val="000000"/>
                <w:kern w:val="0"/>
                <w:sz w:val="21"/>
                <w:szCs w:val="21"/>
              </w:rPr>
              <w:t>分</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设计方案得分</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32分</w:t>
            </w:r>
          </w:p>
        </w:tc>
        <w:tc>
          <w:tcPr>
            <w:tcW w:w="6012" w:type="dxa"/>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2"/>
              </w:numPr>
              <w:adjustRightInd w:val="0"/>
              <w:snapToGrid w:val="0"/>
              <w:ind w:leftChars="0"/>
              <w:rPr>
                <w:rFonts w:hint="eastAsia" w:ascii="宋体" w:hAnsi="宋体" w:eastAsia="宋体" w:cs="宋体"/>
                <w:bCs/>
                <w:sz w:val="21"/>
                <w:szCs w:val="21"/>
              </w:rPr>
            </w:pPr>
            <w:r>
              <w:rPr>
                <w:rFonts w:hint="eastAsia" w:ascii="宋体" w:hAnsi="宋体" w:eastAsia="宋体" w:cs="宋体"/>
                <w:bCs/>
                <w:sz w:val="21"/>
                <w:szCs w:val="21"/>
                <w:lang w:eastAsia="zh-CN"/>
              </w:rPr>
              <w:t>概念策划方案的策划方向</w:t>
            </w:r>
            <w:r>
              <w:rPr>
                <w:rFonts w:hint="eastAsia" w:ascii="宋体" w:hAnsi="宋体" w:eastAsia="宋体" w:cs="宋体"/>
                <w:bCs/>
                <w:sz w:val="21"/>
                <w:szCs w:val="21"/>
              </w:rPr>
              <w:t>根据</w:t>
            </w:r>
            <w:r>
              <w:rPr>
                <w:rFonts w:hint="eastAsia" w:ascii="宋体" w:hAnsi="宋体" w:eastAsia="宋体" w:cs="宋体"/>
                <w:bCs/>
                <w:sz w:val="21"/>
                <w:szCs w:val="21"/>
                <w:lang w:eastAsia="zh-CN"/>
              </w:rPr>
              <w:t>校园</w:t>
            </w:r>
            <w:r>
              <w:rPr>
                <w:rFonts w:hint="eastAsia" w:ascii="宋体" w:hAnsi="宋体" w:eastAsia="宋体" w:cs="宋体"/>
                <w:bCs/>
                <w:sz w:val="21"/>
                <w:szCs w:val="21"/>
              </w:rPr>
              <w:t>的</w:t>
            </w:r>
            <w:r>
              <w:rPr>
                <w:rFonts w:hint="eastAsia" w:ascii="宋体" w:hAnsi="宋体" w:eastAsia="宋体" w:cs="宋体"/>
                <w:bCs/>
                <w:sz w:val="21"/>
                <w:szCs w:val="21"/>
                <w:lang w:eastAsia="zh-CN"/>
              </w:rPr>
              <w:t>校徽或建筑风格</w:t>
            </w:r>
            <w:r>
              <w:rPr>
                <w:rFonts w:hint="eastAsia" w:ascii="宋体" w:hAnsi="宋体" w:eastAsia="宋体" w:cs="宋体"/>
                <w:bCs/>
                <w:sz w:val="21"/>
                <w:szCs w:val="21"/>
              </w:rPr>
              <w:t>，充分考虑和环境的融合</w:t>
            </w:r>
            <w:r>
              <w:rPr>
                <w:rFonts w:hint="eastAsia" w:ascii="宋体" w:hAnsi="宋体" w:cs="宋体"/>
                <w:bCs/>
                <w:sz w:val="21"/>
                <w:szCs w:val="21"/>
                <w:lang w:eastAsia="zh-CN"/>
              </w:rPr>
              <w:t>，优计</w:t>
            </w:r>
            <w:r>
              <w:rPr>
                <w:rFonts w:hint="eastAsia" w:ascii="宋体" w:hAnsi="宋体" w:cs="宋体"/>
                <w:bCs/>
                <w:sz w:val="21"/>
                <w:szCs w:val="21"/>
                <w:lang w:val="en-US" w:eastAsia="zh-CN"/>
              </w:rPr>
              <w:t>8分，良计5分，一般计2分</w:t>
            </w:r>
            <w:r>
              <w:rPr>
                <w:rFonts w:hint="eastAsia" w:ascii="宋体" w:hAnsi="宋体" w:eastAsia="宋体" w:cs="宋体"/>
                <w:bCs/>
                <w:sz w:val="21"/>
                <w:szCs w:val="21"/>
              </w:rPr>
              <w:t>；</w:t>
            </w:r>
          </w:p>
          <w:p>
            <w:pPr>
              <w:numPr>
                <w:ilvl w:val="0"/>
                <w:numId w:val="2"/>
              </w:numPr>
              <w:adjustRightInd w:val="0"/>
              <w:snapToGrid w:val="0"/>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lang w:eastAsia="zh-CN"/>
              </w:rPr>
              <w:t>校园文化建设</w:t>
            </w:r>
            <w:r>
              <w:rPr>
                <w:rFonts w:hint="eastAsia" w:ascii="宋体" w:hAnsi="宋体" w:eastAsia="宋体" w:cs="宋体"/>
                <w:bCs/>
                <w:sz w:val="21"/>
                <w:szCs w:val="21"/>
              </w:rPr>
              <w:t>的</w:t>
            </w:r>
            <w:r>
              <w:rPr>
                <w:rFonts w:hint="eastAsia" w:ascii="宋体" w:hAnsi="宋体" w:eastAsia="宋体" w:cs="宋体"/>
                <w:bCs/>
                <w:sz w:val="21"/>
                <w:szCs w:val="21"/>
                <w:lang w:eastAsia="zh-CN"/>
              </w:rPr>
              <w:t>文化规划</w:t>
            </w:r>
            <w:r>
              <w:rPr>
                <w:rFonts w:hint="eastAsia" w:ascii="宋体" w:hAnsi="宋体" w:eastAsia="宋体" w:cs="宋体"/>
                <w:bCs/>
                <w:sz w:val="21"/>
                <w:szCs w:val="21"/>
              </w:rPr>
              <w:t>应根据流线整体考虑，合理布局</w:t>
            </w:r>
            <w:r>
              <w:rPr>
                <w:rFonts w:hint="eastAsia" w:ascii="宋体" w:hAnsi="宋体" w:cs="宋体"/>
                <w:bCs/>
                <w:sz w:val="21"/>
                <w:szCs w:val="21"/>
                <w:lang w:eastAsia="zh-CN"/>
              </w:rPr>
              <w:t>，优计</w:t>
            </w:r>
            <w:r>
              <w:rPr>
                <w:rFonts w:hint="eastAsia" w:ascii="宋体" w:hAnsi="宋体" w:cs="宋体"/>
                <w:bCs/>
                <w:sz w:val="21"/>
                <w:szCs w:val="21"/>
                <w:lang w:val="en-US" w:eastAsia="zh-CN"/>
              </w:rPr>
              <w:t>8分，良计5分，一般计2分</w:t>
            </w:r>
            <w:r>
              <w:rPr>
                <w:rFonts w:hint="eastAsia" w:ascii="宋体" w:hAnsi="宋体" w:eastAsia="宋体" w:cs="宋体"/>
                <w:bCs/>
                <w:sz w:val="21"/>
                <w:szCs w:val="21"/>
              </w:rPr>
              <w:t>；</w:t>
            </w:r>
          </w:p>
          <w:p>
            <w:pPr>
              <w:numPr>
                <w:ilvl w:val="0"/>
                <w:numId w:val="0"/>
              </w:numPr>
              <w:adjustRightInd w:val="0"/>
              <w:snapToGrid w:val="0"/>
              <w:ind w:leftChars="0"/>
              <w:rPr>
                <w:rFonts w:hint="eastAsia" w:ascii="宋体" w:hAnsi="宋体" w:eastAsia="宋体" w:cs="宋体"/>
                <w:bCs/>
                <w:sz w:val="21"/>
                <w:szCs w:val="21"/>
              </w:rPr>
            </w:pP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3</w:t>
            </w:r>
            <w:r>
              <w:rPr>
                <w:rFonts w:hint="eastAsia" w:ascii="宋体" w:hAnsi="宋体" w:eastAsia="宋体" w:cs="宋体"/>
                <w:bCs/>
                <w:sz w:val="21"/>
                <w:szCs w:val="21"/>
                <w:lang w:eastAsia="zh-CN"/>
              </w:rPr>
              <w:t>）</w:t>
            </w:r>
            <w:r>
              <w:rPr>
                <w:rFonts w:hint="eastAsia" w:ascii="宋体" w:hAnsi="宋体" w:eastAsia="宋体" w:cs="宋体"/>
                <w:bCs/>
                <w:sz w:val="21"/>
                <w:szCs w:val="21"/>
              </w:rPr>
              <w:t>整体设计计划安排，包括人员投入、进度时间等</w:t>
            </w:r>
            <w:r>
              <w:rPr>
                <w:rFonts w:hint="eastAsia" w:ascii="宋体" w:hAnsi="宋体" w:cs="宋体"/>
                <w:bCs/>
                <w:sz w:val="21"/>
                <w:szCs w:val="21"/>
                <w:lang w:eastAsia="zh-CN"/>
              </w:rPr>
              <w:t>，优计</w:t>
            </w:r>
            <w:r>
              <w:rPr>
                <w:rFonts w:hint="eastAsia" w:ascii="宋体" w:hAnsi="宋体" w:cs="宋体"/>
                <w:bCs/>
                <w:sz w:val="21"/>
                <w:szCs w:val="21"/>
                <w:lang w:val="en-US" w:eastAsia="zh-CN"/>
              </w:rPr>
              <w:t>8分，良计5分，一般计2分</w:t>
            </w:r>
            <w:r>
              <w:rPr>
                <w:rFonts w:hint="eastAsia" w:ascii="宋体" w:hAnsi="宋体" w:eastAsia="宋体" w:cs="宋体"/>
                <w:bCs/>
                <w:sz w:val="21"/>
                <w:szCs w:val="21"/>
              </w:rPr>
              <w:t>；</w:t>
            </w:r>
          </w:p>
          <w:p>
            <w:pPr>
              <w:numPr>
                <w:ilvl w:val="0"/>
                <w:numId w:val="0"/>
              </w:numPr>
              <w:adjustRightInd w:val="0"/>
              <w:snapToGrid w:val="0"/>
              <w:ind w:leftChars="0"/>
              <w:rPr>
                <w:rFonts w:hint="eastAsia" w:ascii="宋体" w:hAnsi="宋体" w:eastAsia="宋体" w:cs="宋体"/>
                <w:color w:val="000000"/>
                <w:kern w:val="0"/>
                <w:sz w:val="21"/>
                <w:szCs w:val="21"/>
                <w:lang w:eastAsia="zh-CN"/>
              </w:rPr>
            </w:pP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4</w:t>
            </w:r>
            <w:r>
              <w:rPr>
                <w:rFonts w:hint="eastAsia" w:ascii="宋体" w:hAnsi="宋体" w:eastAsia="宋体" w:cs="宋体"/>
                <w:bCs/>
                <w:sz w:val="21"/>
                <w:szCs w:val="21"/>
                <w:lang w:eastAsia="zh-CN"/>
              </w:rPr>
              <w:t>）</w:t>
            </w:r>
            <w:r>
              <w:rPr>
                <w:rFonts w:hint="eastAsia" w:ascii="宋体" w:hAnsi="宋体" w:eastAsia="宋体" w:cs="宋体"/>
                <w:bCs/>
                <w:sz w:val="21"/>
                <w:szCs w:val="21"/>
              </w:rPr>
              <w:t>方案中的文字比例、色彩对比关系、形体图案等应多些人文关怀</w:t>
            </w:r>
            <w:r>
              <w:rPr>
                <w:rFonts w:hint="eastAsia" w:ascii="宋体" w:hAnsi="宋体" w:cs="宋体"/>
                <w:bCs/>
                <w:sz w:val="21"/>
                <w:szCs w:val="21"/>
                <w:lang w:eastAsia="zh-CN"/>
              </w:rPr>
              <w:t>，优计</w:t>
            </w:r>
            <w:r>
              <w:rPr>
                <w:rFonts w:hint="eastAsia" w:ascii="宋体" w:hAnsi="宋体" w:cs="宋体"/>
                <w:bCs/>
                <w:sz w:val="21"/>
                <w:szCs w:val="21"/>
                <w:lang w:val="en-US" w:eastAsia="zh-CN"/>
              </w:rPr>
              <w:t>8分，良计5分，一般计2分；</w:t>
            </w:r>
          </w:p>
        </w:tc>
      </w:tr>
      <w:tr>
        <w:tblPrEx>
          <w:tblLayout w:type="fixed"/>
          <w:tblCellMar>
            <w:top w:w="0" w:type="dxa"/>
            <w:left w:w="108" w:type="dxa"/>
            <w:bottom w:w="0" w:type="dxa"/>
            <w:right w:w="108" w:type="dxa"/>
          </w:tblCellMar>
        </w:tblPrEx>
        <w:trPr>
          <w:trHeight w:val="1075" w:hRule="atLeast"/>
        </w:trPr>
        <w:tc>
          <w:tcPr>
            <w:tcW w:w="7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实施安排</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5分</w:t>
            </w:r>
          </w:p>
        </w:tc>
        <w:tc>
          <w:tcPr>
            <w:tcW w:w="6012" w:type="dxa"/>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0"/>
              </w:numPr>
              <w:adjustRightInd w:val="0"/>
              <w:snapToGrid w:val="0"/>
              <w:ind w:leftChars="0"/>
              <w:rPr>
                <w:rFonts w:hint="eastAsia" w:ascii="宋体" w:hAnsi="宋体" w:eastAsia="宋体" w:cs="宋体"/>
                <w:color w:val="000000"/>
                <w:kern w:val="0"/>
                <w:sz w:val="21"/>
                <w:szCs w:val="21"/>
              </w:rPr>
            </w:pPr>
            <w:r>
              <w:rPr>
                <w:rFonts w:hint="eastAsia" w:ascii="宋体" w:hAnsi="宋体" w:eastAsia="宋体" w:cs="宋体"/>
                <w:bCs/>
                <w:sz w:val="21"/>
                <w:szCs w:val="21"/>
              </w:rPr>
              <w:t>描述设计过程如何和业主单位配合，并给出实施计划安排</w:t>
            </w:r>
            <w:r>
              <w:rPr>
                <w:rFonts w:hint="eastAsia" w:ascii="宋体" w:hAnsi="宋体" w:cs="宋体"/>
                <w:bCs/>
                <w:sz w:val="21"/>
                <w:szCs w:val="21"/>
                <w:lang w:eastAsia="zh-CN"/>
              </w:rPr>
              <w:t>，优计</w:t>
            </w:r>
            <w:r>
              <w:rPr>
                <w:rFonts w:hint="eastAsia" w:ascii="宋体" w:hAnsi="宋体" w:cs="宋体"/>
                <w:bCs/>
                <w:sz w:val="21"/>
                <w:szCs w:val="21"/>
                <w:lang w:val="en-US" w:eastAsia="zh-CN"/>
              </w:rPr>
              <w:t>5分，良计3分，一般计1分</w:t>
            </w:r>
          </w:p>
        </w:tc>
      </w:tr>
      <w:tr>
        <w:tblPrEx>
          <w:tblLayout w:type="fixed"/>
          <w:tblCellMar>
            <w:top w:w="0" w:type="dxa"/>
            <w:left w:w="108" w:type="dxa"/>
            <w:bottom w:w="0" w:type="dxa"/>
            <w:right w:w="108" w:type="dxa"/>
          </w:tblCellMar>
        </w:tblPrEx>
        <w:trPr>
          <w:trHeight w:val="975" w:hRule="atLeast"/>
        </w:trPr>
        <w:tc>
          <w:tcPr>
            <w:tcW w:w="7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9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1"/>
                <w:szCs w:val="21"/>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方案阐述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9"/>
              <w:spacing w:before="156" w:beforeLines="50" w:after="156" w:afterLines="5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10分</w:t>
            </w:r>
          </w:p>
        </w:tc>
        <w:tc>
          <w:tcPr>
            <w:tcW w:w="6012" w:type="dxa"/>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0"/>
              </w:numPr>
              <w:adjustRightInd w:val="0"/>
              <w:snapToGrid w:val="0"/>
              <w:ind w:leftChars="0"/>
              <w:rPr>
                <w:rFonts w:hint="eastAsia" w:ascii="宋体" w:hAnsi="宋体" w:eastAsia="宋体" w:cs="宋体"/>
                <w:color w:val="000000"/>
                <w:kern w:val="0"/>
                <w:sz w:val="21"/>
                <w:szCs w:val="21"/>
                <w:lang w:eastAsia="zh-CN"/>
              </w:rPr>
            </w:pPr>
            <w:r>
              <w:rPr>
                <w:rFonts w:hint="eastAsia" w:ascii="宋体" w:hAnsi="宋体" w:eastAsia="宋体" w:cs="宋体"/>
                <w:bCs/>
                <w:sz w:val="21"/>
                <w:szCs w:val="21"/>
              </w:rPr>
              <w:t>设计人需对该设计方案以ppt形式进行现场阐述，以全面展示设计方案和构想，时间15-30分钟</w:t>
            </w:r>
            <w:r>
              <w:rPr>
                <w:rFonts w:hint="eastAsia" w:ascii="宋体" w:hAnsi="宋体" w:cs="宋体"/>
                <w:bCs/>
                <w:sz w:val="21"/>
                <w:szCs w:val="21"/>
                <w:lang w:eastAsia="zh-CN"/>
              </w:rPr>
              <w:t>，优计</w:t>
            </w:r>
            <w:r>
              <w:rPr>
                <w:rFonts w:hint="eastAsia" w:ascii="宋体" w:hAnsi="宋体" w:cs="宋体"/>
                <w:bCs/>
                <w:sz w:val="21"/>
                <w:szCs w:val="21"/>
                <w:lang w:val="en-US" w:eastAsia="zh-CN"/>
              </w:rPr>
              <w:t>10分，良计7分，一般计3分</w:t>
            </w:r>
          </w:p>
        </w:tc>
      </w:tr>
      <w:tr>
        <w:tblPrEx>
          <w:tblLayout w:type="fixed"/>
          <w:tblCellMar>
            <w:top w:w="0" w:type="dxa"/>
            <w:left w:w="108" w:type="dxa"/>
            <w:bottom w:w="0" w:type="dxa"/>
            <w:right w:w="108" w:type="dxa"/>
          </w:tblCellMar>
        </w:tblPrEx>
        <w:trPr>
          <w:trHeight w:val="1168"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报价     </w:t>
            </w:r>
            <w:r>
              <w:rPr>
                <w:rFonts w:hint="eastAsia" w:ascii="宋体" w:hAnsi="宋体" w:eastAsia="宋体" w:cs="宋体"/>
                <w:color w:val="000000"/>
                <w:kern w:val="0"/>
                <w:sz w:val="21"/>
                <w:szCs w:val="21"/>
                <w:lang w:val="en-US" w:eastAsia="zh-CN"/>
              </w:rPr>
              <w:t>20</w:t>
            </w:r>
            <w:r>
              <w:rPr>
                <w:rFonts w:hint="eastAsia" w:ascii="宋体" w:hAnsi="宋体" w:eastAsia="宋体" w:cs="宋体"/>
                <w:color w:val="000000"/>
                <w:kern w:val="0"/>
                <w:sz w:val="21"/>
                <w:szCs w:val="21"/>
              </w:rPr>
              <w:t>分</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投标报价</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w:t>
            </w:r>
          </w:p>
        </w:tc>
        <w:tc>
          <w:tcPr>
            <w:tcW w:w="6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投标报价得分＝(评标基准价／投标报价)×</w:t>
            </w:r>
            <w:r>
              <w:rPr>
                <w:rFonts w:hint="eastAsia" w:ascii="宋体" w:hAnsi="宋体" w:eastAsia="宋体" w:cs="宋体"/>
                <w:color w:val="000000"/>
                <w:kern w:val="0"/>
                <w:sz w:val="21"/>
                <w:szCs w:val="21"/>
                <w:lang w:val="en-US" w:eastAsia="zh-CN"/>
              </w:rPr>
              <w:t>20</w:t>
            </w:r>
            <w:r>
              <w:rPr>
                <w:rFonts w:hint="eastAsia" w:ascii="宋体" w:hAnsi="宋体" w:eastAsia="宋体" w:cs="宋体"/>
                <w:color w:val="000000"/>
                <w:kern w:val="0"/>
                <w:sz w:val="21"/>
                <w:szCs w:val="21"/>
              </w:rPr>
              <w:t>；满足招标文件要求且投标价格最低的投标报价为基准价。</w:t>
            </w:r>
          </w:p>
        </w:tc>
      </w:tr>
      <w:tr>
        <w:tblPrEx>
          <w:tblLayout w:type="fixed"/>
          <w:tblCellMar>
            <w:top w:w="0" w:type="dxa"/>
            <w:left w:w="108" w:type="dxa"/>
            <w:bottom w:w="0" w:type="dxa"/>
            <w:right w:w="108" w:type="dxa"/>
          </w:tblCellMar>
        </w:tblPrEx>
        <w:trPr>
          <w:trHeight w:val="375" w:hRule="atLeast"/>
        </w:trPr>
        <w:tc>
          <w:tcPr>
            <w:tcW w:w="273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6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bl>
    <w:p>
      <w:pPr>
        <w:spacing w:line="380" w:lineRule="exact"/>
        <w:rPr>
          <w:rFonts w:ascii="仿宋_GB2312" w:hAnsi="仿宋_GB2312" w:eastAsia="仿宋_GB2312" w:cs="仿宋_GB2312"/>
          <w:b/>
          <w:sz w:val="24"/>
        </w:rPr>
      </w:pPr>
    </w:p>
    <w:p>
      <w:pPr>
        <w:spacing w:line="380" w:lineRule="exact"/>
        <w:rPr>
          <w:rFonts w:ascii="仿宋_GB2312" w:hAnsi="仿宋_GB2312" w:eastAsia="仿宋_GB2312" w:cs="仿宋_GB2312"/>
          <w:b/>
          <w:sz w:val="24"/>
        </w:rPr>
      </w:pPr>
    </w:p>
    <w:p>
      <w:pPr>
        <w:widowControl/>
        <w:jc w:val="center"/>
        <w:rPr>
          <w:rFonts w:ascii="仿宋_GB2312" w:hAnsi="仿宋_GB2312" w:eastAsia="仿宋_GB2312" w:cs="仿宋_GB2312"/>
          <w:b/>
          <w:sz w:val="24"/>
        </w:rPr>
      </w:pPr>
      <w:r>
        <w:rPr>
          <w:rFonts w:ascii="仿宋_GB2312" w:hAnsi="仿宋_GB2312" w:eastAsia="仿宋_GB2312" w:cs="仿宋_GB2312"/>
          <w:b/>
          <w:sz w:val="24"/>
        </w:rPr>
        <w:br w:type="page"/>
      </w:r>
      <w:r>
        <w:rPr>
          <w:rFonts w:hint="eastAsia" w:ascii="仿宋_GB2312" w:hAnsi="仿宋_GB2312" w:eastAsia="仿宋_GB2312" w:cs="仿宋_GB2312"/>
          <w:b/>
          <w:sz w:val="24"/>
        </w:rPr>
        <w:t>磋商须知正文</w:t>
      </w:r>
    </w:p>
    <w:p>
      <w:pPr>
        <w:adjustRightInd w:val="0"/>
        <w:snapToGrid w:val="0"/>
        <w:spacing w:line="360" w:lineRule="auto"/>
        <w:rPr>
          <w:rFonts w:ascii="仿宋_GB2312" w:hAnsi="仿宋_GB2312" w:eastAsia="仿宋_GB2312" w:cs="仿宋_GB2312"/>
          <w:sz w:val="24"/>
        </w:rPr>
      </w:pPr>
      <w:r>
        <w:rPr>
          <w:rFonts w:hint="eastAsia" w:ascii="仿宋_GB2312" w:hAnsi="仿宋_GB2312" w:eastAsia="仿宋_GB2312" w:cs="仿宋_GB2312"/>
          <w:sz w:val="24"/>
        </w:rPr>
        <w:t>一、说明</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w:t>
      </w:r>
      <w:r>
        <w:rPr>
          <w:rFonts w:hint="eastAsia" w:ascii="仿宋_GB2312" w:hAnsi="仿宋_GB2312" w:eastAsia="仿宋_GB2312" w:cs="仿宋_GB2312"/>
          <w:b/>
          <w:bCs/>
          <w:szCs w:val="21"/>
        </w:rPr>
        <w:t>适用范围</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1.1 </w:t>
      </w:r>
      <w:r>
        <w:rPr>
          <w:rFonts w:hint="eastAsia" w:ascii="仿宋_GB2312" w:hAnsi="仿宋_GB2312" w:eastAsia="仿宋_GB2312" w:cs="仿宋_GB2312"/>
          <w:szCs w:val="21"/>
        </w:rPr>
        <w:t>本磋商文件仅适用于磋商须知前附表</w:t>
      </w:r>
      <w:r>
        <w:rPr>
          <w:rFonts w:ascii="仿宋_GB2312" w:hAnsi="仿宋_GB2312" w:eastAsia="仿宋_GB2312" w:cs="仿宋_GB2312"/>
          <w:szCs w:val="21"/>
        </w:rPr>
        <w:t>(</w:t>
      </w:r>
      <w:r>
        <w:rPr>
          <w:rFonts w:hint="eastAsia" w:ascii="仿宋_GB2312" w:hAnsi="仿宋_GB2312" w:eastAsia="仿宋_GB2312" w:cs="仿宋_GB2312"/>
          <w:szCs w:val="21"/>
        </w:rPr>
        <w:t>以下简称</w:t>
      </w:r>
      <w:r>
        <w:rPr>
          <w:rFonts w:hint="eastAsia" w:ascii="仿宋_GB2312" w:hAnsi="仿宋_GB2312" w:eastAsia="仿宋_GB2312" w:cs="仿宋_GB2312"/>
          <w:b/>
          <w:szCs w:val="21"/>
        </w:rPr>
        <w:t>磋商须知前附表</w:t>
      </w:r>
      <w:r>
        <w:rPr>
          <w:rFonts w:ascii="仿宋_GB2312" w:hAnsi="仿宋_GB2312" w:eastAsia="仿宋_GB2312" w:cs="仿宋_GB2312"/>
          <w:b/>
          <w:szCs w:val="21"/>
        </w:rPr>
        <w:t>)</w:t>
      </w:r>
      <w:r>
        <w:rPr>
          <w:rFonts w:hint="eastAsia" w:ascii="仿宋_GB2312" w:hAnsi="仿宋_GB2312" w:eastAsia="仿宋_GB2312" w:cs="仿宋_GB2312"/>
          <w:szCs w:val="21"/>
        </w:rPr>
        <w:t>中所叙述的采购项目。</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w:t>
      </w:r>
      <w:r>
        <w:rPr>
          <w:rFonts w:hint="eastAsia" w:ascii="仿宋_GB2312" w:hAnsi="仿宋_GB2312" w:eastAsia="仿宋_GB2312" w:cs="仿宋_GB2312"/>
          <w:b/>
          <w:bCs/>
          <w:szCs w:val="21"/>
        </w:rPr>
        <w:t>定义</w:t>
      </w:r>
    </w:p>
    <w:p>
      <w:pPr>
        <w:adjustRightInd w:val="0"/>
        <w:snapToGrid w:val="0"/>
        <w:spacing w:line="360" w:lineRule="auto"/>
        <w:ind w:firstLine="420" w:firstLineChars="200"/>
        <w:rPr>
          <w:rFonts w:ascii="仿宋_GB2312" w:hAnsi="仿宋_GB2312" w:eastAsia="仿宋_GB2312" w:cs="仿宋_GB2312"/>
          <w:b/>
          <w:szCs w:val="21"/>
        </w:rPr>
      </w:pPr>
      <w:r>
        <w:rPr>
          <w:rFonts w:ascii="仿宋_GB2312" w:hAnsi="仿宋_GB2312" w:eastAsia="仿宋_GB2312" w:cs="仿宋_GB2312"/>
          <w:szCs w:val="21"/>
        </w:rPr>
        <w:t xml:space="preserve">2.1 </w:t>
      </w:r>
      <w:r>
        <w:rPr>
          <w:rFonts w:hint="eastAsia" w:ascii="仿宋_GB2312" w:hAnsi="仿宋_GB2312" w:eastAsia="仿宋_GB2312" w:cs="仿宋_GB2312"/>
          <w:szCs w:val="21"/>
        </w:rPr>
        <w:t>“采购人”是指依法进行政府采购的国家机关、事业单位、团体组织。本次政府采购的采购人名称、地址、电话、联系人见</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b/>
          <w:szCs w:val="21"/>
        </w:rPr>
      </w:pPr>
      <w:r>
        <w:rPr>
          <w:rFonts w:ascii="仿宋_GB2312" w:hAnsi="仿宋_GB2312" w:eastAsia="仿宋_GB2312" w:cs="仿宋_GB2312"/>
          <w:szCs w:val="21"/>
        </w:rPr>
        <w:t xml:space="preserve">2.2 </w:t>
      </w:r>
      <w:r>
        <w:rPr>
          <w:rFonts w:hint="eastAsia" w:ascii="仿宋_GB2312" w:hAnsi="仿宋_GB2312" w:eastAsia="仿宋_GB2312" w:cs="仿宋_GB2312"/>
          <w:szCs w:val="21"/>
        </w:rPr>
        <w:t>“采购代理机构”是指接受采购人委托，代理采购项目的集中采购机构和其他采购代理机构。本次政府采购的采购代理机构名称、地址、电话、联系人见</w:t>
      </w:r>
      <w:r>
        <w:rPr>
          <w:rFonts w:hint="eastAsia" w:ascii="仿宋_GB2312" w:hAnsi="仿宋_GB2312" w:eastAsia="仿宋_GB2312" w:cs="仿宋_GB2312"/>
          <w:b/>
          <w:szCs w:val="21"/>
        </w:rPr>
        <w:t>磋商须知前附表。</w:t>
      </w:r>
    </w:p>
    <w:p>
      <w:pPr>
        <w:adjustRightInd w:val="0"/>
        <w:snapToGrid w:val="0"/>
        <w:spacing w:line="360" w:lineRule="auto"/>
        <w:ind w:firstLine="420" w:firstLineChars="200"/>
        <w:rPr>
          <w:rFonts w:ascii="仿宋_GB2312" w:hAnsi="仿宋_GB2312" w:eastAsia="仿宋_GB2312" w:cs="仿宋_GB2312"/>
          <w:bCs/>
          <w:kern w:val="36"/>
          <w:szCs w:val="21"/>
        </w:rPr>
      </w:pPr>
      <w:r>
        <w:rPr>
          <w:rFonts w:ascii="仿宋_GB2312" w:hAnsi="仿宋_GB2312" w:eastAsia="仿宋_GB2312" w:cs="仿宋_GB2312"/>
          <w:szCs w:val="21"/>
        </w:rPr>
        <w:t xml:space="preserve">2.3 </w:t>
      </w:r>
      <w:r>
        <w:rPr>
          <w:rFonts w:hint="eastAsia" w:ascii="仿宋_GB2312" w:hAnsi="仿宋_GB2312" w:eastAsia="仿宋_GB2312" w:cs="仿宋_GB2312"/>
          <w:szCs w:val="21"/>
        </w:rPr>
        <w:t>“供应商”是指响应磋商文件要求、参加竞争性磋商采购的法人、其他组织或者自然人。本次政府采购项目</w:t>
      </w:r>
      <w:r>
        <w:rPr>
          <w:rFonts w:hint="eastAsia" w:ascii="仿宋_GB2312" w:hAnsi="仿宋_GB2312" w:eastAsia="仿宋_GB2312" w:cs="仿宋_GB2312"/>
          <w:kern w:val="0"/>
          <w:szCs w:val="21"/>
        </w:rPr>
        <w:t>邀请</w:t>
      </w:r>
      <w:r>
        <w:rPr>
          <w:rFonts w:hint="eastAsia" w:ascii="仿宋_GB2312" w:hAnsi="仿宋_GB2312" w:eastAsia="仿宋_GB2312" w:cs="仿宋_GB2312"/>
          <w:szCs w:val="21"/>
        </w:rPr>
        <w:t>的</w:t>
      </w:r>
      <w:r>
        <w:rPr>
          <w:rFonts w:hint="eastAsia" w:ascii="仿宋_GB2312" w:hAnsi="仿宋_GB2312" w:eastAsia="仿宋_GB2312" w:cs="仿宋_GB2312"/>
          <w:kern w:val="0"/>
          <w:szCs w:val="21"/>
        </w:rPr>
        <w:t>供应商通过</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所述方式</w:t>
      </w:r>
      <w:r>
        <w:rPr>
          <w:rFonts w:hint="eastAsia" w:ascii="仿宋_GB2312" w:hAnsi="仿宋_GB2312" w:eastAsia="仿宋_GB2312" w:cs="仿宋_GB2312"/>
          <w:kern w:val="0"/>
          <w:szCs w:val="21"/>
        </w:rPr>
        <w:t>，邀请符合资格条件的供应商提交响应文件（含资格证明资料），参与竞争性磋商采购活动。</w:t>
      </w:r>
    </w:p>
    <w:p>
      <w:pPr>
        <w:adjustRightInd w:val="0"/>
        <w:snapToGrid w:val="0"/>
        <w:spacing w:line="360" w:lineRule="auto"/>
        <w:ind w:firstLine="420" w:firstLineChars="200"/>
        <w:rPr>
          <w:rFonts w:ascii="仿宋_GB2312" w:hAnsi="仿宋_GB2312" w:eastAsia="仿宋_GB2312" w:cs="仿宋_GB2312"/>
          <w:kern w:val="0"/>
          <w:szCs w:val="21"/>
        </w:rPr>
      </w:pPr>
      <w:r>
        <w:rPr>
          <w:rFonts w:ascii="仿宋_GB2312" w:hAnsi="仿宋_GB2312" w:eastAsia="仿宋_GB2312" w:cs="仿宋_GB2312"/>
          <w:szCs w:val="21"/>
        </w:rPr>
        <w:t xml:space="preserve">2.4 </w:t>
      </w:r>
      <w:r>
        <w:rPr>
          <w:rFonts w:hint="eastAsia" w:ascii="仿宋_GB2312" w:hAnsi="仿宋_GB2312" w:eastAsia="仿宋_GB2312" w:cs="仿宋_GB2312"/>
          <w:szCs w:val="21"/>
        </w:rPr>
        <w:t>“磋商小组”是指</w:t>
      </w:r>
      <w:r>
        <w:rPr>
          <w:rFonts w:hint="eastAsia" w:ascii="仿宋_GB2312" w:hAnsi="仿宋_GB2312" w:eastAsia="仿宋_GB2312" w:cs="仿宋_GB2312"/>
          <w:kern w:val="0"/>
          <w:szCs w:val="21"/>
        </w:rPr>
        <w:t>依据财政部</w:t>
      </w:r>
      <w:r>
        <w:rPr>
          <w:rFonts w:hint="eastAsia" w:ascii="仿宋_GB2312" w:hAnsi="仿宋_GB2312" w:eastAsia="仿宋_GB2312" w:cs="仿宋_GB2312"/>
          <w:bCs/>
          <w:kern w:val="36"/>
          <w:szCs w:val="21"/>
        </w:rPr>
        <w:t>《政府采购竞争性磋商采购方式管理暂行办法》有关规定组建，依法依规</w:t>
      </w:r>
      <w:r>
        <w:rPr>
          <w:rFonts w:hint="eastAsia" w:ascii="仿宋_GB2312" w:hAnsi="仿宋_GB2312" w:eastAsia="仿宋_GB2312" w:cs="仿宋_GB2312"/>
          <w:kern w:val="0"/>
          <w:szCs w:val="21"/>
        </w:rPr>
        <w:t>履行其职责和义务的机构。</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2.5 </w:t>
      </w:r>
      <w:r>
        <w:rPr>
          <w:rFonts w:hint="eastAsia" w:ascii="仿宋_GB2312" w:hAnsi="仿宋_GB2312" w:eastAsia="仿宋_GB2312" w:cs="仿宋_GB2312"/>
          <w:szCs w:val="21"/>
        </w:rPr>
        <w:t>“货物”是指各种形态和种类的物品，包括原资料、燃料、设备、产品等，详见《政府采购品目分类目录》</w:t>
      </w:r>
      <w:r>
        <w:rPr>
          <w:rFonts w:ascii="仿宋_GB2312" w:hAnsi="仿宋_GB2312" w:eastAsia="仿宋_GB2312" w:cs="仿宋_GB2312"/>
          <w:szCs w:val="21"/>
        </w:rPr>
        <w:t>(</w:t>
      </w:r>
      <w:r>
        <w:rPr>
          <w:rStyle w:val="18"/>
          <w:rFonts w:hint="eastAsia" w:ascii="仿宋_GB2312" w:hAnsi="仿宋_GB2312" w:eastAsia="仿宋_GB2312" w:cs="仿宋_GB2312"/>
          <w:b w:val="0"/>
          <w:bCs/>
        </w:rPr>
        <w:t>财库</w:t>
      </w:r>
      <w:r>
        <w:rPr>
          <w:rStyle w:val="18"/>
          <w:rFonts w:ascii="仿宋_GB2312" w:hAnsi="仿宋_GB2312" w:eastAsia="仿宋_GB2312" w:cs="仿宋_GB2312"/>
          <w:b w:val="0"/>
          <w:bCs/>
        </w:rPr>
        <w:t>[2013]189</w:t>
      </w:r>
      <w:r>
        <w:rPr>
          <w:rStyle w:val="18"/>
          <w:rFonts w:hint="eastAsia" w:ascii="仿宋_GB2312" w:hAnsi="仿宋_GB2312" w:eastAsia="仿宋_GB2312" w:cs="仿宋_GB2312"/>
          <w:b w:val="0"/>
          <w:bCs/>
        </w:rPr>
        <w:t>号</w:t>
      </w:r>
      <w:r>
        <w:rPr>
          <w:rFonts w:ascii="仿宋_GB2312" w:hAnsi="仿宋_GB2312" w:eastAsia="仿宋_GB2312" w:cs="仿宋_GB2312"/>
          <w:szCs w:val="21"/>
        </w:rPr>
        <w:t>)</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2.6 </w:t>
      </w:r>
      <w:r>
        <w:rPr>
          <w:rFonts w:hint="eastAsia" w:ascii="仿宋_GB2312" w:hAnsi="仿宋_GB2312" w:eastAsia="仿宋_GB2312" w:cs="仿宋_GB2312"/>
          <w:szCs w:val="21"/>
        </w:rPr>
        <w:t>“工程”是指建设工程，包括建筑物和构筑物的新建、改建、扩建、装修、拆除、修缮等，详见《政府采购品目分类目录》</w:t>
      </w:r>
      <w:r>
        <w:rPr>
          <w:rFonts w:ascii="仿宋_GB2312" w:hAnsi="仿宋_GB2312" w:eastAsia="仿宋_GB2312" w:cs="仿宋_GB2312"/>
          <w:szCs w:val="21"/>
        </w:rPr>
        <w:t>(</w:t>
      </w:r>
      <w:r>
        <w:rPr>
          <w:rStyle w:val="18"/>
          <w:rFonts w:hint="eastAsia" w:ascii="仿宋_GB2312" w:hAnsi="仿宋_GB2312" w:eastAsia="仿宋_GB2312" w:cs="仿宋_GB2312"/>
          <w:b w:val="0"/>
          <w:bCs/>
        </w:rPr>
        <w:t>财库</w:t>
      </w:r>
      <w:r>
        <w:rPr>
          <w:rStyle w:val="18"/>
          <w:rFonts w:ascii="仿宋_GB2312" w:hAnsi="仿宋_GB2312" w:eastAsia="仿宋_GB2312" w:cs="仿宋_GB2312"/>
          <w:b w:val="0"/>
          <w:bCs/>
        </w:rPr>
        <w:t>[2013]189</w:t>
      </w:r>
      <w:r>
        <w:rPr>
          <w:rStyle w:val="18"/>
          <w:rFonts w:hint="eastAsia" w:ascii="仿宋_GB2312" w:hAnsi="仿宋_GB2312" w:eastAsia="仿宋_GB2312" w:cs="仿宋_GB2312"/>
          <w:b w:val="0"/>
          <w:bCs/>
        </w:rPr>
        <w:t>号</w:t>
      </w:r>
      <w:r>
        <w:rPr>
          <w:rFonts w:ascii="仿宋_GB2312" w:hAnsi="仿宋_GB2312" w:eastAsia="仿宋_GB2312" w:cs="仿宋_GB2312"/>
          <w:szCs w:val="21"/>
        </w:rPr>
        <w:t>)</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2.7 </w:t>
      </w:r>
      <w:r>
        <w:rPr>
          <w:rFonts w:hint="eastAsia" w:ascii="仿宋_GB2312" w:hAnsi="仿宋_GB2312" w:eastAsia="仿宋_GB2312" w:cs="仿宋_GB2312"/>
          <w:szCs w:val="21"/>
        </w:rPr>
        <w:t>“服务”是指除货物和工程以外的其他政府采购对象，详见《政府采购品目分类目录》</w:t>
      </w:r>
      <w:r>
        <w:rPr>
          <w:rFonts w:ascii="仿宋_GB2312" w:hAnsi="仿宋_GB2312" w:eastAsia="仿宋_GB2312" w:cs="仿宋_GB2312"/>
          <w:szCs w:val="21"/>
        </w:rPr>
        <w:t>(</w:t>
      </w:r>
      <w:r>
        <w:rPr>
          <w:rStyle w:val="18"/>
          <w:rFonts w:hint="eastAsia" w:ascii="仿宋_GB2312" w:hAnsi="仿宋_GB2312" w:eastAsia="仿宋_GB2312" w:cs="仿宋_GB2312"/>
          <w:b w:val="0"/>
          <w:bCs/>
        </w:rPr>
        <w:t>财库</w:t>
      </w:r>
      <w:r>
        <w:rPr>
          <w:rStyle w:val="18"/>
          <w:rFonts w:ascii="仿宋_GB2312" w:hAnsi="仿宋_GB2312" w:eastAsia="仿宋_GB2312" w:cs="仿宋_GB2312"/>
          <w:b w:val="0"/>
          <w:bCs/>
        </w:rPr>
        <w:t>[2013]189</w:t>
      </w:r>
      <w:r>
        <w:rPr>
          <w:rStyle w:val="18"/>
          <w:rFonts w:hint="eastAsia" w:ascii="仿宋_GB2312" w:hAnsi="仿宋_GB2312" w:eastAsia="仿宋_GB2312" w:cs="仿宋_GB2312"/>
          <w:b w:val="0"/>
          <w:bCs/>
        </w:rPr>
        <w:t>号</w:t>
      </w:r>
      <w:r>
        <w:rPr>
          <w:rFonts w:ascii="仿宋_GB2312" w:hAnsi="仿宋_GB2312" w:eastAsia="仿宋_GB2312" w:cs="仿宋_GB2312"/>
          <w:szCs w:val="21"/>
        </w:rPr>
        <w:t>)</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kern w:val="0"/>
          <w:szCs w:val="21"/>
        </w:rPr>
        <w:t>2.8</w:t>
      </w:r>
      <w:r>
        <w:rPr>
          <w:rFonts w:ascii="仿宋_GB2312" w:hAnsi="仿宋_GB2312" w:eastAsia="仿宋_GB2312" w:cs="仿宋_GB2312"/>
          <w:szCs w:val="21"/>
        </w:rPr>
        <w:t xml:space="preserve"> </w:t>
      </w:r>
      <w:r>
        <w:rPr>
          <w:rFonts w:hint="eastAsia" w:ascii="仿宋_GB2312" w:hAnsi="仿宋_GB2312" w:eastAsia="仿宋_GB2312" w:cs="仿宋_GB2312"/>
          <w:szCs w:val="21"/>
        </w:rPr>
        <w:t>“节能产品”或者“环保产品”是指财政部发布的《节能产品政府采购清单》或者《环境标志产品政府采购清单》的产品，“两型产品”是指湖南省财政厅发布的《湖南省两型产品政府采购目录》或《长沙市两型产品目录》的产品。</w:t>
      </w:r>
    </w:p>
    <w:p>
      <w:pPr>
        <w:adjustRightInd w:val="0"/>
        <w:snapToGrid w:val="0"/>
        <w:spacing w:line="360" w:lineRule="auto"/>
        <w:ind w:firstLine="420" w:firstLineChars="200"/>
        <w:rPr>
          <w:rFonts w:ascii="仿宋_GB2312" w:hAnsi="仿宋_GB2312" w:eastAsia="仿宋_GB2312" w:cs="仿宋_GB2312"/>
          <w:kern w:val="0"/>
          <w:szCs w:val="21"/>
        </w:rPr>
      </w:pPr>
      <w:r>
        <w:rPr>
          <w:rFonts w:ascii="仿宋_GB2312" w:hAnsi="仿宋_GB2312" w:eastAsia="仿宋_GB2312" w:cs="仿宋_GB2312"/>
          <w:szCs w:val="21"/>
        </w:rPr>
        <w:t>2.9</w:t>
      </w:r>
      <w:r>
        <w:rPr>
          <w:rFonts w:ascii="仿宋_GB2312" w:hAnsi="仿宋_GB2312" w:eastAsia="仿宋_GB2312" w:cs="仿宋_GB2312"/>
          <w:kern w:val="0"/>
          <w:szCs w:val="21"/>
        </w:rPr>
        <w:t xml:space="preserve"> </w:t>
      </w:r>
      <w:r>
        <w:rPr>
          <w:rFonts w:hint="eastAsia" w:ascii="仿宋_GB2312" w:hAnsi="仿宋_GB2312" w:eastAsia="仿宋_GB2312" w:cs="仿宋_GB2312"/>
          <w:kern w:val="0"/>
          <w:szCs w:val="21"/>
        </w:rPr>
        <w:t>“进口产品”是指通过中国海关报关验放进入中国境内且产自关境外的产品，详见《关于政府采购进口产品管理有关问题的通知》</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财库</w:t>
      </w:r>
      <w:r>
        <w:rPr>
          <w:rFonts w:ascii="仿宋_GB2312" w:hAnsi="仿宋_GB2312" w:eastAsia="仿宋_GB2312" w:cs="仿宋_GB2312"/>
          <w:kern w:val="0"/>
          <w:szCs w:val="21"/>
        </w:rPr>
        <w:t>[2007]119</w:t>
      </w:r>
      <w:r>
        <w:rPr>
          <w:rFonts w:hint="eastAsia" w:ascii="仿宋_GB2312" w:hAnsi="仿宋_GB2312" w:eastAsia="仿宋_GB2312" w:cs="仿宋_GB2312"/>
          <w:kern w:val="0"/>
          <w:szCs w:val="21"/>
        </w:rPr>
        <w:t>号</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3.</w:t>
      </w:r>
      <w:r>
        <w:rPr>
          <w:rFonts w:hint="eastAsia" w:ascii="仿宋_GB2312" w:hAnsi="仿宋_GB2312" w:eastAsia="仿宋_GB2312" w:cs="仿宋_GB2312"/>
          <w:b/>
          <w:bCs/>
          <w:szCs w:val="21"/>
        </w:rPr>
        <w:t>供应商的资格要求</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3.1 </w:t>
      </w:r>
      <w:r>
        <w:rPr>
          <w:rFonts w:hint="eastAsia" w:ascii="仿宋_GB2312" w:hAnsi="仿宋_GB2312" w:eastAsia="仿宋_GB2312" w:cs="仿宋_GB2312"/>
          <w:szCs w:val="21"/>
        </w:rPr>
        <w:t>供应商应当符合</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中规定的资格条件要求。</w:t>
      </w:r>
    </w:p>
    <w:p>
      <w:pPr>
        <w:adjustRightInd w:val="0"/>
        <w:snapToGrid w:val="0"/>
        <w:spacing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3.2</w:t>
      </w:r>
      <w:r>
        <w:rPr>
          <w:rFonts w:hint="eastAsia" w:ascii="仿宋_GB2312" w:hAnsi="仿宋_GB2312" w:eastAsia="仿宋_GB2312" w:cs="仿宋_GB2312"/>
          <w:szCs w:val="21"/>
        </w:rPr>
        <w:t>供应商</w:t>
      </w:r>
      <w:r>
        <w:rPr>
          <w:rFonts w:hint="eastAsia" w:ascii="仿宋_GB2312" w:hAnsi="仿宋_GB2312" w:eastAsia="仿宋_GB2312" w:cs="仿宋_GB2312"/>
        </w:rPr>
        <w:t>为联合体形式的</w:t>
      </w:r>
      <w:r>
        <w:rPr>
          <w:rFonts w:hint="eastAsia" w:ascii="仿宋_GB2312" w:hAnsi="仿宋_GB2312" w:eastAsia="仿宋_GB2312" w:cs="仿宋_GB2312"/>
          <w:szCs w:val="21"/>
        </w:rPr>
        <w:t>，除应满足本章第</w:t>
      </w:r>
      <w:r>
        <w:rPr>
          <w:rFonts w:ascii="仿宋_GB2312" w:hAnsi="仿宋_GB2312" w:eastAsia="仿宋_GB2312" w:cs="仿宋_GB2312"/>
          <w:szCs w:val="21"/>
        </w:rPr>
        <w:t>3.1</w:t>
      </w:r>
      <w:r>
        <w:rPr>
          <w:rFonts w:hint="eastAsia" w:ascii="仿宋_GB2312" w:hAnsi="仿宋_GB2312" w:eastAsia="仿宋_GB2312" w:cs="仿宋_GB2312"/>
          <w:szCs w:val="21"/>
        </w:rPr>
        <w:t>款资格条件要求及第</w:t>
      </w:r>
      <w:r>
        <w:rPr>
          <w:rFonts w:ascii="仿宋_GB2312" w:hAnsi="仿宋_GB2312" w:eastAsia="仿宋_GB2312" w:cs="仿宋_GB2312"/>
          <w:szCs w:val="21"/>
        </w:rPr>
        <w:t>3.3</w:t>
      </w:r>
      <w:r>
        <w:rPr>
          <w:rFonts w:hint="eastAsia" w:ascii="仿宋_GB2312" w:hAnsi="仿宋_GB2312" w:eastAsia="仿宋_GB2312" w:cs="仿宋_GB2312"/>
          <w:szCs w:val="21"/>
        </w:rPr>
        <w:t>款规定外，还应遵守以下规定：</w:t>
      </w:r>
      <w:r>
        <w:rPr>
          <w:rFonts w:ascii="仿宋_GB2312" w:hAnsi="仿宋_GB2312" w:eastAsia="仿宋_GB2312" w:cs="仿宋_GB2312"/>
          <w:szCs w:val="21"/>
        </w:rPr>
        <w:t xml:space="preserve"> </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1</w:t>
      </w:r>
      <w:r>
        <w:rPr>
          <w:rFonts w:hint="eastAsia" w:ascii="仿宋_GB2312" w:hAnsi="仿宋_GB2312" w:eastAsia="仿宋_GB2312" w:cs="仿宋_GB2312"/>
          <w:kern w:val="0"/>
          <w:szCs w:val="21"/>
          <w:lang w:val="zh-CN"/>
        </w:rPr>
        <w:t>）联合体各方应按磋商文件提供的格式签订联合体协议书，明确联合体牵头人和各方权利义务</w:t>
      </w:r>
      <w:r>
        <w:rPr>
          <w:rFonts w:ascii="仿宋_GB2312" w:hAnsi="仿宋_GB2312" w:eastAsia="仿宋_GB2312" w:cs="仿宋_GB2312"/>
          <w:kern w:val="0"/>
          <w:szCs w:val="21"/>
          <w:lang w:val="zh-CN"/>
        </w:rPr>
        <w:t>(</w:t>
      </w:r>
      <w:r>
        <w:rPr>
          <w:rFonts w:hint="eastAsia" w:ascii="仿宋_GB2312" w:hAnsi="仿宋_GB2312" w:eastAsia="仿宋_GB2312" w:cs="仿宋_GB2312"/>
          <w:kern w:val="0"/>
          <w:szCs w:val="21"/>
          <w:lang w:val="zh-CN"/>
        </w:rPr>
        <w:t>含承担工作及工作量比例</w:t>
      </w:r>
      <w:r>
        <w:rPr>
          <w:rFonts w:ascii="仿宋_GB2312" w:hAnsi="仿宋_GB2312" w:eastAsia="仿宋_GB2312" w:cs="仿宋_GB2312"/>
          <w:kern w:val="0"/>
          <w:szCs w:val="21"/>
          <w:lang w:val="zh-CN"/>
        </w:rPr>
        <w:t>)</w:t>
      </w:r>
      <w:r>
        <w:rPr>
          <w:rFonts w:hint="eastAsia" w:ascii="仿宋_GB2312" w:hAnsi="仿宋_GB2312" w:eastAsia="仿宋_GB2312" w:cs="仿宋_GB2312"/>
          <w:kern w:val="0"/>
          <w:szCs w:val="21"/>
          <w:lang w:val="zh-CN"/>
        </w:rPr>
        <w:t>；</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2</w:t>
      </w:r>
      <w:r>
        <w:rPr>
          <w:rFonts w:hint="eastAsia" w:ascii="仿宋_GB2312" w:hAnsi="仿宋_GB2312" w:eastAsia="仿宋_GB2312" w:cs="仿宋_GB2312"/>
          <w:kern w:val="0"/>
          <w:szCs w:val="21"/>
          <w:lang w:val="zh-CN"/>
        </w:rPr>
        <w:t>）联合体中有同类资质的供应商按照联合体分工承担相同工作的，应当按照资质等级较低的供应商确定资质等级；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3</w:t>
      </w:r>
      <w:r>
        <w:rPr>
          <w:rFonts w:hint="eastAsia" w:ascii="仿宋_GB2312" w:hAnsi="仿宋_GB2312" w:eastAsia="仿宋_GB2312" w:cs="仿宋_GB2312"/>
          <w:kern w:val="0"/>
          <w:szCs w:val="21"/>
          <w:lang w:val="zh-CN"/>
        </w:rPr>
        <w:t>）以联合体形式参加政府采购活动的，联合体各方不得再单独参加或者与其他供应商另外组成联合体参加同一合同项下的政府采购活动。</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3.3 </w:t>
      </w:r>
      <w:r>
        <w:rPr>
          <w:rFonts w:hint="eastAsia" w:ascii="仿宋_GB2312" w:hAnsi="仿宋_GB2312" w:eastAsia="仿宋_GB2312" w:cs="仿宋_GB2312"/>
          <w:szCs w:val="21"/>
        </w:rPr>
        <w:t>供应商不得存在下列情形之一：</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l</w:t>
      </w:r>
      <w:r>
        <w:rPr>
          <w:rFonts w:hint="eastAsia" w:ascii="仿宋_GB2312" w:hAnsi="仿宋_GB2312" w:eastAsia="仿宋_GB2312" w:cs="仿宋_GB2312"/>
          <w:szCs w:val="21"/>
        </w:rPr>
        <w:t>）与采购人、采购代理机构存在</w:t>
      </w:r>
      <w:r>
        <w:rPr>
          <w:rFonts w:hint="eastAsia" w:ascii="仿宋_GB2312" w:hAnsi="仿宋_GB2312" w:eastAsia="仿宋_GB2312" w:cs="仿宋_GB2312"/>
          <w:bCs/>
          <w:szCs w:val="21"/>
        </w:rPr>
        <w:t>隶属关系或者其他利害关系</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）与其他供应商的法定代表人（或者负责人）为同一人，或者与其他供应商存在直接控股、管理关系。</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w:t>
      </w:r>
      <w:r>
        <w:rPr>
          <w:rFonts w:hint="eastAsia" w:ascii="仿宋_GB2312" w:hAnsi="仿宋_GB2312" w:eastAsia="仿宋_GB2312" w:cs="仿宋_GB2312"/>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仿宋_GB2312" w:hAnsi="仿宋_GB2312" w:eastAsia="仿宋_GB2312" w:cs="仿宋_GB2312"/>
          <w:szCs w:val="21"/>
        </w:rPr>
        <w:t>财政部门认定的其他重大违法记录。</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4.</w:t>
      </w:r>
      <w:r>
        <w:rPr>
          <w:rFonts w:hint="eastAsia" w:ascii="仿宋_GB2312" w:hAnsi="仿宋_GB2312" w:eastAsia="仿宋_GB2312" w:cs="仿宋_GB2312"/>
          <w:b/>
          <w:bCs/>
          <w:szCs w:val="21"/>
        </w:rPr>
        <w:t>参与磋商的费用</w:t>
      </w:r>
      <w:r>
        <w:rPr>
          <w:rFonts w:ascii="仿宋_GB2312" w:hAnsi="仿宋_GB2312" w:eastAsia="仿宋_GB2312" w:cs="仿宋_GB2312"/>
          <w:b/>
          <w:bCs/>
          <w:szCs w:val="21"/>
        </w:rPr>
        <w:t xml:space="preserve"> </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4.1 </w:t>
      </w:r>
      <w:r>
        <w:rPr>
          <w:rFonts w:hint="eastAsia" w:ascii="仿宋_GB2312" w:hAnsi="仿宋_GB2312" w:eastAsia="仿宋_GB2312" w:cs="仿宋_GB2312"/>
          <w:szCs w:val="21"/>
        </w:rPr>
        <w:t>无论磋商的结果如何，供应商应自行承担所有与竞争性磋商采购活动有关的全部费用。</w:t>
      </w:r>
    </w:p>
    <w:p>
      <w:pPr>
        <w:pStyle w:val="9"/>
        <w:adjustRightInd w:val="0"/>
        <w:snapToGrid w:val="0"/>
        <w:spacing w:line="360" w:lineRule="auto"/>
        <w:rPr>
          <w:rFonts w:ascii="仿宋_GB2312" w:hAnsi="仿宋_GB2312" w:eastAsia="仿宋_GB2312" w:cs="仿宋_GB2312"/>
          <w:b/>
          <w:bCs/>
        </w:rPr>
      </w:pPr>
      <w:r>
        <w:rPr>
          <w:rFonts w:ascii="仿宋_GB2312" w:hAnsi="仿宋_GB2312" w:eastAsia="仿宋_GB2312" w:cs="仿宋_GB2312"/>
          <w:b/>
        </w:rPr>
        <w:t>5</w:t>
      </w:r>
      <w:r>
        <w:rPr>
          <w:rFonts w:hint="eastAsia" w:ascii="仿宋_GB2312" w:hAnsi="仿宋_GB2312" w:eastAsia="仿宋_GB2312" w:cs="仿宋_GB2312"/>
          <w:b/>
        </w:rPr>
        <w:t>．</w:t>
      </w:r>
      <w:r>
        <w:rPr>
          <w:rFonts w:hint="eastAsia" w:ascii="仿宋_GB2312" w:hAnsi="仿宋_GB2312" w:eastAsia="仿宋_GB2312" w:cs="仿宋_GB2312"/>
          <w:b/>
          <w:bCs/>
        </w:rPr>
        <w:t>授权委托</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5.1</w:t>
      </w:r>
      <w:r>
        <w:rPr>
          <w:rFonts w:hint="eastAsia" w:ascii="仿宋_GB2312" w:hAnsi="仿宋_GB2312" w:eastAsia="仿宋_GB2312" w:cs="仿宋_GB2312"/>
        </w:rPr>
        <w:t>供应商代表为供应商法定代表人的，应具备法定代表人身份证明。供应商代表不是供应商法定代表人的，应具备法定代表人授权书，并附法定代表人身份证明。</w:t>
      </w:r>
    </w:p>
    <w:p>
      <w:pPr>
        <w:pStyle w:val="9"/>
        <w:adjustRightInd w:val="0"/>
        <w:snapToGrid w:val="0"/>
        <w:spacing w:line="360" w:lineRule="auto"/>
        <w:rPr>
          <w:rFonts w:ascii="仿宋_GB2312" w:hAnsi="仿宋_GB2312" w:eastAsia="仿宋_GB2312" w:cs="仿宋_GB2312"/>
          <w:b/>
        </w:rPr>
      </w:pPr>
      <w:r>
        <w:rPr>
          <w:rFonts w:ascii="仿宋_GB2312" w:hAnsi="仿宋_GB2312" w:eastAsia="仿宋_GB2312" w:cs="仿宋_GB2312"/>
          <w:b/>
        </w:rPr>
        <w:t>6</w:t>
      </w:r>
      <w:r>
        <w:rPr>
          <w:rFonts w:hint="eastAsia" w:ascii="仿宋_GB2312" w:hAnsi="仿宋_GB2312" w:eastAsia="仿宋_GB2312" w:cs="仿宋_GB2312"/>
          <w:b/>
        </w:rPr>
        <w:t>．联合体形式</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ascii="仿宋_GB2312" w:hAnsi="仿宋_GB2312" w:eastAsia="仿宋_GB2312" w:cs="仿宋_GB2312"/>
          <w:kern w:val="0"/>
          <w:szCs w:val="21"/>
          <w:lang w:val="zh-CN"/>
        </w:rPr>
        <w:t>6.1</w:t>
      </w:r>
      <w:r>
        <w:rPr>
          <w:rFonts w:hint="eastAsia" w:ascii="仿宋_GB2312" w:hAnsi="仿宋_GB2312" w:eastAsia="仿宋_GB2312" w:cs="仿宋_GB2312"/>
          <w:kern w:val="0"/>
          <w:szCs w:val="21"/>
          <w:lang w:val="zh-CN"/>
        </w:rPr>
        <w:t>本次磋商采购不接受联合体形式的供应商。</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ascii="仿宋_GB2312" w:hAnsi="仿宋_GB2312" w:eastAsia="仿宋_GB2312" w:cs="仿宋_GB2312"/>
          <w:kern w:val="0"/>
          <w:szCs w:val="21"/>
          <w:lang w:val="zh-CN"/>
        </w:rPr>
        <w:t>6.2</w:t>
      </w:r>
      <w:r>
        <w:rPr>
          <w:rFonts w:hint="eastAsia" w:ascii="仿宋_GB2312" w:hAnsi="仿宋_GB2312" w:eastAsia="仿宋_GB2312" w:cs="仿宋_GB2312"/>
          <w:kern w:val="0"/>
          <w:szCs w:val="21"/>
          <w:lang w:val="zh-CN"/>
        </w:rPr>
        <w:t>供应商为联合体形式的，除应符合本章第</w:t>
      </w:r>
      <w:r>
        <w:rPr>
          <w:rFonts w:ascii="仿宋_GB2312" w:hAnsi="仿宋_GB2312" w:eastAsia="仿宋_GB2312" w:cs="仿宋_GB2312"/>
          <w:kern w:val="0"/>
          <w:szCs w:val="21"/>
          <w:lang w:val="zh-CN"/>
        </w:rPr>
        <w:t>3</w:t>
      </w:r>
      <w:r>
        <w:rPr>
          <w:rFonts w:hint="eastAsia" w:ascii="仿宋_GB2312" w:hAnsi="仿宋_GB2312" w:eastAsia="仿宋_GB2312" w:cs="仿宋_GB2312"/>
          <w:kern w:val="0"/>
          <w:szCs w:val="21"/>
          <w:lang w:val="zh-CN"/>
        </w:rPr>
        <w:t>条规定外，还应遵守以下规定：</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l</w:t>
      </w:r>
      <w:r>
        <w:rPr>
          <w:rFonts w:hint="eastAsia" w:ascii="仿宋_GB2312" w:hAnsi="仿宋_GB2312" w:eastAsia="仿宋_GB2312" w:cs="仿宋_GB2312"/>
          <w:kern w:val="0"/>
          <w:szCs w:val="21"/>
          <w:lang w:val="zh-CN"/>
        </w:rPr>
        <w:t>）联合体各方必须签订联合体协议书，明确联合体牵头人和各方的义务、工作、合同工作量比例；</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2</w:t>
      </w:r>
      <w:r>
        <w:rPr>
          <w:rFonts w:hint="eastAsia" w:ascii="仿宋_GB2312" w:hAnsi="仿宋_GB2312" w:eastAsia="仿宋_GB2312" w:cs="仿宋_GB2312"/>
          <w:kern w:val="0"/>
          <w:szCs w:val="21"/>
          <w:lang w:val="zh-CN"/>
        </w:rPr>
        <w:t>）联合体各方均应当符合本章第</w:t>
      </w:r>
      <w:r>
        <w:rPr>
          <w:rFonts w:ascii="仿宋_GB2312" w:hAnsi="仿宋_GB2312" w:eastAsia="仿宋_GB2312" w:cs="仿宋_GB2312"/>
          <w:kern w:val="0"/>
          <w:szCs w:val="21"/>
          <w:lang w:val="zh-CN"/>
        </w:rPr>
        <w:t>3.1</w:t>
      </w:r>
      <w:r>
        <w:rPr>
          <w:rFonts w:hint="eastAsia" w:ascii="仿宋_GB2312" w:hAnsi="仿宋_GB2312" w:eastAsia="仿宋_GB2312" w:cs="仿宋_GB2312"/>
          <w:kern w:val="0"/>
          <w:szCs w:val="21"/>
          <w:lang w:val="zh-CN"/>
        </w:rPr>
        <w:t>款规定的供应商基本资格条件；</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3</w:t>
      </w:r>
      <w:r>
        <w:rPr>
          <w:rFonts w:hint="eastAsia" w:ascii="仿宋_GB2312" w:hAnsi="仿宋_GB2312" w:eastAsia="仿宋_GB2312" w:cs="仿宋_GB2312"/>
          <w:kern w:val="0"/>
          <w:szCs w:val="21"/>
          <w:lang w:val="zh-CN"/>
        </w:rPr>
        <w:t>）除磋商须知前附表中另有规定，联合体各方中至少有一方应当符合本章第</w:t>
      </w:r>
      <w:r>
        <w:rPr>
          <w:rFonts w:ascii="仿宋_GB2312" w:hAnsi="仿宋_GB2312" w:eastAsia="仿宋_GB2312" w:cs="仿宋_GB2312"/>
          <w:kern w:val="0"/>
          <w:szCs w:val="21"/>
          <w:lang w:val="zh-CN"/>
        </w:rPr>
        <w:t>3.1</w:t>
      </w:r>
      <w:r>
        <w:rPr>
          <w:rFonts w:hint="eastAsia" w:ascii="仿宋_GB2312" w:hAnsi="仿宋_GB2312" w:eastAsia="仿宋_GB2312" w:cs="仿宋_GB2312"/>
          <w:kern w:val="0"/>
          <w:szCs w:val="21"/>
          <w:lang w:val="zh-CN"/>
        </w:rPr>
        <w:t>款规定的供应商特定资格条件；</w:t>
      </w:r>
    </w:p>
    <w:p>
      <w:pPr>
        <w:adjustRightInd w:val="0"/>
        <w:snapToGrid w:val="0"/>
        <w:spacing w:line="360" w:lineRule="auto"/>
        <w:ind w:firstLine="420" w:firstLineChars="200"/>
        <w:jc w:val="left"/>
        <w:rPr>
          <w:rFonts w:ascii="仿宋_GB2312" w:hAnsi="仿宋_GB2312" w:eastAsia="仿宋_GB2312" w:cs="仿宋_GB2312"/>
          <w:kern w:val="0"/>
          <w:szCs w:val="21"/>
          <w:lang w:val="zh-CN"/>
        </w:rPr>
      </w:pPr>
      <w:r>
        <w:rPr>
          <w:rFonts w:hint="eastAsia" w:ascii="仿宋_GB2312" w:hAnsi="仿宋_GB2312" w:eastAsia="仿宋_GB2312" w:cs="仿宋_GB2312"/>
          <w:kern w:val="0"/>
          <w:szCs w:val="21"/>
          <w:lang w:val="zh-CN"/>
        </w:rPr>
        <w:t>（</w:t>
      </w:r>
      <w:r>
        <w:rPr>
          <w:rFonts w:ascii="仿宋_GB2312" w:hAnsi="仿宋_GB2312" w:eastAsia="仿宋_GB2312" w:cs="仿宋_GB2312"/>
          <w:kern w:val="0"/>
          <w:szCs w:val="21"/>
          <w:lang w:val="zh-CN"/>
        </w:rPr>
        <w:t>4</w:t>
      </w:r>
      <w:r>
        <w:rPr>
          <w:rFonts w:hint="eastAsia" w:ascii="仿宋_GB2312" w:hAnsi="仿宋_GB2312" w:eastAsia="仿宋_GB2312" w:cs="仿宋_GB2312"/>
          <w:kern w:val="0"/>
          <w:szCs w:val="21"/>
          <w:lang w:val="zh-CN"/>
        </w:rPr>
        <w:t>）联合体各方不得再单独或与其他供应商组成新的联合体参加同一项目的采购活动。</w:t>
      </w:r>
    </w:p>
    <w:p>
      <w:pPr>
        <w:adjustRightInd w:val="0"/>
        <w:snapToGrid w:val="0"/>
        <w:spacing w:line="360" w:lineRule="auto"/>
        <w:rPr>
          <w:rFonts w:ascii="仿宋_GB2312" w:hAnsi="仿宋_GB2312" w:eastAsia="仿宋_GB2312" w:cs="仿宋_GB2312"/>
          <w:b/>
          <w:szCs w:val="21"/>
        </w:rPr>
      </w:pPr>
      <w:r>
        <w:rPr>
          <w:rFonts w:ascii="仿宋_GB2312" w:hAnsi="仿宋_GB2312" w:eastAsia="仿宋_GB2312" w:cs="仿宋_GB2312"/>
          <w:b/>
          <w:szCs w:val="21"/>
        </w:rPr>
        <w:t>7.</w:t>
      </w:r>
      <w:r>
        <w:rPr>
          <w:rFonts w:hint="eastAsia" w:ascii="仿宋_GB2312" w:hAnsi="仿宋_GB2312" w:eastAsia="仿宋_GB2312" w:cs="仿宋_GB2312"/>
          <w:b/>
          <w:szCs w:val="21"/>
        </w:rPr>
        <w:t>现场勘察</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7.1</w:t>
      </w:r>
      <w:r>
        <w:rPr>
          <w:rFonts w:hint="eastAsia" w:ascii="仿宋_GB2312" w:hAnsi="仿宋_GB2312" w:eastAsia="仿宋_GB2312" w:cs="仿宋_GB2312"/>
          <w:szCs w:val="21"/>
        </w:rPr>
        <w:t>供应商应按</w:t>
      </w:r>
      <w:r>
        <w:rPr>
          <w:rFonts w:hint="eastAsia" w:ascii="仿宋_GB2312" w:hAnsi="仿宋_GB2312" w:eastAsia="仿宋_GB2312" w:cs="仿宋_GB2312"/>
          <w:b/>
        </w:rPr>
        <w:t>磋商须知前附表</w:t>
      </w:r>
      <w:r>
        <w:rPr>
          <w:rFonts w:hint="eastAsia" w:ascii="仿宋_GB2312" w:hAnsi="仿宋_GB2312" w:eastAsia="仿宋_GB2312" w:cs="仿宋_GB2312"/>
        </w:rPr>
        <w:t>中规定</w:t>
      </w:r>
      <w:r>
        <w:rPr>
          <w:rFonts w:hint="eastAsia" w:ascii="仿宋_GB2312" w:hAnsi="仿宋_GB2312" w:eastAsia="仿宋_GB2312" w:cs="仿宋_GB2312"/>
          <w:szCs w:val="21"/>
        </w:rPr>
        <w:t>对采购项目现场和周围环境的现场考察。</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7.2</w:t>
      </w:r>
      <w:r>
        <w:rPr>
          <w:rFonts w:hint="eastAsia" w:ascii="仿宋_GB2312" w:hAnsi="仿宋_GB2312" w:eastAsia="仿宋_GB2312" w:cs="仿宋_GB2312"/>
          <w:szCs w:val="21"/>
        </w:rPr>
        <w:t>勘察现场的费用由供应商自己承担，勘察期间所发生的人身伤害及财产损失由供应商自己负责。</w:t>
      </w:r>
    </w:p>
    <w:p>
      <w:pPr>
        <w:adjustRightInd w:val="0"/>
        <w:snapToGrid w:val="0"/>
        <w:spacing w:line="360" w:lineRule="auto"/>
        <w:ind w:firstLine="420" w:firstLineChars="200"/>
        <w:jc w:val="left"/>
        <w:rPr>
          <w:rFonts w:ascii="仿宋_GB2312" w:hAnsi="仿宋_GB2312" w:eastAsia="仿宋_GB2312" w:cs="仿宋_GB2312"/>
          <w:b/>
          <w:szCs w:val="21"/>
        </w:rPr>
      </w:pPr>
      <w:r>
        <w:rPr>
          <w:rFonts w:ascii="仿宋_GB2312" w:hAnsi="仿宋_GB2312" w:eastAsia="仿宋_GB2312" w:cs="仿宋_GB2312"/>
          <w:szCs w:val="21"/>
        </w:rPr>
        <w:t>7.3</w:t>
      </w:r>
      <w:r>
        <w:rPr>
          <w:rFonts w:hint="eastAsia" w:ascii="仿宋_GB2312" w:hAnsi="仿宋_GB2312" w:eastAsia="仿宋_GB2312" w:cs="仿宋_GB2312"/>
          <w:szCs w:val="21"/>
        </w:rPr>
        <w:t>采购人不对供应商据此而做出的推论、理解和结论负责。一旦成交，供应商不得以任何借口，提出额外补偿，或延长合同期限的要求。</w:t>
      </w:r>
    </w:p>
    <w:p>
      <w:pPr>
        <w:adjustRightInd w:val="0"/>
        <w:snapToGrid w:val="0"/>
        <w:spacing w:line="360" w:lineRule="auto"/>
        <w:jc w:val="left"/>
        <w:rPr>
          <w:rFonts w:ascii="仿宋_GB2312" w:hAnsi="仿宋_GB2312" w:eastAsia="仿宋_GB2312" w:cs="仿宋_GB2312"/>
          <w:b/>
          <w:szCs w:val="21"/>
        </w:rPr>
      </w:pPr>
      <w:r>
        <w:rPr>
          <w:rFonts w:ascii="仿宋_GB2312" w:hAnsi="仿宋_GB2312" w:eastAsia="仿宋_GB2312" w:cs="仿宋_GB2312"/>
          <w:b/>
          <w:szCs w:val="21"/>
        </w:rPr>
        <w:t>8.</w:t>
      </w:r>
      <w:r>
        <w:rPr>
          <w:rFonts w:hint="eastAsia" w:ascii="仿宋_GB2312" w:hAnsi="仿宋_GB2312" w:eastAsia="仿宋_GB2312" w:cs="仿宋_GB2312"/>
          <w:b/>
          <w:szCs w:val="21"/>
        </w:rPr>
        <w:t>采购进口产品</w:t>
      </w:r>
    </w:p>
    <w:p>
      <w:pPr>
        <w:adjustRightInd w:val="0"/>
        <w:snapToGrid w:val="0"/>
        <w:spacing w:line="360" w:lineRule="auto"/>
        <w:ind w:firstLine="420" w:firstLineChars="200"/>
        <w:jc w:val="left"/>
        <w:rPr>
          <w:rFonts w:ascii="仿宋_GB2312" w:hAnsi="仿宋_GB2312" w:eastAsia="仿宋_GB2312" w:cs="仿宋_GB2312"/>
          <w:kern w:val="0"/>
          <w:szCs w:val="21"/>
        </w:rPr>
      </w:pPr>
      <w:r>
        <w:rPr>
          <w:rFonts w:ascii="仿宋_GB2312" w:hAnsi="仿宋_GB2312" w:eastAsia="仿宋_GB2312" w:cs="仿宋_GB2312"/>
          <w:szCs w:val="21"/>
        </w:rPr>
        <w:t>8.1</w:t>
      </w:r>
      <w:r>
        <w:rPr>
          <w:rFonts w:hint="eastAsia" w:ascii="仿宋_GB2312" w:hAnsi="仿宋_GB2312" w:eastAsia="仿宋_GB2312" w:cs="仿宋_GB2312"/>
          <w:szCs w:val="21"/>
        </w:rPr>
        <w:t>本项目为服务采购，</w:t>
      </w:r>
      <w:r>
        <w:rPr>
          <w:rFonts w:hint="eastAsia" w:ascii="仿宋_GB2312" w:hAnsi="仿宋_GB2312" w:eastAsia="仿宋_GB2312" w:cs="仿宋_GB2312"/>
          <w:kern w:val="0"/>
          <w:szCs w:val="21"/>
        </w:rPr>
        <w:t>不涉及进口产品。</w:t>
      </w:r>
    </w:p>
    <w:p>
      <w:pPr>
        <w:adjustRightInd w:val="0"/>
        <w:snapToGrid w:val="0"/>
        <w:spacing w:line="360" w:lineRule="auto"/>
        <w:jc w:val="left"/>
        <w:rPr>
          <w:rFonts w:ascii="仿宋_GB2312" w:hAnsi="仿宋_GB2312" w:eastAsia="仿宋_GB2312" w:cs="仿宋_GB2312"/>
          <w:b/>
          <w:szCs w:val="21"/>
        </w:rPr>
      </w:pPr>
      <w:r>
        <w:rPr>
          <w:rFonts w:ascii="仿宋_GB2312" w:hAnsi="仿宋_GB2312" w:eastAsia="仿宋_GB2312" w:cs="仿宋_GB2312"/>
          <w:b/>
          <w:bCs/>
          <w:szCs w:val="21"/>
        </w:rPr>
        <w:t>9.</w:t>
      </w:r>
      <w:r>
        <w:rPr>
          <w:rFonts w:ascii="仿宋_GB2312" w:hAnsi="仿宋_GB2312" w:eastAsia="仿宋_GB2312" w:cs="仿宋_GB2312"/>
          <w:b/>
          <w:szCs w:val="21"/>
        </w:rPr>
        <w:t xml:space="preserve"> </w:t>
      </w:r>
      <w:r>
        <w:rPr>
          <w:rFonts w:hint="eastAsia" w:ascii="仿宋_GB2312" w:hAnsi="仿宋_GB2312" w:eastAsia="仿宋_GB2312" w:cs="仿宋_GB2312"/>
          <w:b/>
          <w:szCs w:val="21"/>
        </w:rPr>
        <w:t>政府采购政策支持</w:t>
      </w:r>
    </w:p>
    <w:p>
      <w:pPr>
        <w:adjustRightInd w:val="0"/>
        <w:snapToGrid w:val="0"/>
        <w:spacing w:line="360" w:lineRule="auto"/>
        <w:ind w:firstLine="420" w:firstLineChars="200"/>
        <w:rPr>
          <w:rFonts w:ascii="仿宋_GB2312" w:hAnsi="仿宋_GB2312" w:eastAsia="仿宋_GB2312" w:cs="仿宋_GB2312"/>
          <w:kern w:val="0"/>
          <w:szCs w:val="21"/>
        </w:rPr>
      </w:pPr>
      <w:r>
        <w:rPr>
          <w:rFonts w:ascii="仿宋_GB2312" w:hAnsi="仿宋_GB2312" w:eastAsia="仿宋_GB2312" w:cs="仿宋_GB2312"/>
          <w:kern w:val="0"/>
          <w:szCs w:val="21"/>
        </w:rPr>
        <w:t>9.1</w:t>
      </w:r>
      <w:r>
        <w:rPr>
          <w:rFonts w:hint="eastAsia" w:ascii="仿宋_GB2312" w:hAnsi="仿宋_GB2312" w:eastAsia="仿宋_GB2312" w:cs="仿宋_GB2312"/>
          <w:kern w:val="0"/>
          <w:szCs w:val="21"/>
        </w:rPr>
        <w:t>对列入财政部、国家发展改革委发布的《节能产品政府采购清单》且属于应当“强制采购的节能产品”，按照规定实行强制采购。本项目为服务采购，不涉及该类规定</w:t>
      </w:r>
      <w:r>
        <w:rPr>
          <w:rFonts w:hint="eastAsia" w:ascii="仿宋_GB2312" w:hAnsi="仿宋_GB2312" w:eastAsia="仿宋_GB2312" w:cs="仿宋_GB2312"/>
          <w:b/>
          <w:kern w:val="0"/>
          <w:szCs w:val="21"/>
        </w:rPr>
        <w:t>。</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9.2</w:t>
      </w:r>
      <w:r>
        <w:rPr>
          <w:rFonts w:hint="eastAsia" w:ascii="仿宋_GB2312" w:hAnsi="仿宋_GB2312" w:eastAsia="仿宋_GB2312" w:cs="仿宋_GB2312"/>
        </w:rPr>
        <w:t>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或《长沙市两型产品目录》的“两型产品”以及中小企业，实行优先采购，按照省级以上财政部门有关政策规定，评审时进行价格扣除或加分。以上政策，本项目仅设计中小企业优先采购，具体的优惠率见</w:t>
      </w:r>
      <w:r>
        <w:rPr>
          <w:rFonts w:hint="eastAsia" w:ascii="仿宋_GB2312" w:hAnsi="仿宋_GB2312" w:eastAsia="仿宋_GB2312" w:cs="仿宋_GB2312"/>
          <w:b/>
        </w:rPr>
        <w:t>磋商文件前附表。</w:t>
      </w:r>
    </w:p>
    <w:p>
      <w:pPr>
        <w:adjustRightInd w:val="0"/>
        <w:snapToGrid w:val="0"/>
        <w:spacing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9.3</w:t>
      </w:r>
      <w:r>
        <w:rPr>
          <w:rFonts w:hint="eastAsia" w:ascii="仿宋_GB2312" w:hAnsi="仿宋_GB2312" w:eastAsia="仿宋_GB2312" w:cs="仿宋_GB2312"/>
          <w:szCs w:val="21"/>
        </w:rPr>
        <w:t>符合本章第</w:t>
      </w:r>
      <w:r>
        <w:rPr>
          <w:rFonts w:ascii="仿宋_GB2312" w:hAnsi="仿宋_GB2312" w:eastAsia="仿宋_GB2312" w:cs="仿宋_GB2312"/>
          <w:szCs w:val="21"/>
        </w:rPr>
        <w:t>9.2</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szCs w:val="21"/>
        </w:rPr>
        <w:t>规定的，应提供相关证明资料。</w:t>
      </w:r>
    </w:p>
    <w:p>
      <w:pPr>
        <w:adjustRightInd w:val="0"/>
        <w:snapToGrid w:val="0"/>
        <w:spacing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9.4</w:t>
      </w:r>
      <w:r>
        <w:rPr>
          <w:rFonts w:hint="eastAsia" w:ascii="仿宋_GB2312" w:hAnsi="仿宋_GB2312" w:eastAsia="仿宋_GB2312" w:cs="仿宋_GB2312"/>
          <w:szCs w:val="21"/>
        </w:rPr>
        <w:t>供应商有融资、担保需求的，具体办理流程可向</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所列金融机构和担保机构询问。</w:t>
      </w:r>
    </w:p>
    <w:p>
      <w:pPr>
        <w:adjustRightInd w:val="0"/>
        <w:snapToGrid w:val="0"/>
        <w:spacing w:line="360" w:lineRule="auto"/>
        <w:ind w:left="902" w:hanging="902" w:hangingChars="376"/>
        <w:rPr>
          <w:rFonts w:ascii="仿宋_GB2312" w:hAnsi="仿宋_GB2312" w:eastAsia="仿宋_GB2312" w:cs="仿宋_GB2312"/>
          <w:sz w:val="24"/>
        </w:rPr>
      </w:pPr>
      <w:r>
        <w:rPr>
          <w:rFonts w:hint="eastAsia" w:ascii="仿宋_GB2312" w:hAnsi="仿宋_GB2312" w:eastAsia="仿宋_GB2312" w:cs="仿宋_GB2312"/>
          <w:sz w:val="24"/>
        </w:rPr>
        <w:t>二、磋商文件</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10</w:t>
      </w:r>
      <w:r>
        <w:rPr>
          <w:rFonts w:hint="eastAsia" w:ascii="仿宋_GB2312" w:hAnsi="仿宋_GB2312" w:eastAsia="仿宋_GB2312" w:cs="仿宋_GB2312"/>
          <w:b/>
          <w:bCs/>
          <w:szCs w:val="21"/>
        </w:rPr>
        <w:t>．磋商文件的组成</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 xml:space="preserve">10.1 </w:t>
      </w:r>
      <w:r>
        <w:rPr>
          <w:rFonts w:hint="eastAsia" w:ascii="仿宋_GB2312" w:hAnsi="仿宋_GB2312" w:eastAsia="仿宋_GB2312" w:cs="仿宋_GB2312"/>
        </w:rPr>
        <w:t>磋商文件由下列文件组成：</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第一章</w:t>
      </w:r>
      <w:r>
        <w:rPr>
          <w:rFonts w:ascii="仿宋_GB2312" w:hAnsi="仿宋_GB2312" w:eastAsia="仿宋_GB2312" w:cs="仿宋_GB2312"/>
        </w:rPr>
        <w:t xml:space="preserve"> </w:t>
      </w:r>
      <w:r>
        <w:rPr>
          <w:rFonts w:hint="eastAsia" w:ascii="仿宋_GB2312" w:hAnsi="仿宋_GB2312" w:eastAsia="仿宋_GB2312" w:cs="仿宋_GB2312"/>
        </w:rPr>
        <w:t>磋商邀请</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第二章</w:t>
      </w:r>
      <w:r>
        <w:rPr>
          <w:rFonts w:ascii="仿宋_GB2312" w:hAnsi="仿宋_GB2312" w:eastAsia="仿宋_GB2312" w:cs="仿宋_GB2312"/>
        </w:rPr>
        <w:t xml:space="preserve"> </w:t>
      </w:r>
      <w:r>
        <w:rPr>
          <w:rFonts w:hint="eastAsia" w:ascii="仿宋_GB2312" w:hAnsi="仿宋_GB2312" w:eastAsia="仿宋_GB2312" w:cs="仿宋_GB2312"/>
        </w:rPr>
        <w:t>磋商须知</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第三章</w:t>
      </w:r>
      <w:r>
        <w:rPr>
          <w:rFonts w:ascii="仿宋_GB2312" w:hAnsi="仿宋_GB2312" w:eastAsia="仿宋_GB2312" w:cs="仿宋_GB2312"/>
        </w:rPr>
        <w:t xml:space="preserve"> </w:t>
      </w:r>
      <w:r>
        <w:rPr>
          <w:rFonts w:hint="eastAsia" w:ascii="仿宋_GB2312" w:hAnsi="仿宋_GB2312" w:eastAsia="仿宋_GB2312" w:cs="仿宋_GB2312"/>
        </w:rPr>
        <w:t>采购需求</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第四章</w:t>
      </w:r>
      <w:r>
        <w:rPr>
          <w:rFonts w:ascii="仿宋_GB2312" w:hAnsi="仿宋_GB2312" w:eastAsia="仿宋_GB2312" w:cs="仿宋_GB2312"/>
        </w:rPr>
        <w:t xml:space="preserve"> </w:t>
      </w:r>
      <w:r>
        <w:rPr>
          <w:rFonts w:hint="eastAsia" w:ascii="仿宋_GB2312" w:hAnsi="仿宋_GB2312" w:eastAsia="仿宋_GB2312" w:cs="仿宋_GB2312"/>
        </w:rPr>
        <w:t>政府采购合同格式条款</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第五章</w:t>
      </w:r>
      <w:r>
        <w:rPr>
          <w:rFonts w:ascii="仿宋_GB2312" w:hAnsi="仿宋_GB2312" w:eastAsia="仿宋_GB2312" w:cs="仿宋_GB2312"/>
        </w:rPr>
        <w:t xml:space="preserve"> </w:t>
      </w:r>
      <w:r>
        <w:rPr>
          <w:rFonts w:hint="eastAsia" w:ascii="仿宋_GB2312" w:hAnsi="仿宋_GB2312" w:eastAsia="仿宋_GB2312" w:cs="仿宋_GB2312"/>
        </w:rPr>
        <w:t>响应文件组成</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10.2</w:t>
      </w:r>
      <w:r>
        <w:rPr>
          <w:rFonts w:hint="eastAsia" w:ascii="仿宋_GB2312" w:hAnsi="仿宋_GB2312" w:eastAsia="仿宋_GB2312" w:cs="仿宋_GB2312"/>
        </w:rPr>
        <w:t>磋商小组根据与供应商磋商情况可能实质性变动的内容，包括采购需求中的技术、服务要求以及合同条款，在</w:t>
      </w:r>
      <w:r>
        <w:rPr>
          <w:rFonts w:hint="eastAsia" w:ascii="仿宋_GB2312" w:hAnsi="仿宋_GB2312" w:eastAsia="仿宋_GB2312" w:cs="仿宋_GB2312"/>
          <w:b/>
        </w:rPr>
        <w:t>磋商须知前附表</w:t>
      </w:r>
      <w:r>
        <w:rPr>
          <w:rFonts w:hint="eastAsia" w:ascii="仿宋_GB2312" w:hAnsi="仿宋_GB2312" w:eastAsia="仿宋_GB2312" w:cs="仿宋_GB2312"/>
        </w:rPr>
        <w:t>中明确。</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rPr>
        <w:t>10.3</w:t>
      </w:r>
      <w:r>
        <w:rPr>
          <w:rFonts w:hint="eastAsia" w:ascii="仿宋_GB2312" w:hAnsi="仿宋_GB2312" w:eastAsia="仿宋_GB2312" w:cs="仿宋_GB2312"/>
          <w:szCs w:val="21"/>
        </w:rPr>
        <w:t>供应商应仔细阅读</w:t>
      </w:r>
      <w:r>
        <w:rPr>
          <w:rFonts w:hint="eastAsia" w:ascii="仿宋_GB2312" w:hAnsi="仿宋_GB2312" w:eastAsia="仿宋_GB2312" w:cs="仿宋_GB2312"/>
          <w:bCs/>
          <w:szCs w:val="21"/>
        </w:rPr>
        <w:t>磋商</w:t>
      </w:r>
      <w:r>
        <w:rPr>
          <w:rFonts w:hint="eastAsia" w:ascii="仿宋_GB2312" w:hAnsi="仿宋_GB2312" w:eastAsia="仿宋_GB2312" w:cs="仿宋_GB2312"/>
          <w:szCs w:val="21"/>
        </w:rPr>
        <w:t>文件的全部内容，按照</w:t>
      </w:r>
      <w:r>
        <w:rPr>
          <w:rFonts w:hint="eastAsia" w:ascii="仿宋_GB2312" w:hAnsi="仿宋_GB2312" w:eastAsia="仿宋_GB2312" w:cs="仿宋_GB2312"/>
          <w:bCs/>
          <w:szCs w:val="21"/>
        </w:rPr>
        <w:t>磋商</w:t>
      </w:r>
      <w:r>
        <w:rPr>
          <w:rFonts w:hint="eastAsia" w:ascii="仿宋_GB2312" w:hAnsi="仿宋_GB2312" w:eastAsia="仿宋_GB2312" w:cs="仿宋_GB2312"/>
          <w:szCs w:val="21"/>
        </w:rPr>
        <w:t>文件要求编制响应文件。任何对</w:t>
      </w:r>
      <w:r>
        <w:rPr>
          <w:rFonts w:hint="eastAsia" w:ascii="仿宋_GB2312" w:hAnsi="仿宋_GB2312" w:eastAsia="仿宋_GB2312" w:cs="仿宋_GB2312"/>
          <w:bCs/>
          <w:szCs w:val="21"/>
        </w:rPr>
        <w:t>磋商</w:t>
      </w:r>
      <w:r>
        <w:rPr>
          <w:rFonts w:hint="eastAsia" w:ascii="仿宋_GB2312" w:hAnsi="仿宋_GB2312" w:eastAsia="仿宋_GB2312" w:cs="仿宋_GB2312"/>
          <w:szCs w:val="21"/>
        </w:rPr>
        <w:t>文件的忽略或误解不能作为响应文件存在缺陷或瑕疵的理由，其风险由供应商承担。</w:t>
      </w:r>
    </w:p>
    <w:p>
      <w:pPr>
        <w:adjustRightInd w:val="0"/>
        <w:snapToGrid w:val="0"/>
        <w:spacing w:line="360" w:lineRule="auto"/>
        <w:rPr>
          <w:rFonts w:ascii="仿宋_GB2312" w:hAnsi="仿宋_GB2312" w:eastAsia="仿宋_GB2312" w:cs="仿宋_GB2312"/>
          <w:b/>
          <w:szCs w:val="21"/>
        </w:rPr>
      </w:pPr>
      <w:r>
        <w:rPr>
          <w:rFonts w:ascii="仿宋_GB2312" w:hAnsi="仿宋_GB2312" w:eastAsia="仿宋_GB2312" w:cs="仿宋_GB2312"/>
          <w:b/>
          <w:szCs w:val="21"/>
        </w:rPr>
        <w:t>11.</w:t>
      </w:r>
      <w:r>
        <w:rPr>
          <w:rFonts w:hint="eastAsia" w:ascii="仿宋_GB2312" w:hAnsi="仿宋_GB2312" w:eastAsia="仿宋_GB2312" w:cs="仿宋_GB2312"/>
          <w:b/>
          <w:szCs w:val="21"/>
        </w:rPr>
        <w:t>磋商文件的提供期限</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11.1</w:t>
      </w:r>
      <w:r>
        <w:rPr>
          <w:rFonts w:hint="eastAsia" w:ascii="仿宋_GB2312" w:hAnsi="仿宋_GB2312" w:eastAsia="仿宋_GB2312" w:cs="仿宋_GB2312"/>
          <w:szCs w:val="21"/>
        </w:rPr>
        <w:t>磋商文件的提供期限自开始发出之日起不得少于五个工作日。具体提供期限见</w:t>
      </w:r>
      <w:r>
        <w:rPr>
          <w:rFonts w:hint="eastAsia" w:ascii="仿宋_GB2312" w:hAnsi="仿宋_GB2312" w:eastAsia="仿宋_GB2312" w:cs="仿宋_GB2312"/>
          <w:b/>
          <w:szCs w:val="21"/>
        </w:rPr>
        <w:t>磋商文件前附表</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11.2</w:t>
      </w:r>
      <w:r>
        <w:rPr>
          <w:rFonts w:hint="eastAsia" w:ascii="仿宋_GB2312" w:hAnsi="仿宋_GB2312" w:eastAsia="仿宋_GB2312" w:cs="仿宋_GB2312"/>
          <w:szCs w:val="21"/>
        </w:rPr>
        <w:t>供应商应持</w:t>
      </w:r>
      <w:r>
        <w:rPr>
          <w:rFonts w:hint="eastAsia" w:ascii="仿宋_GB2312" w:hAnsi="仿宋_GB2312" w:eastAsia="仿宋_GB2312" w:cs="仿宋_GB2312"/>
          <w:b/>
          <w:szCs w:val="21"/>
        </w:rPr>
        <w:t>磋商文件前附表</w:t>
      </w:r>
      <w:r>
        <w:rPr>
          <w:rFonts w:hint="eastAsia" w:ascii="仿宋_GB2312" w:hAnsi="仿宋_GB2312" w:eastAsia="仿宋_GB2312" w:cs="仿宋_GB2312"/>
          <w:szCs w:val="21"/>
        </w:rPr>
        <w:t>规定的资料领取或购买磋商文件。</w:t>
      </w:r>
    </w:p>
    <w:p>
      <w:pPr>
        <w:pStyle w:val="9"/>
        <w:adjustRightInd w:val="0"/>
        <w:snapToGrid w:val="0"/>
        <w:spacing w:line="360" w:lineRule="auto"/>
        <w:rPr>
          <w:rFonts w:ascii="仿宋_GB2312" w:hAnsi="仿宋_GB2312" w:eastAsia="仿宋_GB2312" w:cs="仿宋_GB2312"/>
        </w:rPr>
      </w:pPr>
      <w:r>
        <w:rPr>
          <w:rFonts w:ascii="仿宋_GB2312" w:hAnsi="仿宋_GB2312" w:eastAsia="仿宋_GB2312" w:cs="仿宋_GB2312"/>
          <w:b/>
        </w:rPr>
        <w:t>12.</w:t>
      </w:r>
      <w:r>
        <w:rPr>
          <w:rFonts w:hint="eastAsia" w:ascii="仿宋_GB2312" w:hAnsi="仿宋_GB2312" w:eastAsia="仿宋_GB2312" w:cs="仿宋_GB2312"/>
          <w:b/>
        </w:rPr>
        <w:t>提交首次响应文件的截止时间</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12.1</w:t>
      </w:r>
      <w:r>
        <w:rPr>
          <w:rFonts w:hint="eastAsia" w:ascii="仿宋_GB2312" w:hAnsi="仿宋_GB2312" w:eastAsia="仿宋_GB2312" w:cs="仿宋_GB2312"/>
        </w:rPr>
        <w:t>供应商提交首次响应文件截止时间见</w:t>
      </w:r>
      <w:r>
        <w:rPr>
          <w:rFonts w:hint="eastAsia" w:ascii="仿宋_GB2312" w:hAnsi="仿宋_GB2312" w:eastAsia="仿宋_GB2312" w:cs="仿宋_GB2312"/>
          <w:b/>
        </w:rPr>
        <w:t>磋商须知前附表</w:t>
      </w:r>
      <w:r>
        <w:rPr>
          <w:rFonts w:hint="eastAsia" w:ascii="仿宋_GB2312" w:hAnsi="仿宋_GB2312" w:eastAsia="仿宋_GB2312" w:cs="仿宋_GB2312"/>
        </w:rPr>
        <w:t>。</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13.</w:t>
      </w:r>
      <w:r>
        <w:rPr>
          <w:rFonts w:hint="eastAsia" w:ascii="仿宋_GB2312" w:hAnsi="仿宋_GB2312" w:eastAsia="仿宋_GB2312" w:cs="仿宋_GB2312"/>
          <w:b/>
          <w:bCs/>
          <w:szCs w:val="21"/>
        </w:rPr>
        <w:t>磋商文件的澄清</w:t>
      </w:r>
      <w:r>
        <w:rPr>
          <w:rFonts w:hint="eastAsia" w:ascii="仿宋_GB2312" w:hAnsi="仿宋_GB2312" w:eastAsia="仿宋_GB2312" w:cs="仿宋_GB2312"/>
          <w:b/>
          <w:kern w:val="0"/>
          <w:szCs w:val="21"/>
          <w:lang w:val="zh-CN"/>
        </w:rPr>
        <w:t>或者</w:t>
      </w:r>
      <w:r>
        <w:rPr>
          <w:rFonts w:hint="eastAsia" w:ascii="仿宋_GB2312" w:hAnsi="仿宋_GB2312" w:eastAsia="仿宋_GB2312" w:cs="仿宋_GB2312"/>
          <w:b/>
          <w:bCs/>
          <w:szCs w:val="21"/>
        </w:rPr>
        <w:t>修改</w:t>
      </w:r>
    </w:p>
    <w:p>
      <w:pPr>
        <w:adjustRightInd w:val="0"/>
        <w:snapToGrid w:val="0"/>
        <w:spacing w:line="360" w:lineRule="auto"/>
        <w:ind w:right="-105" w:rightChars="-50" w:firstLine="420" w:firstLineChars="200"/>
        <w:rPr>
          <w:rFonts w:ascii="仿宋_GB2312" w:hAnsi="仿宋_GB2312" w:eastAsia="仿宋_GB2312" w:cs="仿宋_GB2312"/>
          <w:kern w:val="0"/>
          <w:szCs w:val="21"/>
        </w:rPr>
      </w:pPr>
      <w:r>
        <w:rPr>
          <w:rFonts w:ascii="仿宋_GB2312" w:hAnsi="仿宋_GB2312" w:eastAsia="仿宋_GB2312" w:cs="仿宋_GB2312"/>
          <w:szCs w:val="21"/>
        </w:rPr>
        <w:t>13.1</w:t>
      </w:r>
      <w:r>
        <w:rPr>
          <w:rFonts w:hint="eastAsia" w:ascii="仿宋_GB2312" w:hAnsi="仿宋_GB2312" w:eastAsia="仿宋_GB2312" w:cs="仿宋_GB2312"/>
          <w:szCs w:val="21"/>
        </w:rPr>
        <w:t>在</w:t>
      </w:r>
      <w:r>
        <w:rPr>
          <w:rFonts w:hint="eastAsia" w:ascii="仿宋_GB2312" w:hAnsi="仿宋_GB2312" w:eastAsia="仿宋_GB2312" w:cs="仿宋_GB2312"/>
          <w:kern w:val="0"/>
          <w:szCs w:val="21"/>
        </w:rPr>
        <w:t>提交首次响应文件截止之日前，采购人、采购代理机构可以对已发出的磋商文件进行必要的澄清或者修改。</w:t>
      </w:r>
      <w:r>
        <w:rPr>
          <w:rFonts w:ascii="仿宋_GB2312" w:hAnsi="仿宋_GB2312" w:eastAsia="仿宋_GB2312" w:cs="仿宋_GB2312"/>
          <w:kern w:val="0"/>
          <w:szCs w:val="21"/>
        </w:rPr>
        <w:t xml:space="preserve"> </w:t>
      </w:r>
    </w:p>
    <w:p>
      <w:pPr>
        <w:adjustRightInd w:val="0"/>
        <w:snapToGrid w:val="0"/>
        <w:spacing w:line="360" w:lineRule="auto"/>
        <w:ind w:right="-105" w:rightChars="-50" w:firstLine="420" w:firstLineChars="200"/>
        <w:rPr>
          <w:rFonts w:ascii="仿宋_GB2312" w:hAnsi="仿宋_GB2312" w:eastAsia="仿宋_GB2312" w:cs="仿宋_GB2312"/>
          <w:kern w:val="0"/>
          <w:szCs w:val="21"/>
        </w:rPr>
      </w:pPr>
      <w:r>
        <w:rPr>
          <w:rFonts w:ascii="仿宋_GB2312" w:hAnsi="仿宋_GB2312" w:eastAsia="仿宋_GB2312" w:cs="仿宋_GB2312"/>
          <w:szCs w:val="21"/>
        </w:rPr>
        <w:t>13.2</w:t>
      </w:r>
      <w:r>
        <w:rPr>
          <w:rFonts w:hint="eastAsia" w:ascii="仿宋_GB2312" w:hAnsi="仿宋_GB2312" w:eastAsia="仿宋_GB2312" w:cs="仿宋_GB2312"/>
          <w:kern w:val="0"/>
          <w:szCs w:val="21"/>
        </w:rPr>
        <w:t>澄清或者修改的内容可能影响响应文件编制的，采购人、采购代理机构应当在提交首次响应文件截止之日</w:t>
      </w:r>
      <w:r>
        <w:rPr>
          <w:rFonts w:ascii="仿宋_GB2312" w:hAnsi="仿宋_GB2312" w:eastAsia="仿宋_GB2312" w:cs="仿宋_GB2312"/>
          <w:kern w:val="0"/>
          <w:szCs w:val="21"/>
        </w:rPr>
        <w:t>3</w:t>
      </w:r>
      <w:r>
        <w:rPr>
          <w:rFonts w:hint="eastAsia" w:ascii="仿宋_GB2312" w:hAnsi="仿宋_GB2312" w:eastAsia="仿宋_GB2312" w:cs="仿宋_GB2312"/>
          <w:kern w:val="0"/>
          <w:szCs w:val="21"/>
        </w:rPr>
        <w:t>个工作日前，以书面形式通知所有接收磋商文件的供应商，不足</w:t>
      </w:r>
      <w:r>
        <w:rPr>
          <w:rFonts w:ascii="仿宋_GB2312" w:hAnsi="仿宋_GB2312" w:eastAsia="仿宋_GB2312" w:cs="仿宋_GB2312"/>
          <w:kern w:val="0"/>
          <w:szCs w:val="21"/>
        </w:rPr>
        <w:t>3</w:t>
      </w:r>
      <w:r>
        <w:rPr>
          <w:rFonts w:hint="eastAsia" w:ascii="仿宋_GB2312" w:hAnsi="仿宋_GB2312" w:eastAsia="仿宋_GB2312" w:cs="仿宋_GB2312"/>
          <w:kern w:val="0"/>
          <w:szCs w:val="21"/>
        </w:rPr>
        <w:t>个工作日的，顺延供应商提交首次响应文件截止时间。</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13.2</w:t>
      </w:r>
      <w:r>
        <w:rPr>
          <w:rFonts w:hint="eastAsia" w:ascii="仿宋_GB2312" w:hAnsi="仿宋_GB2312" w:eastAsia="仿宋_GB2312" w:cs="仿宋_GB2312"/>
        </w:rPr>
        <w:t>提交首次响应文件截止时间前对磋商文件澄清或者修改内容，为磋商文件的组成部分。</w:t>
      </w:r>
    </w:p>
    <w:p>
      <w:pPr>
        <w:adjustRightInd w:val="0"/>
        <w:snapToGrid w:val="0"/>
        <w:spacing w:line="360" w:lineRule="auto"/>
        <w:ind w:left="902" w:hanging="902" w:hangingChars="376"/>
        <w:rPr>
          <w:rFonts w:ascii="仿宋_GB2312" w:hAnsi="仿宋_GB2312" w:eastAsia="仿宋_GB2312" w:cs="仿宋_GB2312"/>
          <w:sz w:val="24"/>
        </w:rPr>
      </w:pPr>
      <w:r>
        <w:rPr>
          <w:rFonts w:hint="eastAsia" w:ascii="仿宋_GB2312" w:hAnsi="仿宋_GB2312" w:eastAsia="仿宋_GB2312" w:cs="仿宋_GB2312"/>
          <w:sz w:val="24"/>
        </w:rPr>
        <w:t>三、响应文件</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14.</w:t>
      </w:r>
      <w:r>
        <w:rPr>
          <w:rFonts w:hint="eastAsia" w:ascii="仿宋_GB2312" w:hAnsi="仿宋_GB2312" w:eastAsia="仿宋_GB2312" w:cs="仿宋_GB2312"/>
          <w:b/>
          <w:bCs/>
          <w:szCs w:val="21"/>
        </w:rPr>
        <w:t>一般要求</w:t>
      </w:r>
    </w:p>
    <w:p>
      <w:pPr>
        <w:adjustRightInd w:val="0"/>
        <w:snapToGrid w:val="0"/>
        <w:spacing w:line="360" w:lineRule="auto"/>
        <w:ind w:firstLine="420" w:firstLineChars="200"/>
        <w:rPr>
          <w:rFonts w:ascii="仿宋_GB2312" w:hAnsi="仿宋_GB2312" w:eastAsia="仿宋_GB2312" w:cs="仿宋_GB2312"/>
          <w:bCs/>
          <w:szCs w:val="21"/>
        </w:rPr>
      </w:pPr>
      <w:r>
        <w:rPr>
          <w:rFonts w:ascii="仿宋_GB2312" w:hAnsi="仿宋_GB2312" w:eastAsia="仿宋_GB2312" w:cs="仿宋_GB2312"/>
          <w:bCs/>
          <w:szCs w:val="21"/>
        </w:rPr>
        <w:t xml:space="preserve">14.1 </w:t>
      </w:r>
      <w:r>
        <w:rPr>
          <w:rFonts w:hint="eastAsia" w:ascii="仿宋_GB2312" w:hAnsi="仿宋_GB2312" w:eastAsia="仿宋_GB2312" w:cs="仿宋_GB2312"/>
          <w:bCs/>
          <w:szCs w:val="21"/>
        </w:rPr>
        <w:t>供应商应仔细阅读磋商文件的所有内容，按磋商文件的要求编制响应文件，并保证所提供的全部资料的真实性，以使其响应文件对磋商文件做出实质性的响应。</w:t>
      </w:r>
    </w:p>
    <w:p>
      <w:pPr>
        <w:adjustRightInd w:val="0"/>
        <w:snapToGrid w:val="0"/>
        <w:spacing w:line="360" w:lineRule="auto"/>
        <w:ind w:firstLine="420" w:firstLineChars="200"/>
        <w:rPr>
          <w:rFonts w:ascii="仿宋_GB2312" w:hAnsi="仿宋_GB2312" w:eastAsia="仿宋_GB2312" w:cs="仿宋_GB2312"/>
          <w:bCs/>
          <w:szCs w:val="21"/>
        </w:rPr>
      </w:pPr>
      <w:r>
        <w:rPr>
          <w:rFonts w:ascii="仿宋_GB2312" w:hAnsi="仿宋_GB2312" w:eastAsia="仿宋_GB2312" w:cs="仿宋_GB2312"/>
          <w:bCs/>
          <w:szCs w:val="21"/>
        </w:rPr>
        <w:t xml:space="preserve">14.2 </w:t>
      </w:r>
      <w:r>
        <w:rPr>
          <w:rFonts w:hint="eastAsia" w:ascii="仿宋_GB2312" w:hAnsi="仿宋_GB2312" w:eastAsia="仿宋_GB2312" w:cs="仿宋_GB2312"/>
          <w:spacing w:val="-4"/>
          <w:szCs w:val="21"/>
        </w:rPr>
        <w:t>供应商提交的响应文件及供应商与采购人或采购代理机构、磋商小组就有关磋商的所有来往函电均使用中文。供应商可以提交其它语言的资料，但应附中文注释，在有差异时以中文为准。</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bCs/>
        </w:rPr>
        <w:t xml:space="preserve">14.3 </w:t>
      </w:r>
      <w:r>
        <w:rPr>
          <w:rFonts w:hint="eastAsia" w:ascii="仿宋_GB2312" w:hAnsi="仿宋_GB2312" w:eastAsia="仿宋_GB2312" w:cs="仿宋_GB2312"/>
        </w:rPr>
        <w:t>计量单位应使用我国法定计量单位，未列明时应默认为我国法定计量单位。</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 xml:space="preserve">14.4 </w:t>
      </w:r>
      <w:r>
        <w:rPr>
          <w:rFonts w:hint="eastAsia" w:ascii="仿宋_GB2312" w:hAnsi="仿宋_GB2312" w:eastAsia="仿宋_GB2312" w:cs="仿宋_GB2312"/>
        </w:rPr>
        <w:t>响应文件应采用书面形式，电报、传真、电子邮件形式的响应文件概不接受。</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14.5 </w:t>
      </w:r>
      <w:r>
        <w:rPr>
          <w:rFonts w:hint="eastAsia" w:ascii="仿宋_GB2312" w:hAnsi="仿宋_GB2312" w:eastAsia="仿宋_GB2312" w:cs="仿宋_GB2312"/>
          <w:szCs w:val="21"/>
        </w:rPr>
        <w:t>供应商应按磋商文件中提供的响应文件格式填写。</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15.</w:t>
      </w:r>
      <w:r>
        <w:rPr>
          <w:rFonts w:hint="eastAsia" w:ascii="仿宋_GB2312" w:hAnsi="仿宋_GB2312" w:eastAsia="仿宋_GB2312" w:cs="仿宋_GB2312"/>
          <w:b/>
          <w:szCs w:val="21"/>
        </w:rPr>
        <w:t>响应文件</w:t>
      </w:r>
      <w:r>
        <w:rPr>
          <w:rFonts w:hint="eastAsia" w:ascii="仿宋_GB2312" w:hAnsi="仿宋_GB2312" w:eastAsia="仿宋_GB2312" w:cs="仿宋_GB2312"/>
          <w:b/>
          <w:bCs/>
          <w:szCs w:val="21"/>
        </w:rPr>
        <w:t>的组成</w:t>
      </w:r>
    </w:p>
    <w:p>
      <w:pPr>
        <w:adjustRightInd w:val="0"/>
        <w:snapToGrid w:val="0"/>
        <w:spacing w:line="360" w:lineRule="auto"/>
        <w:ind w:firstLine="420" w:firstLineChars="200"/>
        <w:jc w:val="left"/>
        <w:outlineLvl w:val="0"/>
        <w:rPr>
          <w:rFonts w:ascii="仿宋_GB2312" w:hAnsi="仿宋_GB2312" w:eastAsia="仿宋_GB2312" w:cs="仿宋_GB2312"/>
          <w:szCs w:val="21"/>
        </w:rPr>
      </w:pPr>
      <w:r>
        <w:rPr>
          <w:rFonts w:ascii="仿宋_GB2312" w:hAnsi="仿宋_GB2312" w:eastAsia="仿宋_GB2312" w:cs="仿宋_GB2312"/>
        </w:rPr>
        <w:t xml:space="preserve">15.1 </w:t>
      </w:r>
      <w:r>
        <w:rPr>
          <w:rFonts w:hint="eastAsia" w:ascii="仿宋_GB2312" w:hAnsi="仿宋_GB2312" w:eastAsia="仿宋_GB2312" w:cs="仿宋_GB2312"/>
        </w:rPr>
        <w:t>响应文件包括下列内容：</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1</w:t>
      </w:r>
      <w:r>
        <w:rPr>
          <w:rFonts w:hint="eastAsia" w:ascii="仿宋_GB2312" w:hAnsi="仿宋_GB2312" w:eastAsia="仿宋_GB2312" w:cs="仿宋_GB2312"/>
        </w:rPr>
        <w:t>）磋商响应声明</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2</w:t>
      </w:r>
      <w:r>
        <w:rPr>
          <w:rFonts w:hint="eastAsia" w:ascii="仿宋_GB2312" w:hAnsi="仿宋_GB2312" w:eastAsia="仿宋_GB2312" w:cs="仿宋_GB2312"/>
        </w:rPr>
        <w:t>）保证金</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3</w:t>
      </w:r>
      <w:r>
        <w:rPr>
          <w:rFonts w:hint="eastAsia" w:ascii="仿宋_GB2312" w:hAnsi="仿宋_GB2312" w:eastAsia="仿宋_GB2312" w:cs="仿宋_GB2312"/>
        </w:rPr>
        <w:t>）联合体协议（本项目不适用）</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4</w:t>
      </w:r>
      <w:r>
        <w:rPr>
          <w:rFonts w:hint="eastAsia" w:ascii="仿宋_GB2312" w:hAnsi="仿宋_GB2312" w:eastAsia="仿宋_GB2312" w:cs="仿宋_GB2312"/>
        </w:rPr>
        <w:t>）供应商的资格证明文件</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5</w:t>
      </w:r>
      <w:r>
        <w:rPr>
          <w:rFonts w:hint="eastAsia" w:ascii="仿宋_GB2312" w:hAnsi="仿宋_GB2312" w:eastAsia="仿宋_GB2312" w:cs="仿宋_GB2312"/>
        </w:rPr>
        <w:t>）项目技术方案</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6</w:t>
      </w:r>
      <w:r>
        <w:rPr>
          <w:rFonts w:hint="eastAsia" w:ascii="仿宋_GB2312" w:hAnsi="仿宋_GB2312" w:eastAsia="仿宋_GB2312" w:cs="仿宋_GB2312"/>
        </w:rPr>
        <w:t>）技术</w:t>
      </w:r>
      <w:r>
        <w:rPr>
          <w:rFonts w:ascii="仿宋_GB2312" w:hAnsi="仿宋_GB2312" w:eastAsia="仿宋_GB2312" w:cs="仿宋_GB2312"/>
        </w:rPr>
        <w:t>/</w:t>
      </w:r>
      <w:r>
        <w:rPr>
          <w:rFonts w:hint="eastAsia" w:ascii="仿宋_GB2312" w:hAnsi="仿宋_GB2312" w:eastAsia="仿宋_GB2312" w:cs="仿宋_GB2312"/>
        </w:rPr>
        <w:t>商务响应与偏离表</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7</w:t>
      </w:r>
      <w:r>
        <w:rPr>
          <w:rFonts w:hint="eastAsia" w:ascii="仿宋_GB2312" w:hAnsi="仿宋_GB2312" w:eastAsia="仿宋_GB2312" w:cs="仿宋_GB2312"/>
        </w:rPr>
        <w:t>）提供享受政府采购政策的证明材料和清单表</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8</w:t>
      </w:r>
      <w:r>
        <w:rPr>
          <w:rFonts w:hint="eastAsia" w:ascii="仿宋_GB2312" w:hAnsi="仿宋_GB2312" w:eastAsia="仿宋_GB2312" w:cs="仿宋_GB2312"/>
        </w:rPr>
        <w:t>）经销或代理或为货物提供售后服务的证明材料</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9</w:t>
      </w:r>
      <w:r>
        <w:rPr>
          <w:rFonts w:hint="eastAsia" w:ascii="仿宋_GB2312" w:hAnsi="仿宋_GB2312" w:eastAsia="仿宋_GB2312" w:cs="仿宋_GB2312"/>
        </w:rPr>
        <w:t>）报价一览表及报价文件</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w:t>
      </w:r>
      <w:r>
        <w:rPr>
          <w:rFonts w:ascii="仿宋_GB2312" w:hAnsi="仿宋_GB2312" w:eastAsia="仿宋_GB2312" w:cs="仿宋_GB2312"/>
        </w:rPr>
        <w:t>10</w:t>
      </w:r>
      <w:r>
        <w:rPr>
          <w:rFonts w:hint="eastAsia" w:ascii="仿宋_GB2312" w:hAnsi="仿宋_GB2312" w:eastAsia="仿宋_GB2312" w:cs="仿宋_GB2312"/>
        </w:rPr>
        <w:t>）供应商认为需提供的其他资料</w:t>
      </w:r>
    </w:p>
    <w:p>
      <w:pPr>
        <w:adjustRightInd w:val="0"/>
        <w:snapToGrid w:val="0"/>
        <w:spacing w:line="360" w:lineRule="auto"/>
        <w:ind w:firstLine="420" w:firstLineChars="200"/>
        <w:rPr>
          <w:rFonts w:ascii="仿宋_GB2312" w:hAnsi="仿宋_GB2312" w:eastAsia="仿宋_GB2312" w:cs="仿宋_GB2312"/>
        </w:rPr>
      </w:pPr>
      <w:r>
        <w:rPr>
          <w:rFonts w:ascii="仿宋_GB2312" w:hAnsi="仿宋_GB2312" w:eastAsia="仿宋_GB2312" w:cs="仿宋_GB2312"/>
        </w:rPr>
        <w:t>15.2</w:t>
      </w:r>
      <w:r>
        <w:rPr>
          <w:rFonts w:hint="eastAsia" w:ascii="仿宋_GB2312" w:hAnsi="仿宋_GB2312" w:eastAsia="仿宋_GB2312" w:cs="仿宋_GB2312"/>
        </w:rPr>
        <w:t>在磋商过程中，</w:t>
      </w:r>
      <w:r>
        <w:rPr>
          <w:rFonts w:hint="eastAsia" w:ascii="仿宋_GB2312" w:hAnsi="仿宋_GB2312" w:eastAsia="仿宋_GB2312" w:cs="仿宋_GB2312"/>
          <w:szCs w:val="21"/>
        </w:rPr>
        <w:t>供应商</w:t>
      </w:r>
      <w:r>
        <w:rPr>
          <w:rFonts w:hint="eastAsia" w:ascii="仿宋_GB2312" w:hAnsi="仿宋_GB2312" w:eastAsia="仿宋_GB2312" w:cs="仿宋_GB2312"/>
        </w:rPr>
        <w:t>根据</w:t>
      </w:r>
      <w:r>
        <w:rPr>
          <w:rFonts w:hint="eastAsia" w:ascii="仿宋_GB2312" w:hAnsi="仿宋_GB2312" w:eastAsia="仿宋_GB2312" w:cs="仿宋_GB2312"/>
          <w:kern w:val="0"/>
          <w:szCs w:val="21"/>
        </w:rPr>
        <w:t>磋商小组</w:t>
      </w:r>
      <w:r>
        <w:rPr>
          <w:rFonts w:hint="eastAsia" w:ascii="仿宋_GB2312" w:hAnsi="仿宋_GB2312" w:eastAsia="仿宋_GB2312" w:cs="仿宋_GB2312"/>
          <w:bCs/>
          <w:szCs w:val="21"/>
        </w:rPr>
        <w:t>书面形式要求</w:t>
      </w:r>
      <w:r>
        <w:rPr>
          <w:rFonts w:hint="eastAsia" w:ascii="仿宋_GB2312" w:hAnsi="仿宋_GB2312" w:eastAsia="仿宋_GB2312" w:cs="仿宋_GB2312"/>
          <w:kern w:val="0"/>
          <w:szCs w:val="21"/>
        </w:rPr>
        <w:t>提交的</w:t>
      </w:r>
      <w:r>
        <w:rPr>
          <w:rFonts w:hint="eastAsia" w:ascii="仿宋_GB2312" w:hAnsi="仿宋_GB2312" w:eastAsia="仿宋_GB2312" w:cs="仿宋_GB2312"/>
        </w:rPr>
        <w:t>最后报价</w:t>
      </w:r>
      <w:r>
        <w:rPr>
          <w:rFonts w:ascii="仿宋_GB2312" w:hAnsi="仿宋_GB2312" w:eastAsia="仿宋_GB2312" w:cs="仿宋_GB2312"/>
        </w:rPr>
        <w:t>(</w:t>
      </w:r>
      <w:r>
        <w:rPr>
          <w:rFonts w:hint="eastAsia" w:ascii="仿宋_GB2312" w:hAnsi="仿宋_GB2312" w:eastAsia="仿宋_GB2312" w:cs="仿宋_GB2312"/>
        </w:rPr>
        <w:t>或者</w:t>
      </w:r>
      <w:r>
        <w:rPr>
          <w:rFonts w:hint="eastAsia" w:ascii="仿宋_GB2312" w:hAnsi="仿宋_GB2312" w:eastAsia="仿宋_GB2312" w:cs="仿宋_GB2312"/>
          <w:bCs/>
          <w:szCs w:val="21"/>
        </w:rPr>
        <w:t>重</w:t>
      </w:r>
      <w:r>
        <w:rPr>
          <w:rFonts w:hint="eastAsia" w:ascii="仿宋_GB2312" w:hAnsi="仿宋_GB2312" w:eastAsia="仿宋_GB2312" w:cs="仿宋_GB2312"/>
          <w:kern w:val="0"/>
          <w:szCs w:val="21"/>
        </w:rPr>
        <w:t>新提交的响应文件和</w:t>
      </w:r>
      <w:r>
        <w:rPr>
          <w:rFonts w:hint="eastAsia" w:ascii="仿宋_GB2312" w:hAnsi="仿宋_GB2312" w:eastAsia="仿宋_GB2312" w:cs="仿宋_GB2312"/>
        </w:rPr>
        <w:t>最后报价</w:t>
      </w:r>
      <w:r>
        <w:rPr>
          <w:rFonts w:ascii="仿宋_GB2312" w:hAnsi="仿宋_GB2312" w:eastAsia="仿宋_GB2312" w:cs="仿宋_GB2312"/>
        </w:rPr>
        <w:t>)</w:t>
      </w:r>
      <w:r>
        <w:rPr>
          <w:rFonts w:hint="eastAsia" w:ascii="仿宋_GB2312" w:hAnsi="仿宋_GB2312" w:eastAsia="仿宋_GB2312" w:cs="仿宋_GB2312"/>
        </w:rPr>
        <w:t>是</w:t>
      </w:r>
      <w:r>
        <w:rPr>
          <w:rFonts w:hint="eastAsia" w:ascii="仿宋_GB2312" w:hAnsi="仿宋_GB2312" w:eastAsia="仿宋_GB2312" w:cs="仿宋_GB2312"/>
          <w:szCs w:val="21"/>
        </w:rPr>
        <w:t>响应文件</w:t>
      </w:r>
      <w:r>
        <w:rPr>
          <w:rFonts w:hint="eastAsia" w:ascii="仿宋_GB2312" w:hAnsi="仿宋_GB2312" w:eastAsia="仿宋_GB2312" w:cs="仿宋_GB2312"/>
        </w:rPr>
        <w:t>的有效组成部分。</w:t>
      </w:r>
    </w:p>
    <w:p>
      <w:pPr>
        <w:adjustRightInd w:val="0"/>
        <w:snapToGrid w:val="0"/>
        <w:spacing w:line="360" w:lineRule="auto"/>
        <w:ind w:firstLine="420" w:firstLineChars="200"/>
        <w:rPr>
          <w:rFonts w:ascii="仿宋_GB2312" w:hAnsi="仿宋_GB2312" w:eastAsia="仿宋_GB2312" w:cs="仿宋_GB2312"/>
          <w:b/>
        </w:rPr>
      </w:pPr>
      <w:r>
        <w:rPr>
          <w:rFonts w:ascii="仿宋_GB2312" w:hAnsi="仿宋_GB2312" w:eastAsia="仿宋_GB2312" w:cs="仿宋_GB2312"/>
        </w:rPr>
        <w:t>15.3</w:t>
      </w:r>
      <w:r>
        <w:rPr>
          <w:rFonts w:hint="eastAsia" w:ascii="仿宋_GB2312" w:hAnsi="仿宋_GB2312" w:eastAsia="仿宋_GB2312" w:cs="仿宋_GB2312"/>
          <w:kern w:val="0"/>
          <w:szCs w:val="21"/>
        </w:rPr>
        <w:t>磋商文件规定可能发生实质性变动的，供应商应当在</w:t>
      </w:r>
      <w:r>
        <w:rPr>
          <w:rFonts w:hint="eastAsia" w:ascii="仿宋_GB2312" w:hAnsi="仿宋_GB2312" w:eastAsia="仿宋_GB2312" w:cs="仿宋_GB2312"/>
        </w:rPr>
        <w:t>《技术</w:t>
      </w:r>
      <w:r>
        <w:rPr>
          <w:rFonts w:ascii="仿宋_GB2312" w:hAnsi="仿宋_GB2312" w:eastAsia="仿宋_GB2312" w:cs="仿宋_GB2312"/>
        </w:rPr>
        <w:t>/</w:t>
      </w:r>
      <w:r>
        <w:rPr>
          <w:rFonts w:hint="eastAsia" w:ascii="仿宋_GB2312" w:hAnsi="仿宋_GB2312" w:eastAsia="仿宋_GB2312" w:cs="仿宋_GB2312"/>
        </w:rPr>
        <w:t>商务响应与偏离表》中对应内容注明。</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rPr>
        <w:t>15.4</w:t>
      </w:r>
      <w:r>
        <w:rPr>
          <w:rFonts w:hint="eastAsia" w:ascii="仿宋_GB2312" w:hAnsi="仿宋_GB2312" w:eastAsia="仿宋_GB2312" w:cs="仿宋_GB2312"/>
          <w:szCs w:val="21"/>
        </w:rPr>
        <w:t>根据《政府采购法》第四十二条的规定，供应商无论成交与否，其响应文件不予退还。</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16.</w:t>
      </w:r>
      <w:r>
        <w:rPr>
          <w:rFonts w:hint="eastAsia" w:ascii="仿宋_GB2312" w:hAnsi="仿宋_GB2312" w:eastAsia="仿宋_GB2312" w:cs="仿宋_GB2312"/>
          <w:b/>
          <w:bCs/>
          <w:szCs w:val="21"/>
        </w:rPr>
        <w:t>报价</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16.1</w:t>
      </w:r>
      <w:r>
        <w:rPr>
          <w:rFonts w:hint="eastAsia" w:ascii="仿宋_GB2312" w:hAnsi="仿宋_GB2312" w:eastAsia="仿宋_GB2312" w:cs="仿宋_GB2312"/>
          <w:szCs w:val="21"/>
        </w:rPr>
        <w:t>供应商应当根据磋商文件要求和范围，以</w:t>
      </w:r>
      <w:r>
        <w:rPr>
          <w:rFonts w:hint="eastAsia" w:ascii="仿宋_GB2312" w:hAnsi="仿宋_GB2312" w:eastAsia="仿宋_GB2312" w:cs="仿宋_GB2312"/>
          <w:bCs/>
          <w:szCs w:val="21"/>
        </w:rPr>
        <w:t>人民币</w:t>
      </w:r>
      <w:r>
        <w:rPr>
          <w:rFonts w:hint="eastAsia" w:ascii="仿宋_GB2312" w:hAnsi="仿宋_GB2312" w:eastAsia="仿宋_GB2312" w:cs="仿宋_GB2312"/>
          <w:szCs w:val="21"/>
        </w:rPr>
        <w:t>报价，以元为单位，保留小数点后两位。</w:t>
      </w:r>
    </w:p>
    <w:p>
      <w:pPr>
        <w:pStyle w:val="37"/>
        <w:adjustRightInd w:val="0"/>
        <w:snapToGrid w:val="0"/>
        <w:spacing w:line="360" w:lineRule="auto"/>
        <w:ind w:firstLine="420" w:firstLineChars="200"/>
        <w:rPr>
          <w:rFonts w:ascii="仿宋_GB2312" w:hAnsi="仿宋_GB2312" w:eastAsia="仿宋_GB2312" w:cs="仿宋_GB2312"/>
        </w:rPr>
      </w:pPr>
      <w:r>
        <w:rPr>
          <w:rFonts w:ascii="仿宋_GB2312" w:hAnsi="仿宋_GB2312" w:eastAsia="仿宋_GB2312" w:cs="仿宋_GB2312"/>
        </w:rPr>
        <w:t>16.2</w:t>
      </w:r>
      <w:r>
        <w:rPr>
          <w:rFonts w:hint="eastAsia" w:ascii="仿宋_GB2312" w:hAnsi="仿宋_GB2312" w:eastAsia="仿宋_GB2312" w:cs="仿宋_GB2312"/>
        </w:rPr>
        <w:t>供应商应按第五章</w:t>
      </w:r>
      <w:r>
        <w:rPr>
          <w:rFonts w:ascii="仿宋_GB2312" w:hAnsi="仿宋_GB2312" w:eastAsia="仿宋_GB2312" w:cs="仿宋_GB2312"/>
        </w:rPr>
        <w:t xml:space="preserve"> </w:t>
      </w:r>
      <w:r>
        <w:rPr>
          <w:rFonts w:hint="eastAsia" w:ascii="仿宋_GB2312" w:hAnsi="仿宋_GB2312" w:eastAsia="仿宋_GB2312" w:cs="仿宋_GB2312"/>
        </w:rPr>
        <w:t>响应文件组成格式填写。</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16.3</w:t>
      </w:r>
      <w:r>
        <w:rPr>
          <w:rFonts w:hint="eastAsia" w:ascii="仿宋_GB2312" w:hAnsi="仿宋_GB2312" w:eastAsia="仿宋_GB2312" w:cs="仿宋_GB2312"/>
        </w:rPr>
        <w:t>响应文件中标明的价格在合同执行过程中是固定不变的，不得以任何理由予以变更。以可变动价格提交的报价将被认为是非实质响应而被拒绝。</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16.4</w:t>
      </w:r>
      <w:r>
        <w:rPr>
          <w:rFonts w:hint="eastAsia" w:ascii="仿宋_GB2312" w:hAnsi="仿宋_GB2312" w:eastAsia="仿宋_GB2312" w:cs="仿宋_GB2312"/>
          <w:lang w:val="zh-CN"/>
        </w:rPr>
        <w:t>供应商</w:t>
      </w:r>
      <w:r>
        <w:rPr>
          <w:rFonts w:hint="eastAsia" w:ascii="仿宋_GB2312" w:hAnsi="仿宋_GB2312" w:eastAsia="仿宋_GB2312" w:cs="仿宋_GB2312"/>
        </w:rPr>
        <w:t>的报价不得超过采购项目预算，采购项目预算或其计算方法见</w:t>
      </w:r>
      <w:r>
        <w:rPr>
          <w:rFonts w:hint="eastAsia" w:ascii="仿宋_GB2312" w:hAnsi="仿宋_GB2312" w:eastAsia="仿宋_GB2312" w:cs="仿宋_GB2312"/>
          <w:b/>
        </w:rPr>
        <w:t>磋商须知前附表</w:t>
      </w:r>
      <w:r>
        <w:rPr>
          <w:rFonts w:hint="eastAsia" w:ascii="仿宋_GB2312" w:hAnsi="仿宋_GB2312" w:eastAsia="仿宋_GB2312" w:cs="仿宋_GB2312"/>
        </w:rPr>
        <w:t>。</w:t>
      </w:r>
    </w:p>
    <w:p>
      <w:pPr>
        <w:pStyle w:val="9"/>
        <w:adjustRightInd w:val="0"/>
        <w:snapToGrid w:val="0"/>
        <w:spacing w:line="360" w:lineRule="auto"/>
        <w:rPr>
          <w:rFonts w:ascii="仿宋_GB2312" w:hAnsi="仿宋_GB2312" w:eastAsia="仿宋_GB2312" w:cs="仿宋_GB2312"/>
          <w:b/>
        </w:rPr>
      </w:pPr>
      <w:r>
        <w:rPr>
          <w:rFonts w:ascii="仿宋_GB2312" w:hAnsi="仿宋_GB2312" w:eastAsia="仿宋_GB2312" w:cs="仿宋_GB2312"/>
          <w:b/>
        </w:rPr>
        <w:t>17.</w:t>
      </w:r>
      <w:r>
        <w:rPr>
          <w:rFonts w:hint="eastAsia" w:ascii="仿宋_GB2312" w:hAnsi="仿宋_GB2312" w:eastAsia="仿宋_GB2312" w:cs="仿宋_GB2312"/>
          <w:b/>
        </w:rPr>
        <w:t>供应商符合磋商文件规定的证明文件</w:t>
      </w:r>
    </w:p>
    <w:p>
      <w:pPr>
        <w:adjustRightInd w:val="0"/>
        <w:snapToGrid w:val="0"/>
        <w:spacing w:line="360" w:lineRule="auto"/>
        <w:ind w:firstLine="420" w:firstLineChars="200"/>
        <w:jc w:val="left"/>
        <w:rPr>
          <w:rFonts w:ascii="仿宋_GB2312" w:hAnsi="仿宋_GB2312" w:eastAsia="仿宋_GB2312" w:cs="仿宋_GB2312"/>
        </w:rPr>
      </w:pPr>
      <w:r>
        <w:rPr>
          <w:rFonts w:ascii="仿宋_GB2312" w:hAnsi="仿宋_GB2312" w:eastAsia="仿宋_GB2312" w:cs="仿宋_GB2312"/>
        </w:rPr>
        <w:t>17.1</w:t>
      </w:r>
      <w:r>
        <w:rPr>
          <w:rFonts w:hint="eastAsia" w:ascii="仿宋_GB2312" w:hAnsi="仿宋_GB2312" w:eastAsia="仿宋_GB2312" w:cs="仿宋_GB2312"/>
        </w:rPr>
        <w:t>供应商应提交满足本章第</w:t>
      </w:r>
      <w:r>
        <w:rPr>
          <w:rFonts w:ascii="仿宋_GB2312" w:hAnsi="仿宋_GB2312" w:eastAsia="仿宋_GB2312" w:cs="仿宋_GB2312"/>
        </w:rPr>
        <w:t>3.1</w:t>
      </w:r>
      <w:r>
        <w:rPr>
          <w:rFonts w:hint="eastAsia" w:ascii="仿宋_GB2312" w:hAnsi="仿宋_GB2312" w:eastAsia="仿宋_GB2312" w:cs="仿宋_GB2312"/>
        </w:rPr>
        <w:t>款规定的资格条件要求的证明文件</w:t>
      </w:r>
      <w:r>
        <w:rPr>
          <w:rFonts w:ascii="仿宋_GB2312" w:hAnsi="仿宋_GB2312" w:eastAsia="仿宋_GB2312" w:cs="仿宋_GB2312"/>
        </w:rPr>
        <w:t>,</w:t>
      </w:r>
      <w:r>
        <w:rPr>
          <w:rFonts w:hint="eastAsia" w:ascii="仿宋_GB2312" w:hAnsi="仿宋_GB2312" w:eastAsia="仿宋_GB2312" w:cs="仿宋_GB2312"/>
        </w:rPr>
        <w:t>该证明文件作为响应文件的一部分。</w:t>
      </w:r>
    </w:p>
    <w:p>
      <w:pPr>
        <w:adjustRightInd w:val="0"/>
        <w:snapToGrid w:val="0"/>
        <w:spacing w:line="360" w:lineRule="auto"/>
        <w:ind w:firstLine="420" w:firstLineChars="200"/>
        <w:jc w:val="left"/>
        <w:rPr>
          <w:rFonts w:ascii="仿宋_GB2312" w:hAnsi="仿宋_GB2312" w:eastAsia="仿宋_GB2312" w:cs="仿宋_GB2312"/>
        </w:rPr>
      </w:pPr>
      <w:r>
        <w:rPr>
          <w:rFonts w:ascii="仿宋_GB2312" w:hAnsi="仿宋_GB2312" w:eastAsia="仿宋_GB2312" w:cs="仿宋_GB2312"/>
        </w:rPr>
        <w:t>17.2</w:t>
      </w:r>
      <w:r>
        <w:rPr>
          <w:rFonts w:hint="eastAsia" w:ascii="仿宋_GB2312" w:hAnsi="仿宋_GB2312" w:eastAsia="仿宋_GB2312" w:cs="仿宋_GB2312"/>
        </w:rPr>
        <w:t>如果供应商为联合体，则应提交联合体各方资格证明文件、联合体协议。否则，在评审时将其视为无效响应。</w:t>
      </w:r>
    </w:p>
    <w:p>
      <w:pPr>
        <w:adjustRightInd w:val="0"/>
        <w:snapToGrid w:val="0"/>
        <w:spacing w:before="156" w:beforeLines="50" w:line="360" w:lineRule="auto"/>
        <w:jc w:val="left"/>
        <w:rPr>
          <w:rFonts w:ascii="仿宋_GB2312" w:hAnsi="仿宋_GB2312" w:eastAsia="仿宋_GB2312" w:cs="仿宋_GB2312"/>
          <w:b/>
          <w:szCs w:val="21"/>
        </w:rPr>
      </w:pPr>
      <w:r>
        <w:rPr>
          <w:rFonts w:ascii="仿宋_GB2312" w:hAnsi="仿宋_GB2312" w:eastAsia="仿宋_GB2312" w:cs="仿宋_GB2312"/>
          <w:b/>
          <w:szCs w:val="21"/>
        </w:rPr>
        <w:t>18</w:t>
      </w:r>
      <w:r>
        <w:rPr>
          <w:rFonts w:hint="eastAsia" w:ascii="仿宋_GB2312" w:hAnsi="仿宋_GB2312" w:eastAsia="仿宋_GB2312" w:cs="仿宋_GB2312"/>
          <w:b/>
          <w:szCs w:val="21"/>
        </w:rPr>
        <w:t>．样品提供</w:t>
      </w:r>
    </w:p>
    <w:p>
      <w:pPr>
        <w:adjustRightInd w:val="0"/>
        <w:snapToGrid w:val="0"/>
        <w:spacing w:before="156" w:beforeLines="50"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 xml:space="preserve">18.1 </w:t>
      </w:r>
      <w:r>
        <w:rPr>
          <w:rFonts w:hint="eastAsia" w:ascii="仿宋_GB2312" w:hAnsi="仿宋_GB2312" w:eastAsia="仿宋_GB2312" w:cs="仿宋_GB2312"/>
          <w:szCs w:val="21"/>
        </w:rPr>
        <w:t>本项目为服务采购，不涉及样品提交。</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19.</w:t>
      </w:r>
      <w:r>
        <w:rPr>
          <w:rFonts w:hint="eastAsia" w:ascii="仿宋_GB2312" w:hAnsi="仿宋_GB2312" w:eastAsia="仿宋_GB2312" w:cs="仿宋_GB2312"/>
          <w:b/>
          <w:bCs/>
          <w:szCs w:val="21"/>
        </w:rPr>
        <w:t>磋商保证金</w:t>
      </w:r>
    </w:p>
    <w:p>
      <w:pPr>
        <w:pStyle w:val="9"/>
        <w:adjustRightInd w:val="0"/>
        <w:snapToGrid w:val="0"/>
        <w:spacing w:line="360" w:lineRule="auto"/>
        <w:ind w:firstLine="400" w:firstLineChars="200"/>
        <w:rPr>
          <w:rFonts w:ascii="仿宋_GB2312" w:hAnsi="仿宋_GB2312" w:eastAsia="仿宋_GB2312" w:cs="仿宋_GB2312"/>
          <w:bCs/>
        </w:rPr>
      </w:pPr>
      <w:r>
        <w:rPr>
          <w:rFonts w:ascii="仿宋_GB2312" w:hAnsi="仿宋_GB2312" w:eastAsia="仿宋_GB2312" w:cs="仿宋_GB2312"/>
        </w:rPr>
        <w:t>19.1</w:t>
      </w:r>
      <w:r>
        <w:rPr>
          <w:rFonts w:hint="eastAsia" w:ascii="仿宋_GB2312" w:hAnsi="仿宋_GB2312" w:eastAsia="仿宋_GB2312" w:cs="仿宋_GB2312"/>
          <w:b/>
        </w:rPr>
        <w:t>磋商须知前附表</w:t>
      </w:r>
      <w:r>
        <w:rPr>
          <w:rFonts w:hint="eastAsia" w:ascii="仿宋_GB2312" w:hAnsi="仿宋_GB2312" w:eastAsia="仿宋_GB2312" w:cs="仿宋_GB2312"/>
        </w:rPr>
        <w:t>规定交纳磋商</w:t>
      </w:r>
      <w:r>
        <w:rPr>
          <w:rFonts w:hint="eastAsia" w:ascii="仿宋_GB2312" w:hAnsi="仿宋_GB2312" w:eastAsia="仿宋_GB2312" w:cs="仿宋_GB2312"/>
          <w:bCs/>
        </w:rPr>
        <w:t>保证金的</w:t>
      </w:r>
      <w:r>
        <w:rPr>
          <w:rFonts w:hint="eastAsia" w:ascii="仿宋_GB2312" w:hAnsi="仿宋_GB2312" w:eastAsia="仿宋_GB2312" w:cs="仿宋_GB2312"/>
        </w:rPr>
        <w:t>，应按</w:t>
      </w:r>
      <w:r>
        <w:rPr>
          <w:rFonts w:hint="eastAsia" w:ascii="仿宋_GB2312" w:hAnsi="仿宋_GB2312" w:eastAsia="仿宋_GB2312" w:cs="仿宋_GB2312"/>
          <w:b/>
        </w:rPr>
        <w:t>磋商须知前附表</w:t>
      </w:r>
      <w:r>
        <w:rPr>
          <w:rFonts w:hint="eastAsia" w:ascii="仿宋_GB2312" w:hAnsi="仿宋_GB2312" w:eastAsia="仿宋_GB2312" w:cs="仿宋_GB2312"/>
        </w:rPr>
        <w:t>规定的磋商</w:t>
      </w:r>
      <w:r>
        <w:rPr>
          <w:rFonts w:hint="eastAsia" w:ascii="仿宋_GB2312" w:hAnsi="仿宋_GB2312" w:eastAsia="仿宋_GB2312" w:cs="仿宋_GB2312"/>
          <w:bCs/>
        </w:rPr>
        <w:t>保证金形式交纳，不得以现金方式交纳</w:t>
      </w:r>
      <w:r>
        <w:rPr>
          <w:rFonts w:hint="eastAsia" w:ascii="仿宋_GB2312" w:hAnsi="仿宋_GB2312" w:eastAsia="仿宋_GB2312" w:cs="仿宋_GB2312"/>
        </w:rPr>
        <w:t>，在提交首次响应文件截止时间前，</w:t>
      </w:r>
      <w:r>
        <w:rPr>
          <w:rFonts w:hint="eastAsia" w:ascii="仿宋_GB2312" w:hAnsi="仿宋_GB2312" w:eastAsia="仿宋_GB2312" w:cs="仿宋_GB2312"/>
          <w:bCs/>
        </w:rPr>
        <w:t>向采购代理机构交纳不超过</w:t>
      </w:r>
      <w:r>
        <w:rPr>
          <w:rFonts w:hint="eastAsia" w:ascii="仿宋_GB2312" w:hAnsi="仿宋_GB2312" w:eastAsia="仿宋_GB2312" w:cs="仿宋_GB2312"/>
          <w:lang w:val="zh-CN"/>
        </w:rPr>
        <w:t>采购项目预算</w:t>
      </w:r>
      <w:r>
        <w:rPr>
          <w:rFonts w:ascii="仿宋_GB2312" w:hAnsi="仿宋_GB2312" w:eastAsia="仿宋_GB2312" w:cs="仿宋_GB2312"/>
          <w:lang w:val="zh-CN"/>
        </w:rPr>
        <w:t>2</w:t>
      </w:r>
      <w:r>
        <w:rPr>
          <w:rFonts w:hint="eastAsia" w:ascii="仿宋_GB2312" w:hAnsi="仿宋_GB2312" w:eastAsia="仿宋_GB2312" w:cs="仿宋_GB2312"/>
          <w:lang w:val="zh-CN"/>
        </w:rPr>
        <w:t>﹪</w:t>
      </w:r>
      <w:r>
        <w:rPr>
          <w:rFonts w:hint="eastAsia" w:ascii="仿宋_GB2312" w:hAnsi="仿宋_GB2312" w:eastAsia="仿宋_GB2312" w:cs="仿宋_GB2312"/>
          <w:bCs/>
        </w:rPr>
        <w:t>的磋商保证金</w:t>
      </w:r>
      <w:r>
        <w:rPr>
          <w:rFonts w:ascii="仿宋_GB2312" w:hAnsi="仿宋_GB2312" w:eastAsia="仿宋_GB2312" w:cs="仿宋_GB2312"/>
          <w:bCs/>
        </w:rPr>
        <w:t>(</w:t>
      </w:r>
      <w:r>
        <w:rPr>
          <w:rFonts w:hint="eastAsia" w:ascii="仿宋_GB2312" w:hAnsi="仿宋_GB2312" w:eastAsia="仿宋_GB2312" w:cs="仿宋_GB2312"/>
          <w:bCs/>
        </w:rPr>
        <w:t>数额采用四舍五入，计算至元</w:t>
      </w:r>
      <w:r>
        <w:rPr>
          <w:rFonts w:ascii="仿宋_GB2312" w:hAnsi="仿宋_GB2312" w:eastAsia="仿宋_GB2312" w:cs="仿宋_GB2312"/>
          <w:bCs/>
        </w:rPr>
        <w:t>)</w:t>
      </w:r>
      <w:r>
        <w:rPr>
          <w:rFonts w:hint="eastAsia" w:ascii="仿宋_GB2312" w:hAnsi="仿宋_GB2312" w:eastAsia="仿宋_GB2312" w:cs="仿宋_GB2312"/>
        </w:rPr>
        <w:t>。磋商</w:t>
      </w:r>
      <w:r>
        <w:rPr>
          <w:rFonts w:hint="eastAsia" w:ascii="仿宋_GB2312" w:hAnsi="仿宋_GB2312" w:eastAsia="仿宋_GB2312" w:cs="仿宋_GB2312"/>
          <w:bCs/>
        </w:rPr>
        <w:t>保证金有效期应当与</w:t>
      </w:r>
      <w:r>
        <w:rPr>
          <w:rFonts w:hint="eastAsia" w:ascii="仿宋_GB2312" w:hAnsi="仿宋_GB2312" w:eastAsia="仿宋_GB2312" w:cs="仿宋_GB2312"/>
        </w:rPr>
        <w:t>本章第</w:t>
      </w:r>
      <w:r>
        <w:rPr>
          <w:rFonts w:ascii="仿宋_GB2312" w:hAnsi="仿宋_GB2312" w:eastAsia="仿宋_GB2312" w:cs="仿宋_GB2312"/>
        </w:rPr>
        <w:t>20.1</w:t>
      </w:r>
      <w:r>
        <w:rPr>
          <w:rFonts w:hint="eastAsia" w:ascii="仿宋_GB2312" w:hAnsi="仿宋_GB2312" w:eastAsia="仿宋_GB2312" w:cs="仿宋_GB2312"/>
          <w:lang w:val="zh-CN"/>
        </w:rPr>
        <w:t>款</w:t>
      </w:r>
      <w:r>
        <w:rPr>
          <w:rFonts w:hint="eastAsia" w:ascii="仿宋_GB2312" w:hAnsi="仿宋_GB2312" w:eastAsia="仿宋_GB2312" w:cs="仿宋_GB2312"/>
        </w:rPr>
        <w:t>规定的</w:t>
      </w:r>
      <w:r>
        <w:rPr>
          <w:rFonts w:hint="eastAsia" w:ascii="仿宋_GB2312" w:hAnsi="仿宋_GB2312" w:eastAsia="仿宋_GB2312" w:cs="仿宋_GB2312"/>
          <w:bCs/>
        </w:rPr>
        <w:t>响应文件有效期一致。</w:t>
      </w:r>
    </w:p>
    <w:p>
      <w:pPr>
        <w:adjustRightInd w:val="0"/>
        <w:snapToGrid w:val="0"/>
        <w:spacing w:line="360" w:lineRule="auto"/>
        <w:ind w:firstLine="420" w:firstLineChars="200"/>
        <w:rPr>
          <w:rFonts w:ascii="仿宋_GB2312" w:hAnsi="仿宋_GB2312" w:eastAsia="仿宋_GB2312" w:cs="仿宋_GB2312"/>
          <w:b/>
          <w:szCs w:val="21"/>
        </w:rPr>
      </w:pPr>
      <w:r>
        <w:rPr>
          <w:rFonts w:ascii="仿宋_GB2312" w:hAnsi="仿宋_GB2312" w:eastAsia="仿宋_GB2312" w:cs="仿宋_GB2312"/>
          <w:szCs w:val="21"/>
        </w:rPr>
        <w:t>19.2</w:t>
      </w:r>
      <w:r>
        <w:rPr>
          <w:rFonts w:hint="eastAsia" w:ascii="仿宋_GB2312" w:hAnsi="仿宋_GB2312" w:eastAsia="仿宋_GB2312" w:cs="仿宋_GB2312"/>
          <w:kern w:val="0"/>
          <w:szCs w:val="21"/>
          <w:lang w:val="zh-CN"/>
        </w:rPr>
        <w:t>供应商为联合体的，可以由联合体中的一方或者共同交纳磋商保证金，其交纳的磋商保证金，对联合体各方均具有约束力。</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19.3</w:t>
      </w:r>
      <w:r>
        <w:rPr>
          <w:rFonts w:hint="eastAsia" w:ascii="仿宋_GB2312" w:hAnsi="仿宋_GB2312" w:eastAsia="仿宋_GB2312" w:cs="仿宋_GB2312"/>
        </w:rPr>
        <w:t>供应商未按照磋商文件要求提交磋商保证金的，响应无效。</w:t>
      </w:r>
    </w:p>
    <w:p>
      <w:pPr>
        <w:pStyle w:val="9"/>
        <w:tabs>
          <w:tab w:val="left" w:pos="6300"/>
        </w:tabs>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19.4</w:t>
      </w:r>
      <w:r>
        <w:rPr>
          <w:rFonts w:hint="eastAsia" w:ascii="仿宋_GB2312" w:hAnsi="仿宋_GB2312" w:eastAsia="仿宋_GB2312" w:cs="仿宋_GB2312"/>
        </w:rPr>
        <w:t>采购代理机构在成交通知书发出后</w:t>
      </w:r>
      <w:r>
        <w:rPr>
          <w:rFonts w:ascii="仿宋_GB2312" w:hAnsi="仿宋_GB2312" w:eastAsia="仿宋_GB2312" w:cs="仿宋_GB2312"/>
        </w:rPr>
        <w:t>5</w:t>
      </w:r>
      <w:r>
        <w:rPr>
          <w:rFonts w:hint="eastAsia" w:ascii="仿宋_GB2312" w:hAnsi="仿宋_GB2312" w:eastAsia="仿宋_GB2312" w:cs="仿宋_GB2312"/>
        </w:rPr>
        <w:t>个工作日内退还未成交供应商的磋商保证金；在采购合同签定后</w:t>
      </w:r>
      <w:r>
        <w:rPr>
          <w:rFonts w:ascii="仿宋_GB2312" w:hAnsi="仿宋_GB2312" w:eastAsia="仿宋_GB2312" w:cs="仿宋_GB2312"/>
        </w:rPr>
        <w:t>5</w:t>
      </w:r>
      <w:r>
        <w:rPr>
          <w:rFonts w:hint="eastAsia" w:ascii="仿宋_GB2312" w:hAnsi="仿宋_GB2312" w:eastAsia="仿宋_GB2312" w:cs="仿宋_GB2312"/>
        </w:rPr>
        <w:t>个工作日内退还成交供应商的磋商保证金，但因供应商自身原因导致无法及时退还的除外。</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 xml:space="preserve">19.5 </w:t>
      </w:r>
      <w:r>
        <w:rPr>
          <w:rFonts w:hint="eastAsia" w:ascii="仿宋_GB2312" w:hAnsi="仿宋_GB2312" w:eastAsia="仿宋_GB2312" w:cs="仿宋_GB2312"/>
        </w:rPr>
        <w:t>有下列情形之一的，磋商保证金不予退还，并上缴本级财政国库：</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1</w:t>
      </w:r>
      <w:r>
        <w:rPr>
          <w:rFonts w:hint="eastAsia" w:ascii="仿宋_GB2312" w:hAnsi="仿宋_GB2312" w:eastAsia="仿宋_GB2312" w:cs="仿宋_GB2312"/>
          <w:kern w:val="0"/>
          <w:szCs w:val="21"/>
        </w:rPr>
        <w:t>）供应商在提交首次响应文件截止时间后撤回响应文件的；</w:t>
      </w:r>
    </w:p>
    <w:p>
      <w:pPr>
        <w:widowControl/>
        <w:adjustRightInd w:val="0"/>
        <w:snapToGrid w:val="0"/>
        <w:spacing w:line="360" w:lineRule="auto"/>
        <w:ind w:firstLine="420" w:firstLineChars="200"/>
        <w:jc w:val="left"/>
        <w:rPr>
          <w:rFonts w:ascii="仿宋_GB2312" w:hAnsi="仿宋_GB2312" w:eastAsia="仿宋_GB2312" w:cs="仿宋_GB2312"/>
          <w:kern w:val="0"/>
        </w:rPr>
      </w:pPr>
      <w:r>
        <w:rPr>
          <w:rFonts w:hint="eastAsia" w:ascii="仿宋_GB2312" w:hAnsi="仿宋_GB2312" w:eastAsia="仿宋_GB2312" w:cs="仿宋_GB2312"/>
          <w:kern w:val="0"/>
        </w:rPr>
        <w:t>（</w:t>
      </w:r>
      <w:r>
        <w:rPr>
          <w:rFonts w:ascii="仿宋_GB2312" w:hAnsi="仿宋_GB2312" w:eastAsia="仿宋_GB2312" w:cs="仿宋_GB2312"/>
          <w:kern w:val="0"/>
        </w:rPr>
        <w:t>2</w:t>
      </w:r>
      <w:r>
        <w:rPr>
          <w:rFonts w:hint="eastAsia" w:ascii="仿宋_GB2312" w:hAnsi="仿宋_GB2312" w:eastAsia="仿宋_GB2312" w:cs="仿宋_GB2312"/>
          <w:kern w:val="0"/>
        </w:rPr>
        <w:t>）供应商在响应文件中提供虚假资料的；</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rPr>
        <w:t>（</w:t>
      </w:r>
      <w:r>
        <w:rPr>
          <w:rFonts w:ascii="仿宋_GB2312" w:hAnsi="仿宋_GB2312" w:eastAsia="仿宋_GB2312" w:cs="仿宋_GB2312"/>
          <w:kern w:val="0"/>
        </w:rPr>
        <w:t>3</w:t>
      </w:r>
      <w:r>
        <w:rPr>
          <w:rFonts w:hint="eastAsia" w:ascii="仿宋_GB2312" w:hAnsi="仿宋_GB2312" w:eastAsia="仿宋_GB2312" w:cs="仿宋_GB2312"/>
          <w:kern w:val="0"/>
        </w:rPr>
        <w:t>）</w:t>
      </w:r>
      <w:r>
        <w:rPr>
          <w:rFonts w:hint="eastAsia" w:ascii="仿宋_GB2312" w:hAnsi="仿宋_GB2312" w:eastAsia="仿宋_GB2312" w:cs="仿宋_GB2312"/>
        </w:rPr>
        <w:t>确定成交结果后，无正当理由放弃成交资格的；</w:t>
      </w:r>
    </w:p>
    <w:p>
      <w:pPr>
        <w:widowControl/>
        <w:adjustRightInd w:val="0"/>
        <w:snapToGrid w:val="0"/>
        <w:spacing w:line="360" w:lineRule="auto"/>
        <w:ind w:firstLine="525" w:firstLineChars="250"/>
        <w:jc w:val="left"/>
        <w:rPr>
          <w:rFonts w:ascii="仿宋_GB2312" w:hAnsi="仿宋_GB2312" w:eastAsia="仿宋_GB2312" w:cs="仿宋_GB2312"/>
          <w:kern w:val="0"/>
          <w:szCs w:val="21"/>
        </w:rPr>
      </w:pPr>
      <w:r>
        <w:rPr>
          <w:rFonts w:ascii="仿宋_GB2312" w:hAnsi="仿宋_GB2312" w:eastAsia="仿宋_GB2312" w:cs="仿宋_GB2312"/>
          <w:kern w:val="0"/>
          <w:szCs w:val="21"/>
        </w:rPr>
        <w:t xml:space="preserve">(4) </w:t>
      </w:r>
      <w:r>
        <w:rPr>
          <w:rFonts w:hint="eastAsia" w:ascii="仿宋_GB2312" w:hAnsi="仿宋_GB2312" w:eastAsia="仿宋_GB2312" w:cs="仿宋_GB2312"/>
          <w:kern w:val="0"/>
          <w:szCs w:val="21"/>
        </w:rPr>
        <w:t>除因不可抗力或磋商文件认可的情形以外，成交供应商不与采购人签订合同的；</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5</w:t>
      </w:r>
      <w:r>
        <w:rPr>
          <w:rFonts w:hint="eastAsia" w:ascii="仿宋_GB2312" w:hAnsi="仿宋_GB2312" w:eastAsia="仿宋_GB2312" w:cs="仿宋_GB2312"/>
          <w:kern w:val="0"/>
          <w:szCs w:val="21"/>
        </w:rPr>
        <w:t>）供应商与采购人、其他供应商或者采购代理机构恶意串通的；</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6</w:t>
      </w:r>
      <w:r>
        <w:rPr>
          <w:rFonts w:hint="eastAsia" w:ascii="仿宋_GB2312" w:hAnsi="仿宋_GB2312" w:eastAsia="仿宋_GB2312" w:cs="仿宋_GB2312"/>
          <w:kern w:val="0"/>
          <w:szCs w:val="21"/>
        </w:rPr>
        <w:t>）磋商文件规定的其他情形。</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20.</w:t>
      </w:r>
      <w:r>
        <w:rPr>
          <w:rFonts w:hint="eastAsia" w:ascii="仿宋_GB2312" w:hAnsi="仿宋_GB2312" w:eastAsia="仿宋_GB2312" w:cs="仿宋_GB2312"/>
          <w:b/>
        </w:rPr>
        <w:t>响应文件</w:t>
      </w:r>
      <w:r>
        <w:rPr>
          <w:rFonts w:hint="eastAsia" w:ascii="仿宋_GB2312" w:hAnsi="仿宋_GB2312" w:eastAsia="仿宋_GB2312" w:cs="仿宋_GB2312"/>
          <w:b/>
          <w:szCs w:val="21"/>
        </w:rPr>
        <w:t>有效期</w:t>
      </w:r>
    </w:p>
    <w:p>
      <w:pPr>
        <w:adjustRightInd w:val="0"/>
        <w:snapToGrid w:val="0"/>
        <w:spacing w:line="360" w:lineRule="auto"/>
        <w:ind w:firstLine="420" w:firstLineChars="200"/>
        <w:jc w:val="left"/>
        <w:rPr>
          <w:rFonts w:ascii="仿宋_GB2312" w:hAnsi="仿宋_GB2312" w:eastAsia="仿宋_GB2312" w:cs="仿宋_GB2312"/>
        </w:rPr>
      </w:pPr>
      <w:r>
        <w:rPr>
          <w:rFonts w:ascii="仿宋_GB2312" w:hAnsi="仿宋_GB2312" w:eastAsia="仿宋_GB2312" w:cs="仿宋_GB2312"/>
        </w:rPr>
        <w:t>20.1</w:t>
      </w:r>
      <w:r>
        <w:rPr>
          <w:rFonts w:hint="eastAsia" w:ascii="仿宋_GB2312" w:hAnsi="仿宋_GB2312" w:eastAsia="仿宋_GB2312" w:cs="仿宋_GB2312"/>
        </w:rPr>
        <w:t>响应文件</w:t>
      </w:r>
      <w:r>
        <w:rPr>
          <w:rFonts w:hint="eastAsia" w:ascii="仿宋_GB2312" w:hAnsi="仿宋_GB2312" w:eastAsia="仿宋_GB2312" w:cs="仿宋_GB2312"/>
          <w:szCs w:val="21"/>
        </w:rPr>
        <w:t>有效期见</w:t>
      </w:r>
      <w:r>
        <w:rPr>
          <w:rFonts w:hint="eastAsia" w:ascii="仿宋_GB2312" w:hAnsi="仿宋_GB2312" w:eastAsia="仿宋_GB2312" w:cs="仿宋_GB2312"/>
          <w:b/>
        </w:rPr>
        <w:t>磋商须知前附表</w:t>
      </w:r>
      <w:r>
        <w:rPr>
          <w:rFonts w:hint="eastAsia" w:ascii="仿宋_GB2312" w:hAnsi="仿宋_GB2312" w:eastAsia="仿宋_GB2312" w:cs="仿宋_GB2312"/>
          <w:szCs w:val="21"/>
        </w:rPr>
        <w:t>，在此期间</w:t>
      </w:r>
      <w:r>
        <w:rPr>
          <w:rFonts w:hint="eastAsia" w:ascii="仿宋_GB2312" w:hAnsi="仿宋_GB2312" w:eastAsia="仿宋_GB2312" w:cs="仿宋_GB2312"/>
        </w:rPr>
        <w:t>响应</w:t>
      </w:r>
      <w:r>
        <w:rPr>
          <w:rFonts w:hint="eastAsia" w:ascii="仿宋_GB2312" w:hAnsi="仿宋_GB2312" w:eastAsia="仿宋_GB2312" w:cs="仿宋_GB2312"/>
          <w:szCs w:val="21"/>
        </w:rPr>
        <w:t>文件对供应商具有法律约束力，</w:t>
      </w:r>
      <w:r>
        <w:rPr>
          <w:rFonts w:hint="eastAsia" w:ascii="仿宋_GB2312" w:hAnsi="仿宋_GB2312" w:eastAsia="仿宋_GB2312" w:cs="仿宋_GB2312"/>
        </w:rPr>
        <w:t>从</w:t>
      </w:r>
      <w:r>
        <w:rPr>
          <w:rFonts w:hint="eastAsia" w:ascii="仿宋_GB2312" w:hAnsi="仿宋_GB2312" w:eastAsia="仿宋_GB2312" w:cs="仿宋_GB2312"/>
          <w:kern w:val="0"/>
          <w:szCs w:val="21"/>
        </w:rPr>
        <w:t>提交首次响应文件截止时间</w:t>
      </w:r>
      <w:r>
        <w:rPr>
          <w:rFonts w:hint="eastAsia" w:ascii="仿宋_GB2312" w:hAnsi="仿宋_GB2312" w:eastAsia="仿宋_GB2312" w:cs="仿宋_GB2312"/>
        </w:rPr>
        <w:t>之日起计算。响应文件有效期不足的将被视为无效响应。</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21.</w:t>
      </w:r>
      <w:r>
        <w:rPr>
          <w:rFonts w:hint="eastAsia" w:ascii="仿宋_GB2312" w:hAnsi="仿宋_GB2312" w:eastAsia="仿宋_GB2312" w:cs="仿宋_GB2312"/>
          <w:b/>
          <w:bCs/>
          <w:szCs w:val="21"/>
        </w:rPr>
        <w:t>响应文件的签署及规定</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21.1</w:t>
      </w:r>
      <w:r>
        <w:rPr>
          <w:rFonts w:hint="eastAsia" w:ascii="仿宋_GB2312" w:hAnsi="仿宋_GB2312" w:eastAsia="仿宋_GB2312" w:cs="仿宋_GB2312"/>
        </w:rPr>
        <w:t>响应文件的正本和副本应装订成册，正本一份，副本份数见</w:t>
      </w:r>
      <w:r>
        <w:rPr>
          <w:rFonts w:hint="eastAsia" w:ascii="仿宋_GB2312" w:hAnsi="仿宋_GB2312" w:eastAsia="仿宋_GB2312" w:cs="仿宋_GB2312"/>
          <w:b/>
        </w:rPr>
        <w:t>磋商须知前附表</w:t>
      </w:r>
      <w:r>
        <w:rPr>
          <w:rFonts w:hint="eastAsia" w:ascii="仿宋_GB2312" w:hAnsi="仿宋_GB2312" w:eastAsia="仿宋_GB2312" w:cs="仿宋_GB2312"/>
        </w:rPr>
        <w:t>。正本和副本的封面上应标记“正本”或“副本”的字样，当正本和副本有差异时，以正本为准。</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 xml:space="preserve">21.2 </w:t>
      </w:r>
      <w:r>
        <w:rPr>
          <w:rFonts w:hint="eastAsia" w:ascii="仿宋_GB2312" w:hAnsi="仿宋_GB2312" w:eastAsia="仿宋_GB2312" w:cs="仿宋_GB2312"/>
        </w:rPr>
        <w:t>响应文件正本和副本应按磋商文件要求签章处盖单位章和由法定代表人或其委托代理人签字；任何加行、涂改、增删，应有法定代表人或其委托代理人在旁边签字。否则，将导致响应文件无效。</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 xml:space="preserve">21.3 </w:t>
      </w:r>
      <w:r>
        <w:rPr>
          <w:rFonts w:hint="eastAsia" w:ascii="仿宋_GB2312" w:hAnsi="仿宋_GB2312" w:eastAsia="仿宋_GB2312" w:cs="仿宋_GB2312"/>
        </w:rPr>
        <w:t>在磋商过程中，供应商按磋商文件规定和磋商小组要求提交的最后报价</w:t>
      </w:r>
      <w:r>
        <w:rPr>
          <w:rFonts w:ascii="仿宋_GB2312" w:hAnsi="仿宋_GB2312" w:eastAsia="仿宋_GB2312" w:cs="仿宋_GB2312"/>
        </w:rPr>
        <w:t>(</w:t>
      </w:r>
      <w:r>
        <w:rPr>
          <w:rFonts w:hint="eastAsia" w:ascii="仿宋_GB2312" w:hAnsi="仿宋_GB2312" w:eastAsia="仿宋_GB2312" w:cs="仿宋_GB2312"/>
        </w:rPr>
        <w:t>或者</w:t>
      </w:r>
      <w:r>
        <w:rPr>
          <w:rFonts w:hint="eastAsia" w:ascii="仿宋_GB2312" w:hAnsi="仿宋_GB2312" w:eastAsia="仿宋_GB2312" w:cs="仿宋_GB2312"/>
          <w:bCs/>
        </w:rPr>
        <w:t>重</w:t>
      </w:r>
      <w:r>
        <w:rPr>
          <w:rFonts w:hint="eastAsia" w:ascii="仿宋_GB2312" w:hAnsi="仿宋_GB2312" w:eastAsia="仿宋_GB2312" w:cs="仿宋_GB2312"/>
        </w:rPr>
        <w:t>新提交的响应文件和最后报价</w:t>
      </w:r>
      <w:r>
        <w:rPr>
          <w:rFonts w:ascii="仿宋_GB2312" w:hAnsi="仿宋_GB2312" w:eastAsia="仿宋_GB2312" w:cs="仿宋_GB2312"/>
        </w:rPr>
        <w:t>)</w:t>
      </w:r>
      <w:r>
        <w:rPr>
          <w:rFonts w:hint="eastAsia" w:ascii="仿宋_GB2312" w:hAnsi="仿宋_GB2312" w:eastAsia="仿宋_GB2312" w:cs="仿宋_GB2312"/>
        </w:rPr>
        <w:t>，一式两份，可打印或用不退色墨水书写，但需经法定代表人或其委托代理人签字，或者加盖供应商单位章。否则，将导致响应文件无效。</w:t>
      </w:r>
    </w:p>
    <w:p>
      <w:pPr>
        <w:adjustRightInd w:val="0"/>
        <w:snapToGrid w:val="0"/>
        <w:spacing w:line="360" w:lineRule="auto"/>
        <w:rPr>
          <w:rFonts w:ascii="仿宋_GB2312" w:hAnsi="仿宋_GB2312" w:eastAsia="仿宋_GB2312" w:cs="仿宋_GB2312"/>
          <w:sz w:val="24"/>
        </w:rPr>
      </w:pPr>
      <w:r>
        <w:rPr>
          <w:rFonts w:hint="eastAsia" w:ascii="仿宋_GB2312" w:hAnsi="仿宋_GB2312" w:eastAsia="仿宋_GB2312" w:cs="仿宋_GB2312"/>
          <w:sz w:val="24"/>
        </w:rPr>
        <w:t>四、响应文件的递交</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22.</w:t>
      </w:r>
      <w:r>
        <w:rPr>
          <w:rFonts w:hint="eastAsia" w:ascii="仿宋_GB2312" w:hAnsi="仿宋_GB2312" w:eastAsia="仿宋_GB2312" w:cs="仿宋_GB2312"/>
          <w:b/>
          <w:szCs w:val="21"/>
        </w:rPr>
        <w:t>响应文件</w:t>
      </w:r>
      <w:r>
        <w:rPr>
          <w:rFonts w:hint="eastAsia" w:ascii="仿宋_GB2312" w:hAnsi="仿宋_GB2312" w:eastAsia="仿宋_GB2312" w:cs="仿宋_GB2312"/>
          <w:b/>
          <w:bCs/>
          <w:szCs w:val="21"/>
        </w:rPr>
        <w:t>的密封和标记</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22.1</w:t>
      </w:r>
      <w:r>
        <w:rPr>
          <w:rFonts w:hint="eastAsia" w:ascii="仿宋_GB2312" w:hAnsi="仿宋_GB2312" w:eastAsia="仿宋_GB2312" w:cs="仿宋_GB2312"/>
        </w:rPr>
        <w:t>响应文件应密封包装，加贴封条，并在封套的封口处盖供应商单位章或者由法定代表人或其委托代理人签字。</w:t>
      </w:r>
    </w:p>
    <w:p>
      <w:pPr>
        <w:adjustRightInd w:val="0"/>
        <w:snapToGrid w:val="0"/>
        <w:spacing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22.2</w:t>
      </w:r>
      <w:r>
        <w:rPr>
          <w:rFonts w:hint="eastAsia" w:ascii="仿宋_GB2312" w:hAnsi="仿宋_GB2312" w:eastAsia="仿宋_GB2312" w:cs="仿宋_GB2312"/>
          <w:szCs w:val="21"/>
        </w:rPr>
        <w:t>响应文件封套上应写明的内容见</w:t>
      </w:r>
      <w:r>
        <w:rPr>
          <w:rFonts w:hint="eastAsia" w:ascii="仿宋_GB2312" w:hAnsi="仿宋_GB2312" w:eastAsia="仿宋_GB2312" w:cs="仿宋_GB2312"/>
          <w:b/>
          <w:szCs w:val="21"/>
        </w:rPr>
        <w:t>磋商须知前附表。</w:t>
      </w:r>
    </w:p>
    <w:p>
      <w:pPr>
        <w:adjustRightInd w:val="0"/>
        <w:snapToGrid w:val="0"/>
        <w:spacing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22.3</w:t>
      </w:r>
      <w:r>
        <w:rPr>
          <w:rFonts w:hint="eastAsia" w:ascii="仿宋_GB2312" w:hAnsi="仿宋_GB2312" w:eastAsia="仿宋_GB2312" w:cs="仿宋_GB2312"/>
          <w:szCs w:val="21"/>
        </w:rPr>
        <w:t>响应文件如果未按上述规定密封和加写标记，采购人或采购代理机构将拒绝接收。</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23.</w:t>
      </w:r>
      <w:r>
        <w:rPr>
          <w:rFonts w:hint="eastAsia" w:ascii="仿宋_GB2312" w:hAnsi="仿宋_GB2312" w:eastAsia="仿宋_GB2312" w:cs="仿宋_GB2312"/>
          <w:b/>
          <w:bCs/>
          <w:szCs w:val="21"/>
        </w:rPr>
        <w:t>响应文件的</w:t>
      </w:r>
      <w:r>
        <w:rPr>
          <w:rFonts w:hint="eastAsia" w:ascii="仿宋_GB2312" w:hAnsi="仿宋_GB2312" w:eastAsia="仿宋_GB2312" w:cs="仿宋_GB2312"/>
          <w:b/>
          <w:kern w:val="0"/>
          <w:szCs w:val="21"/>
          <w:lang w:val="zh-CN"/>
        </w:rPr>
        <w:t>补充、修改或者撤回</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23.1</w:t>
      </w:r>
      <w:r>
        <w:rPr>
          <w:rFonts w:hint="eastAsia" w:ascii="仿宋_GB2312" w:hAnsi="仿宋_GB2312" w:eastAsia="仿宋_GB2312" w:cs="仿宋_GB2312"/>
        </w:rPr>
        <w:t>供应商在提交首次响应文件截止时间前，可以对所提交的首次响应文件进行补充、修改或者撤回，并书面通知采购人、采购代理机构。该通知应有供应商法定代表人或其委托代理人签字。</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23.2</w:t>
      </w:r>
      <w:r>
        <w:rPr>
          <w:rFonts w:hint="eastAsia" w:ascii="仿宋_GB2312" w:hAnsi="仿宋_GB2312" w:eastAsia="仿宋_GB2312" w:cs="仿宋_GB2312"/>
          <w:lang w:val="zh-CN"/>
        </w:rPr>
        <w:t>补充、修改的内容与响应文件不一致时，以补充、修改的内容为准。</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24.</w:t>
      </w:r>
      <w:r>
        <w:rPr>
          <w:rFonts w:hint="eastAsia" w:ascii="仿宋_GB2312" w:hAnsi="仿宋_GB2312" w:eastAsia="仿宋_GB2312" w:cs="仿宋_GB2312"/>
          <w:b/>
          <w:bCs/>
          <w:szCs w:val="21"/>
        </w:rPr>
        <w:t>响应文件的递交与接收</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24.1 </w:t>
      </w:r>
      <w:r>
        <w:rPr>
          <w:rFonts w:hint="eastAsia" w:ascii="仿宋_GB2312" w:hAnsi="仿宋_GB2312" w:eastAsia="仿宋_GB2312" w:cs="仿宋_GB2312"/>
          <w:szCs w:val="21"/>
        </w:rPr>
        <w:t>供应商应在</w:t>
      </w:r>
      <w:r>
        <w:rPr>
          <w:rFonts w:hint="eastAsia" w:ascii="仿宋_GB2312" w:hAnsi="仿宋_GB2312" w:eastAsia="仿宋_GB2312" w:cs="仿宋_GB2312"/>
          <w:kern w:val="0"/>
          <w:szCs w:val="21"/>
        </w:rPr>
        <w:t>提交首次响应文件截止时间</w:t>
      </w:r>
      <w:r>
        <w:rPr>
          <w:rFonts w:hint="eastAsia" w:ascii="仿宋_GB2312" w:hAnsi="仿宋_GB2312" w:eastAsia="仿宋_GB2312" w:cs="仿宋_GB2312"/>
          <w:szCs w:val="21"/>
        </w:rPr>
        <w:t>前，将响应文件送达</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中指定的地点。</w:t>
      </w:r>
      <w:r>
        <w:rPr>
          <w:rFonts w:hint="eastAsia" w:ascii="仿宋_GB2312" w:hAnsi="仿宋_GB2312" w:eastAsia="仿宋_GB2312" w:cs="仿宋_GB2312"/>
          <w:kern w:val="0"/>
        </w:rPr>
        <w:t>在截止时间后送达的响应文件，采购人、采购代理机构或者磋商小组应当拒收。</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24.2</w:t>
      </w:r>
      <w:r>
        <w:rPr>
          <w:rFonts w:hint="eastAsia" w:ascii="仿宋_GB2312" w:hAnsi="仿宋_GB2312" w:eastAsia="仿宋_GB2312" w:cs="仿宋_GB2312"/>
        </w:rPr>
        <w:t>在提交首次响应文件截止时间后，由</w:t>
      </w:r>
      <w:r>
        <w:rPr>
          <w:rFonts w:hint="eastAsia" w:ascii="仿宋_GB2312" w:hAnsi="仿宋_GB2312" w:eastAsia="仿宋_GB2312" w:cs="仿宋_GB2312"/>
          <w:bCs/>
        </w:rPr>
        <w:t>供应商代表</w:t>
      </w:r>
      <w:r>
        <w:rPr>
          <w:rFonts w:hint="eastAsia" w:ascii="仿宋_GB2312" w:hAnsi="仿宋_GB2312" w:eastAsia="仿宋_GB2312" w:cs="仿宋_GB2312"/>
        </w:rPr>
        <w:t>当场查验</w:t>
      </w:r>
      <w:r>
        <w:rPr>
          <w:rFonts w:hint="eastAsia" w:ascii="仿宋_GB2312" w:hAnsi="仿宋_GB2312" w:eastAsia="仿宋_GB2312" w:cs="仿宋_GB2312"/>
          <w:bCs/>
        </w:rPr>
        <w:t>响应文件</w:t>
      </w:r>
      <w:r>
        <w:rPr>
          <w:rFonts w:hint="eastAsia" w:ascii="仿宋_GB2312" w:hAnsi="仿宋_GB2312" w:eastAsia="仿宋_GB2312" w:cs="仿宋_GB2312"/>
        </w:rPr>
        <w:t>的密封状况，采购人或</w:t>
      </w:r>
      <w:r>
        <w:rPr>
          <w:rFonts w:hint="eastAsia" w:ascii="仿宋_GB2312" w:hAnsi="仿宋_GB2312" w:eastAsia="仿宋_GB2312" w:cs="仿宋_GB2312"/>
          <w:bCs/>
        </w:rPr>
        <w:t>采购代理机构</w:t>
      </w:r>
      <w:r>
        <w:rPr>
          <w:rFonts w:hint="eastAsia" w:ascii="仿宋_GB2312" w:hAnsi="仿宋_GB2312" w:eastAsia="仿宋_GB2312" w:cs="仿宋_GB2312"/>
        </w:rPr>
        <w:t>不当场拆封</w:t>
      </w:r>
      <w:r>
        <w:rPr>
          <w:rFonts w:hint="eastAsia" w:ascii="仿宋_GB2312" w:hAnsi="仿宋_GB2312" w:eastAsia="仿宋_GB2312" w:cs="仿宋_GB2312"/>
          <w:bCs/>
        </w:rPr>
        <w:t>响应文件</w:t>
      </w:r>
      <w:r>
        <w:rPr>
          <w:rFonts w:hint="eastAsia" w:ascii="仿宋_GB2312" w:hAnsi="仿宋_GB2312" w:eastAsia="仿宋_GB2312" w:cs="仿宋_GB2312"/>
        </w:rPr>
        <w:t>。</w:t>
      </w:r>
    </w:p>
    <w:p>
      <w:pPr>
        <w:adjustRightInd w:val="0"/>
        <w:snapToGrid w:val="0"/>
        <w:spacing w:line="360" w:lineRule="auto"/>
        <w:rPr>
          <w:rFonts w:ascii="仿宋_GB2312" w:hAnsi="仿宋_GB2312" w:eastAsia="仿宋_GB2312" w:cs="仿宋_GB2312"/>
          <w:sz w:val="24"/>
        </w:rPr>
      </w:pPr>
      <w:r>
        <w:rPr>
          <w:rFonts w:hint="eastAsia" w:ascii="仿宋_GB2312" w:hAnsi="仿宋_GB2312" w:eastAsia="仿宋_GB2312" w:cs="仿宋_GB2312"/>
          <w:sz w:val="24"/>
        </w:rPr>
        <w:t>五、响应文件的磋商与评审</w:t>
      </w:r>
    </w:p>
    <w:p>
      <w:pPr>
        <w:tabs>
          <w:tab w:val="left" w:pos="0"/>
        </w:tabs>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25.</w:t>
      </w:r>
      <w:r>
        <w:rPr>
          <w:rFonts w:hint="eastAsia" w:ascii="仿宋_GB2312" w:hAnsi="仿宋_GB2312" w:eastAsia="仿宋_GB2312" w:cs="仿宋_GB2312"/>
          <w:b/>
          <w:bCs/>
          <w:szCs w:val="21"/>
        </w:rPr>
        <w:t>磋商程序</w:t>
      </w:r>
    </w:p>
    <w:p>
      <w:pPr>
        <w:widowControl/>
        <w:adjustRightInd w:val="0"/>
        <w:snapToGrid w:val="0"/>
        <w:spacing w:line="360" w:lineRule="auto"/>
        <w:ind w:firstLine="420"/>
        <w:jc w:val="left"/>
        <w:rPr>
          <w:rFonts w:ascii="仿宋_GB2312" w:hAnsi="仿宋_GB2312" w:eastAsia="仿宋_GB2312" w:cs="仿宋_GB2312"/>
          <w:bCs/>
          <w:szCs w:val="21"/>
        </w:rPr>
      </w:pPr>
      <w:r>
        <w:rPr>
          <w:rFonts w:ascii="仿宋_GB2312" w:hAnsi="仿宋_GB2312" w:eastAsia="仿宋_GB2312" w:cs="仿宋_GB2312"/>
          <w:kern w:val="0"/>
          <w:szCs w:val="21"/>
        </w:rPr>
        <w:t>25.1</w:t>
      </w:r>
      <w:r>
        <w:rPr>
          <w:rFonts w:hint="eastAsia" w:ascii="仿宋_GB2312" w:hAnsi="仿宋_GB2312" w:eastAsia="仿宋_GB2312" w:cs="仿宋_GB2312"/>
          <w:kern w:val="0"/>
          <w:szCs w:val="21"/>
        </w:rPr>
        <w:t>磋商程序：响应文件审查、磋商（包括澄清）、响应文件评审、</w:t>
      </w:r>
      <w:r>
        <w:rPr>
          <w:rFonts w:hint="eastAsia" w:ascii="仿宋_GB2312" w:hAnsi="仿宋_GB2312" w:eastAsia="仿宋_GB2312" w:cs="仿宋_GB2312"/>
          <w:bCs/>
          <w:szCs w:val="21"/>
        </w:rPr>
        <w:t>提出成交供应商。其中，</w:t>
      </w:r>
      <w:r>
        <w:rPr>
          <w:rFonts w:hint="eastAsia" w:ascii="仿宋_GB2312" w:hAnsi="仿宋_GB2312" w:eastAsia="仿宋_GB2312" w:cs="仿宋_GB2312"/>
          <w:kern w:val="0"/>
          <w:szCs w:val="21"/>
        </w:rPr>
        <w:t>磋商按</w:t>
      </w:r>
      <w:r>
        <w:rPr>
          <w:rFonts w:hint="eastAsia" w:ascii="仿宋_GB2312" w:hAnsi="仿宋_GB2312" w:eastAsia="仿宋_GB2312" w:cs="仿宋_GB2312"/>
          <w:szCs w:val="21"/>
        </w:rPr>
        <w:t>本章</w:t>
      </w:r>
      <w:r>
        <w:rPr>
          <w:rFonts w:hint="eastAsia" w:ascii="仿宋_GB2312" w:hAnsi="仿宋_GB2312" w:eastAsia="仿宋_GB2312" w:cs="仿宋_GB2312"/>
        </w:rPr>
        <w:t>第</w:t>
      </w:r>
      <w:r>
        <w:rPr>
          <w:rFonts w:ascii="仿宋_GB2312" w:hAnsi="仿宋_GB2312" w:eastAsia="仿宋_GB2312" w:cs="仿宋_GB2312"/>
        </w:rPr>
        <w:t>30.1</w:t>
      </w:r>
      <w:r>
        <w:rPr>
          <w:rFonts w:hint="eastAsia" w:ascii="仿宋_GB2312" w:hAnsi="仿宋_GB2312" w:eastAsia="仿宋_GB2312" w:cs="仿宋_GB2312"/>
          <w:kern w:val="0"/>
          <w:szCs w:val="21"/>
          <w:lang w:val="zh-CN"/>
        </w:rPr>
        <w:t>款或者</w:t>
      </w:r>
      <w:r>
        <w:rPr>
          <w:rFonts w:hint="eastAsia" w:ascii="仿宋_GB2312" w:hAnsi="仿宋_GB2312" w:eastAsia="仿宋_GB2312" w:cs="仿宋_GB2312"/>
        </w:rPr>
        <w:t>第</w:t>
      </w:r>
      <w:r>
        <w:rPr>
          <w:rFonts w:ascii="仿宋_GB2312" w:hAnsi="仿宋_GB2312" w:eastAsia="仿宋_GB2312" w:cs="仿宋_GB2312"/>
        </w:rPr>
        <w:t>30.2</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rPr>
        <w:t>情形</w:t>
      </w:r>
      <w:r>
        <w:rPr>
          <w:rFonts w:hint="eastAsia" w:ascii="仿宋_GB2312" w:hAnsi="仿宋_GB2312" w:eastAsia="仿宋_GB2312" w:cs="仿宋_GB2312"/>
          <w:bCs/>
          <w:szCs w:val="21"/>
        </w:rPr>
        <w:t>进行。</w:t>
      </w:r>
    </w:p>
    <w:p>
      <w:pPr>
        <w:widowControl/>
        <w:adjustRightInd w:val="0"/>
        <w:snapToGrid w:val="0"/>
        <w:spacing w:line="360" w:lineRule="auto"/>
        <w:rPr>
          <w:rFonts w:ascii="仿宋_GB2312" w:hAnsi="仿宋_GB2312" w:eastAsia="仿宋_GB2312" w:cs="仿宋_GB2312"/>
          <w:b/>
          <w:szCs w:val="21"/>
        </w:rPr>
      </w:pPr>
      <w:r>
        <w:rPr>
          <w:rFonts w:ascii="仿宋_GB2312" w:hAnsi="仿宋_GB2312" w:eastAsia="仿宋_GB2312" w:cs="仿宋_GB2312"/>
          <w:b/>
          <w:kern w:val="0"/>
          <w:szCs w:val="21"/>
        </w:rPr>
        <w:t>26.</w:t>
      </w:r>
      <w:r>
        <w:rPr>
          <w:rFonts w:hint="eastAsia" w:ascii="仿宋_GB2312" w:hAnsi="仿宋_GB2312" w:eastAsia="仿宋_GB2312" w:cs="仿宋_GB2312"/>
          <w:b/>
          <w:kern w:val="0"/>
          <w:szCs w:val="21"/>
        </w:rPr>
        <w:t>响应文件审查</w:t>
      </w:r>
    </w:p>
    <w:p>
      <w:pPr>
        <w:adjustRightInd w:val="0"/>
        <w:snapToGrid w:val="0"/>
        <w:spacing w:before="156" w:beforeLines="50"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26.1 </w:t>
      </w:r>
      <w:r>
        <w:rPr>
          <w:rFonts w:hint="eastAsia" w:ascii="仿宋_GB2312" w:hAnsi="仿宋_GB2312" w:eastAsia="仿宋_GB2312" w:cs="仿宋_GB2312"/>
          <w:szCs w:val="21"/>
        </w:rPr>
        <w:t>资格性审查：根据本章第</w:t>
      </w:r>
      <w:r>
        <w:rPr>
          <w:rFonts w:ascii="仿宋_GB2312" w:hAnsi="仿宋_GB2312" w:eastAsia="仿宋_GB2312" w:cs="仿宋_GB2312"/>
          <w:szCs w:val="21"/>
        </w:rPr>
        <w:t>3.1</w:t>
      </w:r>
      <w:r>
        <w:rPr>
          <w:rFonts w:hint="eastAsia" w:ascii="仿宋_GB2312" w:hAnsi="仿宋_GB2312" w:eastAsia="仿宋_GB2312" w:cs="仿宋_GB2312"/>
          <w:szCs w:val="21"/>
        </w:rPr>
        <w:t>项规定的供应商资格条件要求，对</w:t>
      </w:r>
      <w:r>
        <w:rPr>
          <w:rFonts w:hint="eastAsia" w:ascii="仿宋_GB2312" w:hAnsi="仿宋_GB2312" w:eastAsia="仿宋_GB2312" w:cs="仿宋_GB2312"/>
        </w:rPr>
        <w:t>响应</w:t>
      </w:r>
      <w:r>
        <w:rPr>
          <w:rFonts w:hint="eastAsia" w:ascii="仿宋_GB2312" w:hAnsi="仿宋_GB2312" w:eastAsia="仿宋_GB2312" w:cs="仿宋_GB2312"/>
          <w:szCs w:val="21"/>
        </w:rPr>
        <w:t>文件的资格证明等进行审查，以确定供应商是否具备磋商资格条件。</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26.2</w:t>
      </w:r>
      <w:r>
        <w:rPr>
          <w:rFonts w:hint="eastAsia" w:ascii="仿宋_GB2312" w:hAnsi="仿宋_GB2312" w:eastAsia="仿宋_GB2312" w:cs="仿宋_GB2312"/>
          <w:szCs w:val="21"/>
        </w:rPr>
        <w:t>符合性审查</w:t>
      </w:r>
      <w:r>
        <w:rPr>
          <w:rFonts w:ascii="仿宋_GB2312" w:hAnsi="仿宋_GB2312" w:eastAsia="仿宋_GB2312" w:cs="仿宋_GB2312"/>
          <w:szCs w:val="21"/>
        </w:rPr>
        <w:t xml:space="preserve">: </w:t>
      </w:r>
      <w:r>
        <w:rPr>
          <w:rFonts w:hint="eastAsia" w:ascii="仿宋_GB2312" w:hAnsi="仿宋_GB2312" w:eastAsia="仿宋_GB2312" w:cs="仿宋_GB2312"/>
          <w:szCs w:val="21"/>
        </w:rPr>
        <w:t>对响应文件</w:t>
      </w:r>
      <w:r>
        <w:rPr>
          <w:rFonts w:ascii="仿宋_GB2312" w:hAnsi="仿宋_GB2312" w:eastAsia="仿宋_GB2312" w:cs="仿宋_GB2312"/>
          <w:szCs w:val="21"/>
        </w:rPr>
        <w:t>(</w:t>
      </w:r>
      <w:r>
        <w:rPr>
          <w:rFonts w:hint="eastAsia" w:ascii="仿宋_GB2312" w:hAnsi="仿宋_GB2312" w:eastAsia="仿宋_GB2312" w:cs="仿宋_GB2312"/>
          <w:szCs w:val="21"/>
        </w:rPr>
        <w:t>包括首次提交的响应文件、重新提交的响应文件</w:t>
      </w:r>
      <w:r>
        <w:rPr>
          <w:rFonts w:ascii="仿宋_GB2312" w:hAnsi="仿宋_GB2312" w:eastAsia="仿宋_GB2312" w:cs="仿宋_GB2312"/>
          <w:szCs w:val="21"/>
        </w:rPr>
        <w:t>)</w:t>
      </w:r>
      <w:r>
        <w:rPr>
          <w:rFonts w:hint="eastAsia" w:ascii="仿宋_GB2312" w:hAnsi="仿宋_GB2312" w:eastAsia="仿宋_GB2312" w:cs="仿宋_GB2312"/>
          <w:szCs w:val="21"/>
        </w:rPr>
        <w:t>的有效性、完整性和响应程度进行审查，以确定是否对磋商文件的实质性要求作出响应。</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26.3</w:t>
      </w:r>
      <w:r>
        <w:rPr>
          <w:rFonts w:hint="eastAsia" w:ascii="仿宋_GB2312" w:hAnsi="仿宋_GB2312" w:eastAsia="仿宋_GB2312" w:cs="仿宋_GB2312"/>
          <w:szCs w:val="21"/>
        </w:rPr>
        <w:t>响应文件审查结束后，磋商小组所有成员集中与单一供应商分别进行磋商，并给予所有参加磋商的供应商平等的磋商机会。供应商应派其法定代表人或委托代理人参加磋商。</w:t>
      </w:r>
    </w:p>
    <w:p>
      <w:pPr>
        <w:pStyle w:val="9"/>
        <w:adjustRightInd w:val="0"/>
        <w:snapToGrid w:val="0"/>
        <w:spacing w:line="360" w:lineRule="auto"/>
        <w:rPr>
          <w:rFonts w:ascii="仿宋_GB2312" w:hAnsi="仿宋_GB2312" w:eastAsia="仿宋_GB2312" w:cs="仿宋_GB2312"/>
          <w:b/>
        </w:rPr>
      </w:pPr>
      <w:r>
        <w:rPr>
          <w:rFonts w:ascii="仿宋_GB2312" w:hAnsi="仿宋_GB2312" w:eastAsia="仿宋_GB2312" w:cs="仿宋_GB2312"/>
          <w:b/>
        </w:rPr>
        <w:t>27.</w:t>
      </w:r>
      <w:r>
        <w:rPr>
          <w:rFonts w:hint="eastAsia" w:ascii="仿宋_GB2312" w:hAnsi="仿宋_GB2312" w:eastAsia="仿宋_GB2312" w:cs="仿宋_GB2312"/>
          <w:b/>
        </w:rPr>
        <w:t>实质性响应</w:t>
      </w:r>
    </w:p>
    <w:p>
      <w:pPr>
        <w:pStyle w:val="9"/>
        <w:adjustRightInd w:val="0"/>
        <w:snapToGrid w:val="0"/>
        <w:spacing w:line="360" w:lineRule="auto"/>
        <w:ind w:firstLine="400" w:firstLineChars="200"/>
        <w:rPr>
          <w:rFonts w:ascii="仿宋_GB2312" w:hAnsi="仿宋_GB2312" w:eastAsia="仿宋_GB2312" w:cs="仿宋_GB2312"/>
          <w:u w:val="single"/>
        </w:rPr>
      </w:pPr>
      <w:r>
        <w:rPr>
          <w:rFonts w:ascii="仿宋_GB2312" w:hAnsi="仿宋_GB2312" w:eastAsia="仿宋_GB2312" w:cs="仿宋_GB2312"/>
        </w:rPr>
        <w:t>27.1</w:t>
      </w:r>
      <w:r>
        <w:rPr>
          <w:rFonts w:hint="eastAsia" w:ascii="仿宋_GB2312" w:hAnsi="仿宋_GB2312" w:eastAsia="仿宋_GB2312" w:cs="仿宋_GB2312"/>
        </w:rPr>
        <w:t>实质性响应是指响应文件</w:t>
      </w:r>
      <w:r>
        <w:rPr>
          <w:rFonts w:ascii="仿宋_GB2312" w:hAnsi="仿宋_GB2312" w:eastAsia="仿宋_GB2312" w:cs="仿宋_GB2312"/>
        </w:rPr>
        <w:t>(</w:t>
      </w:r>
      <w:r>
        <w:rPr>
          <w:rFonts w:hint="eastAsia" w:ascii="仿宋_GB2312" w:hAnsi="仿宋_GB2312" w:eastAsia="仿宋_GB2312" w:cs="仿宋_GB2312"/>
        </w:rPr>
        <w:t>包括首次响应文件、重新提交的响应文件</w:t>
      </w:r>
      <w:r>
        <w:rPr>
          <w:rFonts w:ascii="仿宋_GB2312" w:hAnsi="仿宋_GB2312" w:eastAsia="仿宋_GB2312" w:cs="仿宋_GB2312"/>
        </w:rPr>
        <w:t>)</w:t>
      </w:r>
      <w:r>
        <w:rPr>
          <w:rFonts w:hint="eastAsia" w:ascii="仿宋_GB2312" w:hAnsi="仿宋_GB2312" w:eastAsia="仿宋_GB2312" w:cs="仿宋_GB2312"/>
        </w:rPr>
        <w:t>与磋商文件要求的所有条款、条件和规格相符，没有偏离。偏离指不满足、或不响应磋商文件的要求。</w:t>
      </w:r>
    </w:p>
    <w:p>
      <w:pPr>
        <w:tabs>
          <w:tab w:val="left" w:pos="0"/>
          <w:tab w:val="left" w:pos="7560"/>
          <w:tab w:val="left" w:pos="7740"/>
          <w:tab w:val="left" w:pos="7920"/>
        </w:tabs>
        <w:adjustRightInd w:val="0"/>
        <w:snapToGrid w:val="0"/>
        <w:spacing w:line="360" w:lineRule="auto"/>
        <w:ind w:right="23" w:rightChars="11" w:firstLine="420" w:firstLineChars="200"/>
        <w:rPr>
          <w:rFonts w:ascii="仿宋_GB2312" w:hAnsi="仿宋_GB2312" w:eastAsia="仿宋_GB2312" w:cs="仿宋_GB2312"/>
          <w:szCs w:val="21"/>
        </w:rPr>
      </w:pPr>
      <w:r>
        <w:rPr>
          <w:rFonts w:ascii="仿宋_GB2312" w:hAnsi="仿宋_GB2312" w:eastAsia="仿宋_GB2312" w:cs="仿宋_GB2312"/>
          <w:szCs w:val="21"/>
        </w:rPr>
        <w:t>27.2</w:t>
      </w:r>
      <w:r>
        <w:rPr>
          <w:rFonts w:hint="eastAsia" w:ascii="仿宋_GB2312" w:hAnsi="仿宋_GB2312" w:eastAsia="仿宋_GB2312" w:cs="仿宋_GB2312"/>
        </w:rPr>
        <w:t>响应文件是否实质性响应磋商文件要求由磋商小组依据磋商文件规定认定。</w:t>
      </w:r>
      <w:r>
        <w:rPr>
          <w:rFonts w:hint="eastAsia" w:ascii="仿宋_GB2312" w:hAnsi="仿宋_GB2312" w:eastAsia="仿宋_GB2312" w:cs="仿宋_GB2312"/>
          <w:kern w:val="0"/>
          <w:szCs w:val="21"/>
        </w:rPr>
        <w:t>磋商小组</w:t>
      </w:r>
      <w:r>
        <w:rPr>
          <w:rFonts w:hint="eastAsia" w:ascii="仿宋_GB2312" w:hAnsi="仿宋_GB2312" w:eastAsia="仿宋_GB2312" w:cs="仿宋_GB2312"/>
          <w:szCs w:val="21"/>
        </w:rPr>
        <w:t>决定</w:t>
      </w:r>
      <w:r>
        <w:rPr>
          <w:rFonts w:hint="eastAsia" w:ascii="仿宋_GB2312" w:hAnsi="仿宋_GB2312" w:eastAsia="仿宋_GB2312" w:cs="仿宋_GB2312"/>
        </w:rPr>
        <w:t>响应文件</w:t>
      </w:r>
      <w:r>
        <w:rPr>
          <w:rFonts w:hint="eastAsia" w:ascii="仿宋_GB2312" w:hAnsi="仿宋_GB2312" w:eastAsia="仿宋_GB2312" w:cs="仿宋_GB2312"/>
          <w:szCs w:val="21"/>
        </w:rPr>
        <w:t>的响应性只根据</w:t>
      </w:r>
      <w:r>
        <w:rPr>
          <w:rFonts w:hint="eastAsia" w:ascii="仿宋_GB2312" w:hAnsi="仿宋_GB2312" w:eastAsia="仿宋_GB2312" w:cs="仿宋_GB2312"/>
        </w:rPr>
        <w:t>响应文件</w:t>
      </w:r>
      <w:r>
        <w:rPr>
          <w:rFonts w:hint="eastAsia" w:ascii="仿宋_GB2312" w:hAnsi="仿宋_GB2312" w:eastAsia="仿宋_GB2312" w:cs="仿宋_GB2312"/>
          <w:szCs w:val="21"/>
        </w:rPr>
        <w:t>本身的真实无误的内容，而不依据外部的证据。</w:t>
      </w:r>
    </w:p>
    <w:p>
      <w:pPr>
        <w:pStyle w:val="9"/>
        <w:adjustRightInd w:val="0"/>
        <w:snapToGrid w:val="0"/>
        <w:spacing w:line="360" w:lineRule="auto"/>
        <w:rPr>
          <w:rFonts w:ascii="仿宋_GB2312" w:hAnsi="仿宋_GB2312" w:eastAsia="仿宋_GB2312" w:cs="仿宋_GB2312"/>
          <w:b/>
        </w:rPr>
      </w:pPr>
      <w:r>
        <w:rPr>
          <w:rFonts w:ascii="仿宋_GB2312" w:hAnsi="仿宋_GB2312" w:eastAsia="仿宋_GB2312" w:cs="仿宋_GB2312"/>
          <w:b/>
        </w:rPr>
        <w:t>28.</w:t>
      </w:r>
      <w:r>
        <w:rPr>
          <w:rFonts w:hint="eastAsia" w:ascii="仿宋_GB2312" w:hAnsi="仿宋_GB2312" w:eastAsia="仿宋_GB2312" w:cs="仿宋_GB2312"/>
          <w:b/>
        </w:rPr>
        <w:t>无效响应</w:t>
      </w:r>
      <w:r>
        <w:rPr>
          <w:rFonts w:ascii="仿宋_GB2312" w:hAnsi="仿宋_GB2312" w:eastAsia="仿宋_GB2312" w:cs="仿宋_GB2312"/>
          <w:b/>
        </w:rPr>
        <w:t xml:space="preserve"> </w:t>
      </w:r>
    </w:p>
    <w:p>
      <w:pPr>
        <w:pStyle w:val="9"/>
        <w:adjustRightInd w:val="0"/>
        <w:snapToGrid w:val="0"/>
        <w:spacing w:line="360" w:lineRule="auto"/>
        <w:ind w:firstLine="392" w:firstLineChars="196"/>
        <w:rPr>
          <w:rFonts w:ascii="仿宋_GB2312" w:hAnsi="仿宋_GB2312" w:eastAsia="仿宋_GB2312" w:cs="仿宋_GB2312"/>
          <w:b/>
        </w:rPr>
      </w:pPr>
      <w:r>
        <w:rPr>
          <w:rFonts w:ascii="仿宋_GB2312" w:hAnsi="仿宋_GB2312" w:eastAsia="仿宋_GB2312" w:cs="仿宋_GB2312"/>
        </w:rPr>
        <w:t>28.1</w:t>
      </w:r>
      <w:r>
        <w:rPr>
          <w:rFonts w:hint="eastAsia" w:ascii="仿宋_GB2312" w:hAnsi="仿宋_GB2312" w:eastAsia="仿宋_GB2312" w:cs="仿宋_GB2312"/>
        </w:rPr>
        <w:t>磋商小组在对资格性和符合性进行审查时，有下列情况之一的，属无效响应，磋商小组应当告知有关供应商：</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）供应商不具备本章第</w:t>
      </w:r>
      <w:r>
        <w:rPr>
          <w:rFonts w:ascii="仿宋_GB2312" w:hAnsi="仿宋_GB2312" w:eastAsia="仿宋_GB2312" w:cs="仿宋_GB2312"/>
          <w:szCs w:val="21"/>
        </w:rPr>
        <w:t>3.1</w:t>
      </w:r>
      <w:r>
        <w:rPr>
          <w:rFonts w:hint="eastAsia" w:ascii="仿宋_GB2312" w:hAnsi="仿宋_GB2312" w:eastAsia="仿宋_GB2312" w:cs="仿宋_GB2312"/>
          <w:szCs w:val="21"/>
        </w:rPr>
        <w:t>款规定的供应商资格条件要求，或存在本章第</w:t>
      </w:r>
      <w:r>
        <w:rPr>
          <w:rFonts w:ascii="仿宋_GB2312" w:hAnsi="仿宋_GB2312" w:eastAsia="仿宋_GB2312" w:cs="仿宋_GB2312"/>
          <w:szCs w:val="21"/>
        </w:rPr>
        <w:t>3.3</w:t>
      </w:r>
      <w:r>
        <w:rPr>
          <w:rFonts w:hint="eastAsia" w:ascii="仿宋_GB2312" w:hAnsi="仿宋_GB2312" w:eastAsia="仿宋_GB2312" w:cs="仿宋_GB2312"/>
          <w:szCs w:val="21"/>
        </w:rPr>
        <w:t>款情形的；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）联合体不符合本章第</w:t>
      </w:r>
      <w:r>
        <w:rPr>
          <w:rFonts w:ascii="仿宋_GB2312" w:hAnsi="仿宋_GB2312" w:eastAsia="仿宋_GB2312" w:cs="仿宋_GB2312"/>
          <w:szCs w:val="21"/>
        </w:rPr>
        <w:t>3.2</w:t>
      </w:r>
      <w:r>
        <w:rPr>
          <w:rFonts w:hint="eastAsia" w:ascii="仿宋_GB2312" w:hAnsi="仿宋_GB2312" w:eastAsia="仿宋_GB2312" w:cs="仿宋_GB2312"/>
          <w:szCs w:val="21"/>
        </w:rPr>
        <w:t>款规定的；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）应交未交磋商保证金或金额不足、磋商保证金缴纳形式不符合磋商文件要求的；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）响应文件未按照磋商文件要求签署、盖章的；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）响应文件不满足本章第</w:t>
      </w:r>
      <w:r>
        <w:rPr>
          <w:rFonts w:ascii="仿宋_GB2312" w:hAnsi="仿宋_GB2312" w:eastAsia="仿宋_GB2312" w:cs="仿宋_GB2312"/>
          <w:szCs w:val="21"/>
        </w:rPr>
        <w:t>27.1</w:t>
      </w:r>
      <w:r>
        <w:rPr>
          <w:rFonts w:hint="eastAsia" w:ascii="仿宋_GB2312" w:hAnsi="仿宋_GB2312" w:eastAsia="仿宋_GB2312" w:cs="仿宋_GB2312"/>
          <w:szCs w:val="21"/>
        </w:rPr>
        <w:t>款规定的实质性要求的；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）报价超过采购项目预算的；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6</w:t>
      </w:r>
      <w:r>
        <w:rPr>
          <w:rFonts w:hint="eastAsia" w:ascii="仿宋_GB2312" w:hAnsi="仿宋_GB2312" w:eastAsia="仿宋_GB2312" w:cs="仿宋_GB2312"/>
          <w:szCs w:val="21"/>
        </w:rPr>
        <w:t>）响应文件有效期不足的；</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7</w:t>
      </w:r>
      <w:r>
        <w:rPr>
          <w:rFonts w:hint="eastAsia" w:ascii="仿宋_GB2312" w:hAnsi="仿宋_GB2312" w:eastAsia="仿宋_GB2312" w:cs="仿宋_GB2312"/>
          <w:szCs w:val="21"/>
        </w:rPr>
        <w:t>）响应文件不符合法律、规章、规范性文件和磋商文件规定及要求的。</w:t>
      </w:r>
    </w:p>
    <w:p>
      <w:pPr>
        <w:widowControl/>
        <w:adjustRightInd w:val="0"/>
        <w:snapToGrid w:val="0"/>
        <w:spacing w:line="360" w:lineRule="auto"/>
        <w:jc w:val="left"/>
        <w:rPr>
          <w:rFonts w:ascii="仿宋_GB2312" w:hAnsi="仿宋_GB2312" w:eastAsia="仿宋_GB2312" w:cs="仿宋_GB2312"/>
          <w:b/>
          <w:kern w:val="0"/>
          <w:szCs w:val="21"/>
        </w:rPr>
      </w:pPr>
      <w:r>
        <w:rPr>
          <w:rFonts w:ascii="仿宋_GB2312" w:hAnsi="仿宋_GB2312" w:eastAsia="仿宋_GB2312" w:cs="仿宋_GB2312"/>
          <w:b/>
          <w:kern w:val="0"/>
          <w:szCs w:val="21"/>
        </w:rPr>
        <w:t>29.</w:t>
      </w:r>
      <w:r>
        <w:rPr>
          <w:rFonts w:hint="eastAsia" w:ascii="仿宋_GB2312" w:hAnsi="仿宋_GB2312" w:eastAsia="仿宋_GB2312" w:cs="仿宋_GB2312"/>
          <w:b/>
          <w:kern w:val="0"/>
          <w:szCs w:val="21"/>
        </w:rPr>
        <w:t>澄清</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ascii="仿宋_GB2312" w:hAnsi="仿宋_GB2312" w:eastAsia="仿宋_GB2312" w:cs="仿宋_GB2312"/>
          <w:kern w:val="0"/>
          <w:szCs w:val="21"/>
        </w:rPr>
        <w:t xml:space="preserve">29.1 </w:t>
      </w:r>
      <w:r>
        <w:rPr>
          <w:rFonts w:hint="eastAsia" w:ascii="仿宋_GB2312" w:hAnsi="仿宋_GB2312" w:eastAsia="仿宋_GB2312" w:cs="仿宋_GB2312"/>
          <w:kern w:val="0"/>
          <w:szCs w:val="21"/>
        </w:rPr>
        <w:t>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ascii="仿宋_GB2312" w:hAnsi="仿宋_GB2312" w:eastAsia="仿宋_GB2312" w:cs="仿宋_GB2312"/>
          <w:kern w:val="0"/>
          <w:szCs w:val="21"/>
        </w:rPr>
        <w:t xml:space="preserve">29.2 </w:t>
      </w:r>
      <w:r>
        <w:rPr>
          <w:rFonts w:hint="eastAsia" w:ascii="仿宋_GB2312" w:hAnsi="仿宋_GB2312" w:eastAsia="仿宋_GB2312" w:cs="仿宋_GB2312"/>
          <w:kern w:val="0"/>
          <w:szCs w:val="21"/>
        </w:rPr>
        <w:t>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pPr>
        <w:widowControl/>
        <w:adjustRightInd w:val="0"/>
        <w:snapToGrid w:val="0"/>
        <w:spacing w:line="360" w:lineRule="auto"/>
        <w:jc w:val="left"/>
        <w:rPr>
          <w:rFonts w:ascii="仿宋_GB2312" w:hAnsi="仿宋_GB2312" w:eastAsia="仿宋_GB2312" w:cs="仿宋_GB2312"/>
          <w:b/>
          <w:kern w:val="0"/>
          <w:szCs w:val="21"/>
        </w:rPr>
      </w:pPr>
      <w:r>
        <w:rPr>
          <w:rFonts w:ascii="仿宋_GB2312" w:hAnsi="仿宋_GB2312" w:eastAsia="仿宋_GB2312" w:cs="仿宋_GB2312"/>
          <w:b/>
          <w:kern w:val="0"/>
          <w:szCs w:val="21"/>
        </w:rPr>
        <w:t>30.</w:t>
      </w:r>
      <w:r>
        <w:rPr>
          <w:rFonts w:hint="eastAsia" w:ascii="仿宋_GB2312" w:hAnsi="仿宋_GB2312" w:eastAsia="仿宋_GB2312" w:cs="仿宋_GB2312"/>
          <w:b/>
          <w:kern w:val="0"/>
          <w:szCs w:val="21"/>
        </w:rPr>
        <w:t>磋商</w:t>
      </w:r>
    </w:p>
    <w:p>
      <w:pPr>
        <w:widowControl/>
        <w:adjustRightInd w:val="0"/>
        <w:snapToGrid w:val="0"/>
        <w:spacing w:line="360" w:lineRule="auto"/>
        <w:ind w:firstLine="420"/>
        <w:jc w:val="left"/>
        <w:rPr>
          <w:rFonts w:ascii="仿宋_GB2312" w:hAnsi="仿宋_GB2312" w:eastAsia="仿宋_GB2312" w:cs="仿宋_GB2312"/>
          <w:kern w:val="0"/>
          <w:szCs w:val="21"/>
          <w:lang w:val="zh-CN"/>
        </w:rPr>
      </w:pPr>
      <w:r>
        <w:rPr>
          <w:rFonts w:ascii="仿宋_GB2312" w:hAnsi="仿宋_GB2312" w:eastAsia="仿宋_GB2312" w:cs="仿宋_GB2312"/>
          <w:kern w:val="0"/>
          <w:szCs w:val="21"/>
        </w:rPr>
        <w:t>30.1</w:t>
      </w:r>
      <w:r>
        <w:rPr>
          <w:rFonts w:hint="eastAsia" w:ascii="仿宋_GB2312" w:hAnsi="仿宋_GB2312" w:eastAsia="仿宋_GB2312" w:cs="仿宋_GB2312"/>
        </w:rPr>
        <w:t>本章第</w:t>
      </w:r>
      <w:r>
        <w:rPr>
          <w:rFonts w:ascii="仿宋_GB2312" w:hAnsi="仿宋_GB2312" w:eastAsia="仿宋_GB2312" w:cs="仿宋_GB2312"/>
        </w:rPr>
        <w:t>10.2</w:t>
      </w:r>
      <w:r>
        <w:rPr>
          <w:rFonts w:hint="eastAsia" w:ascii="仿宋_GB2312" w:hAnsi="仿宋_GB2312" w:eastAsia="仿宋_GB2312" w:cs="仿宋_GB2312"/>
        </w:rPr>
        <w:t>项</w:t>
      </w:r>
      <w:r>
        <w:rPr>
          <w:rFonts w:hint="eastAsia" w:ascii="仿宋_GB2312" w:hAnsi="仿宋_GB2312" w:eastAsia="仿宋_GB2312" w:cs="仿宋_GB2312"/>
          <w:kern w:val="0"/>
          <w:szCs w:val="21"/>
        </w:rPr>
        <w:t>未明确磋商文件实质性变动内容的，或者磋商文件明确了可能发生实质性变动内容，但在磋商过程中，</w:t>
      </w:r>
      <w:r>
        <w:rPr>
          <w:rFonts w:hint="eastAsia" w:ascii="仿宋_GB2312" w:hAnsi="仿宋_GB2312" w:eastAsia="仿宋_GB2312" w:cs="仿宋_GB2312"/>
          <w:bCs/>
          <w:szCs w:val="21"/>
        </w:rPr>
        <w:t>磋商小组</w:t>
      </w:r>
      <w:r>
        <w:rPr>
          <w:rFonts w:hint="eastAsia" w:ascii="仿宋_GB2312" w:hAnsi="仿宋_GB2312" w:eastAsia="仿宋_GB2312" w:cs="仿宋_GB2312"/>
          <w:kern w:val="0"/>
          <w:szCs w:val="21"/>
        </w:rPr>
        <w:t>根据磋商情况</w:t>
      </w:r>
      <w:r>
        <w:rPr>
          <w:rFonts w:hint="eastAsia" w:ascii="仿宋_GB2312" w:hAnsi="仿宋_GB2312" w:eastAsia="仿宋_GB2312" w:cs="仿宋_GB2312"/>
          <w:bCs/>
          <w:szCs w:val="21"/>
        </w:rPr>
        <w:t>认为</w:t>
      </w:r>
      <w:r>
        <w:rPr>
          <w:rFonts w:hint="eastAsia" w:ascii="仿宋_GB2312" w:hAnsi="仿宋_GB2312" w:eastAsia="仿宋_GB2312" w:cs="仿宋_GB2312"/>
          <w:kern w:val="0"/>
          <w:szCs w:val="21"/>
        </w:rPr>
        <w:t>磋商文件无需发生实质性变动的，磋商小组应当直接与响应文件审查合格的供应商就价格组织多轮磋商。</w:t>
      </w:r>
    </w:p>
    <w:p>
      <w:pPr>
        <w:widowControl/>
        <w:tabs>
          <w:tab w:val="left" w:pos="1080"/>
          <w:tab w:val="left" w:pos="1260"/>
        </w:tabs>
        <w:adjustRightInd w:val="0"/>
        <w:snapToGrid w:val="0"/>
        <w:spacing w:line="360" w:lineRule="auto"/>
        <w:ind w:firstLine="42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1</w:t>
      </w:r>
      <w:r>
        <w:rPr>
          <w:rFonts w:hint="eastAsia" w:ascii="仿宋_GB2312" w:hAnsi="仿宋_GB2312" w:eastAsia="仿宋_GB2312" w:cs="仿宋_GB2312"/>
          <w:kern w:val="0"/>
          <w:szCs w:val="21"/>
        </w:rPr>
        <w:t>）磋商结束后，磋商小组应当要求所有继续参加磋商的供应商在磋商小组规定时间内提交最后报价。</w:t>
      </w:r>
    </w:p>
    <w:p>
      <w:pPr>
        <w:widowControl/>
        <w:tabs>
          <w:tab w:val="left" w:pos="1080"/>
          <w:tab w:val="left" w:pos="1260"/>
        </w:tabs>
        <w:adjustRightInd w:val="0"/>
        <w:snapToGrid w:val="0"/>
        <w:spacing w:line="360" w:lineRule="auto"/>
        <w:ind w:firstLine="42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2</w:t>
      </w:r>
      <w:r>
        <w:rPr>
          <w:rFonts w:hint="eastAsia" w:ascii="仿宋_GB2312" w:hAnsi="仿宋_GB2312" w:eastAsia="仿宋_GB2312" w:cs="仿宋_GB2312"/>
          <w:kern w:val="0"/>
          <w:szCs w:val="21"/>
        </w:rPr>
        <w:t>）磋商文件明确可能发生实质性变动，但在磋商过程中</w:t>
      </w:r>
      <w:r>
        <w:rPr>
          <w:rFonts w:hint="eastAsia" w:ascii="仿宋_GB2312" w:hAnsi="仿宋_GB2312" w:eastAsia="仿宋_GB2312" w:cs="仿宋_GB2312"/>
          <w:bCs/>
          <w:szCs w:val="21"/>
        </w:rPr>
        <w:t>磋商小组</w:t>
      </w:r>
      <w:r>
        <w:rPr>
          <w:rFonts w:hint="eastAsia" w:ascii="仿宋_GB2312" w:hAnsi="仿宋_GB2312" w:eastAsia="仿宋_GB2312" w:cs="仿宋_GB2312"/>
          <w:kern w:val="0"/>
          <w:szCs w:val="21"/>
        </w:rPr>
        <w:t>根据磋商情况</w:t>
      </w:r>
      <w:r>
        <w:rPr>
          <w:rFonts w:hint="eastAsia" w:ascii="仿宋_GB2312" w:hAnsi="仿宋_GB2312" w:eastAsia="仿宋_GB2312" w:cs="仿宋_GB2312"/>
          <w:bCs/>
          <w:szCs w:val="21"/>
        </w:rPr>
        <w:t>认为</w:t>
      </w:r>
      <w:r>
        <w:rPr>
          <w:rFonts w:hint="eastAsia" w:ascii="仿宋_GB2312" w:hAnsi="仿宋_GB2312" w:eastAsia="仿宋_GB2312" w:cs="仿宋_GB2312"/>
          <w:kern w:val="0"/>
          <w:szCs w:val="21"/>
        </w:rPr>
        <w:t>磋商文件无需发生实质性变动的，磋商小组不另行通知。</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ascii="仿宋_GB2312" w:hAnsi="仿宋_GB2312" w:eastAsia="仿宋_GB2312" w:cs="仿宋_GB2312"/>
          <w:kern w:val="0"/>
          <w:szCs w:val="21"/>
        </w:rPr>
        <w:t>30.2</w:t>
      </w:r>
      <w:r>
        <w:rPr>
          <w:rFonts w:hint="eastAsia" w:ascii="仿宋_GB2312" w:hAnsi="仿宋_GB2312" w:eastAsia="仿宋_GB2312" w:cs="仿宋_GB2312"/>
        </w:rPr>
        <w:t>本章第</w:t>
      </w:r>
      <w:r>
        <w:rPr>
          <w:rFonts w:ascii="仿宋_GB2312" w:hAnsi="仿宋_GB2312" w:eastAsia="仿宋_GB2312" w:cs="仿宋_GB2312"/>
        </w:rPr>
        <w:t>10.2</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kern w:val="0"/>
          <w:szCs w:val="21"/>
        </w:rPr>
        <w:t>明确磋商文件实质性变动内容的，</w:t>
      </w:r>
      <w:r>
        <w:rPr>
          <w:rFonts w:hint="eastAsia" w:ascii="仿宋_GB2312" w:hAnsi="仿宋_GB2312" w:eastAsia="仿宋_GB2312" w:cs="仿宋_GB2312"/>
          <w:bCs/>
          <w:szCs w:val="21"/>
        </w:rPr>
        <w:t>磋商小组</w:t>
      </w:r>
      <w:r>
        <w:rPr>
          <w:rFonts w:hint="eastAsia" w:ascii="仿宋_GB2312" w:hAnsi="仿宋_GB2312" w:eastAsia="仿宋_GB2312" w:cs="仿宋_GB2312"/>
          <w:kern w:val="0"/>
          <w:szCs w:val="21"/>
        </w:rPr>
        <w:t>可以组织多轮磋商。</w:t>
      </w:r>
      <w:r>
        <w:rPr>
          <w:rFonts w:hint="eastAsia" w:ascii="仿宋_GB2312" w:hAnsi="仿宋_GB2312" w:eastAsia="仿宋_GB2312" w:cs="仿宋_GB2312"/>
          <w:bCs/>
          <w:szCs w:val="21"/>
        </w:rPr>
        <w:t>在每一轮磋商中，磋商小组</w:t>
      </w:r>
      <w:r>
        <w:rPr>
          <w:rFonts w:hint="eastAsia" w:ascii="仿宋_GB2312" w:hAnsi="仿宋_GB2312" w:eastAsia="仿宋_GB2312" w:cs="仿宋_GB2312"/>
          <w:kern w:val="0"/>
          <w:szCs w:val="21"/>
        </w:rPr>
        <w:t>可以根据磋商文件规定和磋商情况，</w:t>
      </w:r>
      <w:r>
        <w:rPr>
          <w:rFonts w:hint="eastAsia" w:ascii="仿宋_GB2312" w:hAnsi="仿宋_GB2312" w:eastAsia="仿宋_GB2312" w:cs="仿宋_GB2312"/>
          <w:bCs/>
          <w:szCs w:val="21"/>
        </w:rPr>
        <w:t>对磋商文件的</w:t>
      </w:r>
      <w:r>
        <w:rPr>
          <w:rFonts w:hint="eastAsia" w:ascii="仿宋_GB2312" w:hAnsi="仿宋_GB2312" w:eastAsia="仿宋_GB2312" w:cs="仿宋_GB2312"/>
          <w:kern w:val="0"/>
          <w:szCs w:val="21"/>
        </w:rPr>
        <w:t>采购需求中的技术、服务要求以及合同草案条款</w:t>
      </w:r>
      <w:r>
        <w:rPr>
          <w:rFonts w:hint="eastAsia" w:ascii="仿宋_GB2312" w:hAnsi="仿宋_GB2312" w:eastAsia="仿宋_GB2312" w:cs="仿宋_GB2312"/>
          <w:bCs/>
          <w:szCs w:val="21"/>
        </w:rPr>
        <w:t>作实质性变动</w:t>
      </w:r>
      <w:r>
        <w:rPr>
          <w:rFonts w:ascii="仿宋_GB2312" w:hAnsi="仿宋_GB2312" w:eastAsia="仿宋_GB2312" w:cs="仿宋_GB2312"/>
          <w:bCs/>
          <w:szCs w:val="21"/>
        </w:rPr>
        <w:t>(</w:t>
      </w:r>
      <w:r>
        <w:rPr>
          <w:rFonts w:hint="eastAsia" w:ascii="仿宋_GB2312" w:hAnsi="仿宋_GB2312" w:eastAsia="仿宋_GB2312" w:cs="仿宋_GB2312"/>
          <w:bCs/>
          <w:szCs w:val="21"/>
        </w:rPr>
        <w:t>磋商文件的实质性变动内容为磋商文件的组成部分</w:t>
      </w:r>
      <w:r>
        <w:rPr>
          <w:rFonts w:ascii="仿宋_GB2312" w:hAnsi="仿宋_GB2312" w:eastAsia="仿宋_GB2312" w:cs="仿宋_GB2312"/>
          <w:bCs/>
          <w:szCs w:val="21"/>
        </w:rPr>
        <w:t>)</w:t>
      </w:r>
      <w:r>
        <w:rPr>
          <w:rFonts w:hint="eastAsia" w:ascii="仿宋_GB2312" w:hAnsi="仿宋_GB2312" w:eastAsia="仿宋_GB2312" w:cs="仿宋_GB2312"/>
          <w:bCs/>
          <w:szCs w:val="21"/>
        </w:rPr>
        <w:t>，并以书面形式要求</w:t>
      </w:r>
      <w:r>
        <w:rPr>
          <w:rFonts w:hint="eastAsia" w:ascii="仿宋_GB2312" w:hAnsi="仿宋_GB2312" w:eastAsia="仿宋_GB2312" w:cs="仿宋_GB2312"/>
          <w:kern w:val="0"/>
          <w:szCs w:val="21"/>
        </w:rPr>
        <w:t>响应文件审查合格</w:t>
      </w:r>
      <w:r>
        <w:rPr>
          <w:rFonts w:hint="eastAsia" w:ascii="仿宋_GB2312" w:hAnsi="仿宋_GB2312" w:eastAsia="仿宋_GB2312" w:cs="仿宋_GB2312"/>
          <w:bCs/>
          <w:szCs w:val="21"/>
        </w:rPr>
        <w:t>的供应商，在规定的</w:t>
      </w:r>
      <w:r>
        <w:rPr>
          <w:rFonts w:hint="eastAsia" w:ascii="仿宋_GB2312" w:hAnsi="仿宋_GB2312" w:eastAsia="仿宋_GB2312" w:cs="仿宋_GB2312"/>
          <w:kern w:val="0"/>
          <w:szCs w:val="21"/>
        </w:rPr>
        <w:t>截止时间前</w:t>
      </w:r>
      <w:r>
        <w:rPr>
          <w:rFonts w:hint="eastAsia" w:ascii="仿宋_GB2312" w:hAnsi="仿宋_GB2312" w:eastAsia="仿宋_GB2312" w:cs="仿宋_GB2312"/>
          <w:bCs/>
          <w:szCs w:val="21"/>
        </w:rPr>
        <w:t>重</w:t>
      </w:r>
      <w:r>
        <w:rPr>
          <w:rFonts w:hint="eastAsia" w:ascii="仿宋_GB2312" w:hAnsi="仿宋_GB2312" w:eastAsia="仿宋_GB2312" w:cs="仿宋_GB2312"/>
          <w:kern w:val="0"/>
          <w:szCs w:val="21"/>
        </w:rPr>
        <w:t>新提交响应文件</w:t>
      </w:r>
      <w:r>
        <w:rPr>
          <w:rFonts w:hint="eastAsia" w:ascii="仿宋_GB2312" w:hAnsi="仿宋_GB2312" w:eastAsia="仿宋_GB2312" w:cs="仿宋_GB2312"/>
          <w:bCs/>
          <w:szCs w:val="21"/>
        </w:rPr>
        <w:t>。</w:t>
      </w:r>
      <w:r>
        <w:rPr>
          <w:rFonts w:hint="eastAsia" w:ascii="仿宋_GB2312" w:hAnsi="仿宋_GB2312" w:eastAsia="仿宋_GB2312" w:cs="仿宋_GB2312"/>
          <w:kern w:val="0"/>
          <w:szCs w:val="21"/>
        </w:rPr>
        <w:t>磋商小组应当</w:t>
      </w:r>
      <w:r>
        <w:rPr>
          <w:rFonts w:hint="eastAsia" w:ascii="仿宋_GB2312" w:hAnsi="仿宋_GB2312" w:eastAsia="仿宋_GB2312" w:cs="仿宋_GB2312"/>
          <w:szCs w:val="21"/>
        </w:rPr>
        <w:t>根据本章第</w:t>
      </w:r>
      <w:r>
        <w:rPr>
          <w:rFonts w:ascii="仿宋_GB2312" w:hAnsi="仿宋_GB2312" w:eastAsia="仿宋_GB2312" w:cs="仿宋_GB2312"/>
          <w:szCs w:val="21"/>
        </w:rPr>
        <w:t>26.2</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szCs w:val="21"/>
        </w:rPr>
        <w:t>规定</w:t>
      </w:r>
      <w:r>
        <w:rPr>
          <w:rFonts w:hint="eastAsia" w:ascii="仿宋_GB2312" w:hAnsi="仿宋_GB2312" w:eastAsia="仿宋_GB2312" w:cs="仿宋_GB2312"/>
          <w:kern w:val="0"/>
          <w:szCs w:val="21"/>
        </w:rPr>
        <w:t>对供应商重新提交的响应文件进行审查。供应商重新提交的响应文件审查不合格的，不得进入下一轮磋商，也不得要求提交最后报价。</w:t>
      </w:r>
    </w:p>
    <w:p>
      <w:pPr>
        <w:adjustRightInd w:val="0"/>
        <w:snapToGrid w:val="0"/>
        <w:spacing w:line="360" w:lineRule="auto"/>
        <w:ind w:firstLine="420" w:firstLineChars="200"/>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1</w:t>
      </w:r>
      <w:r>
        <w:rPr>
          <w:rFonts w:hint="eastAsia" w:ascii="仿宋_GB2312" w:hAnsi="仿宋_GB2312" w:eastAsia="仿宋_GB2312" w:cs="仿宋_GB2312"/>
          <w:kern w:val="0"/>
          <w:szCs w:val="21"/>
        </w:rPr>
        <w:t>）磋商文件能够详细列明采购需求的技术、服务要求的，磋商结束后，磋商小组应当要求所有继续参加磋商的供应商在规定时间内提交最后报价。</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2</w:t>
      </w:r>
      <w:r>
        <w:rPr>
          <w:rFonts w:hint="eastAsia" w:ascii="仿宋_GB2312" w:hAnsi="仿宋_GB2312" w:eastAsia="仿宋_GB2312" w:cs="仿宋_GB2312"/>
          <w:kern w:val="0"/>
          <w:szCs w:val="21"/>
        </w:rPr>
        <w:t>）磋商文件不能详细列明采购需求的技术、服务要求，需经磋商由供应商提供最终设计方案或解决方案的，磋商结束后，磋商小组应当按照少数服从多数的原则投票推荐</w:t>
      </w:r>
      <w:r>
        <w:rPr>
          <w:rFonts w:ascii="仿宋_GB2312" w:hAnsi="仿宋_GB2312" w:eastAsia="仿宋_GB2312" w:cs="仿宋_GB2312"/>
          <w:kern w:val="0"/>
          <w:szCs w:val="21"/>
        </w:rPr>
        <w:t>3</w:t>
      </w:r>
      <w:r>
        <w:rPr>
          <w:rFonts w:hint="eastAsia" w:ascii="仿宋_GB2312" w:hAnsi="仿宋_GB2312" w:eastAsia="仿宋_GB2312" w:cs="仿宋_GB2312"/>
          <w:kern w:val="0"/>
          <w:szCs w:val="21"/>
        </w:rPr>
        <w:t>家以上供应商的设计方案或者解决方案，并要求其在规定时间内提交最后报价。</w:t>
      </w:r>
    </w:p>
    <w:p>
      <w:pPr>
        <w:widowControl/>
        <w:adjustRightInd w:val="0"/>
        <w:snapToGrid w:val="0"/>
        <w:spacing w:line="360" w:lineRule="auto"/>
        <w:ind w:firstLine="420"/>
        <w:jc w:val="left"/>
        <w:rPr>
          <w:rFonts w:ascii="仿宋_GB2312" w:hAnsi="仿宋_GB2312" w:eastAsia="仿宋_GB2312" w:cs="仿宋_GB2312"/>
          <w:bCs/>
          <w:szCs w:val="21"/>
        </w:rPr>
      </w:pPr>
      <w:r>
        <w:rPr>
          <w:rFonts w:ascii="仿宋_GB2312" w:hAnsi="仿宋_GB2312" w:eastAsia="仿宋_GB2312" w:cs="仿宋_GB2312"/>
          <w:bCs/>
          <w:szCs w:val="21"/>
        </w:rPr>
        <w:t>30.3</w:t>
      </w:r>
      <w:r>
        <w:rPr>
          <w:rFonts w:hint="eastAsia" w:ascii="仿宋_GB2312" w:hAnsi="仿宋_GB2312" w:eastAsia="仿宋_GB2312" w:cs="仿宋_GB2312"/>
          <w:bCs/>
        </w:rPr>
        <w:t>重</w:t>
      </w:r>
      <w:r>
        <w:rPr>
          <w:rFonts w:hint="eastAsia" w:ascii="仿宋_GB2312" w:hAnsi="仿宋_GB2312" w:eastAsia="仿宋_GB2312" w:cs="仿宋_GB2312"/>
          <w:kern w:val="0"/>
        </w:rPr>
        <w:t>新提交的响应文件</w:t>
      </w:r>
      <w:r>
        <w:rPr>
          <w:rFonts w:hint="eastAsia" w:ascii="仿宋_GB2312" w:hAnsi="仿宋_GB2312" w:eastAsia="仿宋_GB2312" w:cs="仿宋_GB2312"/>
        </w:rPr>
        <w:t>或者最后报价应按</w:t>
      </w:r>
      <w:r>
        <w:rPr>
          <w:rFonts w:hint="eastAsia" w:ascii="仿宋_GB2312" w:hAnsi="仿宋_GB2312" w:eastAsia="仿宋_GB2312" w:cs="仿宋_GB2312"/>
          <w:kern w:val="0"/>
          <w:szCs w:val="21"/>
        </w:rPr>
        <w:t>本章第</w:t>
      </w:r>
      <w:r>
        <w:rPr>
          <w:rFonts w:ascii="仿宋_GB2312" w:hAnsi="仿宋_GB2312" w:eastAsia="仿宋_GB2312" w:cs="仿宋_GB2312"/>
        </w:rPr>
        <w:t>21.3</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rPr>
        <w:t>规定，</w:t>
      </w:r>
      <w:r>
        <w:rPr>
          <w:rFonts w:hint="eastAsia" w:ascii="仿宋_GB2312" w:hAnsi="仿宋_GB2312" w:eastAsia="仿宋_GB2312" w:cs="仿宋_GB2312"/>
          <w:kern w:val="0"/>
          <w:szCs w:val="21"/>
        </w:rPr>
        <w:t>由其法定代表人或其委托代理人签字或者加盖</w:t>
      </w:r>
      <w:r>
        <w:rPr>
          <w:rFonts w:hint="eastAsia" w:ascii="仿宋_GB2312" w:hAnsi="仿宋_GB2312" w:eastAsia="仿宋_GB2312" w:cs="仿宋_GB2312"/>
          <w:kern w:val="0"/>
        </w:rPr>
        <w:t>供应商单位</w:t>
      </w:r>
      <w:r>
        <w:rPr>
          <w:rFonts w:hint="eastAsia" w:ascii="仿宋_GB2312" w:hAnsi="仿宋_GB2312" w:eastAsia="仿宋_GB2312" w:cs="仿宋_GB2312"/>
          <w:kern w:val="0"/>
          <w:szCs w:val="21"/>
        </w:rPr>
        <w:t>章，在规定时间内密封递交给磋商小组</w:t>
      </w:r>
      <w:r>
        <w:rPr>
          <w:rFonts w:hint="eastAsia" w:ascii="仿宋_GB2312" w:hAnsi="仿宋_GB2312" w:eastAsia="仿宋_GB2312" w:cs="仿宋_GB2312"/>
          <w:bCs/>
          <w:szCs w:val="21"/>
        </w:rPr>
        <w:t>。</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ascii="仿宋_GB2312" w:hAnsi="仿宋_GB2312" w:eastAsia="仿宋_GB2312" w:cs="仿宋_GB2312"/>
          <w:kern w:val="0"/>
          <w:szCs w:val="21"/>
        </w:rPr>
        <w:t>30.4</w:t>
      </w:r>
      <w:r>
        <w:rPr>
          <w:rFonts w:hint="eastAsia" w:ascii="仿宋_GB2312" w:hAnsi="仿宋_GB2312" w:eastAsia="仿宋_GB2312" w:cs="仿宋_GB2312"/>
          <w:kern w:val="0"/>
          <w:szCs w:val="21"/>
          <w:lang w:val="zh-CN"/>
        </w:rPr>
        <w:t>供应商的</w:t>
      </w:r>
      <w:r>
        <w:rPr>
          <w:rFonts w:hint="eastAsia" w:ascii="仿宋_GB2312" w:hAnsi="仿宋_GB2312" w:eastAsia="仿宋_GB2312" w:cs="仿宋_GB2312"/>
          <w:bCs/>
          <w:szCs w:val="21"/>
        </w:rPr>
        <w:t>最</w:t>
      </w:r>
      <w:r>
        <w:rPr>
          <w:rFonts w:hint="eastAsia" w:ascii="仿宋_GB2312" w:hAnsi="仿宋_GB2312" w:eastAsia="仿宋_GB2312" w:cs="仿宋_GB2312"/>
          <w:kern w:val="0"/>
          <w:szCs w:val="21"/>
          <w:lang w:val="zh-CN"/>
        </w:rPr>
        <w:t>后</w:t>
      </w:r>
      <w:r>
        <w:rPr>
          <w:rFonts w:hint="eastAsia" w:ascii="仿宋_GB2312" w:hAnsi="仿宋_GB2312" w:eastAsia="仿宋_GB2312" w:cs="仿宋_GB2312"/>
          <w:bCs/>
          <w:szCs w:val="21"/>
        </w:rPr>
        <w:t>报价及</w:t>
      </w:r>
      <w:r>
        <w:rPr>
          <w:rFonts w:hint="eastAsia" w:ascii="仿宋_GB2312" w:hAnsi="仿宋_GB2312" w:eastAsia="仿宋_GB2312" w:cs="仿宋_GB2312"/>
          <w:kern w:val="0"/>
          <w:szCs w:val="21"/>
        </w:rPr>
        <w:t>政府采购政策规定的价格扣除情况，磋商小组应召集所有参加最后报价的供应商当场开封</w:t>
      </w:r>
      <w:r>
        <w:rPr>
          <w:rFonts w:hint="eastAsia" w:ascii="仿宋_GB2312" w:hAnsi="仿宋_GB2312" w:eastAsia="仿宋_GB2312" w:cs="仿宋_GB2312"/>
          <w:bCs/>
          <w:szCs w:val="21"/>
        </w:rPr>
        <w:t>公布，并由供应商代表签字确认。</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ascii="仿宋_GB2312" w:hAnsi="仿宋_GB2312" w:eastAsia="仿宋_GB2312" w:cs="仿宋_GB2312"/>
          <w:kern w:val="0"/>
          <w:szCs w:val="21"/>
        </w:rPr>
        <w:t>30.5</w:t>
      </w:r>
      <w:r>
        <w:rPr>
          <w:rFonts w:hint="eastAsia" w:ascii="仿宋_GB2312" w:hAnsi="仿宋_GB2312" w:eastAsia="仿宋_GB2312" w:cs="仿宋_GB2312"/>
          <w:kern w:val="0"/>
          <w:szCs w:val="21"/>
        </w:rPr>
        <w:t>提交首次响应文件的供应商，在提交最后报价之前，可以根据磋商情况退出磋商，</w:t>
      </w:r>
      <w:r>
        <w:rPr>
          <w:rFonts w:hint="eastAsia" w:ascii="仿宋_GB2312" w:hAnsi="仿宋_GB2312" w:eastAsia="仿宋_GB2312" w:cs="仿宋_GB2312"/>
          <w:kern w:val="0"/>
        </w:rPr>
        <w:t>并书面通知采购代理机构或者磋商小组。</w:t>
      </w:r>
      <w:r>
        <w:rPr>
          <w:rFonts w:hint="eastAsia" w:ascii="仿宋_GB2312" w:hAnsi="仿宋_GB2312" w:eastAsia="仿宋_GB2312" w:cs="仿宋_GB2312"/>
        </w:rPr>
        <w:t>该通知由供应商法定代表人或其委托代理人签字。</w:t>
      </w:r>
      <w:r>
        <w:rPr>
          <w:rFonts w:hint="eastAsia" w:ascii="仿宋_GB2312" w:hAnsi="仿宋_GB2312" w:eastAsia="仿宋_GB2312" w:cs="仿宋_GB2312"/>
          <w:kern w:val="0"/>
          <w:szCs w:val="21"/>
        </w:rPr>
        <w:t>采购代理机构</w:t>
      </w:r>
      <w:r>
        <w:rPr>
          <w:rFonts w:hint="eastAsia" w:ascii="仿宋_GB2312" w:hAnsi="仿宋_GB2312" w:eastAsia="仿宋_GB2312" w:cs="仿宋_GB2312"/>
          <w:kern w:val="0"/>
        </w:rPr>
        <w:t>按</w:t>
      </w:r>
      <w:r>
        <w:rPr>
          <w:rFonts w:hint="eastAsia" w:ascii="仿宋_GB2312" w:hAnsi="仿宋_GB2312" w:eastAsia="仿宋_GB2312" w:cs="仿宋_GB2312"/>
          <w:kern w:val="0"/>
          <w:szCs w:val="21"/>
        </w:rPr>
        <w:t>本章第</w:t>
      </w:r>
      <w:r>
        <w:rPr>
          <w:rFonts w:ascii="仿宋_GB2312" w:hAnsi="仿宋_GB2312" w:eastAsia="仿宋_GB2312" w:cs="仿宋_GB2312"/>
        </w:rPr>
        <w:t>19.4</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rPr>
        <w:t>规定</w:t>
      </w:r>
      <w:r>
        <w:rPr>
          <w:rFonts w:hint="eastAsia" w:ascii="仿宋_GB2312" w:hAnsi="仿宋_GB2312" w:eastAsia="仿宋_GB2312" w:cs="仿宋_GB2312"/>
          <w:kern w:val="0"/>
          <w:szCs w:val="21"/>
        </w:rPr>
        <w:t>退还退出磋商的供应商的磋商保证金。</w:t>
      </w:r>
    </w:p>
    <w:p>
      <w:pPr>
        <w:adjustRightInd w:val="0"/>
        <w:snapToGrid w:val="0"/>
        <w:spacing w:line="360" w:lineRule="auto"/>
        <w:ind w:firstLine="420" w:firstLineChars="200"/>
        <w:rPr>
          <w:rFonts w:ascii="仿宋_GB2312" w:hAnsi="仿宋_GB2312" w:eastAsia="仿宋_GB2312" w:cs="仿宋_GB2312"/>
          <w:kern w:val="0"/>
          <w:szCs w:val="21"/>
        </w:rPr>
      </w:pPr>
      <w:r>
        <w:rPr>
          <w:rFonts w:ascii="仿宋_GB2312" w:hAnsi="仿宋_GB2312" w:eastAsia="仿宋_GB2312" w:cs="仿宋_GB2312"/>
          <w:bCs/>
          <w:szCs w:val="21"/>
        </w:rPr>
        <w:t>30.6</w:t>
      </w:r>
      <w:r>
        <w:rPr>
          <w:rFonts w:hint="eastAsia" w:ascii="仿宋_GB2312" w:hAnsi="仿宋_GB2312" w:eastAsia="仿宋_GB2312" w:cs="仿宋_GB2312"/>
          <w:kern w:val="0"/>
          <w:szCs w:val="21"/>
        </w:rPr>
        <w:t>提交首次响应文件的供应商，未按磋商文件规定及磋商小组要求提交最后报价</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或者</w:t>
      </w:r>
      <w:r>
        <w:rPr>
          <w:rFonts w:hint="eastAsia" w:ascii="仿宋_GB2312" w:hAnsi="仿宋_GB2312" w:eastAsia="仿宋_GB2312" w:cs="仿宋_GB2312"/>
          <w:bCs/>
          <w:szCs w:val="21"/>
        </w:rPr>
        <w:t>重</w:t>
      </w:r>
      <w:r>
        <w:rPr>
          <w:rFonts w:hint="eastAsia" w:ascii="仿宋_GB2312" w:hAnsi="仿宋_GB2312" w:eastAsia="仿宋_GB2312" w:cs="仿宋_GB2312"/>
          <w:kern w:val="0"/>
          <w:szCs w:val="21"/>
        </w:rPr>
        <w:t>新提交的响应文件和最后报价</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，且又</w:t>
      </w:r>
      <w:r>
        <w:rPr>
          <w:rFonts w:hint="eastAsia" w:ascii="仿宋_GB2312" w:hAnsi="仿宋_GB2312" w:eastAsia="仿宋_GB2312" w:cs="仿宋_GB2312"/>
          <w:kern w:val="0"/>
        </w:rPr>
        <w:t>未按</w:t>
      </w:r>
      <w:r>
        <w:rPr>
          <w:rFonts w:hint="eastAsia" w:ascii="仿宋_GB2312" w:hAnsi="仿宋_GB2312" w:eastAsia="仿宋_GB2312" w:cs="仿宋_GB2312"/>
          <w:kern w:val="0"/>
          <w:szCs w:val="21"/>
        </w:rPr>
        <w:t>本章第</w:t>
      </w:r>
      <w:r>
        <w:rPr>
          <w:rFonts w:ascii="仿宋_GB2312" w:hAnsi="仿宋_GB2312" w:eastAsia="仿宋_GB2312" w:cs="仿宋_GB2312"/>
        </w:rPr>
        <w:t>30.5</w:t>
      </w:r>
      <w:r>
        <w:rPr>
          <w:rFonts w:hint="eastAsia" w:ascii="仿宋_GB2312" w:hAnsi="仿宋_GB2312" w:eastAsia="仿宋_GB2312" w:cs="仿宋_GB2312"/>
          <w:kern w:val="0"/>
          <w:szCs w:val="21"/>
          <w:lang w:val="zh-CN"/>
        </w:rPr>
        <w:t>款</w:t>
      </w:r>
      <w:r>
        <w:rPr>
          <w:rFonts w:hint="eastAsia" w:ascii="仿宋_GB2312" w:hAnsi="仿宋_GB2312" w:eastAsia="仿宋_GB2312" w:cs="仿宋_GB2312"/>
        </w:rPr>
        <w:t>规定</w:t>
      </w:r>
      <w:r>
        <w:rPr>
          <w:rFonts w:hint="eastAsia" w:ascii="仿宋_GB2312" w:hAnsi="仿宋_GB2312" w:eastAsia="仿宋_GB2312" w:cs="仿宋_GB2312"/>
          <w:kern w:val="0"/>
          <w:szCs w:val="21"/>
        </w:rPr>
        <w:t>退出磋商的，供应商的磋商保证金不予退还。</w:t>
      </w:r>
    </w:p>
    <w:p>
      <w:pPr>
        <w:adjustRightInd w:val="0"/>
        <w:snapToGrid w:val="0"/>
        <w:spacing w:line="360" w:lineRule="auto"/>
        <w:ind w:firstLine="420" w:firstLineChars="200"/>
        <w:rPr>
          <w:rFonts w:ascii="仿宋_GB2312" w:hAnsi="仿宋_GB2312" w:eastAsia="仿宋_GB2312" w:cs="仿宋_GB2312"/>
          <w:kern w:val="0"/>
          <w:szCs w:val="21"/>
        </w:rPr>
      </w:pPr>
      <w:r>
        <w:rPr>
          <w:rFonts w:ascii="仿宋_GB2312" w:hAnsi="仿宋_GB2312" w:eastAsia="仿宋_GB2312" w:cs="仿宋_GB2312"/>
          <w:kern w:val="0"/>
          <w:szCs w:val="21"/>
        </w:rPr>
        <w:t>30.7</w:t>
      </w:r>
      <w:r>
        <w:rPr>
          <w:rFonts w:hint="eastAsia" w:ascii="仿宋_GB2312" w:hAnsi="仿宋_GB2312" w:eastAsia="仿宋_GB2312" w:cs="仿宋_GB2312"/>
          <w:kern w:val="0"/>
          <w:szCs w:val="21"/>
        </w:rPr>
        <w:t>磋商文件在磋商过程中未发生实质性变动的，参加磋商供应商的次轮报价不得高于上轮报价，否则视为无效响应”</w:t>
      </w:r>
    </w:p>
    <w:p>
      <w:pPr>
        <w:widowControl/>
        <w:adjustRightInd w:val="0"/>
        <w:snapToGrid w:val="0"/>
        <w:spacing w:line="360" w:lineRule="auto"/>
        <w:jc w:val="left"/>
        <w:rPr>
          <w:rFonts w:ascii="仿宋_GB2312" w:hAnsi="仿宋_GB2312" w:eastAsia="仿宋_GB2312" w:cs="仿宋_GB2312"/>
          <w:b/>
          <w:bCs/>
          <w:szCs w:val="21"/>
        </w:rPr>
      </w:pPr>
      <w:r>
        <w:rPr>
          <w:rFonts w:ascii="仿宋_GB2312" w:hAnsi="仿宋_GB2312" w:eastAsia="仿宋_GB2312" w:cs="仿宋_GB2312"/>
          <w:b/>
          <w:kern w:val="0"/>
          <w:szCs w:val="21"/>
        </w:rPr>
        <w:t>31.</w:t>
      </w:r>
      <w:r>
        <w:rPr>
          <w:rFonts w:hint="eastAsia" w:ascii="仿宋_GB2312" w:hAnsi="仿宋_GB2312" w:eastAsia="仿宋_GB2312" w:cs="仿宋_GB2312"/>
          <w:b/>
          <w:kern w:val="0"/>
          <w:szCs w:val="21"/>
        </w:rPr>
        <w:t>响应文件评审</w:t>
      </w:r>
    </w:p>
    <w:p>
      <w:pPr>
        <w:widowControl/>
        <w:adjustRightInd w:val="0"/>
        <w:snapToGrid w:val="0"/>
        <w:spacing w:line="360" w:lineRule="auto"/>
        <w:ind w:firstLine="420" w:firstLineChars="200"/>
        <w:jc w:val="left"/>
        <w:rPr>
          <w:rFonts w:ascii="仿宋_GB2312" w:hAnsi="仿宋_GB2312" w:eastAsia="仿宋_GB2312" w:cs="仿宋_GB2312"/>
          <w:bCs/>
          <w:szCs w:val="21"/>
        </w:rPr>
      </w:pPr>
      <w:r>
        <w:rPr>
          <w:rFonts w:ascii="仿宋_GB2312" w:hAnsi="仿宋_GB2312" w:eastAsia="仿宋_GB2312" w:cs="仿宋_GB2312"/>
          <w:bCs/>
          <w:szCs w:val="21"/>
        </w:rPr>
        <w:t>31.1</w:t>
      </w:r>
      <w:r>
        <w:rPr>
          <w:rFonts w:hint="eastAsia" w:ascii="仿宋_GB2312" w:hAnsi="仿宋_GB2312" w:eastAsia="仿宋_GB2312" w:cs="仿宋_GB2312"/>
          <w:bCs/>
          <w:szCs w:val="21"/>
        </w:rPr>
        <w:t>经磋商确定最终采购需求和提交最后报价的供应商后，由磋商小组采用综合评分法对提交最后报价的供应商的响应文件和最后报价进行综合评价。</w:t>
      </w:r>
    </w:p>
    <w:p>
      <w:pPr>
        <w:widowControl/>
        <w:adjustRightInd w:val="0"/>
        <w:snapToGrid w:val="0"/>
        <w:spacing w:line="360" w:lineRule="auto"/>
        <w:ind w:firstLine="420" w:firstLineChars="200"/>
        <w:jc w:val="left"/>
        <w:rPr>
          <w:rFonts w:ascii="仿宋_GB2312" w:hAnsi="仿宋_GB2312" w:eastAsia="仿宋_GB2312" w:cs="仿宋_GB2312"/>
          <w:bCs/>
          <w:szCs w:val="21"/>
        </w:rPr>
      </w:pPr>
      <w:r>
        <w:rPr>
          <w:rFonts w:ascii="仿宋_GB2312" w:hAnsi="仿宋_GB2312" w:eastAsia="仿宋_GB2312" w:cs="仿宋_GB2312"/>
          <w:bCs/>
          <w:szCs w:val="21"/>
        </w:rPr>
        <w:t>31.2</w:t>
      </w:r>
      <w:r>
        <w:rPr>
          <w:rFonts w:hint="eastAsia" w:ascii="仿宋_GB2312" w:hAnsi="仿宋_GB2312" w:eastAsia="仿宋_GB2312" w:cs="仿宋_GB2312"/>
          <w:bCs/>
          <w:spacing w:val="-4"/>
          <w:szCs w:val="21"/>
        </w:rPr>
        <w:t>综合评分法，是指响应文件满足磋商文件全部实质性要求且按评审因素的量化指标评审得分最高的供应商为成交候选供应商的评审方法。本采购项目的评审因素和标准见</w:t>
      </w:r>
      <w:r>
        <w:rPr>
          <w:rFonts w:hint="eastAsia" w:ascii="仿宋_GB2312" w:hAnsi="仿宋_GB2312" w:eastAsia="仿宋_GB2312" w:cs="仿宋_GB2312"/>
          <w:b/>
          <w:bCs/>
          <w:spacing w:val="-4"/>
          <w:szCs w:val="21"/>
        </w:rPr>
        <w:t>磋商须知前附表。</w:t>
      </w:r>
    </w:p>
    <w:p>
      <w:pPr>
        <w:widowControl/>
        <w:adjustRightInd w:val="0"/>
        <w:snapToGrid w:val="0"/>
        <w:spacing w:before="156" w:beforeLines="50" w:line="360" w:lineRule="auto"/>
        <w:ind w:firstLine="420" w:firstLineChars="200"/>
        <w:jc w:val="left"/>
        <w:rPr>
          <w:rFonts w:ascii="仿宋_GB2312" w:hAnsi="仿宋_GB2312" w:eastAsia="仿宋_GB2312" w:cs="仿宋_GB2312"/>
          <w:bCs/>
          <w:szCs w:val="21"/>
        </w:rPr>
      </w:pPr>
      <w:r>
        <w:rPr>
          <w:rFonts w:ascii="仿宋_GB2312" w:hAnsi="仿宋_GB2312" w:eastAsia="仿宋_GB2312" w:cs="仿宋_GB2312"/>
          <w:kern w:val="0"/>
          <w:szCs w:val="21"/>
        </w:rPr>
        <w:t>31.3</w:t>
      </w:r>
      <w:r>
        <w:rPr>
          <w:rFonts w:hint="eastAsia" w:ascii="仿宋_GB2312" w:hAnsi="仿宋_GB2312" w:eastAsia="仿宋_GB2312" w:cs="仿宋_GB2312"/>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ascii="仿宋_GB2312" w:hAnsi="仿宋_GB2312" w:eastAsia="仿宋_GB2312" w:cs="仿宋_GB2312"/>
          <w:kern w:val="0"/>
          <w:szCs w:val="21"/>
        </w:rPr>
        <w:t>31.4</w:t>
      </w:r>
      <w:r>
        <w:rPr>
          <w:rFonts w:hint="eastAsia" w:ascii="仿宋_GB2312" w:hAnsi="仿宋_GB2312" w:eastAsia="仿宋_GB2312" w:cs="仿宋_GB2312"/>
          <w:kern w:val="0"/>
          <w:szCs w:val="21"/>
        </w:rPr>
        <w:t>综合评分法中的价格分采用低价优先法计算，即满足磋商文件要求且经调整后的最后报价最低的供应商的价格为磋商基准价，其价格分为满分。其他供应商的价格分按照下列公式计算：</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磋商报价得分</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（磋商基准价</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最后磋商报价）×价格权值</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项目评审过程中，不得去掉最后报价中的最高报价和最低报价。</w:t>
      </w:r>
    </w:p>
    <w:p>
      <w:pPr>
        <w:widowControl/>
        <w:adjustRightInd w:val="0"/>
        <w:snapToGrid w:val="0"/>
        <w:spacing w:before="156" w:beforeLines="50"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bCs/>
          <w:szCs w:val="21"/>
        </w:rPr>
        <w:t>31.5</w:t>
      </w:r>
      <w:r>
        <w:rPr>
          <w:rFonts w:hint="eastAsia" w:ascii="仿宋_GB2312" w:hAnsi="仿宋_GB2312" w:eastAsia="仿宋_GB2312" w:cs="仿宋_GB2312"/>
          <w:szCs w:val="21"/>
        </w:rPr>
        <w:t>涉及政府采购政策优惠对供应商分值进行调整的，</w:t>
      </w:r>
      <w:r>
        <w:rPr>
          <w:rFonts w:hint="eastAsia" w:ascii="仿宋_GB2312" w:hAnsi="仿宋_GB2312" w:eastAsia="仿宋_GB2312" w:cs="仿宋_GB2312"/>
          <w:bCs/>
          <w:szCs w:val="21"/>
        </w:rPr>
        <w:t>按</w:t>
      </w:r>
      <w:r>
        <w:rPr>
          <w:rFonts w:hint="eastAsia" w:ascii="仿宋_GB2312" w:hAnsi="仿宋_GB2312" w:eastAsia="仿宋_GB2312" w:cs="仿宋_GB2312"/>
          <w:b/>
          <w:szCs w:val="21"/>
        </w:rPr>
        <w:t>磋商须知前附表</w:t>
      </w:r>
      <w:r>
        <w:rPr>
          <w:rFonts w:hint="eastAsia" w:ascii="仿宋_GB2312" w:hAnsi="仿宋_GB2312" w:eastAsia="仿宋_GB2312" w:cs="仿宋_GB2312"/>
          <w:bCs/>
          <w:szCs w:val="21"/>
        </w:rPr>
        <w:t>规定</w:t>
      </w:r>
      <w:r>
        <w:rPr>
          <w:rFonts w:hint="eastAsia" w:ascii="仿宋_GB2312" w:hAnsi="仿宋_GB2312" w:eastAsia="仿宋_GB2312" w:cs="仿宋_GB2312"/>
          <w:szCs w:val="21"/>
        </w:rPr>
        <w:t>调整供应商的技术、商务、价格</w:t>
      </w:r>
      <w:r>
        <w:rPr>
          <w:rFonts w:hint="eastAsia" w:ascii="仿宋_GB2312" w:hAnsi="仿宋_GB2312" w:eastAsia="仿宋_GB2312" w:cs="仿宋_GB2312"/>
          <w:kern w:val="0"/>
          <w:szCs w:val="21"/>
        </w:rPr>
        <w:t>得分或总得分</w:t>
      </w:r>
      <w:r>
        <w:rPr>
          <w:rFonts w:hint="eastAsia" w:ascii="仿宋_GB2312" w:hAnsi="仿宋_GB2312" w:eastAsia="仿宋_GB2312" w:cs="仿宋_GB2312"/>
          <w:szCs w:val="21"/>
        </w:rPr>
        <w:t>。</w:t>
      </w:r>
    </w:p>
    <w:p>
      <w:pPr>
        <w:adjustRightInd w:val="0"/>
        <w:snapToGrid w:val="0"/>
        <w:spacing w:before="156" w:beforeLines="50"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31.6</w:t>
      </w:r>
      <w:r>
        <w:rPr>
          <w:rFonts w:hint="eastAsia" w:ascii="仿宋_GB2312" w:hAnsi="仿宋_GB2312" w:eastAsia="仿宋_GB2312" w:cs="仿宋_GB2312"/>
          <w:szCs w:val="21"/>
        </w:rPr>
        <w:t>涉及多处或部分获得政府采购政策优惠的，其多处或部分享受政府采购优惠政策的计算方法见</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相关规定。</w:t>
      </w:r>
    </w:p>
    <w:p>
      <w:pPr>
        <w:widowControl/>
        <w:adjustRightInd w:val="0"/>
        <w:snapToGrid w:val="0"/>
        <w:spacing w:before="156" w:beforeLines="50" w:line="360" w:lineRule="auto"/>
        <w:ind w:firstLine="420" w:firstLineChars="200"/>
        <w:jc w:val="left"/>
        <w:rPr>
          <w:rFonts w:ascii="仿宋_GB2312" w:hAnsi="仿宋_GB2312" w:eastAsia="仿宋_GB2312" w:cs="仿宋_GB2312"/>
          <w:szCs w:val="21"/>
        </w:rPr>
      </w:pPr>
      <w:r>
        <w:rPr>
          <w:rFonts w:ascii="仿宋_GB2312" w:hAnsi="仿宋_GB2312" w:eastAsia="仿宋_GB2312" w:cs="仿宋_GB2312"/>
          <w:kern w:val="0"/>
          <w:szCs w:val="21"/>
        </w:rPr>
        <w:t>31.7</w:t>
      </w:r>
      <w:r>
        <w:rPr>
          <w:rFonts w:hint="eastAsia" w:ascii="仿宋_GB2312" w:hAnsi="仿宋_GB2312" w:eastAsia="仿宋_GB2312" w:cs="仿宋_GB2312"/>
          <w:spacing w:val="-4"/>
          <w:szCs w:val="21"/>
        </w:rPr>
        <w:t>评审时，磋商小组各成员应当独立对每个供应商的</w:t>
      </w:r>
      <w:r>
        <w:rPr>
          <w:rFonts w:hint="eastAsia" w:ascii="仿宋_GB2312" w:hAnsi="仿宋_GB2312" w:eastAsia="仿宋_GB2312" w:cs="仿宋_GB2312"/>
          <w:bCs/>
          <w:spacing w:val="-4"/>
          <w:szCs w:val="21"/>
        </w:rPr>
        <w:t>响应文件</w:t>
      </w:r>
      <w:r>
        <w:rPr>
          <w:rFonts w:hint="eastAsia" w:ascii="仿宋_GB2312" w:hAnsi="仿宋_GB2312" w:eastAsia="仿宋_GB2312" w:cs="仿宋_GB2312"/>
          <w:spacing w:val="-4"/>
          <w:szCs w:val="21"/>
        </w:rPr>
        <w:t>进行评价、评分，并按照政府采购优惠政策对最后报价进行价格扣除和技术、商务、价格加分后，汇总各供应商的总得分。</w:t>
      </w:r>
    </w:p>
    <w:p>
      <w:pPr>
        <w:widowControl/>
        <w:adjustRightInd w:val="0"/>
        <w:snapToGrid w:val="0"/>
        <w:spacing w:line="360" w:lineRule="auto"/>
        <w:jc w:val="left"/>
        <w:rPr>
          <w:rFonts w:ascii="仿宋_GB2312" w:hAnsi="仿宋_GB2312" w:eastAsia="仿宋_GB2312" w:cs="仿宋_GB2312"/>
          <w:b/>
          <w:bCs/>
          <w:szCs w:val="21"/>
        </w:rPr>
      </w:pPr>
      <w:r>
        <w:rPr>
          <w:rFonts w:ascii="仿宋_GB2312" w:hAnsi="仿宋_GB2312" w:eastAsia="仿宋_GB2312" w:cs="仿宋_GB2312"/>
          <w:b/>
          <w:bCs/>
          <w:szCs w:val="21"/>
        </w:rPr>
        <w:t>32</w:t>
      </w:r>
      <w:r>
        <w:rPr>
          <w:rFonts w:ascii="仿宋_GB2312" w:hAnsi="仿宋_GB2312" w:eastAsia="仿宋_GB2312" w:cs="仿宋_GB2312"/>
          <w:b/>
          <w:kern w:val="0"/>
          <w:szCs w:val="21"/>
        </w:rPr>
        <w:t>.</w:t>
      </w:r>
      <w:r>
        <w:rPr>
          <w:rFonts w:hint="eastAsia" w:ascii="仿宋_GB2312" w:hAnsi="仿宋_GB2312" w:eastAsia="仿宋_GB2312" w:cs="仿宋_GB2312"/>
          <w:b/>
          <w:bCs/>
          <w:szCs w:val="21"/>
        </w:rPr>
        <w:t>提出成交供应商</w:t>
      </w:r>
    </w:p>
    <w:p>
      <w:pPr>
        <w:widowControl/>
        <w:adjustRightInd w:val="0"/>
        <w:snapToGrid w:val="0"/>
        <w:spacing w:before="156" w:beforeLines="50" w:line="360" w:lineRule="auto"/>
        <w:ind w:firstLine="420" w:firstLineChars="200"/>
        <w:jc w:val="left"/>
        <w:rPr>
          <w:rFonts w:ascii="仿宋_GB2312" w:hAnsi="仿宋_GB2312" w:eastAsia="仿宋_GB2312" w:cs="仿宋_GB2312"/>
          <w:kern w:val="0"/>
          <w:szCs w:val="21"/>
        </w:rPr>
      </w:pPr>
      <w:r>
        <w:rPr>
          <w:rFonts w:ascii="仿宋_GB2312" w:hAnsi="仿宋_GB2312" w:eastAsia="仿宋_GB2312" w:cs="仿宋_GB2312"/>
          <w:kern w:val="0"/>
          <w:szCs w:val="21"/>
        </w:rPr>
        <w:t>32.1</w:t>
      </w:r>
      <w:r>
        <w:rPr>
          <w:rFonts w:hint="eastAsia" w:ascii="仿宋_GB2312" w:hAnsi="仿宋_GB2312" w:eastAsia="仿宋_GB2312" w:cs="仿宋_GB2312"/>
          <w:kern w:val="0"/>
          <w:szCs w:val="21"/>
        </w:rPr>
        <w:t>磋商小组应当根据综合评分情况，按照评审得分由高到低顺序推荐</w:t>
      </w:r>
      <w:r>
        <w:rPr>
          <w:rFonts w:ascii="仿宋_GB2312" w:hAnsi="仿宋_GB2312" w:eastAsia="仿宋_GB2312" w:cs="仿宋_GB2312"/>
          <w:kern w:val="0"/>
          <w:szCs w:val="21"/>
        </w:rPr>
        <w:t>3</w:t>
      </w:r>
      <w:r>
        <w:rPr>
          <w:rFonts w:hint="eastAsia" w:ascii="仿宋_GB2312" w:hAnsi="仿宋_GB2312" w:eastAsia="仿宋_GB2312" w:cs="仿宋_GB2312"/>
          <w:kern w:val="0"/>
          <w:szCs w:val="21"/>
        </w:rPr>
        <w:t>名以上成交候选供应商，并编写评审报告。评审得分相同的，按照最后报价由低到高的顺序推荐。评审得分且最后报价相同的，按照技术指标优劣顺序推荐。符合《政府采购竞争性磋商采购方式管理暂行办法》</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财库〔</w:t>
      </w:r>
      <w:r>
        <w:rPr>
          <w:rFonts w:ascii="仿宋_GB2312" w:hAnsi="仿宋_GB2312" w:eastAsia="仿宋_GB2312" w:cs="仿宋_GB2312"/>
          <w:kern w:val="0"/>
          <w:szCs w:val="21"/>
        </w:rPr>
        <w:t>2014</w:t>
      </w:r>
      <w:r>
        <w:rPr>
          <w:rFonts w:hint="eastAsia" w:ascii="仿宋_GB2312" w:hAnsi="仿宋_GB2312" w:eastAsia="仿宋_GB2312" w:cs="仿宋_GB2312"/>
          <w:kern w:val="0"/>
          <w:szCs w:val="21"/>
        </w:rPr>
        <w:t>〕</w:t>
      </w:r>
      <w:r>
        <w:rPr>
          <w:rFonts w:ascii="仿宋_GB2312" w:hAnsi="仿宋_GB2312" w:eastAsia="仿宋_GB2312" w:cs="仿宋_GB2312"/>
          <w:kern w:val="0"/>
          <w:szCs w:val="21"/>
        </w:rPr>
        <w:t>214</w:t>
      </w:r>
      <w:r>
        <w:rPr>
          <w:rFonts w:hint="eastAsia" w:ascii="仿宋_GB2312" w:hAnsi="仿宋_GB2312" w:eastAsia="仿宋_GB2312" w:cs="仿宋_GB2312"/>
          <w:kern w:val="0"/>
          <w:szCs w:val="21"/>
        </w:rPr>
        <w:t>号</w:t>
      </w:r>
      <w:r>
        <w:rPr>
          <w:rFonts w:ascii="仿宋_GB2312" w:hAnsi="仿宋_GB2312" w:eastAsia="仿宋_GB2312" w:cs="仿宋_GB2312"/>
          <w:kern w:val="0"/>
          <w:szCs w:val="21"/>
        </w:rPr>
        <w:t>)</w:t>
      </w:r>
      <w:r>
        <w:rPr>
          <w:rFonts w:hint="eastAsia" w:ascii="仿宋_GB2312" w:hAnsi="仿宋_GB2312" w:eastAsia="仿宋_GB2312" w:cs="仿宋_GB2312"/>
          <w:kern w:val="0"/>
          <w:szCs w:val="21"/>
        </w:rPr>
        <w:t>和《财政部关于政府采购竞争性磋商采购方式管理暂行办法有关问题的补充通知》（财库〔</w:t>
      </w:r>
      <w:r>
        <w:rPr>
          <w:rFonts w:ascii="仿宋_GB2312" w:hAnsi="仿宋_GB2312" w:eastAsia="仿宋_GB2312" w:cs="仿宋_GB2312"/>
          <w:kern w:val="0"/>
          <w:szCs w:val="21"/>
        </w:rPr>
        <w:t>2015</w:t>
      </w:r>
      <w:r>
        <w:rPr>
          <w:rFonts w:hint="eastAsia" w:ascii="仿宋_GB2312" w:hAnsi="仿宋_GB2312" w:eastAsia="仿宋_GB2312" w:cs="仿宋_GB2312"/>
          <w:kern w:val="0"/>
          <w:szCs w:val="21"/>
        </w:rPr>
        <w:t>〕</w:t>
      </w:r>
      <w:r>
        <w:rPr>
          <w:rFonts w:ascii="仿宋_GB2312" w:hAnsi="仿宋_GB2312" w:eastAsia="仿宋_GB2312" w:cs="仿宋_GB2312"/>
          <w:kern w:val="0"/>
          <w:szCs w:val="21"/>
        </w:rPr>
        <w:t>124</w:t>
      </w:r>
      <w:r>
        <w:rPr>
          <w:rFonts w:hint="eastAsia" w:ascii="仿宋_GB2312" w:hAnsi="仿宋_GB2312" w:eastAsia="仿宋_GB2312" w:cs="仿宋_GB2312"/>
          <w:kern w:val="0"/>
          <w:szCs w:val="21"/>
        </w:rPr>
        <w:t>号）所列“政府购买服务项目（含政府和社会资本合作项目）、市场竞争不充分的科研项目以及需要扶持的科技成果转化项目”情形的，可以推荐</w:t>
      </w:r>
      <w:r>
        <w:rPr>
          <w:rFonts w:ascii="仿宋_GB2312" w:hAnsi="仿宋_GB2312" w:eastAsia="仿宋_GB2312" w:cs="仿宋_GB2312"/>
          <w:kern w:val="0"/>
          <w:szCs w:val="21"/>
        </w:rPr>
        <w:t>2</w:t>
      </w:r>
      <w:r>
        <w:rPr>
          <w:rFonts w:hint="eastAsia" w:ascii="仿宋_GB2312" w:hAnsi="仿宋_GB2312" w:eastAsia="仿宋_GB2312" w:cs="仿宋_GB2312"/>
          <w:kern w:val="0"/>
          <w:szCs w:val="21"/>
        </w:rPr>
        <w:t>家成交候选供应商。</w:t>
      </w:r>
    </w:p>
    <w:p>
      <w:pPr>
        <w:tabs>
          <w:tab w:val="left" w:pos="0"/>
        </w:tabs>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33.</w:t>
      </w:r>
      <w:r>
        <w:rPr>
          <w:rFonts w:hint="eastAsia" w:ascii="仿宋_GB2312" w:hAnsi="仿宋_GB2312" w:eastAsia="仿宋_GB2312" w:cs="仿宋_GB2312"/>
          <w:b/>
          <w:bCs/>
          <w:szCs w:val="21"/>
        </w:rPr>
        <w:t>确定成交供应商</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ascii="仿宋_GB2312" w:hAnsi="仿宋_GB2312" w:eastAsia="仿宋_GB2312" w:cs="仿宋_GB2312"/>
          <w:kern w:val="0"/>
          <w:szCs w:val="21"/>
        </w:rPr>
        <w:t>33.1</w:t>
      </w:r>
      <w:r>
        <w:rPr>
          <w:rFonts w:hint="eastAsia" w:ascii="仿宋_GB2312" w:hAnsi="仿宋_GB2312" w:eastAsia="仿宋_GB2312" w:cs="仿宋_GB2312"/>
          <w:kern w:val="0"/>
          <w:szCs w:val="21"/>
        </w:rPr>
        <w:t>采购代理机构应当在评审结束后</w:t>
      </w:r>
      <w:r>
        <w:rPr>
          <w:rFonts w:ascii="仿宋_GB2312" w:hAnsi="仿宋_GB2312" w:eastAsia="仿宋_GB2312" w:cs="仿宋_GB2312"/>
          <w:kern w:val="0"/>
          <w:szCs w:val="21"/>
        </w:rPr>
        <w:t>2</w:t>
      </w:r>
      <w:r>
        <w:rPr>
          <w:rFonts w:hint="eastAsia" w:ascii="仿宋_GB2312" w:hAnsi="仿宋_GB2312" w:eastAsia="仿宋_GB2312" w:cs="仿宋_GB2312"/>
          <w:kern w:val="0"/>
          <w:szCs w:val="21"/>
        </w:rPr>
        <w:t>个工作日内将评审报告送采购人确认。</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ascii="仿宋_GB2312" w:hAnsi="仿宋_GB2312" w:eastAsia="仿宋_GB2312" w:cs="仿宋_GB2312"/>
          <w:kern w:val="0"/>
          <w:szCs w:val="21"/>
        </w:rPr>
        <w:t>33.2</w:t>
      </w:r>
      <w:r>
        <w:rPr>
          <w:rFonts w:hint="eastAsia" w:ascii="仿宋_GB2312" w:hAnsi="仿宋_GB2312" w:eastAsia="仿宋_GB2312" w:cs="仿宋_GB2312"/>
          <w:kern w:val="0"/>
          <w:szCs w:val="21"/>
        </w:rPr>
        <w:t>采购人应当在收到评审报告后</w:t>
      </w:r>
      <w:r>
        <w:rPr>
          <w:rFonts w:ascii="仿宋_GB2312" w:hAnsi="仿宋_GB2312" w:eastAsia="仿宋_GB2312" w:cs="仿宋_GB2312"/>
          <w:kern w:val="0"/>
          <w:szCs w:val="21"/>
        </w:rPr>
        <w:t>5</w:t>
      </w:r>
      <w:r>
        <w:rPr>
          <w:rFonts w:hint="eastAsia" w:ascii="仿宋_GB2312" w:hAnsi="仿宋_GB2312" w:eastAsia="仿宋_GB2312" w:cs="仿宋_GB2312"/>
          <w:kern w:val="0"/>
          <w:szCs w:val="21"/>
        </w:rPr>
        <w:t>个工作日内，从评审报告提出的成交候选供应商中，按照排序由高到低的原则确定成交供应商，也可以书面授权磋商小组直接确定成交供应商。</w:t>
      </w:r>
    </w:p>
    <w:p>
      <w:pPr>
        <w:pStyle w:val="9"/>
        <w:adjustRightInd w:val="0"/>
        <w:snapToGrid w:val="0"/>
        <w:spacing w:line="360" w:lineRule="auto"/>
        <w:ind w:left="600" w:hanging="602" w:hangingChars="300"/>
        <w:rPr>
          <w:rFonts w:ascii="仿宋_GB2312" w:hAnsi="仿宋_GB2312" w:eastAsia="仿宋_GB2312" w:cs="仿宋_GB2312"/>
          <w:b/>
        </w:rPr>
      </w:pPr>
      <w:r>
        <w:rPr>
          <w:rFonts w:ascii="仿宋_GB2312" w:hAnsi="仿宋_GB2312" w:eastAsia="仿宋_GB2312" w:cs="仿宋_GB2312"/>
          <w:b/>
        </w:rPr>
        <w:t>34.</w:t>
      </w:r>
      <w:r>
        <w:rPr>
          <w:rFonts w:hint="eastAsia" w:ascii="仿宋_GB2312" w:hAnsi="仿宋_GB2312" w:eastAsia="仿宋_GB2312" w:cs="仿宋_GB2312"/>
          <w:b/>
        </w:rPr>
        <w:t>磋商终止</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ascii="仿宋_GB2312" w:hAnsi="仿宋_GB2312" w:eastAsia="仿宋_GB2312" w:cs="仿宋_GB2312"/>
          <w:bCs/>
          <w:szCs w:val="21"/>
        </w:rPr>
        <w:t>34.1</w:t>
      </w:r>
      <w:r>
        <w:rPr>
          <w:rFonts w:hint="eastAsia" w:ascii="仿宋_GB2312" w:hAnsi="仿宋_GB2312" w:eastAsia="仿宋_GB2312" w:cs="仿宋_GB2312"/>
          <w:kern w:val="0"/>
          <w:szCs w:val="21"/>
        </w:rPr>
        <w:t>出现下列情形之一的，采购人或者采购代理机构应当终止竞争性磋商采购活动，</w:t>
      </w:r>
      <w:r>
        <w:rPr>
          <w:rFonts w:hint="eastAsia" w:ascii="仿宋_GB2312" w:hAnsi="仿宋_GB2312" w:eastAsia="仿宋_GB2312" w:cs="仿宋_GB2312"/>
        </w:rPr>
        <w:t>在本章第</w:t>
      </w:r>
      <w:r>
        <w:rPr>
          <w:rFonts w:ascii="仿宋_GB2312" w:hAnsi="仿宋_GB2312" w:eastAsia="仿宋_GB2312" w:cs="仿宋_GB2312"/>
        </w:rPr>
        <w:t>37.1</w:t>
      </w:r>
      <w:r>
        <w:rPr>
          <w:rFonts w:hint="eastAsia" w:ascii="仿宋_GB2312" w:hAnsi="仿宋_GB2312" w:eastAsia="仿宋_GB2312" w:cs="仿宋_GB2312"/>
        </w:rPr>
        <w:t>款指定的媒体上</w:t>
      </w:r>
      <w:r>
        <w:rPr>
          <w:rFonts w:hint="eastAsia" w:ascii="仿宋_GB2312" w:hAnsi="仿宋_GB2312" w:eastAsia="仿宋_GB2312" w:cs="仿宋_GB2312"/>
          <w:kern w:val="0"/>
          <w:szCs w:val="21"/>
        </w:rPr>
        <w:t>发布项目终止公告并说明原因，重新开展采购活动：</w:t>
      </w:r>
      <w:r>
        <w:rPr>
          <w:rFonts w:ascii="仿宋_GB2312" w:hAnsi="仿宋_GB2312" w:eastAsia="仿宋_GB2312" w:cs="仿宋_GB2312"/>
          <w:kern w:val="0"/>
          <w:szCs w:val="21"/>
        </w:rPr>
        <w:t xml:space="preserve"> </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1</w:t>
      </w:r>
      <w:r>
        <w:rPr>
          <w:rFonts w:hint="eastAsia" w:ascii="仿宋_GB2312" w:hAnsi="仿宋_GB2312" w:eastAsia="仿宋_GB2312" w:cs="仿宋_GB2312"/>
          <w:kern w:val="0"/>
          <w:szCs w:val="21"/>
        </w:rPr>
        <w:t>）因情况变化，不再符合规定的竞争性磋商采购方式适用情形的；</w:t>
      </w:r>
    </w:p>
    <w:p>
      <w:pPr>
        <w:widowControl/>
        <w:adjustRightInd w:val="0"/>
        <w:snapToGrid w:val="0"/>
        <w:spacing w:line="360" w:lineRule="auto"/>
        <w:ind w:firstLine="42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2</w:t>
      </w:r>
      <w:r>
        <w:rPr>
          <w:rFonts w:hint="eastAsia" w:ascii="仿宋_GB2312" w:hAnsi="仿宋_GB2312" w:eastAsia="仿宋_GB2312" w:cs="仿宋_GB2312"/>
          <w:kern w:val="0"/>
          <w:szCs w:val="21"/>
        </w:rPr>
        <w:t>）出现影响采购公正的违法、违规行为的；</w:t>
      </w:r>
    </w:p>
    <w:p>
      <w:pPr>
        <w:widowControl/>
        <w:adjustRightInd w:val="0"/>
        <w:snapToGrid w:val="0"/>
        <w:spacing w:line="360" w:lineRule="auto"/>
        <w:ind w:firstLine="420"/>
        <w:jc w:val="left"/>
        <w:rPr>
          <w:rFonts w:ascii="仿宋_GB2312" w:hAnsi="仿宋_GB2312" w:eastAsia="仿宋_GB2312" w:cs="仿宋_GB2312"/>
          <w:bCs/>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3</w:t>
      </w:r>
      <w:r>
        <w:rPr>
          <w:rFonts w:hint="eastAsia" w:ascii="仿宋_GB2312" w:hAnsi="仿宋_GB2312" w:eastAsia="仿宋_GB2312" w:cs="仿宋_GB2312"/>
          <w:kern w:val="0"/>
          <w:szCs w:val="21"/>
        </w:rPr>
        <w:t>）</w:t>
      </w:r>
      <w:r>
        <w:rPr>
          <w:rFonts w:hint="eastAsia" w:ascii="仿宋_GB2312" w:hAnsi="仿宋_GB2312" w:eastAsia="仿宋_GB2312" w:cs="仿宋_GB2312"/>
          <w:bCs/>
          <w:szCs w:val="21"/>
        </w:rPr>
        <w:t>除《政府采购竞争性磋商采购方式管理暂行办法》</w:t>
      </w:r>
      <w:r>
        <w:rPr>
          <w:rFonts w:ascii="仿宋_GB2312" w:hAnsi="仿宋_GB2312" w:eastAsia="仿宋_GB2312" w:cs="仿宋_GB2312"/>
          <w:bCs/>
          <w:szCs w:val="21"/>
        </w:rPr>
        <w:t>(</w:t>
      </w:r>
      <w:r>
        <w:rPr>
          <w:rFonts w:hint="eastAsia" w:ascii="仿宋_GB2312" w:hAnsi="仿宋_GB2312" w:eastAsia="仿宋_GB2312" w:cs="仿宋_GB2312"/>
          <w:bCs/>
          <w:szCs w:val="21"/>
        </w:rPr>
        <w:t>财库〔</w:t>
      </w:r>
      <w:r>
        <w:rPr>
          <w:rFonts w:ascii="仿宋_GB2312" w:hAnsi="仿宋_GB2312" w:eastAsia="仿宋_GB2312" w:cs="仿宋_GB2312"/>
          <w:bCs/>
          <w:szCs w:val="21"/>
        </w:rPr>
        <w:t>2014</w:t>
      </w:r>
      <w:r>
        <w:rPr>
          <w:rFonts w:hint="eastAsia" w:ascii="仿宋_GB2312" w:hAnsi="仿宋_GB2312" w:eastAsia="仿宋_GB2312" w:cs="仿宋_GB2312"/>
          <w:bCs/>
          <w:szCs w:val="21"/>
        </w:rPr>
        <w:t>〕</w:t>
      </w:r>
      <w:r>
        <w:rPr>
          <w:rFonts w:ascii="仿宋_GB2312" w:hAnsi="仿宋_GB2312" w:eastAsia="仿宋_GB2312" w:cs="仿宋_GB2312"/>
          <w:bCs/>
          <w:szCs w:val="21"/>
        </w:rPr>
        <w:t>214</w:t>
      </w:r>
      <w:r>
        <w:rPr>
          <w:rFonts w:hint="eastAsia" w:ascii="仿宋_GB2312" w:hAnsi="仿宋_GB2312" w:eastAsia="仿宋_GB2312" w:cs="仿宋_GB2312"/>
          <w:bCs/>
          <w:szCs w:val="21"/>
        </w:rPr>
        <w:t>号</w:t>
      </w:r>
      <w:r>
        <w:rPr>
          <w:rFonts w:ascii="仿宋_GB2312" w:hAnsi="仿宋_GB2312" w:eastAsia="仿宋_GB2312" w:cs="仿宋_GB2312"/>
          <w:bCs/>
          <w:szCs w:val="21"/>
        </w:rPr>
        <w:t>)</w:t>
      </w:r>
      <w:r>
        <w:rPr>
          <w:rFonts w:ascii="仿宋_GB2312" w:hAnsi="仿宋_GB2312" w:eastAsia="仿宋_GB2312" w:cs="仿宋_GB2312"/>
          <w:kern w:val="0"/>
          <w:szCs w:val="21"/>
        </w:rPr>
        <w:t xml:space="preserve"> </w:t>
      </w:r>
      <w:r>
        <w:rPr>
          <w:rFonts w:hint="eastAsia" w:ascii="仿宋_GB2312" w:hAnsi="仿宋_GB2312" w:eastAsia="仿宋_GB2312" w:cs="仿宋_GB2312"/>
          <w:kern w:val="0"/>
          <w:szCs w:val="21"/>
        </w:rPr>
        <w:t>和《财政部关于政府采购竞争性磋商采购方式管理暂行办法有关问题的补充通知》（财库〔</w:t>
      </w:r>
      <w:r>
        <w:rPr>
          <w:rFonts w:ascii="仿宋_GB2312" w:hAnsi="仿宋_GB2312" w:eastAsia="仿宋_GB2312" w:cs="仿宋_GB2312"/>
          <w:kern w:val="0"/>
          <w:szCs w:val="21"/>
        </w:rPr>
        <w:t>2015</w:t>
      </w:r>
      <w:r>
        <w:rPr>
          <w:rFonts w:hint="eastAsia" w:ascii="仿宋_GB2312" w:hAnsi="仿宋_GB2312" w:eastAsia="仿宋_GB2312" w:cs="仿宋_GB2312"/>
          <w:kern w:val="0"/>
          <w:szCs w:val="21"/>
        </w:rPr>
        <w:t>〕</w:t>
      </w:r>
      <w:r>
        <w:rPr>
          <w:rFonts w:ascii="仿宋_GB2312" w:hAnsi="仿宋_GB2312" w:eastAsia="仿宋_GB2312" w:cs="仿宋_GB2312"/>
          <w:kern w:val="0"/>
          <w:szCs w:val="21"/>
        </w:rPr>
        <w:t>124</w:t>
      </w:r>
      <w:r>
        <w:rPr>
          <w:rFonts w:hint="eastAsia" w:ascii="仿宋_GB2312" w:hAnsi="仿宋_GB2312" w:eastAsia="仿宋_GB2312" w:cs="仿宋_GB2312"/>
          <w:kern w:val="0"/>
          <w:szCs w:val="21"/>
        </w:rPr>
        <w:t>号）所列“政府购买服务项目（含政府和社会资本合作项目）、市场竞争不充分的科研项目以及需要扶持的科技成果转化项目”</w:t>
      </w:r>
      <w:r>
        <w:rPr>
          <w:rFonts w:hint="eastAsia" w:ascii="仿宋_GB2312" w:hAnsi="仿宋_GB2312" w:eastAsia="仿宋_GB2312" w:cs="仿宋_GB2312"/>
          <w:bCs/>
          <w:szCs w:val="21"/>
        </w:rPr>
        <w:t>情形外，在采购过程中符合要求的供应商或者报价未超过采购预算的供应商不足</w:t>
      </w:r>
      <w:r>
        <w:rPr>
          <w:rFonts w:ascii="仿宋_GB2312" w:hAnsi="仿宋_GB2312" w:eastAsia="仿宋_GB2312" w:cs="仿宋_GB2312"/>
          <w:bCs/>
          <w:szCs w:val="21"/>
        </w:rPr>
        <w:t>3</w:t>
      </w:r>
      <w:r>
        <w:rPr>
          <w:rFonts w:hint="eastAsia" w:ascii="仿宋_GB2312" w:hAnsi="仿宋_GB2312" w:eastAsia="仿宋_GB2312" w:cs="仿宋_GB2312"/>
          <w:bCs/>
          <w:szCs w:val="21"/>
        </w:rPr>
        <w:t>家的；</w:t>
      </w:r>
    </w:p>
    <w:p>
      <w:pPr>
        <w:widowControl/>
        <w:adjustRightInd w:val="0"/>
        <w:snapToGrid w:val="0"/>
        <w:spacing w:line="360" w:lineRule="auto"/>
        <w:ind w:firstLine="420"/>
        <w:jc w:val="left"/>
        <w:rPr>
          <w:rFonts w:ascii="仿宋_GB2312" w:hAnsi="仿宋_GB2312" w:eastAsia="仿宋_GB2312" w:cs="仿宋_GB2312"/>
          <w:bCs/>
          <w:szCs w:val="21"/>
        </w:rPr>
      </w:pPr>
      <w:r>
        <w:rPr>
          <w:rFonts w:hint="eastAsia" w:ascii="仿宋_GB2312" w:hAnsi="仿宋_GB2312" w:eastAsia="仿宋_GB2312" w:cs="仿宋_GB2312"/>
          <w:kern w:val="0"/>
          <w:szCs w:val="21"/>
        </w:rPr>
        <w:t>（</w:t>
      </w:r>
      <w:r>
        <w:rPr>
          <w:rFonts w:ascii="仿宋_GB2312" w:hAnsi="仿宋_GB2312" w:eastAsia="仿宋_GB2312" w:cs="仿宋_GB2312"/>
          <w:kern w:val="0"/>
          <w:szCs w:val="21"/>
        </w:rPr>
        <w:t>4</w:t>
      </w:r>
      <w:r>
        <w:rPr>
          <w:rFonts w:hint="eastAsia" w:ascii="仿宋_GB2312" w:hAnsi="仿宋_GB2312" w:eastAsia="仿宋_GB2312" w:cs="仿宋_GB2312"/>
          <w:kern w:val="0"/>
          <w:szCs w:val="21"/>
        </w:rPr>
        <w:t>）因重大变故，采购任务取消的。</w:t>
      </w:r>
    </w:p>
    <w:p>
      <w:pPr>
        <w:widowControl/>
        <w:adjustRightInd w:val="0"/>
        <w:snapToGrid w:val="0"/>
        <w:spacing w:line="360" w:lineRule="auto"/>
        <w:jc w:val="left"/>
        <w:rPr>
          <w:rFonts w:ascii="仿宋_GB2312" w:hAnsi="仿宋_GB2312" w:eastAsia="仿宋_GB2312" w:cs="仿宋_GB2312"/>
          <w:b/>
          <w:kern w:val="0"/>
          <w:szCs w:val="21"/>
        </w:rPr>
      </w:pPr>
      <w:r>
        <w:rPr>
          <w:rFonts w:ascii="仿宋_GB2312" w:hAnsi="仿宋_GB2312" w:eastAsia="仿宋_GB2312" w:cs="仿宋_GB2312"/>
          <w:b/>
          <w:kern w:val="0"/>
          <w:szCs w:val="21"/>
        </w:rPr>
        <w:t>35</w:t>
      </w:r>
      <w:r>
        <w:rPr>
          <w:rFonts w:hint="eastAsia" w:ascii="仿宋_GB2312" w:hAnsi="仿宋_GB2312" w:eastAsia="仿宋_GB2312" w:cs="仿宋_GB2312"/>
          <w:b/>
          <w:kern w:val="0"/>
          <w:szCs w:val="21"/>
        </w:rPr>
        <w:t>．重新评审</w:t>
      </w:r>
    </w:p>
    <w:p>
      <w:pPr>
        <w:widowControl/>
        <w:adjustRightInd w:val="0"/>
        <w:snapToGrid w:val="0"/>
        <w:spacing w:line="360" w:lineRule="auto"/>
        <w:ind w:firstLine="420" w:firstLineChars="200"/>
        <w:jc w:val="left"/>
        <w:rPr>
          <w:rFonts w:ascii="仿宋_GB2312" w:hAnsi="仿宋_GB2312" w:eastAsia="仿宋_GB2312" w:cs="仿宋_GB2312"/>
          <w:kern w:val="0"/>
          <w:szCs w:val="21"/>
        </w:rPr>
      </w:pPr>
      <w:r>
        <w:rPr>
          <w:rFonts w:ascii="仿宋_GB2312" w:hAnsi="仿宋_GB2312" w:eastAsia="仿宋_GB2312" w:cs="仿宋_GB2312"/>
          <w:kern w:val="0"/>
          <w:szCs w:val="21"/>
        </w:rPr>
        <w:t>35.1</w:t>
      </w:r>
      <w:r>
        <w:rPr>
          <w:rFonts w:hint="eastAsia" w:ascii="仿宋_GB2312" w:hAnsi="仿宋_GB2312" w:eastAsia="仿宋_GB2312" w:cs="仿宋_GB2312"/>
          <w:kern w:val="0"/>
          <w:szCs w:val="21"/>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adjustRightInd w:val="0"/>
        <w:snapToGrid w:val="0"/>
        <w:spacing w:line="360" w:lineRule="auto"/>
        <w:rPr>
          <w:rFonts w:ascii="仿宋_GB2312" w:hAnsi="仿宋_GB2312" w:eastAsia="仿宋_GB2312" w:cs="仿宋_GB2312"/>
          <w:b/>
          <w:bCs/>
          <w:szCs w:val="21"/>
        </w:rPr>
      </w:pPr>
      <w:r>
        <w:rPr>
          <w:rFonts w:ascii="仿宋_GB2312" w:hAnsi="仿宋_GB2312" w:eastAsia="仿宋_GB2312" w:cs="仿宋_GB2312"/>
          <w:b/>
          <w:bCs/>
          <w:szCs w:val="21"/>
        </w:rPr>
        <w:t>36.</w:t>
      </w:r>
      <w:r>
        <w:rPr>
          <w:rFonts w:hint="eastAsia" w:ascii="仿宋_GB2312" w:hAnsi="仿宋_GB2312" w:eastAsia="仿宋_GB2312" w:cs="仿宋_GB2312"/>
          <w:b/>
          <w:bCs/>
          <w:szCs w:val="21"/>
        </w:rPr>
        <w:t>保密及串通行为</w:t>
      </w:r>
    </w:p>
    <w:p>
      <w:pPr>
        <w:adjustRightInd w:val="0"/>
        <w:snapToGrid w:val="0"/>
        <w:spacing w:line="360" w:lineRule="auto"/>
        <w:ind w:firstLine="420" w:firstLineChars="200"/>
        <w:rPr>
          <w:rFonts w:ascii="仿宋_GB2312" w:hAnsi="仿宋_GB2312" w:eastAsia="仿宋_GB2312" w:cs="仿宋_GB2312"/>
        </w:rPr>
      </w:pPr>
      <w:r>
        <w:rPr>
          <w:rFonts w:ascii="仿宋_GB2312" w:hAnsi="仿宋_GB2312" w:eastAsia="仿宋_GB2312" w:cs="仿宋_GB2312"/>
        </w:rPr>
        <w:t>36.1</w:t>
      </w:r>
      <w:r>
        <w:rPr>
          <w:rFonts w:hint="eastAsia" w:ascii="仿宋_GB2312" w:hAnsi="仿宋_GB2312" w:eastAsia="仿宋_GB2312" w:cs="仿宋_GB2312"/>
        </w:rPr>
        <w:t>磋商小组成员以及与评审工作有关的人员不得泄露评审情况以及评审过程中获悉的国家秘密、商业秘密。</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36.2</w:t>
      </w:r>
      <w:r>
        <w:rPr>
          <w:rFonts w:hint="eastAsia" w:ascii="仿宋_GB2312" w:hAnsi="仿宋_GB2312" w:eastAsia="仿宋_GB2312" w:cs="仿宋_GB2312"/>
          <w:kern w:val="0"/>
          <w:szCs w:val="21"/>
        </w:rPr>
        <w:t>供应商</w:t>
      </w:r>
      <w:r>
        <w:rPr>
          <w:rFonts w:hint="eastAsia" w:ascii="仿宋_GB2312" w:hAnsi="仿宋_GB2312" w:eastAsia="仿宋_GB2312" w:cs="仿宋_GB2312"/>
          <w:szCs w:val="21"/>
        </w:rPr>
        <w:t>不得与</w:t>
      </w:r>
      <w:r>
        <w:rPr>
          <w:rFonts w:hint="eastAsia" w:ascii="仿宋_GB2312" w:hAnsi="仿宋_GB2312" w:eastAsia="仿宋_GB2312" w:cs="仿宋_GB2312"/>
          <w:kern w:val="0"/>
          <w:szCs w:val="21"/>
        </w:rPr>
        <w:t>采购人、采购代理机构、其他供应商恶意</w:t>
      </w:r>
      <w:r>
        <w:rPr>
          <w:rFonts w:hint="eastAsia" w:ascii="仿宋_GB2312" w:hAnsi="仿宋_GB2312" w:eastAsia="仿宋_GB2312" w:cs="仿宋_GB2312"/>
          <w:szCs w:val="21"/>
        </w:rPr>
        <w:t>串通；不得向</w:t>
      </w:r>
      <w:r>
        <w:rPr>
          <w:rFonts w:hint="eastAsia" w:ascii="仿宋_GB2312" w:hAnsi="仿宋_GB2312" w:eastAsia="仿宋_GB2312" w:cs="仿宋_GB2312"/>
          <w:kern w:val="0"/>
          <w:szCs w:val="21"/>
        </w:rPr>
        <w:t>采购人、采购代理机构</w:t>
      </w:r>
      <w:r>
        <w:rPr>
          <w:rFonts w:hint="eastAsia" w:ascii="仿宋_GB2312" w:hAnsi="仿宋_GB2312" w:eastAsia="仿宋_GB2312" w:cs="仿宋_GB2312"/>
          <w:szCs w:val="21"/>
        </w:rPr>
        <w:t>或者磋商小组成员行贿或者提供其他不正当利益；不得提供虚假资料谋取成交；不得以任何方式干扰、影响采购工作。</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ascii="仿宋_GB2312" w:hAnsi="仿宋_GB2312" w:eastAsia="仿宋_GB2312" w:cs="仿宋_GB2312"/>
          <w:sz w:val="21"/>
          <w:szCs w:val="21"/>
        </w:rPr>
        <w:t>36.3</w:t>
      </w:r>
      <w:r>
        <w:rPr>
          <w:rFonts w:hint="eastAsia" w:ascii="仿宋_GB2312" w:hAnsi="仿宋_GB2312" w:eastAsia="仿宋_GB2312" w:cs="仿宋_GB2312"/>
          <w:sz w:val="21"/>
          <w:szCs w:val="21"/>
          <w:lang w:val="zh-CN"/>
        </w:rPr>
        <w:t>有下列情形之一的，属于恶意串通，对供应商依照政府采购法第七十七条第一款的规定追究法律责任：</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（一）供应商直接或者间接从采购人或者采购代理机构处获得其他供应商的相关情况并修改其投标文件或者响应文件；</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（二）供应商按照采购人或者采购代理机构的授意撤换、修改投标文件或者响应文件；</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（三）供应商之间协商报价、技术方案等投标文件或者响应文件的实质性内容；</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（四）</w:t>
      </w:r>
      <w:r>
        <w:rPr>
          <w:rFonts w:hint="eastAsia" w:ascii="仿宋_GB2312" w:hAnsi="仿宋_GB2312" w:eastAsia="仿宋_GB2312" w:cs="仿宋_GB2312"/>
          <w:spacing w:val="-6"/>
          <w:sz w:val="21"/>
          <w:szCs w:val="21"/>
          <w:lang w:val="zh-CN"/>
        </w:rPr>
        <w:t>属于同一集团、协会、商会等组织成员的供应商按照该组织要求协同参加政府采购活动；</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（五）供应商之间事先约定由某一特定供应商中标、成交；</w:t>
      </w:r>
    </w:p>
    <w:p>
      <w:pPr>
        <w:pStyle w:val="16"/>
        <w:adjustRightInd w:val="0"/>
        <w:snapToGrid w:val="0"/>
        <w:spacing w:before="0" w:beforeAutospacing="0" w:after="0" w:afterAutospacing="0" w:line="360"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（六）供应商之间商定部分供应商放弃参加政府采购活动或者放弃中标、成交；</w:t>
      </w:r>
    </w:p>
    <w:p>
      <w:pPr>
        <w:pStyle w:val="16"/>
        <w:adjustRightInd w:val="0"/>
        <w:snapToGrid w:val="0"/>
        <w:spacing w:before="0" w:beforeAutospacing="0" w:after="0" w:afterAutospacing="0" w:line="336" w:lineRule="auto"/>
        <w:ind w:firstLine="420" w:firstLineChars="200"/>
        <w:rPr>
          <w:rFonts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（七）供应商与采购人或者采购代理机构之间、供应商相互之间，为谋求特定供应商中标、成交或者排斥其他供应商的其他串通行为。</w:t>
      </w:r>
    </w:p>
    <w:p>
      <w:pPr>
        <w:adjustRightInd w:val="0"/>
        <w:snapToGrid w:val="0"/>
        <w:spacing w:line="336" w:lineRule="auto"/>
        <w:rPr>
          <w:rFonts w:ascii="仿宋_GB2312" w:hAnsi="仿宋_GB2312" w:eastAsia="仿宋_GB2312" w:cs="仿宋_GB2312"/>
          <w:sz w:val="24"/>
        </w:rPr>
      </w:pPr>
      <w:r>
        <w:rPr>
          <w:rFonts w:hint="eastAsia" w:ascii="仿宋_GB2312" w:hAnsi="仿宋_GB2312" w:eastAsia="仿宋_GB2312" w:cs="仿宋_GB2312"/>
          <w:sz w:val="24"/>
        </w:rPr>
        <w:t>六、成交结果信息公布与授予合同</w:t>
      </w:r>
    </w:p>
    <w:p>
      <w:pPr>
        <w:adjustRightInd w:val="0"/>
        <w:snapToGrid w:val="0"/>
        <w:spacing w:line="336" w:lineRule="auto"/>
        <w:rPr>
          <w:rFonts w:ascii="仿宋_GB2312" w:hAnsi="仿宋_GB2312" w:eastAsia="仿宋_GB2312" w:cs="仿宋_GB2312"/>
          <w:b/>
          <w:bCs/>
          <w:szCs w:val="21"/>
        </w:rPr>
      </w:pPr>
      <w:r>
        <w:rPr>
          <w:rFonts w:ascii="仿宋_GB2312" w:hAnsi="仿宋_GB2312" w:eastAsia="仿宋_GB2312" w:cs="仿宋_GB2312"/>
          <w:b/>
          <w:bCs/>
          <w:szCs w:val="21"/>
        </w:rPr>
        <w:t>37.</w:t>
      </w:r>
      <w:r>
        <w:rPr>
          <w:rFonts w:hint="eastAsia" w:ascii="仿宋_GB2312" w:hAnsi="仿宋_GB2312" w:eastAsia="仿宋_GB2312" w:cs="仿宋_GB2312"/>
          <w:b/>
          <w:bCs/>
          <w:szCs w:val="21"/>
        </w:rPr>
        <w:t>成交信息的公布</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37.1</w:t>
      </w:r>
      <w:r>
        <w:rPr>
          <w:rFonts w:hint="eastAsia" w:ascii="仿宋_GB2312" w:hAnsi="仿宋_GB2312" w:eastAsia="仿宋_GB2312" w:cs="仿宋_GB2312"/>
        </w:rPr>
        <w:t>成交供应商确定后</w:t>
      </w:r>
      <w:r>
        <w:rPr>
          <w:rFonts w:ascii="仿宋_GB2312" w:hAnsi="仿宋_GB2312" w:eastAsia="仿宋_GB2312" w:cs="仿宋_GB2312"/>
        </w:rPr>
        <w:t>2</w:t>
      </w:r>
      <w:r>
        <w:rPr>
          <w:rFonts w:hint="eastAsia" w:ascii="仿宋_GB2312" w:hAnsi="仿宋_GB2312" w:eastAsia="仿宋_GB2312" w:cs="仿宋_GB2312"/>
        </w:rPr>
        <w:t>个工作日内，成交结果信息将在</w:t>
      </w:r>
      <w:r>
        <w:rPr>
          <w:rFonts w:hint="eastAsia" w:ascii="仿宋_GB2312" w:hAnsi="仿宋_GB2312" w:eastAsia="仿宋_GB2312" w:cs="仿宋_GB2312"/>
          <w:b/>
        </w:rPr>
        <w:t>磋商须知前附表</w:t>
      </w:r>
      <w:r>
        <w:rPr>
          <w:rFonts w:hint="eastAsia" w:ascii="仿宋_GB2312" w:hAnsi="仿宋_GB2312" w:eastAsia="仿宋_GB2312" w:cs="仿宋_GB2312"/>
        </w:rPr>
        <w:t>指定的媒体上公布。</w:t>
      </w:r>
    </w:p>
    <w:p>
      <w:pPr>
        <w:adjustRightInd w:val="0"/>
        <w:snapToGrid w:val="0"/>
        <w:spacing w:line="336" w:lineRule="auto"/>
        <w:rPr>
          <w:rFonts w:ascii="仿宋_GB2312" w:hAnsi="仿宋_GB2312" w:eastAsia="仿宋_GB2312" w:cs="仿宋_GB2312"/>
          <w:b/>
          <w:bCs/>
          <w:szCs w:val="21"/>
        </w:rPr>
      </w:pPr>
      <w:r>
        <w:rPr>
          <w:rFonts w:ascii="仿宋_GB2312" w:hAnsi="仿宋_GB2312" w:eastAsia="仿宋_GB2312" w:cs="仿宋_GB2312"/>
          <w:b/>
          <w:bCs/>
          <w:szCs w:val="21"/>
        </w:rPr>
        <w:t>38.</w:t>
      </w:r>
      <w:r>
        <w:rPr>
          <w:rFonts w:hint="eastAsia" w:ascii="仿宋_GB2312" w:hAnsi="仿宋_GB2312" w:eastAsia="仿宋_GB2312" w:cs="仿宋_GB2312"/>
          <w:b/>
          <w:bCs/>
          <w:szCs w:val="21"/>
        </w:rPr>
        <w:t>询问及质疑</w:t>
      </w:r>
    </w:p>
    <w:p>
      <w:pPr>
        <w:adjustRightInd w:val="0"/>
        <w:snapToGrid w:val="0"/>
        <w:spacing w:line="336" w:lineRule="auto"/>
        <w:ind w:firstLine="420" w:firstLineChars="200"/>
        <w:jc w:val="left"/>
        <w:rPr>
          <w:rFonts w:ascii="仿宋_GB2312" w:hAnsi="仿宋_GB2312" w:eastAsia="仿宋_GB2312" w:cs="仿宋_GB2312"/>
        </w:rPr>
      </w:pPr>
      <w:r>
        <w:rPr>
          <w:rFonts w:ascii="仿宋_GB2312" w:hAnsi="仿宋_GB2312" w:eastAsia="仿宋_GB2312" w:cs="仿宋_GB2312"/>
          <w:szCs w:val="21"/>
        </w:rPr>
        <w:t>38.1</w:t>
      </w:r>
      <w:r>
        <w:rPr>
          <w:rFonts w:hint="eastAsia" w:ascii="仿宋_GB2312" w:hAnsi="仿宋_GB2312" w:eastAsia="仿宋_GB2312" w:cs="仿宋_GB2312"/>
          <w:szCs w:val="21"/>
        </w:rPr>
        <w:t>供应商对政府采购活动事项有疑问的，可以向采购人或采购代理机构提出询问。</w:t>
      </w:r>
    </w:p>
    <w:p>
      <w:pPr>
        <w:adjustRightInd w:val="0"/>
        <w:snapToGrid w:val="0"/>
        <w:spacing w:line="336" w:lineRule="auto"/>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38.2</w:t>
      </w:r>
      <w:r>
        <w:rPr>
          <w:rFonts w:hint="eastAsia" w:ascii="仿宋_GB2312" w:hAnsi="仿宋_GB2312" w:eastAsia="仿宋_GB2312" w:cs="仿宋_GB2312"/>
          <w:szCs w:val="21"/>
        </w:rPr>
        <w:t>供应商若认为磋商文件、采购过程和成交结果使自己的权益受到损害，可以按法律、行政法规及湖南省财政厅规范性文件规定向采购人或采购代理机构提出质疑。</w:t>
      </w:r>
    </w:p>
    <w:p>
      <w:pPr>
        <w:adjustRightInd w:val="0"/>
        <w:snapToGrid w:val="0"/>
        <w:spacing w:line="336" w:lineRule="auto"/>
        <w:rPr>
          <w:rFonts w:ascii="仿宋_GB2312" w:hAnsi="仿宋_GB2312" w:eastAsia="仿宋_GB2312" w:cs="仿宋_GB2312"/>
          <w:b/>
          <w:bCs/>
          <w:szCs w:val="21"/>
        </w:rPr>
      </w:pPr>
      <w:r>
        <w:rPr>
          <w:rFonts w:ascii="仿宋_GB2312" w:hAnsi="仿宋_GB2312" w:eastAsia="仿宋_GB2312" w:cs="仿宋_GB2312"/>
          <w:b/>
          <w:bCs/>
          <w:szCs w:val="21"/>
        </w:rPr>
        <w:t>39.</w:t>
      </w:r>
      <w:r>
        <w:rPr>
          <w:rFonts w:hint="eastAsia" w:ascii="仿宋_GB2312" w:hAnsi="仿宋_GB2312" w:eastAsia="仿宋_GB2312" w:cs="仿宋_GB2312"/>
          <w:b/>
          <w:bCs/>
          <w:szCs w:val="21"/>
        </w:rPr>
        <w:t>成交通知</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39.1</w:t>
      </w:r>
      <w:r>
        <w:rPr>
          <w:rFonts w:hint="eastAsia" w:ascii="仿宋_GB2312" w:hAnsi="仿宋_GB2312" w:eastAsia="仿宋_GB2312" w:cs="仿宋_GB2312"/>
        </w:rPr>
        <w:t>成交供应商确定后，采购人或采购代理机构将以书面形式向成交供应商发出成交通知书。成交通知书对采购人和成交供应商具有同等法律效力。</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 xml:space="preserve">39.2 </w:t>
      </w:r>
      <w:r>
        <w:rPr>
          <w:rFonts w:hint="eastAsia" w:ascii="仿宋_GB2312" w:hAnsi="仿宋_GB2312" w:eastAsia="仿宋_GB2312" w:cs="仿宋_GB2312"/>
        </w:rPr>
        <w:t>成交通知书是合同文件的组成部分。</w:t>
      </w:r>
    </w:p>
    <w:p>
      <w:pPr>
        <w:tabs>
          <w:tab w:val="left" w:pos="7560"/>
          <w:tab w:val="left" w:pos="7740"/>
          <w:tab w:val="left" w:pos="7920"/>
        </w:tabs>
        <w:autoSpaceDN w:val="0"/>
        <w:adjustRightInd w:val="0"/>
        <w:snapToGrid w:val="0"/>
        <w:spacing w:line="336" w:lineRule="auto"/>
        <w:ind w:firstLine="420" w:firstLineChars="200"/>
        <w:rPr>
          <w:rFonts w:ascii="仿宋_GB2312" w:hAnsi="仿宋_GB2312" w:eastAsia="仿宋_GB2312" w:cs="仿宋_GB2312"/>
          <w:szCs w:val="21"/>
        </w:rPr>
      </w:pPr>
      <w:r>
        <w:rPr>
          <w:rFonts w:ascii="仿宋_GB2312" w:hAnsi="仿宋_GB2312" w:eastAsia="仿宋_GB2312" w:cs="仿宋_GB2312"/>
          <w:kern w:val="0"/>
          <w:szCs w:val="21"/>
        </w:rPr>
        <w:t xml:space="preserve">39.3 </w:t>
      </w:r>
      <w:r>
        <w:rPr>
          <w:rFonts w:hint="eastAsia" w:ascii="仿宋_GB2312" w:hAnsi="仿宋_GB2312" w:eastAsia="仿宋_GB2312" w:cs="仿宋_GB2312"/>
          <w:spacing w:val="-4"/>
          <w:szCs w:val="21"/>
        </w:rPr>
        <w:t>成交供应商在收到采购代理机构的成交通知书后</w:t>
      </w:r>
      <w:r>
        <w:rPr>
          <w:rFonts w:ascii="仿宋_GB2312" w:hAnsi="仿宋_GB2312" w:eastAsia="仿宋_GB2312" w:cs="仿宋_GB2312"/>
          <w:spacing w:val="-4"/>
          <w:szCs w:val="21"/>
        </w:rPr>
        <w:t>10</w:t>
      </w:r>
      <w:r>
        <w:rPr>
          <w:rFonts w:hint="eastAsia" w:ascii="仿宋_GB2312" w:hAnsi="仿宋_GB2312" w:eastAsia="仿宋_GB2312" w:cs="仿宋_GB2312"/>
          <w:spacing w:val="-4"/>
          <w:szCs w:val="21"/>
        </w:rPr>
        <w:t>日内，应按照</w:t>
      </w:r>
      <w:r>
        <w:rPr>
          <w:rFonts w:hint="eastAsia" w:ascii="仿宋_GB2312" w:hAnsi="仿宋_GB2312" w:eastAsia="仿宋_GB2312" w:cs="仿宋_GB2312"/>
          <w:b/>
          <w:spacing w:val="-4"/>
          <w:szCs w:val="21"/>
        </w:rPr>
        <w:t>磋商须知前附表</w:t>
      </w:r>
      <w:r>
        <w:rPr>
          <w:rFonts w:hint="eastAsia" w:ascii="仿宋_GB2312" w:hAnsi="仿宋_GB2312" w:eastAsia="仿宋_GB2312" w:cs="仿宋_GB2312"/>
          <w:spacing w:val="-4"/>
          <w:szCs w:val="21"/>
        </w:rPr>
        <w:t>的规定，向采购人提交履约担保。联合体成交的，履约担保由联合体各方或联合体中牵头人的名义提交。</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 xml:space="preserve">39.4 </w:t>
      </w:r>
      <w:r>
        <w:rPr>
          <w:rFonts w:hint="eastAsia" w:ascii="仿宋_GB2312" w:hAnsi="仿宋_GB2312" w:eastAsia="仿宋_GB2312" w:cs="仿宋_GB2312"/>
        </w:rPr>
        <w:t>成交供应商</w:t>
      </w:r>
      <w:r>
        <w:rPr>
          <w:rFonts w:hint="eastAsia" w:ascii="仿宋_GB2312" w:hAnsi="仿宋_GB2312" w:eastAsia="仿宋_GB2312" w:cs="仿宋_GB2312"/>
          <w:spacing w:val="4"/>
        </w:rPr>
        <w:t>没有按照本章第</w:t>
      </w:r>
      <w:r>
        <w:rPr>
          <w:rFonts w:ascii="仿宋_GB2312" w:hAnsi="仿宋_GB2312" w:eastAsia="仿宋_GB2312" w:cs="仿宋_GB2312"/>
          <w:spacing w:val="4"/>
        </w:rPr>
        <w:t>39.3</w:t>
      </w:r>
      <w:r>
        <w:rPr>
          <w:rFonts w:hint="eastAsia" w:ascii="仿宋_GB2312" w:hAnsi="仿宋_GB2312" w:eastAsia="仿宋_GB2312" w:cs="仿宋_GB2312"/>
          <w:lang w:val="zh-CN"/>
        </w:rPr>
        <w:t>款</w:t>
      </w:r>
      <w:r>
        <w:rPr>
          <w:rFonts w:hint="eastAsia" w:ascii="仿宋_GB2312" w:hAnsi="仿宋_GB2312" w:eastAsia="仿宋_GB2312" w:cs="仿宋_GB2312"/>
          <w:spacing w:val="4"/>
        </w:rPr>
        <w:t>规定</w:t>
      </w:r>
      <w:r>
        <w:rPr>
          <w:rFonts w:hint="eastAsia" w:ascii="仿宋_GB2312" w:hAnsi="仿宋_GB2312" w:eastAsia="仿宋_GB2312" w:cs="仿宋_GB2312"/>
        </w:rPr>
        <w:t>提交履约担保的</w:t>
      </w:r>
      <w:r>
        <w:rPr>
          <w:rFonts w:hint="eastAsia" w:ascii="仿宋_GB2312" w:hAnsi="仿宋_GB2312" w:eastAsia="仿宋_GB2312" w:cs="仿宋_GB2312"/>
          <w:spacing w:val="4"/>
        </w:rPr>
        <w:t>，视为放弃</w:t>
      </w:r>
      <w:r>
        <w:rPr>
          <w:rFonts w:hint="eastAsia" w:ascii="仿宋_GB2312" w:hAnsi="仿宋_GB2312" w:eastAsia="仿宋_GB2312" w:cs="仿宋_GB2312"/>
        </w:rPr>
        <w:t>成交资格</w:t>
      </w:r>
      <w:r>
        <w:rPr>
          <w:rFonts w:hint="eastAsia" w:ascii="仿宋_GB2312" w:hAnsi="仿宋_GB2312" w:eastAsia="仿宋_GB2312" w:cs="仿宋_GB2312"/>
          <w:spacing w:val="4"/>
        </w:rPr>
        <w:t>，</w:t>
      </w:r>
      <w:r>
        <w:rPr>
          <w:rFonts w:hint="eastAsia" w:ascii="仿宋_GB2312" w:hAnsi="仿宋_GB2312" w:eastAsia="仿宋_GB2312" w:cs="仿宋_GB2312"/>
          <w:spacing w:val="2"/>
        </w:rPr>
        <w:t>其保证金不予退还。</w:t>
      </w:r>
    </w:p>
    <w:p>
      <w:pPr>
        <w:adjustRightInd w:val="0"/>
        <w:snapToGrid w:val="0"/>
        <w:spacing w:line="336" w:lineRule="auto"/>
        <w:rPr>
          <w:rFonts w:ascii="仿宋_GB2312" w:hAnsi="仿宋_GB2312" w:eastAsia="仿宋_GB2312" w:cs="仿宋_GB2312"/>
          <w:b/>
          <w:bCs/>
          <w:szCs w:val="21"/>
        </w:rPr>
      </w:pPr>
      <w:r>
        <w:rPr>
          <w:rFonts w:ascii="仿宋_GB2312" w:hAnsi="仿宋_GB2312" w:eastAsia="仿宋_GB2312" w:cs="仿宋_GB2312"/>
          <w:b/>
          <w:bCs/>
          <w:szCs w:val="21"/>
        </w:rPr>
        <w:t>40.</w:t>
      </w:r>
      <w:r>
        <w:rPr>
          <w:rFonts w:hint="eastAsia" w:ascii="仿宋_GB2312" w:hAnsi="仿宋_GB2312" w:eastAsia="仿宋_GB2312" w:cs="仿宋_GB2312"/>
          <w:b/>
          <w:bCs/>
          <w:szCs w:val="21"/>
        </w:rPr>
        <w:t>签订合同</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40.1</w:t>
      </w:r>
      <w:r>
        <w:rPr>
          <w:rFonts w:hint="eastAsia" w:ascii="仿宋_GB2312" w:hAnsi="仿宋_GB2312" w:eastAsia="仿宋_GB2312" w:cs="仿宋_GB2312"/>
        </w:rPr>
        <w:t>成交供应商应当在成交通知书发出之日起</w:t>
      </w:r>
      <w:r>
        <w:rPr>
          <w:rFonts w:ascii="仿宋_GB2312" w:hAnsi="仿宋_GB2312" w:eastAsia="仿宋_GB2312" w:cs="仿宋_GB2312"/>
        </w:rPr>
        <w:t>30</w:t>
      </w:r>
      <w:r>
        <w:rPr>
          <w:rFonts w:hint="eastAsia" w:ascii="仿宋_GB2312" w:hAnsi="仿宋_GB2312" w:eastAsia="仿宋_GB2312" w:cs="仿宋_GB2312"/>
        </w:rPr>
        <w:t>日内与采购人签订政府采购合同。</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40.2</w:t>
      </w:r>
      <w:r>
        <w:rPr>
          <w:rFonts w:hint="eastAsia" w:ascii="仿宋_GB2312" w:hAnsi="仿宋_GB2312" w:eastAsia="仿宋_GB2312" w:cs="仿宋_GB2312"/>
        </w:rPr>
        <w:t>磋商文件、成交供应商的响应文件等均为签订政府采购合同的依据。</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 xml:space="preserve">40.3 </w:t>
      </w:r>
      <w:r>
        <w:rPr>
          <w:rFonts w:hint="eastAsia" w:ascii="仿宋_GB2312" w:hAnsi="仿宋_GB2312" w:eastAsia="仿宋_GB2312" w:cs="仿宋_GB2312"/>
        </w:rPr>
        <w:t>成交供应商应当按照合同约定履行义务。成交供应商不得向他人转让成交项目，也不得将成交项目分包后分别向他人转让。</w:t>
      </w:r>
    </w:p>
    <w:p>
      <w:pPr>
        <w:pStyle w:val="9"/>
        <w:adjustRightInd w:val="0"/>
        <w:snapToGrid w:val="0"/>
        <w:spacing w:line="336" w:lineRule="auto"/>
        <w:ind w:firstLine="400" w:firstLineChars="200"/>
        <w:rPr>
          <w:rFonts w:ascii="仿宋_GB2312" w:hAnsi="仿宋_GB2312" w:eastAsia="仿宋_GB2312" w:cs="仿宋_GB2312"/>
        </w:rPr>
      </w:pPr>
      <w:r>
        <w:rPr>
          <w:rFonts w:ascii="仿宋_GB2312" w:hAnsi="仿宋_GB2312" w:eastAsia="仿宋_GB2312" w:cs="仿宋_GB2312"/>
        </w:rPr>
        <w:t xml:space="preserve">40.4 </w:t>
      </w:r>
      <w:r>
        <w:rPr>
          <w:rFonts w:hint="eastAsia" w:ascii="仿宋_GB2312" w:hAnsi="仿宋_GB2312" w:eastAsia="仿宋_GB2312" w:cs="仿宋_GB2312"/>
        </w:rPr>
        <w:t>成交供应商有下列情形之一的，责令限期改正，情节严重的，列入不良行为记录名单，在</w:t>
      </w:r>
      <w:r>
        <w:rPr>
          <w:rFonts w:ascii="仿宋_GB2312" w:hAnsi="仿宋_GB2312" w:eastAsia="仿宋_GB2312" w:cs="仿宋_GB2312"/>
        </w:rPr>
        <w:t>1</w:t>
      </w:r>
      <w:r>
        <w:rPr>
          <w:rFonts w:hint="eastAsia" w:ascii="仿宋_GB2312" w:hAnsi="仿宋_GB2312" w:eastAsia="仿宋_GB2312" w:cs="仿宋_GB2312"/>
        </w:rPr>
        <w:t>至</w:t>
      </w:r>
      <w:r>
        <w:rPr>
          <w:rFonts w:ascii="仿宋_GB2312" w:hAnsi="仿宋_GB2312" w:eastAsia="仿宋_GB2312" w:cs="仿宋_GB2312"/>
        </w:rPr>
        <w:t>3</w:t>
      </w:r>
      <w:r>
        <w:rPr>
          <w:rFonts w:hint="eastAsia" w:ascii="仿宋_GB2312" w:hAnsi="仿宋_GB2312" w:eastAsia="仿宋_GB2312" w:cs="仿宋_GB2312"/>
        </w:rPr>
        <w:t>年内禁止参加政府采购活动，并予以通报：</w:t>
      </w:r>
    </w:p>
    <w:p>
      <w:pPr>
        <w:pStyle w:val="9"/>
        <w:adjustRightInd w:val="0"/>
        <w:snapToGrid w:val="0"/>
        <w:spacing w:line="336" w:lineRule="auto"/>
        <w:ind w:firstLine="400" w:firstLineChars="200"/>
        <w:rPr>
          <w:rFonts w:ascii="仿宋_GB2312" w:hAnsi="仿宋_GB2312" w:eastAsia="仿宋_GB2312" w:cs="仿宋_GB2312"/>
        </w:rPr>
      </w:pPr>
      <w:r>
        <w:rPr>
          <w:rFonts w:hint="eastAsia" w:ascii="仿宋_GB2312" w:hAnsi="仿宋_GB2312" w:eastAsia="仿宋_GB2312" w:cs="仿宋_GB2312"/>
        </w:rPr>
        <w:t>（一）成交后无正当理由不与采购人签订合同的；</w:t>
      </w:r>
    </w:p>
    <w:p>
      <w:pPr>
        <w:pStyle w:val="9"/>
        <w:adjustRightInd w:val="0"/>
        <w:snapToGrid w:val="0"/>
        <w:spacing w:line="336" w:lineRule="auto"/>
        <w:ind w:firstLine="400" w:firstLineChars="200"/>
        <w:rPr>
          <w:rFonts w:ascii="仿宋_GB2312" w:hAnsi="仿宋_GB2312" w:eastAsia="仿宋_GB2312" w:cs="仿宋_GB2312"/>
        </w:rPr>
      </w:pPr>
      <w:r>
        <w:rPr>
          <w:rFonts w:hint="eastAsia" w:ascii="仿宋_GB2312" w:hAnsi="仿宋_GB2312" w:eastAsia="仿宋_GB2312" w:cs="仿宋_GB2312"/>
        </w:rPr>
        <w:t>（二）未按照采购文件确定的事项签订政府采购合同，或者与采购人另行订立背离合同实质性内容的协议的；</w:t>
      </w:r>
    </w:p>
    <w:p>
      <w:pPr>
        <w:pStyle w:val="9"/>
        <w:adjustRightInd w:val="0"/>
        <w:snapToGrid w:val="0"/>
        <w:spacing w:line="336" w:lineRule="auto"/>
        <w:ind w:firstLine="400" w:firstLineChars="200"/>
        <w:rPr>
          <w:rFonts w:ascii="仿宋_GB2312" w:hAnsi="仿宋_GB2312" w:eastAsia="仿宋_GB2312" w:cs="仿宋_GB2312"/>
        </w:rPr>
      </w:pPr>
      <w:r>
        <w:rPr>
          <w:rFonts w:hint="eastAsia" w:ascii="仿宋_GB2312" w:hAnsi="仿宋_GB2312" w:eastAsia="仿宋_GB2312" w:cs="仿宋_GB2312"/>
        </w:rPr>
        <w:t>（三）拒绝履行合同义务的；</w:t>
      </w:r>
    </w:p>
    <w:p>
      <w:pPr>
        <w:pStyle w:val="9"/>
        <w:adjustRightInd w:val="0"/>
        <w:snapToGrid w:val="0"/>
        <w:spacing w:line="336" w:lineRule="auto"/>
        <w:ind w:firstLine="400" w:firstLineChars="200"/>
        <w:rPr>
          <w:rFonts w:ascii="仿宋_GB2312" w:hAnsi="仿宋_GB2312" w:eastAsia="仿宋_GB2312" w:cs="仿宋_GB2312"/>
        </w:rPr>
      </w:pPr>
      <w:r>
        <w:rPr>
          <w:rFonts w:hint="eastAsia" w:ascii="仿宋_GB2312" w:hAnsi="仿宋_GB2312" w:eastAsia="仿宋_GB2312" w:cs="仿宋_GB2312"/>
        </w:rPr>
        <w:t>（四）违反法律、规章、规范性文件规定的。</w:t>
      </w:r>
    </w:p>
    <w:p>
      <w:pPr>
        <w:adjustRightInd w:val="0"/>
        <w:snapToGrid w:val="0"/>
        <w:spacing w:line="336" w:lineRule="auto"/>
        <w:rPr>
          <w:rFonts w:ascii="仿宋_GB2312" w:hAnsi="仿宋_GB2312" w:eastAsia="仿宋_GB2312" w:cs="仿宋_GB2312"/>
          <w:sz w:val="24"/>
        </w:rPr>
      </w:pPr>
      <w:r>
        <w:rPr>
          <w:rFonts w:hint="eastAsia" w:ascii="仿宋_GB2312" w:hAnsi="仿宋_GB2312" w:eastAsia="仿宋_GB2312" w:cs="仿宋_GB2312"/>
          <w:sz w:val="24"/>
        </w:rPr>
        <w:t>七、其他规定</w:t>
      </w:r>
    </w:p>
    <w:p>
      <w:pPr>
        <w:adjustRightInd w:val="0"/>
        <w:snapToGrid w:val="0"/>
        <w:spacing w:line="336" w:lineRule="auto"/>
        <w:jc w:val="left"/>
        <w:rPr>
          <w:rFonts w:ascii="仿宋_GB2312" w:hAnsi="仿宋_GB2312" w:eastAsia="仿宋_GB2312" w:cs="仿宋_GB2312"/>
          <w:b/>
          <w:szCs w:val="21"/>
        </w:rPr>
      </w:pPr>
      <w:r>
        <w:rPr>
          <w:rFonts w:ascii="仿宋_GB2312" w:hAnsi="仿宋_GB2312" w:eastAsia="仿宋_GB2312" w:cs="仿宋_GB2312"/>
          <w:b/>
          <w:szCs w:val="21"/>
        </w:rPr>
        <w:t>41.1</w:t>
      </w:r>
      <w:r>
        <w:rPr>
          <w:rFonts w:hint="eastAsia" w:ascii="仿宋_GB2312" w:hAnsi="仿宋_GB2312" w:eastAsia="仿宋_GB2312" w:cs="仿宋_GB2312"/>
          <w:b/>
          <w:szCs w:val="21"/>
        </w:rPr>
        <w:t>采购代理服务费</w:t>
      </w:r>
    </w:p>
    <w:p>
      <w:pPr>
        <w:tabs>
          <w:tab w:val="left" w:pos="420"/>
          <w:tab w:val="left" w:pos="7560"/>
          <w:tab w:val="left" w:pos="7740"/>
          <w:tab w:val="left" w:pos="7920"/>
        </w:tabs>
        <w:adjustRightInd w:val="0"/>
        <w:snapToGrid w:val="0"/>
        <w:spacing w:line="336"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41.1</w:t>
      </w:r>
      <w:r>
        <w:rPr>
          <w:rFonts w:hint="eastAsia" w:ascii="仿宋_GB2312" w:hAnsi="仿宋_GB2312" w:eastAsia="仿宋_GB2312" w:cs="仿宋_GB2312"/>
          <w:szCs w:val="21"/>
        </w:rPr>
        <w:t>采购代理机构应按</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规定收取采购代理服务费。</w:t>
      </w:r>
    </w:p>
    <w:p>
      <w:pPr>
        <w:tabs>
          <w:tab w:val="left" w:pos="420"/>
          <w:tab w:val="left" w:pos="7560"/>
          <w:tab w:val="left" w:pos="7740"/>
          <w:tab w:val="left" w:pos="7920"/>
        </w:tabs>
        <w:adjustRightInd w:val="0"/>
        <w:snapToGrid w:val="0"/>
        <w:spacing w:line="336"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41.2</w:t>
      </w:r>
      <w:r>
        <w:rPr>
          <w:rFonts w:hint="eastAsia" w:ascii="仿宋_GB2312" w:hAnsi="仿宋_GB2312" w:eastAsia="仿宋_GB2312" w:cs="仿宋_GB2312"/>
          <w:szCs w:val="21"/>
        </w:rPr>
        <w:t>集中采购机构不得收取采购代理服务费。</w:t>
      </w:r>
    </w:p>
    <w:p>
      <w:pPr>
        <w:tabs>
          <w:tab w:val="left" w:pos="420"/>
          <w:tab w:val="left" w:pos="7560"/>
          <w:tab w:val="left" w:pos="7740"/>
          <w:tab w:val="left" w:pos="7920"/>
        </w:tabs>
        <w:adjustRightInd w:val="0"/>
        <w:snapToGrid w:val="0"/>
        <w:spacing w:line="336" w:lineRule="auto"/>
        <w:rPr>
          <w:rFonts w:ascii="仿宋_GB2312" w:hAnsi="仿宋_GB2312" w:eastAsia="仿宋_GB2312" w:cs="仿宋_GB2312"/>
          <w:b/>
        </w:rPr>
      </w:pPr>
      <w:r>
        <w:rPr>
          <w:rFonts w:ascii="仿宋_GB2312" w:hAnsi="仿宋_GB2312" w:eastAsia="仿宋_GB2312" w:cs="仿宋_GB2312"/>
          <w:b/>
          <w:szCs w:val="21"/>
        </w:rPr>
        <w:t>42.</w:t>
      </w:r>
      <w:r>
        <w:rPr>
          <w:rFonts w:ascii="仿宋_GB2312" w:hAnsi="仿宋_GB2312" w:eastAsia="仿宋_GB2312" w:cs="仿宋_GB2312"/>
          <w:b/>
        </w:rPr>
        <w:t xml:space="preserve"> </w:t>
      </w:r>
      <w:r>
        <w:rPr>
          <w:rFonts w:hint="eastAsia" w:ascii="仿宋_GB2312" w:hAnsi="仿宋_GB2312" w:eastAsia="仿宋_GB2312" w:cs="仿宋_GB2312"/>
          <w:b/>
        </w:rPr>
        <w:t>其他规定</w:t>
      </w:r>
    </w:p>
    <w:p>
      <w:pPr>
        <w:tabs>
          <w:tab w:val="left" w:pos="420"/>
          <w:tab w:val="left" w:pos="7560"/>
          <w:tab w:val="left" w:pos="7740"/>
          <w:tab w:val="left" w:pos="7920"/>
        </w:tabs>
        <w:adjustRightInd w:val="0"/>
        <w:snapToGrid w:val="0"/>
        <w:spacing w:line="336" w:lineRule="auto"/>
        <w:ind w:firstLine="420" w:firstLineChars="200"/>
        <w:rPr>
          <w:rFonts w:ascii="仿宋_GB2312" w:hAnsi="仿宋_GB2312" w:eastAsia="仿宋_GB2312" w:cs="仿宋_GB2312"/>
          <w:szCs w:val="21"/>
        </w:rPr>
      </w:pPr>
      <w:r>
        <w:rPr>
          <w:rFonts w:ascii="仿宋_GB2312" w:hAnsi="仿宋_GB2312" w:eastAsia="仿宋_GB2312" w:cs="仿宋_GB2312"/>
        </w:rPr>
        <w:t>42.1</w:t>
      </w:r>
      <w:r>
        <w:rPr>
          <w:rFonts w:hint="eastAsia" w:ascii="仿宋_GB2312" w:hAnsi="仿宋_GB2312" w:eastAsia="仿宋_GB2312" w:cs="仿宋_GB2312"/>
          <w:szCs w:val="21"/>
        </w:rPr>
        <w:t>磋商文件</w:t>
      </w:r>
      <w:r>
        <w:rPr>
          <w:rFonts w:hint="eastAsia" w:ascii="仿宋_GB2312" w:hAnsi="仿宋_GB2312" w:eastAsia="仿宋_GB2312" w:cs="仿宋_GB2312"/>
        </w:rPr>
        <w:t>的其他规定</w:t>
      </w:r>
      <w:r>
        <w:rPr>
          <w:rFonts w:hint="eastAsia" w:ascii="仿宋_GB2312" w:hAnsi="仿宋_GB2312" w:eastAsia="仿宋_GB2312" w:cs="仿宋_GB2312"/>
          <w:szCs w:val="21"/>
        </w:rPr>
        <w:t>见</w:t>
      </w:r>
      <w:r>
        <w:rPr>
          <w:rFonts w:hint="eastAsia" w:ascii="仿宋_GB2312" w:hAnsi="仿宋_GB2312" w:eastAsia="仿宋_GB2312" w:cs="仿宋_GB2312"/>
          <w:b/>
          <w:szCs w:val="21"/>
        </w:rPr>
        <w:t>磋商须知前附表</w:t>
      </w:r>
      <w:r>
        <w:rPr>
          <w:rFonts w:hint="eastAsia" w:ascii="仿宋_GB2312" w:hAnsi="仿宋_GB2312" w:eastAsia="仿宋_GB2312" w:cs="仿宋_GB2312"/>
          <w:szCs w:val="21"/>
        </w:rPr>
        <w:t>。</w:t>
      </w:r>
    </w:p>
    <w:p>
      <w:pPr>
        <w:jc w:val="center"/>
        <w:rPr>
          <w:rFonts w:ascii="仿宋_GB2312" w:hAnsi="仿宋_GB2312" w:eastAsia="仿宋_GB2312" w:cs="仿宋_GB2312"/>
          <w:b/>
          <w:sz w:val="32"/>
          <w:szCs w:val="32"/>
        </w:rPr>
      </w:pPr>
      <w:r>
        <w:rPr>
          <w:rFonts w:ascii="仿宋_GB2312" w:hAnsi="仿宋_GB2312" w:eastAsia="仿宋_GB2312" w:cs="仿宋_GB2312"/>
          <w:b/>
          <w:sz w:val="2"/>
          <w:szCs w:val="32"/>
        </w:rPr>
        <w:br w:type="page"/>
      </w:r>
      <w:r>
        <w:rPr>
          <w:rFonts w:hint="eastAsia" w:ascii="仿宋_GB2312" w:hAnsi="仿宋_GB2312" w:eastAsia="仿宋_GB2312" w:cs="仿宋_GB2312"/>
          <w:b/>
          <w:sz w:val="32"/>
          <w:szCs w:val="32"/>
        </w:rPr>
        <w:t>第三章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采购需求</w:t>
      </w:r>
    </w:p>
    <w:p>
      <w:pPr>
        <w:spacing w:beforeLines="50" w:line="360" w:lineRule="auto"/>
        <w:rPr>
          <w:rFonts w:hint="eastAsia" w:ascii="宋体" w:hAnsi="宋体" w:eastAsia="宋体" w:cs="宋体"/>
          <w:sz w:val="21"/>
          <w:szCs w:val="21"/>
        </w:rPr>
      </w:pPr>
      <w:r>
        <w:rPr>
          <w:rFonts w:hint="eastAsia" w:ascii="宋体" w:hAnsi="宋体" w:eastAsia="宋体" w:cs="宋体"/>
          <w:b/>
          <w:bCs/>
          <w:sz w:val="21"/>
          <w:szCs w:val="21"/>
        </w:rPr>
        <w:t>一、采购项目情况介绍：</w:t>
      </w:r>
      <w:r>
        <w:rPr>
          <w:rFonts w:hint="eastAsia" w:ascii="宋体" w:hAnsi="宋体" w:eastAsia="宋体" w:cs="宋体"/>
          <w:sz w:val="21"/>
          <w:szCs w:val="21"/>
        </w:rPr>
        <w:t>湖南铁道职业技术学院校园导视及VI系统设计服务</w:t>
      </w:r>
    </w:p>
    <w:p>
      <w:pPr>
        <w:spacing w:beforeLines="50" w:line="360" w:lineRule="auto"/>
        <w:rPr>
          <w:rFonts w:hint="eastAsia" w:ascii="宋体" w:hAnsi="宋体" w:eastAsia="宋体" w:cs="宋体"/>
          <w:b/>
          <w:bCs/>
          <w:sz w:val="21"/>
          <w:szCs w:val="21"/>
        </w:rPr>
      </w:pPr>
      <w:r>
        <w:rPr>
          <w:rFonts w:hint="eastAsia" w:ascii="宋体" w:hAnsi="宋体" w:eastAsia="宋体" w:cs="宋体"/>
          <w:b/>
          <w:bCs/>
          <w:sz w:val="21"/>
          <w:szCs w:val="21"/>
        </w:rPr>
        <w:t>二、对供应商的资质要求：</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符合《中华人民共和国政府采购法》第二十二条规定：</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rPr>
        <w:t>（1）具有独立承担民事责任的能力；</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rPr>
        <w:t>（2）具有良好的商业信誉和健全的财务会计制度；</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rPr>
        <w:t>（3）具有履行合同所必须的设备和专业技术能力；</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rPr>
        <w:t>（4）有依法缴纳税金和社会保障资金的良好记录；</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rPr>
        <w:t>（5）参加政府采购活动前三年内，在经营活动中没有重大违法记录；</w:t>
      </w:r>
    </w:p>
    <w:p>
      <w:pPr>
        <w:spacing w:beforeLines="50" w:line="360" w:lineRule="auto"/>
        <w:rPr>
          <w:rFonts w:hint="eastAsia" w:ascii="宋体" w:hAnsi="宋体" w:eastAsia="宋体" w:cs="宋体"/>
          <w:sz w:val="21"/>
          <w:szCs w:val="21"/>
          <w:lang w:eastAsia="zh-CN"/>
        </w:rPr>
      </w:pPr>
      <w:r>
        <w:rPr>
          <w:rFonts w:hint="eastAsia" w:ascii="宋体" w:hAnsi="宋体" w:eastAsia="宋体" w:cs="宋体"/>
          <w:sz w:val="21"/>
          <w:szCs w:val="21"/>
        </w:rPr>
        <w:t>（6）法律、行政法规规定的其他条件</w:t>
      </w:r>
      <w:r>
        <w:rPr>
          <w:rFonts w:hint="eastAsia" w:ascii="宋体" w:hAnsi="宋体" w:eastAsia="宋体" w:cs="宋体"/>
          <w:sz w:val="21"/>
          <w:szCs w:val="21"/>
          <w:lang w:eastAsia="zh-CN"/>
        </w:rPr>
        <w:t>。</w:t>
      </w:r>
    </w:p>
    <w:p>
      <w:pPr>
        <w:spacing w:beforeLines="50"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2.中华人民共和国境内注册的提供本国服务的供应商，具备独立法人资格；</w:t>
      </w:r>
    </w:p>
    <w:p>
      <w:pPr>
        <w:spacing w:beforeLines="50"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3投标商营业执照经营范围内至少包含：广告及广告设计、制作等相关内容；</w:t>
      </w:r>
    </w:p>
    <w:p>
      <w:pPr>
        <w:spacing w:beforeLines="50"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投标人近三年内有同类项目经历</w:t>
      </w:r>
      <w:r>
        <w:rPr>
          <w:rFonts w:hint="eastAsia" w:ascii="宋体" w:hAnsi="宋体" w:eastAsia="宋体" w:cs="宋体"/>
          <w:sz w:val="21"/>
          <w:szCs w:val="21"/>
          <w:lang w:eastAsia="zh-CN"/>
        </w:rPr>
        <w:t>；</w:t>
      </w:r>
    </w:p>
    <w:p>
      <w:pPr>
        <w:spacing w:beforeLines="50"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5.本招标不接受联合体投标。</w:t>
      </w:r>
    </w:p>
    <w:p>
      <w:pPr>
        <w:spacing w:beforeLines="50" w:line="360" w:lineRule="auto"/>
        <w:rPr>
          <w:rFonts w:hint="eastAsia" w:ascii="宋体" w:hAnsi="宋体" w:eastAsia="宋体" w:cs="宋体"/>
          <w:sz w:val="21"/>
          <w:szCs w:val="21"/>
        </w:rPr>
      </w:pPr>
      <w:r>
        <w:rPr>
          <w:rFonts w:hint="eastAsia" w:ascii="宋体" w:hAnsi="宋体" w:eastAsia="宋体" w:cs="宋体"/>
          <w:b/>
          <w:bCs/>
          <w:sz w:val="21"/>
          <w:szCs w:val="21"/>
        </w:rPr>
        <w:t>三、服务期限：</w:t>
      </w:r>
      <w:r>
        <w:rPr>
          <w:rFonts w:hint="eastAsia" w:ascii="宋体" w:hAnsi="宋体" w:cs="宋体"/>
          <w:sz w:val="21"/>
          <w:szCs w:val="21"/>
          <w:lang w:val="en-US" w:eastAsia="zh-CN"/>
        </w:rPr>
        <w:t>4</w:t>
      </w:r>
      <w:r>
        <w:rPr>
          <w:rFonts w:hint="eastAsia" w:ascii="宋体" w:hAnsi="宋体" w:eastAsia="宋体" w:cs="宋体"/>
          <w:sz w:val="21"/>
          <w:szCs w:val="21"/>
        </w:rPr>
        <w:t>个月</w:t>
      </w:r>
    </w:p>
    <w:p>
      <w:pPr>
        <w:spacing w:beforeLines="50" w:line="360" w:lineRule="auto"/>
        <w:rPr>
          <w:rFonts w:hint="eastAsia" w:ascii="宋体" w:hAnsi="宋体" w:eastAsia="宋体" w:cs="宋体"/>
          <w:sz w:val="21"/>
          <w:szCs w:val="21"/>
          <w:highlight w:val="yellow"/>
        </w:rPr>
      </w:pPr>
      <w:r>
        <w:rPr>
          <w:rFonts w:hint="eastAsia" w:ascii="宋体" w:hAnsi="宋体" w:eastAsia="宋体" w:cs="宋体"/>
          <w:b/>
          <w:bCs/>
          <w:sz w:val="21"/>
          <w:szCs w:val="21"/>
        </w:rPr>
        <w:t>四、服务内容：</w:t>
      </w:r>
      <w:r>
        <w:rPr>
          <w:rFonts w:hint="eastAsia" w:ascii="宋体" w:hAnsi="宋体" w:eastAsia="宋体" w:cs="宋体"/>
          <w:sz w:val="21"/>
          <w:szCs w:val="21"/>
          <w:lang w:val="en-US" w:eastAsia="zh-CN"/>
        </w:rPr>
        <w:t>分为基础系统（A）、应用系统（B）、环境导视系统（C）共三个部分</w:t>
      </w:r>
      <w:r>
        <w:rPr>
          <w:rFonts w:hint="eastAsia" w:ascii="宋体" w:hAnsi="宋体" w:eastAsia="宋体" w:cs="宋体"/>
          <w:sz w:val="21"/>
          <w:szCs w:val="21"/>
        </w:rPr>
        <w:t>（具体见附件</w:t>
      </w:r>
      <w:r>
        <w:rPr>
          <w:rFonts w:hint="eastAsia" w:ascii="宋体" w:hAnsi="宋体" w:eastAsia="宋体" w:cs="宋体"/>
          <w:sz w:val="21"/>
          <w:szCs w:val="21"/>
          <w:lang w:eastAsia="zh-CN"/>
        </w:rPr>
        <w:t>：校园导视及VI系统设计服务目录清单</w:t>
      </w:r>
      <w:r>
        <w:rPr>
          <w:rFonts w:hint="eastAsia" w:ascii="宋体" w:hAnsi="宋体" w:eastAsia="宋体" w:cs="宋体"/>
          <w:sz w:val="21"/>
          <w:szCs w:val="21"/>
        </w:rPr>
        <w:t>）</w:t>
      </w:r>
    </w:p>
    <w:p>
      <w:pPr>
        <w:spacing w:beforeLines="50" w:line="360" w:lineRule="auto"/>
        <w:rPr>
          <w:rFonts w:hint="eastAsia" w:ascii="宋体" w:hAnsi="宋体" w:eastAsia="宋体" w:cs="宋体"/>
          <w:b/>
          <w:bCs/>
          <w:sz w:val="21"/>
          <w:szCs w:val="21"/>
        </w:rPr>
      </w:pPr>
      <w:r>
        <w:rPr>
          <w:rFonts w:hint="eastAsia" w:ascii="宋体" w:hAnsi="宋体" w:eastAsia="宋体" w:cs="宋体"/>
          <w:b/>
          <w:bCs/>
          <w:sz w:val="21"/>
          <w:szCs w:val="21"/>
        </w:rPr>
        <w:t>五、服务质量要求：</w:t>
      </w:r>
    </w:p>
    <w:p>
      <w:pPr>
        <w:spacing w:beforeLines="50"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1.总体设计上要充分秉承“明德 弘毅 博学 笃行”的校训与“和、搏、乐”的核心价值观。</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lang w:val="en-US" w:eastAsia="zh-CN"/>
        </w:rPr>
        <w:t>2.基础部分、应用部分要求</w:t>
      </w:r>
      <w:r>
        <w:rPr>
          <w:rFonts w:hint="eastAsia" w:ascii="宋体" w:hAnsi="宋体" w:eastAsia="宋体" w:cs="宋体"/>
          <w:sz w:val="21"/>
          <w:szCs w:val="21"/>
        </w:rPr>
        <w:t>精美大气，要有可传承性、可复制性、不同使用场合下（与下属</w:t>
      </w:r>
      <w:r>
        <w:rPr>
          <w:rFonts w:hint="eastAsia" w:ascii="宋体" w:hAnsi="宋体" w:eastAsia="宋体" w:cs="宋体"/>
          <w:sz w:val="21"/>
          <w:szCs w:val="21"/>
          <w:lang w:val="en-US" w:eastAsia="zh-CN"/>
        </w:rPr>
        <w:t>二级</w:t>
      </w:r>
      <w:r>
        <w:rPr>
          <w:rFonts w:hint="eastAsia" w:ascii="宋体" w:hAnsi="宋体" w:eastAsia="宋体" w:cs="宋体"/>
          <w:sz w:val="21"/>
          <w:szCs w:val="21"/>
        </w:rPr>
        <w:t>学院统一出现时）的统一性及延展性。</w:t>
      </w:r>
    </w:p>
    <w:p>
      <w:pPr>
        <w:spacing w:beforeLines="50"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3.设计方案必须提供</w:t>
      </w:r>
      <w:r>
        <w:rPr>
          <w:rFonts w:hint="eastAsia" w:ascii="宋体" w:hAnsi="宋体" w:eastAsia="宋体" w:cs="宋体"/>
          <w:sz w:val="21"/>
          <w:szCs w:val="21"/>
        </w:rPr>
        <w:t>学校专用信封、名片、横式挂旗、邀请函及封套、手提袋、人行导向标识（户外）、科室牌（部门标示牌）、楼栋牌等八个</w:t>
      </w:r>
      <w:r>
        <w:rPr>
          <w:rFonts w:hint="eastAsia" w:ascii="宋体" w:hAnsi="宋体" w:eastAsia="宋体" w:cs="宋体"/>
          <w:sz w:val="21"/>
          <w:szCs w:val="21"/>
          <w:lang w:val="en-US" w:eastAsia="zh-CN"/>
        </w:rPr>
        <w:t>Logo创意设计，两套不同风格的VI方案供招标方选择。</w:t>
      </w:r>
    </w:p>
    <w:p>
      <w:pPr>
        <w:spacing w:beforeLines="50"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color w:val="000000"/>
          <w:kern w:val="0"/>
          <w:sz w:val="21"/>
          <w:szCs w:val="21"/>
        </w:rPr>
        <w:t>在具体项目设计中必须选择不低于20项进行延展设计</w:t>
      </w:r>
    </w:p>
    <w:p>
      <w:pPr>
        <w:spacing w:beforeLines="50" w:line="36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中标后，根据招标方要求优化完成整体方案设计，直到招标方满意为止，</w:t>
      </w:r>
      <w:r>
        <w:rPr>
          <w:rFonts w:hint="eastAsia" w:ascii="宋体" w:hAnsi="宋体" w:eastAsia="宋体" w:cs="宋体"/>
          <w:sz w:val="21"/>
          <w:szCs w:val="21"/>
          <w:lang w:val="en-US" w:eastAsia="zh-CN"/>
        </w:rPr>
        <w:t>最终形成一套完整的视觉识别系统设计</w:t>
      </w:r>
      <w:r>
        <w:rPr>
          <w:rFonts w:hint="eastAsia" w:ascii="宋体" w:hAnsi="宋体" w:eastAsia="宋体" w:cs="宋体"/>
          <w:sz w:val="21"/>
          <w:szCs w:val="21"/>
        </w:rPr>
        <w:t>并提供《</w:t>
      </w:r>
      <w:r>
        <w:rPr>
          <w:rFonts w:hint="eastAsia" w:ascii="宋体" w:hAnsi="宋体" w:eastAsia="宋体" w:cs="宋体"/>
          <w:sz w:val="21"/>
          <w:szCs w:val="21"/>
          <w:lang w:val="en-US" w:eastAsia="zh-CN"/>
        </w:rPr>
        <w:t>湖南铁道职业技术学院校园导视及VI识别系统手册</w:t>
      </w:r>
      <w:r>
        <w:rPr>
          <w:rFonts w:hint="eastAsia" w:ascii="宋体" w:hAnsi="宋体" w:eastAsia="宋体" w:cs="宋体"/>
          <w:sz w:val="21"/>
          <w:szCs w:val="21"/>
        </w:rPr>
        <w:t>》</w:t>
      </w:r>
      <w:r>
        <w:rPr>
          <w:rFonts w:hint="eastAsia" w:ascii="宋体" w:hAnsi="宋体" w:eastAsia="宋体" w:cs="宋体"/>
          <w:sz w:val="21"/>
          <w:szCs w:val="21"/>
          <w:lang w:val="en-US" w:eastAsia="zh-CN"/>
        </w:rPr>
        <w:t>电子稿及打印稿10套</w:t>
      </w:r>
      <w:r>
        <w:rPr>
          <w:rFonts w:hint="eastAsia" w:ascii="宋体" w:hAnsi="宋体" w:eastAsia="宋体" w:cs="宋体"/>
          <w:sz w:val="21"/>
          <w:szCs w:val="21"/>
        </w:rPr>
        <w:t>。</w:t>
      </w:r>
    </w:p>
    <w:p>
      <w:pPr>
        <w:spacing w:beforeLines="50" w:line="360" w:lineRule="auto"/>
        <w:rPr>
          <w:rFonts w:hint="eastAsia" w:ascii="宋体" w:hAnsi="宋体" w:eastAsia="宋体" w:cs="宋体"/>
          <w:sz w:val="21"/>
          <w:szCs w:val="21"/>
        </w:rPr>
      </w:pPr>
      <w:r>
        <w:rPr>
          <w:rFonts w:hint="eastAsia" w:ascii="宋体" w:hAnsi="宋体" w:cs="宋体"/>
          <w:b/>
          <w:bCs/>
          <w:sz w:val="21"/>
          <w:szCs w:val="21"/>
          <w:lang w:eastAsia="zh-CN"/>
        </w:rPr>
        <w:t>六</w:t>
      </w:r>
      <w:r>
        <w:rPr>
          <w:rFonts w:hint="eastAsia" w:ascii="宋体" w:hAnsi="宋体" w:eastAsia="宋体" w:cs="宋体"/>
          <w:b/>
          <w:bCs/>
          <w:sz w:val="21"/>
          <w:szCs w:val="21"/>
        </w:rPr>
        <w:t>、履行合同的时间：</w:t>
      </w:r>
      <w:r>
        <w:rPr>
          <w:rFonts w:hint="eastAsia" w:ascii="宋体" w:hAnsi="宋体" w:eastAsia="宋体" w:cs="宋体"/>
          <w:sz w:val="21"/>
          <w:szCs w:val="21"/>
        </w:rPr>
        <w:t>合同签订后4个月</w:t>
      </w:r>
    </w:p>
    <w:p>
      <w:pPr>
        <w:widowControl/>
        <w:spacing w:afterLines="100" w:line="360" w:lineRule="auto"/>
        <w:rPr>
          <w:rFonts w:hint="eastAsia" w:ascii="宋体" w:hAnsi="宋体" w:eastAsia="宋体" w:cs="宋体"/>
          <w:color w:val="000000"/>
          <w:kern w:val="0"/>
          <w:sz w:val="21"/>
          <w:szCs w:val="21"/>
        </w:rPr>
      </w:pPr>
      <w:r>
        <w:rPr>
          <w:rFonts w:hint="eastAsia" w:ascii="宋体" w:hAnsi="宋体" w:cs="宋体"/>
          <w:b/>
          <w:bCs/>
          <w:sz w:val="21"/>
          <w:szCs w:val="21"/>
          <w:lang w:eastAsia="zh-CN"/>
        </w:rPr>
        <w:t>七</w:t>
      </w:r>
      <w:r>
        <w:rPr>
          <w:rFonts w:hint="eastAsia" w:ascii="宋体" w:hAnsi="宋体" w:eastAsia="宋体" w:cs="宋体"/>
          <w:b/>
          <w:bCs/>
          <w:sz w:val="21"/>
          <w:szCs w:val="21"/>
        </w:rPr>
        <w:t>、付款方式：</w:t>
      </w:r>
      <w:r>
        <w:rPr>
          <w:rFonts w:hint="eastAsia" w:ascii="宋体" w:hAnsi="宋体" w:eastAsia="宋体" w:cs="宋体"/>
          <w:sz w:val="21"/>
          <w:szCs w:val="21"/>
        </w:rPr>
        <w:t>1、</w:t>
      </w:r>
      <w:r>
        <w:rPr>
          <w:rFonts w:hint="eastAsia" w:ascii="宋体" w:hAnsi="宋体" w:eastAsia="宋体" w:cs="宋体"/>
          <w:color w:val="000000"/>
          <w:kern w:val="0"/>
          <w:sz w:val="21"/>
          <w:szCs w:val="21"/>
        </w:rPr>
        <w:t>合同签订后，两个工作日内甲方即向乙方支付</w:t>
      </w:r>
      <w:r>
        <w:rPr>
          <w:rFonts w:hint="eastAsia" w:ascii="宋体" w:hAnsi="宋体" w:eastAsia="宋体" w:cs="宋体"/>
          <w:sz w:val="21"/>
          <w:szCs w:val="21"/>
        </w:rPr>
        <w:t>合同</w:t>
      </w:r>
      <w:r>
        <w:rPr>
          <w:rFonts w:hint="eastAsia" w:ascii="宋体" w:hAnsi="宋体" w:eastAsia="宋体" w:cs="宋体"/>
          <w:color w:val="000000"/>
          <w:kern w:val="0"/>
          <w:sz w:val="21"/>
          <w:szCs w:val="21"/>
        </w:rPr>
        <w:t>总费用的</w:t>
      </w:r>
      <w:r>
        <w:rPr>
          <w:rFonts w:hint="eastAsia" w:ascii="宋体" w:hAnsi="宋体" w:eastAsia="宋体" w:cs="宋体"/>
          <w:color w:val="000000"/>
          <w:kern w:val="0"/>
          <w:sz w:val="21"/>
          <w:szCs w:val="21"/>
          <w:lang w:val="en-US" w:eastAsia="zh-CN"/>
        </w:rPr>
        <w:t>30</w:t>
      </w:r>
      <w:r>
        <w:rPr>
          <w:rFonts w:hint="eastAsia" w:ascii="宋体" w:hAnsi="宋体" w:eastAsia="宋体" w:cs="宋体"/>
          <w:color w:val="000000"/>
          <w:kern w:val="0"/>
          <w:sz w:val="21"/>
          <w:szCs w:val="21"/>
        </w:rPr>
        <w:t>%，作为本项的预付金。2、</w:t>
      </w:r>
      <w:r>
        <w:rPr>
          <w:rFonts w:hint="eastAsia" w:ascii="宋体" w:hAnsi="宋体" w:eastAsia="宋体" w:cs="宋体"/>
          <w:color w:val="000000"/>
          <w:sz w:val="21"/>
          <w:szCs w:val="21"/>
        </w:rPr>
        <w:t>本项设计在收到预付金后</w:t>
      </w:r>
      <w:r>
        <w:rPr>
          <w:rFonts w:hint="eastAsia" w:ascii="宋体" w:hAnsi="宋体" w:eastAsia="宋体" w:cs="宋体"/>
          <w:color w:val="000000"/>
          <w:kern w:val="0"/>
          <w:sz w:val="21"/>
          <w:szCs w:val="21"/>
        </w:rPr>
        <w:t>及本项目有关材料后</w:t>
      </w:r>
      <w:r>
        <w:rPr>
          <w:rFonts w:hint="eastAsia" w:ascii="宋体" w:hAnsi="宋体" w:eastAsia="宋体" w:cs="宋体"/>
          <w:color w:val="000000"/>
          <w:sz w:val="21"/>
          <w:szCs w:val="21"/>
        </w:rPr>
        <w:t>的</w:t>
      </w:r>
      <w:r>
        <w:rPr>
          <w:rFonts w:hint="eastAsia" w:ascii="宋体" w:hAnsi="宋体" w:eastAsia="宋体" w:cs="宋体"/>
          <w:color w:val="000000"/>
          <w:sz w:val="21"/>
          <w:szCs w:val="21"/>
          <w:u w:val="single"/>
        </w:rPr>
        <w:t xml:space="preserve">    60</w:t>
      </w:r>
      <w:r>
        <w:rPr>
          <w:rFonts w:hint="eastAsia" w:ascii="宋体" w:hAnsi="宋体" w:eastAsia="宋体" w:cs="宋体"/>
          <w:color w:val="000000"/>
          <w:sz w:val="21"/>
          <w:szCs w:val="21"/>
        </w:rPr>
        <w:t>个工作日，</w:t>
      </w:r>
      <w:r>
        <w:rPr>
          <w:rFonts w:hint="eastAsia" w:ascii="宋体" w:hAnsi="宋体" w:eastAsia="宋体" w:cs="宋体"/>
          <w:color w:val="000000"/>
          <w:kern w:val="0"/>
          <w:sz w:val="21"/>
          <w:szCs w:val="21"/>
        </w:rPr>
        <w:t>乙方开始呈报初步设计成果，甲方须在7个工作日内支付合同总费用的</w:t>
      </w:r>
      <w:r>
        <w:rPr>
          <w:rFonts w:hint="eastAsia" w:ascii="宋体" w:hAnsi="宋体" w:eastAsia="宋体" w:cs="宋体"/>
          <w:color w:val="000000"/>
          <w:kern w:val="0"/>
          <w:sz w:val="21"/>
          <w:szCs w:val="21"/>
          <w:lang w:val="en-US" w:eastAsia="zh-CN"/>
        </w:rPr>
        <w:t>6</w:t>
      </w:r>
      <w:r>
        <w:rPr>
          <w:rFonts w:hint="eastAsia" w:ascii="宋体" w:hAnsi="宋体" w:eastAsia="宋体" w:cs="宋体"/>
          <w:color w:val="000000"/>
          <w:kern w:val="0"/>
          <w:sz w:val="21"/>
          <w:szCs w:val="21"/>
        </w:rPr>
        <w:t>0%，乙方收到甲方款后，开始履行本项的扩初设计与深化设计服务。3、</w:t>
      </w:r>
      <w:r>
        <w:rPr>
          <w:rFonts w:hint="eastAsia" w:ascii="宋体" w:hAnsi="宋体" w:eastAsia="宋体" w:cs="宋体"/>
          <w:color w:val="000000"/>
          <w:sz w:val="21"/>
          <w:szCs w:val="21"/>
        </w:rPr>
        <w:t>本项设计在收到第二笔款项后的</w:t>
      </w:r>
      <w:r>
        <w:rPr>
          <w:rFonts w:hint="eastAsia" w:ascii="宋体" w:hAnsi="宋体" w:eastAsia="宋体" w:cs="宋体"/>
          <w:color w:val="000000"/>
          <w:sz w:val="21"/>
          <w:szCs w:val="21"/>
          <w:u w:val="single"/>
        </w:rPr>
        <w:t xml:space="preserve">  30 </w:t>
      </w:r>
      <w:r>
        <w:rPr>
          <w:rFonts w:hint="eastAsia" w:ascii="宋体" w:hAnsi="宋体" w:eastAsia="宋体" w:cs="宋体"/>
          <w:color w:val="000000"/>
          <w:sz w:val="21"/>
          <w:szCs w:val="21"/>
        </w:rPr>
        <w:t>个工作日，</w:t>
      </w:r>
      <w:r>
        <w:rPr>
          <w:rFonts w:hint="eastAsia" w:ascii="宋体" w:hAnsi="宋体" w:eastAsia="宋体" w:cs="宋体"/>
          <w:color w:val="000000"/>
          <w:kern w:val="0"/>
          <w:sz w:val="21"/>
          <w:szCs w:val="21"/>
        </w:rPr>
        <w:t>乙方开始呈报最终的设计成果并</w:t>
      </w:r>
      <w:r>
        <w:rPr>
          <w:rFonts w:hint="eastAsia" w:ascii="宋体" w:hAnsi="宋体" w:eastAsia="宋体" w:cs="宋体"/>
          <w:sz w:val="21"/>
          <w:szCs w:val="21"/>
        </w:rPr>
        <w:t>验收</w:t>
      </w:r>
      <w:r>
        <w:rPr>
          <w:rFonts w:hint="eastAsia" w:ascii="宋体" w:hAnsi="宋体" w:eastAsia="宋体" w:cs="宋体"/>
          <w:color w:val="000000"/>
          <w:sz w:val="21"/>
          <w:szCs w:val="21"/>
        </w:rPr>
        <w:t>后</w:t>
      </w:r>
      <w:r>
        <w:rPr>
          <w:rFonts w:hint="eastAsia" w:ascii="宋体" w:hAnsi="宋体" w:eastAsia="宋体" w:cs="宋体"/>
          <w:sz w:val="21"/>
          <w:szCs w:val="21"/>
        </w:rPr>
        <w:t>，甲方须付清合同约定的10%余款。待</w:t>
      </w:r>
      <w:r>
        <w:rPr>
          <w:rFonts w:hint="eastAsia" w:ascii="宋体" w:hAnsi="宋体" w:eastAsia="宋体" w:cs="宋体"/>
          <w:color w:val="000000"/>
          <w:kern w:val="0"/>
          <w:sz w:val="21"/>
          <w:szCs w:val="21"/>
        </w:rPr>
        <w:t>乙方收到甲方余款后，开始正式移交本项的设计成果</w:t>
      </w:r>
      <w:r>
        <w:rPr>
          <w:rFonts w:hint="eastAsia" w:ascii="宋体" w:hAnsi="宋体" w:eastAsia="宋体" w:cs="宋体"/>
          <w:sz w:val="21"/>
          <w:szCs w:val="21"/>
        </w:rPr>
        <w:t>打印稿与电子稿，同时</w:t>
      </w:r>
      <w:r>
        <w:rPr>
          <w:rFonts w:hint="eastAsia" w:ascii="宋体" w:hAnsi="宋体" w:eastAsia="宋体" w:cs="宋体"/>
          <w:color w:val="000000"/>
          <w:kern w:val="0"/>
          <w:sz w:val="21"/>
          <w:szCs w:val="21"/>
        </w:rPr>
        <w:t>甲方需提交本项的《设计成果验收回执单》给乙方。</w:t>
      </w:r>
    </w:p>
    <w:p>
      <w:pPr>
        <w:widowControl/>
        <w:spacing w:afterLines="100" w:line="360" w:lineRule="auto"/>
        <w:rPr>
          <w:rFonts w:hint="eastAsia" w:ascii="宋体" w:hAnsi="宋体" w:eastAsia="宋体" w:cs="宋体"/>
          <w:color w:val="000000"/>
          <w:kern w:val="0"/>
          <w:sz w:val="21"/>
          <w:szCs w:val="21"/>
        </w:rPr>
      </w:pPr>
    </w:p>
    <w:p>
      <w:pPr>
        <w:jc w:val="left"/>
        <w:rPr>
          <w:rFonts w:hint="eastAsia" w:ascii="宋体" w:hAnsi="宋体" w:eastAsia="宋体" w:cs="宋体"/>
          <w:b/>
          <w:bCs/>
          <w:sz w:val="21"/>
          <w:szCs w:val="21"/>
        </w:rPr>
      </w:pPr>
      <w:r>
        <w:rPr>
          <w:rFonts w:hint="eastAsia" w:ascii="宋体" w:hAnsi="宋体" w:eastAsia="宋体" w:cs="宋体"/>
          <w:b/>
          <w:bCs/>
          <w:sz w:val="21"/>
          <w:szCs w:val="21"/>
        </w:rPr>
        <w:t>附件：</w:t>
      </w:r>
    </w:p>
    <w:p>
      <w:pPr>
        <w:jc w:val="center"/>
        <w:rPr>
          <w:rFonts w:hint="eastAsia" w:ascii="宋体" w:hAnsi="宋体" w:eastAsia="宋体" w:cs="宋体"/>
          <w:b/>
          <w:bCs/>
          <w:sz w:val="21"/>
          <w:szCs w:val="21"/>
        </w:rPr>
      </w:pPr>
      <w:r>
        <w:rPr>
          <w:rFonts w:hint="eastAsia" w:ascii="宋体" w:hAnsi="宋体" w:eastAsia="宋体" w:cs="宋体"/>
          <w:b/>
          <w:bCs/>
          <w:sz w:val="21"/>
          <w:szCs w:val="21"/>
        </w:rPr>
        <w:t>校园导视及VI系统设计服务目录清单</w:t>
      </w:r>
    </w:p>
    <w:p>
      <w:pPr>
        <w:rPr>
          <w:rFonts w:hint="eastAsia" w:ascii="宋体" w:hAnsi="宋体" w:eastAsia="宋体" w:cs="宋体"/>
          <w:b/>
          <w:bCs/>
          <w:sz w:val="21"/>
          <w:szCs w:val="21"/>
        </w:rPr>
      </w:pPr>
      <w:r>
        <w:rPr>
          <w:rFonts w:hint="eastAsia" w:ascii="宋体" w:hAnsi="宋体" w:eastAsia="宋体" w:cs="宋体"/>
          <w:b/>
          <w:bCs/>
          <w:sz w:val="21"/>
          <w:szCs w:val="21"/>
        </w:rPr>
        <w:t>A、基础系统</w:t>
      </w:r>
    </w:p>
    <w:p>
      <w:pPr>
        <w:rPr>
          <w:rFonts w:hint="eastAsia" w:ascii="宋体" w:hAnsi="宋体" w:eastAsia="宋体" w:cs="宋体"/>
          <w:b/>
          <w:bCs/>
          <w:sz w:val="21"/>
          <w:szCs w:val="21"/>
        </w:rPr>
      </w:pPr>
      <w:r>
        <w:rPr>
          <w:rFonts w:hint="eastAsia" w:ascii="宋体" w:hAnsi="宋体" w:eastAsia="宋体" w:cs="宋体"/>
          <w:b/>
          <w:bCs/>
          <w:sz w:val="21"/>
          <w:szCs w:val="21"/>
        </w:rPr>
        <w:t>1、学校标志规范</w:t>
      </w:r>
    </w:p>
    <w:p>
      <w:pPr>
        <w:rPr>
          <w:rFonts w:hint="eastAsia" w:ascii="宋体" w:hAnsi="宋体" w:eastAsia="宋体" w:cs="宋体"/>
          <w:sz w:val="21"/>
          <w:szCs w:val="21"/>
        </w:rPr>
      </w:pPr>
      <w:r>
        <w:rPr>
          <w:rFonts w:hint="eastAsia" w:ascii="宋体" w:hAnsi="宋体" w:eastAsia="宋体" w:cs="宋体"/>
          <w:sz w:val="21"/>
          <w:szCs w:val="21"/>
        </w:rPr>
        <w:t>A-01-01标志标准色彩图形</w:t>
      </w:r>
    </w:p>
    <w:p>
      <w:pPr>
        <w:rPr>
          <w:rFonts w:hint="eastAsia" w:ascii="宋体" w:hAnsi="宋体" w:eastAsia="宋体" w:cs="宋体"/>
          <w:sz w:val="21"/>
          <w:szCs w:val="21"/>
        </w:rPr>
      </w:pPr>
      <w:r>
        <w:rPr>
          <w:rFonts w:hint="eastAsia" w:ascii="宋体" w:hAnsi="宋体" w:eastAsia="宋体" w:cs="宋体"/>
          <w:sz w:val="21"/>
          <w:szCs w:val="21"/>
        </w:rPr>
        <w:t>A-01-02标志标准墨稿、反白稿图形</w:t>
      </w:r>
    </w:p>
    <w:p>
      <w:pPr>
        <w:rPr>
          <w:rFonts w:hint="eastAsia" w:ascii="宋体" w:hAnsi="宋体" w:eastAsia="宋体" w:cs="宋体"/>
          <w:sz w:val="21"/>
          <w:szCs w:val="21"/>
        </w:rPr>
      </w:pPr>
      <w:r>
        <w:rPr>
          <w:rFonts w:hint="eastAsia" w:ascii="宋体" w:hAnsi="宋体" w:eastAsia="宋体" w:cs="宋体"/>
          <w:sz w:val="21"/>
          <w:szCs w:val="21"/>
        </w:rPr>
        <w:t>A-01-03标志标准制作网格图</w:t>
      </w:r>
    </w:p>
    <w:p>
      <w:pPr>
        <w:rPr>
          <w:rFonts w:hint="eastAsia" w:ascii="宋体" w:hAnsi="宋体" w:eastAsia="宋体" w:cs="宋体"/>
          <w:sz w:val="21"/>
          <w:szCs w:val="21"/>
        </w:rPr>
      </w:pPr>
      <w:r>
        <w:rPr>
          <w:rFonts w:hint="eastAsia" w:ascii="宋体" w:hAnsi="宋体" w:eastAsia="宋体" w:cs="宋体"/>
          <w:sz w:val="21"/>
          <w:szCs w:val="21"/>
        </w:rPr>
        <w:t>A-01-04标志最小使用规范</w:t>
      </w:r>
    </w:p>
    <w:p>
      <w:pPr>
        <w:rPr>
          <w:rFonts w:hint="eastAsia" w:ascii="宋体" w:hAnsi="宋体" w:eastAsia="宋体" w:cs="宋体"/>
          <w:b/>
          <w:bCs/>
          <w:sz w:val="21"/>
          <w:szCs w:val="21"/>
        </w:rPr>
      </w:pPr>
      <w:r>
        <w:rPr>
          <w:rFonts w:hint="eastAsia" w:ascii="宋体" w:hAnsi="宋体" w:eastAsia="宋体" w:cs="宋体"/>
          <w:sz w:val="21"/>
          <w:szCs w:val="21"/>
        </w:rPr>
        <w:t>A-01-05标志在不同明度上使用规范</w:t>
      </w:r>
    </w:p>
    <w:p>
      <w:pPr>
        <w:rPr>
          <w:rFonts w:hint="eastAsia" w:ascii="宋体" w:hAnsi="宋体" w:eastAsia="宋体" w:cs="宋体"/>
          <w:b/>
          <w:bCs/>
          <w:sz w:val="21"/>
          <w:szCs w:val="21"/>
        </w:rPr>
      </w:pPr>
      <w:r>
        <w:rPr>
          <w:rFonts w:hint="eastAsia" w:ascii="宋体" w:hAnsi="宋体" w:eastAsia="宋体" w:cs="宋体"/>
          <w:b/>
          <w:bCs/>
          <w:sz w:val="21"/>
          <w:szCs w:val="21"/>
        </w:rPr>
        <w:t>2、学校标准字体规范</w:t>
      </w:r>
    </w:p>
    <w:p>
      <w:pPr>
        <w:rPr>
          <w:rFonts w:hint="eastAsia" w:ascii="宋体" w:hAnsi="宋体" w:eastAsia="宋体" w:cs="宋体"/>
          <w:sz w:val="21"/>
          <w:szCs w:val="21"/>
        </w:rPr>
      </w:pPr>
      <w:r>
        <w:rPr>
          <w:rFonts w:hint="eastAsia" w:ascii="宋体" w:hAnsi="宋体" w:eastAsia="宋体" w:cs="宋体"/>
          <w:sz w:val="21"/>
          <w:szCs w:val="21"/>
        </w:rPr>
        <w:t>A-02-01学校中英文全称横排坐标图</w:t>
      </w:r>
    </w:p>
    <w:p>
      <w:pPr>
        <w:rPr>
          <w:rFonts w:hint="eastAsia" w:ascii="宋体" w:hAnsi="宋体" w:eastAsia="宋体" w:cs="宋体"/>
          <w:sz w:val="21"/>
          <w:szCs w:val="21"/>
        </w:rPr>
      </w:pPr>
      <w:r>
        <w:rPr>
          <w:rFonts w:hint="eastAsia" w:ascii="宋体" w:hAnsi="宋体" w:eastAsia="宋体" w:cs="宋体"/>
          <w:sz w:val="21"/>
          <w:szCs w:val="21"/>
        </w:rPr>
        <w:t>A-02-02学校中英文全称竖排坐标图</w:t>
      </w:r>
    </w:p>
    <w:p>
      <w:pPr>
        <w:rPr>
          <w:rFonts w:hint="eastAsia" w:ascii="宋体" w:hAnsi="宋体" w:eastAsia="宋体" w:cs="宋体"/>
          <w:sz w:val="21"/>
          <w:szCs w:val="21"/>
        </w:rPr>
      </w:pPr>
      <w:r>
        <w:rPr>
          <w:rFonts w:hint="eastAsia" w:ascii="宋体" w:hAnsi="宋体" w:eastAsia="宋体" w:cs="宋体"/>
          <w:sz w:val="21"/>
          <w:szCs w:val="21"/>
        </w:rPr>
        <w:t>A-02-03学校中英文简称横排坐标图</w:t>
      </w:r>
    </w:p>
    <w:p>
      <w:pPr>
        <w:rPr>
          <w:rFonts w:hint="eastAsia" w:ascii="宋体" w:hAnsi="宋体" w:eastAsia="宋体" w:cs="宋体"/>
          <w:b/>
          <w:bCs/>
          <w:sz w:val="21"/>
          <w:szCs w:val="21"/>
        </w:rPr>
      </w:pPr>
      <w:r>
        <w:rPr>
          <w:rFonts w:hint="eastAsia" w:ascii="宋体" w:hAnsi="宋体" w:eastAsia="宋体" w:cs="宋体"/>
          <w:sz w:val="21"/>
          <w:szCs w:val="21"/>
        </w:rPr>
        <w:t>A-02-04学校中英文简称竖排坐标图</w:t>
      </w:r>
    </w:p>
    <w:p>
      <w:pPr>
        <w:rPr>
          <w:rFonts w:hint="eastAsia" w:ascii="宋体" w:hAnsi="宋体" w:eastAsia="宋体" w:cs="宋体"/>
          <w:b/>
          <w:bCs/>
          <w:sz w:val="21"/>
          <w:szCs w:val="21"/>
        </w:rPr>
      </w:pPr>
      <w:r>
        <w:rPr>
          <w:rFonts w:hint="eastAsia" w:ascii="宋体" w:hAnsi="宋体" w:eastAsia="宋体" w:cs="宋体"/>
          <w:b/>
          <w:bCs/>
          <w:sz w:val="21"/>
          <w:szCs w:val="21"/>
        </w:rPr>
        <w:t>3、学校标准色规范</w:t>
      </w:r>
    </w:p>
    <w:p>
      <w:pPr>
        <w:rPr>
          <w:rFonts w:hint="eastAsia" w:ascii="宋体" w:hAnsi="宋体" w:eastAsia="宋体" w:cs="宋体"/>
          <w:sz w:val="21"/>
          <w:szCs w:val="21"/>
        </w:rPr>
      </w:pPr>
      <w:r>
        <w:rPr>
          <w:rFonts w:hint="eastAsia" w:ascii="宋体" w:hAnsi="宋体" w:eastAsia="宋体" w:cs="宋体"/>
          <w:sz w:val="21"/>
          <w:szCs w:val="21"/>
        </w:rPr>
        <w:t>A-03-01标准色系列</w:t>
      </w:r>
    </w:p>
    <w:p>
      <w:pPr>
        <w:rPr>
          <w:rFonts w:hint="eastAsia" w:ascii="宋体" w:hAnsi="宋体" w:eastAsia="宋体" w:cs="宋体"/>
          <w:sz w:val="21"/>
          <w:szCs w:val="21"/>
        </w:rPr>
      </w:pPr>
      <w:r>
        <w:rPr>
          <w:rFonts w:hint="eastAsia" w:ascii="宋体" w:hAnsi="宋体" w:eastAsia="宋体" w:cs="宋体"/>
          <w:sz w:val="21"/>
          <w:szCs w:val="21"/>
        </w:rPr>
        <w:t>A-03-02辅助色系列</w:t>
      </w:r>
    </w:p>
    <w:p>
      <w:pPr>
        <w:rPr>
          <w:rFonts w:hint="eastAsia" w:ascii="宋体" w:hAnsi="宋体" w:eastAsia="宋体" w:cs="宋体"/>
          <w:sz w:val="21"/>
          <w:szCs w:val="21"/>
        </w:rPr>
      </w:pPr>
      <w:r>
        <w:rPr>
          <w:rFonts w:hint="eastAsia" w:ascii="宋体" w:hAnsi="宋体" w:eastAsia="宋体" w:cs="宋体"/>
          <w:sz w:val="21"/>
          <w:szCs w:val="21"/>
        </w:rPr>
        <w:t>A-03-03标志的单色应用形式</w:t>
      </w:r>
    </w:p>
    <w:p>
      <w:pPr>
        <w:rPr>
          <w:rFonts w:hint="eastAsia" w:ascii="宋体" w:hAnsi="宋体" w:eastAsia="宋体" w:cs="宋体"/>
          <w:sz w:val="21"/>
          <w:szCs w:val="21"/>
        </w:rPr>
      </w:pPr>
      <w:r>
        <w:rPr>
          <w:rFonts w:hint="eastAsia" w:ascii="宋体" w:hAnsi="宋体" w:eastAsia="宋体" w:cs="宋体"/>
          <w:sz w:val="21"/>
          <w:szCs w:val="21"/>
        </w:rPr>
        <w:t>A-03-04标志在不同颜色上使用规范</w:t>
      </w:r>
    </w:p>
    <w:p>
      <w:pPr>
        <w:rPr>
          <w:rFonts w:hint="eastAsia" w:ascii="宋体" w:hAnsi="宋体" w:eastAsia="宋体" w:cs="宋体"/>
          <w:sz w:val="21"/>
          <w:szCs w:val="21"/>
        </w:rPr>
      </w:pPr>
      <w:r>
        <w:rPr>
          <w:rFonts w:hint="eastAsia" w:ascii="宋体" w:hAnsi="宋体" w:eastAsia="宋体" w:cs="宋体"/>
          <w:sz w:val="21"/>
          <w:szCs w:val="21"/>
        </w:rPr>
        <w:t>A-03-05标准色色阶</w:t>
      </w:r>
    </w:p>
    <w:p>
      <w:pPr>
        <w:rPr>
          <w:rFonts w:hint="eastAsia" w:ascii="宋体" w:hAnsi="宋体" w:eastAsia="宋体" w:cs="宋体"/>
          <w:b/>
          <w:bCs/>
          <w:sz w:val="21"/>
          <w:szCs w:val="21"/>
        </w:rPr>
      </w:pPr>
      <w:r>
        <w:rPr>
          <w:rFonts w:hint="eastAsia" w:ascii="宋体" w:hAnsi="宋体" w:eastAsia="宋体" w:cs="宋体"/>
          <w:sz w:val="21"/>
          <w:szCs w:val="21"/>
        </w:rPr>
        <w:t>A-03-06辅助色色阶</w:t>
      </w:r>
    </w:p>
    <w:p>
      <w:pPr>
        <w:rPr>
          <w:rFonts w:hint="eastAsia" w:ascii="宋体" w:hAnsi="宋体" w:eastAsia="宋体" w:cs="宋体"/>
          <w:b/>
          <w:bCs/>
          <w:sz w:val="21"/>
          <w:szCs w:val="21"/>
        </w:rPr>
      </w:pPr>
      <w:r>
        <w:rPr>
          <w:rFonts w:hint="eastAsia" w:ascii="宋体" w:hAnsi="宋体" w:eastAsia="宋体" w:cs="宋体"/>
          <w:b/>
          <w:bCs/>
          <w:sz w:val="21"/>
          <w:szCs w:val="21"/>
        </w:rPr>
        <w:t>4、辅助图形规范</w:t>
      </w:r>
    </w:p>
    <w:p>
      <w:pPr>
        <w:rPr>
          <w:rFonts w:hint="eastAsia" w:ascii="宋体" w:hAnsi="宋体" w:eastAsia="宋体" w:cs="宋体"/>
          <w:sz w:val="21"/>
          <w:szCs w:val="21"/>
        </w:rPr>
      </w:pPr>
      <w:r>
        <w:rPr>
          <w:rFonts w:hint="eastAsia" w:ascii="宋体" w:hAnsi="宋体" w:eastAsia="宋体" w:cs="宋体"/>
          <w:sz w:val="21"/>
          <w:szCs w:val="21"/>
        </w:rPr>
        <w:t>A-04-01辅助图形</w:t>
      </w:r>
    </w:p>
    <w:p>
      <w:pPr>
        <w:rPr>
          <w:rFonts w:hint="eastAsia" w:ascii="宋体" w:hAnsi="宋体" w:eastAsia="宋体" w:cs="宋体"/>
          <w:sz w:val="21"/>
          <w:szCs w:val="21"/>
        </w:rPr>
      </w:pPr>
      <w:r>
        <w:rPr>
          <w:rFonts w:hint="eastAsia" w:ascii="宋体" w:hAnsi="宋体" w:eastAsia="宋体" w:cs="宋体"/>
          <w:sz w:val="21"/>
          <w:szCs w:val="21"/>
        </w:rPr>
        <w:t>A-04-02辅助图形制作规范</w:t>
      </w:r>
    </w:p>
    <w:p>
      <w:pPr>
        <w:rPr>
          <w:rFonts w:hint="eastAsia" w:ascii="宋体" w:hAnsi="宋体" w:eastAsia="宋体" w:cs="宋体"/>
          <w:sz w:val="21"/>
          <w:szCs w:val="21"/>
        </w:rPr>
      </w:pPr>
      <w:r>
        <w:rPr>
          <w:rFonts w:hint="eastAsia" w:ascii="宋体" w:hAnsi="宋体" w:eastAsia="宋体" w:cs="宋体"/>
          <w:sz w:val="21"/>
          <w:szCs w:val="21"/>
        </w:rPr>
        <w:t>A-04-03辅助图形色彩应用扩展</w:t>
      </w:r>
    </w:p>
    <w:p>
      <w:pPr>
        <w:rPr>
          <w:rFonts w:hint="eastAsia" w:ascii="宋体" w:hAnsi="宋体" w:eastAsia="宋体" w:cs="宋体"/>
          <w:b/>
          <w:bCs/>
          <w:sz w:val="21"/>
          <w:szCs w:val="21"/>
        </w:rPr>
      </w:pPr>
      <w:r>
        <w:rPr>
          <w:rFonts w:hint="eastAsia" w:ascii="宋体" w:hAnsi="宋体" w:eastAsia="宋体" w:cs="宋体"/>
          <w:b/>
          <w:bCs/>
          <w:sz w:val="21"/>
          <w:szCs w:val="21"/>
        </w:rPr>
        <w:t>5、标志组合规范</w:t>
      </w:r>
    </w:p>
    <w:p>
      <w:pPr>
        <w:rPr>
          <w:rFonts w:hint="eastAsia" w:ascii="宋体" w:hAnsi="宋体" w:eastAsia="宋体" w:cs="宋体"/>
          <w:sz w:val="21"/>
          <w:szCs w:val="21"/>
        </w:rPr>
      </w:pPr>
      <w:r>
        <w:rPr>
          <w:rFonts w:hint="eastAsia" w:ascii="宋体" w:hAnsi="宋体" w:eastAsia="宋体" w:cs="宋体"/>
          <w:sz w:val="21"/>
          <w:szCs w:val="21"/>
        </w:rPr>
        <w:t>A-05-01标志与学校全称横向组合</w:t>
      </w:r>
    </w:p>
    <w:p>
      <w:pPr>
        <w:rPr>
          <w:rFonts w:hint="eastAsia" w:ascii="宋体" w:hAnsi="宋体" w:eastAsia="宋体" w:cs="宋体"/>
          <w:sz w:val="21"/>
          <w:szCs w:val="21"/>
        </w:rPr>
      </w:pPr>
      <w:r>
        <w:rPr>
          <w:rFonts w:hint="eastAsia" w:ascii="宋体" w:hAnsi="宋体" w:eastAsia="宋体" w:cs="宋体"/>
          <w:sz w:val="21"/>
          <w:szCs w:val="21"/>
        </w:rPr>
        <w:t>A-05-02标志与学校全称竖向组合</w:t>
      </w:r>
    </w:p>
    <w:p>
      <w:pPr>
        <w:rPr>
          <w:rFonts w:hint="eastAsia" w:ascii="宋体" w:hAnsi="宋体" w:eastAsia="宋体" w:cs="宋体"/>
          <w:sz w:val="21"/>
          <w:szCs w:val="21"/>
        </w:rPr>
      </w:pPr>
      <w:r>
        <w:rPr>
          <w:rFonts w:hint="eastAsia" w:ascii="宋体" w:hAnsi="宋体" w:eastAsia="宋体" w:cs="宋体"/>
          <w:sz w:val="21"/>
          <w:szCs w:val="21"/>
        </w:rPr>
        <w:t>A-05-03标志与学校简称横向组合</w:t>
      </w:r>
    </w:p>
    <w:p>
      <w:pPr>
        <w:rPr>
          <w:rFonts w:hint="eastAsia" w:ascii="宋体" w:hAnsi="宋体" w:eastAsia="宋体" w:cs="宋体"/>
          <w:sz w:val="21"/>
          <w:szCs w:val="21"/>
        </w:rPr>
      </w:pPr>
      <w:r>
        <w:rPr>
          <w:rFonts w:hint="eastAsia" w:ascii="宋体" w:hAnsi="宋体" w:eastAsia="宋体" w:cs="宋体"/>
          <w:sz w:val="21"/>
          <w:szCs w:val="21"/>
        </w:rPr>
        <w:t>A-05-04标志与学校简称竖向组合</w:t>
      </w:r>
    </w:p>
    <w:p>
      <w:pPr>
        <w:rPr>
          <w:rFonts w:hint="eastAsia" w:ascii="宋体" w:hAnsi="宋体" w:eastAsia="宋体" w:cs="宋体"/>
          <w:b/>
          <w:bCs/>
          <w:sz w:val="21"/>
          <w:szCs w:val="21"/>
        </w:rPr>
      </w:pPr>
      <w:r>
        <w:rPr>
          <w:rFonts w:hint="eastAsia" w:ascii="宋体" w:hAnsi="宋体" w:eastAsia="宋体" w:cs="宋体"/>
          <w:b/>
          <w:bCs/>
          <w:sz w:val="21"/>
          <w:szCs w:val="21"/>
        </w:rPr>
        <w:t>6、再生系统使用规范</w:t>
      </w:r>
    </w:p>
    <w:p>
      <w:pPr>
        <w:rPr>
          <w:rFonts w:hint="eastAsia" w:ascii="宋体" w:hAnsi="宋体" w:eastAsia="宋体" w:cs="宋体"/>
          <w:sz w:val="21"/>
          <w:szCs w:val="21"/>
        </w:rPr>
      </w:pPr>
      <w:r>
        <w:rPr>
          <w:rFonts w:hint="eastAsia" w:ascii="宋体" w:hAnsi="宋体" w:eastAsia="宋体" w:cs="宋体"/>
          <w:sz w:val="21"/>
          <w:szCs w:val="21"/>
        </w:rPr>
        <w:t>A-06-01校训校风核心价值观使用规范</w:t>
      </w:r>
    </w:p>
    <w:p>
      <w:pPr>
        <w:rPr>
          <w:rFonts w:hint="eastAsia" w:ascii="宋体" w:hAnsi="宋体" w:eastAsia="宋体" w:cs="宋体"/>
          <w:b/>
          <w:bCs/>
          <w:sz w:val="21"/>
          <w:szCs w:val="21"/>
        </w:rPr>
      </w:pPr>
      <w:r>
        <w:rPr>
          <w:rFonts w:hint="eastAsia" w:ascii="宋体" w:hAnsi="宋体" w:eastAsia="宋体" w:cs="宋体"/>
          <w:b/>
          <w:bCs/>
          <w:sz w:val="21"/>
          <w:szCs w:val="21"/>
        </w:rPr>
        <w:t>7、标志的禁忌规范</w:t>
      </w:r>
    </w:p>
    <w:p>
      <w:pPr>
        <w:rPr>
          <w:rFonts w:hint="eastAsia" w:ascii="宋体" w:hAnsi="宋体" w:eastAsia="宋体" w:cs="宋体"/>
          <w:sz w:val="21"/>
          <w:szCs w:val="21"/>
        </w:rPr>
      </w:pPr>
      <w:r>
        <w:rPr>
          <w:rFonts w:hint="eastAsia" w:ascii="宋体" w:hAnsi="宋体" w:eastAsia="宋体" w:cs="宋体"/>
          <w:sz w:val="21"/>
          <w:szCs w:val="21"/>
        </w:rPr>
        <w:t>A-07-01标志错误应用范例</w:t>
      </w:r>
    </w:p>
    <w:p>
      <w:pPr>
        <w:rPr>
          <w:rFonts w:hint="eastAsia" w:ascii="宋体" w:hAnsi="宋体" w:eastAsia="宋体" w:cs="宋体"/>
          <w:sz w:val="21"/>
          <w:szCs w:val="21"/>
        </w:rPr>
      </w:pPr>
      <w:r>
        <w:rPr>
          <w:rFonts w:hint="eastAsia" w:ascii="宋体" w:hAnsi="宋体" w:eastAsia="宋体" w:cs="宋体"/>
          <w:sz w:val="21"/>
          <w:szCs w:val="21"/>
        </w:rPr>
        <w:t>A-07-02标志名称组合错误应用范例</w:t>
      </w:r>
    </w:p>
    <w:p>
      <w:pPr>
        <w:rPr>
          <w:rFonts w:hint="eastAsia" w:ascii="宋体" w:hAnsi="宋体" w:eastAsia="宋体" w:cs="宋体"/>
          <w:b/>
          <w:bCs/>
          <w:sz w:val="21"/>
          <w:szCs w:val="21"/>
        </w:rPr>
      </w:pPr>
    </w:p>
    <w:p>
      <w:pPr>
        <w:rPr>
          <w:rFonts w:hint="eastAsia" w:ascii="宋体" w:hAnsi="宋体" w:eastAsia="宋体" w:cs="宋体"/>
          <w:b/>
          <w:bCs/>
          <w:sz w:val="21"/>
          <w:szCs w:val="21"/>
        </w:rPr>
      </w:pPr>
      <w:r>
        <w:rPr>
          <w:rFonts w:hint="eastAsia" w:ascii="宋体" w:hAnsi="宋体" w:eastAsia="宋体" w:cs="宋体"/>
          <w:b/>
          <w:bCs/>
          <w:sz w:val="21"/>
          <w:szCs w:val="21"/>
        </w:rPr>
        <w:t>B、应用系统</w:t>
      </w:r>
    </w:p>
    <w:p>
      <w:pPr>
        <w:rPr>
          <w:rFonts w:hint="eastAsia" w:ascii="宋体" w:hAnsi="宋体" w:eastAsia="宋体" w:cs="宋体"/>
          <w:b/>
          <w:bCs/>
          <w:sz w:val="21"/>
          <w:szCs w:val="21"/>
        </w:rPr>
      </w:pPr>
      <w:r>
        <w:rPr>
          <w:rFonts w:hint="eastAsia" w:ascii="宋体" w:hAnsi="宋体" w:eastAsia="宋体" w:cs="宋体"/>
          <w:b/>
          <w:bCs/>
          <w:sz w:val="21"/>
          <w:szCs w:val="21"/>
        </w:rPr>
        <w:t>1、办公形象应用规范</w:t>
      </w:r>
    </w:p>
    <w:p>
      <w:pPr>
        <w:rPr>
          <w:rFonts w:hint="eastAsia" w:ascii="宋体" w:hAnsi="宋体" w:eastAsia="宋体" w:cs="宋体"/>
          <w:sz w:val="21"/>
          <w:szCs w:val="21"/>
        </w:rPr>
      </w:pPr>
      <w:r>
        <w:rPr>
          <w:rFonts w:hint="eastAsia" w:ascii="宋体" w:hAnsi="宋体" w:eastAsia="宋体" w:cs="宋体"/>
          <w:sz w:val="21"/>
          <w:szCs w:val="21"/>
        </w:rPr>
        <w:t>B-01-01图案延展</w:t>
      </w:r>
    </w:p>
    <w:p>
      <w:pPr>
        <w:rPr>
          <w:rFonts w:hint="eastAsia" w:ascii="宋体" w:hAnsi="宋体" w:eastAsia="宋体" w:cs="宋体"/>
          <w:sz w:val="21"/>
          <w:szCs w:val="21"/>
        </w:rPr>
      </w:pPr>
      <w:r>
        <w:rPr>
          <w:rFonts w:hint="eastAsia" w:ascii="宋体" w:hAnsi="宋体" w:eastAsia="宋体" w:cs="宋体"/>
          <w:sz w:val="21"/>
          <w:szCs w:val="21"/>
        </w:rPr>
        <w:t>B-01-02名片（校长\教师）</w:t>
      </w:r>
    </w:p>
    <w:p>
      <w:pPr>
        <w:rPr>
          <w:rFonts w:hint="eastAsia" w:ascii="宋体" w:hAnsi="宋体" w:eastAsia="宋体" w:cs="宋体"/>
          <w:sz w:val="21"/>
          <w:szCs w:val="21"/>
        </w:rPr>
      </w:pPr>
      <w:r>
        <w:rPr>
          <w:rFonts w:hint="eastAsia" w:ascii="宋体" w:hAnsi="宋体" w:eastAsia="宋体" w:cs="宋体"/>
          <w:sz w:val="21"/>
          <w:szCs w:val="21"/>
        </w:rPr>
        <w:t>B-01-03学校专用信封（五号\七号\九号）</w:t>
      </w:r>
    </w:p>
    <w:p>
      <w:pPr>
        <w:rPr>
          <w:rFonts w:hint="eastAsia" w:ascii="宋体" w:hAnsi="宋体" w:eastAsia="宋体" w:cs="宋体"/>
          <w:sz w:val="21"/>
          <w:szCs w:val="21"/>
        </w:rPr>
      </w:pPr>
      <w:r>
        <w:rPr>
          <w:rFonts w:hint="eastAsia" w:ascii="宋体" w:hAnsi="宋体" w:eastAsia="宋体" w:cs="宋体"/>
          <w:sz w:val="21"/>
          <w:szCs w:val="21"/>
        </w:rPr>
        <w:t>B-01-04信纸（彩色\单色）</w:t>
      </w:r>
    </w:p>
    <w:p>
      <w:pPr>
        <w:rPr>
          <w:rFonts w:hint="eastAsia" w:ascii="宋体" w:hAnsi="宋体" w:eastAsia="宋体" w:cs="宋体"/>
          <w:sz w:val="21"/>
          <w:szCs w:val="21"/>
        </w:rPr>
      </w:pPr>
      <w:r>
        <w:rPr>
          <w:rFonts w:hint="eastAsia" w:ascii="宋体" w:hAnsi="宋体" w:eastAsia="宋体" w:cs="宋体"/>
          <w:sz w:val="21"/>
          <w:szCs w:val="21"/>
        </w:rPr>
        <w:t>B-01-05便笺（彩色\单色）</w:t>
      </w:r>
    </w:p>
    <w:p>
      <w:pPr>
        <w:rPr>
          <w:rFonts w:hint="eastAsia" w:ascii="宋体" w:hAnsi="宋体" w:eastAsia="宋体" w:cs="宋体"/>
          <w:sz w:val="21"/>
          <w:szCs w:val="21"/>
        </w:rPr>
      </w:pPr>
      <w:r>
        <w:rPr>
          <w:rFonts w:hint="eastAsia" w:ascii="宋体" w:hAnsi="宋体" w:eastAsia="宋体" w:cs="宋体"/>
          <w:sz w:val="21"/>
          <w:szCs w:val="21"/>
        </w:rPr>
        <w:t>B-01-06学校专用文件夹</w:t>
      </w:r>
    </w:p>
    <w:p>
      <w:pPr>
        <w:rPr>
          <w:rFonts w:hint="eastAsia" w:ascii="宋体" w:hAnsi="宋体" w:eastAsia="宋体" w:cs="宋体"/>
          <w:sz w:val="21"/>
          <w:szCs w:val="21"/>
        </w:rPr>
      </w:pPr>
      <w:r>
        <w:rPr>
          <w:rFonts w:hint="eastAsia" w:ascii="宋体" w:hAnsi="宋体" w:eastAsia="宋体" w:cs="宋体"/>
          <w:sz w:val="21"/>
          <w:szCs w:val="21"/>
        </w:rPr>
        <w:t>B-01-07学校专用票据夹</w:t>
      </w:r>
    </w:p>
    <w:p>
      <w:pPr>
        <w:rPr>
          <w:rFonts w:hint="eastAsia" w:ascii="宋体" w:hAnsi="宋体" w:eastAsia="宋体" w:cs="宋体"/>
          <w:sz w:val="21"/>
          <w:szCs w:val="21"/>
        </w:rPr>
      </w:pPr>
      <w:r>
        <w:rPr>
          <w:rFonts w:hint="eastAsia" w:ascii="宋体" w:hAnsi="宋体" w:eastAsia="宋体" w:cs="宋体"/>
          <w:sz w:val="21"/>
          <w:szCs w:val="21"/>
        </w:rPr>
        <w:t>B-01-08学校专用合同夹</w:t>
      </w:r>
    </w:p>
    <w:p>
      <w:pPr>
        <w:rPr>
          <w:rFonts w:hint="eastAsia" w:ascii="宋体" w:hAnsi="宋体" w:eastAsia="宋体" w:cs="宋体"/>
          <w:sz w:val="21"/>
          <w:szCs w:val="21"/>
        </w:rPr>
      </w:pPr>
      <w:r>
        <w:rPr>
          <w:rFonts w:hint="eastAsia" w:ascii="宋体" w:hAnsi="宋体" w:eastAsia="宋体" w:cs="宋体"/>
          <w:sz w:val="21"/>
          <w:szCs w:val="21"/>
        </w:rPr>
        <w:t>B-01-09公文袋（大\中\小）</w:t>
      </w:r>
    </w:p>
    <w:p>
      <w:pPr>
        <w:rPr>
          <w:rFonts w:hint="eastAsia" w:ascii="宋体" w:hAnsi="宋体" w:eastAsia="宋体" w:cs="宋体"/>
          <w:sz w:val="21"/>
          <w:szCs w:val="21"/>
        </w:rPr>
      </w:pPr>
      <w:r>
        <w:rPr>
          <w:rFonts w:hint="eastAsia" w:ascii="宋体" w:hAnsi="宋体" w:eastAsia="宋体" w:cs="宋体"/>
          <w:sz w:val="21"/>
          <w:szCs w:val="21"/>
        </w:rPr>
        <w:t>B-01-10档案袋（大\中\小）</w:t>
      </w:r>
    </w:p>
    <w:p>
      <w:pPr>
        <w:rPr>
          <w:rFonts w:hint="eastAsia" w:ascii="宋体" w:hAnsi="宋体" w:eastAsia="宋体" w:cs="宋体"/>
          <w:sz w:val="21"/>
          <w:szCs w:val="21"/>
        </w:rPr>
      </w:pPr>
      <w:r>
        <w:rPr>
          <w:rFonts w:hint="eastAsia" w:ascii="宋体" w:hAnsi="宋体" w:eastAsia="宋体" w:cs="宋体"/>
          <w:sz w:val="21"/>
          <w:szCs w:val="21"/>
        </w:rPr>
        <w:t>B-01-11卷宗纸</w:t>
      </w:r>
    </w:p>
    <w:p>
      <w:pPr>
        <w:rPr>
          <w:rFonts w:hint="eastAsia" w:ascii="宋体" w:hAnsi="宋体" w:eastAsia="宋体" w:cs="宋体"/>
          <w:sz w:val="21"/>
          <w:szCs w:val="21"/>
        </w:rPr>
      </w:pPr>
      <w:r>
        <w:rPr>
          <w:rFonts w:hint="eastAsia" w:ascii="宋体" w:hAnsi="宋体" w:eastAsia="宋体" w:cs="宋体"/>
          <w:sz w:val="21"/>
          <w:szCs w:val="21"/>
        </w:rPr>
        <w:t>B-01-12档案盒</w:t>
      </w:r>
    </w:p>
    <w:p>
      <w:pPr>
        <w:rPr>
          <w:rFonts w:hint="eastAsia" w:ascii="宋体" w:hAnsi="宋体" w:eastAsia="宋体" w:cs="宋体"/>
          <w:sz w:val="21"/>
          <w:szCs w:val="21"/>
        </w:rPr>
      </w:pPr>
      <w:r>
        <w:rPr>
          <w:rFonts w:hint="eastAsia" w:ascii="宋体" w:hAnsi="宋体" w:eastAsia="宋体" w:cs="宋体"/>
          <w:sz w:val="21"/>
          <w:szCs w:val="21"/>
        </w:rPr>
        <w:t>B-01-13学生证（识别卡）</w:t>
      </w:r>
    </w:p>
    <w:p>
      <w:pPr>
        <w:rPr>
          <w:rFonts w:hint="eastAsia" w:ascii="宋体" w:hAnsi="宋体" w:eastAsia="宋体" w:cs="宋体"/>
          <w:sz w:val="21"/>
          <w:szCs w:val="21"/>
        </w:rPr>
      </w:pPr>
      <w:r>
        <w:rPr>
          <w:rFonts w:hint="eastAsia" w:ascii="宋体" w:hAnsi="宋体" w:eastAsia="宋体" w:cs="宋体"/>
          <w:sz w:val="21"/>
          <w:szCs w:val="21"/>
        </w:rPr>
        <w:t>B-01-14教师证</w:t>
      </w:r>
    </w:p>
    <w:p>
      <w:pPr>
        <w:rPr>
          <w:rFonts w:hint="eastAsia" w:ascii="宋体" w:hAnsi="宋体" w:eastAsia="宋体" w:cs="宋体"/>
          <w:sz w:val="21"/>
          <w:szCs w:val="21"/>
        </w:rPr>
      </w:pPr>
      <w:r>
        <w:rPr>
          <w:rFonts w:hint="eastAsia" w:ascii="宋体" w:hAnsi="宋体" w:eastAsia="宋体" w:cs="宋体"/>
          <w:sz w:val="21"/>
          <w:szCs w:val="21"/>
        </w:rPr>
        <w:t>B-01-15笔记本</w:t>
      </w:r>
    </w:p>
    <w:p>
      <w:pPr>
        <w:rPr>
          <w:rFonts w:hint="eastAsia" w:ascii="宋体" w:hAnsi="宋体" w:eastAsia="宋体" w:cs="宋体"/>
          <w:sz w:val="21"/>
          <w:szCs w:val="21"/>
        </w:rPr>
      </w:pPr>
      <w:r>
        <w:rPr>
          <w:rFonts w:hint="eastAsia" w:ascii="宋体" w:hAnsi="宋体" w:eastAsia="宋体" w:cs="宋体"/>
          <w:sz w:val="21"/>
          <w:szCs w:val="21"/>
        </w:rPr>
        <w:t>B-01-16桌牌</w:t>
      </w:r>
    </w:p>
    <w:p>
      <w:pPr>
        <w:rPr>
          <w:rFonts w:hint="eastAsia" w:ascii="宋体" w:hAnsi="宋体" w:eastAsia="宋体" w:cs="宋体"/>
          <w:sz w:val="21"/>
          <w:szCs w:val="21"/>
        </w:rPr>
      </w:pPr>
      <w:r>
        <w:rPr>
          <w:rFonts w:hint="eastAsia" w:ascii="宋体" w:hAnsi="宋体" w:eastAsia="宋体" w:cs="宋体"/>
          <w:sz w:val="21"/>
          <w:szCs w:val="21"/>
        </w:rPr>
        <w:t>B-01-17聘书</w:t>
      </w:r>
    </w:p>
    <w:p>
      <w:pPr>
        <w:rPr>
          <w:rFonts w:hint="eastAsia" w:ascii="宋体" w:hAnsi="宋体" w:eastAsia="宋体" w:cs="宋体"/>
          <w:sz w:val="21"/>
          <w:szCs w:val="21"/>
        </w:rPr>
      </w:pPr>
      <w:r>
        <w:rPr>
          <w:rFonts w:hint="eastAsia" w:ascii="宋体" w:hAnsi="宋体" w:eastAsia="宋体" w:cs="宋体"/>
          <w:sz w:val="21"/>
          <w:szCs w:val="21"/>
        </w:rPr>
        <w:t>B-01-18奖杯</w:t>
      </w:r>
    </w:p>
    <w:p>
      <w:pPr>
        <w:rPr>
          <w:rFonts w:hint="eastAsia" w:ascii="宋体" w:hAnsi="宋体" w:eastAsia="宋体" w:cs="宋体"/>
          <w:sz w:val="21"/>
          <w:szCs w:val="21"/>
        </w:rPr>
      </w:pPr>
      <w:r>
        <w:rPr>
          <w:rFonts w:hint="eastAsia" w:ascii="宋体" w:hAnsi="宋体" w:eastAsia="宋体" w:cs="宋体"/>
          <w:sz w:val="21"/>
          <w:szCs w:val="21"/>
        </w:rPr>
        <w:t>B-01-19奖状</w:t>
      </w:r>
    </w:p>
    <w:p>
      <w:pPr>
        <w:rPr>
          <w:rFonts w:hint="eastAsia" w:ascii="宋体" w:hAnsi="宋体" w:eastAsia="宋体" w:cs="宋体"/>
          <w:sz w:val="21"/>
          <w:szCs w:val="21"/>
        </w:rPr>
      </w:pPr>
      <w:r>
        <w:rPr>
          <w:rFonts w:hint="eastAsia" w:ascii="宋体" w:hAnsi="宋体" w:eastAsia="宋体" w:cs="宋体"/>
          <w:sz w:val="21"/>
          <w:szCs w:val="21"/>
        </w:rPr>
        <w:t>B-01-20纸杯（茶杯）</w:t>
      </w:r>
    </w:p>
    <w:p>
      <w:pPr>
        <w:rPr>
          <w:rFonts w:hint="eastAsia" w:ascii="宋体" w:hAnsi="宋体" w:eastAsia="宋体" w:cs="宋体"/>
          <w:sz w:val="21"/>
          <w:szCs w:val="21"/>
        </w:rPr>
      </w:pPr>
      <w:r>
        <w:rPr>
          <w:rFonts w:hint="eastAsia" w:ascii="宋体" w:hAnsi="宋体" w:eastAsia="宋体" w:cs="宋体"/>
          <w:sz w:val="21"/>
          <w:szCs w:val="21"/>
        </w:rPr>
        <w:t>B-01-21票据</w:t>
      </w:r>
    </w:p>
    <w:p>
      <w:pPr>
        <w:rPr>
          <w:rFonts w:hint="eastAsia" w:ascii="宋体" w:hAnsi="宋体" w:eastAsia="宋体" w:cs="宋体"/>
          <w:sz w:val="21"/>
          <w:szCs w:val="21"/>
        </w:rPr>
      </w:pPr>
      <w:r>
        <w:rPr>
          <w:rFonts w:hint="eastAsia" w:ascii="宋体" w:hAnsi="宋体" w:eastAsia="宋体" w:cs="宋体"/>
          <w:sz w:val="21"/>
          <w:szCs w:val="21"/>
        </w:rPr>
        <w:t>B-01-22车辆出入证</w:t>
      </w:r>
    </w:p>
    <w:p>
      <w:pPr>
        <w:rPr>
          <w:rFonts w:hint="eastAsia" w:ascii="宋体" w:hAnsi="宋体" w:eastAsia="宋体" w:cs="宋体"/>
          <w:sz w:val="21"/>
          <w:szCs w:val="21"/>
        </w:rPr>
      </w:pPr>
      <w:r>
        <w:rPr>
          <w:rFonts w:hint="eastAsia" w:ascii="宋体" w:hAnsi="宋体" w:eastAsia="宋体" w:cs="宋体"/>
          <w:sz w:val="21"/>
          <w:szCs w:val="21"/>
        </w:rPr>
        <w:t>B-01-23工作记事簿</w:t>
      </w:r>
    </w:p>
    <w:p>
      <w:pPr>
        <w:rPr>
          <w:rFonts w:hint="eastAsia" w:ascii="宋体" w:hAnsi="宋体" w:eastAsia="宋体" w:cs="宋体"/>
          <w:sz w:val="21"/>
          <w:szCs w:val="21"/>
        </w:rPr>
      </w:pPr>
      <w:r>
        <w:rPr>
          <w:rFonts w:hint="eastAsia" w:ascii="宋体" w:hAnsi="宋体" w:eastAsia="宋体" w:cs="宋体"/>
          <w:sz w:val="21"/>
          <w:szCs w:val="21"/>
        </w:rPr>
        <w:t>B-01-24会议名牌</w:t>
      </w:r>
    </w:p>
    <w:p>
      <w:pPr>
        <w:rPr>
          <w:rFonts w:hint="eastAsia" w:ascii="宋体" w:hAnsi="宋体" w:eastAsia="宋体" w:cs="宋体"/>
          <w:sz w:val="21"/>
          <w:szCs w:val="21"/>
        </w:rPr>
      </w:pPr>
      <w:r>
        <w:rPr>
          <w:rFonts w:hint="eastAsia" w:ascii="宋体" w:hAnsi="宋体" w:eastAsia="宋体" w:cs="宋体"/>
          <w:sz w:val="21"/>
          <w:szCs w:val="21"/>
        </w:rPr>
        <w:t>B-01-25公文包</w:t>
      </w:r>
    </w:p>
    <w:p>
      <w:pPr>
        <w:rPr>
          <w:rFonts w:hint="eastAsia" w:ascii="宋体" w:hAnsi="宋体" w:eastAsia="宋体" w:cs="宋体"/>
          <w:sz w:val="21"/>
          <w:szCs w:val="21"/>
        </w:rPr>
      </w:pPr>
      <w:r>
        <w:rPr>
          <w:rFonts w:hint="eastAsia" w:ascii="宋体" w:hAnsi="宋体" w:eastAsia="宋体" w:cs="宋体"/>
          <w:sz w:val="21"/>
          <w:szCs w:val="21"/>
        </w:rPr>
        <w:t>B-01-26办公用笔</w:t>
      </w:r>
    </w:p>
    <w:p>
      <w:pPr>
        <w:rPr>
          <w:rFonts w:hint="eastAsia" w:ascii="宋体" w:hAnsi="宋体" w:eastAsia="宋体" w:cs="宋体"/>
          <w:sz w:val="21"/>
          <w:szCs w:val="21"/>
        </w:rPr>
      </w:pPr>
      <w:r>
        <w:rPr>
          <w:rFonts w:hint="eastAsia" w:ascii="宋体" w:hAnsi="宋体" w:eastAsia="宋体" w:cs="宋体"/>
          <w:sz w:val="21"/>
          <w:szCs w:val="21"/>
        </w:rPr>
        <w:t>B-01-27学校徽章</w:t>
      </w:r>
    </w:p>
    <w:p>
      <w:pPr>
        <w:rPr>
          <w:rFonts w:hint="eastAsia" w:ascii="宋体" w:hAnsi="宋体" w:eastAsia="宋体" w:cs="宋体"/>
          <w:sz w:val="21"/>
          <w:szCs w:val="21"/>
        </w:rPr>
      </w:pPr>
      <w:r>
        <w:rPr>
          <w:rFonts w:hint="eastAsia" w:ascii="宋体" w:hAnsi="宋体" w:eastAsia="宋体" w:cs="宋体"/>
          <w:sz w:val="21"/>
          <w:szCs w:val="21"/>
        </w:rPr>
        <w:t>B-01-28资料袋</w:t>
      </w:r>
    </w:p>
    <w:p>
      <w:pPr>
        <w:rPr>
          <w:rFonts w:hint="eastAsia" w:ascii="宋体" w:hAnsi="宋体" w:eastAsia="宋体" w:cs="宋体"/>
          <w:sz w:val="21"/>
          <w:szCs w:val="21"/>
        </w:rPr>
      </w:pPr>
      <w:r>
        <w:rPr>
          <w:rFonts w:hint="eastAsia" w:ascii="宋体" w:hAnsi="宋体" w:eastAsia="宋体" w:cs="宋体"/>
          <w:sz w:val="21"/>
          <w:szCs w:val="21"/>
        </w:rPr>
        <w:t>B-01-29工作人员证</w:t>
      </w:r>
    </w:p>
    <w:p>
      <w:pPr>
        <w:rPr>
          <w:rFonts w:hint="eastAsia" w:ascii="宋体" w:hAnsi="宋体" w:eastAsia="宋体" w:cs="宋体"/>
          <w:sz w:val="21"/>
          <w:szCs w:val="21"/>
        </w:rPr>
      </w:pPr>
      <w:r>
        <w:rPr>
          <w:rFonts w:hint="eastAsia" w:ascii="宋体" w:hAnsi="宋体" w:eastAsia="宋体" w:cs="宋体"/>
          <w:sz w:val="21"/>
          <w:szCs w:val="21"/>
        </w:rPr>
        <w:t>B-01-30荣誉证书</w:t>
      </w:r>
    </w:p>
    <w:p>
      <w:pPr>
        <w:rPr>
          <w:rFonts w:hint="eastAsia" w:ascii="宋体" w:hAnsi="宋体" w:eastAsia="宋体" w:cs="宋体"/>
          <w:sz w:val="21"/>
          <w:szCs w:val="21"/>
        </w:rPr>
      </w:pPr>
      <w:r>
        <w:rPr>
          <w:rFonts w:hint="eastAsia" w:ascii="宋体" w:hAnsi="宋体" w:eastAsia="宋体" w:cs="宋体"/>
          <w:sz w:val="21"/>
          <w:szCs w:val="21"/>
        </w:rPr>
        <w:t>B-01-31 管理制度牌</w:t>
      </w:r>
    </w:p>
    <w:p>
      <w:pPr>
        <w:rPr>
          <w:rFonts w:hint="eastAsia" w:ascii="宋体" w:hAnsi="宋体" w:eastAsia="宋体" w:cs="宋体"/>
          <w:b/>
          <w:bCs/>
          <w:sz w:val="21"/>
          <w:szCs w:val="21"/>
        </w:rPr>
      </w:pPr>
      <w:r>
        <w:rPr>
          <w:rFonts w:hint="eastAsia" w:ascii="宋体" w:hAnsi="宋体" w:eastAsia="宋体" w:cs="宋体"/>
          <w:b/>
          <w:bCs/>
          <w:sz w:val="21"/>
          <w:szCs w:val="21"/>
        </w:rPr>
        <w:t>2、旗帜规划应用规范</w:t>
      </w:r>
    </w:p>
    <w:p>
      <w:pPr>
        <w:rPr>
          <w:rFonts w:hint="eastAsia" w:ascii="宋体" w:hAnsi="宋体" w:eastAsia="宋体" w:cs="宋体"/>
          <w:sz w:val="21"/>
          <w:szCs w:val="21"/>
        </w:rPr>
      </w:pPr>
      <w:r>
        <w:rPr>
          <w:rFonts w:hint="eastAsia" w:ascii="宋体" w:hAnsi="宋体" w:eastAsia="宋体" w:cs="宋体"/>
          <w:sz w:val="21"/>
          <w:szCs w:val="21"/>
        </w:rPr>
        <w:t>B-02-01学校旗帜</w:t>
      </w:r>
    </w:p>
    <w:p>
      <w:pPr>
        <w:rPr>
          <w:rFonts w:hint="eastAsia" w:ascii="宋体" w:hAnsi="宋体" w:eastAsia="宋体" w:cs="宋体"/>
          <w:sz w:val="21"/>
          <w:szCs w:val="21"/>
        </w:rPr>
      </w:pPr>
      <w:r>
        <w:rPr>
          <w:rFonts w:hint="eastAsia" w:ascii="宋体" w:hAnsi="宋体" w:eastAsia="宋体" w:cs="宋体"/>
          <w:sz w:val="21"/>
          <w:szCs w:val="21"/>
        </w:rPr>
        <w:t>B-02-02横式挂旗</w:t>
      </w:r>
    </w:p>
    <w:p>
      <w:pPr>
        <w:rPr>
          <w:rFonts w:hint="eastAsia" w:ascii="宋体" w:hAnsi="宋体" w:eastAsia="宋体" w:cs="宋体"/>
          <w:sz w:val="21"/>
          <w:szCs w:val="21"/>
        </w:rPr>
      </w:pPr>
      <w:r>
        <w:rPr>
          <w:rFonts w:hint="eastAsia" w:ascii="宋体" w:hAnsi="宋体" w:eastAsia="宋体" w:cs="宋体"/>
          <w:sz w:val="21"/>
          <w:szCs w:val="21"/>
        </w:rPr>
        <w:t>B-02-03直式立旗</w:t>
      </w:r>
    </w:p>
    <w:p>
      <w:pPr>
        <w:rPr>
          <w:rFonts w:hint="eastAsia" w:ascii="宋体" w:hAnsi="宋体" w:eastAsia="宋体" w:cs="宋体"/>
          <w:sz w:val="21"/>
          <w:szCs w:val="21"/>
        </w:rPr>
      </w:pPr>
      <w:r>
        <w:rPr>
          <w:rFonts w:hint="eastAsia" w:ascii="宋体" w:hAnsi="宋体" w:eastAsia="宋体" w:cs="宋体"/>
          <w:sz w:val="21"/>
          <w:szCs w:val="21"/>
        </w:rPr>
        <w:t>B-02-04锦旗</w:t>
      </w:r>
    </w:p>
    <w:p>
      <w:pPr>
        <w:rPr>
          <w:rFonts w:hint="eastAsia" w:ascii="宋体" w:hAnsi="宋体" w:eastAsia="宋体" w:cs="宋体"/>
          <w:sz w:val="21"/>
          <w:szCs w:val="21"/>
        </w:rPr>
      </w:pPr>
      <w:r>
        <w:rPr>
          <w:rFonts w:hint="eastAsia" w:ascii="宋体" w:hAnsi="宋体" w:eastAsia="宋体" w:cs="宋体"/>
          <w:sz w:val="21"/>
          <w:szCs w:val="21"/>
        </w:rPr>
        <w:t>B-02-05奖励旗</w:t>
      </w:r>
    </w:p>
    <w:p>
      <w:pPr>
        <w:rPr>
          <w:rFonts w:hint="eastAsia" w:ascii="宋体" w:hAnsi="宋体" w:eastAsia="宋体" w:cs="宋体"/>
          <w:sz w:val="21"/>
          <w:szCs w:val="21"/>
        </w:rPr>
      </w:pPr>
      <w:r>
        <w:rPr>
          <w:rFonts w:hint="eastAsia" w:ascii="宋体" w:hAnsi="宋体" w:eastAsia="宋体" w:cs="宋体"/>
          <w:sz w:val="21"/>
          <w:szCs w:val="21"/>
        </w:rPr>
        <w:t>B-02-06纪念旗</w:t>
      </w:r>
    </w:p>
    <w:p>
      <w:pPr>
        <w:rPr>
          <w:rFonts w:hint="eastAsia" w:ascii="宋体" w:hAnsi="宋体" w:eastAsia="宋体" w:cs="宋体"/>
          <w:sz w:val="21"/>
          <w:szCs w:val="21"/>
        </w:rPr>
      </w:pPr>
      <w:r>
        <w:rPr>
          <w:rFonts w:hint="eastAsia" w:ascii="宋体" w:hAnsi="宋体" w:eastAsia="宋体" w:cs="宋体"/>
          <w:sz w:val="21"/>
          <w:szCs w:val="21"/>
        </w:rPr>
        <w:t>B-02-07小吊旗</w:t>
      </w:r>
    </w:p>
    <w:p>
      <w:pPr>
        <w:rPr>
          <w:rFonts w:hint="eastAsia" w:ascii="宋体" w:hAnsi="宋体" w:eastAsia="宋体" w:cs="宋体"/>
          <w:sz w:val="21"/>
          <w:szCs w:val="21"/>
        </w:rPr>
      </w:pPr>
      <w:r>
        <w:rPr>
          <w:rFonts w:hint="eastAsia" w:ascii="宋体" w:hAnsi="宋体" w:eastAsia="宋体" w:cs="宋体"/>
          <w:sz w:val="21"/>
          <w:szCs w:val="21"/>
        </w:rPr>
        <w:t>B-02-08大型挂旗</w:t>
      </w:r>
    </w:p>
    <w:p>
      <w:pPr>
        <w:rPr>
          <w:rFonts w:hint="eastAsia" w:ascii="宋体" w:hAnsi="宋体" w:eastAsia="宋体" w:cs="宋体"/>
          <w:sz w:val="21"/>
          <w:szCs w:val="21"/>
        </w:rPr>
      </w:pPr>
      <w:r>
        <w:rPr>
          <w:rFonts w:hint="eastAsia" w:ascii="宋体" w:hAnsi="宋体" w:eastAsia="宋体" w:cs="宋体"/>
          <w:sz w:val="21"/>
          <w:szCs w:val="21"/>
        </w:rPr>
        <w:t>B-02-09桌旗</w:t>
      </w:r>
    </w:p>
    <w:p>
      <w:pPr>
        <w:rPr>
          <w:rFonts w:hint="eastAsia" w:ascii="宋体" w:hAnsi="宋体" w:eastAsia="宋体" w:cs="宋体"/>
          <w:b/>
          <w:bCs/>
          <w:sz w:val="21"/>
          <w:szCs w:val="21"/>
        </w:rPr>
      </w:pPr>
      <w:r>
        <w:rPr>
          <w:rFonts w:hint="eastAsia" w:ascii="宋体" w:hAnsi="宋体" w:eastAsia="宋体" w:cs="宋体"/>
          <w:b/>
          <w:bCs/>
          <w:sz w:val="21"/>
          <w:szCs w:val="21"/>
        </w:rPr>
        <w:t>3、礼仪公关应用规范</w:t>
      </w:r>
    </w:p>
    <w:p>
      <w:pPr>
        <w:rPr>
          <w:rFonts w:hint="eastAsia" w:ascii="宋体" w:hAnsi="宋体" w:eastAsia="宋体" w:cs="宋体"/>
          <w:sz w:val="21"/>
          <w:szCs w:val="21"/>
        </w:rPr>
      </w:pPr>
      <w:r>
        <w:rPr>
          <w:rFonts w:hint="eastAsia" w:ascii="宋体" w:hAnsi="宋体" w:eastAsia="宋体" w:cs="宋体"/>
          <w:sz w:val="21"/>
          <w:szCs w:val="21"/>
        </w:rPr>
        <w:t>B-03-01录取通知书</w:t>
      </w:r>
    </w:p>
    <w:p>
      <w:pPr>
        <w:rPr>
          <w:rFonts w:hint="eastAsia" w:ascii="宋体" w:hAnsi="宋体" w:eastAsia="宋体" w:cs="宋体"/>
          <w:sz w:val="21"/>
          <w:szCs w:val="21"/>
        </w:rPr>
      </w:pPr>
      <w:r>
        <w:rPr>
          <w:rFonts w:hint="eastAsia" w:ascii="宋体" w:hAnsi="宋体" w:eastAsia="宋体" w:cs="宋体"/>
          <w:sz w:val="21"/>
          <w:szCs w:val="21"/>
        </w:rPr>
        <w:t>B-03-02邀请函及封套</w:t>
      </w:r>
    </w:p>
    <w:p>
      <w:pPr>
        <w:rPr>
          <w:rFonts w:hint="eastAsia" w:ascii="宋体" w:hAnsi="宋体" w:eastAsia="宋体" w:cs="宋体"/>
          <w:sz w:val="21"/>
          <w:szCs w:val="21"/>
        </w:rPr>
      </w:pPr>
      <w:r>
        <w:rPr>
          <w:rFonts w:hint="eastAsia" w:ascii="宋体" w:hAnsi="宋体" w:eastAsia="宋体" w:cs="宋体"/>
          <w:sz w:val="21"/>
          <w:szCs w:val="21"/>
        </w:rPr>
        <w:t>B-03-03 PPT演示文稿</w:t>
      </w:r>
    </w:p>
    <w:p>
      <w:pPr>
        <w:rPr>
          <w:rFonts w:hint="eastAsia" w:ascii="宋体" w:hAnsi="宋体" w:eastAsia="宋体" w:cs="宋体"/>
          <w:sz w:val="21"/>
          <w:szCs w:val="21"/>
        </w:rPr>
      </w:pPr>
      <w:r>
        <w:rPr>
          <w:rFonts w:hint="eastAsia" w:ascii="宋体" w:hAnsi="宋体" w:eastAsia="宋体" w:cs="宋体"/>
          <w:sz w:val="21"/>
          <w:szCs w:val="21"/>
        </w:rPr>
        <w:t>B-03-04招生简章</w:t>
      </w:r>
    </w:p>
    <w:p>
      <w:pPr>
        <w:rPr>
          <w:rFonts w:hint="eastAsia" w:ascii="宋体" w:hAnsi="宋体" w:eastAsia="宋体" w:cs="宋体"/>
          <w:sz w:val="21"/>
          <w:szCs w:val="21"/>
        </w:rPr>
      </w:pPr>
      <w:r>
        <w:rPr>
          <w:rFonts w:hint="eastAsia" w:ascii="宋体" w:hAnsi="宋体" w:eastAsia="宋体" w:cs="宋体"/>
          <w:sz w:val="21"/>
          <w:szCs w:val="21"/>
        </w:rPr>
        <w:t>B-03-05钥匙牌</w:t>
      </w:r>
    </w:p>
    <w:p>
      <w:pPr>
        <w:rPr>
          <w:rFonts w:hint="eastAsia" w:ascii="宋体" w:hAnsi="宋体" w:eastAsia="宋体" w:cs="宋体"/>
          <w:sz w:val="21"/>
          <w:szCs w:val="21"/>
        </w:rPr>
      </w:pPr>
      <w:r>
        <w:rPr>
          <w:rFonts w:hint="eastAsia" w:ascii="宋体" w:hAnsi="宋体" w:eastAsia="宋体" w:cs="宋体"/>
          <w:sz w:val="21"/>
          <w:szCs w:val="21"/>
        </w:rPr>
        <w:t>B-03-06鼠标垫小型礼品盒</w:t>
      </w:r>
    </w:p>
    <w:p>
      <w:pPr>
        <w:rPr>
          <w:rFonts w:hint="eastAsia" w:ascii="宋体" w:hAnsi="宋体" w:eastAsia="宋体" w:cs="宋体"/>
          <w:sz w:val="21"/>
          <w:szCs w:val="21"/>
        </w:rPr>
      </w:pPr>
      <w:r>
        <w:rPr>
          <w:rFonts w:hint="eastAsia" w:ascii="宋体" w:hAnsi="宋体" w:eastAsia="宋体" w:cs="宋体"/>
          <w:sz w:val="21"/>
          <w:szCs w:val="21"/>
        </w:rPr>
        <w:t>B-03-07作业本</w:t>
      </w:r>
    </w:p>
    <w:p>
      <w:pPr>
        <w:rPr>
          <w:rFonts w:hint="eastAsia" w:ascii="宋体" w:hAnsi="宋体" w:eastAsia="宋体" w:cs="宋体"/>
          <w:sz w:val="21"/>
          <w:szCs w:val="21"/>
        </w:rPr>
      </w:pPr>
      <w:r>
        <w:rPr>
          <w:rFonts w:hint="eastAsia" w:ascii="宋体" w:hAnsi="宋体" w:eastAsia="宋体" w:cs="宋体"/>
          <w:sz w:val="21"/>
          <w:szCs w:val="21"/>
        </w:rPr>
        <w:t>B-03-08纸张</w:t>
      </w:r>
    </w:p>
    <w:p>
      <w:pPr>
        <w:rPr>
          <w:rFonts w:hint="eastAsia" w:ascii="宋体" w:hAnsi="宋体" w:eastAsia="宋体" w:cs="宋体"/>
          <w:sz w:val="21"/>
          <w:szCs w:val="21"/>
        </w:rPr>
      </w:pPr>
      <w:r>
        <w:rPr>
          <w:rFonts w:hint="eastAsia" w:ascii="宋体" w:hAnsi="宋体" w:eastAsia="宋体" w:cs="宋体"/>
          <w:sz w:val="21"/>
          <w:szCs w:val="21"/>
        </w:rPr>
        <w:t>B-03-09笔</w:t>
      </w:r>
    </w:p>
    <w:p>
      <w:pPr>
        <w:rPr>
          <w:rFonts w:hint="eastAsia" w:ascii="宋体" w:hAnsi="宋体" w:eastAsia="宋体" w:cs="宋体"/>
          <w:sz w:val="21"/>
          <w:szCs w:val="21"/>
        </w:rPr>
      </w:pPr>
      <w:r>
        <w:rPr>
          <w:rFonts w:hint="eastAsia" w:ascii="宋体" w:hAnsi="宋体" w:eastAsia="宋体" w:cs="宋体"/>
          <w:sz w:val="21"/>
          <w:szCs w:val="21"/>
        </w:rPr>
        <w:t>B-03-10手提袋</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B-03-11户外高炮广告（一个设计版面）</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B-03-12 礼品</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B-03-13 礼品袋</w:t>
      </w:r>
    </w:p>
    <w:p>
      <w:pPr>
        <w:rPr>
          <w:rFonts w:hint="eastAsia" w:ascii="宋体" w:hAnsi="宋体" w:eastAsia="宋体" w:cs="宋体"/>
          <w:b/>
          <w:bCs/>
          <w:sz w:val="21"/>
          <w:szCs w:val="21"/>
        </w:rPr>
      </w:pPr>
      <w:r>
        <w:rPr>
          <w:rFonts w:hint="eastAsia" w:ascii="宋体" w:hAnsi="宋体" w:eastAsia="宋体" w:cs="宋体"/>
          <w:b/>
          <w:bCs/>
          <w:sz w:val="21"/>
          <w:szCs w:val="21"/>
        </w:rPr>
        <w:t>4、服装服饰应用规范</w:t>
      </w:r>
    </w:p>
    <w:p>
      <w:pPr>
        <w:rPr>
          <w:rFonts w:hint="eastAsia" w:ascii="宋体" w:hAnsi="宋体" w:eastAsia="宋体" w:cs="宋体"/>
          <w:sz w:val="21"/>
          <w:szCs w:val="21"/>
        </w:rPr>
      </w:pPr>
      <w:r>
        <w:rPr>
          <w:rFonts w:hint="eastAsia" w:ascii="宋体" w:hAnsi="宋体" w:eastAsia="宋体" w:cs="宋体"/>
          <w:sz w:val="21"/>
          <w:szCs w:val="21"/>
        </w:rPr>
        <w:t>B-04-01校服</w:t>
      </w:r>
    </w:p>
    <w:p>
      <w:pPr>
        <w:rPr>
          <w:rFonts w:hint="eastAsia" w:ascii="宋体" w:hAnsi="宋体" w:eastAsia="宋体" w:cs="宋体"/>
          <w:sz w:val="21"/>
          <w:szCs w:val="21"/>
        </w:rPr>
      </w:pPr>
      <w:r>
        <w:rPr>
          <w:rFonts w:hint="eastAsia" w:ascii="宋体" w:hAnsi="宋体" w:eastAsia="宋体" w:cs="宋体"/>
          <w:sz w:val="21"/>
          <w:szCs w:val="21"/>
        </w:rPr>
        <w:t>B-04-02保安警卫制服</w:t>
      </w:r>
    </w:p>
    <w:p>
      <w:pPr>
        <w:rPr>
          <w:rFonts w:hint="eastAsia" w:ascii="宋体" w:hAnsi="宋体" w:eastAsia="宋体" w:cs="宋体"/>
          <w:sz w:val="21"/>
          <w:szCs w:val="21"/>
        </w:rPr>
      </w:pPr>
      <w:r>
        <w:rPr>
          <w:rFonts w:hint="eastAsia" w:ascii="宋体" w:hAnsi="宋体" w:eastAsia="宋体" w:cs="宋体"/>
          <w:sz w:val="21"/>
          <w:szCs w:val="21"/>
        </w:rPr>
        <w:t>B-04-03文化衫（T恤）</w:t>
      </w:r>
    </w:p>
    <w:p>
      <w:pPr>
        <w:rPr>
          <w:rFonts w:hint="eastAsia" w:ascii="宋体" w:hAnsi="宋体" w:eastAsia="宋体" w:cs="宋体"/>
          <w:sz w:val="21"/>
          <w:szCs w:val="21"/>
        </w:rPr>
      </w:pPr>
      <w:r>
        <w:rPr>
          <w:rFonts w:hint="eastAsia" w:ascii="宋体" w:hAnsi="宋体" w:eastAsia="宋体" w:cs="宋体"/>
          <w:sz w:val="21"/>
          <w:szCs w:val="21"/>
        </w:rPr>
        <w:t>B-04-04徽章</w:t>
      </w:r>
    </w:p>
    <w:p>
      <w:pPr>
        <w:rPr>
          <w:rFonts w:hint="eastAsia" w:ascii="宋体" w:hAnsi="宋体" w:eastAsia="宋体" w:cs="宋体"/>
          <w:sz w:val="21"/>
          <w:szCs w:val="21"/>
        </w:rPr>
      </w:pPr>
      <w:r>
        <w:rPr>
          <w:rFonts w:hint="eastAsia" w:ascii="宋体" w:hAnsi="宋体" w:eastAsia="宋体" w:cs="宋体"/>
          <w:sz w:val="21"/>
          <w:szCs w:val="21"/>
        </w:rPr>
        <w:t>B-04-05工作帽</w:t>
      </w:r>
    </w:p>
    <w:p>
      <w:pPr>
        <w:rPr>
          <w:rFonts w:hint="eastAsia" w:ascii="宋体" w:hAnsi="宋体" w:eastAsia="宋体" w:cs="宋体"/>
          <w:sz w:val="21"/>
          <w:szCs w:val="21"/>
        </w:rPr>
      </w:pPr>
      <w:r>
        <w:rPr>
          <w:rFonts w:hint="eastAsia" w:ascii="宋体" w:hAnsi="宋体" w:eastAsia="宋体" w:cs="宋体"/>
          <w:sz w:val="21"/>
          <w:szCs w:val="21"/>
        </w:rPr>
        <w:t>B-04-06雨具</w:t>
      </w:r>
    </w:p>
    <w:p>
      <w:pPr>
        <w:rPr>
          <w:rFonts w:hint="eastAsia" w:ascii="宋体" w:hAnsi="宋体" w:eastAsia="宋体" w:cs="宋体"/>
          <w:sz w:val="21"/>
          <w:szCs w:val="21"/>
        </w:rPr>
      </w:pPr>
      <w:r>
        <w:rPr>
          <w:rFonts w:hint="eastAsia" w:ascii="宋体" w:hAnsi="宋体" w:eastAsia="宋体" w:cs="宋体"/>
          <w:b/>
          <w:bCs/>
          <w:sz w:val="21"/>
          <w:szCs w:val="21"/>
        </w:rPr>
        <w:t>5、交通运输工具应用规范</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rPr>
        <w:t>B-05-01公务车</w:t>
      </w:r>
    </w:p>
    <w:p>
      <w:pPr>
        <w:rPr>
          <w:rFonts w:hint="eastAsia" w:ascii="宋体" w:hAnsi="宋体" w:eastAsia="宋体" w:cs="宋体"/>
          <w:sz w:val="21"/>
          <w:szCs w:val="21"/>
        </w:rPr>
      </w:pPr>
      <w:r>
        <w:rPr>
          <w:rFonts w:hint="eastAsia" w:ascii="宋体" w:hAnsi="宋体" w:eastAsia="宋体" w:cs="宋体"/>
          <w:sz w:val="21"/>
          <w:szCs w:val="21"/>
        </w:rPr>
        <w:t>B-05-02面包车</w:t>
      </w:r>
    </w:p>
    <w:p>
      <w:pPr>
        <w:rPr>
          <w:rFonts w:hint="eastAsia" w:ascii="宋体" w:hAnsi="宋体" w:eastAsia="宋体" w:cs="宋体"/>
          <w:sz w:val="21"/>
          <w:szCs w:val="21"/>
        </w:rPr>
      </w:pPr>
      <w:r>
        <w:rPr>
          <w:rFonts w:hint="eastAsia" w:ascii="宋体" w:hAnsi="宋体" w:eastAsia="宋体" w:cs="宋体"/>
          <w:sz w:val="21"/>
          <w:szCs w:val="21"/>
        </w:rPr>
        <w:t>B-05-03班车</w:t>
      </w:r>
    </w:p>
    <w:p>
      <w:pPr>
        <w:rPr>
          <w:rFonts w:hint="eastAsia" w:ascii="宋体" w:hAnsi="宋体" w:eastAsia="宋体" w:cs="宋体"/>
          <w:sz w:val="21"/>
          <w:szCs w:val="21"/>
        </w:rPr>
      </w:pPr>
      <w:r>
        <w:rPr>
          <w:rFonts w:hint="eastAsia" w:ascii="宋体" w:hAnsi="宋体" w:eastAsia="宋体" w:cs="宋体"/>
          <w:sz w:val="21"/>
          <w:szCs w:val="21"/>
        </w:rPr>
        <w:t>B-05-04校车</w:t>
      </w:r>
    </w:p>
    <w:p>
      <w:pPr>
        <w:jc w:val="right"/>
        <w:rPr>
          <w:rFonts w:hint="eastAsia" w:ascii="宋体" w:hAnsi="宋体" w:eastAsia="宋体" w:cs="宋体"/>
          <w:sz w:val="21"/>
          <w:szCs w:val="21"/>
        </w:rPr>
      </w:pPr>
      <w:r>
        <w:rPr>
          <w:rFonts w:hint="eastAsia" w:ascii="宋体" w:hAnsi="宋体" w:eastAsia="宋体" w:cs="宋体"/>
          <w:sz w:val="21"/>
          <w:szCs w:val="21"/>
        </w:rPr>
        <w:t xml:space="preserve">    </w:t>
      </w:r>
    </w:p>
    <w:p>
      <w:pPr>
        <w:rPr>
          <w:rFonts w:hint="eastAsia" w:ascii="宋体" w:hAnsi="宋体" w:eastAsia="宋体" w:cs="宋体"/>
          <w:b/>
          <w:bCs/>
          <w:sz w:val="21"/>
          <w:szCs w:val="21"/>
        </w:rPr>
      </w:pPr>
      <w:r>
        <w:rPr>
          <w:rFonts w:hint="eastAsia" w:ascii="宋体" w:hAnsi="宋体" w:eastAsia="宋体" w:cs="宋体"/>
          <w:b/>
          <w:bCs/>
          <w:sz w:val="21"/>
          <w:szCs w:val="21"/>
        </w:rPr>
        <w:t>C、环境导视系统</w:t>
      </w:r>
    </w:p>
    <w:p>
      <w:pPr>
        <w:rPr>
          <w:rFonts w:hint="eastAsia" w:ascii="宋体" w:hAnsi="宋体" w:eastAsia="宋体" w:cs="宋体"/>
          <w:b/>
          <w:bCs/>
          <w:sz w:val="21"/>
          <w:szCs w:val="21"/>
        </w:rPr>
      </w:pPr>
      <w:r>
        <w:rPr>
          <w:rFonts w:hint="eastAsia" w:ascii="宋体" w:hAnsi="宋体" w:eastAsia="宋体" w:cs="宋体"/>
          <w:b/>
          <w:bCs/>
          <w:sz w:val="21"/>
          <w:szCs w:val="21"/>
        </w:rPr>
        <w:t>1、户外部分</w:t>
      </w:r>
    </w:p>
    <w:p>
      <w:pPr>
        <w:rPr>
          <w:rFonts w:hint="eastAsia" w:ascii="宋体" w:hAnsi="宋体" w:eastAsia="宋体" w:cs="宋体"/>
          <w:sz w:val="21"/>
          <w:szCs w:val="21"/>
        </w:rPr>
      </w:pPr>
      <w:r>
        <w:rPr>
          <w:rFonts w:hint="eastAsia" w:ascii="宋体" w:hAnsi="宋体" w:eastAsia="宋体" w:cs="宋体"/>
          <w:sz w:val="21"/>
          <w:szCs w:val="21"/>
        </w:rPr>
        <w:t>C-01-01 校门立体字</w:t>
      </w:r>
    </w:p>
    <w:p>
      <w:pPr>
        <w:rPr>
          <w:rFonts w:hint="eastAsia" w:ascii="宋体" w:hAnsi="宋体" w:eastAsia="宋体" w:cs="宋体"/>
          <w:sz w:val="21"/>
          <w:szCs w:val="21"/>
        </w:rPr>
      </w:pPr>
      <w:r>
        <w:rPr>
          <w:rFonts w:hint="eastAsia" w:ascii="宋体" w:hAnsi="宋体" w:eastAsia="宋体" w:cs="宋体"/>
          <w:sz w:val="21"/>
          <w:szCs w:val="21"/>
        </w:rPr>
        <w:t>C-01-02 户外宣传栏</w:t>
      </w:r>
    </w:p>
    <w:p>
      <w:pPr>
        <w:rPr>
          <w:rFonts w:hint="eastAsia" w:ascii="宋体" w:hAnsi="宋体" w:eastAsia="宋体" w:cs="宋体"/>
          <w:sz w:val="21"/>
          <w:szCs w:val="21"/>
        </w:rPr>
      </w:pPr>
      <w:r>
        <w:rPr>
          <w:rFonts w:hint="eastAsia" w:ascii="宋体" w:hAnsi="宋体" w:eastAsia="宋体" w:cs="宋体"/>
          <w:sz w:val="21"/>
          <w:szCs w:val="21"/>
        </w:rPr>
        <w:t>C-01-03 建筑名称标识</w:t>
      </w:r>
    </w:p>
    <w:p>
      <w:pPr>
        <w:rPr>
          <w:rFonts w:hint="eastAsia" w:ascii="宋体" w:hAnsi="宋体" w:eastAsia="宋体" w:cs="宋体"/>
          <w:sz w:val="21"/>
          <w:szCs w:val="21"/>
        </w:rPr>
      </w:pPr>
      <w:r>
        <w:rPr>
          <w:rFonts w:hint="eastAsia" w:ascii="宋体" w:hAnsi="宋体" w:eastAsia="宋体" w:cs="宋体"/>
          <w:sz w:val="21"/>
          <w:szCs w:val="21"/>
        </w:rPr>
        <w:t>C-01-04  总平图标识</w:t>
      </w:r>
    </w:p>
    <w:p>
      <w:pPr>
        <w:rPr>
          <w:rFonts w:hint="eastAsia" w:ascii="宋体" w:hAnsi="宋体" w:eastAsia="宋体" w:cs="宋体"/>
          <w:sz w:val="21"/>
          <w:szCs w:val="21"/>
        </w:rPr>
      </w:pPr>
      <w:r>
        <w:rPr>
          <w:rFonts w:hint="eastAsia" w:ascii="宋体" w:hAnsi="宋体" w:eastAsia="宋体" w:cs="宋体"/>
          <w:sz w:val="21"/>
          <w:szCs w:val="21"/>
        </w:rPr>
        <w:t>C-01-05 人行导向标识</w:t>
      </w:r>
    </w:p>
    <w:p>
      <w:pPr>
        <w:rPr>
          <w:rFonts w:hint="eastAsia" w:ascii="宋体" w:hAnsi="宋体" w:eastAsia="宋体" w:cs="宋体"/>
          <w:sz w:val="21"/>
          <w:szCs w:val="21"/>
        </w:rPr>
      </w:pPr>
      <w:r>
        <w:rPr>
          <w:rFonts w:hint="eastAsia" w:ascii="宋体" w:hAnsi="宋体" w:eastAsia="宋体" w:cs="宋体"/>
          <w:sz w:val="21"/>
          <w:szCs w:val="21"/>
        </w:rPr>
        <w:t>C-01-06  车行导向标识</w:t>
      </w:r>
    </w:p>
    <w:p>
      <w:pPr>
        <w:rPr>
          <w:rFonts w:hint="eastAsia" w:ascii="宋体" w:hAnsi="宋体" w:eastAsia="宋体" w:cs="宋体"/>
          <w:sz w:val="21"/>
          <w:szCs w:val="21"/>
        </w:rPr>
      </w:pPr>
      <w:r>
        <w:rPr>
          <w:rFonts w:hint="eastAsia" w:ascii="宋体" w:hAnsi="宋体" w:eastAsia="宋体" w:cs="宋体"/>
          <w:sz w:val="21"/>
          <w:szCs w:val="21"/>
        </w:rPr>
        <w:t>C-01-07 停车场位置标识</w:t>
      </w:r>
    </w:p>
    <w:p>
      <w:pPr>
        <w:rPr>
          <w:rFonts w:hint="eastAsia" w:ascii="宋体" w:hAnsi="宋体" w:eastAsia="宋体" w:cs="宋体"/>
          <w:sz w:val="21"/>
          <w:szCs w:val="21"/>
        </w:rPr>
      </w:pPr>
      <w:r>
        <w:rPr>
          <w:rFonts w:hint="eastAsia" w:ascii="宋体" w:hAnsi="宋体" w:eastAsia="宋体" w:cs="宋体"/>
          <w:sz w:val="21"/>
          <w:szCs w:val="21"/>
        </w:rPr>
        <w:t>C-01-08 花草牌</w:t>
      </w:r>
    </w:p>
    <w:p>
      <w:pPr>
        <w:rPr>
          <w:rFonts w:hint="eastAsia" w:ascii="宋体" w:hAnsi="宋体" w:eastAsia="宋体" w:cs="宋体"/>
          <w:color w:val="C00000"/>
          <w:sz w:val="21"/>
          <w:szCs w:val="21"/>
        </w:rPr>
      </w:pPr>
      <w:r>
        <w:rPr>
          <w:rFonts w:hint="eastAsia" w:ascii="宋体" w:hAnsi="宋体" w:eastAsia="宋体" w:cs="宋体"/>
          <w:sz w:val="21"/>
          <w:szCs w:val="21"/>
        </w:rPr>
        <w:t>C-01-09 警示提示标识</w:t>
      </w:r>
    </w:p>
    <w:p>
      <w:pPr>
        <w:rPr>
          <w:rFonts w:hint="eastAsia" w:ascii="宋体" w:hAnsi="宋体" w:eastAsia="宋体" w:cs="宋体"/>
          <w:sz w:val="21"/>
          <w:szCs w:val="21"/>
        </w:rPr>
      </w:pPr>
      <w:r>
        <w:rPr>
          <w:rFonts w:hint="eastAsia" w:ascii="宋体" w:hAnsi="宋体" w:eastAsia="宋体" w:cs="宋体"/>
          <w:sz w:val="21"/>
          <w:szCs w:val="21"/>
        </w:rPr>
        <w:t>C-01-10禁止停车牌</w:t>
      </w:r>
    </w:p>
    <w:p>
      <w:pPr>
        <w:rPr>
          <w:rFonts w:hint="eastAsia" w:ascii="宋体" w:hAnsi="宋体" w:eastAsia="宋体" w:cs="宋体"/>
          <w:sz w:val="21"/>
          <w:szCs w:val="21"/>
        </w:rPr>
      </w:pPr>
      <w:r>
        <w:rPr>
          <w:rFonts w:hint="eastAsia" w:ascii="宋体" w:hAnsi="宋体" w:eastAsia="宋体" w:cs="宋体"/>
          <w:sz w:val="21"/>
          <w:szCs w:val="21"/>
        </w:rPr>
        <w:t>C-01-11垃圾桶</w:t>
      </w:r>
    </w:p>
    <w:p>
      <w:pPr>
        <w:rPr>
          <w:rFonts w:hint="eastAsia" w:ascii="宋体" w:hAnsi="宋体" w:eastAsia="宋体" w:cs="宋体"/>
          <w:sz w:val="21"/>
          <w:szCs w:val="21"/>
        </w:rPr>
      </w:pPr>
      <w:r>
        <w:rPr>
          <w:rFonts w:hint="eastAsia" w:ascii="宋体" w:hAnsi="宋体" w:eastAsia="宋体" w:cs="宋体"/>
          <w:sz w:val="21"/>
          <w:szCs w:val="21"/>
        </w:rPr>
        <w:t>C-01-12限速与禁止鸣笛指示牌</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C-01-13户外宣传栏</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C-01-14 地面标识牌</w:t>
      </w:r>
    </w:p>
    <w:p>
      <w:pP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C-01-15 楼栋牌</w:t>
      </w:r>
    </w:p>
    <w:p>
      <w:pPr>
        <w:rPr>
          <w:rFonts w:hint="eastAsia" w:ascii="宋体" w:hAnsi="宋体" w:eastAsia="宋体" w:cs="宋体"/>
          <w:b/>
          <w:bCs/>
          <w:sz w:val="21"/>
          <w:szCs w:val="21"/>
        </w:rPr>
      </w:pPr>
      <w:r>
        <w:rPr>
          <w:rFonts w:hint="eastAsia" w:ascii="宋体" w:hAnsi="宋体" w:eastAsia="宋体" w:cs="宋体"/>
          <w:b/>
          <w:bCs/>
          <w:sz w:val="21"/>
          <w:szCs w:val="21"/>
        </w:rPr>
        <w:t>2.室内部分</w:t>
      </w:r>
    </w:p>
    <w:p>
      <w:pPr>
        <w:rPr>
          <w:rFonts w:hint="eastAsia" w:ascii="宋体" w:hAnsi="宋体" w:eastAsia="宋体" w:cs="宋体"/>
          <w:sz w:val="21"/>
          <w:szCs w:val="21"/>
        </w:rPr>
      </w:pPr>
      <w:r>
        <w:rPr>
          <w:rFonts w:hint="eastAsia" w:ascii="宋体" w:hAnsi="宋体" w:eastAsia="宋体" w:cs="宋体"/>
          <w:sz w:val="21"/>
          <w:szCs w:val="21"/>
        </w:rPr>
        <w:t>C-02-01 电梯厅楼层索引</w:t>
      </w:r>
    </w:p>
    <w:p>
      <w:pPr>
        <w:rPr>
          <w:rFonts w:hint="eastAsia" w:ascii="宋体" w:hAnsi="宋体" w:eastAsia="宋体" w:cs="宋体"/>
          <w:sz w:val="21"/>
          <w:szCs w:val="21"/>
        </w:rPr>
      </w:pPr>
      <w:r>
        <w:rPr>
          <w:rFonts w:hint="eastAsia" w:ascii="宋体" w:hAnsi="宋体" w:eastAsia="宋体" w:cs="宋体"/>
          <w:sz w:val="21"/>
          <w:szCs w:val="21"/>
        </w:rPr>
        <w:t>C-02-02 室内宣传栏</w:t>
      </w:r>
    </w:p>
    <w:p>
      <w:pPr>
        <w:rPr>
          <w:rFonts w:hint="eastAsia" w:ascii="宋体" w:hAnsi="宋体" w:eastAsia="宋体" w:cs="宋体"/>
          <w:sz w:val="21"/>
          <w:szCs w:val="21"/>
        </w:rPr>
      </w:pPr>
      <w:r>
        <w:rPr>
          <w:rFonts w:hint="eastAsia" w:ascii="宋体" w:hAnsi="宋体" w:eastAsia="宋体" w:cs="宋体"/>
          <w:sz w:val="21"/>
          <w:szCs w:val="21"/>
        </w:rPr>
        <w:t xml:space="preserve">C-02-03 卫生间位置标识 </w:t>
      </w:r>
    </w:p>
    <w:p>
      <w:pPr>
        <w:rPr>
          <w:rFonts w:hint="eastAsia" w:ascii="宋体" w:hAnsi="宋体" w:eastAsia="宋体" w:cs="宋体"/>
          <w:sz w:val="21"/>
          <w:szCs w:val="21"/>
        </w:rPr>
      </w:pPr>
      <w:r>
        <w:rPr>
          <w:rFonts w:hint="eastAsia" w:ascii="宋体" w:hAnsi="宋体" w:eastAsia="宋体" w:cs="宋体"/>
          <w:sz w:val="21"/>
          <w:szCs w:val="21"/>
        </w:rPr>
        <w:t xml:space="preserve">C-02-04 </w:t>
      </w:r>
      <w:r>
        <w:rPr>
          <w:rFonts w:hint="eastAsia" w:ascii="宋体" w:hAnsi="宋体" w:eastAsia="宋体" w:cs="宋体"/>
          <w:color w:val="000000" w:themeColor="text1"/>
          <w:sz w:val="21"/>
          <w:szCs w:val="21"/>
          <w14:textFill>
            <w14:solidFill>
              <w14:schemeClr w14:val="tx1"/>
            </w14:solidFill>
          </w14:textFill>
        </w:rPr>
        <w:t>卫生间分类标识</w:t>
      </w:r>
    </w:p>
    <w:p>
      <w:pPr>
        <w:rPr>
          <w:rFonts w:hint="eastAsia" w:ascii="宋体" w:hAnsi="宋体" w:eastAsia="宋体" w:cs="宋体"/>
          <w:sz w:val="21"/>
          <w:szCs w:val="21"/>
        </w:rPr>
      </w:pPr>
      <w:r>
        <w:rPr>
          <w:rFonts w:hint="eastAsia" w:ascii="宋体" w:hAnsi="宋体" w:eastAsia="宋体" w:cs="宋体"/>
          <w:sz w:val="21"/>
          <w:szCs w:val="21"/>
        </w:rPr>
        <w:t>C-02-05 科室牌（部门标示牌）</w:t>
      </w:r>
    </w:p>
    <w:p>
      <w:pPr>
        <w:rPr>
          <w:rFonts w:hint="eastAsia" w:ascii="宋体" w:hAnsi="宋体" w:eastAsia="宋体" w:cs="宋体"/>
          <w:sz w:val="21"/>
          <w:szCs w:val="21"/>
        </w:rPr>
      </w:pPr>
      <w:r>
        <w:rPr>
          <w:rFonts w:hint="eastAsia" w:ascii="宋体" w:hAnsi="宋体" w:eastAsia="宋体" w:cs="宋体"/>
          <w:sz w:val="21"/>
          <w:szCs w:val="21"/>
        </w:rPr>
        <w:t>C-02-06 宿舍门牌</w:t>
      </w:r>
    </w:p>
    <w:p>
      <w:pPr>
        <w:rPr>
          <w:rFonts w:hint="eastAsia" w:ascii="宋体" w:hAnsi="宋体" w:eastAsia="宋体" w:cs="宋体"/>
          <w:sz w:val="21"/>
          <w:szCs w:val="21"/>
        </w:rPr>
      </w:pPr>
      <w:r>
        <w:rPr>
          <w:rFonts w:hint="eastAsia" w:ascii="宋体" w:hAnsi="宋体" w:eastAsia="宋体" w:cs="宋体"/>
          <w:sz w:val="21"/>
          <w:szCs w:val="21"/>
        </w:rPr>
        <w:t>C-02-07 楼层号</w:t>
      </w:r>
    </w:p>
    <w:p>
      <w:pPr>
        <w:rPr>
          <w:rFonts w:hint="eastAsia" w:ascii="宋体" w:hAnsi="宋体" w:eastAsia="宋体" w:cs="宋体"/>
          <w:sz w:val="21"/>
          <w:szCs w:val="21"/>
        </w:rPr>
      </w:pPr>
      <w:r>
        <w:rPr>
          <w:rFonts w:hint="eastAsia" w:ascii="宋体" w:hAnsi="宋体" w:eastAsia="宋体" w:cs="宋体"/>
          <w:sz w:val="21"/>
          <w:szCs w:val="21"/>
        </w:rPr>
        <w:t>C-02-08 警示提示标识</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C-02-09 办公人员去向牌</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C-02-10班级牌</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C-02-11 综合索引</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C-02-12 设备间标识</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C-02-13 人行导向标识 </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C-02-14车行导向</w:t>
      </w:r>
    </w:p>
    <w:p>
      <w:p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C-02-15地面标识</w:t>
      </w:r>
    </w:p>
    <w:p>
      <w:pPr>
        <w:spacing w:beforeLines="50" w:line="360" w:lineRule="auto"/>
        <w:rPr>
          <w:rFonts w:hint="eastAsia"/>
          <w:sz w:val="24"/>
        </w:rPr>
      </w:pPr>
    </w:p>
    <w:p>
      <w:pPr>
        <w:pStyle w:val="7"/>
        <w:snapToGrid w:val="0"/>
        <w:spacing w:after="0"/>
        <w:rPr>
          <w:rFonts w:ascii="仿宋_GB2312" w:hAnsi="仿宋_GB2312" w:eastAsia="仿宋_GB2312" w:cs="仿宋_GB2312"/>
          <w:bCs/>
          <w:sz w:val="24"/>
        </w:rPr>
      </w:pPr>
    </w:p>
    <w:p>
      <w:pPr>
        <w:tabs>
          <w:tab w:val="left" w:pos="420"/>
          <w:tab w:val="left" w:pos="7560"/>
          <w:tab w:val="left" w:pos="7740"/>
          <w:tab w:val="left" w:pos="7920"/>
        </w:tabs>
        <w:adjustRightInd w:val="0"/>
        <w:snapToGrid w:val="0"/>
        <w:spacing w:line="360" w:lineRule="auto"/>
        <w:jc w:val="center"/>
        <w:outlineLvl w:val="0"/>
        <w:rPr>
          <w:rFonts w:ascii="仿宋_GB2312" w:hAnsi="仿宋_GB2312" w:eastAsia="仿宋_GB2312" w:cs="仿宋_GB2312"/>
          <w:b/>
          <w:sz w:val="32"/>
          <w:szCs w:val="32"/>
        </w:rPr>
      </w:pPr>
    </w:p>
    <w:p>
      <w:pPr>
        <w:tabs>
          <w:tab w:val="left" w:pos="420"/>
          <w:tab w:val="left" w:pos="7560"/>
          <w:tab w:val="left" w:pos="7740"/>
          <w:tab w:val="left" w:pos="7920"/>
        </w:tabs>
        <w:adjustRightInd w:val="0"/>
        <w:snapToGrid w:val="0"/>
        <w:spacing w:line="360" w:lineRule="auto"/>
        <w:jc w:val="both"/>
        <w:outlineLvl w:val="0"/>
        <w:rPr>
          <w:rFonts w:ascii="仿宋_GB2312" w:hAnsi="仿宋_GB2312" w:eastAsia="仿宋_GB2312" w:cs="仿宋_GB2312"/>
          <w:b/>
          <w:sz w:val="32"/>
          <w:szCs w:val="32"/>
        </w:rPr>
      </w:pPr>
    </w:p>
    <w:p>
      <w:pPr>
        <w:tabs>
          <w:tab w:val="left" w:pos="420"/>
          <w:tab w:val="left" w:pos="7560"/>
          <w:tab w:val="left" w:pos="7740"/>
          <w:tab w:val="left" w:pos="7920"/>
        </w:tabs>
        <w:adjustRightInd w:val="0"/>
        <w:snapToGrid w:val="0"/>
        <w:spacing w:line="360" w:lineRule="auto"/>
        <w:jc w:val="both"/>
        <w:outlineLvl w:val="0"/>
        <w:rPr>
          <w:rFonts w:ascii="仿宋_GB2312" w:hAnsi="仿宋_GB2312" w:eastAsia="仿宋_GB2312" w:cs="仿宋_GB2312"/>
          <w:b/>
          <w:sz w:val="32"/>
          <w:szCs w:val="32"/>
        </w:rPr>
      </w:pPr>
    </w:p>
    <w:p>
      <w:pPr>
        <w:tabs>
          <w:tab w:val="left" w:pos="420"/>
          <w:tab w:val="left" w:pos="7560"/>
          <w:tab w:val="left" w:pos="7740"/>
          <w:tab w:val="left" w:pos="7920"/>
        </w:tabs>
        <w:adjustRightInd w:val="0"/>
        <w:snapToGrid w:val="0"/>
        <w:spacing w:line="360" w:lineRule="auto"/>
        <w:jc w:val="center"/>
        <w:outlineLvl w:val="0"/>
        <w:rPr>
          <w:rFonts w:ascii="仿宋_GB2312" w:hAnsi="仿宋_GB2312" w:eastAsia="仿宋_GB2312" w:cs="仿宋_GB2312"/>
          <w:b/>
          <w:sz w:val="36"/>
          <w:szCs w:val="36"/>
        </w:rPr>
      </w:pPr>
      <w:r>
        <w:rPr>
          <w:rFonts w:hint="eastAsia" w:ascii="仿宋_GB2312" w:hAnsi="仿宋_GB2312" w:eastAsia="仿宋_GB2312" w:cs="仿宋_GB2312"/>
          <w:b/>
          <w:sz w:val="32"/>
          <w:szCs w:val="32"/>
        </w:rPr>
        <w:t>第四章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政府采购合同协议书</w:t>
      </w:r>
    </w:p>
    <w:p>
      <w:pPr>
        <w:jc w:val="center"/>
        <w:rPr>
          <w:rFonts w:ascii="仿宋_GB2312" w:hAnsi="仿宋_GB2312" w:eastAsia="仿宋_GB2312" w:cs="仿宋_GB2312"/>
          <w:b/>
          <w:sz w:val="36"/>
          <w:szCs w:val="36"/>
        </w:rPr>
      </w:pPr>
    </w:p>
    <w:p>
      <w:pPr>
        <w:ind w:firstLine="5280" w:firstLineChars="2200"/>
        <w:rPr>
          <w:rFonts w:ascii="仿宋_GB2312" w:hAnsi="仿宋_GB2312" w:eastAsia="仿宋_GB2312" w:cs="仿宋_GB2312"/>
          <w:b/>
          <w:sz w:val="32"/>
          <w:szCs w:val="32"/>
        </w:rPr>
      </w:pPr>
      <w:r>
        <w:rPr>
          <w:rFonts w:hint="eastAsia" w:ascii="仿宋_GB2312" w:hAnsi="仿宋_GB2312" w:eastAsia="仿宋_GB2312" w:cs="仿宋_GB2312"/>
          <w:sz w:val="24"/>
        </w:rPr>
        <w:t>采购合同编号：</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采购人</w:t>
      </w:r>
      <w:r>
        <w:rPr>
          <w:rFonts w:ascii="仿宋_GB2312" w:hAnsi="仿宋_GB2312" w:eastAsia="仿宋_GB2312" w:cs="仿宋_GB2312"/>
          <w:szCs w:val="21"/>
        </w:rPr>
        <w:t xml:space="preserve"> </w:t>
      </w:r>
      <w:r>
        <w:rPr>
          <w:rFonts w:hint="eastAsia" w:ascii="仿宋_GB2312" w:hAnsi="仿宋_GB2312" w:eastAsia="仿宋_GB2312" w:cs="仿宋_GB2312"/>
          <w:szCs w:val="21"/>
        </w:rPr>
        <w:t>（全称）：（甲方）</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供应商</w:t>
      </w:r>
      <w:r>
        <w:rPr>
          <w:rFonts w:ascii="仿宋_GB2312" w:hAnsi="仿宋_GB2312" w:eastAsia="仿宋_GB2312" w:cs="仿宋_GB2312"/>
          <w:szCs w:val="21"/>
        </w:rPr>
        <w:t xml:space="preserve"> </w:t>
      </w:r>
      <w:r>
        <w:rPr>
          <w:rFonts w:hint="eastAsia" w:ascii="仿宋_GB2312" w:hAnsi="仿宋_GB2312" w:eastAsia="仿宋_GB2312" w:cs="仿宋_GB2312"/>
          <w:szCs w:val="21"/>
        </w:rPr>
        <w:t>（全称）：（乙方）</w:t>
      </w:r>
    </w:p>
    <w:p>
      <w:pPr>
        <w:pStyle w:val="8"/>
        <w:adjustRightInd w:val="0"/>
        <w:snapToGrid w:val="0"/>
        <w:spacing w:after="0" w:line="360" w:lineRule="auto"/>
        <w:rPr>
          <w:rFonts w:ascii="仿宋_GB2312" w:hAnsi="仿宋_GB2312" w:eastAsia="仿宋_GB2312" w:cs="仿宋_GB2312"/>
          <w:szCs w:val="21"/>
        </w:rPr>
      </w:pPr>
    </w:p>
    <w:p>
      <w:pPr>
        <w:pStyle w:val="8"/>
        <w:adjustRightInd w:val="0"/>
        <w:snapToGrid w:val="0"/>
        <w:spacing w:after="0" w:line="360" w:lineRule="auto"/>
        <w:ind w:left="0" w:leftChars="0" w:firstLine="400" w:firstLineChars="200"/>
        <w:rPr>
          <w:rFonts w:ascii="仿宋_GB2312" w:hAnsi="仿宋_GB2312" w:eastAsia="仿宋_GB2312" w:cs="仿宋_GB2312"/>
          <w:szCs w:val="21"/>
        </w:rPr>
      </w:pPr>
      <w:r>
        <w:rPr>
          <w:rFonts w:hint="eastAsia" w:ascii="仿宋_GB2312" w:hAnsi="仿宋_GB2312" w:eastAsia="仿宋_GB2312" w:cs="仿宋_GB2312"/>
          <w:szCs w:val="21"/>
        </w:rPr>
        <w:t>为了保护甲、乙双方合法权益，根据《中华人民共和国合同法》、《中华人民共和国政府采购法》及其他有关法律、法规、规章，双方签订本合同协议书。</w:t>
      </w:r>
    </w:p>
    <w:p>
      <w:pPr>
        <w:adjustRightInd w:val="0"/>
        <w:snapToGrid w:val="0"/>
        <w:spacing w:line="360" w:lineRule="auto"/>
        <w:ind w:firstLine="422" w:firstLineChars="200"/>
        <w:rPr>
          <w:rFonts w:ascii="仿宋_GB2312" w:hAnsi="仿宋_GB2312" w:eastAsia="仿宋_GB2312" w:cs="仿宋_GB2312"/>
          <w:b/>
          <w:szCs w:val="21"/>
        </w:rPr>
      </w:pPr>
      <w:r>
        <w:rPr>
          <w:rFonts w:ascii="仿宋_GB2312" w:hAnsi="仿宋_GB2312" w:eastAsia="仿宋_GB2312" w:cs="仿宋_GB2312"/>
          <w:b/>
          <w:szCs w:val="21"/>
        </w:rPr>
        <w:t>1.</w:t>
      </w:r>
      <w:r>
        <w:rPr>
          <w:rFonts w:hint="eastAsia" w:ascii="仿宋_GB2312" w:hAnsi="仿宋_GB2312" w:eastAsia="仿宋_GB2312" w:cs="仿宋_GB2312"/>
          <w:b/>
          <w:szCs w:val="21"/>
        </w:rPr>
        <w:t>项目信息</w:t>
      </w:r>
    </w:p>
    <w:p>
      <w:pPr>
        <w:pStyle w:val="8"/>
        <w:adjustRightInd w:val="0"/>
        <w:snapToGrid w:val="0"/>
        <w:spacing w:after="0" w:line="360" w:lineRule="auto"/>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）采购项目名称：</w:t>
      </w:r>
    </w:p>
    <w:p>
      <w:pPr>
        <w:pStyle w:val="8"/>
        <w:adjustRightInd w:val="0"/>
        <w:snapToGrid w:val="0"/>
        <w:spacing w:after="0" w:line="360" w:lineRule="auto"/>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）采购计划编号：</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）项目内容：</w:t>
      </w:r>
    </w:p>
    <w:p>
      <w:pPr>
        <w:adjustRightInd w:val="0"/>
        <w:snapToGrid w:val="0"/>
        <w:spacing w:line="360" w:lineRule="auto"/>
        <w:ind w:firstLine="413" w:firstLineChars="196"/>
        <w:rPr>
          <w:rFonts w:ascii="仿宋_GB2312" w:hAnsi="仿宋_GB2312" w:eastAsia="仿宋_GB2312" w:cs="仿宋_GB2312"/>
          <w:b/>
          <w:szCs w:val="21"/>
        </w:rPr>
      </w:pPr>
      <w:r>
        <w:rPr>
          <w:rFonts w:ascii="仿宋_GB2312" w:hAnsi="仿宋_GB2312" w:eastAsia="仿宋_GB2312" w:cs="仿宋_GB2312"/>
          <w:b/>
          <w:szCs w:val="21"/>
        </w:rPr>
        <w:t>2.</w:t>
      </w:r>
      <w:r>
        <w:rPr>
          <w:rFonts w:hint="eastAsia" w:ascii="仿宋_GB2312" w:hAnsi="仿宋_GB2312" w:eastAsia="仿宋_GB2312" w:cs="仿宋_GB2312"/>
          <w:b/>
          <w:szCs w:val="21"/>
        </w:rPr>
        <w:t>合同金额</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）合同金额小写：</w:t>
      </w:r>
    </w:p>
    <w:p>
      <w:pPr>
        <w:adjustRightInd w:val="0"/>
        <w:snapToGrid w:val="0"/>
        <w:spacing w:line="360" w:lineRule="auto"/>
        <w:ind w:firstLine="1260" w:firstLineChars="600"/>
        <w:rPr>
          <w:rFonts w:ascii="仿宋_GB2312" w:hAnsi="仿宋_GB2312" w:eastAsia="仿宋_GB2312" w:cs="仿宋_GB2312"/>
          <w:b/>
          <w:szCs w:val="21"/>
        </w:rPr>
      </w:pPr>
      <w:r>
        <w:rPr>
          <w:rFonts w:hint="eastAsia" w:ascii="仿宋_GB2312" w:hAnsi="仿宋_GB2312" w:eastAsia="仿宋_GB2312" w:cs="仿宋_GB2312"/>
          <w:szCs w:val="21"/>
        </w:rPr>
        <w:t>大写：</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）具体标的见附件。</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）合同价格形式：</w:t>
      </w:r>
      <w:r>
        <w:rPr>
          <w:rFonts w:ascii="仿宋_GB2312" w:hAnsi="仿宋_GB2312" w:eastAsia="仿宋_GB2312" w:cs="仿宋_GB2312"/>
          <w:szCs w:val="21"/>
          <w:u w:val="single"/>
        </w:rPr>
        <w:t xml:space="preserve"> </w:t>
      </w:r>
      <w:r>
        <w:rPr>
          <w:rFonts w:hint="eastAsia" w:ascii="仿宋_GB2312" w:hAnsi="仿宋_GB2312" w:eastAsia="仿宋_GB2312" w:cs="仿宋_GB2312"/>
          <w:szCs w:val="21"/>
          <w:u w:val="single"/>
        </w:rPr>
        <w:t>固定总价合同</w:t>
      </w:r>
      <w:r>
        <w:rPr>
          <w:rFonts w:ascii="仿宋_GB2312" w:hAnsi="仿宋_GB2312" w:eastAsia="仿宋_GB2312" w:cs="仿宋_GB2312"/>
          <w:szCs w:val="21"/>
          <w:u w:val="single"/>
        </w:rPr>
        <w:t xml:space="preserve">     </w:t>
      </w:r>
      <w:r>
        <w:rPr>
          <w:rFonts w:ascii="仿宋_GB2312" w:hAnsi="仿宋_GB2312" w:eastAsia="仿宋_GB2312" w:cs="仿宋_GB2312"/>
          <w:szCs w:val="21"/>
        </w:rPr>
        <w:t xml:space="preserve"> </w:t>
      </w:r>
      <w:r>
        <w:rPr>
          <w:rFonts w:hint="eastAsia" w:ascii="仿宋_GB2312" w:hAnsi="仿宋_GB2312" w:eastAsia="仿宋_GB2312" w:cs="仿宋_GB2312"/>
          <w:szCs w:val="21"/>
        </w:rPr>
        <w:t>。</w:t>
      </w:r>
    </w:p>
    <w:p>
      <w:pPr>
        <w:adjustRightInd w:val="0"/>
        <w:snapToGrid w:val="0"/>
        <w:spacing w:line="360" w:lineRule="auto"/>
        <w:ind w:firstLine="422" w:firstLineChars="200"/>
        <w:rPr>
          <w:rFonts w:ascii="仿宋_GB2312" w:hAnsi="仿宋_GB2312" w:eastAsia="仿宋_GB2312" w:cs="仿宋_GB2312"/>
          <w:szCs w:val="21"/>
          <w:u w:val="single"/>
        </w:rPr>
      </w:pPr>
      <w:r>
        <w:rPr>
          <w:rFonts w:ascii="仿宋_GB2312" w:hAnsi="仿宋_GB2312" w:eastAsia="仿宋_GB2312" w:cs="仿宋_GB2312"/>
          <w:b/>
          <w:szCs w:val="21"/>
        </w:rPr>
        <w:t>3.</w:t>
      </w:r>
      <w:r>
        <w:rPr>
          <w:rFonts w:hint="eastAsia" w:ascii="仿宋_GB2312" w:hAnsi="仿宋_GB2312" w:eastAsia="仿宋_GB2312" w:cs="仿宋_GB2312"/>
          <w:b/>
          <w:szCs w:val="21"/>
        </w:rPr>
        <w:t>履行合同的时间、地点及方式</w:t>
      </w:r>
    </w:p>
    <w:p>
      <w:pPr>
        <w:adjustRightInd w:val="0"/>
        <w:snapToGrid w:val="0"/>
        <w:spacing w:line="360" w:lineRule="auto"/>
        <w:ind w:firstLine="630" w:firstLineChars="300"/>
        <w:rPr>
          <w:rFonts w:ascii="仿宋_GB2312" w:hAnsi="仿宋_GB2312" w:eastAsia="仿宋_GB2312" w:cs="仿宋_GB2312"/>
          <w:szCs w:val="21"/>
        </w:rPr>
      </w:pPr>
      <w:r>
        <w:rPr>
          <w:rFonts w:hint="eastAsia" w:ascii="仿宋_GB2312" w:hAnsi="仿宋_GB2312" w:eastAsia="仿宋_GB2312" w:cs="仿宋_GB2312"/>
          <w:szCs w:val="21"/>
        </w:rPr>
        <w:t>起始日期：年月日，完成日期：年月日。总日历天数：天。</w:t>
      </w:r>
    </w:p>
    <w:p>
      <w:pPr>
        <w:adjustRightInd w:val="0"/>
        <w:snapToGrid w:val="0"/>
        <w:spacing w:line="360" w:lineRule="auto"/>
        <w:ind w:firstLine="630" w:firstLineChars="300"/>
        <w:rPr>
          <w:rFonts w:ascii="仿宋_GB2312" w:hAnsi="仿宋_GB2312" w:eastAsia="仿宋_GB2312" w:cs="仿宋_GB2312"/>
          <w:szCs w:val="21"/>
          <w:u w:val="single"/>
        </w:rPr>
      </w:pPr>
      <w:r>
        <w:rPr>
          <w:rFonts w:hint="eastAsia" w:ascii="仿宋_GB2312" w:hAnsi="仿宋_GB2312" w:eastAsia="仿宋_GB2312" w:cs="仿宋_GB2312"/>
          <w:szCs w:val="21"/>
        </w:rPr>
        <w:t>地点</w:t>
      </w:r>
      <w:r>
        <w:rPr>
          <w:rFonts w:hint="eastAsia" w:ascii="仿宋_GB2312" w:hAnsi="仿宋_GB2312" w:eastAsia="仿宋_GB2312" w:cs="仿宋_GB2312"/>
          <w:b/>
          <w:szCs w:val="21"/>
        </w:rPr>
        <w:t>：</w:t>
      </w:r>
    </w:p>
    <w:p>
      <w:pPr>
        <w:adjustRightInd w:val="0"/>
        <w:snapToGrid w:val="0"/>
        <w:spacing w:line="360" w:lineRule="auto"/>
        <w:ind w:firstLine="630" w:firstLineChars="300"/>
        <w:rPr>
          <w:rFonts w:ascii="仿宋_GB2312" w:hAnsi="仿宋_GB2312" w:eastAsia="仿宋_GB2312" w:cs="仿宋_GB2312"/>
          <w:szCs w:val="21"/>
        </w:rPr>
      </w:pPr>
      <w:r>
        <w:rPr>
          <w:rFonts w:hint="eastAsia" w:ascii="仿宋_GB2312" w:hAnsi="仿宋_GB2312" w:eastAsia="仿宋_GB2312" w:cs="仿宋_GB2312"/>
          <w:szCs w:val="21"/>
        </w:rPr>
        <w:t>方式：</w:t>
      </w:r>
    </w:p>
    <w:p>
      <w:pPr>
        <w:adjustRightInd w:val="0"/>
        <w:snapToGrid w:val="0"/>
        <w:spacing w:line="360" w:lineRule="auto"/>
        <w:ind w:firstLine="422" w:firstLineChars="200"/>
        <w:rPr>
          <w:rFonts w:ascii="仿宋_GB2312" w:hAnsi="仿宋_GB2312" w:eastAsia="仿宋_GB2312" w:cs="仿宋_GB2312"/>
          <w:b/>
          <w:szCs w:val="21"/>
        </w:rPr>
      </w:pPr>
      <w:r>
        <w:rPr>
          <w:rFonts w:ascii="仿宋_GB2312" w:hAnsi="仿宋_GB2312" w:eastAsia="仿宋_GB2312" w:cs="仿宋_GB2312"/>
          <w:b/>
          <w:szCs w:val="21"/>
        </w:rPr>
        <w:t>4.</w:t>
      </w:r>
      <w:r>
        <w:rPr>
          <w:rFonts w:hint="eastAsia" w:ascii="仿宋_GB2312" w:hAnsi="仿宋_GB2312" w:eastAsia="仿宋_GB2312" w:cs="仿宋_GB2312"/>
          <w:b/>
          <w:szCs w:val="21"/>
        </w:rPr>
        <w:t>付款：</w:t>
      </w:r>
    </w:p>
    <w:p>
      <w:pPr>
        <w:ind w:firstLine="630" w:firstLineChars="300"/>
        <w:rPr>
          <w:rFonts w:ascii="仿宋_GB2312" w:hAnsi="仿宋_GB2312" w:eastAsia="仿宋_GB2312" w:cs="仿宋_GB2312"/>
          <w:bCs/>
          <w:szCs w:val="21"/>
        </w:rPr>
      </w:pPr>
      <w:r>
        <w:rPr>
          <w:rFonts w:ascii="仿宋_GB2312" w:hAnsi="仿宋_GB2312" w:eastAsia="仿宋_GB2312" w:cs="仿宋_GB2312"/>
          <w:szCs w:val="21"/>
        </w:rPr>
        <w:t>1</w:t>
      </w:r>
      <w:r>
        <w:rPr>
          <w:rFonts w:hint="eastAsia" w:ascii="仿宋_GB2312" w:hAnsi="仿宋_GB2312" w:eastAsia="仿宋_GB2312" w:cs="仿宋_GB2312"/>
          <w:szCs w:val="21"/>
        </w:rPr>
        <w:t>、。</w:t>
      </w:r>
      <w:r>
        <w:rPr>
          <w:rFonts w:ascii="仿宋_GB2312" w:hAnsi="仿宋_GB2312" w:eastAsia="仿宋_GB2312" w:cs="仿宋_GB2312"/>
          <w:szCs w:val="21"/>
        </w:rPr>
        <w:t xml:space="preserve">  </w:t>
      </w:r>
    </w:p>
    <w:p>
      <w:pPr>
        <w:ind w:firstLine="630" w:firstLineChars="300"/>
        <w:rPr>
          <w:rFonts w:ascii="仿宋_GB2312" w:hAnsi="仿宋_GB2312" w:eastAsia="仿宋_GB2312" w:cs="仿宋_GB2312"/>
          <w:szCs w:val="21"/>
        </w:rPr>
      </w:pPr>
      <w:r>
        <w:rPr>
          <w:rFonts w:ascii="仿宋_GB2312" w:hAnsi="仿宋_GB2312" w:eastAsia="仿宋_GB2312" w:cs="仿宋_GB2312"/>
          <w:bCs/>
          <w:szCs w:val="21"/>
        </w:rPr>
        <w:t>2</w:t>
      </w:r>
      <w:r>
        <w:rPr>
          <w:rFonts w:hint="eastAsia" w:ascii="仿宋_GB2312" w:hAnsi="仿宋_GB2312" w:eastAsia="仿宋_GB2312" w:cs="仿宋_GB2312"/>
          <w:bCs/>
          <w:szCs w:val="21"/>
        </w:rPr>
        <w:t>、根据采购文件的约定需支付预付款的，须在合同签订前提交不超过合同金额</w:t>
      </w:r>
      <w:r>
        <w:rPr>
          <w:rFonts w:ascii="仿宋_GB2312" w:hAnsi="仿宋_GB2312" w:eastAsia="仿宋_GB2312" w:cs="仿宋_GB2312"/>
          <w:bCs/>
          <w:szCs w:val="21"/>
        </w:rPr>
        <w:t>10%</w:t>
      </w:r>
      <w:r>
        <w:rPr>
          <w:rFonts w:hint="eastAsia" w:ascii="仿宋_GB2312" w:hAnsi="仿宋_GB2312" w:eastAsia="仿宋_GB2312" w:cs="仿宋_GB2312"/>
          <w:bCs/>
          <w:szCs w:val="21"/>
        </w:rPr>
        <w:t>的履约担保。</w:t>
      </w:r>
    </w:p>
    <w:p>
      <w:pPr>
        <w:adjustRightInd w:val="0"/>
        <w:snapToGrid w:val="0"/>
        <w:spacing w:line="360" w:lineRule="auto"/>
        <w:ind w:firstLine="422" w:firstLineChars="200"/>
        <w:rPr>
          <w:rFonts w:ascii="仿宋_GB2312" w:hAnsi="仿宋_GB2312" w:eastAsia="仿宋_GB2312" w:cs="仿宋_GB2312"/>
          <w:b/>
          <w:szCs w:val="21"/>
        </w:rPr>
      </w:pPr>
      <w:r>
        <w:rPr>
          <w:rFonts w:ascii="仿宋_GB2312" w:hAnsi="仿宋_GB2312" w:eastAsia="仿宋_GB2312" w:cs="仿宋_GB2312"/>
          <w:b/>
          <w:szCs w:val="21"/>
        </w:rPr>
        <w:t>5.</w:t>
      </w:r>
      <w:r>
        <w:rPr>
          <w:rFonts w:hint="eastAsia" w:ascii="仿宋_GB2312" w:hAnsi="仿宋_GB2312" w:eastAsia="仿宋_GB2312" w:cs="仿宋_GB2312"/>
          <w:b/>
          <w:szCs w:val="21"/>
        </w:rPr>
        <w:t>解决合同纠纷方式</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首先通过双方协商解决，协商解决不成，则通过以下途径之一解决纠纷：</w:t>
      </w:r>
    </w:p>
    <w:p>
      <w:pPr>
        <w:adjustRightInd w:val="0"/>
        <w:snapToGrid w:val="0"/>
        <w:spacing w:line="360" w:lineRule="auto"/>
        <w:ind w:firstLine="840" w:firstLineChars="4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 xml:space="preserve"> </w:t>
      </w:r>
      <w:r>
        <w:rPr>
          <w:rFonts w:hint="eastAsia" w:ascii="仿宋_GB2312" w:hAnsi="仿宋_GB2312" w:eastAsia="仿宋_GB2312" w:cs="仿宋_GB2312"/>
          <w:szCs w:val="21"/>
        </w:rPr>
        <w:t>提请仲裁</w:t>
      </w:r>
      <w:r>
        <w:rPr>
          <w:rFonts w:ascii="仿宋_GB2312" w:hAnsi="仿宋_GB2312" w:eastAsia="仿宋_GB2312" w:cs="仿宋_GB2312"/>
          <w:szCs w:val="21"/>
        </w:rPr>
        <w:t xml:space="preserve">       </w:t>
      </w:r>
      <w:r>
        <w:rPr>
          <w:rFonts w:hint="eastAsia" w:ascii="仿宋_GB2312" w:hAnsi="仿宋_GB2312" w:eastAsia="仿宋_GB2312" w:cs="仿宋_GB2312"/>
          <w:szCs w:val="21"/>
        </w:rPr>
        <w:t>□</w:t>
      </w:r>
      <w:r>
        <w:rPr>
          <w:rFonts w:ascii="仿宋_GB2312" w:hAnsi="仿宋_GB2312" w:eastAsia="仿宋_GB2312" w:cs="仿宋_GB2312"/>
          <w:szCs w:val="21"/>
        </w:rPr>
        <w:t xml:space="preserve"> </w:t>
      </w:r>
      <w:r>
        <w:rPr>
          <w:rFonts w:hint="eastAsia" w:ascii="仿宋_GB2312" w:hAnsi="仿宋_GB2312" w:eastAsia="仿宋_GB2312" w:cs="仿宋_GB2312"/>
          <w:szCs w:val="21"/>
        </w:rPr>
        <w:t>向人民法院提起诉讼</w:t>
      </w:r>
    </w:p>
    <w:p>
      <w:pPr>
        <w:adjustRightInd w:val="0"/>
        <w:snapToGrid w:val="0"/>
        <w:spacing w:line="360" w:lineRule="auto"/>
        <w:ind w:firstLine="422" w:firstLineChars="200"/>
        <w:rPr>
          <w:rFonts w:ascii="仿宋_GB2312" w:hAnsi="仿宋_GB2312" w:eastAsia="仿宋_GB2312" w:cs="仿宋_GB2312"/>
          <w:b/>
          <w:szCs w:val="21"/>
        </w:rPr>
      </w:pPr>
      <w:r>
        <w:rPr>
          <w:rFonts w:ascii="仿宋_GB2312" w:hAnsi="仿宋_GB2312" w:eastAsia="仿宋_GB2312" w:cs="仿宋_GB2312"/>
          <w:b/>
          <w:szCs w:val="21"/>
        </w:rPr>
        <w:t>6.</w:t>
      </w:r>
      <w:r>
        <w:rPr>
          <w:rFonts w:hint="eastAsia" w:ascii="仿宋_GB2312" w:hAnsi="仿宋_GB2312" w:eastAsia="仿宋_GB2312" w:cs="仿宋_GB2312"/>
          <w:b/>
          <w:szCs w:val="21"/>
        </w:rPr>
        <w:t>组成合同的文件</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本协议书与下列文件一起构成合同文件，如下述文件之间有任何抵触、矛盾或歧义，应按以下顺序解释：</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）在采购或合同履行过程中乙方作出的承诺以及双方协商达成的变更或补充协议</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）成交通知书</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）响应文件</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）政府采购合同格式条款及其附件</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）专用合同条款</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6</w:t>
      </w:r>
      <w:r>
        <w:rPr>
          <w:rFonts w:hint="eastAsia" w:ascii="仿宋_GB2312" w:hAnsi="仿宋_GB2312" w:eastAsia="仿宋_GB2312" w:cs="仿宋_GB2312"/>
          <w:szCs w:val="21"/>
        </w:rPr>
        <w:t>）通用合同条款（如果有）</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7</w:t>
      </w:r>
      <w:r>
        <w:rPr>
          <w:rFonts w:hint="eastAsia" w:ascii="仿宋_GB2312" w:hAnsi="仿宋_GB2312" w:eastAsia="仿宋_GB2312" w:cs="仿宋_GB2312"/>
          <w:szCs w:val="21"/>
        </w:rPr>
        <w:t>）标准、规范及有关技术文件，图纸，已标价工程量清单或预算书（如果有）</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8</w:t>
      </w:r>
      <w:r>
        <w:rPr>
          <w:rFonts w:hint="eastAsia" w:ascii="仿宋_GB2312" w:hAnsi="仿宋_GB2312" w:eastAsia="仿宋_GB2312" w:cs="仿宋_GB2312"/>
          <w:szCs w:val="21"/>
        </w:rPr>
        <w:t>）其他合同文件。</w:t>
      </w:r>
    </w:p>
    <w:p>
      <w:pPr>
        <w:adjustRightInd w:val="0"/>
        <w:snapToGrid w:val="0"/>
        <w:spacing w:line="360" w:lineRule="auto"/>
        <w:ind w:firstLine="310" w:firstLineChars="147"/>
        <w:rPr>
          <w:rFonts w:ascii="仿宋_GB2312" w:hAnsi="仿宋_GB2312" w:eastAsia="仿宋_GB2312" w:cs="仿宋_GB2312"/>
          <w:b/>
          <w:szCs w:val="21"/>
        </w:rPr>
      </w:pPr>
      <w:r>
        <w:rPr>
          <w:rFonts w:ascii="仿宋_GB2312" w:hAnsi="仿宋_GB2312" w:eastAsia="仿宋_GB2312" w:cs="仿宋_GB2312"/>
          <w:b/>
          <w:szCs w:val="21"/>
        </w:rPr>
        <w:t>7.</w:t>
      </w:r>
      <w:r>
        <w:rPr>
          <w:rFonts w:hint="eastAsia" w:ascii="仿宋_GB2312" w:hAnsi="仿宋_GB2312" w:eastAsia="仿宋_GB2312" w:cs="仿宋_GB2312"/>
          <w:b/>
          <w:szCs w:val="21"/>
        </w:rPr>
        <w:t>合同生效</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本合同自生效。</w:t>
      </w:r>
    </w:p>
    <w:p>
      <w:pPr>
        <w:adjustRightInd w:val="0"/>
        <w:snapToGrid w:val="0"/>
        <w:spacing w:line="360" w:lineRule="auto"/>
        <w:ind w:firstLine="310" w:firstLineChars="147"/>
        <w:rPr>
          <w:rFonts w:ascii="仿宋_GB2312" w:hAnsi="仿宋_GB2312" w:eastAsia="仿宋_GB2312" w:cs="仿宋_GB2312"/>
          <w:b/>
          <w:szCs w:val="21"/>
        </w:rPr>
      </w:pPr>
      <w:r>
        <w:rPr>
          <w:rFonts w:ascii="仿宋_GB2312" w:hAnsi="仿宋_GB2312" w:eastAsia="仿宋_GB2312" w:cs="仿宋_GB2312"/>
          <w:b/>
          <w:szCs w:val="21"/>
        </w:rPr>
        <w:t>8.</w:t>
      </w:r>
      <w:r>
        <w:rPr>
          <w:rFonts w:hint="eastAsia" w:ascii="仿宋_GB2312" w:hAnsi="仿宋_GB2312" w:eastAsia="仿宋_GB2312" w:cs="仿宋_GB2312"/>
          <w:b/>
          <w:szCs w:val="21"/>
        </w:rPr>
        <w:t>合同份数</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本合同一式份，采购人执份、供应商执份、政府采购监管部门</w:t>
      </w:r>
      <w:r>
        <w:rPr>
          <w:rFonts w:ascii="仿宋_GB2312" w:hAnsi="仿宋_GB2312" w:eastAsia="仿宋_GB2312" w:cs="仿宋_GB2312"/>
          <w:szCs w:val="21"/>
        </w:rPr>
        <w:t>1</w:t>
      </w:r>
      <w:r>
        <w:rPr>
          <w:rFonts w:hint="eastAsia" w:ascii="仿宋_GB2312" w:hAnsi="仿宋_GB2312" w:eastAsia="仿宋_GB2312" w:cs="仿宋_GB2312"/>
          <w:szCs w:val="21"/>
        </w:rPr>
        <w:t>份、采购代理机构</w:t>
      </w:r>
      <w:r>
        <w:rPr>
          <w:rFonts w:ascii="仿宋_GB2312" w:hAnsi="仿宋_GB2312" w:eastAsia="仿宋_GB2312" w:cs="仿宋_GB2312"/>
          <w:szCs w:val="21"/>
        </w:rPr>
        <w:t>1</w:t>
      </w:r>
      <w:r>
        <w:rPr>
          <w:rFonts w:hint="eastAsia" w:ascii="仿宋_GB2312" w:hAnsi="仿宋_GB2312" w:eastAsia="仿宋_GB2312" w:cs="仿宋_GB2312"/>
          <w:szCs w:val="21"/>
        </w:rPr>
        <w:t>份，均具有同等法律效力。</w:t>
      </w:r>
    </w:p>
    <w:p>
      <w:pPr>
        <w:adjustRightInd w:val="0"/>
        <w:snapToGrid w:val="0"/>
        <w:spacing w:line="360" w:lineRule="auto"/>
        <w:rPr>
          <w:rFonts w:ascii="仿宋_GB2312" w:hAnsi="仿宋_GB2312" w:eastAsia="仿宋_GB2312" w:cs="仿宋_GB2312"/>
          <w:szCs w:val="21"/>
        </w:rPr>
      </w:pP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合同订立时间：年月日</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合同订立地点：</w:t>
      </w:r>
    </w:p>
    <w:p>
      <w:pPr>
        <w:adjustRightInd w:val="0"/>
        <w:snapToGrid w:val="0"/>
        <w:spacing w:line="360" w:lineRule="auto"/>
        <w:rPr>
          <w:rFonts w:ascii="仿宋_GB2312" w:hAnsi="仿宋_GB2312" w:eastAsia="仿宋_GB2312" w:cs="仿宋_GB2312"/>
          <w:szCs w:val="21"/>
        </w:rPr>
      </w:pP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甲</w:t>
      </w:r>
      <w:r>
        <w:rPr>
          <w:rFonts w:ascii="仿宋_GB2312" w:hAnsi="仿宋_GB2312" w:eastAsia="仿宋_GB2312" w:cs="仿宋_GB2312"/>
          <w:szCs w:val="21"/>
        </w:rPr>
        <w:t xml:space="preserve">      </w:t>
      </w:r>
      <w:r>
        <w:rPr>
          <w:rFonts w:hint="eastAsia" w:ascii="仿宋_GB2312" w:hAnsi="仿宋_GB2312" w:eastAsia="仿宋_GB2312" w:cs="仿宋_GB2312"/>
          <w:szCs w:val="21"/>
        </w:rPr>
        <w:t>方：（公章）</w:t>
      </w:r>
      <w:r>
        <w:rPr>
          <w:rFonts w:ascii="仿宋_GB2312" w:hAnsi="仿宋_GB2312" w:eastAsia="仿宋_GB2312" w:cs="仿宋_GB2312"/>
          <w:szCs w:val="21"/>
        </w:rPr>
        <w:t xml:space="preserve">                     </w:t>
      </w:r>
      <w:r>
        <w:rPr>
          <w:rFonts w:hint="eastAsia" w:ascii="仿宋_GB2312" w:hAnsi="仿宋_GB2312" w:eastAsia="仿宋_GB2312" w:cs="仿宋_GB2312"/>
          <w:szCs w:val="21"/>
        </w:rPr>
        <w:t>乙</w:t>
      </w:r>
      <w:r>
        <w:rPr>
          <w:rFonts w:ascii="仿宋_GB2312" w:hAnsi="仿宋_GB2312" w:eastAsia="仿宋_GB2312" w:cs="仿宋_GB2312"/>
          <w:szCs w:val="21"/>
        </w:rPr>
        <w:t xml:space="preserve">      </w:t>
      </w:r>
      <w:r>
        <w:rPr>
          <w:rFonts w:hint="eastAsia" w:ascii="仿宋_GB2312" w:hAnsi="仿宋_GB2312" w:eastAsia="仿宋_GB2312" w:cs="仿宋_GB2312"/>
          <w:szCs w:val="21"/>
        </w:rPr>
        <w:t>方：（公章）</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法定代表人：</w:t>
      </w:r>
      <w:r>
        <w:rPr>
          <w:rFonts w:ascii="仿宋_GB2312" w:hAnsi="仿宋_GB2312" w:eastAsia="仿宋_GB2312" w:cs="仿宋_GB2312"/>
          <w:szCs w:val="21"/>
        </w:rPr>
        <w:t xml:space="preserve">   </w:t>
      </w:r>
      <w:r>
        <w:rPr>
          <w:rFonts w:hint="eastAsia" w:ascii="仿宋_GB2312" w:hAnsi="仿宋_GB2312" w:eastAsia="仿宋_GB2312" w:cs="仿宋_GB2312"/>
          <w:szCs w:val="21"/>
        </w:rPr>
        <w:t>法定代表人：</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委托代理人：</w:t>
      </w:r>
      <w:r>
        <w:rPr>
          <w:rFonts w:ascii="仿宋_GB2312" w:hAnsi="仿宋_GB2312" w:eastAsia="仿宋_GB2312" w:cs="仿宋_GB2312"/>
          <w:szCs w:val="21"/>
        </w:rPr>
        <w:t xml:space="preserve">   </w:t>
      </w:r>
      <w:r>
        <w:rPr>
          <w:rFonts w:hint="eastAsia" w:ascii="仿宋_GB2312" w:hAnsi="仿宋_GB2312" w:eastAsia="仿宋_GB2312" w:cs="仿宋_GB2312"/>
          <w:szCs w:val="21"/>
        </w:rPr>
        <w:t>委托代理人：</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电</w:t>
      </w:r>
      <w:r>
        <w:rPr>
          <w:rFonts w:ascii="仿宋_GB2312" w:hAnsi="仿宋_GB2312" w:eastAsia="仿宋_GB2312" w:cs="仿宋_GB2312"/>
          <w:szCs w:val="21"/>
        </w:rPr>
        <w:t xml:space="preserve">      </w:t>
      </w:r>
      <w:r>
        <w:rPr>
          <w:rFonts w:hint="eastAsia" w:ascii="仿宋_GB2312" w:hAnsi="仿宋_GB2312" w:eastAsia="仿宋_GB2312" w:cs="仿宋_GB2312"/>
          <w:szCs w:val="21"/>
        </w:rPr>
        <w:t>话：</w:t>
      </w:r>
      <w:r>
        <w:rPr>
          <w:rFonts w:ascii="仿宋_GB2312" w:hAnsi="仿宋_GB2312" w:eastAsia="仿宋_GB2312" w:cs="仿宋_GB2312"/>
          <w:szCs w:val="21"/>
        </w:rPr>
        <w:t xml:space="preserve">    </w:t>
      </w:r>
      <w:r>
        <w:rPr>
          <w:rFonts w:hint="eastAsia" w:ascii="仿宋_GB2312" w:hAnsi="仿宋_GB2312" w:eastAsia="仿宋_GB2312" w:cs="仿宋_GB2312"/>
          <w:szCs w:val="21"/>
        </w:rPr>
        <w:t>电</w:t>
      </w:r>
      <w:r>
        <w:rPr>
          <w:rFonts w:ascii="仿宋_GB2312" w:hAnsi="仿宋_GB2312" w:eastAsia="仿宋_GB2312" w:cs="仿宋_GB2312"/>
          <w:szCs w:val="21"/>
        </w:rPr>
        <w:t xml:space="preserve">      </w:t>
      </w:r>
      <w:r>
        <w:rPr>
          <w:rFonts w:hint="eastAsia" w:ascii="仿宋_GB2312" w:hAnsi="仿宋_GB2312" w:eastAsia="仿宋_GB2312" w:cs="仿宋_GB2312"/>
          <w:szCs w:val="21"/>
        </w:rPr>
        <w:t>话：</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传</w:t>
      </w:r>
      <w:r>
        <w:rPr>
          <w:rFonts w:ascii="仿宋_GB2312" w:hAnsi="仿宋_GB2312" w:eastAsia="仿宋_GB2312" w:cs="仿宋_GB2312"/>
          <w:szCs w:val="21"/>
        </w:rPr>
        <w:t xml:space="preserve">      </w:t>
      </w:r>
      <w:r>
        <w:rPr>
          <w:rFonts w:hint="eastAsia" w:ascii="仿宋_GB2312" w:hAnsi="仿宋_GB2312" w:eastAsia="仿宋_GB2312" w:cs="仿宋_GB2312"/>
          <w:szCs w:val="21"/>
        </w:rPr>
        <w:t>真：</w:t>
      </w:r>
      <w:r>
        <w:rPr>
          <w:rFonts w:ascii="仿宋_GB2312" w:hAnsi="仿宋_GB2312" w:eastAsia="仿宋_GB2312" w:cs="仿宋_GB2312"/>
          <w:szCs w:val="21"/>
        </w:rPr>
        <w:t xml:space="preserve">   </w:t>
      </w:r>
      <w:r>
        <w:rPr>
          <w:rFonts w:hint="eastAsia" w:ascii="仿宋_GB2312" w:hAnsi="仿宋_GB2312" w:eastAsia="仿宋_GB2312" w:cs="仿宋_GB2312"/>
          <w:szCs w:val="21"/>
        </w:rPr>
        <w:t>传</w:t>
      </w:r>
      <w:r>
        <w:rPr>
          <w:rFonts w:ascii="仿宋_GB2312" w:hAnsi="仿宋_GB2312" w:eastAsia="仿宋_GB2312" w:cs="仿宋_GB2312"/>
          <w:szCs w:val="21"/>
        </w:rPr>
        <w:t xml:space="preserve">      </w:t>
      </w:r>
      <w:r>
        <w:rPr>
          <w:rFonts w:hint="eastAsia" w:ascii="仿宋_GB2312" w:hAnsi="仿宋_GB2312" w:eastAsia="仿宋_GB2312" w:cs="仿宋_GB2312"/>
          <w:szCs w:val="21"/>
        </w:rPr>
        <w:t>真：</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 xml:space="preserve">  </w:t>
      </w:r>
      <w:r>
        <w:rPr>
          <w:rFonts w:hint="eastAsia" w:ascii="仿宋_GB2312" w:hAnsi="仿宋_GB2312" w:eastAsia="仿宋_GB2312" w:cs="仿宋_GB2312"/>
          <w:szCs w:val="21"/>
        </w:rPr>
        <w:t>开</w:t>
      </w:r>
      <w:r>
        <w:rPr>
          <w:rFonts w:ascii="仿宋_GB2312" w:hAnsi="仿宋_GB2312" w:eastAsia="仿宋_GB2312" w:cs="仿宋_GB2312"/>
          <w:szCs w:val="21"/>
        </w:rPr>
        <w:t xml:space="preserve"> </w:t>
      </w:r>
      <w:r>
        <w:rPr>
          <w:rFonts w:hint="eastAsia" w:ascii="仿宋_GB2312" w:hAnsi="仿宋_GB2312" w:eastAsia="仿宋_GB2312" w:cs="仿宋_GB2312"/>
          <w:szCs w:val="21"/>
        </w:rPr>
        <w:t>户</w:t>
      </w:r>
      <w:r>
        <w:rPr>
          <w:rFonts w:ascii="仿宋_GB2312" w:hAnsi="仿宋_GB2312" w:eastAsia="仿宋_GB2312" w:cs="仿宋_GB2312"/>
          <w:szCs w:val="21"/>
        </w:rPr>
        <w:t xml:space="preserve"> </w:t>
      </w:r>
      <w:r>
        <w:rPr>
          <w:rFonts w:hint="eastAsia" w:ascii="仿宋_GB2312" w:hAnsi="仿宋_GB2312" w:eastAsia="仿宋_GB2312" w:cs="仿宋_GB2312"/>
          <w:szCs w:val="21"/>
        </w:rPr>
        <w:t>银</w:t>
      </w:r>
      <w:r>
        <w:rPr>
          <w:rFonts w:ascii="仿宋_GB2312" w:hAnsi="仿宋_GB2312" w:eastAsia="仿宋_GB2312" w:cs="仿宋_GB2312"/>
          <w:szCs w:val="21"/>
        </w:rPr>
        <w:t xml:space="preserve"> </w:t>
      </w:r>
      <w:r>
        <w:rPr>
          <w:rFonts w:hint="eastAsia" w:ascii="仿宋_GB2312" w:hAnsi="仿宋_GB2312" w:eastAsia="仿宋_GB2312" w:cs="仿宋_GB2312"/>
          <w:szCs w:val="21"/>
        </w:rPr>
        <w:t>行：</w:t>
      </w:r>
    </w:p>
    <w:p>
      <w:pPr>
        <w:adjustRightInd w:val="0"/>
        <w:snapToGrid w:val="0"/>
        <w:spacing w:line="360" w:lineRule="auto"/>
        <w:jc w:val="center"/>
        <w:rPr>
          <w:rFonts w:ascii="仿宋_GB2312" w:hAnsi="仿宋_GB2312" w:eastAsia="仿宋_GB2312" w:cs="仿宋_GB2312"/>
          <w:szCs w:val="21"/>
          <w:u w:val="single"/>
        </w:rPr>
      </w:pPr>
      <w:r>
        <w:rPr>
          <w:rFonts w:ascii="仿宋_GB2312" w:hAnsi="仿宋_GB2312" w:eastAsia="仿宋_GB2312" w:cs="仿宋_GB2312"/>
          <w:szCs w:val="21"/>
        </w:rPr>
        <w:t xml:space="preserve">  </w:t>
      </w:r>
      <w:r>
        <w:rPr>
          <w:rFonts w:hint="eastAsia" w:ascii="仿宋_GB2312" w:hAnsi="仿宋_GB2312" w:eastAsia="仿宋_GB2312" w:cs="仿宋_GB2312"/>
          <w:szCs w:val="21"/>
        </w:rPr>
        <w:t>帐</w:t>
      </w:r>
      <w:r>
        <w:rPr>
          <w:rFonts w:ascii="仿宋_GB2312" w:hAnsi="仿宋_GB2312" w:eastAsia="仿宋_GB2312" w:cs="仿宋_GB2312"/>
          <w:szCs w:val="21"/>
        </w:rPr>
        <w:t xml:space="preserve">       </w:t>
      </w:r>
      <w:r>
        <w:rPr>
          <w:rFonts w:hint="eastAsia" w:ascii="仿宋_GB2312" w:hAnsi="仿宋_GB2312" w:eastAsia="仿宋_GB2312" w:cs="仿宋_GB2312"/>
          <w:szCs w:val="21"/>
        </w:rPr>
        <w:t>号：</w:t>
      </w:r>
      <w:r>
        <w:rPr>
          <w:rFonts w:ascii="仿宋_GB2312" w:hAnsi="仿宋_GB2312" w:eastAsia="仿宋_GB2312" w:cs="仿宋_GB2312"/>
          <w:b/>
          <w:bCs/>
          <w:sz w:val="32"/>
          <w:szCs w:val="32"/>
        </w:rPr>
        <w:br w:type="page"/>
      </w:r>
    </w:p>
    <w:p>
      <w:pPr>
        <w:adjustRightInd w:val="0"/>
        <w:snapToGrid w:val="0"/>
        <w:spacing w:line="360" w:lineRule="auto"/>
        <w:jc w:val="center"/>
        <w:rPr>
          <w:rFonts w:ascii="仿宋_GB2312" w:hAnsi="仿宋_GB2312" w:eastAsia="仿宋_GB2312" w:cs="仿宋_GB2312"/>
        </w:rPr>
      </w:pPr>
      <w:r>
        <w:rPr>
          <w:rFonts w:hint="eastAsia" w:ascii="仿宋_GB2312" w:hAnsi="仿宋_GB2312" w:eastAsia="仿宋_GB2312" w:cs="仿宋_GB2312"/>
          <w:b/>
          <w:sz w:val="32"/>
          <w:szCs w:val="32"/>
        </w:rPr>
        <w:t>第五章</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响应文件组成</w:t>
      </w:r>
    </w:p>
    <w:p>
      <w:pPr>
        <w:spacing w:line="360" w:lineRule="auto"/>
        <w:rPr>
          <w:rFonts w:ascii="仿宋_GB2312" w:hAnsi="仿宋_GB2312" w:eastAsia="仿宋_GB2312" w:cs="仿宋_GB2312"/>
        </w:rPr>
      </w:pPr>
      <w:r>
        <w:rPr>
          <w:rFonts w:hint="eastAsia" w:ascii="仿宋_GB2312" w:hAnsi="仿宋_GB2312" w:eastAsia="仿宋_GB2312" w:cs="仿宋_GB2312"/>
        </w:rPr>
        <w:t>供应商的响应文件应包含以下</w:t>
      </w:r>
      <w:r>
        <w:rPr>
          <w:rFonts w:hint="eastAsia" w:ascii="仿宋_GB2312" w:hAnsi="仿宋_GB2312" w:eastAsia="仿宋_GB2312" w:cs="仿宋_GB2312"/>
          <w:lang w:eastAsia="zh-CN"/>
        </w:rPr>
        <w:t>七</w:t>
      </w:r>
      <w:r>
        <w:rPr>
          <w:rFonts w:hint="eastAsia" w:ascii="仿宋_GB2312" w:hAnsi="仿宋_GB2312" w:eastAsia="仿宋_GB2312" w:cs="仿宋_GB2312"/>
        </w:rPr>
        <w:t>个部分：</w:t>
      </w:r>
    </w:p>
    <w:p>
      <w:pPr>
        <w:adjustRightInd w:val="0"/>
        <w:snapToGrid w:val="0"/>
        <w:spacing w:line="360" w:lineRule="auto"/>
        <w:jc w:val="left"/>
        <w:outlineLvl w:val="0"/>
        <w:rPr>
          <w:rFonts w:ascii="仿宋_GB2312" w:hAnsi="仿宋_GB2312" w:eastAsia="仿宋_GB2312" w:cs="仿宋_GB2312"/>
          <w:b/>
          <w:szCs w:val="21"/>
        </w:rPr>
      </w:pPr>
      <w:r>
        <w:rPr>
          <w:rFonts w:hint="eastAsia" w:ascii="仿宋_GB2312" w:hAnsi="仿宋_GB2312" w:eastAsia="仿宋_GB2312" w:cs="仿宋_GB2312"/>
          <w:b/>
          <w:szCs w:val="21"/>
        </w:rPr>
        <w:t>一、磋商响应声明</w:t>
      </w:r>
    </w:p>
    <w:p>
      <w:pPr>
        <w:adjustRightInd w:val="0"/>
        <w:snapToGrid w:val="0"/>
        <w:spacing w:line="360" w:lineRule="auto"/>
        <w:ind w:firstLine="420" w:firstLineChars="200"/>
        <w:jc w:val="left"/>
        <w:outlineLvl w:val="0"/>
        <w:rPr>
          <w:rFonts w:ascii="仿宋_GB2312" w:hAnsi="仿宋_GB2312" w:eastAsia="仿宋_GB2312" w:cs="仿宋_GB2312"/>
          <w:szCs w:val="21"/>
        </w:rPr>
      </w:pPr>
      <w:r>
        <w:rPr>
          <w:rFonts w:hint="eastAsia" w:ascii="仿宋_GB2312" w:hAnsi="仿宋_GB2312" w:eastAsia="仿宋_GB2312" w:cs="仿宋_GB2312"/>
          <w:szCs w:val="21"/>
        </w:rPr>
        <w:t>附件</w:t>
      </w:r>
      <w:r>
        <w:rPr>
          <w:rFonts w:ascii="仿宋_GB2312" w:hAnsi="仿宋_GB2312" w:eastAsia="仿宋_GB2312" w:cs="仿宋_GB2312"/>
          <w:szCs w:val="21"/>
        </w:rPr>
        <w:t>1</w:t>
      </w:r>
      <w:r>
        <w:rPr>
          <w:rFonts w:hint="eastAsia" w:ascii="仿宋_GB2312" w:hAnsi="仿宋_GB2312" w:eastAsia="仿宋_GB2312" w:cs="仿宋_GB2312"/>
          <w:szCs w:val="21"/>
        </w:rPr>
        <w:t>：法定代表人身份证明</w:t>
      </w:r>
    </w:p>
    <w:p>
      <w:pPr>
        <w:adjustRightInd w:val="0"/>
        <w:snapToGrid w:val="0"/>
        <w:spacing w:line="360" w:lineRule="auto"/>
        <w:ind w:firstLine="420" w:firstLineChars="200"/>
        <w:jc w:val="left"/>
        <w:outlineLvl w:val="0"/>
        <w:rPr>
          <w:rFonts w:ascii="仿宋_GB2312" w:hAnsi="仿宋_GB2312" w:eastAsia="仿宋_GB2312" w:cs="仿宋_GB2312"/>
          <w:szCs w:val="21"/>
        </w:rPr>
      </w:pPr>
      <w:r>
        <w:rPr>
          <w:rFonts w:hint="eastAsia" w:ascii="仿宋_GB2312" w:hAnsi="仿宋_GB2312" w:eastAsia="仿宋_GB2312" w:cs="仿宋_GB2312"/>
          <w:szCs w:val="21"/>
        </w:rPr>
        <w:t>附件</w:t>
      </w:r>
      <w:r>
        <w:rPr>
          <w:rFonts w:ascii="仿宋_GB2312" w:hAnsi="仿宋_GB2312" w:eastAsia="仿宋_GB2312" w:cs="仿宋_GB2312"/>
          <w:szCs w:val="21"/>
        </w:rPr>
        <w:t>2</w:t>
      </w:r>
      <w:r>
        <w:rPr>
          <w:rFonts w:hint="eastAsia" w:ascii="仿宋_GB2312" w:hAnsi="仿宋_GB2312" w:eastAsia="仿宋_GB2312" w:cs="仿宋_GB2312"/>
          <w:szCs w:val="21"/>
        </w:rPr>
        <w:t>：法定代表人授权委托书</w:t>
      </w:r>
    </w:p>
    <w:p>
      <w:pPr>
        <w:adjustRightInd w:val="0"/>
        <w:snapToGrid w:val="0"/>
        <w:spacing w:line="360" w:lineRule="auto"/>
        <w:jc w:val="left"/>
        <w:outlineLvl w:val="0"/>
        <w:rPr>
          <w:rFonts w:ascii="仿宋_GB2312" w:hAnsi="仿宋_GB2312" w:eastAsia="仿宋_GB2312" w:cs="仿宋_GB2312"/>
          <w:b/>
          <w:szCs w:val="21"/>
        </w:rPr>
      </w:pPr>
      <w:r>
        <w:rPr>
          <w:rFonts w:hint="eastAsia" w:ascii="仿宋_GB2312" w:hAnsi="仿宋_GB2312" w:eastAsia="仿宋_GB2312" w:cs="仿宋_GB2312"/>
          <w:b/>
          <w:szCs w:val="21"/>
          <w:lang w:eastAsia="zh-CN"/>
        </w:rPr>
        <w:t>二、</w:t>
      </w:r>
      <w:r>
        <w:rPr>
          <w:rFonts w:hint="eastAsia" w:ascii="仿宋_GB2312" w:hAnsi="仿宋_GB2312" w:eastAsia="仿宋_GB2312" w:cs="仿宋_GB2312"/>
          <w:b/>
          <w:szCs w:val="21"/>
        </w:rPr>
        <w:t>供应商的资格证明资料</w:t>
      </w:r>
    </w:p>
    <w:p>
      <w:pPr>
        <w:adjustRightInd w:val="0"/>
        <w:snapToGrid w:val="0"/>
        <w:spacing w:line="360" w:lineRule="auto"/>
        <w:ind w:firstLine="420" w:firstLineChars="200"/>
        <w:jc w:val="left"/>
        <w:outlineLvl w:val="0"/>
        <w:rPr>
          <w:rFonts w:ascii="仿宋_GB2312" w:hAnsi="仿宋_GB2312" w:eastAsia="仿宋_GB2312" w:cs="仿宋_GB2312"/>
          <w:szCs w:val="21"/>
        </w:rPr>
      </w:pPr>
      <w:r>
        <w:rPr>
          <w:rFonts w:hint="eastAsia" w:ascii="仿宋_GB2312" w:hAnsi="仿宋_GB2312" w:eastAsia="仿宋_GB2312" w:cs="仿宋_GB2312"/>
          <w:szCs w:val="21"/>
        </w:rPr>
        <w:t>附件</w:t>
      </w:r>
      <w:r>
        <w:rPr>
          <w:rFonts w:ascii="仿宋_GB2312" w:hAnsi="仿宋_GB2312" w:eastAsia="仿宋_GB2312" w:cs="仿宋_GB2312"/>
          <w:szCs w:val="21"/>
        </w:rPr>
        <w:t>3</w:t>
      </w:r>
      <w:r>
        <w:rPr>
          <w:rFonts w:hint="eastAsia" w:ascii="仿宋_GB2312" w:hAnsi="仿宋_GB2312" w:eastAsia="仿宋_GB2312" w:cs="仿宋_GB2312"/>
          <w:szCs w:val="21"/>
        </w:rPr>
        <w:t>：供应商基本情况表</w:t>
      </w:r>
    </w:p>
    <w:p>
      <w:pPr>
        <w:adjustRightInd w:val="0"/>
        <w:snapToGrid w:val="0"/>
        <w:spacing w:line="360" w:lineRule="auto"/>
        <w:ind w:firstLine="420" w:firstLineChars="200"/>
        <w:outlineLvl w:val="0"/>
        <w:rPr>
          <w:rFonts w:ascii="仿宋_GB2312" w:hAnsi="仿宋_GB2312" w:eastAsia="仿宋_GB2312" w:cs="仿宋_GB2312"/>
          <w:szCs w:val="21"/>
        </w:rPr>
      </w:pPr>
      <w:r>
        <w:rPr>
          <w:rFonts w:hint="eastAsia" w:ascii="仿宋_GB2312" w:hAnsi="仿宋_GB2312" w:eastAsia="仿宋_GB2312" w:cs="仿宋_GB2312"/>
          <w:szCs w:val="21"/>
        </w:rPr>
        <w:t>附件</w:t>
      </w:r>
      <w:r>
        <w:rPr>
          <w:rFonts w:ascii="仿宋_GB2312" w:hAnsi="仿宋_GB2312" w:eastAsia="仿宋_GB2312" w:cs="仿宋_GB2312"/>
          <w:szCs w:val="21"/>
        </w:rPr>
        <w:t>4</w:t>
      </w:r>
      <w:r>
        <w:rPr>
          <w:rFonts w:hint="eastAsia" w:ascii="仿宋_GB2312" w:hAnsi="仿宋_GB2312" w:eastAsia="仿宋_GB2312" w:cs="仿宋_GB2312"/>
          <w:szCs w:val="21"/>
        </w:rPr>
        <w:t>：参加政府采购活动前三年内在经营活动中没有重大违法记录的书面声明</w:t>
      </w:r>
    </w:p>
    <w:p>
      <w:pPr>
        <w:adjustRightInd w:val="0"/>
        <w:snapToGrid w:val="0"/>
        <w:spacing w:line="360" w:lineRule="auto"/>
        <w:ind w:firstLine="420" w:firstLineChars="200"/>
        <w:outlineLvl w:val="0"/>
        <w:rPr>
          <w:rFonts w:ascii="仿宋_GB2312" w:hAnsi="仿宋_GB2312" w:eastAsia="仿宋_GB2312" w:cs="仿宋_GB2312"/>
          <w:szCs w:val="21"/>
        </w:rPr>
      </w:pPr>
      <w:r>
        <w:rPr>
          <w:rFonts w:hint="eastAsia" w:ascii="仿宋_GB2312" w:hAnsi="仿宋_GB2312" w:eastAsia="仿宋_GB2312" w:cs="仿宋_GB2312"/>
          <w:szCs w:val="21"/>
        </w:rPr>
        <w:t>附件</w:t>
      </w:r>
      <w:r>
        <w:rPr>
          <w:rFonts w:ascii="仿宋_GB2312" w:hAnsi="仿宋_GB2312" w:eastAsia="仿宋_GB2312" w:cs="仿宋_GB2312"/>
          <w:szCs w:val="21"/>
        </w:rPr>
        <w:t>5</w:t>
      </w:r>
      <w:r>
        <w:rPr>
          <w:rFonts w:hint="eastAsia" w:ascii="仿宋_GB2312" w:hAnsi="仿宋_GB2312" w:eastAsia="仿宋_GB2312" w:cs="仿宋_GB2312"/>
          <w:szCs w:val="21"/>
        </w:rPr>
        <w:t>：磋商文件规定的基本资格条件证明资料</w:t>
      </w:r>
    </w:p>
    <w:p>
      <w:pPr>
        <w:adjustRightInd w:val="0"/>
        <w:snapToGrid w:val="0"/>
        <w:spacing w:line="360" w:lineRule="auto"/>
        <w:ind w:firstLine="420" w:firstLineChars="200"/>
        <w:outlineLvl w:val="0"/>
        <w:rPr>
          <w:rFonts w:ascii="仿宋_GB2312" w:hAnsi="仿宋_GB2312" w:eastAsia="仿宋_GB2312" w:cs="仿宋_GB2312"/>
          <w:szCs w:val="21"/>
        </w:rPr>
      </w:pPr>
      <w:r>
        <w:rPr>
          <w:rFonts w:hint="eastAsia" w:ascii="仿宋_GB2312" w:hAnsi="仿宋_GB2312" w:eastAsia="仿宋_GB2312" w:cs="仿宋_GB2312"/>
          <w:bCs/>
          <w:szCs w:val="21"/>
        </w:rPr>
        <w:t>附件</w:t>
      </w:r>
      <w:r>
        <w:rPr>
          <w:rFonts w:ascii="仿宋_GB2312" w:hAnsi="仿宋_GB2312" w:eastAsia="仿宋_GB2312" w:cs="仿宋_GB2312"/>
          <w:bCs/>
          <w:szCs w:val="21"/>
        </w:rPr>
        <w:t>6</w:t>
      </w:r>
      <w:r>
        <w:rPr>
          <w:rFonts w:hint="eastAsia" w:ascii="仿宋_GB2312" w:hAnsi="仿宋_GB2312" w:eastAsia="仿宋_GB2312" w:cs="仿宋_GB2312"/>
          <w:bCs/>
          <w:szCs w:val="21"/>
        </w:rPr>
        <w:t>：</w:t>
      </w:r>
      <w:r>
        <w:rPr>
          <w:rFonts w:hint="eastAsia" w:ascii="仿宋_GB2312" w:hAnsi="仿宋_GB2312" w:eastAsia="仿宋_GB2312" w:cs="仿宋_GB2312"/>
          <w:szCs w:val="21"/>
        </w:rPr>
        <w:t>磋商文件规定的特定资格条件证明资料</w:t>
      </w:r>
    </w:p>
    <w:p>
      <w:pPr>
        <w:adjustRightInd w:val="0"/>
        <w:snapToGrid w:val="0"/>
        <w:spacing w:line="360" w:lineRule="auto"/>
        <w:ind w:firstLine="420" w:firstLineChars="200"/>
        <w:outlineLvl w:val="0"/>
        <w:rPr>
          <w:rFonts w:ascii="仿宋_GB2312" w:hAnsi="仿宋_GB2312" w:eastAsia="仿宋_GB2312" w:cs="仿宋_GB2312"/>
          <w:bCs/>
          <w:szCs w:val="21"/>
        </w:rPr>
      </w:pPr>
      <w:r>
        <w:rPr>
          <w:rFonts w:hint="eastAsia" w:ascii="仿宋_GB2312" w:hAnsi="仿宋_GB2312" w:eastAsia="仿宋_GB2312" w:cs="仿宋_GB2312"/>
        </w:rPr>
        <w:t>附件</w:t>
      </w:r>
      <w:r>
        <w:rPr>
          <w:rFonts w:ascii="仿宋_GB2312" w:hAnsi="仿宋_GB2312" w:eastAsia="仿宋_GB2312" w:cs="仿宋_GB2312"/>
        </w:rPr>
        <w:t>7</w:t>
      </w:r>
      <w:r>
        <w:rPr>
          <w:rFonts w:hint="eastAsia" w:ascii="仿宋_GB2312" w:hAnsi="仿宋_GB2312" w:eastAsia="仿宋_GB2312" w:cs="仿宋_GB2312"/>
          <w:bCs/>
          <w:szCs w:val="21"/>
        </w:rPr>
        <w:t>：其他说明（含“类似业绩评分索引表”）</w:t>
      </w:r>
    </w:p>
    <w:p>
      <w:pPr>
        <w:pStyle w:val="9"/>
        <w:adjustRightInd w:val="0"/>
        <w:snapToGrid w:val="0"/>
        <w:spacing w:line="360" w:lineRule="auto"/>
        <w:rPr>
          <w:rFonts w:ascii="仿宋_GB2312" w:hAnsi="仿宋_GB2312" w:eastAsia="仿宋_GB2312" w:cs="仿宋_GB2312"/>
          <w:b/>
        </w:rPr>
      </w:pPr>
      <w:r>
        <w:rPr>
          <w:rFonts w:hint="eastAsia" w:ascii="仿宋_GB2312" w:hAnsi="仿宋_GB2312" w:eastAsia="仿宋_GB2312" w:cs="仿宋_GB2312"/>
          <w:b/>
          <w:lang w:eastAsia="zh-CN"/>
        </w:rPr>
        <w:t>三</w:t>
      </w:r>
      <w:r>
        <w:rPr>
          <w:rFonts w:hint="eastAsia" w:ascii="仿宋_GB2312" w:hAnsi="仿宋_GB2312" w:eastAsia="仿宋_GB2312" w:cs="仿宋_GB2312"/>
          <w:b/>
        </w:rPr>
        <w:t>、项目技术方案</w:t>
      </w:r>
    </w:p>
    <w:p>
      <w:pPr>
        <w:pStyle w:val="9"/>
        <w:adjustRightInd w:val="0"/>
        <w:snapToGrid w:val="0"/>
        <w:spacing w:line="360" w:lineRule="auto"/>
        <w:ind w:firstLine="435"/>
        <w:rPr>
          <w:rFonts w:hint="eastAsia" w:ascii="仿宋_GB2312" w:hAnsi="仿宋_GB2312" w:eastAsia="仿宋_GB2312" w:cs="仿宋_GB2312"/>
        </w:rPr>
      </w:pPr>
      <w:r>
        <w:rPr>
          <w:rFonts w:hint="eastAsia" w:ascii="仿宋_GB2312" w:hAnsi="仿宋_GB2312" w:eastAsia="仿宋_GB2312" w:cs="仿宋_GB2312"/>
        </w:rPr>
        <w:t>附件</w:t>
      </w:r>
      <w:r>
        <w:rPr>
          <w:rFonts w:ascii="仿宋_GB2312" w:hAnsi="仿宋_GB2312" w:eastAsia="仿宋_GB2312" w:cs="仿宋_GB2312"/>
        </w:rPr>
        <w:t>8</w:t>
      </w:r>
      <w:r>
        <w:rPr>
          <w:rFonts w:hint="eastAsia" w:ascii="仿宋_GB2312" w:hAnsi="仿宋_GB2312" w:eastAsia="仿宋_GB2312" w:cs="仿宋_GB2312"/>
        </w:rPr>
        <w:t>：主要人员简历表</w:t>
      </w:r>
    </w:p>
    <w:p>
      <w:pPr>
        <w:pStyle w:val="9"/>
        <w:adjustRightInd w:val="0"/>
        <w:snapToGrid w:val="0"/>
        <w:spacing w:line="360" w:lineRule="auto"/>
        <w:rPr>
          <w:rFonts w:ascii="仿宋_GB2312" w:hAnsi="仿宋_GB2312" w:eastAsia="仿宋_GB2312" w:cs="仿宋_GB2312"/>
          <w:b/>
        </w:rPr>
      </w:pPr>
      <w:r>
        <w:rPr>
          <w:rFonts w:hint="eastAsia" w:ascii="仿宋_GB2312" w:hAnsi="仿宋_GB2312" w:eastAsia="仿宋_GB2312" w:cs="仿宋_GB2312"/>
          <w:b/>
          <w:bCs/>
          <w:lang w:eastAsia="zh-CN"/>
        </w:rPr>
        <w:t>四、</w:t>
      </w:r>
      <w:r>
        <w:rPr>
          <w:rFonts w:hint="eastAsia" w:ascii="仿宋_GB2312" w:hAnsi="仿宋_GB2312" w:eastAsia="仿宋_GB2312" w:cs="仿宋_GB2312"/>
          <w:b/>
          <w:bCs/>
        </w:rPr>
        <w:t>技</w:t>
      </w:r>
      <w:r>
        <w:rPr>
          <w:rFonts w:hint="eastAsia" w:ascii="仿宋_GB2312" w:hAnsi="仿宋_GB2312" w:eastAsia="仿宋_GB2312" w:cs="仿宋_GB2312"/>
          <w:b/>
        </w:rPr>
        <w:t>术</w:t>
      </w:r>
      <w:r>
        <w:rPr>
          <w:rFonts w:ascii="仿宋_GB2312" w:hAnsi="仿宋_GB2312" w:eastAsia="仿宋_GB2312" w:cs="仿宋_GB2312"/>
          <w:b/>
        </w:rPr>
        <w:t>/</w:t>
      </w:r>
      <w:r>
        <w:rPr>
          <w:rFonts w:hint="eastAsia" w:ascii="仿宋_GB2312" w:hAnsi="仿宋_GB2312" w:eastAsia="仿宋_GB2312" w:cs="仿宋_GB2312"/>
          <w:b/>
        </w:rPr>
        <w:t>商务响应与偏离表</w:t>
      </w:r>
    </w:p>
    <w:p>
      <w:pPr>
        <w:pStyle w:val="9"/>
        <w:adjustRightInd w:val="0"/>
        <w:snapToGrid w:val="0"/>
        <w:spacing w:line="360" w:lineRule="auto"/>
        <w:rPr>
          <w:rFonts w:ascii="仿宋_GB2312" w:hAnsi="仿宋_GB2312" w:eastAsia="仿宋_GB2312" w:cs="仿宋_GB2312"/>
          <w:b/>
        </w:rPr>
      </w:pPr>
      <w:r>
        <w:rPr>
          <w:rFonts w:hint="eastAsia" w:ascii="仿宋_GB2312" w:hAnsi="仿宋_GB2312" w:eastAsia="仿宋_GB2312" w:cs="仿宋_GB2312"/>
          <w:b/>
          <w:lang w:eastAsia="zh-CN"/>
        </w:rPr>
        <w:t>五</w:t>
      </w:r>
      <w:r>
        <w:rPr>
          <w:rFonts w:hint="eastAsia" w:ascii="仿宋_GB2312" w:hAnsi="仿宋_GB2312" w:eastAsia="仿宋_GB2312" w:cs="仿宋_GB2312"/>
          <w:b/>
        </w:rPr>
        <w:t>、报价一览表及分项价格表</w:t>
      </w:r>
    </w:p>
    <w:p>
      <w:pPr>
        <w:adjustRightInd w:val="0"/>
        <w:snapToGrid w:val="0"/>
        <w:spacing w:line="360" w:lineRule="auto"/>
        <w:ind w:firstLine="420" w:firstLineChars="200"/>
        <w:jc w:val="left"/>
        <w:outlineLvl w:val="0"/>
        <w:rPr>
          <w:rFonts w:ascii="仿宋_GB2312" w:hAnsi="仿宋_GB2312" w:eastAsia="仿宋_GB2312" w:cs="仿宋_GB2312"/>
          <w:bCs/>
          <w:szCs w:val="21"/>
        </w:rPr>
      </w:pPr>
      <w:r>
        <w:rPr>
          <w:rFonts w:hint="eastAsia" w:ascii="仿宋_GB2312" w:hAnsi="仿宋_GB2312" w:eastAsia="仿宋_GB2312" w:cs="仿宋_GB2312"/>
          <w:szCs w:val="21"/>
        </w:rPr>
        <w:t>附件</w:t>
      </w:r>
      <w:r>
        <w:rPr>
          <w:rFonts w:hint="eastAsia" w:ascii="仿宋_GB2312" w:hAnsi="仿宋_GB2312" w:eastAsia="仿宋_GB2312" w:cs="仿宋_GB2312"/>
          <w:szCs w:val="21"/>
          <w:lang w:val="en-US" w:eastAsia="zh-CN"/>
        </w:rPr>
        <w:t>9</w:t>
      </w:r>
      <w:r>
        <w:rPr>
          <w:rFonts w:hint="eastAsia" w:ascii="仿宋_GB2312" w:hAnsi="仿宋_GB2312" w:eastAsia="仿宋_GB2312" w:cs="仿宋_GB2312"/>
          <w:szCs w:val="21"/>
        </w:rPr>
        <w:t>：</w:t>
      </w:r>
      <w:r>
        <w:rPr>
          <w:rFonts w:hint="eastAsia" w:ascii="仿宋_GB2312" w:hAnsi="仿宋_GB2312" w:eastAsia="仿宋_GB2312" w:cs="仿宋_GB2312"/>
          <w:bCs/>
          <w:szCs w:val="21"/>
        </w:rPr>
        <w:t>报价一览表</w:t>
      </w:r>
    </w:p>
    <w:p>
      <w:pPr>
        <w:pStyle w:val="9"/>
        <w:numPr>
          <w:ilvl w:val="0"/>
          <w:numId w:val="0"/>
        </w:numPr>
        <w:adjustRightInd w:val="0"/>
        <w:snapToGrid w:val="0"/>
        <w:spacing w:line="360" w:lineRule="auto"/>
        <w:rPr>
          <w:rFonts w:ascii="仿宋_GB2312" w:hAnsi="仿宋_GB2312" w:eastAsia="仿宋_GB2312" w:cs="仿宋_GB2312"/>
          <w:b/>
        </w:rPr>
      </w:pPr>
      <w:r>
        <w:rPr>
          <w:rFonts w:hint="eastAsia" w:ascii="仿宋_GB2312" w:hAnsi="仿宋_GB2312" w:eastAsia="仿宋_GB2312" w:cs="仿宋_GB2312"/>
          <w:b/>
          <w:lang w:eastAsia="zh-CN"/>
        </w:rPr>
        <w:t>六、</w:t>
      </w:r>
      <w:r>
        <w:rPr>
          <w:rFonts w:hint="eastAsia" w:ascii="仿宋_GB2312" w:hAnsi="仿宋_GB2312" w:eastAsia="仿宋_GB2312" w:cs="仿宋_GB2312"/>
          <w:b/>
        </w:rPr>
        <w:t>供应商认为需提供的其它资料</w:t>
      </w:r>
    </w:p>
    <w:p>
      <w:pPr>
        <w:pStyle w:val="9"/>
        <w:adjustRightInd w:val="0"/>
        <w:snapToGrid w:val="0"/>
        <w:spacing w:line="360" w:lineRule="auto"/>
        <w:rPr>
          <w:rFonts w:ascii="仿宋_GB2312" w:hAnsi="仿宋_GB2312" w:eastAsia="仿宋_GB2312" w:cs="仿宋_GB2312"/>
          <w:b/>
        </w:rPr>
      </w:pPr>
      <w:r>
        <w:rPr>
          <w:rFonts w:hint="eastAsia" w:ascii="仿宋_GB2312" w:hAnsi="仿宋_GB2312" w:eastAsia="仿宋_GB2312" w:cs="仿宋_GB2312"/>
          <w:b/>
          <w:lang w:eastAsia="zh-CN"/>
        </w:rPr>
        <w:t>七</w:t>
      </w:r>
      <w:r>
        <w:rPr>
          <w:rFonts w:hint="eastAsia" w:ascii="仿宋_GB2312" w:hAnsi="仿宋_GB2312" w:eastAsia="仿宋_GB2312" w:cs="仿宋_GB2312"/>
          <w:b/>
        </w:rPr>
        <w:t>、最后报价</w:t>
      </w:r>
    </w:p>
    <w:p>
      <w:pPr>
        <w:pStyle w:val="9"/>
        <w:adjustRightInd w:val="0"/>
        <w:snapToGrid w:val="0"/>
        <w:spacing w:line="360" w:lineRule="auto"/>
        <w:rPr>
          <w:rFonts w:ascii="仿宋_GB2312" w:hAnsi="仿宋_GB2312" w:eastAsia="仿宋_GB2312" w:cs="仿宋_GB2312"/>
          <w:b/>
        </w:rPr>
      </w:pPr>
      <w:r>
        <w:rPr>
          <w:rFonts w:ascii="仿宋_GB2312" w:hAnsi="仿宋_GB2312" w:eastAsia="仿宋_GB2312" w:cs="仿宋_GB2312"/>
          <w:b/>
        </w:rPr>
        <w:br w:type="page"/>
      </w:r>
    </w:p>
    <w:p>
      <w:pPr>
        <w:spacing w:line="360" w:lineRule="exact"/>
        <w:jc w:val="center"/>
        <w:rPr>
          <w:rFonts w:ascii="仿宋_GB2312" w:hAnsi="仿宋_GB2312" w:eastAsia="仿宋_GB2312" w:cs="仿宋_GB2312"/>
          <w:sz w:val="24"/>
        </w:rPr>
      </w:pPr>
      <w:r>
        <w:rPr>
          <w:rFonts w:hint="eastAsia" w:ascii="仿宋_GB2312" w:hAnsi="仿宋_GB2312" w:eastAsia="仿宋_GB2312" w:cs="仿宋_GB2312"/>
          <w:b/>
          <w:sz w:val="32"/>
          <w:szCs w:val="32"/>
        </w:rPr>
        <w:t>一、磋商响应声明</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致</w:t>
      </w:r>
      <w:r>
        <w:rPr>
          <w:rFonts w:ascii="仿宋_GB2312" w:hAnsi="仿宋_GB2312" w:eastAsia="仿宋_GB2312" w:cs="仿宋_GB2312"/>
          <w:szCs w:val="21"/>
        </w:rPr>
        <w:t xml:space="preserve"> (</w:t>
      </w:r>
      <w:r>
        <w:rPr>
          <w:rFonts w:hint="eastAsia" w:ascii="仿宋_GB2312" w:hAnsi="仿宋_GB2312" w:eastAsia="仿宋_GB2312" w:cs="仿宋_GB2312"/>
          <w:szCs w:val="21"/>
        </w:rPr>
        <w:t>采购人或采购代理机构</w:t>
      </w:r>
      <w:r>
        <w:rPr>
          <w:rFonts w:ascii="仿宋_GB2312" w:hAnsi="仿宋_GB2312" w:eastAsia="仿宋_GB2312" w:cs="仿宋_GB2312"/>
          <w:szCs w:val="21"/>
        </w:rPr>
        <w:t>)</w:t>
      </w:r>
      <w:r>
        <w:rPr>
          <w:rFonts w:hint="eastAsia" w:ascii="仿宋_GB2312" w:hAnsi="仿宋_GB2312" w:eastAsia="仿宋_GB2312" w:cs="仿宋_GB2312"/>
          <w:szCs w:val="21"/>
        </w:rPr>
        <w:t>：</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我方已仔细研究了</w:t>
      </w:r>
      <w:r>
        <w:rPr>
          <w:rFonts w:ascii="仿宋_GB2312" w:hAnsi="仿宋_GB2312" w:eastAsia="仿宋_GB2312" w:cs="仿宋_GB2312"/>
          <w:szCs w:val="21"/>
          <w:u w:val="single"/>
        </w:rPr>
        <w:t xml:space="preserve">                 (</w:t>
      </w:r>
      <w:r>
        <w:rPr>
          <w:rFonts w:hint="eastAsia" w:ascii="仿宋_GB2312" w:hAnsi="仿宋_GB2312" w:eastAsia="仿宋_GB2312" w:cs="仿宋_GB2312"/>
          <w:szCs w:val="21"/>
        </w:rPr>
        <w:t>项目名称</w:t>
      </w:r>
      <w:r>
        <w:rPr>
          <w:rFonts w:ascii="仿宋_GB2312" w:hAnsi="仿宋_GB2312" w:eastAsia="仿宋_GB2312" w:cs="仿宋_GB2312"/>
          <w:szCs w:val="21"/>
        </w:rPr>
        <w:t>)</w:t>
      </w:r>
      <w:r>
        <w:rPr>
          <w:rFonts w:hint="eastAsia" w:ascii="仿宋_GB2312" w:hAnsi="仿宋_GB2312" w:eastAsia="仿宋_GB2312" w:cs="仿宋_GB2312"/>
          <w:szCs w:val="21"/>
        </w:rPr>
        <w:t>的竞争性磋商文件的全部内容，</w:t>
      </w:r>
      <w:r>
        <w:rPr>
          <w:rFonts w:hint="eastAsia" w:ascii="仿宋_GB2312" w:hAnsi="仿宋_GB2312" w:eastAsia="仿宋_GB2312" w:cs="仿宋_GB2312"/>
        </w:rPr>
        <w:t>知悉参加竞争性磋商的风险，我方承诺接受磋商文件的全部条款且无任何异议。</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一、我方同意在磋商文件中规定的提交首次响应文件截止时间起日内</w:t>
      </w:r>
      <w:r>
        <w:rPr>
          <w:rFonts w:ascii="仿宋_GB2312" w:hAnsi="仿宋_GB2312" w:eastAsia="仿宋_GB2312" w:cs="仿宋_GB2312"/>
        </w:rPr>
        <w:t>(</w:t>
      </w:r>
      <w:r>
        <w:rPr>
          <w:rFonts w:hint="eastAsia" w:ascii="仿宋_GB2312" w:hAnsi="仿宋_GB2312" w:eastAsia="仿宋_GB2312" w:cs="仿宋_GB2312"/>
        </w:rPr>
        <w:t>响应文件有效期</w:t>
      </w:r>
      <w:r>
        <w:rPr>
          <w:rFonts w:ascii="仿宋_GB2312" w:hAnsi="仿宋_GB2312" w:eastAsia="仿宋_GB2312" w:cs="仿宋_GB2312"/>
        </w:rPr>
        <w:t>)</w:t>
      </w:r>
      <w:r>
        <w:rPr>
          <w:rFonts w:hint="eastAsia" w:ascii="仿宋_GB2312" w:hAnsi="仿宋_GB2312" w:eastAsia="仿宋_GB2312" w:cs="仿宋_GB2312"/>
        </w:rPr>
        <w:t>遵守本响应文件中的承诺且在此期限期满之前均具有法律约束力。</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二、我方提交响应文件正本一份和副本一式份，并保证响应文件提供的数据和资料全部内容真实、合法、准确和完整，我们对此负责，并愿承担由此引起的法律责任。</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三、我方愿意向贵方提供任何与本项采购有关的数据、情况和技术资料。若贵方需要，我方愿意提供我方作出的一切承诺的证明资料。</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四、我方愿意按磋商文件规定和磋商小组要求重新提交响应文件和最后报价。</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五、</w:t>
      </w:r>
      <w:r>
        <w:rPr>
          <w:rFonts w:hint="eastAsia" w:ascii="仿宋_GB2312" w:hAnsi="仿宋_GB2312" w:eastAsia="仿宋_GB2312" w:cs="仿宋_GB2312"/>
          <w:spacing w:val="-6"/>
        </w:rPr>
        <w:t>我方承诺遵守《中华人民共和国政府采购法》的有关规定，保证在获得成交资格后，按照磋商文件确定的事项签订政府采购合同，履行双方所签订的合同，并承担合同规定的责任和义务。</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六、我方在此声明：</w:t>
      </w:r>
      <w:r>
        <w:rPr>
          <w:rFonts w:ascii="仿宋_GB2312" w:hAnsi="仿宋_GB2312" w:eastAsia="仿宋_GB2312" w:cs="仿宋_GB2312"/>
        </w:rPr>
        <w:t xml:space="preserve"> </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（一）我方与采购人或采购代理机构不存在隶属关系或者其他利害关系。</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（二）我方与参加本项目的其他供应商不存在直接控股、管理关系，或者与其他供应商法定代表人（或者负责人）为同一人。</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（三）我方未为本项目前期准备提供设计或咨询服务。</w:t>
      </w:r>
    </w:p>
    <w:p>
      <w:pPr>
        <w:pStyle w:val="9"/>
        <w:adjustRightInd w:val="0"/>
        <w:snapToGrid w:val="0"/>
        <w:spacing w:line="360" w:lineRule="auto"/>
        <w:ind w:firstLine="400" w:firstLineChars="200"/>
        <w:rPr>
          <w:rFonts w:ascii="仿宋_GB2312" w:hAnsi="仿宋_GB2312" w:eastAsia="仿宋_GB2312" w:cs="仿宋_GB2312"/>
        </w:rPr>
      </w:pPr>
      <w:r>
        <w:rPr>
          <w:rFonts w:hint="eastAsia" w:ascii="仿宋_GB2312" w:hAnsi="仿宋_GB2312" w:eastAsia="仿宋_GB2312" w:cs="仿宋_GB2312"/>
        </w:rPr>
        <w:t>（四）我方承诺（承诺期：成立三年以上的，为提交首次响应文件截止时间前三年内；成立不足三年的，为实际时间）：</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w:t>
      </w:r>
      <w:r>
        <w:rPr>
          <w:rFonts w:hint="eastAsia" w:ascii="仿宋_GB2312" w:hAnsi="仿宋_GB2312" w:eastAsia="仿宋_GB2312" w:cs="仿宋_GB2312"/>
        </w:rPr>
        <w:t>、我方依法缴纳了各项税费及各项社会保障资金，没有偷税、漏税及欠缴行为。</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w:t>
      </w:r>
      <w:r>
        <w:rPr>
          <w:rFonts w:hint="eastAsia" w:ascii="仿宋_GB2312" w:hAnsi="仿宋_GB2312" w:eastAsia="仿宋_GB2312" w:cs="仿宋_GB2312"/>
        </w:rPr>
        <w:t>、我方在经营活动中没有存在下列重大违法记录：</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(1)</w:t>
      </w:r>
      <w:r>
        <w:rPr>
          <w:rFonts w:hint="eastAsia" w:ascii="仿宋_GB2312" w:hAnsi="仿宋_GB2312" w:eastAsia="仿宋_GB2312" w:cs="仿宋_GB2312"/>
        </w:rPr>
        <w:t>受到刑事处罚；</w:t>
      </w:r>
    </w:p>
    <w:p>
      <w:pPr>
        <w:pStyle w:val="9"/>
        <w:adjustRightInd w:val="0"/>
        <w:snapToGrid w:val="0"/>
        <w:spacing w:line="360" w:lineRule="auto"/>
        <w:ind w:firstLine="400" w:firstLineChars="200"/>
        <w:rPr>
          <w:rFonts w:ascii="仿宋_GB2312" w:hAnsi="仿宋_GB2312" w:eastAsia="仿宋_GB2312" w:cs="仿宋_GB2312"/>
        </w:rPr>
      </w:pPr>
      <w:r>
        <w:rPr>
          <w:rFonts w:ascii="仿宋_GB2312" w:hAnsi="仿宋_GB2312" w:eastAsia="仿宋_GB2312" w:cs="仿宋_GB2312"/>
        </w:rPr>
        <w:t>(2)</w:t>
      </w:r>
      <w:r>
        <w:rPr>
          <w:rFonts w:hint="eastAsia" w:ascii="仿宋_GB2312" w:hAnsi="仿宋_GB2312" w:eastAsia="仿宋_GB2312" w:cs="仿宋_GB2312"/>
        </w:rPr>
        <w:t>受到三万元以上的罚款、责令停产停业、在一至三年内禁止参加政府采购活动、暂扣或者吊销许可证、暂扣或者吊销执照的行政处罚。</w:t>
      </w:r>
    </w:p>
    <w:p>
      <w:pPr>
        <w:adjustRightInd w:val="0"/>
        <w:snapToGrid w:val="0"/>
        <w:spacing w:line="360" w:lineRule="auto"/>
        <w:ind w:right="24"/>
        <w:rPr>
          <w:rFonts w:ascii="仿宋_GB2312" w:hAnsi="仿宋_GB2312" w:eastAsia="仿宋_GB2312" w:cs="仿宋_GB2312"/>
          <w:szCs w:val="21"/>
        </w:rPr>
      </w:pPr>
      <w:r>
        <w:rPr>
          <w:rFonts w:hint="eastAsia" w:ascii="仿宋_GB2312" w:hAnsi="仿宋_GB2312" w:eastAsia="仿宋_GB2312" w:cs="仿宋_GB2312"/>
          <w:bCs/>
          <w:szCs w:val="21"/>
        </w:rPr>
        <w:t>附件</w:t>
      </w:r>
      <w:r>
        <w:rPr>
          <w:rFonts w:ascii="仿宋_GB2312" w:hAnsi="仿宋_GB2312" w:eastAsia="仿宋_GB2312" w:cs="仿宋_GB2312"/>
          <w:bCs/>
          <w:szCs w:val="21"/>
        </w:rPr>
        <w:t>1</w:t>
      </w:r>
      <w:r>
        <w:rPr>
          <w:rFonts w:hint="eastAsia" w:ascii="仿宋_GB2312" w:hAnsi="仿宋_GB2312" w:eastAsia="仿宋_GB2312" w:cs="仿宋_GB2312"/>
          <w:bCs/>
          <w:szCs w:val="21"/>
        </w:rPr>
        <w:t>：</w:t>
      </w:r>
      <w:r>
        <w:rPr>
          <w:rFonts w:hint="eastAsia" w:ascii="仿宋_GB2312" w:hAnsi="仿宋_GB2312" w:eastAsia="仿宋_GB2312" w:cs="仿宋_GB2312"/>
          <w:szCs w:val="21"/>
        </w:rPr>
        <w:t>法定代表人身份证明</w:t>
      </w:r>
    </w:p>
    <w:p>
      <w:pPr>
        <w:adjustRightInd w:val="0"/>
        <w:snapToGrid w:val="0"/>
        <w:spacing w:line="360" w:lineRule="auto"/>
        <w:ind w:right="24"/>
        <w:rPr>
          <w:rFonts w:ascii="仿宋_GB2312" w:hAnsi="仿宋_GB2312" w:eastAsia="仿宋_GB2312" w:cs="仿宋_GB2312"/>
          <w:szCs w:val="21"/>
        </w:rPr>
      </w:pPr>
      <w:r>
        <w:rPr>
          <w:rFonts w:hint="eastAsia" w:ascii="仿宋_GB2312" w:hAnsi="仿宋_GB2312" w:eastAsia="仿宋_GB2312" w:cs="仿宋_GB2312"/>
          <w:bCs/>
          <w:szCs w:val="21"/>
        </w:rPr>
        <w:t>附件</w:t>
      </w:r>
      <w:r>
        <w:rPr>
          <w:rFonts w:ascii="仿宋_GB2312" w:hAnsi="仿宋_GB2312" w:eastAsia="仿宋_GB2312" w:cs="仿宋_GB2312"/>
          <w:bCs/>
          <w:szCs w:val="21"/>
        </w:rPr>
        <w:t>2</w:t>
      </w:r>
      <w:r>
        <w:rPr>
          <w:rFonts w:hint="eastAsia" w:ascii="仿宋_GB2312" w:hAnsi="仿宋_GB2312" w:eastAsia="仿宋_GB2312" w:cs="仿宋_GB2312"/>
          <w:szCs w:val="21"/>
        </w:rPr>
        <w:t>：法定代表人授权书</w:t>
      </w:r>
    </w:p>
    <w:p>
      <w:pPr>
        <w:pStyle w:val="9"/>
        <w:adjustRightInd w:val="0"/>
        <w:snapToGrid w:val="0"/>
        <w:spacing w:line="360" w:lineRule="auto"/>
        <w:rPr>
          <w:rFonts w:ascii="仿宋_GB2312" w:hAnsi="仿宋_GB2312" w:eastAsia="仿宋_GB2312" w:cs="仿宋_GB2312"/>
        </w:rPr>
      </w:pPr>
    </w:p>
    <w:p>
      <w:pPr>
        <w:pStyle w:val="9"/>
        <w:adjustRightInd w:val="0"/>
        <w:snapToGrid w:val="0"/>
        <w:spacing w:line="360" w:lineRule="auto"/>
        <w:rPr>
          <w:rFonts w:ascii="仿宋_GB2312" w:hAnsi="仿宋_GB2312" w:eastAsia="仿宋_GB2312" w:cs="仿宋_GB2312"/>
        </w:rPr>
      </w:pPr>
      <w:r>
        <w:rPr>
          <w:rFonts w:hint="eastAsia" w:ascii="仿宋_GB2312" w:hAnsi="仿宋_GB2312" w:eastAsia="仿宋_GB2312" w:cs="仿宋_GB2312"/>
        </w:rPr>
        <w:t>供应商名称</w:t>
      </w:r>
      <w:r>
        <w:rPr>
          <w:rFonts w:ascii="仿宋_GB2312" w:hAnsi="仿宋_GB2312" w:eastAsia="仿宋_GB2312" w:cs="仿宋_GB2312"/>
        </w:rPr>
        <w:t>(</w:t>
      </w:r>
      <w:r>
        <w:rPr>
          <w:rFonts w:hint="eastAsia" w:ascii="仿宋_GB2312" w:hAnsi="仿宋_GB2312" w:eastAsia="仿宋_GB2312" w:cs="仿宋_GB2312"/>
        </w:rPr>
        <w:t>盖单位章</w:t>
      </w:r>
      <w:r>
        <w:rPr>
          <w:rFonts w:ascii="仿宋_GB2312" w:hAnsi="仿宋_GB2312" w:eastAsia="仿宋_GB2312" w:cs="仿宋_GB2312"/>
        </w:rPr>
        <w:t>)</w:t>
      </w:r>
      <w:r>
        <w:rPr>
          <w:rFonts w:hint="eastAsia" w:ascii="仿宋_GB2312" w:hAnsi="仿宋_GB2312" w:eastAsia="仿宋_GB2312" w:cs="仿宋_GB2312"/>
        </w:rPr>
        <w:t>：</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法定代表人或其委托代理人</w:t>
      </w:r>
      <w:r>
        <w:rPr>
          <w:rFonts w:ascii="仿宋_GB2312" w:hAnsi="仿宋_GB2312" w:eastAsia="仿宋_GB2312" w:cs="仿宋_GB2312"/>
          <w:szCs w:val="21"/>
        </w:rPr>
        <w:t xml:space="preserve"> (</w:t>
      </w:r>
      <w:r>
        <w:rPr>
          <w:rFonts w:hint="eastAsia" w:ascii="仿宋_GB2312" w:hAnsi="仿宋_GB2312" w:eastAsia="仿宋_GB2312" w:cs="仿宋_GB2312"/>
          <w:szCs w:val="21"/>
        </w:rPr>
        <w:t>签字</w:t>
      </w:r>
      <w:r>
        <w:rPr>
          <w:rFonts w:ascii="仿宋_GB2312" w:hAnsi="仿宋_GB2312" w:eastAsia="仿宋_GB2312" w:cs="仿宋_GB2312"/>
          <w:szCs w:val="21"/>
        </w:rPr>
        <w:t>)</w:t>
      </w:r>
      <w:r>
        <w:rPr>
          <w:rFonts w:hint="eastAsia" w:ascii="仿宋_GB2312" w:hAnsi="仿宋_GB2312" w:eastAsia="仿宋_GB2312" w:cs="仿宋_GB2312"/>
          <w:szCs w:val="21"/>
        </w:rPr>
        <w:t>：</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日</w:t>
      </w:r>
      <w:r>
        <w:rPr>
          <w:rFonts w:ascii="仿宋_GB2312" w:hAnsi="仿宋_GB2312" w:eastAsia="仿宋_GB2312" w:cs="仿宋_GB2312"/>
          <w:szCs w:val="21"/>
        </w:rPr>
        <w:t xml:space="preserve">     </w:t>
      </w:r>
      <w:r>
        <w:rPr>
          <w:rFonts w:hint="eastAsia" w:ascii="仿宋_GB2312" w:hAnsi="仿宋_GB2312" w:eastAsia="仿宋_GB2312" w:cs="仿宋_GB2312"/>
          <w:szCs w:val="21"/>
        </w:rPr>
        <w:t>期：年月日</w:t>
      </w:r>
    </w:p>
    <w:p>
      <w:pPr>
        <w:adjustRightInd w:val="0"/>
        <w:snapToGrid w:val="0"/>
        <w:spacing w:line="360" w:lineRule="auto"/>
        <w:ind w:right="24"/>
        <w:rPr>
          <w:rFonts w:ascii="仿宋_GB2312" w:hAnsi="仿宋_GB2312" w:eastAsia="仿宋_GB2312" w:cs="仿宋_GB2312"/>
          <w:bCs/>
          <w:sz w:val="30"/>
          <w:szCs w:val="30"/>
        </w:rPr>
      </w:pPr>
      <w:r>
        <w:rPr>
          <w:rFonts w:ascii="仿宋_GB2312" w:hAnsi="仿宋_GB2312" w:eastAsia="仿宋_GB2312" w:cs="仿宋_GB2312"/>
          <w:bCs/>
          <w:sz w:val="30"/>
          <w:szCs w:val="30"/>
        </w:rPr>
        <w:br w:type="page"/>
      </w:r>
      <w:r>
        <w:rPr>
          <w:rFonts w:hint="eastAsia" w:ascii="仿宋_GB2312" w:hAnsi="仿宋_GB2312" w:eastAsia="仿宋_GB2312" w:cs="仿宋_GB2312"/>
          <w:bCs/>
          <w:sz w:val="30"/>
          <w:szCs w:val="30"/>
        </w:rPr>
        <w:t>附件</w:t>
      </w:r>
      <w:r>
        <w:rPr>
          <w:rFonts w:ascii="仿宋_GB2312" w:hAnsi="仿宋_GB2312" w:eastAsia="仿宋_GB2312" w:cs="仿宋_GB2312"/>
          <w:bCs/>
          <w:sz w:val="30"/>
          <w:szCs w:val="30"/>
        </w:rPr>
        <w:t>1</w:t>
      </w:r>
    </w:p>
    <w:p>
      <w:pPr>
        <w:jc w:val="center"/>
        <w:rPr>
          <w:rFonts w:ascii="仿宋_GB2312" w:hAnsi="仿宋_GB2312" w:eastAsia="仿宋_GB2312" w:cs="仿宋_GB2312"/>
          <w:b/>
          <w:sz w:val="30"/>
          <w:szCs w:val="30"/>
        </w:rPr>
      </w:pPr>
      <w:r>
        <w:rPr>
          <w:rFonts w:hint="eastAsia" w:ascii="仿宋_GB2312" w:hAnsi="仿宋_GB2312" w:eastAsia="仿宋_GB2312" w:cs="仿宋_GB2312"/>
          <w:b/>
          <w:sz w:val="30"/>
          <w:szCs w:val="30"/>
        </w:rPr>
        <w:t>法定代表人身份证明</w:t>
      </w:r>
    </w:p>
    <w:p>
      <w:pPr>
        <w:snapToGrid w:val="0"/>
        <w:spacing w:line="480" w:lineRule="auto"/>
        <w:rPr>
          <w:rFonts w:ascii="仿宋_GB2312" w:hAnsi="仿宋_GB2312" w:eastAsia="仿宋_GB2312" w:cs="仿宋_GB2312"/>
          <w:szCs w:val="21"/>
        </w:rPr>
      </w:pP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szCs w:val="21"/>
        </w:rPr>
        <w:t>供应商</w:t>
      </w:r>
      <w:r>
        <w:rPr>
          <w:rFonts w:hint="eastAsia" w:ascii="仿宋_GB2312" w:hAnsi="仿宋_GB2312" w:eastAsia="仿宋_GB2312" w:cs="仿宋_GB2312"/>
          <w:kern w:val="0"/>
          <w:szCs w:val="21"/>
        </w:rPr>
        <w:t>名称：</w:t>
      </w: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注册号：</w:t>
      </w: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注册地址：</w:t>
      </w: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成立时间：年月日</w:t>
      </w:r>
    </w:p>
    <w:p>
      <w:pPr>
        <w:autoSpaceDE w:val="0"/>
        <w:autoSpaceDN w:val="0"/>
        <w:adjustRightInd w:val="0"/>
        <w:snapToGrid w:val="0"/>
        <w:spacing w:line="360" w:lineRule="auto"/>
        <w:jc w:val="left"/>
        <w:rPr>
          <w:rFonts w:ascii="仿宋_GB2312" w:hAnsi="仿宋_GB2312" w:eastAsia="仿宋_GB2312" w:cs="仿宋_GB2312"/>
          <w:kern w:val="0"/>
          <w:szCs w:val="21"/>
          <w:u w:val="single"/>
        </w:rPr>
      </w:pPr>
      <w:r>
        <w:rPr>
          <w:rFonts w:hint="eastAsia" w:ascii="仿宋_GB2312" w:hAnsi="仿宋_GB2312" w:eastAsia="仿宋_GB2312" w:cs="仿宋_GB2312"/>
          <w:kern w:val="0"/>
          <w:szCs w:val="21"/>
        </w:rPr>
        <w:t>经营期限：</w:t>
      </w:r>
    </w:p>
    <w:p>
      <w:pPr>
        <w:autoSpaceDE w:val="0"/>
        <w:autoSpaceDN w:val="0"/>
        <w:adjustRightInd w:val="0"/>
        <w:snapToGrid w:val="0"/>
        <w:spacing w:line="360" w:lineRule="auto"/>
        <w:jc w:val="left"/>
        <w:rPr>
          <w:rFonts w:ascii="仿宋_GB2312" w:hAnsi="仿宋_GB2312" w:eastAsia="仿宋_GB2312" w:cs="仿宋_GB2312"/>
          <w:kern w:val="0"/>
          <w:szCs w:val="21"/>
          <w:u w:val="single"/>
        </w:rPr>
      </w:pPr>
      <w:r>
        <w:rPr>
          <w:rFonts w:hint="eastAsia" w:ascii="仿宋_GB2312" w:hAnsi="仿宋_GB2312" w:eastAsia="仿宋_GB2312" w:cs="仿宋_GB2312"/>
          <w:kern w:val="0"/>
          <w:szCs w:val="21"/>
        </w:rPr>
        <w:t>经营范围：主营：；兼营：</w:t>
      </w: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姓名：性别：年龄：系（</w:t>
      </w:r>
      <w:r>
        <w:rPr>
          <w:rFonts w:hint="eastAsia" w:ascii="仿宋_GB2312" w:hAnsi="仿宋_GB2312" w:eastAsia="仿宋_GB2312" w:cs="仿宋_GB2312"/>
          <w:szCs w:val="21"/>
        </w:rPr>
        <w:t>供应商</w:t>
      </w:r>
      <w:r>
        <w:rPr>
          <w:rFonts w:hint="eastAsia" w:ascii="仿宋_GB2312" w:hAnsi="仿宋_GB2312" w:eastAsia="仿宋_GB2312" w:cs="仿宋_GB2312"/>
          <w:kern w:val="0"/>
          <w:szCs w:val="21"/>
        </w:rPr>
        <w:t>名称）的法定代表人。</w:t>
      </w: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特此证明。</w:t>
      </w:r>
    </w:p>
    <w:p>
      <w:pPr>
        <w:autoSpaceDE w:val="0"/>
        <w:autoSpaceDN w:val="0"/>
        <w:adjustRightInd w:val="0"/>
        <w:snapToGrid w:val="0"/>
        <w:spacing w:line="360" w:lineRule="auto"/>
        <w:jc w:val="left"/>
        <w:rPr>
          <w:rFonts w:ascii="仿宋_GB2312" w:hAnsi="仿宋_GB2312" w:eastAsia="仿宋_GB2312" w:cs="仿宋_GB2312"/>
          <w:kern w:val="0"/>
          <w:szCs w:val="21"/>
        </w:rPr>
      </w:pPr>
      <w:r>
        <w:rPr>
          <w:rFonts w:hint="eastAsia" w:ascii="仿宋_GB2312" w:hAnsi="仿宋_GB2312" w:eastAsia="仿宋_GB2312" w:cs="仿宋_GB2312"/>
          <w:szCs w:val="21"/>
        </w:rPr>
        <w:t>附：法定代表人身份证复印件</w:t>
      </w:r>
    </w:p>
    <w:p>
      <w:pPr>
        <w:snapToGrid w:val="0"/>
        <w:spacing w:line="480" w:lineRule="auto"/>
        <w:rPr>
          <w:rFonts w:ascii="仿宋_GB2312" w:hAnsi="仿宋_GB2312" w:eastAsia="仿宋_GB2312" w:cs="仿宋_GB2312"/>
          <w:szCs w:val="21"/>
        </w:rPr>
      </w:pPr>
    </w:p>
    <w:p>
      <w:pPr>
        <w:snapToGrid w:val="0"/>
        <w:rPr>
          <w:rFonts w:ascii="仿宋_GB2312" w:hAnsi="仿宋_GB2312" w:eastAsia="仿宋_GB2312" w:cs="仿宋_GB2312"/>
          <w:szCs w:val="21"/>
        </w:rPr>
      </w:pPr>
    </w:p>
    <w:p>
      <w:pPr>
        <w:snapToGrid w:val="0"/>
        <w:rPr>
          <w:rFonts w:ascii="仿宋_GB2312" w:hAnsi="仿宋_GB2312" w:eastAsia="仿宋_GB2312" w:cs="仿宋_GB2312"/>
          <w:szCs w:val="21"/>
        </w:rPr>
      </w:pPr>
    </w:p>
    <w:p>
      <w:pPr>
        <w:snapToGrid w:val="0"/>
        <w:rPr>
          <w:rFonts w:ascii="仿宋_GB2312" w:hAnsi="仿宋_GB2312" w:eastAsia="仿宋_GB2312" w:cs="仿宋_GB2312"/>
          <w:szCs w:val="21"/>
        </w:rPr>
      </w:pPr>
    </w:p>
    <w:p>
      <w:pPr>
        <w:snapToGrid w:val="0"/>
        <w:rPr>
          <w:rFonts w:ascii="仿宋_GB2312" w:hAnsi="仿宋_GB2312" w:eastAsia="仿宋_GB2312" w:cs="仿宋_GB2312"/>
          <w:szCs w:val="21"/>
        </w:rPr>
      </w:pPr>
    </w:p>
    <w:p>
      <w:pPr>
        <w:adjustRightInd w:val="0"/>
        <w:snapToGrid w:val="0"/>
        <w:spacing w:line="360" w:lineRule="auto"/>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r>
        <w:rPr>
          <w:rFonts w:hint="eastAsia" w:ascii="仿宋_GB2312" w:hAnsi="仿宋_GB2312" w:eastAsia="仿宋_GB2312" w:cs="仿宋_GB2312"/>
          <w:szCs w:val="21"/>
        </w:rPr>
        <w:t>供应商名称（盖单位章）：</w:t>
      </w:r>
    </w:p>
    <w:p>
      <w:pPr>
        <w:adjustRightInd w:val="0"/>
        <w:snapToGrid w:val="0"/>
        <w:spacing w:line="360" w:lineRule="auto"/>
        <w:ind w:right="420"/>
        <w:rPr>
          <w:rFonts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日</w:t>
      </w:r>
    </w:p>
    <w:p>
      <w:pPr>
        <w:adjustRightInd w:val="0"/>
        <w:snapToGrid w:val="0"/>
        <w:spacing w:line="360" w:lineRule="auto"/>
        <w:ind w:right="420"/>
        <w:rPr>
          <w:rFonts w:ascii="仿宋_GB2312" w:hAnsi="仿宋_GB2312" w:eastAsia="仿宋_GB2312" w:cs="仿宋_GB2312"/>
          <w:szCs w:val="21"/>
        </w:rPr>
      </w:pPr>
    </w:p>
    <w:p>
      <w:pPr>
        <w:widowControl/>
        <w:jc w:val="left"/>
        <w:rPr>
          <w:rFonts w:ascii="仿宋_GB2312" w:hAnsi="仿宋_GB2312" w:eastAsia="仿宋_GB2312" w:cs="仿宋_GB2312"/>
          <w:sz w:val="30"/>
          <w:szCs w:val="30"/>
        </w:rPr>
      </w:pPr>
      <w:r>
        <w:rPr>
          <w:rFonts w:ascii="仿宋_GB2312" w:hAnsi="仿宋_GB2312" w:eastAsia="仿宋_GB2312" w:cs="仿宋_GB2312"/>
          <w:bCs/>
          <w:sz w:val="30"/>
          <w:szCs w:val="30"/>
        </w:rPr>
        <w:br w:type="page"/>
      </w:r>
      <w:r>
        <w:rPr>
          <w:rFonts w:hint="eastAsia" w:ascii="仿宋_GB2312" w:hAnsi="仿宋_GB2312" w:eastAsia="仿宋_GB2312" w:cs="仿宋_GB2312"/>
          <w:bCs/>
          <w:sz w:val="30"/>
          <w:szCs w:val="30"/>
        </w:rPr>
        <w:t>附件</w:t>
      </w:r>
      <w:r>
        <w:rPr>
          <w:rFonts w:ascii="仿宋_GB2312" w:hAnsi="仿宋_GB2312" w:eastAsia="仿宋_GB2312" w:cs="仿宋_GB2312"/>
          <w:bCs/>
          <w:sz w:val="30"/>
          <w:szCs w:val="30"/>
        </w:rPr>
        <w:t>2</w:t>
      </w:r>
    </w:p>
    <w:p>
      <w:pPr>
        <w:jc w:val="center"/>
        <w:rPr>
          <w:rFonts w:ascii="仿宋_GB2312" w:hAnsi="仿宋_GB2312" w:eastAsia="仿宋_GB2312" w:cs="仿宋_GB2312"/>
          <w:b/>
          <w:sz w:val="30"/>
          <w:szCs w:val="30"/>
        </w:rPr>
      </w:pPr>
      <w:r>
        <w:rPr>
          <w:rFonts w:hint="eastAsia" w:ascii="仿宋_GB2312" w:hAnsi="仿宋_GB2312" w:eastAsia="仿宋_GB2312" w:cs="仿宋_GB2312"/>
          <w:b/>
          <w:sz w:val="30"/>
          <w:szCs w:val="30"/>
        </w:rPr>
        <w:t>法定代表人授权委托书</w:t>
      </w:r>
    </w:p>
    <w:p>
      <w:pPr>
        <w:adjustRightInd w:val="0"/>
        <w:snapToGrid w:val="0"/>
        <w:spacing w:line="360" w:lineRule="auto"/>
        <w:jc w:val="center"/>
        <w:rPr>
          <w:rFonts w:ascii="仿宋_GB2312" w:hAnsi="仿宋_GB2312" w:eastAsia="仿宋_GB2312" w:cs="仿宋_GB2312"/>
          <w:b/>
          <w:sz w:val="28"/>
          <w:szCs w:val="28"/>
        </w:rPr>
      </w:pPr>
    </w:p>
    <w:p>
      <w:pPr>
        <w:autoSpaceDE w:val="0"/>
        <w:autoSpaceDN w:val="0"/>
        <w:adjustRightInd w:val="0"/>
        <w:snapToGrid w:val="0"/>
        <w:spacing w:before="156" w:beforeLines="50"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本人（姓名、职务）系（</w:t>
      </w:r>
      <w:r>
        <w:rPr>
          <w:rFonts w:hint="eastAsia" w:ascii="仿宋_GB2312" w:hAnsi="仿宋_GB2312" w:eastAsia="仿宋_GB2312" w:cs="仿宋_GB2312"/>
          <w:szCs w:val="21"/>
        </w:rPr>
        <w:t>供应商</w:t>
      </w:r>
      <w:r>
        <w:rPr>
          <w:rFonts w:hint="eastAsia" w:ascii="仿宋_GB2312" w:hAnsi="仿宋_GB2312" w:eastAsia="仿宋_GB2312" w:cs="仿宋_GB2312"/>
          <w:kern w:val="0"/>
          <w:szCs w:val="21"/>
        </w:rPr>
        <w:t>名称）的法定代表人，现授权（姓名、职务）为我方代理人。代理人根据授权，以我方名义：</w:t>
      </w:r>
      <w:r>
        <w:rPr>
          <w:rFonts w:ascii="仿宋_GB2312" w:hAnsi="仿宋_GB2312" w:eastAsia="仿宋_GB2312" w:cs="仿宋_GB2312"/>
          <w:kern w:val="0"/>
          <w:szCs w:val="21"/>
        </w:rPr>
        <w:t>(1)</w:t>
      </w:r>
      <w:r>
        <w:rPr>
          <w:rFonts w:hint="eastAsia" w:ascii="仿宋_GB2312" w:hAnsi="仿宋_GB2312" w:eastAsia="仿宋_GB2312" w:cs="仿宋_GB2312"/>
          <w:kern w:val="0"/>
          <w:szCs w:val="21"/>
        </w:rPr>
        <w:t>签署、澄清、补正、修改、撤回、提交（项目名称、</w:t>
      </w:r>
      <w:r>
        <w:rPr>
          <w:rFonts w:hint="eastAsia" w:ascii="仿宋_GB2312" w:hAnsi="仿宋_GB2312" w:eastAsia="仿宋_GB2312" w:cs="仿宋_GB2312"/>
          <w:szCs w:val="21"/>
        </w:rPr>
        <w:t>政府</w:t>
      </w:r>
      <w:r>
        <w:rPr>
          <w:rFonts w:hint="eastAsia" w:ascii="仿宋_GB2312" w:hAnsi="仿宋_GB2312" w:eastAsia="仿宋_GB2312" w:cs="仿宋_GB2312"/>
          <w:kern w:val="0"/>
          <w:szCs w:val="21"/>
        </w:rPr>
        <w:t>采购编号、采购代理机构编号）响应文件；</w:t>
      </w:r>
      <w:r>
        <w:rPr>
          <w:rFonts w:ascii="仿宋_GB2312" w:hAnsi="仿宋_GB2312" w:eastAsia="仿宋_GB2312" w:cs="仿宋_GB2312"/>
          <w:kern w:val="0"/>
          <w:szCs w:val="21"/>
        </w:rPr>
        <w:t>(2)</w:t>
      </w:r>
      <w:r>
        <w:rPr>
          <w:rFonts w:hint="eastAsia" w:ascii="仿宋_GB2312" w:hAnsi="仿宋_GB2312" w:eastAsia="仿宋_GB2312" w:cs="仿宋_GB2312"/>
          <w:kern w:val="0"/>
          <w:szCs w:val="21"/>
        </w:rPr>
        <w:t>签署并重新提交响应文件及最后报价；</w:t>
      </w:r>
      <w:r>
        <w:rPr>
          <w:rFonts w:ascii="仿宋_GB2312" w:hAnsi="仿宋_GB2312" w:eastAsia="仿宋_GB2312" w:cs="仿宋_GB2312"/>
          <w:kern w:val="0"/>
          <w:szCs w:val="21"/>
        </w:rPr>
        <w:t>(3)</w:t>
      </w:r>
      <w:r>
        <w:rPr>
          <w:rFonts w:hint="eastAsia" w:ascii="仿宋_GB2312" w:hAnsi="仿宋_GB2312" w:eastAsia="仿宋_GB2312" w:cs="仿宋_GB2312"/>
          <w:kern w:val="0"/>
          <w:szCs w:val="21"/>
        </w:rPr>
        <w:t>签订合同和处理有关事宜，其法律后果由我方承担；（</w:t>
      </w:r>
      <w:r>
        <w:rPr>
          <w:rFonts w:ascii="仿宋_GB2312" w:hAnsi="仿宋_GB2312" w:eastAsia="仿宋_GB2312" w:cs="仿宋_GB2312"/>
          <w:kern w:val="0"/>
          <w:szCs w:val="21"/>
        </w:rPr>
        <w:t>4</w:t>
      </w:r>
      <w:r>
        <w:rPr>
          <w:rFonts w:hint="eastAsia" w:ascii="仿宋_GB2312" w:hAnsi="仿宋_GB2312" w:eastAsia="仿宋_GB2312" w:cs="仿宋_GB2312"/>
          <w:kern w:val="0"/>
          <w:szCs w:val="21"/>
        </w:rPr>
        <w:t>）询问、质疑、投诉等相关事项，其法律后果由我方承担。</w:t>
      </w:r>
    </w:p>
    <w:p>
      <w:pPr>
        <w:autoSpaceDE w:val="0"/>
        <w:autoSpaceDN w:val="0"/>
        <w:adjustRightInd w:val="0"/>
        <w:snapToGrid w:val="0"/>
        <w:spacing w:before="156" w:beforeLines="50" w:line="360" w:lineRule="auto"/>
        <w:ind w:firstLine="420" w:firstLineChars="200"/>
        <w:jc w:val="left"/>
        <w:rPr>
          <w:rFonts w:ascii="仿宋_GB2312" w:hAnsi="仿宋_GB2312" w:eastAsia="仿宋_GB2312" w:cs="仿宋_GB2312"/>
          <w:kern w:val="0"/>
          <w:szCs w:val="21"/>
        </w:rPr>
      </w:pPr>
    </w:p>
    <w:p>
      <w:pPr>
        <w:autoSpaceDE w:val="0"/>
        <w:autoSpaceDN w:val="0"/>
        <w:adjustRightInd w:val="0"/>
        <w:snapToGrid w:val="0"/>
        <w:spacing w:before="156" w:beforeLines="50" w:line="360" w:lineRule="auto"/>
        <w:ind w:firstLine="420" w:firstLineChars="20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委托期限：。</w:t>
      </w:r>
    </w:p>
    <w:p>
      <w:pPr>
        <w:spacing w:line="360" w:lineRule="auto"/>
        <w:ind w:firstLine="435"/>
        <w:rPr>
          <w:rFonts w:ascii="仿宋_GB2312" w:hAnsi="仿宋_GB2312" w:eastAsia="仿宋_GB2312" w:cs="仿宋_GB2312"/>
          <w:kern w:val="0"/>
          <w:szCs w:val="21"/>
        </w:rPr>
      </w:pPr>
      <w:r>
        <w:rPr>
          <w:rFonts w:hint="eastAsia" w:ascii="仿宋_GB2312" w:hAnsi="仿宋_GB2312" w:eastAsia="仿宋_GB2312" w:cs="仿宋_GB2312"/>
          <w:kern w:val="0"/>
          <w:szCs w:val="21"/>
        </w:rPr>
        <w:t>代理人无转委托权。</w:t>
      </w:r>
    </w:p>
    <w:p>
      <w:pPr>
        <w:spacing w:line="360" w:lineRule="auto"/>
        <w:ind w:firstLine="435"/>
        <w:rPr>
          <w:rFonts w:ascii="仿宋_GB2312" w:hAnsi="仿宋_GB2312" w:eastAsia="仿宋_GB2312" w:cs="仿宋_GB2312"/>
          <w:szCs w:val="21"/>
        </w:rPr>
      </w:pPr>
      <w:r>
        <w:rPr>
          <w:rFonts w:hint="eastAsia" w:ascii="仿宋_GB2312" w:hAnsi="仿宋_GB2312" w:eastAsia="仿宋_GB2312" w:cs="仿宋_GB2312"/>
          <w:szCs w:val="21"/>
        </w:rPr>
        <w:t>本授权书于年月日签字生效，特此声明。</w:t>
      </w:r>
    </w:p>
    <w:p>
      <w:pPr>
        <w:adjustRightInd w:val="0"/>
        <w:snapToGrid w:val="0"/>
        <w:spacing w:before="156" w:beforeLines="50"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附：委托代理人身份证复印件及法定代表人身份证明</w:t>
      </w:r>
      <w:r>
        <w:rPr>
          <w:rFonts w:ascii="仿宋_GB2312" w:hAnsi="仿宋_GB2312" w:eastAsia="仿宋_GB2312" w:cs="仿宋_GB2312"/>
          <w:szCs w:val="21"/>
        </w:rPr>
        <w:t>(</w:t>
      </w:r>
      <w:r>
        <w:rPr>
          <w:rFonts w:hint="eastAsia" w:ascii="仿宋_GB2312" w:hAnsi="仿宋_GB2312" w:eastAsia="仿宋_GB2312" w:cs="仿宋_GB2312"/>
          <w:szCs w:val="21"/>
        </w:rPr>
        <w:t>附件</w:t>
      </w:r>
      <w:r>
        <w:rPr>
          <w:rFonts w:ascii="仿宋_GB2312" w:hAnsi="仿宋_GB2312" w:eastAsia="仿宋_GB2312" w:cs="仿宋_GB2312"/>
          <w:szCs w:val="21"/>
        </w:rPr>
        <w:t>1</w:t>
      </w:r>
      <w:r>
        <w:rPr>
          <w:rFonts w:hint="eastAsia" w:ascii="仿宋_GB2312" w:hAnsi="仿宋_GB2312" w:eastAsia="仿宋_GB2312" w:cs="仿宋_GB2312"/>
          <w:szCs w:val="21"/>
        </w:rPr>
        <w:t>，原件</w:t>
      </w:r>
      <w:r>
        <w:rPr>
          <w:rFonts w:ascii="仿宋_GB2312" w:hAnsi="仿宋_GB2312" w:eastAsia="仿宋_GB2312" w:cs="仿宋_GB2312"/>
          <w:szCs w:val="21"/>
        </w:rPr>
        <w:t>)</w:t>
      </w:r>
    </w:p>
    <w:p>
      <w:pPr>
        <w:adjustRightInd w:val="0"/>
        <w:snapToGrid w:val="0"/>
        <w:spacing w:line="360" w:lineRule="auto"/>
        <w:ind w:right="420"/>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p>
    <w:p>
      <w:pPr>
        <w:adjustRightInd w:val="0"/>
        <w:snapToGrid w:val="0"/>
        <w:spacing w:line="360" w:lineRule="auto"/>
        <w:ind w:right="420"/>
        <w:rPr>
          <w:rFonts w:ascii="仿宋_GB2312" w:hAnsi="仿宋_GB2312" w:eastAsia="仿宋_GB2312" w:cs="仿宋_GB2312"/>
          <w:szCs w:val="21"/>
        </w:rPr>
      </w:pPr>
      <w:r>
        <w:rPr>
          <w:rFonts w:hint="eastAsia" w:ascii="仿宋_GB2312" w:hAnsi="仿宋_GB2312" w:eastAsia="仿宋_GB2312" w:cs="仿宋_GB2312"/>
          <w:szCs w:val="21"/>
        </w:rPr>
        <w:t>法定代表人（签字）：</w:t>
      </w:r>
    </w:p>
    <w:p>
      <w:pPr>
        <w:adjustRightInd w:val="0"/>
        <w:snapToGrid w:val="0"/>
        <w:spacing w:line="360" w:lineRule="auto"/>
        <w:ind w:right="420"/>
        <w:rPr>
          <w:rFonts w:ascii="仿宋_GB2312" w:hAnsi="仿宋_GB2312" w:eastAsia="仿宋_GB2312" w:cs="仿宋_GB2312"/>
          <w:szCs w:val="21"/>
        </w:rPr>
      </w:pPr>
      <w:r>
        <w:rPr>
          <w:rFonts w:hint="eastAsia" w:ascii="仿宋_GB2312" w:hAnsi="仿宋_GB2312" w:eastAsia="仿宋_GB2312" w:cs="仿宋_GB2312"/>
          <w:szCs w:val="21"/>
        </w:rPr>
        <w:t>委托代理人（签字）：</w:t>
      </w:r>
    </w:p>
    <w:p>
      <w:pPr>
        <w:adjustRightInd w:val="0"/>
        <w:snapToGrid w:val="0"/>
        <w:spacing w:line="360" w:lineRule="auto"/>
        <w:ind w:right="24"/>
        <w:rPr>
          <w:rFonts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日</w:t>
      </w:r>
    </w:p>
    <w:p>
      <w:pPr>
        <w:widowControl/>
        <w:topLinePunct/>
        <w:spacing w:line="440" w:lineRule="atLeast"/>
        <w:jc w:val="left"/>
        <w:rPr>
          <w:b/>
          <w:kern w:val="0"/>
        </w:rPr>
      </w:pPr>
    </w:p>
    <w:p>
      <w:pPr>
        <w:spacing w:line="360" w:lineRule="auto"/>
        <w:rPr>
          <w:rFonts w:ascii="仿宋_GB2312" w:hAnsi="仿宋_GB2312" w:eastAsia="仿宋_GB2312" w:cs="仿宋_GB2312"/>
          <w:b/>
          <w:bCs/>
          <w:sz w:val="32"/>
          <w:szCs w:val="32"/>
        </w:rPr>
      </w:pPr>
      <w:r>
        <w:rPr>
          <w:rFonts w:ascii="仿宋_GB2312" w:hAnsi="仿宋_GB2312" w:eastAsia="仿宋_GB2312" w:cs="仿宋_GB2312"/>
          <w:b/>
          <w:sz w:val="32"/>
          <w:szCs w:val="32"/>
        </w:rPr>
        <w:br w:type="page"/>
      </w:r>
      <w:r>
        <w:rPr>
          <w:rFonts w:hint="eastAsia" w:ascii="仿宋_GB2312" w:hAnsi="仿宋_GB2312" w:eastAsia="仿宋_GB2312" w:cs="仿宋_GB2312"/>
          <w:b/>
          <w:sz w:val="32"/>
          <w:szCs w:val="32"/>
          <w:lang w:eastAsia="zh-CN"/>
        </w:rPr>
        <w:t>二</w:t>
      </w:r>
      <w:r>
        <w:rPr>
          <w:rFonts w:hint="eastAsia" w:ascii="仿宋_GB2312" w:hAnsi="仿宋_GB2312" w:eastAsia="仿宋_GB2312" w:cs="仿宋_GB2312"/>
          <w:b/>
          <w:sz w:val="32"/>
          <w:szCs w:val="32"/>
        </w:rPr>
        <w:t>、供应商</w:t>
      </w:r>
      <w:r>
        <w:rPr>
          <w:rFonts w:hint="eastAsia" w:ascii="仿宋_GB2312" w:hAnsi="仿宋_GB2312" w:eastAsia="仿宋_GB2312" w:cs="仿宋_GB2312"/>
          <w:b/>
          <w:bCs/>
          <w:sz w:val="32"/>
          <w:szCs w:val="32"/>
        </w:rPr>
        <w:t>的资格证明资料</w:t>
      </w:r>
    </w:p>
    <w:p>
      <w:pPr>
        <w:spacing w:line="48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附件</w:t>
      </w:r>
      <w:r>
        <w:rPr>
          <w:rFonts w:ascii="仿宋_GB2312" w:hAnsi="仿宋_GB2312" w:eastAsia="仿宋_GB2312" w:cs="仿宋_GB2312"/>
          <w:sz w:val="30"/>
          <w:szCs w:val="30"/>
        </w:rPr>
        <w:t xml:space="preserve">3            </w:t>
      </w:r>
      <w:r>
        <w:rPr>
          <w:rFonts w:hint="eastAsia" w:ascii="仿宋_GB2312" w:hAnsi="仿宋_GB2312" w:eastAsia="仿宋_GB2312" w:cs="仿宋_GB2312"/>
          <w:sz w:val="30"/>
          <w:szCs w:val="30"/>
        </w:rPr>
        <w:t>供应商基本情况表</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盖供应商单位章</w:t>
      </w:r>
    </w:p>
    <w:tbl>
      <w:tblPr>
        <w:tblStyle w:val="23"/>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329"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仿宋_GB2312" w:hAnsi="仿宋_GB2312" w:eastAsia="仿宋_GB2312" w:cs="仿宋_GB2312"/>
                <w:szCs w:val="21"/>
              </w:rPr>
            </w:pPr>
            <w:r>
              <w:rPr>
                <w:rFonts w:hint="eastAsia" w:ascii="仿宋_GB2312" w:hAnsi="仿宋_GB2312" w:eastAsia="仿宋_GB2312" w:cs="仿宋_GB2312"/>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仿宋_GB2312" w:hAnsi="仿宋_GB2312" w:eastAsia="仿宋_GB2312" w:cs="仿宋_GB2312"/>
                <w:szCs w:val="21"/>
              </w:rPr>
            </w:pPr>
            <w:r>
              <w:rPr>
                <w:rFonts w:hint="eastAsia" w:ascii="仿宋_GB2312" w:hAnsi="仿宋_GB2312" w:eastAsia="仿宋_GB2312" w:cs="仿宋_GB2312"/>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仿宋_GB2312" w:hAnsi="仿宋_GB2312" w:eastAsia="仿宋_GB2312" w:cs="仿宋_GB2312"/>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ascii="仿宋_GB2312" w:hAnsi="仿宋_GB2312" w:eastAsia="仿宋_GB2312" w:cs="仿宋_GB2312"/>
                <w:szCs w:val="21"/>
              </w:rPr>
            </w:pPr>
            <w:r>
              <w:rPr>
                <w:rFonts w:hint="eastAsia" w:ascii="仿宋_GB2312" w:hAnsi="仿宋_GB2312" w:eastAsia="仿宋_GB2312" w:cs="仿宋_GB2312"/>
                <w:szCs w:val="21"/>
              </w:rPr>
              <w:t>附《营业执照》（副本）复印件</w:t>
            </w:r>
          </w:p>
        </w:tc>
      </w:tr>
    </w:tbl>
    <w:p>
      <w:pPr>
        <w:adjustRightInd w:val="0"/>
        <w:snapToGrid w:val="0"/>
        <w:spacing w:line="360" w:lineRule="auto"/>
        <w:rPr>
          <w:rFonts w:ascii="仿宋_GB2312" w:hAnsi="仿宋_GB2312" w:eastAsia="仿宋_GB2312" w:cs="仿宋_GB2312"/>
          <w:color w:val="000000"/>
          <w:sz w:val="28"/>
          <w:szCs w:val="28"/>
        </w:rPr>
      </w:pPr>
      <w:r>
        <w:rPr>
          <w:rFonts w:ascii="仿宋_GB2312" w:hAnsi="仿宋_GB2312" w:eastAsia="仿宋_GB2312" w:cs="仿宋_GB2312"/>
          <w:color w:val="FF0000"/>
          <w:sz w:val="30"/>
          <w:szCs w:val="30"/>
        </w:rPr>
        <w:br w:type="page"/>
      </w:r>
      <w:r>
        <w:rPr>
          <w:rFonts w:hint="eastAsia" w:ascii="仿宋_GB2312" w:hAnsi="仿宋_GB2312" w:eastAsia="仿宋_GB2312" w:cs="仿宋_GB2312"/>
          <w:color w:val="000000"/>
          <w:sz w:val="30"/>
          <w:szCs w:val="30"/>
        </w:rPr>
        <w:t>附件</w:t>
      </w:r>
      <w:r>
        <w:rPr>
          <w:rFonts w:ascii="仿宋_GB2312" w:hAnsi="仿宋_GB2312" w:eastAsia="仿宋_GB2312" w:cs="仿宋_GB2312"/>
          <w:color w:val="000000"/>
          <w:sz w:val="30"/>
          <w:szCs w:val="30"/>
        </w:rPr>
        <w:t>4</w:t>
      </w:r>
      <w:r>
        <w:rPr>
          <w:rFonts w:hint="eastAsia" w:ascii="仿宋_GB2312" w:hAnsi="仿宋_GB2312" w:eastAsia="仿宋_GB2312" w:cs="仿宋_GB2312"/>
          <w:color w:val="000000"/>
          <w:sz w:val="30"/>
          <w:szCs w:val="30"/>
          <w:lang w:val="en-US" w:eastAsia="zh-CN"/>
        </w:rPr>
        <w:t xml:space="preserve">          </w:t>
      </w:r>
      <w:r>
        <w:rPr>
          <w:rFonts w:hint="eastAsia" w:ascii="仿宋_GB2312" w:hAnsi="仿宋_GB2312" w:eastAsia="仿宋_GB2312" w:cs="仿宋_GB2312"/>
          <w:color w:val="000000"/>
          <w:sz w:val="28"/>
          <w:szCs w:val="28"/>
        </w:rPr>
        <w:t>参加政府采购活动前三年内在经营活动中</w:t>
      </w:r>
    </w:p>
    <w:p>
      <w:pPr>
        <w:adjustRightInd w:val="0"/>
        <w:snapToGrid w:val="0"/>
        <w:spacing w:line="360" w:lineRule="auto"/>
        <w:ind w:firstLine="2800" w:firstLineChars="10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没有重大违法记录的书面声明</w:t>
      </w:r>
    </w:p>
    <w:p>
      <w:pPr>
        <w:adjustRightInd w:val="0"/>
        <w:snapToGrid w:val="0"/>
        <w:spacing w:before="156" w:beforeLines="50" w:line="360" w:lineRule="auto"/>
        <w:ind w:left="-88" w:leftChars="-42"/>
        <w:outlineLvl w:val="0"/>
        <w:rPr>
          <w:rFonts w:ascii="仿宋_GB2312" w:hAnsi="仿宋_GB2312" w:eastAsia="仿宋_GB2312" w:cs="仿宋_GB2312"/>
          <w:szCs w:val="21"/>
        </w:rPr>
      </w:pPr>
      <w:r>
        <w:rPr>
          <w:rFonts w:hint="eastAsia" w:ascii="仿宋_GB2312" w:hAnsi="仿宋_GB2312" w:eastAsia="仿宋_GB2312" w:cs="仿宋_GB2312"/>
          <w:szCs w:val="21"/>
        </w:rPr>
        <w:t>致</w:t>
      </w:r>
      <w:r>
        <w:rPr>
          <w:rFonts w:hint="eastAsia" w:ascii="仿宋_GB2312" w:hAnsi="仿宋_GB2312" w:eastAsia="仿宋_GB2312" w:cs="仿宋_GB2312"/>
          <w:szCs w:val="21"/>
          <w:lang w:eastAsia="zh-CN"/>
        </w:rPr>
        <w:t>湖南铁道职业技术学院</w:t>
      </w:r>
      <w:r>
        <w:rPr>
          <w:rFonts w:hint="eastAsia" w:ascii="仿宋_GB2312" w:hAnsi="仿宋_GB2312" w:eastAsia="仿宋_GB2312" w:cs="仿宋_GB2312"/>
          <w:szCs w:val="21"/>
        </w:rPr>
        <w:t>：</w:t>
      </w:r>
    </w:p>
    <w:p>
      <w:pPr>
        <w:widowControl/>
        <w:adjustRightInd w:val="0"/>
        <w:snapToGrid w:val="0"/>
        <w:spacing w:before="156" w:beforeLines="50" w:line="360" w:lineRule="auto"/>
        <w:ind w:firstLine="420" w:firstLineChars="200"/>
        <w:rPr>
          <w:rFonts w:ascii="仿宋_GB2312" w:hAnsi="仿宋_GB2312" w:eastAsia="仿宋_GB2312" w:cs="仿宋_GB2312"/>
          <w:color w:val="000000"/>
          <w:szCs w:val="21"/>
        </w:rPr>
      </w:pPr>
      <w:r>
        <w:rPr>
          <w:rFonts w:hint="eastAsia" w:ascii="仿宋_GB2312" w:hAnsi="仿宋_GB2312" w:eastAsia="仿宋_GB2312" w:cs="仿宋_GB2312"/>
          <w:bCs/>
          <w:color w:val="000000"/>
          <w:szCs w:val="21"/>
        </w:rPr>
        <w:t>我单位在</w:t>
      </w:r>
      <w:r>
        <w:rPr>
          <w:rFonts w:hint="eastAsia" w:ascii="仿宋_GB2312" w:hAnsi="仿宋_GB2312" w:eastAsia="仿宋_GB2312" w:cs="仿宋_GB2312"/>
          <w:color w:val="000000"/>
          <w:szCs w:val="21"/>
        </w:rPr>
        <w:t>参加采购活动前三年内在经营活动中没有政府采购法第二十二条第一款第（五）项所称重大违法记录，包括：</w:t>
      </w:r>
    </w:p>
    <w:p>
      <w:pPr>
        <w:adjustRightInd w:val="0"/>
        <w:snapToGrid w:val="0"/>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color w:val="000000"/>
          <w:szCs w:val="21"/>
        </w:rPr>
        <w:t>受到刑事处罚，</w:t>
      </w:r>
      <w:r>
        <w:rPr>
          <w:rFonts w:hint="eastAsia" w:ascii="仿宋_GB2312" w:hAnsi="仿宋_GB2312" w:eastAsia="仿宋_GB2312" w:cs="仿宋_GB2312"/>
          <w:bCs/>
          <w:szCs w:val="21"/>
        </w:rPr>
        <w:t>受到三万元以上的罚款、责令停产停业、在一至三年内禁止参加政府采购活动、暂扣或者吊销许可证、暂扣或者吊销执照等情形之一的行政处罚，或者存在</w:t>
      </w:r>
      <w:r>
        <w:rPr>
          <w:rFonts w:hint="eastAsia" w:ascii="仿宋_GB2312" w:hAnsi="仿宋_GB2312" w:eastAsia="仿宋_GB2312" w:cs="仿宋_GB2312"/>
          <w:szCs w:val="21"/>
        </w:rPr>
        <w:t>财政部门认定的其他重大违法记录。</w:t>
      </w:r>
    </w:p>
    <w:p>
      <w:pPr>
        <w:widowControl/>
        <w:adjustRightInd w:val="0"/>
        <w:snapToGrid w:val="0"/>
        <w:spacing w:before="156" w:beforeLines="50" w:line="360" w:lineRule="auto"/>
        <w:ind w:firstLine="407" w:firstLineChars="194"/>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特此声明！</w:t>
      </w:r>
    </w:p>
    <w:p>
      <w:pPr>
        <w:widowControl/>
        <w:adjustRightInd w:val="0"/>
        <w:snapToGrid w:val="0"/>
        <w:spacing w:before="156" w:beforeLines="50" w:line="360" w:lineRule="auto"/>
        <w:ind w:firstLine="420"/>
        <w:rPr>
          <w:rFonts w:ascii="仿宋_GB2312" w:hAnsi="仿宋_GB2312" w:eastAsia="仿宋_GB2312" w:cs="仿宋_GB2312"/>
          <w:color w:val="000000"/>
          <w:szCs w:val="21"/>
        </w:rPr>
      </w:pPr>
    </w:p>
    <w:p>
      <w:pPr>
        <w:widowControl/>
        <w:adjustRightInd w:val="0"/>
        <w:snapToGrid w:val="0"/>
        <w:spacing w:before="156" w:beforeLines="50" w:line="360" w:lineRule="auto"/>
        <w:ind w:firstLine="420"/>
        <w:rPr>
          <w:rFonts w:ascii="仿宋_GB2312" w:hAnsi="仿宋_GB2312" w:eastAsia="仿宋_GB2312" w:cs="仿宋_GB2312"/>
          <w:color w:val="000000"/>
          <w:szCs w:val="21"/>
        </w:rPr>
      </w:pPr>
    </w:p>
    <w:p>
      <w:pPr>
        <w:adjustRightInd w:val="0"/>
        <w:snapToGrid w:val="0"/>
        <w:spacing w:before="156" w:beforeLines="50" w:line="360" w:lineRule="auto"/>
        <w:rPr>
          <w:rFonts w:ascii="仿宋_GB2312" w:hAnsi="仿宋_GB2312" w:eastAsia="仿宋_GB2312" w:cs="仿宋_GB2312"/>
          <w:szCs w:val="21"/>
        </w:rPr>
      </w:pPr>
      <w:r>
        <w:rPr>
          <w:rFonts w:hint="eastAsia" w:ascii="仿宋_GB2312" w:hAnsi="仿宋_GB2312" w:eastAsia="仿宋_GB2312" w:cs="仿宋_GB2312"/>
          <w:szCs w:val="21"/>
        </w:rPr>
        <w:t>投标人名称（单位章）：</w:t>
      </w:r>
      <w:r>
        <w:rPr>
          <w:rFonts w:ascii="仿宋_GB2312" w:hAnsi="仿宋_GB2312" w:eastAsia="仿宋_GB2312" w:cs="仿宋_GB2312"/>
          <w:szCs w:val="21"/>
        </w:rPr>
        <w:t xml:space="preserve"> </w:t>
      </w:r>
    </w:p>
    <w:p>
      <w:pPr>
        <w:adjustRightInd w:val="0"/>
        <w:snapToGrid w:val="0"/>
        <w:spacing w:before="156" w:beforeLines="50" w:line="360" w:lineRule="auto"/>
        <w:rPr>
          <w:rFonts w:ascii="仿宋_GB2312" w:hAnsi="仿宋_GB2312" w:eastAsia="仿宋_GB2312" w:cs="仿宋_GB2312"/>
          <w:szCs w:val="21"/>
        </w:rPr>
      </w:pPr>
      <w:r>
        <w:rPr>
          <w:rFonts w:hint="eastAsia" w:ascii="仿宋_GB2312" w:hAnsi="仿宋_GB2312" w:eastAsia="仿宋_GB2312" w:cs="仿宋_GB2312"/>
          <w:szCs w:val="21"/>
        </w:rPr>
        <w:t>法定代表人或其委托代理人（签字）：</w:t>
      </w:r>
    </w:p>
    <w:p>
      <w:pPr>
        <w:spacing w:line="480" w:lineRule="exact"/>
        <w:rPr>
          <w:rFonts w:ascii="仿宋_GB2312" w:hAnsi="仿宋_GB2312" w:eastAsia="仿宋_GB2312" w:cs="仿宋_GB2312"/>
          <w:sz w:val="24"/>
        </w:rPr>
      </w:pPr>
      <w:r>
        <w:rPr>
          <w:rFonts w:hint="eastAsia" w:ascii="仿宋_GB2312" w:hAnsi="仿宋_GB2312" w:eastAsia="仿宋_GB2312" w:cs="仿宋_GB2312"/>
          <w:szCs w:val="21"/>
        </w:rPr>
        <w:t>日期：</w:t>
      </w:r>
      <w:r>
        <w:rPr>
          <w:rFonts w:ascii="仿宋_GB2312" w:hAnsi="仿宋_GB2312" w:eastAsia="仿宋_GB2312" w:cs="仿宋_GB2312"/>
          <w:szCs w:val="21"/>
        </w:rPr>
        <w:t xml:space="preserve"> </w:t>
      </w:r>
      <w:r>
        <w:rPr>
          <w:rFonts w:hint="eastAsia" w:ascii="仿宋_GB2312" w:hAnsi="仿宋_GB2312" w:eastAsia="仿宋_GB2312" w:cs="仿宋_GB2312"/>
          <w:szCs w:val="21"/>
        </w:rPr>
        <w:t>年月日</w:t>
      </w:r>
    </w:p>
    <w:p>
      <w:pPr>
        <w:spacing w:line="480" w:lineRule="exact"/>
        <w:rPr>
          <w:rFonts w:ascii="仿宋_GB2312" w:hAnsi="仿宋_GB2312" w:eastAsia="仿宋_GB2312" w:cs="仿宋_GB2312"/>
          <w:sz w:val="30"/>
          <w:szCs w:val="30"/>
        </w:rPr>
      </w:pPr>
    </w:p>
    <w:p>
      <w:pPr>
        <w:adjustRightInd w:val="0"/>
        <w:snapToGrid w:val="0"/>
        <w:spacing w:line="360" w:lineRule="auto"/>
        <w:rPr>
          <w:rFonts w:ascii="仿宋_GB2312" w:hAnsi="仿宋_GB2312" w:eastAsia="仿宋_GB2312" w:cs="仿宋_GB2312"/>
          <w:sz w:val="30"/>
          <w:szCs w:val="30"/>
        </w:rPr>
      </w:pPr>
      <w:r>
        <w:rPr>
          <w:rFonts w:hint="eastAsia" w:ascii="仿宋_GB2312" w:hAnsi="仿宋_GB2312" w:eastAsia="仿宋_GB2312" w:cs="仿宋_GB2312"/>
          <w:color w:val="000000"/>
          <w:szCs w:val="21"/>
        </w:rPr>
        <w:t>（附“信用中国”网站与“中国政府采购网”上信用记录查询的网页截图并加盖公司公章）</w:t>
      </w:r>
    </w:p>
    <w:p>
      <w:pPr>
        <w:spacing w:line="480" w:lineRule="exact"/>
        <w:rPr>
          <w:rFonts w:ascii="仿宋_GB2312" w:hAnsi="仿宋_GB2312" w:eastAsia="仿宋_GB2312" w:cs="仿宋_GB2312"/>
          <w:sz w:val="30"/>
          <w:szCs w:val="30"/>
        </w:rPr>
      </w:pPr>
      <w:r>
        <w:rPr>
          <w:rFonts w:ascii="仿宋_GB2312" w:hAnsi="仿宋_GB2312" w:eastAsia="仿宋_GB2312" w:cs="仿宋_GB2312"/>
          <w:sz w:val="30"/>
          <w:szCs w:val="30"/>
        </w:rPr>
        <w:br w:type="page"/>
      </w:r>
    </w:p>
    <w:p>
      <w:pPr>
        <w:spacing w:line="48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附件</w:t>
      </w:r>
      <w:r>
        <w:rPr>
          <w:rFonts w:ascii="仿宋_GB2312" w:hAnsi="仿宋_GB2312" w:eastAsia="仿宋_GB2312" w:cs="仿宋_GB2312"/>
          <w:sz w:val="30"/>
          <w:szCs w:val="30"/>
        </w:rPr>
        <w:t xml:space="preserve">5      </w:t>
      </w:r>
      <w:r>
        <w:rPr>
          <w:rFonts w:hint="eastAsia" w:ascii="仿宋_GB2312" w:hAnsi="仿宋_GB2312" w:eastAsia="仿宋_GB2312" w:cs="仿宋_GB2312"/>
          <w:sz w:val="30"/>
          <w:szCs w:val="30"/>
        </w:rPr>
        <w:t>磋商文件规定的基本资格条件证明资料</w:t>
      </w:r>
    </w:p>
    <w:p>
      <w:pPr>
        <w:spacing w:line="480" w:lineRule="exact"/>
        <w:rPr>
          <w:rFonts w:ascii="仿宋_GB2312" w:hAnsi="仿宋_GB2312" w:eastAsia="仿宋_GB2312" w:cs="仿宋_GB2312"/>
          <w:sz w:val="30"/>
          <w:szCs w:val="30"/>
        </w:rPr>
      </w:pPr>
    </w:p>
    <w:p>
      <w:pPr>
        <w:spacing w:line="480" w:lineRule="exact"/>
        <w:rPr>
          <w:rFonts w:ascii="仿宋_GB2312" w:hAnsi="仿宋_GB2312" w:eastAsia="仿宋_GB2312" w:cs="仿宋_GB2312"/>
          <w:sz w:val="30"/>
          <w:szCs w:val="30"/>
        </w:rPr>
      </w:pPr>
    </w:p>
    <w:p>
      <w:pPr>
        <w:spacing w:line="480" w:lineRule="exact"/>
        <w:rPr>
          <w:rFonts w:ascii="仿宋_GB2312" w:hAnsi="仿宋_GB2312" w:eastAsia="仿宋_GB2312" w:cs="仿宋_GB2312"/>
          <w:sz w:val="30"/>
          <w:szCs w:val="30"/>
        </w:rPr>
      </w:pPr>
    </w:p>
    <w:p>
      <w:pPr>
        <w:spacing w:line="480" w:lineRule="exact"/>
        <w:rPr>
          <w:rFonts w:ascii="仿宋_GB2312" w:hAnsi="仿宋_GB2312" w:eastAsia="仿宋_GB2312" w:cs="仿宋_GB2312"/>
          <w:sz w:val="30"/>
          <w:szCs w:val="30"/>
        </w:rPr>
      </w:pPr>
    </w:p>
    <w:p>
      <w:pPr>
        <w:spacing w:line="48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附件</w:t>
      </w:r>
      <w:r>
        <w:rPr>
          <w:rFonts w:ascii="仿宋_GB2312" w:hAnsi="仿宋_GB2312" w:eastAsia="仿宋_GB2312" w:cs="仿宋_GB2312"/>
          <w:sz w:val="30"/>
          <w:szCs w:val="30"/>
        </w:rPr>
        <w:t xml:space="preserve">6  </w:t>
      </w:r>
      <w:r>
        <w:rPr>
          <w:rFonts w:hint="eastAsia" w:ascii="仿宋_GB2312" w:hAnsi="仿宋_GB2312" w:eastAsia="仿宋_GB2312" w:cs="仿宋_GB2312"/>
          <w:sz w:val="30"/>
          <w:szCs w:val="30"/>
        </w:rPr>
        <w:t>磋商文件规定的特定资格条件证明资料</w:t>
      </w:r>
    </w:p>
    <w:p>
      <w:pPr>
        <w:spacing w:line="480" w:lineRule="exact"/>
        <w:rPr>
          <w:rFonts w:ascii="仿宋_GB2312" w:hAnsi="仿宋_GB2312" w:eastAsia="仿宋_GB2312" w:cs="仿宋_GB2312"/>
          <w:szCs w:val="21"/>
        </w:rPr>
      </w:pPr>
    </w:p>
    <w:p>
      <w:pPr>
        <w:spacing w:line="480" w:lineRule="exact"/>
        <w:rPr>
          <w:rFonts w:ascii="仿宋_GB2312" w:hAnsi="仿宋_GB2312" w:eastAsia="仿宋_GB2312" w:cs="仿宋_GB2312"/>
          <w:szCs w:val="21"/>
        </w:rPr>
      </w:pPr>
      <w:r>
        <w:rPr>
          <w:rFonts w:hint="eastAsia" w:ascii="仿宋_GB2312" w:hAnsi="仿宋_GB2312" w:eastAsia="仿宋_GB2312" w:cs="仿宋_GB2312"/>
          <w:szCs w:val="21"/>
        </w:rPr>
        <w:t>备注：提供第二章</w:t>
      </w:r>
      <w:r>
        <w:rPr>
          <w:rFonts w:ascii="仿宋_GB2312" w:hAnsi="仿宋_GB2312" w:eastAsia="仿宋_GB2312" w:cs="仿宋_GB2312"/>
          <w:szCs w:val="21"/>
        </w:rPr>
        <w:t xml:space="preserve"> </w:t>
      </w:r>
      <w:r>
        <w:rPr>
          <w:rFonts w:hint="eastAsia" w:ascii="仿宋_GB2312" w:hAnsi="仿宋_GB2312" w:eastAsia="仿宋_GB2312" w:cs="仿宋_GB2312"/>
          <w:szCs w:val="21"/>
        </w:rPr>
        <w:t>磋商须知第</w:t>
      </w:r>
      <w:r>
        <w:rPr>
          <w:rFonts w:ascii="仿宋_GB2312" w:hAnsi="仿宋_GB2312" w:eastAsia="仿宋_GB2312" w:cs="仿宋_GB2312"/>
          <w:szCs w:val="21"/>
        </w:rPr>
        <w:t>3.1</w:t>
      </w:r>
      <w:r>
        <w:rPr>
          <w:rFonts w:hint="eastAsia" w:ascii="仿宋_GB2312" w:hAnsi="仿宋_GB2312" w:eastAsia="仿宋_GB2312" w:cs="仿宋_GB2312"/>
          <w:szCs w:val="21"/>
        </w:rPr>
        <w:t>款供应商特定资格条件证明资料的复印件。</w:t>
      </w:r>
    </w:p>
    <w:p>
      <w:pPr>
        <w:widowControl/>
        <w:jc w:val="left"/>
        <w:rPr>
          <w:rFonts w:ascii="仿宋_GB2312" w:hAnsi="仿宋_GB2312" w:eastAsia="仿宋_GB2312" w:cs="仿宋_GB2312"/>
          <w:sz w:val="30"/>
          <w:szCs w:val="30"/>
        </w:rPr>
      </w:pPr>
    </w:p>
    <w:p>
      <w:pPr>
        <w:widowControl/>
        <w:jc w:val="left"/>
        <w:rPr>
          <w:rFonts w:ascii="仿宋_GB2312" w:hAnsi="仿宋_GB2312" w:eastAsia="仿宋_GB2312" w:cs="仿宋_GB2312"/>
          <w:sz w:val="30"/>
          <w:szCs w:val="30"/>
        </w:rPr>
      </w:pPr>
    </w:p>
    <w:p>
      <w:pPr>
        <w:widowControl/>
        <w:jc w:val="left"/>
        <w:rPr>
          <w:rFonts w:ascii="仿宋_GB2312" w:hAnsi="仿宋_GB2312" w:eastAsia="仿宋_GB2312" w:cs="仿宋_GB2312"/>
          <w:sz w:val="30"/>
          <w:szCs w:val="30"/>
        </w:rPr>
      </w:pPr>
    </w:p>
    <w:p>
      <w:pPr>
        <w:widowControl/>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附件</w:t>
      </w:r>
      <w:r>
        <w:rPr>
          <w:rFonts w:ascii="仿宋_GB2312" w:hAnsi="仿宋_GB2312" w:eastAsia="仿宋_GB2312" w:cs="仿宋_GB2312"/>
          <w:sz w:val="30"/>
          <w:szCs w:val="30"/>
        </w:rPr>
        <w:t>7</w:t>
      </w:r>
      <w:r>
        <w:rPr>
          <w:rFonts w:hint="eastAsia" w:ascii="仿宋_GB2312" w:hAnsi="仿宋_GB2312" w:eastAsia="仿宋_GB2312" w:cs="仿宋_GB2312"/>
          <w:sz w:val="30"/>
          <w:szCs w:val="30"/>
        </w:rPr>
        <w:t>其他证明资料或说明</w:t>
      </w:r>
    </w:p>
    <w:p>
      <w:pPr>
        <w:adjustRightInd w:val="0"/>
        <w:snapToGrid w:val="0"/>
        <w:spacing w:line="360" w:lineRule="auto"/>
        <w:ind w:firstLine="420"/>
        <w:rPr>
          <w:rFonts w:ascii="仿宋_GB2312" w:hAnsi="仿宋_GB2312" w:eastAsia="仿宋_GB2312" w:cs="仿宋_GB2312"/>
          <w:b/>
          <w:sz w:val="30"/>
          <w:szCs w:val="30"/>
        </w:rPr>
      </w:pPr>
      <w:r>
        <w:rPr>
          <w:rFonts w:hint="eastAsia" w:ascii="仿宋_GB2312" w:hAnsi="仿宋_GB2312" w:eastAsia="仿宋_GB2312" w:cs="仿宋_GB2312"/>
          <w:szCs w:val="21"/>
        </w:rPr>
        <w:t>备注：提供磋商文件或评分标准需要提供的相关证明文件复印件</w:t>
      </w:r>
    </w:p>
    <w:p>
      <w:pPr>
        <w:adjustRightInd w:val="0"/>
        <w:snapToGrid w:val="0"/>
        <w:spacing w:line="360" w:lineRule="auto"/>
        <w:rPr>
          <w:rFonts w:ascii="仿宋_GB2312" w:hAnsi="仿宋_GB2312" w:eastAsia="仿宋_GB2312" w:cs="仿宋_GB2312"/>
          <w:bCs/>
          <w:szCs w:val="21"/>
        </w:rPr>
      </w:pPr>
      <w:r>
        <w:rPr>
          <w:rFonts w:ascii="仿宋_GB2312" w:hAnsi="仿宋_GB2312" w:eastAsia="仿宋_GB2312" w:cs="仿宋_GB2312"/>
          <w:b/>
          <w:sz w:val="32"/>
          <w:szCs w:val="32"/>
        </w:rPr>
        <w:br w:type="page"/>
      </w:r>
      <w:r>
        <w:rPr>
          <w:rFonts w:hint="eastAsia" w:ascii="仿宋_GB2312" w:hAnsi="仿宋_GB2312" w:eastAsia="仿宋_GB2312" w:cs="仿宋_GB2312"/>
          <w:b/>
          <w:sz w:val="32"/>
          <w:szCs w:val="32"/>
          <w:lang w:eastAsia="zh-CN"/>
        </w:rPr>
        <w:t>三</w:t>
      </w:r>
      <w:r>
        <w:rPr>
          <w:rFonts w:hint="eastAsia" w:ascii="仿宋_GB2312" w:hAnsi="仿宋_GB2312" w:eastAsia="仿宋_GB2312" w:cs="仿宋_GB2312"/>
          <w:b/>
          <w:sz w:val="32"/>
          <w:szCs w:val="32"/>
        </w:rPr>
        <w:t>、服务方案</w:t>
      </w:r>
      <w:r>
        <w:rPr>
          <w:rFonts w:ascii="仿宋_GB2312" w:hAnsi="仿宋_GB2312" w:eastAsia="仿宋_GB2312" w:cs="仿宋_GB2312"/>
          <w:b/>
          <w:sz w:val="32"/>
          <w:szCs w:val="32"/>
        </w:rPr>
        <w:t>说明</w:t>
      </w:r>
    </w:p>
    <w:p>
      <w:pPr>
        <w:adjustRightInd w:val="0"/>
        <w:snapToGrid w:val="0"/>
        <w:rPr>
          <w:rFonts w:ascii="仿宋_GB2312" w:hAnsi="仿宋_GB2312" w:eastAsia="仿宋_GB2312" w:cs="仿宋_GB2312"/>
          <w:szCs w:val="21"/>
        </w:rPr>
      </w:pPr>
    </w:p>
    <w:p>
      <w:pPr>
        <w:adjustRightInd w:val="0"/>
        <w:snapToGrid w:val="0"/>
        <w:rPr>
          <w:rFonts w:ascii="黑体" w:hAnsi="Times New Roman" w:eastAsia="黑体"/>
          <w:sz w:val="30"/>
          <w:szCs w:val="30"/>
        </w:rPr>
      </w:pPr>
      <w:r>
        <w:rPr>
          <w:rFonts w:hint="eastAsia" w:ascii="黑体" w:eastAsia="黑体"/>
          <w:sz w:val="30"/>
          <w:szCs w:val="30"/>
        </w:rPr>
        <w:t>附件</w:t>
      </w:r>
      <w:r>
        <w:rPr>
          <w:rFonts w:hint="eastAsia" w:ascii="黑体" w:eastAsia="黑体"/>
          <w:sz w:val="30"/>
          <w:szCs w:val="30"/>
          <w:lang w:val="en-US" w:eastAsia="zh-CN"/>
        </w:rPr>
        <w:t>8</w:t>
      </w:r>
      <w:r>
        <w:rPr>
          <w:rFonts w:hint="eastAsia" w:ascii="黑体" w:eastAsia="黑体"/>
          <w:sz w:val="30"/>
          <w:szCs w:val="30"/>
        </w:rPr>
        <w:t>-1：</w:t>
      </w:r>
    </w:p>
    <w:p>
      <w:pPr>
        <w:adjustRightInd w:val="0"/>
        <w:snapToGrid w:val="0"/>
        <w:jc w:val="center"/>
        <w:rPr>
          <w:rFonts w:ascii="黑体" w:hAnsi="宋体" w:eastAsia="黑体"/>
          <w:b/>
          <w:sz w:val="30"/>
          <w:szCs w:val="30"/>
        </w:rPr>
      </w:pPr>
      <w:r>
        <w:rPr>
          <w:rFonts w:hint="eastAsia" w:ascii="黑体" w:hAnsi="宋体" w:eastAsia="黑体"/>
          <w:b/>
          <w:sz w:val="30"/>
          <w:szCs w:val="30"/>
        </w:rPr>
        <w:t>服务方案说明（服务类适用）</w:t>
      </w:r>
    </w:p>
    <w:p>
      <w:pPr>
        <w:adjustRightInd w:val="0"/>
        <w:snapToGrid w:val="0"/>
        <w:rPr>
          <w:rFonts w:ascii="宋体" w:hAnsi="宋体"/>
          <w:szCs w:val="21"/>
        </w:rPr>
      </w:pPr>
    </w:p>
    <w:p>
      <w:pPr>
        <w:adjustRightInd w:val="0"/>
        <w:snapToGrid w:val="0"/>
        <w:spacing w:line="360" w:lineRule="auto"/>
        <w:rPr>
          <w:rFonts w:ascii="仿宋_GB2312" w:hAnsi="宋体" w:eastAsia="仿宋_GB2312"/>
          <w:szCs w:val="21"/>
        </w:rPr>
      </w:pPr>
      <w:r>
        <w:rPr>
          <w:rFonts w:hint="eastAsia" w:ascii="仿宋_GB2312" w:hAnsi="宋体" w:eastAsia="仿宋_GB2312"/>
          <w:szCs w:val="21"/>
        </w:rPr>
        <w:t>服务类项目供应商应根据第四章规定编写服务方案或服务大纲。服务方案或服务大纲应包括：(1)服务目标、范围和任务；(2)服务方案；(3)服务团队组织安排计划；(4)工作流程；(5)进度计划及保证措施；(6)质量保证措施；(7)合理化建议；(8)其他。</w:t>
      </w: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pStyle w:val="10"/>
        <w:adjustRightInd w:val="0"/>
        <w:snapToGrid w:val="0"/>
        <w:spacing w:line="360" w:lineRule="auto"/>
        <w:outlineLvl w:val="0"/>
        <w:rPr>
          <w:rFonts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pPr>
        <w:adjustRightInd w:val="0"/>
        <w:snapToGrid w:val="0"/>
        <w:spacing w:line="360" w:lineRule="auto"/>
        <w:outlineLvl w:val="0"/>
        <w:rPr>
          <w:rFonts w:ascii="宋体" w:hAnsi="宋体"/>
          <w:szCs w:val="21"/>
        </w:rPr>
      </w:pPr>
      <w:r>
        <w:rPr>
          <w:rFonts w:hint="eastAsia" w:ascii="宋体" w:hAnsi="宋体"/>
          <w:szCs w:val="21"/>
        </w:rPr>
        <w:t>法定代表人</w:t>
      </w:r>
      <w:r>
        <w:rPr>
          <w:rFonts w:hint="eastAsia" w:ascii="宋体" w:hAnsi="宋体" w:cs="宋体"/>
          <w:kern w:val="0"/>
          <w:szCs w:val="21"/>
        </w:rPr>
        <w:t>（负责人）</w:t>
      </w:r>
      <w:r>
        <w:rPr>
          <w:rFonts w:hint="eastAsia" w:ascii="宋体" w:hAnsi="宋体"/>
          <w:szCs w:val="21"/>
        </w:rPr>
        <w:t>或其委托代理人(签字)：</w:t>
      </w:r>
      <w:r>
        <w:rPr>
          <w:rFonts w:hint="eastAsia" w:ascii="宋体" w:hAnsi="宋体"/>
          <w:szCs w:val="21"/>
          <w:u w:val="single"/>
        </w:rPr>
        <w:t xml:space="preserve">              </w:t>
      </w:r>
      <w:r>
        <w:rPr>
          <w:rFonts w:hint="eastAsia" w:ascii="宋体" w:hAnsi="宋体"/>
          <w:szCs w:val="21"/>
        </w:rPr>
        <w:t>_</w:t>
      </w:r>
    </w:p>
    <w:p>
      <w:pPr>
        <w:spacing w:line="360" w:lineRule="exact"/>
        <w:rPr>
          <w:rFonts w:ascii="宋体" w:hAnsi="Times New Roman"/>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pPr>
        <w:adjustRightInd w:val="0"/>
        <w:snapToGrid w:val="0"/>
        <w:spacing w:line="360" w:lineRule="auto"/>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hint="eastAsia" w:ascii="黑体" w:eastAsia="黑体"/>
          <w:sz w:val="30"/>
          <w:szCs w:val="30"/>
        </w:rPr>
      </w:pPr>
    </w:p>
    <w:p>
      <w:pPr>
        <w:adjustRightInd w:val="0"/>
        <w:snapToGrid w:val="0"/>
        <w:rPr>
          <w:rFonts w:ascii="黑体" w:hAnsi="Times New Roman" w:eastAsia="黑体"/>
          <w:sz w:val="30"/>
          <w:szCs w:val="30"/>
        </w:rPr>
      </w:pPr>
      <w:r>
        <w:rPr>
          <w:rFonts w:hint="eastAsia" w:ascii="黑体" w:eastAsia="黑体"/>
          <w:sz w:val="30"/>
          <w:szCs w:val="30"/>
        </w:rPr>
        <w:t>附件</w:t>
      </w:r>
      <w:r>
        <w:rPr>
          <w:rFonts w:hint="eastAsia" w:ascii="黑体" w:eastAsia="黑体"/>
          <w:sz w:val="30"/>
          <w:szCs w:val="30"/>
          <w:lang w:val="en-US" w:eastAsia="zh-CN"/>
        </w:rPr>
        <w:t>8-2</w:t>
      </w:r>
      <w:r>
        <w:rPr>
          <w:rFonts w:hint="eastAsia" w:ascii="黑体" w:eastAsia="黑体"/>
          <w:sz w:val="30"/>
          <w:szCs w:val="30"/>
        </w:rPr>
        <w:t>：</w:t>
      </w:r>
    </w:p>
    <w:p>
      <w:pPr>
        <w:spacing w:line="360" w:lineRule="atLeast"/>
        <w:jc w:val="center"/>
        <w:rPr>
          <w:rFonts w:ascii="黑体" w:hAnsi="Times New Roman" w:eastAsia="黑体"/>
          <w:sz w:val="30"/>
          <w:szCs w:val="30"/>
        </w:rPr>
      </w:pPr>
      <w:r>
        <w:rPr>
          <w:rFonts w:hint="eastAsia" w:ascii="黑体" w:eastAsia="黑体"/>
          <w:sz w:val="30"/>
          <w:szCs w:val="30"/>
        </w:rPr>
        <w:t>主要人员简历表(</w:t>
      </w:r>
      <w:r>
        <w:rPr>
          <w:rFonts w:hint="eastAsia" w:ascii="黑体" w:hAnsi="宋体" w:eastAsia="黑体"/>
          <w:sz w:val="30"/>
          <w:szCs w:val="30"/>
        </w:rPr>
        <w:t>服务类适用</w:t>
      </w:r>
      <w:r>
        <w:rPr>
          <w:rFonts w:hint="eastAsia" w:ascii="黑体" w:eastAsia="黑体"/>
          <w:sz w:val="30"/>
          <w:szCs w:val="30"/>
        </w:rPr>
        <w:t>)</w:t>
      </w:r>
    </w:p>
    <w:p>
      <w:pPr>
        <w:spacing w:line="360" w:lineRule="atLeast"/>
        <w:jc w:val="center"/>
        <w:rPr>
          <w:rFonts w:ascii="宋体"/>
          <w:sz w:val="28"/>
          <w:szCs w:val="28"/>
        </w:rPr>
      </w:pPr>
    </w:p>
    <w:tbl>
      <w:tblPr>
        <w:tblStyle w:val="23"/>
        <w:tblW w:w="850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772"/>
        <w:gridCol w:w="2469"/>
        <w:gridCol w:w="396"/>
        <w:gridCol w:w="1404"/>
        <w:gridCol w:w="540"/>
        <w:gridCol w:w="16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91" w:hRule="exact"/>
        </w:trPr>
        <w:tc>
          <w:tcPr>
            <w:tcW w:w="2033" w:type="dxa"/>
            <w:gridSpan w:val="2"/>
            <w:tcBorders>
              <w:top w:val="double" w:color="auto" w:sz="4" w:space="0"/>
              <w:left w:val="double" w:color="auto" w:sz="4" w:space="0"/>
              <w:bottom w:val="single" w:color="auto" w:sz="6" w:space="0"/>
              <w:right w:val="single" w:color="auto" w:sz="6" w:space="0"/>
            </w:tcBorders>
            <w:vAlign w:val="center"/>
          </w:tcPr>
          <w:p>
            <w:pPr>
              <w:spacing w:line="360" w:lineRule="atLeast"/>
              <w:jc w:val="center"/>
              <w:rPr>
                <w:rFonts w:ascii="宋体"/>
              </w:rPr>
            </w:pPr>
            <w:r>
              <w:rPr>
                <w:rFonts w:hint="eastAsia" w:ascii="宋体"/>
              </w:rPr>
              <w:t>姓   名</w:t>
            </w:r>
          </w:p>
        </w:tc>
        <w:tc>
          <w:tcPr>
            <w:tcW w:w="2469" w:type="dxa"/>
            <w:tcBorders>
              <w:top w:val="double" w:color="auto" w:sz="4"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340" w:type="dxa"/>
            <w:gridSpan w:val="3"/>
            <w:tcBorders>
              <w:top w:val="double" w:color="auto" w:sz="4" w:space="0"/>
              <w:left w:val="single" w:color="auto" w:sz="6" w:space="0"/>
              <w:bottom w:val="single" w:color="auto" w:sz="6" w:space="0"/>
              <w:right w:val="single" w:color="auto" w:sz="6" w:space="0"/>
            </w:tcBorders>
            <w:vAlign w:val="center"/>
          </w:tcPr>
          <w:p>
            <w:pPr>
              <w:spacing w:line="360" w:lineRule="atLeast"/>
              <w:jc w:val="center"/>
              <w:rPr>
                <w:rFonts w:ascii="宋体"/>
              </w:rPr>
            </w:pPr>
            <w:r>
              <w:rPr>
                <w:rFonts w:hint="eastAsia" w:ascii="宋体"/>
              </w:rPr>
              <w:t>性  别</w:t>
            </w:r>
          </w:p>
        </w:tc>
        <w:tc>
          <w:tcPr>
            <w:tcW w:w="1663" w:type="dxa"/>
            <w:tcBorders>
              <w:top w:val="double" w:color="auto" w:sz="4"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3"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r>
              <w:rPr>
                <w:rFonts w:hint="eastAsia" w:ascii="宋体"/>
              </w:rPr>
              <w:t>职   务</w:t>
            </w:r>
          </w:p>
        </w:tc>
        <w:tc>
          <w:tcPr>
            <w:tcW w:w="2469"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r>
              <w:rPr>
                <w:rFonts w:hint="eastAsia" w:ascii="宋体"/>
              </w:rPr>
              <w:t>职  称</w:t>
            </w:r>
          </w:p>
        </w:tc>
        <w:tc>
          <w:tcPr>
            <w:tcW w:w="1663" w:type="dxa"/>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2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r>
              <w:rPr>
                <w:rFonts w:hint="eastAsia" w:ascii="宋体"/>
              </w:rPr>
              <w:t>毕业学校、专业</w:t>
            </w:r>
          </w:p>
        </w:tc>
        <w:tc>
          <w:tcPr>
            <w:tcW w:w="6472" w:type="dxa"/>
            <w:gridSpan w:val="5"/>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r>
              <w:rPr>
                <w:rFonts w:hint="eastAsia" w:ascii="宋体"/>
              </w:rPr>
              <w:t>身份证号</w:t>
            </w:r>
          </w:p>
        </w:tc>
        <w:tc>
          <w:tcPr>
            <w:tcW w:w="2469"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r>
              <w:rPr>
                <w:rFonts w:hint="eastAsia" w:ascii="宋体"/>
              </w:rPr>
              <w:t>拟在本合同任职</w:t>
            </w:r>
          </w:p>
        </w:tc>
        <w:tc>
          <w:tcPr>
            <w:tcW w:w="1663" w:type="dxa"/>
            <w:tcBorders>
              <w:top w:val="single" w:color="auto" w:sz="6" w:space="0"/>
              <w:left w:val="single" w:color="auto" w:sz="6" w:space="0"/>
              <w:bottom w:val="single" w:color="auto" w:sz="6" w:space="0"/>
              <w:right w:val="double" w:color="auto" w:sz="4" w:space="0"/>
            </w:tcBorders>
            <w:vAlign w:val="center"/>
          </w:tcPr>
          <w:p>
            <w:pPr>
              <w:spacing w:line="360" w:lineRule="atLeast"/>
              <w:ind w:right="-105" w:rightChars="-50"/>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r>
              <w:rPr>
                <w:rFonts w:hint="eastAsia" w:ascii="宋体"/>
              </w:rPr>
              <w:t>执业资格证</w:t>
            </w:r>
          </w:p>
        </w:tc>
        <w:tc>
          <w:tcPr>
            <w:tcW w:w="2469"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r>
              <w:rPr>
                <w:rFonts w:hint="eastAsia" w:ascii="宋体"/>
              </w:rPr>
              <w:t>执业资格证书号</w:t>
            </w:r>
          </w:p>
        </w:tc>
        <w:tc>
          <w:tcPr>
            <w:tcW w:w="1663" w:type="dxa"/>
            <w:tcBorders>
              <w:top w:val="single" w:color="auto" w:sz="6" w:space="0"/>
              <w:left w:val="single" w:color="auto" w:sz="6" w:space="0"/>
              <w:bottom w:val="single" w:color="auto" w:sz="6" w:space="0"/>
              <w:right w:val="double" w:color="auto" w:sz="4" w:space="0"/>
            </w:tcBorders>
            <w:vAlign w:val="center"/>
          </w:tcPr>
          <w:p>
            <w:pPr>
              <w:spacing w:line="360" w:lineRule="atLeast"/>
              <w:ind w:right="-105" w:rightChars="-50"/>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00" w:hRule="atLeast"/>
        </w:trPr>
        <w:tc>
          <w:tcPr>
            <w:tcW w:w="8505" w:type="dxa"/>
            <w:gridSpan w:val="7"/>
            <w:tcBorders>
              <w:top w:val="single" w:color="auto" w:sz="6" w:space="0"/>
              <w:left w:val="double" w:color="auto" w:sz="4" w:space="0"/>
              <w:bottom w:val="single" w:color="auto" w:sz="6" w:space="0"/>
              <w:right w:val="double" w:color="auto" w:sz="4" w:space="0"/>
            </w:tcBorders>
            <w:vAlign w:val="center"/>
          </w:tcPr>
          <w:p>
            <w:pPr>
              <w:spacing w:line="360" w:lineRule="atLeast"/>
              <w:rPr>
                <w:rFonts w:ascii="宋体"/>
              </w:rPr>
            </w:pPr>
            <w:r>
              <w:rPr>
                <w:rFonts w:hint="eastAsia" w:ascii="宋体"/>
              </w:rPr>
              <w:t>近三年承担项目情况</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r>
              <w:rPr>
                <w:rFonts w:hint="eastAsia" w:ascii="宋体"/>
              </w:rPr>
              <w:t>时间</w:t>
            </w: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r>
              <w:rPr>
                <w:rFonts w:hint="eastAsia" w:ascii="宋体"/>
              </w:rPr>
              <w:t>类似项目名称</w:t>
            </w: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r>
              <w:rPr>
                <w:rFonts w:hint="eastAsia" w:ascii="宋体"/>
              </w:rPr>
              <w:t>担任职务</w:t>
            </w: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r>
              <w:rPr>
                <w:rFonts w:hint="eastAsia" w:ascii="宋体"/>
              </w:rPr>
              <w:t>项目单位名称及电话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single" w:color="auto" w:sz="6"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pPr>
              <w:spacing w:line="360" w:lineRule="atLeast"/>
              <w:jc w:val="center"/>
              <w:rPr>
                <w:rFonts w:ascii="宋体"/>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double" w:color="auto" w:sz="4" w:space="0"/>
              <w:right w:val="single" w:color="auto" w:sz="6" w:space="0"/>
            </w:tcBorders>
            <w:vAlign w:val="center"/>
          </w:tcPr>
          <w:p>
            <w:pPr>
              <w:spacing w:line="360" w:lineRule="atLeast"/>
              <w:jc w:val="center"/>
              <w:rPr>
                <w:rFonts w:ascii="宋体"/>
              </w:rPr>
            </w:pPr>
          </w:p>
        </w:tc>
        <w:tc>
          <w:tcPr>
            <w:tcW w:w="3637" w:type="dxa"/>
            <w:gridSpan w:val="3"/>
            <w:tcBorders>
              <w:top w:val="single" w:color="auto" w:sz="6" w:space="0"/>
              <w:left w:val="single" w:color="auto" w:sz="6" w:space="0"/>
              <w:bottom w:val="double" w:color="auto" w:sz="4" w:space="0"/>
              <w:right w:val="single" w:color="auto" w:sz="6" w:space="0"/>
            </w:tcBorders>
            <w:vAlign w:val="center"/>
          </w:tcPr>
          <w:p>
            <w:pPr>
              <w:spacing w:line="360" w:lineRule="atLeast"/>
              <w:jc w:val="center"/>
              <w:rPr>
                <w:rFonts w:ascii="宋体"/>
              </w:rPr>
            </w:pPr>
          </w:p>
        </w:tc>
        <w:tc>
          <w:tcPr>
            <w:tcW w:w="1404" w:type="dxa"/>
            <w:tcBorders>
              <w:top w:val="single" w:color="auto" w:sz="6" w:space="0"/>
              <w:left w:val="single" w:color="auto" w:sz="6" w:space="0"/>
              <w:bottom w:val="double" w:color="auto" w:sz="4" w:space="0"/>
              <w:right w:val="single" w:color="auto" w:sz="6" w:space="0"/>
            </w:tcBorders>
            <w:vAlign w:val="center"/>
          </w:tcPr>
          <w:p>
            <w:pPr>
              <w:spacing w:line="360" w:lineRule="atLeast"/>
              <w:jc w:val="center"/>
              <w:rPr>
                <w:rFonts w:ascii="宋体"/>
              </w:rPr>
            </w:pPr>
          </w:p>
        </w:tc>
        <w:tc>
          <w:tcPr>
            <w:tcW w:w="2203" w:type="dxa"/>
            <w:gridSpan w:val="2"/>
            <w:tcBorders>
              <w:top w:val="single" w:color="auto" w:sz="6" w:space="0"/>
              <w:left w:val="single" w:color="auto" w:sz="6" w:space="0"/>
              <w:bottom w:val="double" w:color="auto" w:sz="4" w:space="0"/>
              <w:right w:val="double" w:color="auto" w:sz="4" w:space="0"/>
            </w:tcBorders>
            <w:vAlign w:val="center"/>
          </w:tcPr>
          <w:p>
            <w:pPr>
              <w:spacing w:line="360" w:lineRule="atLeast"/>
              <w:jc w:val="center"/>
              <w:rPr>
                <w:rFonts w:ascii="宋体"/>
              </w:rPr>
            </w:pPr>
          </w:p>
        </w:tc>
      </w:tr>
    </w:tbl>
    <w:p>
      <w:pPr>
        <w:spacing w:line="360" w:lineRule="atLeast"/>
        <w:rPr>
          <w:rFonts w:ascii="仿宋_GB2312" w:hAnsi="Times New Roman" w:eastAsia="仿宋_GB2312"/>
        </w:rPr>
      </w:pPr>
      <w:r>
        <w:rPr>
          <w:rFonts w:hint="eastAsia" w:ascii="仿宋_GB2312" w:hAnsi="宋体" w:eastAsia="仿宋_GB2312"/>
          <w:szCs w:val="21"/>
        </w:rPr>
        <w:t>说明</w:t>
      </w:r>
      <w:r>
        <w:rPr>
          <w:rFonts w:hint="eastAsia" w:ascii="仿宋_GB2312" w:eastAsia="仿宋_GB2312"/>
        </w:rPr>
        <w:t>：本项目</w:t>
      </w:r>
      <w:r>
        <w:rPr>
          <w:rFonts w:hint="eastAsia" w:ascii="仿宋_GB2312" w:hAnsi="宋体" w:eastAsia="仿宋_GB2312"/>
          <w:szCs w:val="21"/>
        </w:rPr>
        <w:t>主要人员证书、</w:t>
      </w:r>
      <w:r>
        <w:rPr>
          <w:rFonts w:hint="eastAsia" w:ascii="仿宋_GB2312" w:eastAsia="仿宋_GB2312"/>
        </w:rPr>
        <w:t>类似项目证明资料等按第二章第</w:t>
      </w:r>
      <w:r>
        <w:rPr>
          <w:rFonts w:hint="eastAsia" w:ascii="仿宋_GB2312" w:hAnsi="宋体" w:eastAsia="仿宋_GB2312"/>
        </w:rPr>
        <w:t>42.1款</w:t>
      </w:r>
      <w:r>
        <w:rPr>
          <w:rFonts w:hint="eastAsia" w:ascii="仿宋_GB2312" w:eastAsia="仿宋_GB2312"/>
        </w:rPr>
        <w:t>或第四章要求提供。</w:t>
      </w:r>
    </w:p>
    <w:p>
      <w:pPr>
        <w:adjustRightInd w:val="0"/>
        <w:snapToGrid w:val="0"/>
        <w:spacing w:line="360" w:lineRule="auto"/>
        <w:rPr>
          <w:rFonts w:ascii="宋体" w:hAnsi="宋体"/>
          <w:szCs w:val="21"/>
        </w:rPr>
      </w:pPr>
    </w:p>
    <w:p>
      <w:pPr>
        <w:rPr>
          <w:rFonts w:ascii="宋体" w:hAnsi="宋体"/>
          <w:szCs w:val="21"/>
        </w:rPr>
      </w:pPr>
    </w:p>
    <w:p>
      <w:pPr>
        <w:pStyle w:val="10"/>
        <w:adjustRightInd w:val="0"/>
        <w:snapToGrid w:val="0"/>
        <w:spacing w:line="360" w:lineRule="auto"/>
        <w:outlineLvl w:val="0"/>
        <w:rPr>
          <w:rFonts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pPr>
        <w:adjustRightInd w:val="0"/>
        <w:snapToGrid w:val="0"/>
        <w:spacing w:line="360" w:lineRule="auto"/>
        <w:outlineLvl w:val="0"/>
        <w:rPr>
          <w:rFonts w:ascii="宋体" w:hAnsi="宋体"/>
          <w:szCs w:val="21"/>
        </w:rPr>
      </w:pPr>
      <w:r>
        <w:rPr>
          <w:rFonts w:hint="eastAsia" w:ascii="宋体" w:hAnsi="宋体"/>
          <w:szCs w:val="21"/>
        </w:rPr>
        <w:t>法定代表人</w:t>
      </w:r>
      <w:r>
        <w:rPr>
          <w:rFonts w:hint="eastAsia" w:ascii="宋体" w:hAnsi="宋体" w:cs="宋体"/>
          <w:kern w:val="0"/>
          <w:szCs w:val="21"/>
        </w:rPr>
        <w:t>（负责人）</w:t>
      </w:r>
      <w:r>
        <w:rPr>
          <w:rFonts w:hint="eastAsia" w:ascii="宋体" w:hAnsi="宋体"/>
          <w:szCs w:val="21"/>
        </w:rPr>
        <w:t>或其委托代理人(签字)：</w:t>
      </w:r>
      <w:r>
        <w:rPr>
          <w:rFonts w:hint="eastAsia" w:ascii="宋体" w:hAnsi="宋体"/>
          <w:szCs w:val="21"/>
          <w:u w:val="single"/>
        </w:rPr>
        <w:t xml:space="preserve">              </w:t>
      </w:r>
      <w:r>
        <w:rPr>
          <w:rFonts w:hint="eastAsia" w:ascii="宋体" w:hAnsi="宋体"/>
          <w:szCs w:val="21"/>
        </w:rPr>
        <w:t>_</w:t>
      </w:r>
    </w:p>
    <w:p>
      <w:pPr>
        <w:spacing w:line="360" w:lineRule="exact"/>
        <w:rPr>
          <w:rFonts w:ascii="宋体" w:hAnsi="Times New Roman"/>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pPr>
        <w:adjustRightInd w:val="0"/>
        <w:snapToGrid w:val="0"/>
        <w:spacing w:line="360" w:lineRule="auto"/>
        <w:jc w:val="center"/>
        <w:outlineLvl w:val="0"/>
        <w:rPr>
          <w:rFonts w:hint="eastAsia" w:ascii="黑体" w:eastAsia="黑体"/>
          <w:b/>
          <w:sz w:val="30"/>
          <w:szCs w:val="30"/>
        </w:rPr>
      </w:pPr>
    </w:p>
    <w:p>
      <w:pPr>
        <w:adjustRightInd w:val="0"/>
        <w:snapToGrid w:val="0"/>
        <w:spacing w:line="360" w:lineRule="auto"/>
        <w:jc w:val="center"/>
        <w:outlineLvl w:val="0"/>
        <w:rPr>
          <w:rFonts w:hint="eastAsia" w:ascii="黑体" w:eastAsia="黑体"/>
          <w:b/>
          <w:sz w:val="30"/>
          <w:szCs w:val="30"/>
        </w:rPr>
      </w:pPr>
    </w:p>
    <w:p>
      <w:pPr>
        <w:adjustRightInd w:val="0"/>
        <w:snapToGrid w:val="0"/>
        <w:spacing w:line="360" w:lineRule="auto"/>
        <w:jc w:val="center"/>
        <w:outlineLvl w:val="0"/>
        <w:rPr>
          <w:rFonts w:ascii="黑体" w:hAnsi="宋体" w:eastAsia="黑体"/>
          <w:b/>
          <w:sz w:val="30"/>
          <w:szCs w:val="30"/>
        </w:rPr>
      </w:pPr>
      <w:r>
        <w:rPr>
          <w:rFonts w:hint="eastAsia" w:ascii="黑体" w:eastAsia="黑体"/>
          <w:b/>
          <w:sz w:val="30"/>
          <w:szCs w:val="30"/>
          <w:lang w:eastAsia="zh-CN"/>
        </w:rPr>
        <w:t>四</w:t>
      </w:r>
      <w:r>
        <w:rPr>
          <w:rFonts w:hint="eastAsia" w:ascii="黑体" w:eastAsia="黑体"/>
          <w:b/>
          <w:sz w:val="30"/>
          <w:szCs w:val="30"/>
        </w:rPr>
        <w:t>、</w:t>
      </w:r>
      <w:r>
        <w:rPr>
          <w:rFonts w:hint="eastAsia" w:ascii="黑体" w:hAnsi="宋体" w:eastAsia="黑体"/>
          <w:b/>
          <w:sz w:val="30"/>
          <w:szCs w:val="30"/>
        </w:rPr>
        <w:t>技术/</w:t>
      </w:r>
      <w:r>
        <w:rPr>
          <w:rFonts w:hint="eastAsia" w:ascii="黑体" w:eastAsia="黑体"/>
          <w:b/>
          <w:sz w:val="30"/>
          <w:szCs w:val="30"/>
        </w:rPr>
        <w:t>商务</w:t>
      </w:r>
      <w:r>
        <w:rPr>
          <w:rFonts w:hint="eastAsia" w:ascii="黑体" w:hAnsi="宋体" w:eastAsia="黑体"/>
          <w:b/>
          <w:sz w:val="30"/>
          <w:szCs w:val="30"/>
        </w:rPr>
        <w:t>响应与偏离表</w:t>
      </w:r>
    </w:p>
    <w:p>
      <w:pPr>
        <w:adjustRightInd w:val="0"/>
        <w:snapToGrid w:val="0"/>
        <w:ind w:left="-88" w:leftChars="-42" w:firstLine="315" w:firstLineChars="150"/>
        <w:rPr>
          <w:rFonts w:ascii="宋体" w:hAnsi="宋体"/>
          <w:szCs w:val="21"/>
          <w:u w:val="single"/>
        </w:rPr>
      </w:pPr>
    </w:p>
    <w:tbl>
      <w:tblPr>
        <w:tblStyle w:val="23"/>
        <w:tblW w:w="8745"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6"/>
        <w:gridCol w:w="1949"/>
        <w:gridCol w:w="2601"/>
        <w:gridCol w:w="1214"/>
        <w:gridCol w:w="66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34" w:type="dxa"/>
            <w:tcBorders>
              <w:top w:val="double" w:color="auto" w:sz="4" w:space="0"/>
              <w:left w:val="double" w:color="auto" w:sz="4" w:space="0"/>
              <w:bottom w:val="single" w:color="auto" w:sz="6" w:space="0"/>
              <w:right w:val="single" w:color="auto" w:sz="6" w:space="0"/>
            </w:tcBorders>
            <w:vAlign w:val="center"/>
          </w:tcPr>
          <w:p>
            <w:pPr>
              <w:adjustRightInd w:val="0"/>
              <w:snapToGrid w:val="0"/>
              <w:ind w:left="-88" w:leftChars="-42"/>
              <w:jc w:val="center"/>
              <w:rPr>
                <w:rFonts w:ascii="宋体" w:hAnsi="宋体"/>
                <w:bCs/>
                <w:szCs w:val="21"/>
              </w:rPr>
            </w:pPr>
            <w:r>
              <w:rPr>
                <w:rFonts w:hint="eastAsia" w:ascii="宋体" w:hAnsi="宋体"/>
                <w:bCs/>
                <w:szCs w:val="21"/>
              </w:rPr>
              <w:t>序号</w:t>
            </w:r>
          </w:p>
        </w:tc>
        <w:tc>
          <w:tcPr>
            <w:tcW w:w="1686" w:type="dxa"/>
            <w:tcBorders>
              <w:top w:val="double" w:color="auto" w:sz="4"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r>
              <w:rPr>
                <w:rFonts w:hint="eastAsia" w:ascii="宋体" w:hAnsi="宋体"/>
                <w:szCs w:val="21"/>
              </w:rPr>
              <w:t>磋商文件条目号</w:t>
            </w:r>
          </w:p>
        </w:tc>
        <w:tc>
          <w:tcPr>
            <w:tcW w:w="1949" w:type="dxa"/>
            <w:tcBorders>
              <w:top w:val="double" w:color="auto" w:sz="4"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r>
              <w:rPr>
                <w:rFonts w:hint="eastAsia" w:ascii="宋体" w:hAnsi="宋体"/>
                <w:szCs w:val="21"/>
              </w:rPr>
              <w:t>采购规格/商务条款</w:t>
            </w:r>
          </w:p>
        </w:tc>
        <w:tc>
          <w:tcPr>
            <w:tcW w:w="2601" w:type="dxa"/>
            <w:tcBorders>
              <w:top w:val="double" w:color="auto" w:sz="4"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r>
              <w:rPr>
                <w:rFonts w:hint="eastAsia" w:ascii="宋体" w:hAnsi="宋体"/>
                <w:szCs w:val="21"/>
              </w:rPr>
              <w:t>响应文件的规格/商务条款</w:t>
            </w:r>
          </w:p>
        </w:tc>
        <w:tc>
          <w:tcPr>
            <w:tcW w:w="1214" w:type="dxa"/>
            <w:tcBorders>
              <w:top w:val="double" w:color="auto" w:sz="4"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r>
              <w:rPr>
                <w:rFonts w:hint="eastAsia" w:ascii="宋体" w:hAnsi="宋体"/>
                <w:szCs w:val="21"/>
              </w:rPr>
              <w:t>响应与偏离</w:t>
            </w:r>
          </w:p>
        </w:tc>
        <w:tc>
          <w:tcPr>
            <w:tcW w:w="661" w:type="dxa"/>
            <w:tcBorders>
              <w:top w:val="double" w:color="auto" w:sz="4" w:space="0"/>
              <w:left w:val="single" w:color="auto" w:sz="6" w:space="0"/>
              <w:bottom w:val="single" w:color="auto" w:sz="6" w:space="0"/>
              <w:right w:val="double" w:color="auto" w:sz="4" w:space="0"/>
            </w:tcBorders>
            <w:vAlign w:val="center"/>
          </w:tcPr>
          <w:p>
            <w:pPr>
              <w:adjustRightInd w:val="0"/>
              <w:snapToGrid w:val="0"/>
              <w:ind w:left="-88" w:leftChars="-42"/>
              <w:jc w:val="center"/>
              <w:rPr>
                <w:rFonts w:ascii="宋体" w:hAnsi="宋体"/>
                <w:szCs w:val="21"/>
              </w:rPr>
            </w:pPr>
            <w:r>
              <w:rPr>
                <w:rFonts w:hint="eastAsia" w:ascii="宋体" w:hAnsi="宋体"/>
                <w:szCs w:val="21"/>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2601"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214"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661" w:type="dxa"/>
            <w:tcBorders>
              <w:top w:val="single" w:color="auto" w:sz="6" w:space="0"/>
              <w:left w:val="single" w:color="auto" w:sz="6" w:space="0"/>
              <w:bottom w:val="single" w:color="auto" w:sz="6" w:space="0"/>
              <w:right w:val="double" w:color="auto" w:sz="4" w:space="0"/>
            </w:tcBorders>
            <w:vAlign w:val="center"/>
          </w:tcPr>
          <w:p>
            <w:pPr>
              <w:adjustRightInd w:val="0"/>
              <w:snapToGrid w:val="0"/>
              <w:ind w:left="-88"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2601"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214"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661" w:type="dxa"/>
            <w:tcBorders>
              <w:top w:val="single" w:color="auto" w:sz="6" w:space="0"/>
              <w:left w:val="single" w:color="auto" w:sz="6" w:space="0"/>
              <w:bottom w:val="single" w:color="auto" w:sz="6" w:space="0"/>
              <w:right w:val="double" w:color="auto" w:sz="4" w:space="0"/>
            </w:tcBorders>
            <w:vAlign w:val="center"/>
          </w:tcPr>
          <w:p>
            <w:pPr>
              <w:adjustRightInd w:val="0"/>
              <w:snapToGrid w:val="0"/>
              <w:ind w:left="-88"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2601"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214"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661" w:type="dxa"/>
            <w:tcBorders>
              <w:top w:val="single" w:color="auto" w:sz="6" w:space="0"/>
              <w:left w:val="single" w:color="auto" w:sz="6" w:space="0"/>
              <w:bottom w:val="single" w:color="auto" w:sz="6" w:space="0"/>
              <w:right w:val="double" w:color="auto" w:sz="4" w:space="0"/>
            </w:tcBorders>
            <w:vAlign w:val="center"/>
          </w:tcPr>
          <w:p>
            <w:pPr>
              <w:adjustRightInd w:val="0"/>
              <w:snapToGrid w:val="0"/>
              <w:ind w:left="-88"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2601"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1214" w:type="dxa"/>
            <w:tcBorders>
              <w:top w:val="single" w:color="auto" w:sz="6" w:space="0"/>
              <w:left w:val="single" w:color="auto" w:sz="6" w:space="0"/>
              <w:bottom w:val="single" w:color="auto" w:sz="6" w:space="0"/>
              <w:right w:val="single" w:color="auto" w:sz="6" w:space="0"/>
            </w:tcBorders>
            <w:vAlign w:val="center"/>
          </w:tcPr>
          <w:p>
            <w:pPr>
              <w:adjustRightInd w:val="0"/>
              <w:snapToGrid w:val="0"/>
              <w:ind w:left="-88" w:leftChars="-42"/>
              <w:jc w:val="center"/>
              <w:rPr>
                <w:rFonts w:ascii="宋体" w:hAnsi="宋体"/>
                <w:szCs w:val="21"/>
              </w:rPr>
            </w:pPr>
          </w:p>
        </w:tc>
        <w:tc>
          <w:tcPr>
            <w:tcW w:w="661" w:type="dxa"/>
            <w:tcBorders>
              <w:top w:val="single" w:color="auto" w:sz="6" w:space="0"/>
              <w:left w:val="single" w:color="auto" w:sz="6" w:space="0"/>
              <w:bottom w:val="single" w:color="auto" w:sz="6" w:space="0"/>
              <w:right w:val="double" w:color="auto" w:sz="4" w:space="0"/>
            </w:tcBorders>
            <w:vAlign w:val="center"/>
          </w:tcPr>
          <w:p>
            <w:pPr>
              <w:adjustRightInd w:val="0"/>
              <w:snapToGrid w:val="0"/>
              <w:ind w:left="-88"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double" w:color="auto" w:sz="4" w:space="0"/>
              <w:right w:val="single" w:color="auto" w:sz="6" w:space="0"/>
            </w:tcBorders>
          </w:tcPr>
          <w:p>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double" w:color="auto" w:sz="4" w:space="0"/>
              <w:right w:val="single" w:color="auto" w:sz="6" w:space="0"/>
            </w:tcBorders>
            <w:vAlign w:val="center"/>
          </w:tcPr>
          <w:p>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double" w:color="auto" w:sz="4" w:space="0"/>
              <w:right w:val="single" w:color="auto" w:sz="6" w:space="0"/>
            </w:tcBorders>
            <w:vAlign w:val="center"/>
          </w:tcPr>
          <w:p>
            <w:pPr>
              <w:adjustRightInd w:val="0"/>
              <w:snapToGrid w:val="0"/>
              <w:ind w:left="-88" w:leftChars="-42"/>
              <w:jc w:val="center"/>
              <w:rPr>
                <w:rFonts w:ascii="宋体" w:hAnsi="宋体"/>
                <w:szCs w:val="21"/>
              </w:rPr>
            </w:pPr>
          </w:p>
        </w:tc>
        <w:tc>
          <w:tcPr>
            <w:tcW w:w="2601" w:type="dxa"/>
            <w:tcBorders>
              <w:top w:val="single" w:color="auto" w:sz="6" w:space="0"/>
              <w:left w:val="single" w:color="auto" w:sz="6" w:space="0"/>
              <w:bottom w:val="double" w:color="auto" w:sz="4" w:space="0"/>
              <w:right w:val="single" w:color="auto" w:sz="6" w:space="0"/>
            </w:tcBorders>
            <w:vAlign w:val="center"/>
          </w:tcPr>
          <w:p>
            <w:pPr>
              <w:adjustRightInd w:val="0"/>
              <w:snapToGrid w:val="0"/>
              <w:ind w:left="-88" w:leftChars="-42"/>
              <w:jc w:val="center"/>
              <w:rPr>
                <w:rFonts w:ascii="宋体" w:hAnsi="宋体"/>
                <w:szCs w:val="21"/>
              </w:rPr>
            </w:pPr>
          </w:p>
        </w:tc>
        <w:tc>
          <w:tcPr>
            <w:tcW w:w="1214" w:type="dxa"/>
            <w:tcBorders>
              <w:top w:val="single" w:color="auto" w:sz="6" w:space="0"/>
              <w:left w:val="single" w:color="auto" w:sz="6" w:space="0"/>
              <w:bottom w:val="double" w:color="auto" w:sz="4" w:space="0"/>
              <w:right w:val="single" w:color="auto" w:sz="6" w:space="0"/>
            </w:tcBorders>
            <w:vAlign w:val="center"/>
          </w:tcPr>
          <w:p>
            <w:pPr>
              <w:adjustRightInd w:val="0"/>
              <w:snapToGrid w:val="0"/>
              <w:ind w:left="-88" w:leftChars="-42"/>
              <w:jc w:val="center"/>
              <w:rPr>
                <w:rFonts w:ascii="宋体" w:hAnsi="宋体"/>
                <w:szCs w:val="21"/>
              </w:rPr>
            </w:pPr>
          </w:p>
        </w:tc>
        <w:tc>
          <w:tcPr>
            <w:tcW w:w="661" w:type="dxa"/>
            <w:tcBorders>
              <w:top w:val="single" w:color="auto" w:sz="6" w:space="0"/>
              <w:left w:val="single" w:color="auto" w:sz="6" w:space="0"/>
              <w:bottom w:val="double" w:color="auto" w:sz="4" w:space="0"/>
              <w:right w:val="double" w:color="auto" w:sz="4" w:space="0"/>
            </w:tcBorders>
            <w:vAlign w:val="center"/>
          </w:tcPr>
          <w:p>
            <w:pPr>
              <w:adjustRightInd w:val="0"/>
              <w:snapToGrid w:val="0"/>
              <w:ind w:left="-88" w:leftChars="-42"/>
              <w:jc w:val="center"/>
              <w:rPr>
                <w:rFonts w:ascii="宋体" w:hAnsi="宋体"/>
                <w:szCs w:val="21"/>
              </w:rPr>
            </w:pPr>
          </w:p>
        </w:tc>
      </w:tr>
    </w:tbl>
    <w:p>
      <w:pPr>
        <w:adjustRightInd w:val="0"/>
        <w:snapToGrid w:val="0"/>
        <w:spacing w:line="360" w:lineRule="auto"/>
        <w:ind w:left="-88" w:leftChars="-42"/>
        <w:rPr>
          <w:rFonts w:ascii="仿宋_GB2312" w:hAnsi="宋体" w:eastAsia="仿宋_GB2312"/>
          <w:szCs w:val="21"/>
        </w:rPr>
      </w:pPr>
    </w:p>
    <w:p>
      <w:pPr>
        <w:adjustRightInd w:val="0"/>
        <w:snapToGrid w:val="0"/>
        <w:spacing w:line="360" w:lineRule="auto"/>
        <w:ind w:left="-88" w:leftChars="-42"/>
        <w:rPr>
          <w:rFonts w:ascii="仿宋_GB2312" w:hAnsi="宋体" w:eastAsia="仿宋_GB2312"/>
          <w:szCs w:val="21"/>
        </w:rPr>
      </w:pPr>
      <w:r>
        <w:rPr>
          <w:rFonts w:hint="eastAsia" w:ascii="仿宋_GB2312" w:hAnsi="宋体" w:eastAsia="仿宋_GB2312"/>
          <w:szCs w:val="21"/>
        </w:rPr>
        <w:t>说明：1、“响应与偏离”应注明“响应”或“偏离”。</w:t>
      </w:r>
    </w:p>
    <w:p>
      <w:pPr>
        <w:adjustRightInd w:val="0"/>
        <w:snapToGrid w:val="0"/>
        <w:spacing w:line="360" w:lineRule="auto"/>
        <w:rPr>
          <w:rFonts w:ascii="仿宋_GB2312" w:hAnsi="宋体" w:eastAsia="仿宋_GB2312"/>
          <w:szCs w:val="21"/>
        </w:rPr>
      </w:pPr>
      <w:r>
        <w:rPr>
          <w:rFonts w:hint="eastAsia" w:ascii="仿宋_GB2312" w:hAnsi="宋体" w:eastAsia="仿宋_GB2312"/>
          <w:b/>
          <w:szCs w:val="21"/>
        </w:rPr>
        <w:t xml:space="preserve">     </w:t>
      </w:r>
      <w:r>
        <w:rPr>
          <w:rFonts w:hint="eastAsia" w:ascii="仿宋_GB2312" w:hAnsi="宋体" w:eastAsia="仿宋_GB2312"/>
          <w:szCs w:val="21"/>
        </w:rPr>
        <w:t>2、属磋商文件规定可能变动的内容在“说明”栏中注明。</w:t>
      </w:r>
    </w:p>
    <w:p>
      <w:pPr>
        <w:pStyle w:val="10"/>
        <w:adjustRightInd w:val="0"/>
        <w:snapToGrid w:val="0"/>
        <w:spacing w:line="360" w:lineRule="auto"/>
        <w:outlineLvl w:val="0"/>
        <w:rPr>
          <w:rFonts w:ascii="宋体" w:hAnsi="宋体"/>
          <w:sz w:val="21"/>
          <w:szCs w:val="21"/>
        </w:rPr>
      </w:pPr>
    </w:p>
    <w:p>
      <w:pPr>
        <w:rPr>
          <w:rFonts w:ascii="Times New Roman" w:hAnsi="Times New Roman"/>
        </w:rPr>
      </w:pPr>
    </w:p>
    <w:p/>
    <w:p/>
    <w:p/>
    <w:p/>
    <w:p/>
    <w:p>
      <w:pPr>
        <w:pStyle w:val="10"/>
        <w:adjustRightInd w:val="0"/>
        <w:snapToGrid w:val="0"/>
        <w:spacing w:line="360" w:lineRule="auto"/>
        <w:outlineLvl w:val="0"/>
        <w:rPr>
          <w:rFonts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pPr>
        <w:adjustRightInd w:val="0"/>
        <w:snapToGrid w:val="0"/>
        <w:spacing w:line="360" w:lineRule="auto"/>
        <w:outlineLvl w:val="0"/>
        <w:rPr>
          <w:rFonts w:ascii="宋体" w:hAnsi="宋体"/>
          <w:szCs w:val="21"/>
        </w:rPr>
      </w:pPr>
      <w:r>
        <w:rPr>
          <w:rFonts w:hint="eastAsia" w:ascii="宋体" w:hAnsi="宋体"/>
          <w:szCs w:val="21"/>
        </w:rPr>
        <w:t>法定代表人</w:t>
      </w:r>
      <w:r>
        <w:rPr>
          <w:rFonts w:hint="eastAsia" w:ascii="宋体" w:hAnsi="宋体" w:cs="宋体"/>
          <w:kern w:val="0"/>
          <w:szCs w:val="21"/>
        </w:rPr>
        <w:t>（负责人）</w:t>
      </w:r>
      <w:r>
        <w:rPr>
          <w:rFonts w:hint="eastAsia" w:ascii="宋体" w:hAnsi="宋体"/>
          <w:szCs w:val="21"/>
        </w:rPr>
        <w:t>或其委托代理人(签字)：</w:t>
      </w:r>
      <w:r>
        <w:rPr>
          <w:rFonts w:hint="eastAsia" w:ascii="宋体" w:hAnsi="宋体"/>
          <w:szCs w:val="21"/>
          <w:u w:val="single"/>
        </w:rPr>
        <w:t xml:space="preserve">                   </w:t>
      </w:r>
    </w:p>
    <w:p>
      <w:pPr>
        <w:adjustRightInd w:val="0"/>
        <w:snapToGrid w:val="0"/>
        <w:spacing w:line="360" w:lineRule="auto"/>
        <w:outlineLvl w:val="0"/>
        <w:rPr>
          <w:rFonts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pPr>
        <w:adjustRightInd w:val="0"/>
        <w:snapToGrid w:val="0"/>
        <w:spacing w:line="360" w:lineRule="auto"/>
        <w:rPr>
          <w:rFonts w:ascii="宋体" w:hAnsi="宋体"/>
          <w:szCs w:val="21"/>
        </w:rPr>
      </w:pPr>
    </w:p>
    <w:p>
      <w:pPr>
        <w:tabs>
          <w:tab w:val="left" w:pos="3600"/>
        </w:tabs>
        <w:adjustRightInd w:val="0"/>
        <w:snapToGrid w:val="0"/>
        <w:jc w:val="center"/>
        <w:rPr>
          <w:rFonts w:ascii="黑体" w:hAnsi="Times New Roman" w:eastAsia="黑体"/>
          <w:b/>
          <w:sz w:val="32"/>
          <w:szCs w:val="32"/>
        </w:rPr>
      </w:pPr>
    </w:p>
    <w:p>
      <w:pPr>
        <w:tabs>
          <w:tab w:val="left" w:pos="3600"/>
        </w:tabs>
        <w:adjustRightInd w:val="0"/>
        <w:snapToGrid w:val="0"/>
        <w:jc w:val="center"/>
        <w:rPr>
          <w:rFonts w:ascii="黑体" w:eastAsia="黑体"/>
          <w:b/>
          <w:sz w:val="32"/>
          <w:szCs w:val="32"/>
        </w:rPr>
      </w:pPr>
    </w:p>
    <w:p>
      <w:pPr>
        <w:tabs>
          <w:tab w:val="left" w:pos="3600"/>
        </w:tabs>
        <w:adjustRightInd w:val="0"/>
        <w:snapToGrid w:val="0"/>
        <w:jc w:val="center"/>
        <w:rPr>
          <w:rFonts w:ascii="黑体" w:eastAsia="黑体"/>
          <w:b/>
          <w:sz w:val="32"/>
          <w:szCs w:val="32"/>
        </w:rPr>
      </w:pPr>
    </w:p>
    <w:p>
      <w:pPr>
        <w:tabs>
          <w:tab w:val="left" w:pos="3600"/>
        </w:tabs>
        <w:adjustRightInd w:val="0"/>
        <w:snapToGrid w:val="0"/>
        <w:jc w:val="center"/>
        <w:rPr>
          <w:rFonts w:ascii="黑体" w:eastAsia="黑体"/>
          <w:b/>
          <w:sz w:val="32"/>
          <w:szCs w:val="32"/>
        </w:rPr>
      </w:pPr>
    </w:p>
    <w:p>
      <w:pPr>
        <w:tabs>
          <w:tab w:val="left" w:pos="3600"/>
        </w:tabs>
        <w:adjustRightInd w:val="0"/>
        <w:snapToGrid w:val="0"/>
        <w:jc w:val="center"/>
        <w:rPr>
          <w:rFonts w:ascii="黑体" w:eastAsia="黑体"/>
          <w:b/>
          <w:sz w:val="32"/>
          <w:szCs w:val="32"/>
        </w:rPr>
      </w:pPr>
    </w:p>
    <w:p>
      <w:pPr>
        <w:tabs>
          <w:tab w:val="left" w:pos="3600"/>
        </w:tabs>
        <w:adjustRightInd w:val="0"/>
        <w:snapToGrid w:val="0"/>
        <w:jc w:val="center"/>
        <w:rPr>
          <w:rFonts w:ascii="黑体" w:eastAsia="黑体"/>
          <w:b/>
          <w:sz w:val="32"/>
          <w:szCs w:val="32"/>
        </w:rPr>
      </w:pPr>
    </w:p>
    <w:p>
      <w:pPr>
        <w:widowControl/>
        <w:jc w:val="left"/>
        <w:rPr>
          <w:rFonts w:ascii="仿宋_GB2312" w:hAnsi="仿宋_GB2312" w:eastAsia="仿宋_GB2312" w:cs="仿宋_GB2312"/>
          <w:b/>
          <w:sz w:val="30"/>
          <w:szCs w:val="30"/>
        </w:rPr>
      </w:pPr>
    </w:p>
    <w:p>
      <w:pPr>
        <w:widowControl/>
        <w:jc w:val="left"/>
        <w:rPr>
          <w:rFonts w:ascii="仿宋_GB2312" w:hAnsi="仿宋_GB2312" w:eastAsia="仿宋_GB2312" w:cs="仿宋_GB2312"/>
          <w:b/>
          <w:sz w:val="30"/>
          <w:szCs w:val="30"/>
        </w:rPr>
      </w:pPr>
    </w:p>
    <w:p>
      <w:pPr>
        <w:adjustRightInd w:val="0"/>
        <w:snapToGrid w:val="0"/>
        <w:spacing w:before="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w:t>
      </w:r>
      <w:r>
        <w:rPr>
          <w:rFonts w:hint="eastAsia" w:ascii="仿宋_GB2312" w:hAnsi="仿宋_GB2312" w:eastAsia="仿宋_GB2312" w:cs="仿宋_GB2312"/>
          <w:b/>
          <w:sz w:val="32"/>
          <w:szCs w:val="32"/>
        </w:rPr>
        <w:t>报价一览表及报价文件</w:t>
      </w:r>
    </w:p>
    <w:p>
      <w:pPr>
        <w:tabs>
          <w:tab w:val="left" w:pos="1680"/>
        </w:tabs>
        <w:adjustRightInd w:val="0"/>
        <w:snapToGrid w:val="0"/>
        <w:rPr>
          <w:rFonts w:ascii="仿宋_GB2312" w:hAnsi="仿宋_GB2312" w:eastAsia="仿宋_GB2312" w:cs="仿宋_GB2312"/>
          <w:sz w:val="30"/>
          <w:szCs w:val="30"/>
        </w:rPr>
      </w:pPr>
      <w:r>
        <w:rPr>
          <w:rFonts w:hint="eastAsia" w:ascii="仿宋_GB2312" w:hAnsi="仿宋_GB2312" w:eastAsia="仿宋_GB2312" w:cs="仿宋_GB2312"/>
          <w:sz w:val="30"/>
          <w:szCs w:val="30"/>
        </w:rPr>
        <w:t>附件</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报价</w:t>
      </w:r>
      <w:r>
        <w:rPr>
          <w:rFonts w:ascii="仿宋_GB2312" w:hAnsi="仿宋_GB2312" w:eastAsia="仿宋_GB2312" w:cs="仿宋_GB2312"/>
          <w:sz w:val="30"/>
          <w:szCs w:val="30"/>
        </w:rPr>
        <w:t>一览表</w:t>
      </w:r>
    </w:p>
    <w:p>
      <w:pPr>
        <w:tabs>
          <w:tab w:val="left" w:pos="1680"/>
        </w:tabs>
        <w:adjustRightInd w:val="0"/>
        <w:snapToGrid w:val="0"/>
        <w:rPr>
          <w:rFonts w:ascii="仿宋_GB2312" w:hAnsi="仿宋_GB2312" w:eastAsia="仿宋_GB2312" w:cs="仿宋_GB2312"/>
          <w:bCs/>
          <w:sz w:val="30"/>
          <w:szCs w:val="30"/>
        </w:rPr>
      </w:pPr>
    </w:p>
    <w:tbl>
      <w:tblPr>
        <w:tblStyle w:val="23"/>
        <w:tblW w:w="793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2268"/>
        <w:gridCol w:w="709"/>
        <w:gridCol w:w="992"/>
        <w:gridCol w:w="1134"/>
        <w:gridCol w:w="992"/>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704" w:type="dxa"/>
            <w:vAlign w:val="center"/>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序号</w:t>
            </w:r>
          </w:p>
        </w:tc>
        <w:tc>
          <w:tcPr>
            <w:tcW w:w="2268" w:type="dxa"/>
            <w:vAlign w:val="center"/>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品目名称</w:t>
            </w:r>
          </w:p>
        </w:tc>
        <w:tc>
          <w:tcPr>
            <w:tcW w:w="709" w:type="dxa"/>
            <w:vAlign w:val="center"/>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数量</w:t>
            </w:r>
          </w:p>
        </w:tc>
        <w:tc>
          <w:tcPr>
            <w:tcW w:w="992" w:type="dxa"/>
            <w:vAlign w:val="center"/>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单位</w:t>
            </w:r>
          </w:p>
        </w:tc>
        <w:tc>
          <w:tcPr>
            <w:tcW w:w="1134" w:type="dxa"/>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一年</w:t>
            </w:r>
            <w:r>
              <w:rPr>
                <w:rFonts w:ascii="微软雅黑" w:hAnsi="微软雅黑" w:eastAsia="微软雅黑" w:cs="Times New Roman"/>
                <w:color w:val="0A210D"/>
                <w:spacing w:val="4"/>
                <w:szCs w:val="21"/>
              </w:rPr>
              <w:t>期</w:t>
            </w:r>
            <w:r>
              <w:rPr>
                <w:rFonts w:hint="eastAsia" w:ascii="微软雅黑" w:hAnsi="微软雅黑" w:eastAsia="微软雅黑" w:cs="Times New Roman"/>
                <w:color w:val="0A210D"/>
                <w:spacing w:val="4"/>
                <w:szCs w:val="21"/>
              </w:rPr>
              <w:t>服务</w:t>
            </w:r>
            <w:r>
              <w:rPr>
                <w:rFonts w:ascii="微软雅黑" w:hAnsi="微软雅黑" w:eastAsia="微软雅黑" w:cs="Times New Roman"/>
                <w:color w:val="0A210D"/>
                <w:spacing w:val="4"/>
                <w:szCs w:val="21"/>
              </w:rPr>
              <w:t>单价</w:t>
            </w:r>
          </w:p>
        </w:tc>
        <w:tc>
          <w:tcPr>
            <w:tcW w:w="992" w:type="dxa"/>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合计</w:t>
            </w:r>
          </w:p>
        </w:tc>
        <w:tc>
          <w:tcPr>
            <w:tcW w:w="1134" w:type="dxa"/>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704" w:type="dxa"/>
            <w:vAlign w:val="center"/>
          </w:tcPr>
          <w:p>
            <w:pPr>
              <w:spacing w:line="440" w:lineRule="exact"/>
              <w:jc w:val="center"/>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1</w:t>
            </w:r>
          </w:p>
        </w:tc>
        <w:tc>
          <w:tcPr>
            <w:tcW w:w="2268" w:type="dxa"/>
            <w:vAlign w:val="center"/>
          </w:tcPr>
          <w:p>
            <w:pPr>
              <w:spacing w:line="440" w:lineRule="exact"/>
              <w:rPr>
                <w:rFonts w:hint="eastAsia" w:ascii="微软雅黑" w:hAnsi="微软雅黑" w:eastAsia="微软雅黑" w:cs="Times New Roman"/>
                <w:color w:val="0A210D"/>
                <w:spacing w:val="4"/>
                <w:szCs w:val="21"/>
              </w:rPr>
            </w:pPr>
          </w:p>
        </w:tc>
        <w:tc>
          <w:tcPr>
            <w:tcW w:w="709" w:type="dxa"/>
            <w:vAlign w:val="center"/>
          </w:tcPr>
          <w:p>
            <w:pPr>
              <w:spacing w:line="440" w:lineRule="exact"/>
              <w:jc w:val="center"/>
              <w:rPr>
                <w:rFonts w:ascii="微软雅黑" w:hAnsi="微软雅黑" w:eastAsia="微软雅黑" w:cs="Times New Roman"/>
                <w:color w:val="0A210D"/>
                <w:spacing w:val="4"/>
                <w:szCs w:val="21"/>
              </w:rPr>
            </w:pPr>
          </w:p>
        </w:tc>
        <w:tc>
          <w:tcPr>
            <w:tcW w:w="992" w:type="dxa"/>
            <w:vAlign w:val="center"/>
          </w:tcPr>
          <w:p>
            <w:pPr>
              <w:spacing w:line="440" w:lineRule="exact"/>
              <w:jc w:val="center"/>
              <w:rPr>
                <w:rFonts w:ascii="微软雅黑" w:hAnsi="微软雅黑" w:eastAsia="微软雅黑" w:cs="Times New Roman"/>
                <w:color w:val="0A210D"/>
                <w:spacing w:val="4"/>
                <w:szCs w:val="21"/>
              </w:rPr>
            </w:pPr>
          </w:p>
        </w:tc>
        <w:tc>
          <w:tcPr>
            <w:tcW w:w="1134" w:type="dxa"/>
          </w:tcPr>
          <w:p>
            <w:pPr>
              <w:spacing w:line="440" w:lineRule="exact"/>
              <w:jc w:val="center"/>
              <w:rPr>
                <w:rFonts w:ascii="微软雅黑" w:hAnsi="微软雅黑" w:eastAsia="微软雅黑" w:cs="Times New Roman"/>
                <w:color w:val="0A210D"/>
                <w:spacing w:val="4"/>
                <w:szCs w:val="21"/>
              </w:rPr>
            </w:pPr>
          </w:p>
        </w:tc>
        <w:tc>
          <w:tcPr>
            <w:tcW w:w="992" w:type="dxa"/>
          </w:tcPr>
          <w:p>
            <w:pPr>
              <w:spacing w:line="440" w:lineRule="exact"/>
              <w:jc w:val="center"/>
              <w:rPr>
                <w:rFonts w:ascii="微软雅黑" w:hAnsi="微软雅黑" w:eastAsia="微软雅黑" w:cs="Times New Roman"/>
                <w:color w:val="0A210D"/>
                <w:spacing w:val="4"/>
                <w:szCs w:val="21"/>
              </w:rPr>
            </w:pPr>
          </w:p>
        </w:tc>
        <w:tc>
          <w:tcPr>
            <w:tcW w:w="1134" w:type="dxa"/>
          </w:tcPr>
          <w:p>
            <w:pPr>
              <w:spacing w:line="440" w:lineRule="exact"/>
              <w:jc w:val="center"/>
              <w:rPr>
                <w:rFonts w:ascii="微软雅黑" w:hAnsi="微软雅黑" w:eastAsia="微软雅黑" w:cs="Times New Roman"/>
                <w:color w:val="0A210D"/>
                <w:spacing w:val="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673" w:type="dxa"/>
            <w:gridSpan w:val="4"/>
            <w:vAlign w:val="center"/>
          </w:tcPr>
          <w:p>
            <w:pPr>
              <w:spacing w:line="440" w:lineRule="exact"/>
              <w:ind w:firstLine="1853" w:firstLineChars="850"/>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服务</w:t>
            </w:r>
            <w:r>
              <w:rPr>
                <w:rFonts w:ascii="微软雅黑" w:hAnsi="微软雅黑" w:eastAsia="微软雅黑" w:cs="Times New Roman"/>
                <w:color w:val="0A210D"/>
                <w:spacing w:val="4"/>
                <w:szCs w:val="21"/>
              </w:rPr>
              <w:t>小计：</w:t>
            </w:r>
          </w:p>
        </w:tc>
        <w:tc>
          <w:tcPr>
            <w:tcW w:w="1134" w:type="dxa"/>
          </w:tcPr>
          <w:p>
            <w:pPr>
              <w:spacing w:line="440" w:lineRule="exact"/>
              <w:jc w:val="center"/>
              <w:rPr>
                <w:rFonts w:ascii="微软雅黑" w:hAnsi="微软雅黑" w:eastAsia="微软雅黑" w:cs="Times New Roman"/>
                <w:color w:val="0A210D"/>
                <w:spacing w:val="4"/>
                <w:szCs w:val="21"/>
              </w:rPr>
            </w:pPr>
          </w:p>
        </w:tc>
        <w:tc>
          <w:tcPr>
            <w:tcW w:w="992" w:type="dxa"/>
          </w:tcPr>
          <w:p>
            <w:pPr>
              <w:spacing w:line="440" w:lineRule="exact"/>
              <w:jc w:val="center"/>
              <w:rPr>
                <w:rFonts w:ascii="微软雅黑" w:hAnsi="微软雅黑" w:eastAsia="微软雅黑" w:cs="Times New Roman"/>
                <w:color w:val="0A210D"/>
                <w:spacing w:val="4"/>
                <w:szCs w:val="21"/>
              </w:rPr>
            </w:pPr>
          </w:p>
        </w:tc>
        <w:tc>
          <w:tcPr>
            <w:tcW w:w="1134" w:type="dxa"/>
          </w:tcPr>
          <w:p>
            <w:pPr>
              <w:spacing w:line="440" w:lineRule="exact"/>
              <w:jc w:val="center"/>
              <w:rPr>
                <w:rFonts w:ascii="微软雅黑" w:hAnsi="微软雅黑" w:eastAsia="微软雅黑" w:cs="Times New Roman"/>
                <w:color w:val="0A210D"/>
                <w:spacing w:val="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673" w:type="dxa"/>
            <w:gridSpan w:val="4"/>
            <w:vAlign w:val="center"/>
          </w:tcPr>
          <w:p>
            <w:pPr>
              <w:spacing w:line="440" w:lineRule="exact"/>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税金</w:t>
            </w:r>
            <w:r>
              <w:rPr>
                <w:rFonts w:ascii="微软雅黑" w:hAnsi="微软雅黑" w:eastAsia="微软雅黑" w:cs="Times New Roman"/>
                <w:color w:val="0A210D"/>
                <w:spacing w:val="4"/>
                <w:szCs w:val="21"/>
              </w:rPr>
              <w:t>（</w:t>
            </w:r>
            <w:r>
              <w:rPr>
                <w:rFonts w:hint="eastAsia" w:ascii="微软雅黑" w:hAnsi="微软雅黑" w:eastAsia="微软雅黑" w:cs="Times New Roman"/>
                <w:color w:val="0A210D"/>
                <w:spacing w:val="4"/>
                <w:szCs w:val="21"/>
              </w:rPr>
              <w:t>6</w:t>
            </w:r>
            <w:r>
              <w:rPr>
                <w:rFonts w:ascii="微软雅黑" w:hAnsi="微软雅黑" w:eastAsia="微软雅黑" w:cs="Times New Roman"/>
                <w:color w:val="0A210D"/>
                <w:spacing w:val="4"/>
                <w:szCs w:val="21"/>
              </w:rPr>
              <w:t>%）</w:t>
            </w:r>
            <w:r>
              <w:rPr>
                <w:rFonts w:hint="eastAsia" w:ascii="微软雅黑" w:hAnsi="微软雅黑" w:eastAsia="微软雅黑" w:cs="Times New Roman"/>
                <w:color w:val="0A210D"/>
                <w:spacing w:val="4"/>
                <w:szCs w:val="21"/>
              </w:rPr>
              <w:t>：</w:t>
            </w:r>
            <w:r>
              <w:rPr>
                <w:rFonts w:ascii="微软雅黑" w:hAnsi="微软雅黑" w:eastAsia="微软雅黑" w:cs="Times New Roman"/>
                <w:color w:val="0A210D"/>
                <w:spacing w:val="4"/>
                <w:szCs w:val="21"/>
              </w:rPr>
              <w:t>开具</w:t>
            </w:r>
            <w:r>
              <w:rPr>
                <w:rFonts w:hint="eastAsia" w:ascii="微软雅黑" w:hAnsi="微软雅黑" w:eastAsia="微软雅黑" w:cs="Times New Roman"/>
                <w:color w:val="0A210D"/>
                <w:spacing w:val="4"/>
                <w:szCs w:val="21"/>
              </w:rPr>
              <w:t>信息</w:t>
            </w:r>
            <w:r>
              <w:rPr>
                <w:rFonts w:ascii="微软雅黑" w:hAnsi="微软雅黑" w:eastAsia="微软雅黑" w:cs="Times New Roman"/>
                <w:color w:val="0A210D"/>
                <w:spacing w:val="4"/>
                <w:szCs w:val="21"/>
              </w:rPr>
              <w:t>技术服务费</w:t>
            </w:r>
            <w:r>
              <w:rPr>
                <w:rFonts w:hint="eastAsia" w:ascii="微软雅黑" w:hAnsi="微软雅黑" w:eastAsia="微软雅黑" w:cs="Times New Roman"/>
                <w:color w:val="0A210D"/>
                <w:spacing w:val="4"/>
                <w:szCs w:val="21"/>
              </w:rPr>
              <w:t>或</w:t>
            </w:r>
            <w:r>
              <w:rPr>
                <w:rFonts w:ascii="微软雅黑" w:hAnsi="微软雅黑" w:eastAsia="微软雅黑" w:cs="Times New Roman"/>
                <w:color w:val="0A210D"/>
                <w:spacing w:val="4"/>
                <w:szCs w:val="21"/>
              </w:rPr>
              <w:t>劳务发票</w:t>
            </w:r>
          </w:p>
        </w:tc>
        <w:tc>
          <w:tcPr>
            <w:tcW w:w="1134" w:type="dxa"/>
          </w:tcPr>
          <w:p>
            <w:pPr>
              <w:spacing w:line="440" w:lineRule="exact"/>
              <w:jc w:val="center"/>
              <w:rPr>
                <w:rFonts w:ascii="微软雅黑" w:hAnsi="微软雅黑" w:eastAsia="微软雅黑" w:cs="Times New Roman"/>
                <w:color w:val="0A210D"/>
                <w:spacing w:val="4"/>
                <w:szCs w:val="21"/>
              </w:rPr>
            </w:pPr>
          </w:p>
        </w:tc>
        <w:tc>
          <w:tcPr>
            <w:tcW w:w="992" w:type="dxa"/>
          </w:tcPr>
          <w:p>
            <w:pPr>
              <w:spacing w:line="440" w:lineRule="exact"/>
              <w:jc w:val="center"/>
              <w:rPr>
                <w:rFonts w:ascii="微软雅黑" w:hAnsi="微软雅黑" w:eastAsia="微软雅黑" w:cs="Times New Roman"/>
                <w:color w:val="0A210D"/>
                <w:spacing w:val="4"/>
                <w:szCs w:val="21"/>
              </w:rPr>
            </w:pPr>
          </w:p>
        </w:tc>
        <w:tc>
          <w:tcPr>
            <w:tcW w:w="1134" w:type="dxa"/>
          </w:tcPr>
          <w:p>
            <w:pPr>
              <w:spacing w:line="440" w:lineRule="exact"/>
              <w:jc w:val="center"/>
              <w:rPr>
                <w:rFonts w:ascii="微软雅黑" w:hAnsi="微软雅黑" w:eastAsia="微软雅黑" w:cs="Times New Roman"/>
                <w:color w:val="0A210D"/>
                <w:spacing w:val="4"/>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673" w:type="dxa"/>
            <w:gridSpan w:val="4"/>
            <w:vAlign w:val="center"/>
          </w:tcPr>
          <w:p>
            <w:pPr>
              <w:spacing w:line="440" w:lineRule="exact"/>
              <w:rPr>
                <w:rFonts w:ascii="微软雅黑" w:hAnsi="微软雅黑" w:eastAsia="微软雅黑" w:cs="Times New Roman"/>
                <w:color w:val="0A210D"/>
                <w:spacing w:val="4"/>
                <w:szCs w:val="21"/>
              </w:rPr>
            </w:pPr>
            <w:r>
              <w:rPr>
                <w:rFonts w:hint="eastAsia" w:ascii="微软雅黑" w:hAnsi="微软雅黑" w:eastAsia="微软雅黑" w:cs="Times New Roman"/>
                <w:color w:val="0A210D"/>
                <w:spacing w:val="4"/>
                <w:szCs w:val="21"/>
              </w:rPr>
              <w:t xml:space="preserve">                合计：</w:t>
            </w:r>
          </w:p>
        </w:tc>
        <w:tc>
          <w:tcPr>
            <w:tcW w:w="1134" w:type="dxa"/>
          </w:tcPr>
          <w:p>
            <w:pPr>
              <w:spacing w:line="440" w:lineRule="exact"/>
              <w:jc w:val="center"/>
              <w:rPr>
                <w:rFonts w:ascii="微软雅黑" w:hAnsi="微软雅黑" w:eastAsia="微软雅黑" w:cs="Times New Roman"/>
                <w:color w:val="0A210D"/>
                <w:spacing w:val="4"/>
                <w:szCs w:val="21"/>
              </w:rPr>
            </w:pPr>
          </w:p>
        </w:tc>
        <w:tc>
          <w:tcPr>
            <w:tcW w:w="992" w:type="dxa"/>
          </w:tcPr>
          <w:p>
            <w:pPr>
              <w:spacing w:line="440" w:lineRule="exact"/>
              <w:jc w:val="center"/>
              <w:rPr>
                <w:rFonts w:ascii="微软雅黑" w:hAnsi="微软雅黑" w:eastAsia="微软雅黑" w:cs="Times New Roman"/>
                <w:color w:val="0A210D"/>
                <w:spacing w:val="4"/>
                <w:szCs w:val="21"/>
              </w:rPr>
            </w:pPr>
          </w:p>
        </w:tc>
        <w:tc>
          <w:tcPr>
            <w:tcW w:w="1134" w:type="dxa"/>
          </w:tcPr>
          <w:p>
            <w:pPr>
              <w:spacing w:line="440" w:lineRule="exact"/>
              <w:jc w:val="center"/>
              <w:rPr>
                <w:rFonts w:ascii="微软雅黑" w:hAnsi="微软雅黑" w:eastAsia="微软雅黑" w:cs="Times New Roman"/>
                <w:color w:val="0A210D"/>
                <w:spacing w:val="4"/>
                <w:szCs w:val="21"/>
              </w:rPr>
            </w:pPr>
          </w:p>
        </w:tc>
      </w:tr>
    </w:tbl>
    <w:p>
      <w:pPr>
        <w:adjustRightInd w:val="0"/>
        <w:snapToGrid w:val="0"/>
        <w:spacing w:line="360" w:lineRule="auto"/>
        <w:rPr>
          <w:rFonts w:hint="eastAsia" w:ascii="宋体" w:hAnsi="宋体"/>
          <w:szCs w:val="21"/>
        </w:rPr>
      </w:pPr>
    </w:p>
    <w:p>
      <w:pPr>
        <w:adjustRightInd w:val="0"/>
        <w:snapToGrid w:val="0"/>
        <w:spacing w:line="360" w:lineRule="auto"/>
        <w:rPr>
          <w:rFonts w:hint="eastAsia" w:ascii="宋体" w:hAnsi="宋体"/>
          <w:szCs w:val="21"/>
        </w:rPr>
      </w:pPr>
    </w:p>
    <w:p>
      <w:pPr>
        <w:adjustRightInd w:val="0"/>
        <w:snapToGrid w:val="0"/>
        <w:spacing w:line="360" w:lineRule="auto"/>
        <w:rPr>
          <w:rFonts w:ascii="宋体" w:hAnsi="宋体"/>
          <w:szCs w:val="21"/>
        </w:rPr>
      </w:pPr>
      <w:r>
        <w:rPr>
          <w:rFonts w:hint="eastAsia" w:ascii="宋体" w:hAnsi="宋体"/>
          <w:szCs w:val="21"/>
        </w:rPr>
        <w:t>供应商（盖单位章）：</w:t>
      </w:r>
    </w:p>
    <w:p>
      <w:pPr>
        <w:adjustRightInd w:val="0"/>
        <w:snapToGrid w:val="0"/>
        <w:spacing w:line="360" w:lineRule="auto"/>
        <w:rPr>
          <w:rFonts w:ascii="宋体" w:hAnsi="宋体"/>
          <w:szCs w:val="21"/>
        </w:rPr>
      </w:pPr>
      <w:r>
        <w:rPr>
          <w:rFonts w:hint="eastAsia" w:ascii="宋体" w:hAnsi="宋体"/>
          <w:szCs w:val="21"/>
        </w:rPr>
        <w:t>法定代表人（负责人）或其委托代理人签字：</w:t>
      </w:r>
      <w:r>
        <w:rPr>
          <w:rFonts w:hint="eastAsia" w:ascii="宋体" w:hAnsi="宋体"/>
          <w:szCs w:val="21"/>
          <w:u w:val="single"/>
        </w:rPr>
        <w:t xml:space="preserve">       </w:t>
      </w:r>
    </w:p>
    <w:p>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djustRightInd w:val="0"/>
        <w:snapToGrid w:val="0"/>
        <w:rPr>
          <w:rFonts w:ascii="宋体" w:hAnsi="宋体"/>
          <w:szCs w:val="21"/>
        </w:rPr>
      </w:pPr>
    </w:p>
    <w:p>
      <w:pPr>
        <w:adjustRightInd w:val="0"/>
        <w:snapToGrid w:val="0"/>
        <w:jc w:val="right"/>
        <w:rPr>
          <w:rFonts w:ascii="仿宋_GB2312" w:hAnsi="宋体" w:eastAsia="仿宋_GB2312"/>
          <w:szCs w:val="21"/>
        </w:rPr>
      </w:pPr>
    </w:p>
    <w:p>
      <w:pPr>
        <w:adjustRightInd w:val="0"/>
        <w:snapToGrid w:val="0"/>
        <w:spacing w:line="360" w:lineRule="auto"/>
        <w:rPr>
          <w:rStyle w:val="18"/>
          <w:rFonts w:ascii="仿宋_GB2312" w:hAnsi="宋体" w:eastAsia="仿宋_GB2312"/>
          <w:b w:val="0"/>
        </w:rPr>
      </w:pPr>
      <w:r>
        <w:rPr>
          <w:rFonts w:hint="eastAsia" w:ascii="仿宋_GB2312" w:hAnsi="宋体" w:eastAsia="仿宋_GB2312"/>
          <w:szCs w:val="21"/>
        </w:rPr>
        <w:t>说明：1、“品目代码”栏按</w:t>
      </w:r>
      <w:r>
        <w:rPr>
          <w:rStyle w:val="18"/>
          <w:rFonts w:hint="eastAsia" w:ascii="仿宋_GB2312" w:hAnsi="宋体" w:eastAsia="仿宋_GB2312"/>
          <w:b w:val="0"/>
        </w:rPr>
        <w:t>《政府采购品目分类目录》规定填写，如</w:t>
      </w:r>
      <w:r>
        <w:rPr>
          <w:rFonts w:hint="eastAsia" w:ascii="仿宋_GB2312" w:hAnsi="宋体" w:eastAsia="仿宋_GB2312"/>
          <w:kern w:val="0"/>
          <w:szCs w:val="21"/>
        </w:rPr>
        <w:t>A02010103</w:t>
      </w:r>
      <w:r>
        <w:rPr>
          <w:rFonts w:hint="eastAsia" w:ascii="仿宋_GB2312" w:hAnsi="宋体" w:eastAsia="仿宋_GB2312" w:cs="宋体"/>
          <w:kern w:val="0"/>
          <w:szCs w:val="21"/>
        </w:rPr>
        <w:t>服务器</w:t>
      </w:r>
      <w:r>
        <w:rPr>
          <w:rStyle w:val="18"/>
          <w:rFonts w:hint="eastAsia" w:ascii="仿宋_GB2312" w:hAnsi="宋体" w:eastAsia="仿宋_GB2312"/>
          <w:b w:val="0"/>
        </w:rPr>
        <w:t>；</w:t>
      </w:r>
    </w:p>
    <w:p>
      <w:pPr>
        <w:adjustRightInd w:val="0"/>
        <w:snapToGrid w:val="0"/>
        <w:spacing w:line="360" w:lineRule="auto"/>
        <w:ind w:firstLine="630" w:firstLineChars="300"/>
        <w:rPr>
          <w:rFonts w:ascii="仿宋_GB2312" w:hAnsi="宋体" w:eastAsia="仿宋_GB2312"/>
          <w:szCs w:val="21"/>
        </w:rPr>
      </w:pPr>
      <w:r>
        <w:rPr>
          <w:rFonts w:hint="eastAsia" w:ascii="仿宋_GB2312" w:hAnsi="宋体" w:eastAsia="仿宋_GB2312"/>
          <w:szCs w:val="21"/>
        </w:rPr>
        <w:t>2、“品牌和生产厂家”栏指产品的品牌和生产厂家，生产厂家还应提供组织机构代码；</w:t>
      </w:r>
    </w:p>
    <w:p>
      <w:pPr>
        <w:adjustRightInd w:val="0"/>
        <w:snapToGrid w:val="0"/>
        <w:spacing w:line="360" w:lineRule="auto"/>
        <w:rPr>
          <w:rFonts w:ascii="宋体" w:hAnsi="宋体"/>
          <w:szCs w:val="21"/>
        </w:rPr>
      </w:pPr>
    </w:p>
    <w:p>
      <w:pPr>
        <w:adjustRightInd w:val="0"/>
        <w:snapToGrid w:val="0"/>
        <w:spacing w:line="360" w:lineRule="auto"/>
        <w:rPr>
          <w:rFonts w:ascii="宋体" w:hAnsi="宋体"/>
          <w:szCs w:val="21"/>
        </w:rPr>
      </w:pPr>
      <w:r>
        <w:rPr>
          <w:rFonts w:hint="eastAsia" w:ascii="宋体" w:hAnsi="宋体"/>
          <w:szCs w:val="21"/>
        </w:rPr>
        <w:t>供应商（盖单位章）：</w:t>
      </w:r>
    </w:p>
    <w:p>
      <w:pPr>
        <w:adjustRightInd w:val="0"/>
        <w:snapToGrid w:val="0"/>
        <w:spacing w:line="360" w:lineRule="auto"/>
        <w:rPr>
          <w:rFonts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p>
    <w:p>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djustRightInd w:val="0"/>
        <w:snapToGrid w:val="0"/>
        <w:rPr>
          <w:rFonts w:ascii="仿宋_GB2312" w:hAnsi="仿宋_GB2312" w:eastAsia="仿宋_GB2312" w:cs="仿宋_GB2312"/>
          <w:b/>
          <w:sz w:val="24"/>
        </w:rPr>
        <w:sectPr>
          <w:headerReference r:id="rId6" w:type="default"/>
          <w:footerReference r:id="rId7" w:type="default"/>
          <w:pgSz w:w="11906" w:h="16838"/>
          <w:pgMar w:top="1474" w:right="1474" w:bottom="1702" w:left="1588" w:header="851" w:footer="992" w:gutter="0"/>
          <w:cols w:space="425" w:num="1"/>
          <w:docGrid w:type="lines" w:linePitch="312" w:charSpace="0"/>
        </w:sectPr>
      </w:pPr>
    </w:p>
    <w:p>
      <w:pPr>
        <w:numPr>
          <w:ilvl w:val="0"/>
          <w:numId w:val="0"/>
        </w:numPr>
        <w:adjustRightInd w:val="0"/>
        <w:snapToGrid w:val="0"/>
        <w:spacing w:line="360" w:lineRule="auto"/>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供应商认为需要提供的其它资料</w:t>
      </w:r>
    </w:p>
    <w:p>
      <w:pPr>
        <w:adjustRightInd w:val="0"/>
        <w:snapToGrid w:val="0"/>
        <w:spacing w:line="360" w:lineRule="auto"/>
        <w:jc w:val="center"/>
        <w:rPr>
          <w:rFonts w:ascii="仿宋_GB2312" w:hAnsi="仿宋_GB2312" w:eastAsia="仿宋_GB2312" w:cs="仿宋_GB2312"/>
          <w:b/>
          <w:bCs/>
          <w:sz w:val="32"/>
          <w:szCs w:val="32"/>
        </w:rPr>
      </w:pPr>
    </w:p>
    <w:p>
      <w:pPr>
        <w:adjustRightInd w:val="0"/>
        <w:snapToGrid w:val="0"/>
        <w:spacing w:before="156" w:beforeLines="50" w:line="360" w:lineRule="auto"/>
        <w:jc w:val="center"/>
        <w:outlineLvl w:val="0"/>
        <w:rPr>
          <w:rFonts w:ascii="仿宋_GB2312" w:hAnsi="仿宋_GB2312" w:eastAsia="仿宋_GB2312" w:cs="仿宋_GB2312"/>
          <w:b/>
          <w:sz w:val="32"/>
          <w:szCs w:val="32"/>
        </w:rPr>
      </w:pPr>
    </w:p>
    <w:p>
      <w:pPr>
        <w:adjustRightInd w:val="0"/>
        <w:snapToGrid w:val="0"/>
        <w:spacing w:before="156" w:beforeLines="50" w:line="360" w:lineRule="auto"/>
        <w:jc w:val="center"/>
        <w:outlineLvl w:val="0"/>
        <w:rPr>
          <w:rFonts w:ascii="仿宋_GB2312" w:hAnsi="仿宋_GB2312" w:eastAsia="仿宋_GB2312" w:cs="仿宋_GB2312"/>
          <w:b/>
          <w:sz w:val="32"/>
          <w:szCs w:val="32"/>
        </w:rPr>
      </w:pPr>
    </w:p>
    <w:p>
      <w:pPr>
        <w:adjustRightInd w:val="0"/>
        <w:snapToGrid w:val="0"/>
        <w:spacing w:before="156" w:beforeLines="50" w:line="360" w:lineRule="auto"/>
        <w:jc w:val="center"/>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七</w:t>
      </w:r>
      <w:r>
        <w:rPr>
          <w:rFonts w:hint="eastAsia" w:ascii="仿宋_GB2312" w:hAnsi="仿宋_GB2312" w:eastAsia="仿宋_GB2312" w:cs="仿宋_GB2312"/>
          <w:b/>
          <w:sz w:val="32"/>
          <w:szCs w:val="32"/>
        </w:rPr>
        <w:t>、最后报价</w:t>
      </w:r>
    </w:p>
    <w:p>
      <w:pPr>
        <w:adjustRightInd w:val="0"/>
        <w:snapToGrid w:val="0"/>
        <w:spacing w:line="360" w:lineRule="auto"/>
        <w:rPr>
          <w:rFonts w:ascii="仿宋_GB2312" w:hAnsi="仿宋_GB2312" w:eastAsia="仿宋_GB2312" w:cs="仿宋_GB2312"/>
          <w:szCs w:val="21"/>
        </w:rPr>
      </w:pPr>
      <w:r>
        <w:rPr>
          <w:rFonts w:hint="eastAsia" w:ascii="仿宋_GB2312" w:hAnsi="仿宋_GB2312" w:eastAsia="仿宋_GB2312" w:cs="仿宋_GB2312"/>
          <w:szCs w:val="21"/>
        </w:rPr>
        <w:t>说明：</w:t>
      </w:r>
    </w:p>
    <w:p>
      <w:pPr>
        <w:adjustRightInd w:val="0"/>
        <w:snapToGrid w:val="0"/>
        <w:spacing w:line="360" w:lineRule="auto"/>
        <w:ind w:firstLine="420" w:firstLineChars="200"/>
        <w:rPr>
          <w:rFonts w:ascii="仿宋_GB2312" w:hAnsi="仿宋_GB2312" w:eastAsia="仿宋_GB2312" w:cs="仿宋_GB2312"/>
          <w:szCs w:val="21"/>
        </w:rPr>
      </w:pPr>
      <w:r>
        <w:rPr>
          <w:rFonts w:ascii="仿宋_GB2312" w:hAnsi="仿宋_GB2312" w:eastAsia="仿宋_GB2312" w:cs="仿宋_GB2312"/>
          <w:szCs w:val="21"/>
        </w:rPr>
        <w:t>1</w:t>
      </w:r>
      <w:r>
        <w:rPr>
          <w:rFonts w:hint="eastAsia" w:ascii="仿宋_GB2312" w:hAnsi="仿宋_GB2312" w:eastAsia="仿宋_GB2312" w:cs="仿宋_GB2312"/>
          <w:szCs w:val="21"/>
        </w:rPr>
        <w:t>、最后报价按第二章磋商须知第</w:t>
      </w:r>
      <w:r>
        <w:rPr>
          <w:rFonts w:ascii="仿宋_GB2312" w:hAnsi="仿宋_GB2312" w:eastAsia="仿宋_GB2312" w:cs="仿宋_GB2312"/>
          <w:szCs w:val="21"/>
        </w:rPr>
        <w:t>30</w:t>
      </w:r>
      <w:r>
        <w:rPr>
          <w:rFonts w:hint="eastAsia" w:ascii="仿宋_GB2312" w:hAnsi="仿宋_GB2312" w:eastAsia="仿宋_GB2312" w:cs="仿宋_GB2312"/>
          <w:szCs w:val="21"/>
        </w:rPr>
        <w:t>条规定提供，格式按附件</w:t>
      </w:r>
      <w:r>
        <w:rPr>
          <w:rFonts w:hint="eastAsia" w:ascii="仿宋_GB2312" w:hAnsi="仿宋_GB2312" w:eastAsia="仿宋_GB2312" w:cs="仿宋_GB2312"/>
          <w:szCs w:val="21"/>
          <w:lang w:val="en-US" w:eastAsia="zh-CN"/>
        </w:rPr>
        <w:t>9</w:t>
      </w:r>
      <w:r>
        <w:rPr>
          <w:rFonts w:hint="eastAsia" w:ascii="仿宋_GB2312" w:hAnsi="仿宋_GB2312" w:eastAsia="仿宋_GB2312" w:cs="仿宋_GB2312"/>
          <w:szCs w:val="21"/>
        </w:rPr>
        <w:t>提供。</w:t>
      </w:r>
    </w:p>
    <w:bookmarkEnd w:id="0"/>
    <w:p>
      <w:pPr>
        <w:adjustRightInd w:val="0"/>
        <w:snapToGrid w:val="0"/>
        <w:spacing w:line="360" w:lineRule="auto"/>
        <w:ind w:left="-88" w:leftChars="-42" w:firstLine="525" w:firstLineChars="250"/>
        <w:rPr>
          <w:rFonts w:ascii="仿宋_GB2312" w:hAnsi="仿宋_GB2312" w:eastAsia="仿宋_GB2312" w:cs="仿宋_GB2312"/>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jc w:val="center"/>
      <w:rPr>
        <w:rFonts w:ascii="仿宋_GB2312" w:eastAsia="仿宋_GB2312"/>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j&#10;0coStwEAAFcDAAAOAAAAAAAAAAEAIAAAAB4BAABkcnMvZTJvRG9jLnhtbFBLBQYAAAAABgAGAFkB&#10;AABH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19"/>
      </w:rPr>
    </w:pPr>
    <w:r>
      <w:rPr>
        <w:rStyle w:val="19"/>
      </w:rPr>
      <w:fldChar w:fldCharType="begin"/>
    </w:r>
    <w:r>
      <w:rPr>
        <w:rStyle w:val="19"/>
      </w:rPr>
      <w:instrText xml:space="preserve">PAGE  </w:instrText>
    </w:r>
    <w:r>
      <w:rPr>
        <w:rStyle w:val="19"/>
      </w:rPr>
      <w:fldChar w:fldCharType="end"/>
    </w:r>
  </w:p>
  <w:p>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rPr>
        <w:rFonts w:ascii="仿宋_GB2312" w:eastAsia="仿宋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CZBGtxugEAAFcDAAAOAAAAAAAAAAEAIAAAAB4BAABkcnMvZTJvRG9jLnhtbFBLBQYAAAAABgAG&#10;AFkBAABK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left" w:pos="2190"/>
        <w:tab w:val="clear" w:pos="4153"/>
        <w:tab w:val="clear" w:pos="8306"/>
      </w:tabs>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AwStvmugEAAFcDAAAOAAAAAAAAAAEAIAAAAB4BAABkcnMvZTJvRG9jLnhtbFBLBQYAAAAABgAG&#10;AFkBAABK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Fonts w:ascii="仿宋_GB2312" w:hAnsi="仿宋_GB2312" w:eastAsia="仿宋_GB2312" w:cs="仿宋_GB2312"/>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Fonts w:ascii="仿宋_GB2312" w:hAnsi="仿宋_GB2312" w:eastAsia="仿宋_GB2312" w:cs="仿宋_GB2312"/>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0CEECA"/>
    <w:multiLevelType w:val="singleLevel"/>
    <w:tmpl w:val="EB0CEECA"/>
    <w:lvl w:ilvl="0" w:tentative="0">
      <w:start w:val="1"/>
      <w:numFmt w:val="decimal"/>
      <w:suff w:val="nothing"/>
      <w:lvlText w:val="（%1）"/>
      <w:lvlJc w:val="left"/>
    </w:lvl>
  </w:abstractNum>
  <w:abstractNum w:abstractNumId="1">
    <w:nsid w:val="5799B2F0"/>
    <w:multiLevelType w:val="singleLevel"/>
    <w:tmpl w:val="5799B2F0"/>
    <w:lvl w:ilvl="0" w:tentative="0">
      <w:start w:val="1"/>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39579A"/>
    <w:rsid w:val="00031F35"/>
    <w:rsid w:val="000563F9"/>
    <w:rsid w:val="00073996"/>
    <w:rsid w:val="000D119D"/>
    <w:rsid w:val="000D61DE"/>
    <w:rsid w:val="000D7CF0"/>
    <w:rsid w:val="00107DE1"/>
    <w:rsid w:val="00120E5A"/>
    <w:rsid w:val="001368B1"/>
    <w:rsid w:val="001708B0"/>
    <w:rsid w:val="001779E3"/>
    <w:rsid w:val="00191167"/>
    <w:rsid w:val="001D579D"/>
    <w:rsid w:val="001D7650"/>
    <w:rsid w:val="00215880"/>
    <w:rsid w:val="002221AC"/>
    <w:rsid w:val="002225BD"/>
    <w:rsid w:val="0022296F"/>
    <w:rsid w:val="002D463F"/>
    <w:rsid w:val="002D481F"/>
    <w:rsid w:val="00300544"/>
    <w:rsid w:val="00300796"/>
    <w:rsid w:val="00303CE7"/>
    <w:rsid w:val="00353FA7"/>
    <w:rsid w:val="00363093"/>
    <w:rsid w:val="003765BF"/>
    <w:rsid w:val="00377DE5"/>
    <w:rsid w:val="003A16DF"/>
    <w:rsid w:val="003A6087"/>
    <w:rsid w:val="00433E00"/>
    <w:rsid w:val="00452468"/>
    <w:rsid w:val="00452DBF"/>
    <w:rsid w:val="004617D8"/>
    <w:rsid w:val="0047053B"/>
    <w:rsid w:val="004731D4"/>
    <w:rsid w:val="00483C8B"/>
    <w:rsid w:val="00487C1E"/>
    <w:rsid w:val="004B6116"/>
    <w:rsid w:val="004C3096"/>
    <w:rsid w:val="004C795F"/>
    <w:rsid w:val="004E0A0C"/>
    <w:rsid w:val="00534B82"/>
    <w:rsid w:val="00537123"/>
    <w:rsid w:val="005519DF"/>
    <w:rsid w:val="00566E05"/>
    <w:rsid w:val="00570FE1"/>
    <w:rsid w:val="005A556D"/>
    <w:rsid w:val="005A5F41"/>
    <w:rsid w:val="005A6017"/>
    <w:rsid w:val="005B0F8F"/>
    <w:rsid w:val="005D1A6D"/>
    <w:rsid w:val="005E0EB9"/>
    <w:rsid w:val="00643097"/>
    <w:rsid w:val="00656B6E"/>
    <w:rsid w:val="006678F8"/>
    <w:rsid w:val="00667B46"/>
    <w:rsid w:val="0067339F"/>
    <w:rsid w:val="0068235D"/>
    <w:rsid w:val="00695688"/>
    <w:rsid w:val="006A06E2"/>
    <w:rsid w:val="006B0853"/>
    <w:rsid w:val="006B7B8D"/>
    <w:rsid w:val="006C1B4B"/>
    <w:rsid w:val="006C6F84"/>
    <w:rsid w:val="007842B6"/>
    <w:rsid w:val="007C1077"/>
    <w:rsid w:val="007E593E"/>
    <w:rsid w:val="007E7A6E"/>
    <w:rsid w:val="00813D52"/>
    <w:rsid w:val="008218BE"/>
    <w:rsid w:val="00861D97"/>
    <w:rsid w:val="00865B29"/>
    <w:rsid w:val="00885E92"/>
    <w:rsid w:val="008B1939"/>
    <w:rsid w:val="008E0A36"/>
    <w:rsid w:val="00945D86"/>
    <w:rsid w:val="00955752"/>
    <w:rsid w:val="00960A05"/>
    <w:rsid w:val="0096110A"/>
    <w:rsid w:val="00995F0E"/>
    <w:rsid w:val="009C370B"/>
    <w:rsid w:val="009F0D56"/>
    <w:rsid w:val="009F413C"/>
    <w:rsid w:val="00A02DF8"/>
    <w:rsid w:val="00A12AC1"/>
    <w:rsid w:val="00A359B1"/>
    <w:rsid w:val="00A37913"/>
    <w:rsid w:val="00A51163"/>
    <w:rsid w:val="00A73C15"/>
    <w:rsid w:val="00AC7D0B"/>
    <w:rsid w:val="00AF0F4A"/>
    <w:rsid w:val="00B27BD4"/>
    <w:rsid w:val="00B36B18"/>
    <w:rsid w:val="00B80A9B"/>
    <w:rsid w:val="00B904CA"/>
    <w:rsid w:val="00B937BF"/>
    <w:rsid w:val="00BA4643"/>
    <w:rsid w:val="00BA4B65"/>
    <w:rsid w:val="00C20D25"/>
    <w:rsid w:val="00C45E99"/>
    <w:rsid w:val="00C7091B"/>
    <w:rsid w:val="00C820D1"/>
    <w:rsid w:val="00C955D5"/>
    <w:rsid w:val="00D02314"/>
    <w:rsid w:val="00D34EBB"/>
    <w:rsid w:val="00D437D6"/>
    <w:rsid w:val="00D51EE8"/>
    <w:rsid w:val="00D81714"/>
    <w:rsid w:val="00DA3A33"/>
    <w:rsid w:val="00DC73AD"/>
    <w:rsid w:val="00DC7656"/>
    <w:rsid w:val="00DD36F7"/>
    <w:rsid w:val="00DE3DCD"/>
    <w:rsid w:val="00E04D37"/>
    <w:rsid w:val="00E14F51"/>
    <w:rsid w:val="00E27CF5"/>
    <w:rsid w:val="00E364A7"/>
    <w:rsid w:val="00E450BA"/>
    <w:rsid w:val="00E513D8"/>
    <w:rsid w:val="00E5140B"/>
    <w:rsid w:val="00E51C32"/>
    <w:rsid w:val="00E836AD"/>
    <w:rsid w:val="00E87319"/>
    <w:rsid w:val="00EA5A72"/>
    <w:rsid w:val="00EC7241"/>
    <w:rsid w:val="00F1550F"/>
    <w:rsid w:val="00F22215"/>
    <w:rsid w:val="00F23796"/>
    <w:rsid w:val="00F43D0B"/>
    <w:rsid w:val="00FA7F8F"/>
    <w:rsid w:val="00FB7748"/>
    <w:rsid w:val="00FD6624"/>
    <w:rsid w:val="012C1308"/>
    <w:rsid w:val="02D91564"/>
    <w:rsid w:val="02DE4C55"/>
    <w:rsid w:val="03CC7B1E"/>
    <w:rsid w:val="04332035"/>
    <w:rsid w:val="04894AF5"/>
    <w:rsid w:val="05651E52"/>
    <w:rsid w:val="079E1096"/>
    <w:rsid w:val="08980C58"/>
    <w:rsid w:val="096302C7"/>
    <w:rsid w:val="0AAE3CCC"/>
    <w:rsid w:val="0BFE39FE"/>
    <w:rsid w:val="119B058F"/>
    <w:rsid w:val="120C3097"/>
    <w:rsid w:val="123D4519"/>
    <w:rsid w:val="1C2406C0"/>
    <w:rsid w:val="223B7290"/>
    <w:rsid w:val="229E1136"/>
    <w:rsid w:val="26D64EA8"/>
    <w:rsid w:val="28C76C4B"/>
    <w:rsid w:val="2B965627"/>
    <w:rsid w:val="2CA00790"/>
    <w:rsid w:val="2D1E2446"/>
    <w:rsid w:val="2E584EB6"/>
    <w:rsid w:val="2EA344A5"/>
    <w:rsid w:val="2FE51881"/>
    <w:rsid w:val="31594977"/>
    <w:rsid w:val="322D16E6"/>
    <w:rsid w:val="32330091"/>
    <w:rsid w:val="327318AC"/>
    <w:rsid w:val="33A73719"/>
    <w:rsid w:val="35F1152D"/>
    <w:rsid w:val="390F3D9A"/>
    <w:rsid w:val="3B4F09B6"/>
    <w:rsid w:val="3B7B453F"/>
    <w:rsid w:val="3C8B0974"/>
    <w:rsid w:val="3D297379"/>
    <w:rsid w:val="3D88111E"/>
    <w:rsid w:val="40C01222"/>
    <w:rsid w:val="40EA2EEB"/>
    <w:rsid w:val="419F5B10"/>
    <w:rsid w:val="41B232DF"/>
    <w:rsid w:val="42A675DC"/>
    <w:rsid w:val="441160D0"/>
    <w:rsid w:val="448728C5"/>
    <w:rsid w:val="452C08E5"/>
    <w:rsid w:val="456A1249"/>
    <w:rsid w:val="47955380"/>
    <w:rsid w:val="48133C0C"/>
    <w:rsid w:val="4B780DB3"/>
    <w:rsid w:val="4BAC1957"/>
    <w:rsid w:val="4C4038FC"/>
    <w:rsid w:val="4C565578"/>
    <w:rsid w:val="4DA92C31"/>
    <w:rsid w:val="4ECE0172"/>
    <w:rsid w:val="4FAA2329"/>
    <w:rsid w:val="509B041E"/>
    <w:rsid w:val="518179B3"/>
    <w:rsid w:val="52DD185C"/>
    <w:rsid w:val="560C1FF4"/>
    <w:rsid w:val="569D518F"/>
    <w:rsid w:val="589556BC"/>
    <w:rsid w:val="59F61CFF"/>
    <w:rsid w:val="5AD35308"/>
    <w:rsid w:val="5B114E14"/>
    <w:rsid w:val="5C3F54BB"/>
    <w:rsid w:val="5C72663B"/>
    <w:rsid w:val="5CC50743"/>
    <w:rsid w:val="5E047E24"/>
    <w:rsid w:val="5E8F7AE5"/>
    <w:rsid w:val="5FC90663"/>
    <w:rsid w:val="6239579A"/>
    <w:rsid w:val="64A06BAB"/>
    <w:rsid w:val="64D7506F"/>
    <w:rsid w:val="65655158"/>
    <w:rsid w:val="658E094B"/>
    <w:rsid w:val="65926014"/>
    <w:rsid w:val="66014473"/>
    <w:rsid w:val="662053FE"/>
    <w:rsid w:val="6B847E79"/>
    <w:rsid w:val="6BB36ECF"/>
    <w:rsid w:val="6C014B63"/>
    <w:rsid w:val="6C7F7B5E"/>
    <w:rsid w:val="6CFB58F4"/>
    <w:rsid w:val="6D613450"/>
    <w:rsid w:val="6E304CC7"/>
    <w:rsid w:val="798B22DF"/>
    <w:rsid w:val="7A0028D6"/>
    <w:rsid w:val="7A882381"/>
    <w:rsid w:val="7B723C92"/>
    <w:rsid w:val="7B770B21"/>
    <w:rsid w:val="7C082292"/>
    <w:rsid w:val="7C624F9F"/>
    <w:rsid w:val="7D2A5996"/>
    <w:rsid w:val="7D673F26"/>
    <w:rsid w:val="7D6E38B1"/>
    <w:rsid w:val="7EA21E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0" w:semiHidden="0"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35" w:name="caption" w:locked="1"/>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ocked="1"/>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ocked="1"/>
    <w:lsdException w:qFormat="1" w:unhideWhenUsed="0" w:uiPriority="99" w:semiHidden="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54"/>
    <w:qFormat/>
    <w:locked/>
    <w:uiPriority w:val="0"/>
    <w:pPr>
      <w:keepNext/>
      <w:keepLines/>
      <w:spacing w:line="360" w:lineRule="auto"/>
      <w:outlineLvl w:val="1"/>
    </w:pPr>
    <w:rPr>
      <w:rFonts w:ascii="Arial" w:hAnsi="Arial"/>
      <w:b/>
      <w:bCs/>
      <w:sz w:val="24"/>
      <w:szCs w:val="32"/>
    </w:rPr>
  </w:style>
  <w:style w:type="paragraph" w:styleId="3">
    <w:name w:val="heading 3"/>
    <w:basedOn w:val="1"/>
    <w:next w:val="1"/>
    <w:link w:val="57"/>
    <w:semiHidden/>
    <w:unhideWhenUsed/>
    <w:qFormat/>
    <w:locked/>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26"/>
    <w:qFormat/>
    <w:uiPriority w:val="99"/>
    <w:rPr>
      <w:b/>
      <w:bCs/>
    </w:rPr>
  </w:style>
  <w:style w:type="paragraph" w:styleId="5">
    <w:name w:val="annotation text"/>
    <w:basedOn w:val="1"/>
    <w:link w:val="25"/>
    <w:qFormat/>
    <w:uiPriority w:val="99"/>
    <w:pPr>
      <w:jc w:val="left"/>
    </w:pPr>
    <w:rPr>
      <w:sz w:val="24"/>
    </w:rPr>
  </w:style>
  <w:style w:type="paragraph" w:styleId="6">
    <w:name w:val="Document Map"/>
    <w:basedOn w:val="1"/>
    <w:link w:val="27"/>
    <w:qFormat/>
    <w:uiPriority w:val="99"/>
    <w:rPr>
      <w:rFonts w:ascii="宋体"/>
      <w:sz w:val="18"/>
      <w:szCs w:val="18"/>
    </w:rPr>
  </w:style>
  <w:style w:type="paragraph" w:styleId="7">
    <w:name w:val="Body Text"/>
    <w:basedOn w:val="1"/>
    <w:link w:val="28"/>
    <w:qFormat/>
    <w:uiPriority w:val="99"/>
    <w:pPr>
      <w:spacing w:after="120"/>
    </w:pPr>
    <w:rPr>
      <w:kern w:val="0"/>
      <w:sz w:val="20"/>
    </w:rPr>
  </w:style>
  <w:style w:type="paragraph" w:styleId="8">
    <w:name w:val="Body Text Indent"/>
    <w:basedOn w:val="1"/>
    <w:link w:val="29"/>
    <w:qFormat/>
    <w:uiPriority w:val="99"/>
    <w:pPr>
      <w:spacing w:after="120"/>
      <w:ind w:left="420" w:leftChars="200"/>
    </w:pPr>
    <w:rPr>
      <w:kern w:val="0"/>
      <w:sz w:val="20"/>
    </w:rPr>
  </w:style>
  <w:style w:type="paragraph" w:styleId="9">
    <w:name w:val="Plain Text"/>
    <w:basedOn w:val="1"/>
    <w:link w:val="30"/>
    <w:qFormat/>
    <w:uiPriority w:val="99"/>
    <w:rPr>
      <w:rFonts w:ascii="宋体" w:hAnsi="Courier New"/>
      <w:kern w:val="0"/>
      <w:sz w:val="20"/>
      <w:szCs w:val="21"/>
    </w:rPr>
  </w:style>
  <w:style w:type="paragraph" w:styleId="10">
    <w:name w:val="Date"/>
    <w:basedOn w:val="1"/>
    <w:next w:val="1"/>
    <w:link w:val="31"/>
    <w:qFormat/>
    <w:uiPriority w:val="0"/>
    <w:rPr>
      <w:kern w:val="0"/>
      <w:sz w:val="20"/>
    </w:rPr>
  </w:style>
  <w:style w:type="paragraph" w:styleId="11">
    <w:name w:val="Balloon Text"/>
    <w:basedOn w:val="1"/>
    <w:link w:val="32"/>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kern w:val="0"/>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Body Text Indent 3"/>
    <w:basedOn w:val="1"/>
    <w:link w:val="35"/>
    <w:qFormat/>
    <w:uiPriority w:val="99"/>
    <w:pPr>
      <w:spacing w:line="400" w:lineRule="exact"/>
      <w:ind w:left="2" w:leftChars="1"/>
    </w:pPr>
    <w:rPr>
      <w:kern w:val="0"/>
      <w:sz w:val="16"/>
      <w:szCs w:val="16"/>
    </w:rPr>
  </w:style>
  <w:style w:type="paragraph" w:styleId="15">
    <w:name w:val="HTML Preformatted"/>
    <w:basedOn w:val="1"/>
    <w:link w:val="3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8">
    <w:name w:val="Strong"/>
    <w:qFormat/>
    <w:uiPriority w:val="0"/>
    <w:rPr>
      <w:rFonts w:cs="Times New Roman"/>
      <w:b/>
    </w:rPr>
  </w:style>
  <w:style w:type="character" w:styleId="19">
    <w:name w:val="page number"/>
    <w:qFormat/>
    <w:uiPriority w:val="99"/>
    <w:rPr>
      <w:rFonts w:cs="Times New Roman"/>
    </w:rPr>
  </w:style>
  <w:style w:type="character" w:styleId="20">
    <w:name w:val="FollowedHyperlink"/>
    <w:qFormat/>
    <w:uiPriority w:val="99"/>
    <w:rPr>
      <w:rFonts w:cs="Times New Roman"/>
      <w:color w:val="373737"/>
      <w:u w:val="none"/>
    </w:rPr>
  </w:style>
  <w:style w:type="character" w:styleId="21">
    <w:name w:val="Hyperlink"/>
    <w:qFormat/>
    <w:uiPriority w:val="99"/>
    <w:rPr>
      <w:rFonts w:cs="Times New Roman"/>
      <w:color w:val="373737"/>
      <w:u w:val="none"/>
    </w:rPr>
  </w:style>
  <w:style w:type="character" w:styleId="22">
    <w:name w:val="annotation reference"/>
    <w:qFormat/>
    <w:uiPriority w:val="99"/>
    <w:rPr>
      <w:rFonts w:cs="Times New Roman"/>
      <w:sz w:val="21"/>
      <w:szCs w:val="21"/>
    </w:rPr>
  </w:style>
  <w:style w:type="table" w:styleId="24">
    <w:name w:val="Table Grid"/>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5">
    <w:name w:val="批注文字 字符"/>
    <w:link w:val="5"/>
    <w:qFormat/>
    <w:locked/>
    <w:uiPriority w:val="99"/>
    <w:rPr>
      <w:rFonts w:ascii="Calibri" w:hAnsi="Calibri" w:cs="Times New Roman"/>
      <w:kern w:val="2"/>
      <w:sz w:val="24"/>
      <w:szCs w:val="24"/>
    </w:rPr>
  </w:style>
  <w:style w:type="character" w:customStyle="1" w:styleId="26">
    <w:name w:val="批注主题 字符"/>
    <w:link w:val="4"/>
    <w:qFormat/>
    <w:locked/>
    <w:uiPriority w:val="99"/>
    <w:rPr>
      <w:rFonts w:ascii="Calibri" w:hAnsi="Calibri" w:cs="Times New Roman"/>
      <w:b/>
      <w:bCs/>
      <w:kern w:val="2"/>
      <w:sz w:val="24"/>
      <w:szCs w:val="24"/>
    </w:rPr>
  </w:style>
  <w:style w:type="character" w:customStyle="1" w:styleId="27">
    <w:name w:val="文档结构图 字符"/>
    <w:link w:val="6"/>
    <w:qFormat/>
    <w:locked/>
    <w:uiPriority w:val="99"/>
    <w:rPr>
      <w:rFonts w:ascii="宋体" w:hAnsi="Calibri" w:cs="Times New Roman"/>
      <w:kern w:val="2"/>
      <w:sz w:val="18"/>
      <w:szCs w:val="18"/>
    </w:rPr>
  </w:style>
  <w:style w:type="character" w:customStyle="1" w:styleId="28">
    <w:name w:val="正文文本 字符"/>
    <w:link w:val="7"/>
    <w:semiHidden/>
    <w:qFormat/>
    <w:uiPriority w:val="99"/>
    <w:rPr>
      <w:rFonts w:ascii="Calibri" w:hAnsi="Calibri"/>
      <w:szCs w:val="24"/>
    </w:rPr>
  </w:style>
  <w:style w:type="character" w:customStyle="1" w:styleId="29">
    <w:name w:val="正文文本缩进 字符"/>
    <w:link w:val="8"/>
    <w:semiHidden/>
    <w:qFormat/>
    <w:uiPriority w:val="99"/>
    <w:rPr>
      <w:rFonts w:ascii="Calibri" w:hAnsi="Calibri"/>
      <w:szCs w:val="24"/>
    </w:rPr>
  </w:style>
  <w:style w:type="character" w:customStyle="1" w:styleId="30">
    <w:name w:val="纯文本 字符"/>
    <w:link w:val="9"/>
    <w:semiHidden/>
    <w:qFormat/>
    <w:uiPriority w:val="99"/>
    <w:rPr>
      <w:rFonts w:ascii="宋体" w:hAnsi="Courier New" w:cs="Courier New"/>
      <w:szCs w:val="21"/>
    </w:rPr>
  </w:style>
  <w:style w:type="character" w:customStyle="1" w:styleId="31">
    <w:name w:val="日期 字符"/>
    <w:link w:val="10"/>
    <w:semiHidden/>
    <w:qFormat/>
    <w:uiPriority w:val="99"/>
    <w:rPr>
      <w:rFonts w:ascii="Calibri" w:hAnsi="Calibri"/>
      <w:szCs w:val="24"/>
    </w:rPr>
  </w:style>
  <w:style w:type="character" w:customStyle="1" w:styleId="32">
    <w:name w:val="批注框文本 字符"/>
    <w:link w:val="11"/>
    <w:qFormat/>
    <w:locked/>
    <w:uiPriority w:val="99"/>
    <w:rPr>
      <w:rFonts w:ascii="Calibri" w:hAnsi="Calibri" w:cs="Times New Roman"/>
      <w:kern w:val="2"/>
      <w:sz w:val="18"/>
      <w:szCs w:val="18"/>
    </w:rPr>
  </w:style>
  <w:style w:type="character" w:customStyle="1" w:styleId="33">
    <w:name w:val="页脚 字符"/>
    <w:link w:val="12"/>
    <w:qFormat/>
    <w:uiPriority w:val="99"/>
    <w:rPr>
      <w:rFonts w:ascii="Calibri" w:hAnsi="Calibri"/>
      <w:sz w:val="18"/>
      <w:szCs w:val="18"/>
    </w:rPr>
  </w:style>
  <w:style w:type="character" w:customStyle="1" w:styleId="34">
    <w:name w:val="页眉 字符"/>
    <w:link w:val="13"/>
    <w:semiHidden/>
    <w:qFormat/>
    <w:uiPriority w:val="99"/>
    <w:rPr>
      <w:rFonts w:ascii="Calibri" w:hAnsi="Calibri"/>
      <w:sz w:val="18"/>
      <w:szCs w:val="18"/>
    </w:rPr>
  </w:style>
  <w:style w:type="character" w:customStyle="1" w:styleId="35">
    <w:name w:val="正文文本缩进 3 字符"/>
    <w:link w:val="14"/>
    <w:semiHidden/>
    <w:qFormat/>
    <w:uiPriority w:val="99"/>
    <w:rPr>
      <w:rFonts w:ascii="Calibri" w:hAnsi="Calibri"/>
      <w:sz w:val="16"/>
      <w:szCs w:val="16"/>
    </w:rPr>
  </w:style>
  <w:style w:type="character" w:customStyle="1" w:styleId="36">
    <w:name w:val="HTML 预设格式 字符"/>
    <w:link w:val="15"/>
    <w:qFormat/>
    <w:locked/>
    <w:uiPriority w:val="99"/>
    <w:rPr>
      <w:rFonts w:ascii="Courier New" w:hAnsi="Courier New" w:cs="Courier New"/>
    </w:rPr>
  </w:style>
  <w:style w:type="paragraph" w:customStyle="1" w:styleId="37">
    <w:name w:val="p0"/>
    <w:basedOn w:val="1"/>
    <w:qFormat/>
    <w:uiPriority w:val="99"/>
    <w:pPr>
      <w:widowControl/>
    </w:pPr>
    <w:rPr>
      <w:kern w:val="0"/>
      <w:szCs w:val="21"/>
    </w:rPr>
  </w:style>
  <w:style w:type="paragraph" w:customStyle="1" w:styleId="38">
    <w:name w:val="列出段落1"/>
    <w:basedOn w:val="1"/>
    <w:qFormat/>
    <w:uiPriority w:val="99"/>
    <w:pPr>
      <w:ind w:firstLine="420" w:firstLineChars="200"/>
    </w:pPr>
    <w:rPr>
      <w:rFonts w:ascii="宋体" w:hAnsi="宋体"/>
      <w:sz w:val="24"/>
      <w:szCs w:val="20"/>
    </w:rPr>
  </w:style>
  <w:style w:type="paragraph" w:customStyle="1" w:styleId="39">
    <w:name w:val="列出段落2"/>
    <w:basedOn w:val="1"/>
    <w:qFormat/>
    <w:uiPriority w:val="99"/>
    <w:pPr>
      <w:ind w:firstLine="420" w:firstLineChars="200"/>
    </w:pPr>
  </w:style>
  <w:style w:type="character" w:customStyle="1" w:styleId="40">
    <w:name w:val="s1"/>
    <w:qFormat/>
    <w:uiPriority w:val="99"/>
    <w:rPr>
      <w:rFonts w:ascii="Helvetica" w:hAnsi="Helvetica" w:eastAsia="Times New Roman" w:cs="Helvetica"/>
      <w:sz w:val="24"/>
      <w:szCs w:val="24"/>
    </w:rPr>
  </w:style>
  <w:style w:type="paragraph" w:customStyle="1" w:styleId="41">
    <w:name w:val="p1"/>
    <w:basedOn w:val="1"/>
    <w:qFormat/>
    <w:uiPriority w:val="99"/>
    <w:pPr>
      <w:jc w:val="left"/>
    </w:pPr>
    <w:rPr>
      <w:kern w:val="0"/>
    </w:rPr>
  </w:style>
  <w:style w:type="character" w:customStyle="1" w:styleId="42">
    <w:name w:val="title_1"/>
    <w:qFormat/>
    <w:uiPriority w:val="99"/>
    <w:rPr>
      <w:rFonts w:cs="Times New Roman"/>
      <w:b/>
      <w:sz w:val="30"/>
      <w:szCs w:val="30"/>
    </w:rPr>
  </w:style>
  <w:style w:type="character" w:customStyle="1" w:styleId="43">
    <w:name w:val="title_2"/>
    <w:qFormat/>
    <w:uiPriority w:val="99"/>
    <w:rPr>
      <w:rFonts w:cs="Times New Roman"/>
      <w:b/>
      <w:sz w:val="19"/>
      <w:szCs w:val="19"/>
    </w:rPr>
  </w:style>
  <w:style w:type="character" w:customStyle="1" w:styleId="44">
    <w:name w:val="title_3"/>
    <w:qFormat/>
    <w:uiPriority w:val="99"/>
    <w:rPr>
      <w:rFonts w:cs="Times New Roman"/>
      <w:b/>
      <w:sz w:val="15"/>
      <w:szCs w:val="15"/>
    </w:rPr>
  </w:style>
  <w:style w:type="character" w:customStyle="1" w:styleId="45">
    <w:name w:val="content_2"/>
    <w:qFormat/>
    <w:uiPriority w:val="99"/>
    <w:rPr>
      <w:rFonts w:cs="Times New Roman"/>
      <w:sz w:val="19"/>
      <w:szCs w:val="19"/>
    </w:rPr>
  </w:style>
  <w:style w:type="character" w:customStyle="1" w:styleId="46">
    <w:name w:val="content"/>
    <w:qFormat/>
    <w:uiPriority w:val="99"/>
    <w:rPr>
      <w:rFonts w:cs="Times New Roman"/>
      <w:sz w:val="19"/>
      <w:szCs w:val="19"/>
    </w:rPr>
  </w:style>
  <w:style w:type="character" w:customStyle="1" w:styleId="47">
    <w:name w:val="content_1"/>
    <w:qFormat/>
    <w:uiPriority w:val="99"/>
    <w:rPr>
      <w:rFonts w:cs="Times New Roman"/>
      <w:sz w:val="19"/>
      <w:szCs w:val="19"/>
    </w:rPr>
  </w:style>
  <w:style w:type="character" w:customStyle="1" w:styleId="48">
    <w:name w:val="content_table1"/>
    <w:qFormat/>
    <w:uiPriority w:val="99"/>
    <w:rPr>
      <w:rFonts w:cs="Times New Roman"/>
      <w:sz w:val="19"/>
      <w:szCs w:val="19"/>
    </w:rPr>
  </w:style>
  <w:style w:type="character" w:customStyle="1" w:styleId="49">
    <w:name w:val="content_3"/>
    <w:qFormat/>
    <w:uiPriority w:val="99"/>
    <w:rPr>
      <w:rFonts w:cs="Times New Roman"/>
      <w:sz w:val="19"/>
      <w:szCs w:val="19"/>
    </w:rPr>
  </w:style>
  <w:style w:type="paragraph" w:customStyle="1" w:styleId="50">
    <w:name w:val="_Style 3"/>
    <w:basedOn w:val="1"/>
    <w:qFormat/>
    <w:uiPriority w:val="34"/>
    <w:pPr>
      <w:ind w:firstLine="420" w:firstLineChars="200"/>
    </w:pPr>
    <w:rPr>
      <w:szCs w:val="22"/>
    </w:rPr>
  </w:style>
  <w:style w:type="character" w:customStyle="1" w:styleId="51">
    <w:name w:val="font41"/>
    <w:qFormat/>
    <w:uiPriority w:val="0"/>
    <w:rPr>
      <w:rFonts w:hint="eastAsia" w:ascii="宋体" w:hAnsi="宋体" w:eastAsia="宋体" w:cs="宋体"/>
      <w:color w:val="000000"/>
      <w:sz w:val="24"/>
      <w:szCs w:val="24"/>
      <w:u w:val="none"/>
    </w:rPr>
  </w:style>
  <w:style w:type="character" w:customStyle="1" w:styleId="52">
    <w:name w:val="日期 Char1"/>
    <w:qFormat/>
    <w:uiPriority w:val="0"/>
    <w:rPr>
      <w:rFonts w:eastAsia="宋体"/>
      <w:kern w:val="2"/>
      <w:sz w:val="24"/>
      <w:lang w:val="en-US" w:eastAsia="zh-CN" w:bidi="ar-SA"/>
    </w:rPr>
  </w:style>
  <w:style w:type="character" w:customStyle="1" w:styleId="53">
    <w:name w:val="标题 2 字符"/>
    <w:semiHidden/>
    <w:qFormat/>
    <w:uiPriority w:val="9"/>
    <w:rPr>
      <w:rFonts w:ascii="Cambria" w:hAnsi="Cambria" w:eastAsia="宋体" w:cs="Times New Roman"/>
      <w:b/>
      <w:bCs/>
      <w:kern w:val="2"/>
      <w:sz w:val="32"/>
      <w:szCs w:val="32"/>
    </w:rPr>
  </w:style>
  <w:style w:type="character" w:customStyle="1" w:styleId="54">
    <w:name w:val="标题 2 字符1"/>
    <w:link w:val="2"/>
    <w:qFormat/>
    <w:uiPriority w:val="0"/>
    <w:rPr>
      <w:rFonts w:ascii="Arial" w:hAnsi="Arial"/>
      <w:b/>
      <w:bCs/>
      <w:kern w:val="2"/>
      <w:sz w:val="24"/>
      <w:szCs w:val="32"/>
    </w:rPr>
  </w:style>
  <w:style w:type="character" w:customStyle="1" w:styleId="55">
    <w:name w:val="日期 字符1"/>
    <w:semiHidden/>
    <w:qFormat/>
    <w:locked/>
    <w:uiPriority w:val="0"/>
    <w:rPr>
      <w:kern w:val="2"/>
      <w:sz w:val="24"/>
    </w:rPr>
  </w:style>
  <w:style w:type="paragraph" w:customStyle="1" w:styleId="56">
    <w:name w:val="Char1 Char Char Char Char Char Char Char"/>
    <w:basedOn w:val="1"/>
    <w:qFormat/>
    <w:uiPriority w:val="0"/>
    <w:rPr>
      <w:rFonts w:ascii="Tahoma" w:hAnsi="Tahoma"/>
      <w:sz w:val="24"/>
      <w:szCs w:val="20"/>
    </w:rPr>
  </w:style>
  <w:style w:type="character" w:customStyle="1" w:styleId="57">
    <w:name w:val="标题 3 字符"/>
    <w:link w:val="3"/>
    <w:semiHidden/>
    <w:qFormat/>
    <w:uiPriority w:val="9"/>
    <w:rPr>
      <w:rFonts w:ascii="Calibri" w:hAnsi="Calibr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3278</Words>
  <Characters>18685</Characters>
  <Lines>155</Lines>
  <Paragraphs>43</Paragraphs>
  <TotalTime>53</TotalTime>
  <ScaleCrop>false</ScaleCrop>
  <LinksUpToDate>false</LinksUpToDate>
  <CharactersWithSpaces>21920</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2017-09-04T14:58:00Z</dcterms:created>
  <dc:creator>Lishasha</dc:creator>
  <cp:lastModifiedBy>菟菟</cp:lastModifiedBy>
  <cp:lastPrinted>2017-10-17T09:16:00Z</cp:lastPrinted>
  <dcterms:modified xsi:type="dcterms:W3CDTF">2018-07-30T00:13:47Z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