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59CD52">
      <w:pPr>
        <w:adjustRightInd w:val="0"/>
        <w:snapToGrid w:val="0"/>
        <w:spacing w:line="360" w:lineRule="auto"/>
        <w:ind w:firstLine="405"/>
        <w:rPr>
          <w:rFonts w:hint="eastAsia" w:ascii="仿宋_GB2312" w:hAnsi="华文中宋" w:eastAsia="仿宋_GB2312"/>
          <w:b/>
          <w:sz w:val="84"/>
          <w:szCs w:val="84"/>
        </w:rPr>
      </w:pPr>
    </w:p>
    <w:p w14:paraId="15FECC17">
      <w:pPr>
        <w:pStyle w:val="11"/>
        <w:jc w:val="center"/>
        <w:rPr>
          <w:rFonts w:hint="eastAsia" w:ascii="黑体" w:hAnsi="黑体" w:eastAsia="黑体"/>
          <w:bCs/>
          <w:sz w:val="84"/>
          <w:szCs w:val="84"/>
          <w14:shadow w14:blurRad="50800" w14:dist="38100" w14:dir="2700000" w14:sx="100000" w14:sy="100000" w14:kx="0" w14:ky="0" w14:algn="tl">
            <w14:srgbClr w14:val="000000">
              <w14:alpha w14:val="60000"/>
            </w14:srgbClr>
          </w14:shadow>
        </w:rPr>
      </w:pPr>
      <w:r>
        <w:rPr>
          <w:rFonts w:hint="eastAsia" w:ascii="黑体" w:hAnsi="黑体" w:eastAsia="黑体"/>
          <w:sz w:val="84"/>
          <w:szCs w:val="84"/>
          <w14:shadow w14:blurRad="50800" w14:dist="38100" w14:dir="2700000" w14:sx="100000" w14:sy="100000" w14:kx="0" w14:ky="0" w14:algn="tl">
            <w14:srgbClr w14:val="000000">
              <w14:alpha w14:val="60000"/>
            </w14:srgbClr>
          </w14:shadow>
        </w:rPr>
        <w:t>询 比</w:t>
      </w:r>
      <w:r>
        <w:rPr>
          <w:rFonts w:hint="eastAsia" w:ascii="黑体" w:hAnsi="黑体" w:eastAsia="黑体"/>
          <w:bCs/>
          <w:sz w:val="84"/>
          <w:szCs w:val="84"/>
          <w14:shadow w14:blurRad="50800" w14:dist="38100" w14:dir="2700000" w14:sx="100000" w14:sy="100000" w14:kx="0" w14:ky="0" w14:algn="tl">
            <w14:srgbClr w14:val="000000">
              <w14:alpha w14:val="60000"/>
            </w14:srgbClr>
          </w14:shadow>
        </w:rPr>
        <w:t xml:space="preserve"> </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采 购 </w:t>
      </w:r>
      <w:r>
        <w:rPr>
          <w:rFonts w:ascii="黑体" w:hAnsi="黑体" w:eastAsia="黑体"/>
          <w:sz w:val="84"/>
          <w:szCs w:val="84"/>
          <w14:shadow w14:blurRad="50800" w14:dist="38100" w14:dir="2700000" w14:sx="100000" w14:sy="100000" w14:kx="0" w14:ky="0" w14:algn="tl">
            <w14:srgbClr w14:val="000000">
              <w14:alpha w14:val="60000"/>
            </w14:srgbClr>
          </w14:shadow>
        </w:rPr>
        <w:t>文</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 </w:t>
      </w:r>
      <w:r>
        <w:rPr>
          <w:rFonts w:ascii="黑体" w:hAnsi="黑体" w:eastAsia="黑体"/>
          <w:sz w:val="84"/>
          <w:szCs w:val="84"/>
          <w14:shadow w14:blurRad="50800" w14:dist="38100" w14:dir="2700000" w14:sx="100000" w14:sy="100000" w14:kx="0" w14:ky="0" w14:algn="tl">
            <w14:srgbClr w14:val="000000">
              <w14:alpha w14:val="60000"/>
            </w14:srgbClr>
          </w14:shadow>
        </w:rPr>
        <w:t>件</w:t>
      </w:r>
    </w:p>
    <w:p w14:paraId="054102BC">
      <w:pPr>
        <w:pStyle w:val="11"/>
        <w:adjustRightInd w:val="0"/>
        <w:snapToGrid w:val="0"/>
        <w:spacing w:line="360" w:lineRule="auto"/>
        <w:ind w:left="846" w:leftChars="403" w:firstLine="157" w:firstLineChars="49"/>
        <w:rPr>
          <w:rFonts w:hint="eastAsia" w:ascii="黑体" w:hAnsi="黑体" w:eastAsia="黑体"/>
          <w:b/>
          <w:sz w:val="32"/>
          <w:szCs w:val="32"/>
        </w:rPr>
      </w:pPr>
    </w:p>
    <w:p w14:paraId="1E163E35">
      <w:pPr>
        <w:pStyle w:val="11"/>
        <w:adjustRightInd w:val="0"/>
        <w:snapToGrid w:val="0"/>
        <w:spacing w:line="360" w:lineRule="auto"/>
        <w:ind w:left="846" w:leftChars="403" w:firstLine="157" w:firstLineChars="49"/>
        <w:rPr>
          <w:rFonts w:hint="eastAsia" w:ascii="黑体" w:hAnsi="黑体" w:eastAsia="黑体"/>
          <w:b/>
          <w:sz w:val="32"/>
          <w:szCs w:val="32"/>
        </w:rPr>
      </w:pPr>
    </w:p>
    <w:p w14:paraId="0810BE82">
      <w:pPr>
        <w:pStyle w:val="11"/>
        <w:adjustRightInd w:val="0"/>
        <w:snapToGrid w:val="0"/>
        <w:spacing w:line="360" w:lineRule="auto"/>
        <w:ind w:left="846" w:leftChars="403" w:firstLine="157" w:firstLineChars="49"/>
        <w:rPr>
          <w:rFonts w:hint="eastAsia" w:ascii="黑体" w:hAnsi="黑体" w:eastAsia="黑体"/>
          <w:b/>
          <w:sz w:val="32"/>
          <w:szCs w:val="32"/>
        </w:rPr>
      </w:pPr>
    </w:p>
    <w:p w14:paraId="1DD1C286">
      <w:pPr>
        <w:pStyle w:val="11"/>
        <w:adjustRightInd w:val="0"/>
        <w:snapToGrid w:val="0"/>
        <w:spacing w:line="360" w:lineRule="auto"/>
        <w:ind w:left="846" w:leftChars="403" w:firstLine="157" w:firstLineChars="49"/>
        <w:rPr>
          <w:rFonts w:hint="eastAsia" w:ascii="黑体" w:hAnsi="黑体" w:eastAsia="黑体"/>
          <w:b/>
          <w:sz w:val="32"/>
          <w:szCs w:val="32"/>
        </w:rPr>
      </w:pPr>
    </w:p>
    <w:p w14:paraId="67DEE901">
      <w:pPr>
        <w:pStyle w:val="11"/>
        <w:adjustRightInd w:val="0"/>
        <w:snapToGrid w:val="0"/>
        <w:spacing w:line="360" w:lineRule="auto"/>
        <w:ind w:left="846" w:leftChars="403" w:firstLine="157" w:firstLineChars="49"/>
        <w:rPr>
          <w:rFonts w:hint="eastAsia" w:ascii="黑体" w:hAnsi="黑体" w:eastAsia="黑体"/>
          <w:b/>
          <w:sz w:val="32"/>
          <w:szCs w:val="32"/>
        </w:rPr>
      </w:pPr>
    </w:p>
    <w:p w14:paraId="67B3007E">
      <w:pPr>
        <w:pStyle w:val="41"/>
        <w:ind w:firstLine="320" w:firstLineChars="100"/>
        <w:jc w:val="both"/>
        <w:rPr>
          <w:rFonts w:hint="eastAsia" w:ascii="黑体" w:hAnsi="黑体" w:eastAsia="黑体"/>
          <w:kern w:val="0"/>
          <w:sz w:val="32"/>
          <w:szCs w:val="32"/>
        </w:rPr>
      </w:pPr>
      <w:r>
        <w:rPr>
          <w:rFonts w:ascii="黑体" w:hAnsi="黑体" w:eastAsia="黑体"/>
          <w:sz w:val="32"/>
          <w:szCs w:val="32"/>
        </w:rPr>
        <w:t>采购项目名称：</w:t>
      </w:r>
      <w:r>
        <w:rPr>
          <w:rFonts w:hint="eastAsia" w:ascii="黑体" w:hAnsi="黑体" w:eastAsia="黑体"/>
          <w:kern w:val="0"/>
          <w:sz w:val="32"/>
          <w:szCs w:val="32"/>
        </w:rPr>
        <w:t>2026年五四表彰暨校园“十佳歌手”大赛舞台音响设备租赁项目</w:t>
      </w:r>
    </w:p>
    <w:p w14:paraId="239C6724">
      <w:pPr>
        <w:pStyle w:val="11"/>
        <w:adjustRightInd w:val="0"/>
        <w:snapToGrid w:val="0"/>
        <w:spacing w:before="156" w:beforeLines="50" w:after="156" w:afterLines="50"/>
        <w:ind w:left="2559" w:leftChars="152" w:hanging="2240" w:hangingChars="700"/>
        <w:rPr>
          <w:rFonts w:hint="eastAsia" w:ascii="黑体" w:hAnsi="黑体" w:eastAsia="黑体"/>
          <w:sz w:val="32"/>
          <w:szCs w:val="32"/>
        </w:rPr>
      </w:pPr>
    </w:p>
    <w:p w14:paraId="76D23B94">
      <w:pPr>
        <w:pStyle w:val="11"/>
        <w:adjustRightInd w:val="0"/>
        <w:snapToGrid w:val="0"/>
        <w:spacing w:before="156" w:beforeLines="50" w:after="156" w:afterLines="50" w:line="360" w:lineRule="auto"/>
        <w:ind w:firstLine="320" w:firstLineChars="100"/>
        <w:rPr>
          <w:rFonts w:hint="eastAsia" w:ascii="黑体" w:hAnsi="黑体" w:eastAsia="黑体"/>
          <w:sz w:val="32"/>
          <w:szCs w:val="32"/>
        </w:rPr>
      </w:pPr>
      <w:r>
        <w:rPr>
          <w:rFonts w:ascii="黑体" w:hAnsi="黑体" w:eastAsia="黑体"/>
          <w:sz w:val="32"/>
          <w:szCs w:val="32"/>
        </w:rPr>
        <w:t>采   购   人：</w:t>
      </w:r>
      <w:r>
        <w:rPr>
          <w:rFonts w:hint="eastAsia" w:ascii="黑体" w:hAnsi="黑体" w:eastAsia="黑体"/>
          <w:sz w:val="32"/>
          <w:szCs w:val="32"/>
        </w:rPr>
        <w:t>湖南铁道职业技术学院</w:t>
      </w:r>
    </w:p>
    <w:p w14:paraId="7B17347E">
      <w:pPr>
        <w:pStyle w:val="11"/>
        <w:adjustRightInd w:val="0"/>
        <w:snapToGrid w:val="0"/>
        <w:spacing w:line="440" w:lineRule="exact"/>
        <w:jc w:val="center"/>
        <w:rPr>
          <w:rFonts w:hint="eastAsia" w:ascii="黑体" w:hAnsi="黑体" w:eastAsia="黑体"/>
          <w:b/>
          <w:sz w:val="32"/>
        </w:rPr>
      </w:pPr>
    </w:p>
    <w:p w14:paraId="66154CF5">
      <w:pPr>
        <w:pStyle w:val="11"/>
        <w:adjustRightInd w:val="0"/>
        <w:snapToGrid w:val="0"/>
        <w:spacing w:line="440" w:lineRule="exact"/>
        <w:jc w:val="center"/>
        <w:rPr>
          <w:rFonts w:hint="eastAsia" w:ascii="黑体" w:hAnsi="黑体" w:eastAsia="黑体"/>
          <w:b/>
          <w:sz w:val="32"/>
        </w:rPr>
      </w:pPr>
    </w:p>
    <w:p w14:paraId="1B1A9234">
      <w:pPr>
        <w:pStyle w:val="11"/>
        <w:adjustRightInd w:val="0"/>
        <w:snapToGrid w:val="0"/>
        <w:spacing w:line="440" w:lineRule="exact"/>
        <w:jc w:val="center"/>
        <w:rPr>
          <w:rFonts w:hint="eastAsia" w:ascii="黑体" w:hAnsi="黑体" w:eastAsia="黑体"/>
          <w:b/>
          <w:sz w:val="32"/>
        </w:rPr>
      </w:pPr>
    </w:p>
    <w:p w14:paraId="60663DB3">
      <w:pPr>
        <w:pStyle w:val="11"/>
        <w:adjustRightInd w:val="0"/>
        <w:snapToGrid w:val="0"/>
        <w:spacing w:line="440" w:lineRule="exact"/>
        <w:jc w:val="center"/>
        <w:rPr>
          <w:rFonts w:hint="eastAsia" w:ascii="黑体" w:hAnsi="黑体" w:eastAsia="黑体"/>
          <w:b/>
          <w:sz w:val="32"/>
        </w:rPr>
      </w:pPr>
    </w:p>
    <w:p w14:paraId="42D98053">
      <w:pPr>
        <w:pStyle w:val="11"/>
        <w:adjustRightInd w:val="0"/>
        <w:snapToGrid w:val="0"/>
        <w:spacing w:line="440" w:lineRule="exact"/>
        <w:jc w:val="center"/>
        <w:rPr>
          <w:rFonts w:hint="eastAsia" w:ascii="黑体" w:hAnsi="黑体" w:eastAsia="黑体"/>
          <w:b/>
          <w:sz w:val="32"/>
        </w:rPr>
      </w:pPr>
    </w:p>
    <w:p w14:paraId="783ED580">
      <w:pPr>
        <w:pStyle w:val="11"/>
        <w:adjustRightInd w:val="0"/>
        <w:snapToGrid w:val="0"/>
        <w:spacing w:line="440" w:lineRule="exact"/>
        <w:jc w:val="center"/>
        <w:rPr>
          <w:rFonts w:hint="eastAsia" w:ascii="黑体" w:hAnsi="黑体" w:eastAsia="黑体"/>
          <w:b/>
          <w:sz w:val="32"/>
        </w:rPr>
      </w:pPr>
    </w:p>
    <w:p w14:paraId="277B428C">
      <w:pPr>
        <w:pStyle w:val="11"/>
        <w:adjustRightInd w:val="0"/>
        <w:snapToGrid w:val="0"/>
        <w:spacing w:line="440" w:lineRule="exact"/>
        <w:jc w:val="center"/>
        <w:rPr>
          <w:rFonts w:hint="eastAsia" w:ascii="黑体" w:hAnsi="黑体" w:eastAsia="黑体"/>
          <w:b/>
          <w:sz w:val="32"/>
        </w:rPr>
      </w:pPr>
    </w:p>
    <w:p w14:paraId="44F4A70E">
      <w:pPr>
        <w:pStyle w:val="11"/>
        <w:adjustRightInd w:val="0"/>
        <w:snapToGrid w:val="0"/>
        <w:spacing w:line="440" w:lineRule="exact"/>
        <w:jc w:val="center"/>
        <w:rPr>
          <w:rFonts w:hint="eastAsia" w:ascii="黑体" w:hAnsi="黑体" w:eastAsia="黑体"/>
          <w:b/>
          <w:sz w:val="32"/>
        </w:rPr>
      </w:pPr>
    </w:p>
    <w:p w14:paraId="686883BF">
      <w:pPr>
        <w:pStyle w:val="11"/>
        <w:adjustRightInd w:val="0"/>
        <w:snapToGrid w:val="0"/>
        <w:spacing w:line="440" w:lineRule="exact"/>
        <w:jc w:val="center"/>
        <w:rPr>
          <w:rFonts w:hint="eastAsia" w:ascii="黑体" w:hAnsi="黑体" w:eastAsia="黑体"/>
          <w:b/>
          <w:sz w:val="32"/>
        </w:rPr>
      </w:pPr>
    </w:p>
    <w:p w14:paraId="39CB212D">
      <w:pPr>
        <w:spacing w:line="360" w:lineRule="auto"/>
        <w:jc w:val="center"/>
        <w:rPr>
          <w:rFonts w:hint="eastAsia" w:ascii="黑体" w:hAnsi="黑体" w:eastAsia="黑体"/>
          <w:sz w:val="32"/>
          <w:szCs w:val="32"/>
        </w:rPr>
      </w:pPr>
      <w:r>
        <w:rPr>
          <w:rFonts w:hint="eastAsia" w:ascii="黑体" w:hAnsi="黑体" w:eastAsia="黑体"/>
          <w:sz w:val="32"/>
          <w:szCs w:val="32"/>
        </w:rPr>
        <w:t>二0二</w:t>
      </w:r>
      <w:r>
        <w:rPr>
          <w:rFonts w:hint="eastAsia" w:ascii="黑体" w:hAnsi="黑体" w:eastAsia="黑体"/>
          <w:sz w:val="32"/>
          <w:szCs w:val="32"/>
          <w:lang w:eastAsia="zh-CN"/>
        </w:rPr>
        <w:t>六</w:t>
      </w:r>
      <w:r>
        <w:rPr>
          <w:rFonts w:ascii="黑体" w:hAnsi="黑体" w:eastAsia="黑体"/>
          <w:sz w:val="32"/>
          <w:szCs w:val="32"/>
        </w:rPr>
        <w:t>年</w:t>
      </w:r>
      <w:r>
        <w:rPr>
          <w:rFonts w:hint="eastAsia" w:ascii="黑体" w:hAnsi="黑体" w:eastAsia="黑体"/>
          <w:sz w:val="32"/>
          <w:szCs w:val="32"/>
          <w:lang w:eastAsia="zh-CN"/>
        </w:rPr>
        <w:t>四</w:t>
      </w:r>
      <w:r>
        <w:rPr>
          <w:rFonts w:ascii="黑体" w:hAnsi="黑体" w:eastAsia="黑体"/>
          <w:sz w:val="32"/>
          <w:szCs w:val="32"/>
        </w:rPr>
        <w:t>月</w:t>
      </w:r>
    </w:p>
    <w:p w14:paraId="522FF191">
      <w:pPr>
        <w:pStyle w:val="16"/>
      </w:pPr>
    </w:p>
    <w:p w14:paraId="45979438">
      <w:pPr>
        <w:pStyle w:val="16"/>
        <w:rPr>
          <w:szCs w:val="22"/>
        </w:rPr>
      </w:pPr>
    </w:p>
    <w:p w14:paraId="0C9C8EE9">
      <w:pPr>
        <w:jc w:val="center"/>
        <w:outlineLvl w:val="0"/>
        <w:rPr>
          <w:rFonts w:hint="eastAsia" w:ascii="黑体" w:hAnsi="黑体" w:eastAsia="黑体" w:cs="宋体"/>
          <w:b/>
          <w:bCs/>
          <w:color w:val="000000"/>
          <w:spacing w:val="-20"/>
          <w:kern w:val="36"/>
          <w:sz w:val="36"/>
          <w:szCs w:val="36"/>
        </w:rPr>
      </w:pPr>
      <w:r>
        <w:rPr>
          <w:rFonts w:hint="eastAsia" w:ascii="黑体" w:hAnsi="黑体" w:eastAsia="黑体"/>
          <w:b/>
          <w:sz w:val="36"/>
          <w:szCs w:val="36"/>
        </w:rPr>
        <w:t>湖南铁道职业技术学院</w:t>
      </w:r>
      <w:r>
        <w:rPr>
          <w:rFonts w:hint="eastAsia" w:ascii="黑体" w:hAnsi="黑体" w:eastAsia="黑体"/>
          <w:b/>
          <w:sz w:val="36"/>
          <w:szCs w:val="36"/>
          <w:u w:val="none"/>
        </w:rPr>
        <w:t>2026年五四表彰暨校园“十佳歌手”大赛舞台音响设备租赁</w:t>
      </w:r>
      <w:r>
        <w:rPr>
          <w:rFonts w:hint="eastAsia" w:ascii="黑体" w:hAnsi="黑体" w:eastAsia="黑体"/>
          <w:b/>
          <w:sz w:val="36"/>
          <w:szCs w:val="36"/>
        </w:rPr>
        <w:t>项目询比</w:t>
      </w:r>
      <w:r>
        <w:rPr>
          <w:rFonts w:ascii="黑体" w:hAnsi="黑体" w:eastAsia="黑体" w:cs="宋体"/>
          <w:b/>
          <w:bCs/>
          <w:color w:val="000000"/>
          <w:spacing w:val="-20"/>
          <w:kern w:val="36"/>
          <w:sz w:val="36"/>
          <w:szCs w:val="36"/>
        </w:rPr>
        <w:t>采购</w:t>
      </w:r>
      <w:r>
        <w:rPr>
          <w:rFonts w:hint="eastAsia" w:ascii="黑体" w:hAnsi="黑体" w:eastAsia="黑体" w:cs="宋体"/>
          <w:b/>
          <w:bCs/>
          <w:color w:val="000000"/>
          <w:spacing w:val="-20"/>
          <w:kern w:val="36"/>
          <w:sz w:val="36"/>
          <w:szCs w:val="36"/>
        </w:rPr>
        <w:t>公告</w:t>
      </w:r>
    </w:p>
    <w:p w14:paraId="3E289F86">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ascii="仿宋" w:hAnsi="仿宋" w:eastAsia="仿宋"/>
          <w:sz w:val="24"/>
          <w:szCs w:val="24"/>
        </w:rPr>
        <w:t>湖南铁道职业技术学院</w:t>
      </w:r>
      <w:r>
        <w:rPr>
          <w:rFonts w:hint="eastAsia" w:ascii="仿宋" w:hAnsi="仿宋" w:eastAsia="仿宋"/>
          <w:sz w:val="24"/>
          <w:szCs w:val="24"/>
          <w:u w:val="none"/>
        </w:rPr>
        <w:t>2026年五四表彰暨校园“十佳歌手”大赛舞台音响设备租赁</w:t>
      </w:r>
      <w:r>
        <w:rPr>
          <w:rFonts w:hint="eastAsia" w:ascii="仿宋" w:hAnsi="仿宋" w:eastAsia="仿宋"/>
          <w:sz w:val="24"/>
          <w:szCs w:val="24"/>
        </w:rPr>
        <w:t>项目需进行采购，现采用发布公告方式，邀请符合资格条件的供应商参与采购活动。</w:t>
      </w:r>
    </w:p>
    <w:p w14:paraId="165AD8BF">
      <w:pPr>
        <w:snapToGrid w:val="0"/>
        <w:spacing w:line="360" w:lineRule="auto"/>
        <w:ind w:firstLine="482" w:firstLineChars="200"/>
        <w:jc w:val="left"/>
        <w:rPr>
          <w:rFonts w:hint="eastAsia" w:ascii="仿宋" w:hAnsi="仿宋" w:eastAsia="仿宋" w:cs="仿宋"/>
          <w:b/>
          <w:bCs/>
          <w:color w:val="333333"/>
          <w:kern w:val="0"/>
          <w:sz w:val="24"/>
          <w:szCs w:val="24"/>
        </w:rPr>
      </w:pPr>
      <w:bookmarkStart w:id="0" w:name="_Toc3564"/>
      <w:bookmarkStart w:id="1" w:name="_Toc17794_WPSOffice_Level2"/>
      <w:bookmarkStart w:id="2" w:name="_Toc26475"/>
      <w:bookmarkStart w:id="3" w:name="_Toc4659"/>
      <w:bookmarkStart w:id="4" w:name="_Toc31662_WPSOffice_Level2"/>
      <w:r>
        <w:rPr>
          <w:rFonts w:hint="eastAsia" w:ascii="仿宋" w:hAnsi="仿宋" w:eastAsia="仿宋" w:cs="仿宋"/>
          <w:b/>
          <w:bCs/>
          <w:color w:val="333333"/>
          <w:kern w:val="0"/>
          <w:sz w:val="24"/>
          <w:szCs w:val="24"/>
        </w:rPr>
        <w:t>一、采购项目基本情况</w:t>
      </w:r>
      <w:bookmarkEnd w:id="0"/>
      <w:bookmarkEnd w:id="1"/>
      <w:bookmarkEnd w:id="2"/>
      <w:bookmarkEnd w:id="3"/>
      <w:bookmarkEnd w:id="4"/>
    </w:p>
    <w:p w14:paraId="21618AF1">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1.项目名称：</w:t>
      </w:r>
      <w:r>
        <w:rPr>
          <w:rFonts w:hint="eastAsia" w:ascii="仿宋" w:hAnsi="仿宋" w:eastAsia="仿宋"/>
          <w:sz w:val="24"/>
          <w:szCs w:val="24"/>
          <w:u w:val="none"/>
        </w:rPr>
        <w:t>2026年五四表彰暨校园“十佳歌手”大赛舞台音响设备租赁</w:t>
      </w:r>
      <w:r>
        <w:rPr>
          <w:rFonts w:hint="eastAsia" w:ascii="仿宋" w:hAnsi="仿宋" w:eastAsia="仿宋"/>
          <w:sz w:val="24"/>
          <w:szCs w:val="24"/>
        </w:rPr>
        <w:t>项目</w:t>
      </w:r>
    </w:p>
    <w:p w14:paraId="314ACFB9">
      <w:pPr>
        <w:pStyle w:val="16"/>
        <w:snapToGrid w:val="0"/>
        <w:spacing w:before="0" w:beforeAutospacing="0" w:after="0" w:line="360" w:lineRule="auto"/>
        <w:ind w:left="0" w:leftChars="0" w:firstLine="480" w:firstLineChars="200"/>
        <w:jc w:val="left"/>
        <w:rPr>
          <w:rFonts w:hint="eastAsia" w:ascii="仿宋" w:hAnsi="仿宋" w:eastAsia="仿宋"/>
          <w:sz w:val="24"/>
          <w:szCs w:val="24"/>
          <w:lang w:eastAsia="zh-CN"/>
        </w:rPr>
      </w:pPr>
      <w:r>
        <w:rPr>
          <w:rFonts w:hint="eastAsia" w:ascii="仿宋" w:hAnsi="仿宋" w:eastAsia="仿宋"/>
          <w:sz w:val="24"/>
          <w:szCs w:val="24"/>
        </w:rPr>
        <w:t>2.项目概况:</w:t>
      </w:r>
      <w:r>
        <w:rPr>
          <w:rFonts w:hint="eastAsia" w:ascii="仿宋" w:hAnsi="仿宋" w:eastAsia="仿宋"/>
          <w:sz w:val="24"/>
          <w:szCs w:val="24"/>
          <w:lang w:eastAsia="zh-CN"/>
        </w:rPr>
        <w:t>开展2026年五四表彰暨校园“十佳歌手”大赛，租赁舞台舞美、LED屏、灯光特效、音响、桌椅物料等设备及服务。</w:t>
      </w:r>
    </w:p>
    <w:p w14:paraId="3EAD7A98">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3.服务内容：</w:t>
      </w:r>
      <w:r>
        <w:rPr>
          <w:rFonts w:hint="eastAsia" w:ascii="仿宋" w:hAnsi="仿宋" w:eastAsia="仿宋"/>
          <w:sz w:val="24"/>
          <w:szCs w:val="24"/>
          <w:u w:val="none"/>
        </w:rPr>
        <w:t>舞台舞美搭建、LED屏、灯光/特效、音响、桌椅物料、运输、人工、技术服务等，</w:t>
      </w:r>
      <w:r>
        <w:rPr>
          <w:rFonts w:hint="eastAsia" w:ascii="仿宋" w:hAnsi="仿宋" w:eastAsia="仿宋"/>
          <w:sz w:val="24"/>
          <w:szCs w:val="24"/>
        </w:rPr>
        <w:t>具体内容详见采购文件（见附件）。</w:t>
      </w:r>
    </w:p>
    <w:p w14:paraId="6AED0E02">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ascii="仿宋" w:hAnsi="仿宋" w:eastAsia="仿宋"/>
          <w:sz w:val="24"/>
          <w:szCs w:val="24"/>
        </w:rPr>
        <w:t>4</w:t>
      </w:r>
      <w:r>
        <w:rPr>
          <w:rFonts w:hint="eastAsia" w:ascii="仿宋" w:hAnsi="仿宋" w:eastAsia="仿宋"/>
          <w:sz w:val="24"/>
          <w:szCs w:val="24"/>
        </w:rPr>
        <w:t>.采购预算：</w:t>
      </w:r>
      <w:r>
        <w:rPr>
          <w:rFonts w:hint="eastAsia" w:ascii="仿宋" w:hAnsi="仿宋" w:eastAsia="仿宋"/>
          <w:sz w:val="24"/>
          <w:szCs w:val="24"/>
          <w:u w:val="none"/>
          <w:lang w:val="en-US" w:eastAsia="zh-CN"/>
        </w:rPr>
        <w:t>83256</w:t>
      </w:r>
      <w:r>
        <w:rPr>
          <w:rFonts w:ascii="仿宋" w:hAnsi="仿宋" w:eastAsia="仿宋"/>
          <w:sz w:val="24"/>
          <w:szCs w:val="24"/>
        </w:rPr>
        <w:t>元</w:t>
      </w:r>
    </w:p>
    <w:p w14:paraId="371DFB98">
      <w:pPr>
        <w:pStyle w:val="16"/>
        <w:snapToGrid w:val="0"/>
        <w:spacing w:before="0" w:beforeAutospacing="0" w:after="0" w:line="360" w:lineRule="auto"/>
        <w:ind w:left="0" w:leftChars="0" w:firstLine="482" w:firstLineChars="200"/>
        <w:jc w:val="left"/>
        <w:rPr>
          <w:rFonts w:hint="eastAsia" w:ascii="仿宋" w:hAnsi="仿宋" w:eastAsia="仿宋"/>
          <w:b/>
          <w:bCs/>
          <w:sz w:val="24"/>
          <w:szCs w:val="24"/>
        </w:rPr>
      </w:pPr>
      <w:r>
        <w:rPr>
          <w:rFonts w:hint="eastAsia" w:ascii="仿宋" w:hAnsi="仿宋" w:eastAsia="仿宋"/>
          <w:b/>
          <w:bCs/>
          <w:sz w:val="24"/>
          <w:szCs w:val="24"/>
        </w:rPr>
        <w:t>二、投标人资格要求</w:t>
      </w:r>
    </w:p>
    <w:p w14:paraId="756382C0">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1、基本资格条件：供应商必须是在中华人民共和国境内注册登记的法人、其他组织或者自然人，且应当符合下列规定，即：</w:t>
      </w:r>
    </w:p>
    <w:p w14:paraId="107A4EC7">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（1）具有独立承担民事责任的能力；</w:t>
      </w:r>
    </w:p>
    <w:p w14:paraId="2551D68D">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（2）具有良好的商业信誉和健全的财务会计制度；</w:t>
      </w:r>
    </w:p>
    <w:p w14:paraId="6397F784">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（3）具有履行合同所必需的设备和专业技术能力；</w:t>
      </w:r>
    </w:p>
    <w:p w14:paraId="2DC1A3F1">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（4）有依法缴纳税收的良好记录；</w:t>
      </w:r>
    </w:p>
    <w:p w14:paraId="79291EFB">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（5）参加采购活动前三年内，在经营活动中没有重大违法记录；</w:t>
      </w:r>
    </w:p>
    <w:p w14:paraId="2062DF87">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（6）法律、行政法规规定的其他条件。</w:t>
      </w:r>
    </w:p>
    <w:p w14:paraId="7EC4691F">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2、特定资格条件：无</w:t>
      </w:r>
    </w:p>
    <w:p w14:paraId="0B5387B8">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3、不接受联合体投标</w:t>
      </w:r>
    </w:p>
    <w:p w14:paraId="64118BA6">
      <w:pPr>
        <w:pStyle w:val="16"/>
        <w:snapToGrid w:val="0"/>
        <w:spacing w:before="0" w:beforeAutospacing="0" w:after="0" w:line="360" w:lineRule="auto"/>
        <w:ind w:left="0" w:leftChars="0" w:firstLine="482" w:firstLineChars="200"/>
        <w:jc w:val="left"/>
        <w:rPr>
          <w:rFonts w:hint="eastAsia" w:ascii="仿宋" w:hAnsi="仿宋" w:eastAsia="仿宋"/>
          <w:b/>
          <w:bCs/>
          <w:sz w:val="24"/>
          <w:szCs w:val="24"/>
        </w:rPr>
      </w:pPr>
      <w:bookmarkStart w:id="5" w:name="_Toc58335831"/>
      <w:r>
        <w:rPr>
          <w:rFonts w:hint="eastAsia" w:ascii="仿宋" w:hAnsi="仿宋" w:eastAsia="仿宋"/>
          <w:b/>
          <w:bCs/>
          <w:sz w:val="24"/>
          <w:szCs w:val="24"/>
        </w:rPr>
        <w:t>三、响应文件提交的截止时间、开启时间及地点</w:t>
      </w:r>
      <w:bookmarkEnd w:id="5"/>
    </w:p>
    <w:p w14:paraId="6AA971C8">
      <w:pPr>
        <w:pStyle w:val="16"/>
        <w:snapToGrid w:val="0"/>
        <w:spacing w:before="0" w:beforeAutospacing="0" w:after="0" w:line="360" w:lineRule="auto"/>
        <w:ind w:left="0" w:leftChars="0" w:firstLine="480" w:firstLineChars="200"/>
        <w:jc w:val="left"/>
        <w:rPr>
          <w:rFonts w:hint="eastAsia" w:ascii="仿宋" w:hAnsi="仿宋" w:eastAsia="仿宋"/>
          <w:sz w:val="24"/>
          <w:szCs w:val="24"/>
          <w:u w:val="none"/>
        </w:rPr>
      </w:pPr>
      <w:r>
        <w:rPr>
          <w:rFonts w:hint="eastAsia" w:ascii="仿宋" w:hAnsi="仿宋" w:eastAsia="仿宋"/>
          <w:sz w:val="24"/>
          <w:szCs w:val="24"/>
        </w:rPr>
        <w:t>1．首次响应文件的提交截止时间：</w:t>
      </w:r>
      <w:bookmarkStart w:id="9" w:name="_GoBack"/>
      <w:r>
        <w:rPr>
          <w:rFonts w:hint="eastAsia" w:ascii="仿宋" w:hAnsi="仿宋" w:eastAsia="仿宋"/>
          <w:sz w:val="24"/>
          <w:szCs w:val="24"/>
          <w:u w:val="none"/>
        </w:rPr>
        <w:t>202</w:t>
      </w:r>
      <w:r>
        <w:rPr>
          <w:rFonts w:hint="eastAsia" w:ascii="仿宋" w:hAnsi="仿宋" w:eastAsia="仿宋"/>
          <w:sz w:val="24"/>
          <w:szCs w:val="24"/>
          <w:u w:val="none"/>
          <w:lang w:val="en-US" w:eastAsia="zh-CN"/>
        </w:rPr>
        <w:t>6</w:t>
      </w:r>
      <w:r>
        <w:rPr>
          <w:rFonts w:hint="eastAsia" w:ascii="仿宋" w:hAnsi="仿宋" w:eastAsia="仿宋"/>
          <w:sz w:val="24"/>
          <w:szCs w:val="24"/>
          <w:u w:val="none"/>
        </w:rPr>
        <w:t>年</w:t>
      </w:r>
      <w:r>
        <w:rPr>
          <w:rFonts w:hint="eastAsia" w:ascii="仿宋" w:hAnsi="仿宋" w:eastAsia="仿宋"/>
          <w:sz w:val="24"/>
          <w:szCs w:val="24"/>
          <w:u w:val="none"/>
          <w:lang w:val="en-US" w:eastAsia="zh-CN"/>
        </w:rPr>
        <w:t>4</w:t>
      </w:r>
      <w:r>
        <w:rPr>
          <w:rFonts w:hint="eastAsia" w:ascii="仿宋" w:hAnsi="仿宋" w:eastAsia="仿宋"/>
          <w:sz w:val="24"/>
          <w:szCs w:val="24"/>
          <w:u w:val="none"/>
        </w:rPr>
        <w:t>月</w:t>
      </w:r>
      <w:r>
        <w:rPr>
          <w:rFonts w:hint="eastAsia" w:ascii="仿宋" w:hAnsi="仿宋" w:eastAsia="仿宋"/>
          <w:sz w:val="24"/>
          <w:szCs w:val="24"/>
          <w:u w:val="none"/>
          <w:lang w:val="en-US" w:eastAsia="zh-CN"/>
        </w:rPr>
        <w:t>24</w:t>
      </w:r>
      <w:r>
        <w:rPr>
          <w:rFonts w:hint="eastAsia" w:ascii="仿宋" w:hAnsi="仿宋" w:eastAsia="仿宋"/>
          <w:sz w:val="24"/>
          <w:szCs w:val="24"/>
          <w:u w:val="none"/>
        </w:rPr>
        <w:t>日</w:t>
      </w:r>
      <w:r>
        <w:rPr>
          <w:rFonts w:hint="eastAsia" w:ascii="仿宋" w:hAnsi="仿宋" w:eastAsia="仿宋"/>
          <w:sz w:val="24"/>
          <w:szCs w:val="24"/>
          <w:u w:val="none"/>
          <w:lang w:val="en-US" w:eastAsia="zh-CN"/>
        </w:rPr>
        <w:t>14</w:t>
      </w:r>
      <w:r>
        <w:rPr>
          <w:rFonts w:hint="eastAsia" w:ascii="仿宋" w:hAnsi="仿宋" w:eastAsia="仿宋"/>
          <w:sz w:val="24"/>
          <w:szCs w:val="24"/>
          <w:u w:val="none"/>
        </w:rPr>
        <w:t>时</w:t>
      </w:r>
    </w:p>
    <w:p w14:paraId="476F533F">
      <w:pPr>
        <w:pStyle w:val="16"/>
        <w:snapToGrid w:val="0"/>
        <w:spacing w:before="0" w:beforeAutospacing="0" w:after="0" w:line="360" w:lineRule="auto"/>
        <w:ind w:left="0" w:leftChars="0" w:firstLine="480" w:firstLineChars="200"/>
        <w:jc w:val="left"/>
        <w:rPr>
          <w:rFonts w:hint="eastAsia" w:ascii="仿宋" w:hAnsi="仿宋" w:eastAsia="仿宋"/>
          <w:sz w:val="24"/>
          <w:szCs w:val="24"/>
          <w:u w:val="none"/>
        </w:rPr>
      </w:pPr>
      <w:r>
        <w:rPr>
          <w:rFonts w:hint="eastAsia" w:ascii="仿宋" w:hAnsi="仿宋" w:eastAsia="仿宋"/>
          <w:sz w:val="24"/>
          <w:szCs w:val="24"/>
          <w:u w:val="none"/>
        </w:rPr>
        <w:t>2．首次响应文件的开启时间：202</w:t>
      </w:r>
      <w:r>
        <w:rPr>
          <w:rFonts w:hint="eastAsia" w:ascii="仿宋" w:hAnsi="仿宋" w:eastAsia="仿宋"/>
          <w:sz w:val="24"/>
          <w:szCs w:val="24"/>
          <w:u w:val="none"/>
          <w:lang w:val="en-US" w:eastAsia="zh-CN"/>
        </w:rPr>
        <w:t>6</w:t>
      </w:r>
      <w:r>
        <w:rPr>
          <w:rFonts w:hint="eastAsia" w:ascii="仿宋" w:hAnsi="仿宋" w:eastAsia="仿宋"/>
          <w:sz w:val="24"/>
          <w:szCs w:val="24"/>
          <w:u w:val="none"/>
        </w:rPr>
        <w:t>年</w:t>
      </w:r>
      <w:r>
        <w:rPr>
          <w:rFonts w:hint="eastAsia" w:ascii="仿宋" w:hAnsi="仿宋" w:eastAsia="仿宋"/>
          <w:sz w:val="24"/>
          <w:szCs w:val="24"/>
          <w:u w:val="none"/>
          <w:lang w:val="en-US" w:eastAsia="zh-CN"/>
        </w:rPr>
        <w:t>4</w:t>
      </w:r>
      <w:r>
        <w:rPr>
          <w:rFonts w:hint="eastAsia" w:ascii="仿宋" w:hAnsi="仿宋" w:eastAsia="仿宋"/>
          <w:sz w:val="24"/>
          <w:szCs w:val="24"/>
          <w:u w:val="none"/>
        </w:rPr>
        <w:t>月</w:t>
      </w:r>
      <w:r>
        <w:rPr>
          <w:rFonts w:hint="eastAsia" w:ascii="仿宋" w:hAnsi="仿宋" w:eastAsia="仿宋"/>
          <w:sz w:val="24"/>
          <w:szCs w:val="24"/>
          <w:u w:val="none"/>
          <w:lang w:val="en-US" w:eastAsia="zh-CN"/>
        </w:rPr>
        <w:t>24</w:t>
      </w:r>
      <w:r>
        <w:rPr>
          <w:rFonts w:hint="eastAsia" w:ascii="仿宋" w:hAnsi="仿宋" w:eastAsia="仿宋"/>
          <w:sz w:val="24"/>
          <w:szCs w:val="24"/>
          <w:u w:val="none"/>
        </w:rPr>
        <w:t>日</w:t>
      </w:r>
      <w:r>
        <w:rPr>
          <w:rFonts w:hint="eastAsia" w:ascii="仿宋" w:hAnsi="仿宋" w:eastAsia="仿宋"/>
          <w:sz w:val="24"/>
          <w:szCs w:val="24"/>
          <w:u w:val="none"/>
          <w:lang w:val="en-US" w:eastAsia="zh-CN"/>
        </w:rPr>
        <w:t>14</w:t>
      </w:r>
      <w:r>
        <w:rPr>
          <w:rFonts w:hint="eastAsia" w:ascii="仿宋" w:hAnsi="仿宋" w:eastAsia="仿宋"/>
          <w:sz w:val="24"/>
          <w:szCs w:val="24"/>
          <w:u w:val="none"/>
        </w:rPr>
        <w:t>时</w:t>
      </w:r>
    </w:p>
    <w:bookmarkEnd w:id="9"/>
    <w:p w14:paraId="098077BD">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3．首次响应文件的开启地点：湖南铁道职业技术学院</w:t>
      </w:r>
    </w:p>
    <w:p w14:paraId="2D6BFFB9">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6" w:name="_Toc58335832"/>
      <w:r>
        <w:rPr>
          <w:rFonts w:hint="eastAsia" w:ascii="仿宋" w:hAnsi="仿宋" w:eastAsia="仿宋" w:cs="宋体"/>
          <w:bCs w:val="0"/>
          <w:kern w:val="0"/>
          <w:sz w:val="24"/>
          <w:szCs w:val="24"/>
        </w:rPr>
        <w:t>四、公告期限</w:t>
      </w:r>
      <w:bookmarkEnd w:id="6"/>
    </w:p>
    <w:p w14:paraId="5E239C25">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1．本招标公告在湖南铁道职业技术学院官网（www.</w:t>
      </w:r>
      <w:r>
        <w:rPr>
          <w:rFonts w:ascii="仿宋" w:hAnsi="仿宋" w:eastAsia="仿宋" w:cstheme="minorEastAsia"/>
          <w:sz w:val="24"/>
          <w:szCs w:val="24"/>
        </w:rPr>
        <w:t>hnrpc.com</w:t>
      </w:r>
      <w:r>
        <w:rPr>
          <w:rFonts w:hint="eastAsia" w:ascii="仿宋" w:hAnsi="仿宋" w:eastAsia="仿宋" w:cstheme="minorEastAsia"/>
          <w:sz w:val="24"/>
          <w:szCs w:val="24"/>
        </w:rPr>
        <w:t>）发布。公告期限从本招标公告发布之日起3个工作日。</w:t>
      </w:r>
    </w:p>
    <w:p w14:paraId="6197D980">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7" w:name="_Toc58335833"/>
      <w:r>
        <w:rPr>
          <w:rFonts w:hint="eastAsia" w:ascii="仿宋" w:hAnsi="仿宋" w:eastAsia="仿宋" w:cs="宋体"/>
          <w:bCs w:val="0"/>
          <w:kern w:val="0"/>
          <w:sz w:val="24"/>
          <w:szCs w:val="24"/>
        </w:rPr>
        <w:t>五、疑问及质疑</w:t>
      </w:r>
      <w:bookmarkEnd w:id="7"/>
    </w:p>
    <w:p w14:paraId="63F4B7D5">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1．潜在投标人对采购活动事项如有疑问的，可以向采购人提出询问。采购人将在3个工作日内作出答复。</w:t>
      </w:r>
    </w:p>
    <w:p w14:paraId="1BB2E3F2">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2．潜在投标人认为招标文件或招标公告使自己的合法权益受到损害的，可以在收到招标文件之日或招标公告期限届满之日起7个工作日内，以书面形式向采购人提出质疑。</w:t>
      </w:r>
    </w:p>
    <w:p w14:paraId="09CA6AA7">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8" w:name="_Toc58335834"/>
      <w:r>
        <w:rPr>
          <w:rFonts w:hint="eastAsia" w:ascii="仿宋" w:hAnsi="仿宋" w:eastAsia="仿宋" w:cs="宋体"/>
          <w:bCs w:val="0"/>
          <w:kern w:val="0"/>
          <w:sz w:val="24"/>
          <w:szCs w:val="24"/>
        </w:rPr>
        <w:t>六、采购项目联系人姓名和电话</w:t>
      </w:r>
      <w:bookmarkEnd w:id="8"/>
    </w:p>
    <w:p w14:paraId="0F2FAA5E">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1．采购项目</w:t>
      </w:r>
    </w:p>
    <w:p w14:paraId="17B38905">
      <w:pPr>
        <w:snapToGrid w:val="0"/>
        <w:spacing w:line="360" w:lineRule="auto"/>
        <w:ind w:firstLine="480" w:firstLineChars="200"/>
        <w:jc w:val="left"/>
        <w:rPr>
          <w:rFonts w:hint="eastAsia" w:ascii="仿宋" w:hAnsi="仿宋" w:eastAsia="仿宋" w:cstheme="minorEastAsia"/>
          <w:sz w:val="24"/>
          <w:szCs w:val="24"/>
          <w:u w:val="single"/>
        </w:rPr>
      </w:pPr>
      <w:r>
        <w:rPr>
          <w:rFonts w:hint="eastAsia" w:ascii="仿宋" w:hAnsi="仿宋" w:eastAsia="仿宋" w:cstheme="minorEastAsia"/>
          <w:sz w:val="24"/>
          <w:szCs w:val="24"/>
        </w:rPr>
        <w:t>联系人姓名：</w:t>
      </w:r>
      <w:r>
        <w:rPr>
          <w:rFonts w:hint="eastAsia" w:ascii="仿宋" w:hAnsi="仿宋" w:eastAsia="仿宋" w:cstheme="minorEastAsia"/>
          <w:sz w:val="24"/>
          <w:szCs w:val="24"/>
          <w:u w:val="none"/>
          <w:lang w:eastAsia="zh-CN"/>
        </w:rPr>
        <w:t>程钮</w:t>
      </w:r>
    </w:p>
    <w:p w14:paraId="3F37E48E">
      <w:pPr>
        <w:snapToGrid w:val="0"/>
        <w:spacing w:line="360" w:lineRule="auto"/>
        <w:ind w:firstLine="480" w:firstLineChars="200"/>
        <w:jc w:val="left"/>
        <w:rPr>
          <w:rFonts w:hint="default" w:ascii="仿宋" w:hAnsi="仿宋" w:eastAsia="仿宋" w:cstheme="minorEastAsia"/>
          <w:sz w:val="24"/>
          <w:szCs w:val="24"/>
          <w:lang w:val="en-US" w:eastAsia="zh-CN"/>
        </w:rPr>
      </w:pPr>
      <w:r>
        <w:rPr>
          <w:rFonts w:hint="eastAsia" w:ascii="仿宋" w:hAnsi="仿宋" w:eastAsia="仿宋" w:cstheme="minorEastAsia"/>
          <w:sz w:val="24"/>
          <w:szCs w:val="24"/>
        </w:rPr>
        <w:t>电话：</w:t>
      </w:r>
      <w:r>
        <w:rPr>
          <w:rFonts w:hint="eastAsia" w:ascii="仿宋" w:hAnsi="仿宋" w:eastAsia="仿宋" w:cstheme="minorEastAsia"/>
          <w:sz w:val="24"/>
          <w:szCs w:val="24"/>
          <w:u w:val="none"/>
          <w:lang w:val="en-US" w:eastAsia="zh-CN"/>
        </w:rPr>
        <w:t>0731-22783910</w:t>
      </w:r>
    </w:p>
    <w:p w14:paraId="133F0441">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2．采购人</w:t>
      </w:r>
    </w:p>
    <w:p w14:paraId="47A52821">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名 称：湖南铁道职业技术学院</w:t>
      </w:r>
    </w:p>
    <w:p w14:paraId="7A25DA76">
      <w:pPr>
        <w:ind w:firstLine="480" w:firstLineChars="200"/>
        <w:rPr>
          <w:rFonts w:hint="eastAsia" w:ascii="仿宋" w:hAnsi="仿宋" w:eastAsia="仿宋" w:cstheme="minorEastAsia"/>
          <w:sz w:val="24"/>
          <w:szCs w:val="24"/>
        </w:rPr>
      </w:pPr>
      <w:r>
        <w:rPr>
          <w:rFonts w:hint="eastAsia" w:ascii="仿宋" w:hAnsi="仿宋" w:eastAsia="仿宋" w:cstheme="minorEastAsia"/>
          <w:sz w:val="24"/>
          <w:szCs w:val="24"/>
        </w:rPr>
        <w:t>地 址：株洲市石峰区</w:t>
      </w:r>
      <w:r>
        <w:rPr>
          <w:rFonts w:hint="eastAsia" w:ascii="仿宋" w:hAnsi="仿宋" w:eastAsia="仿宋" w:cstheme="minorEastAsia"/>
          <w:sz w:val="24"/>
          <w:szCs w:val="24"/>
          <w:lang w:eastAsia="zh-CN"/>
        </w:rPr>
        <w:t>智慧路</w:t>
      </w:r>
      <w:r>
        <w:rPr>
          <w:rFonts w:hint="eastAsia" w:ascii="仿宋" w:hAnsi="仿宋" w:eastAsia="仿宋" w:cstheme="minorEastAsia"/>
          <w:sz w:val="24"/>
          <w:szCs w:val="24"/>
          <w:lang w:val="en-US" w:eastAsia="zh-CN"/>
        </w:rPr>
        <w:t>1</w:t>
      </w:r>
      <w:r>
        <w:rPr>
          <w:rFonts w:hint="eastAsia" w:ascii="仿宋" w:hAnsi="仿宋" w:eastAsia="仿宋" w:cstheme="minorEastAsia"/>
          <w:sz w:val="24"/>
          <w:szCs w:val="24"/>
        </w:rPr>
        <w:t>号</w:t>
      </w:r>
    </w:p>
    <w:p w14:paraId="2EA185D5">
      <w:pPr>
        <w:pStyle w:val="16"/>
      </w:pPr>
    </w:p>
    <w:p w14:paraId="2C4A0DC6"/>
    <w:p w14:paraId="4E0B8343">
      <w:pPr>
        <w:pStyle w:val="16"/>
      </w:pPr>
    </w:p>
    <w:p w14:paraId="52921607"/>
    <w:p w14:paraId="0B6B62F7">
      <w:pPr>
        <w:pStyle w:val="16"/>
      </w:pPr>
    </w:p>
    <w:p w14:paraId="0B122F04">
      <w:pPr>
        <w:pStyle w:val="16"/>
        <w:ind w:left="0" w:leftChars="0" w:firstLine="0"/>
        <w:rPr>
          <w:szCs w:val="22"/>
        </w:rPr>
      </w:pPr>
    </w:p>
    <w:p w14:paraId="4CDC4E05"/>
    <w:p w14:paraId="6894B019">
      <w:pPr>
        <w:pStyle w:val="8"/>
        <w:rPr>
          <w:szCs w:val="22"/>
        </w:rPr>
      </w:pPr>
    </w:p>
    <w:p w14:paraId="47868149"/>
    <w:p w14:paraId="3F48374C">
      <w:pPr>
        <w:pStyle w:val="8"/>
        <w:rPr>
          <w:szCs w:val="22"/>
        </w:rPr>
      </w:pPr>
    </w:p>
    <w:p w14:paraId="742AB4F1"/>
    <w:p w14:paraId="5ABDCFB8">
      <w:pPr>
        <w:pStyle w:val="8"/>
        <w:rPr>
          <w:szCs w:val="22"/>
        </w:rPr>
      </w:pPr>
    </w:p>
    <w:p w14:paraId="4A5FF19B"/>
    <w:p w14:paraId="73F0F03A"/>
    <w:p w14:paraId="4E5BA13A">
      <w:pPr>
        <w:pStyle w:val="16"/>
      </w:pPr>
    </w:p>
    <w:p w14:paraId="6B2C2D57"/>
    <w:p w14:paraId="5EC26ED6"/>
    <w:p w14:paraId="5F6699AD">
      <w:pPr>
        <w:rPr>
          <w:rFonts w:hint="eastAsia"/>
        </w:rPr>
      </w:pPr>
    </w:p>
    <w:p w14:paraId="6E8146BC"/>
    <w:p w14:paraId="42683D63">
      <w:pPr>
        <w:pStyle w:val="16"/>
        <w:ind w:left="0" w:leftChars="0" w:firstLine="0"/>
        <w:jc w:val="center"/>
        <w:rPr>
          <w:rFonts w:hint="eastAsia" w:ascii="仿宋" w:hAnsi="仿宋" w:eastAsia="仿宋"/>
          <w:b/>
          <w:sz w:val="36"/>
          <w:szCs w:val="36"/>
        </w:rPr>
      </w:pPr>
      <w:r>
        <w:rPr>
          <w:rFonts w:ascii="仿宋" w:hAnsi="仿宋" w:eastAsia="仿宋"/>
          <w:b/>
          <w:sz w:val="36"/>
          <w:szCs w:val="36"/>
        </w:rPr>
        <w:t>一</w:t>
      </w:r>
      <w:r>
        <w:rPr>
          <w:rFonts w:hint="eastAsia" w:ascii="仿宋" w:hAnsi="仿宋" w:eastAsia="仿宋"/>
          <w:b/>
          <w:sz w:val="36"/>
          <w:szCs w:val="36"/>
        </w:rPr>
        <w:t>、</w:t>
      </w:r>
      <w:r>
        <w:rPr>
          <w:rFonts w:ascii="仿宋" w:hAnsi="仿宋" w:eastAsia="仿宋"/>
          <w:b/>
          <w:sz w:val="36"/>
          <w:szCs w:val="36"/>
        </w:rPr>
        <w:t>采购需求</w:t>
      </w:r>
    </w:p>
    <w:p w14:paraId="30F26C2F">
      <w:pPr>
        <w:snapToGrid w:val="0"/>
        <w:spacing w:line="360" w:lineRule="auto"/>
        <w:ind w:firstLine="482" w:firstLineChars="200"/>
        <w:rPr>
          <w:rFonts w:hint="eastAsia" w:ascii="仿宋" w:hAnsi="仿宋" w:eastAsia="仿宋" w:cs="仿宋"/>
          <w:b/>
          <w:bCs/>
          <w:color w:val="333333"/>
          <w:kern w:val="0"/>
          <w:sz w:val="24"/>
          <w:szCs w:val="24"/>
        </w:rPr>
      </w:pPr>
      <w:r>
        <w:rPr>
          <w:rFonts w:hint="eastAsia" w:ascii="仿宋" w:hAnsi="仿宋" w:eastAsia="仿宋" w:cs="仿宋"/>
          <w:b/>
          <w:bCs/>
          <w:color w:val="333333"/>
          <w:kern w:val="0"/>
          <w:sz w:val="24"/>
          <w:szCs w:val="24"/>
        </w:rPr>
        <w:t>一、项目基本情况</w:t>
      </w:r>
    </w:p>
    <w:p w14:paraId="4B2D3D47">
      <w:pPr>
        <w:adjustRightInd w:val="0"/>
        <w:snapToGrid w:val="0"/>
        <w:spacing w:line="360" w:lineRule="auto"/>
        <w:ind w:firstLine="480" w:firstLineChars="200"/>
        <w:rPr>
          <w:rFonts w:hint="eastAsia" w:ascii="仿宋" w:hAnsi="仿宋" w:eastAsia="仿宋" w:cs="仿宋"/>
          <w:color w:val="333333"/>
          <w:kern w:val="0"/>
          <w:sz w:val="24"/>
          <w:szCs w:val="24"/>
          <w:u w:val="none"/>
          <w:lang w:eastAsia="zh-CN"/>
        </w:rPr>
      </w:pPr>
      <w:r>
        <w:rPr>
          <w:rFonts w:hint="eastAsia" w:ascii="仿宋" w:hAnsi="仿宋" w:eastAsia="仿宋" w:cs="仿宋"/>
          <w:color w:val="333333"/>
          <w:kern w:val="0"/>
          <w:sz w:val="24"/>
          <w:szCs w:val="24"/>
        </w:rPr>
        <w:t>1．项目名称：</w:t>
      </w:r>
      <w:r>
        <w:rPr>
          <w:rFonts w:hint="eastAsia" w:ascii="仿宋" w:hAnsi="仿宋" w:eastAsia="仿宋" w:cs="仿宋"/>
          <w:color w:val="333333"/>
          <w:kern w:val="0"/>
          <w:sz w:val="24"/>
          <w:szCs w:val="24"/>
          <w:u w:val="none"/>
        </w:rPr>
        <w:t>2026年五四表彰暨校园“十佳歌手”大赛舞台音响设备租赁</w:t>
      </w:r>
      <w:r>
        <w:rPr>
          <w:rFonts w:hint="eastAsia" w:ascii="仿宋" w:hAnsi="仿宋" w:eastAsia="仿宋" w:cs="仿宋"/>
          <w:color w:val="333333"/>
          <w:kern w:val="0"/>
          <w:sz w:val="24"/>
          <w:szCs w:val="24"/>
          <w:u w:val="none"/>
          <w:lang w:eastAsia="zh-CN"/>
        </w:rPr>
        <w:t>项目</w:t>
      </w:r>
    </w:p>
    <w:p w14:paraId="7592B73D">
      <w:pPr>
        <w:pStyle w:val="42"/>
        <w:adjustRightInd w:val="0"/>
        <w:snapToGrid w:val="0"/>
        <w:spacing w:line="360" w:lineRule="auto"/>
        <w:ind w:firstLine="480"/>
        <w:rPr>
          <w:rFonts w:hint="eastAsia" w:ascii="仿宋" w:hAnsi="仿宋" w:eastAsia="仿宋" w:cs="仿宋"/>
          <w:color w:val="333333"/>
          <w:kern w:val="0"/>
          <w:sz w:val="24"/>
          <w:szCs w:val="24"/>
          <w:u w:val="none"/>
        </w:rPr>
      </w:pPr>
      <w:r>
        <w:rPr>
          <w:rFonts w:hint="eastAsia" w:ascii="仿宋" w:hAnsi="仿宋" w:eastAsia="仿宋" w:cs="仿宋"/>
          <w:color w:val="333333"/>
          <w:kern w:val="0"/>
          <w:sz w:val="24"/>
          <w:szCs w:val="24"/>
        </w:rPr>
        <w:t>2．服务期限：</w:t>
      </w:r>
      <w:r>
        <w:rPr>
          <w:rFonts w:hint="eastAsia" w:ascii="仿宋" w:hAnsi="仿宋" w:eastAsia="仿宋" w:cs="仿宋"/>
          <w:color w:val="333333"/>
          <w:kern w:val="0"/>
          <w:sz w:val="24"/>
          <w:szCs w:val="24"/>
          <w:u w:val="none"/>
          <w:lang w:val="en-US" w:eastAsia="zh-CN"/>
        </w:rPr>
        <w:t>2026年4月27日-4月29日</w:t>
      </w:r>
    </w:p>
    <w:p w14:paraId="0690CE9F">
      <w:pPr>
        <w:snapToGrid w:val="0"/>
        <w:spacing w:before="156" w:beforeLines="50" w:line="360" w:lineRule="auto"/>
        <w:ind w:firstLine="482" w:firstLineChars="200"/>
        <w:jc w:val="left"/>
        <w:rPr>
          <w:rFonts w:hint="eastAsia" w:ascii="仿宋" w:hAnsi="仿宋" w:eastAsia="仿宋" w:cstheme="minorEastAsia"/>
          <w:b/>
          <w:sz w:val="24"/>
          <w:szCs w:val="24"/>
          <w:lang w:eastAsia="zh-CN"/>
        </w:rPr>
      </w:pPr>
      <w:r>
        <w:rPr>
          <w:rFonts w:hint="eastAsia" w:ascii="仿宋" w:hAnsi="仿宋" w:eastAsia="仿宋" w:cstheme="minorEastAsia"/>
          <w:b/>
          <w:sz w:val="24"/>
          <w:szCs w:val="24"/>
        </w:rPr>
        <w:t>二、服务内容及要求</w:t>
      </w:r>
      <w:r>
        <w:rPr>
          <w:rFonts w:hint="eastAsia" w:ascii="仿宋" w:hAnsi="仿宋" w:eastAsia="仿宋" w:cstheme="minorEastAsia"/>
          <w:b/>
          <w:sz w:val="24"/>
          <w:szCs w:val="24"/>
          <w:lang w:eastAsia="zh-CN"/>
        </w:rPr>
        <w:t>：</w:t>
      </w:r>
    </w:p>
    <w:p w14:paraId="2DCFD30A">
      <w:pPr>
        <w:snapToGrid w:val="0"/>
        <w:spacing w:before="156" w:beforeLines="50" w:line="360" w:lineRule="auto"/>
        <w:jc w:val="left"/>
        <w:rPr>
          <w:rFonts w:hint="eastAsia" w:ascii="仿宋" w:hAnsi="仿宋" w:eastAsia="仿宋" w:cs="仿宋"/>
          <w:color w:val="333333"/>
          <w:kern w:val="0"/>
          <w:sz w:val="24"/>
          <w:szCs w:val="24"/>
          <w:u w:val="none"/>
          <w:lang w:val="en-US" w:eastAsia="zh-CN" w:bidi="ar-SA"/>
        </w:rPr>
      </w:pPr>
      <w:r>
        <w:rPr>
          <w:rFonts w:hint="eastAsia" w:ascii="仿宋" w:hAnsi="仿宋" w:eastAsia="仿宋" w:cs="仿宋"/>
          <w:color w:val="333333"/>
          <w:kern w:val="0"/>
          <w:sz w:val="24"/>
          <w:szCs w:val="24"/>
          <w:u w:val="none"/>
          <w:lang w:val="en-US" w:eastAsia="zh-CN" w:bidi="ar-SA"/>
        </w:rPr>
        <w:t>供应商须按照以下清单提供设备租赁、搭建、调试、现场操作及拆除服务</w:t>
      </w:r>
    </w:p>
    <w:tbl>
      <w:tblPr>
        <w:tblStyle w:val="17"/>
        <w:tblW w:w="849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99"/>
        <w:gridCol w:w="1784"/>
        <w:gridCol w:w="3333"/>
        <w:gridCol w:w="914"/>
        <w:gridCol w:w="1460"/>
      </w:tblGrid>
      <w:tr w14:paraId="3B522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501" w:type="dxa"/>
            <w:gridSpan w:val="5"/>
            <w:tcBorders>
              <w:top w:val="single" w:color="000000" w:sz="4" w:space="0"/>
              <w:left w:val="single" w:color="000000" w:sz="4" w:space="0"/>
              <w:bottom w:val="single" w:color="000000" w:sz="4" w:space="0"/>
              <w:right w:val="nil"/>
            </w:tcBorders>
            <w:shd w:val="clear" w:color="auto" w:fill="auto"/>
            <w:vAlign w:val="center"/>
          </w:tcPr>
          <w:p w14:paraId="7761601E">
            <w:pPr>
              <w:keepNext w:val="0"/>
              <w:keepLines w:val="0"/>
              <w:widowControl/>
              <w:suppressLineNumbers w:val="0"/>
              <w:jc w:val="left"/>
              <w:textAlignment w:val="center"/>
              <w:rPr>
                <w:rFonts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一、舞台舞美</w:t>
            </w:r>
          </w:p>
        </w:tc>
      </w:tr>
      <w:tr w14:paraId="0C3B0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AEF02">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序号</w:t>
            </w:r>
          </w:p>
        </w:tc>
        <w:tc>
          <w:tcPr>
            <w:tcW w:w="1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0078A">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项目内容</w:t>
            </w:r>
          </w:p>
        </w:tc>
        <w:tc>
          <w:tcPr>
            <w:tcW w:w="3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D1C0E">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规格</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D45D7">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数量</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7CF2F">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单位</w:t>
            </w:r>
          </w:p>
        </w:tc>
      </w:tr>
      <w:tr w14:paraId="4BEC0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57BA2">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1</w:t>
            </w:r>
          </w:p>
        </w:tc>
        <w:tc>
          <w:tcPr>
            <w:tcW w:w="1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FA473">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一级舞台</w:t>
            </w:r>
          </w:p>
        </w:tc>
        <w:tc>
          <w:tcPr>
            <w:tcW w:w="3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81704">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铝合金结构 14.64*8.54米*0.8米高</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02E29">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126</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AB165">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w:t>
            </w:r>
          </w:p>
        </w:tc>
      </w:tr>
      <w:tr w14:paraId="566E5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B88C2">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2</w:t>
            </w:r>
          </w:p>
        </w:tc>
        <w:tc>
          <w:tcPr>
            <w:tcW w:w="1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71A94">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二级舞台</w:t>
            </w:r>
          </w:p>
        </w:tc>
        <w:tc>
          <w:tcPr>
            <w:tcW w:w="3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9DE3D">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铝合金结构 14.64*1.22米*1.4米高</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6D330">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18</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04AE3">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w:t>
            </w:r>
          </w:p>
        </w:tc>
      </w:tr>
      <w:tr w14:paraId="34E9D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3E1A1">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3</w:t>
            </w:r>
          </w:p>
        </w:tc>
        <w:tc>
          <w:tcPr>
            <w:tcW w:w="1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11766">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二级台阶</w:t>
            </w:r>
          </w:p>
        </w:tc>
        <w:tc>
          <w:tcPr>
            <w:tcW w:w="3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E06B0">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铝合金结构9.76*1.22米*0.6米高</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21CC8">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1</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33D99">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组</w:t>
            </w:r>
          </w:p>
        </w:tc>
      </w:tr>
      <w:tr w14:paraId="52BB5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7190F">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4</w:t>
            </w:r>
          </w:p>
        </w:tc>
        <w:tc>
          <w:tcPr>
            <w:tcW w:w="1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E92A3">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上下台踏步</w:t>
            </w:r>
          </w:p>
        </w:tc>
        <w:tc>
          <w:tcPr>
            <w:tcW w:w="3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F608C">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三层  1.2米宽*0.8米高</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A9DEC">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4</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8AB26">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个</w:t>
            </w:r>
          </w:p>
        </w:tc>
      </w:tr>
      <w:tr w14:paraId="6DD99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BE8BB">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5</w:t>
            </w:r>
          </w:p>
        </w:tc>
        <w:tc>
          <w:tcPr>
            <w:tcW w:w="1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8E73B">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舞台地毯</w:t>
            </w:r>
          </w:p>
        </w:tc>
        <w:tc>
          <w:tcPr>
            <w:tcW w:w="3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BC57E">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灰色平纹背胶  16*12米</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DCFF0">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192</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89021">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w:t>
            </w:r>
          </w:p>
        </w:tc>
      </w:tr>
      <w:tr w14:paraId="24268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01" w:type="dxa"/>
            <w:gridSpan w:val="5"/>
            <w:tcBorders>
              <w:top w:val="single" w:color="000000" w:sz="4" w:space="0"/>
              <w:left w:val="single" w:color="000000" w:sz="4" w:space="0"/>
              <w:bottom w:val="single" w:color="000000" w:sz="4" w:space="0"/>
              <w:right w:val="nil"/>
            </w:tcBorders>
            <w:shd w:val="clear" w:color="auto" w:fill="auto"/>
            <w:vAlign w:val="center"/>
          </w:tcPr>
          <w:p w14:paraId="316DDF17">
            <w:pPr>
              <w:keepNext w:val="0"/>
              <w:keepLines w:val="0"/>
              <w:widowControl/>
              <w:suppressLineNumbers w:val="0"/>
              <w:jc w:val="left"/>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二、LED屏</w:t>
            </w:r>
          </w:p>
        </w:tc>
      </w:tr>
      <w:tr w14:paraId="1F302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36D18">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序号</w:t>
            </w:r>
          </w:p>
        </w:tc>
        <w:tc>
          <w:tcPr>
            <w:tcW w:w="1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12D55">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项目内容</w:t>
            </w:r>
          </w:p>
        </w:tc>
        <w:tc>
          <w:tcPr>
            <w:tcW w:w="3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52490">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规格</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1CDF1">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数量</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66A73">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单位</w:t>
            </w:r>
          </w:p>
        </w:tc>
      </w:tr>
      <w:tr w14:paraId="43DCA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F0991">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1</w:t>
            </w:r>
          </w:p>
        </w:tc>
        <w:tc>
          <w:tcPr>
            <w:tcW w:w="1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1739C">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LED主屏</w:t>
            </w:r>
          </w:p>
        </w:tc>
        <w:tc>
          <w:tcPr>
            <w:tcW w:w="3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D8187">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P3  户外高亮高清    10*4.5米高</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52AF2">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45</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630DB">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w:t>
            </w:r>
          </w:p>
        </w:tc>
      </w:tr>
      <w:tr w14:paraId="79BC1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087DF">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2</w:t>
            </w:r>
          </w:p>
        </w:tc>
        <w:tc>
          <w:tcPr>
            <w:tcW w:w="1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9EDFB">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LED侧屏</w:t>
            </w:r>
          </w:p>
        </w:tc>
        <w:tc>
          <w:tcPr>
            <w:tcW w:w="3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08E6C">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P3  户外高亮高清  2.5*5米高*2块</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600F8">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25</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C1062">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w:t>
            </w:r>
          </w:p>
        </w:tc>
      </w:tr>
      <w:tr w14:paraId="11A0D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267B5">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3</w:t>
            </w:r>
          </w:p>
        </w:tc>
        <w:tc>
          <w:tcPr>
            <w:tcW w:w="1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BD6C1">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屏幕控制系统</w:t>
            </w:r>
          </w:p>
        </w:tc>
        <w:tc>
          <w:tcPr>
            <w:tcW w:w="3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8BC26">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Kommander   T1多媒体服务器  U1tmate  V1.0播控软件</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2F1BC">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1</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F1408">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套</w:t>
            </w:r>
          </w:p>
        </w:tc>
      </w:tr>
      <w:tr w14:paraId="685D1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501" w:type="dxa"/>
            <w:gridSpan w:val="5"/>
            <w:tcBorders>
              <w:top w:val="single" w:color="000000" w:sz="4" w:space="0"/>
              <w:left w:val="single" w:color="000000" w:sz="4" w:space="0"/>
              <w:bottom w:val="single" w:color="000000" w:sz="4" w:space="0"/>
              <w:right w:val="nil"/>
            </w:tcBorders>
            <w:shd w:val="clear" w:color="auto" w:fill="auto"/>
            <w:vAlign w:val="center"/>
          </w:tcPr>
          <w:p w14:paraId="4DD53AD1">
            <w:pPr>
              <w:keepNext w:val="0"/>
              <w:keepLines w:val="0"/>
              <w:widowControl/>
              <w:suppressLineNumbers w:val="0"/>
              <w:jc w:val="left"/>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三、灯光/特效</w:t>
            </w:r>
          </w:p>
        </w:tc>
      </w:tr>
      <w:tr w14:paraId="29982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A98BE">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序号</w:t>
            </w:r>
          </w:p>
        </w:tc>
        <w:tc>
          <w:tcPr>
            <w:tcW w:w="1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CECA8">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项目内容</w:t>
            </w:r>
          </w:p>
        </w:tc>
        <w:tc>
          <w:tcPr>
            <w:tcW w:w="3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6C11E">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规格</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1A6E8">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数量</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9B167">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单位</w:t>
            </w:r>
          </w:p>
        </w:tc>
      </w:tr>
      <w:tr w14:paraId="54E96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807E6">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1</w:t>
            </w:r>
          </w:p>
        </w:tc>
        <w:tc>
          <w:tcPr>
            <w:tcW w:w="1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68BC1">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LED染色灯</w:t>
            </w:r>
          </w:p>
        </w:tc>
        <w:tc>
          <w:tcPr>
            <w:tcW w:w="3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F84F2">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CFSL 2710 染色帕灯</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0EC1A">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48</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C09A3">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台</w:t>
            </w:r>
          </w:p>
        </w:tc>
      </w:tr>
      <w:tr w14:paraId="1C213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6C432">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2</w:t>
            </w:r>
          </w:p>
        </w:tc>
        <w:tc>
          <w:tcPr>
            <w:tcW w:w="1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217D5">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效果光束灯</w:t>
            </w:r>
          </w:p>
        </w:tc>
        <w:tc>
          <w:tcPr>
            <w:tcW w:w="3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EA5A3">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FINE ART 380ZL BEAM  电脑光束灯</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25429">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27</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6A105">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台</w:t>
            </w:r>
          </w:p>
        </w:tc>
      </w:tr>
      <w:tr w14:paraId="403D6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6F6D2">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3</w:t>
            </w:r>
          </w:p>
        </w:tc>
        <w:tc>
          <w:tcPr>
            <w:tcW w:w="1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BA4E5">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面光灯</w:t>
            </w:r>
          </w:p>
        </w:tc>
        <w:tc>
          <w:tcPr>
            <w:tcW w:w="3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6AAC8">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FINE ART 1700ZL BSWF 电脑切割灯</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0169A">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8</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0D48A">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台</w:t>
            </w:r>
          </w:p>
        </w:tc>
      </w:tr>
      <w:tr w14:paraId="7F9A9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4CF4D">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4</w:t>
            </w:r>
          </w:p>
        </w:tc>
        <w:tc>
          <w:tcPr>
            <w:tcW w:w="1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77107">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数字灯控台</w:t>
            </w:r>
          </w:p>
        </w:tc>
        <w:tc>
          <w:tcPr>
            <w:tcW w:w="3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30F31">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Tiger Touch</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9B2ED">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1</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0D32A">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台</w:t>
            </w:r>
          </w:p>
        </w:tc>
      </w:tr>
      <w:tr w14:paraId="0E816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E37B2">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5</w:t>
            </w:r>
          </w:p>
        </w:tc>
        <w:tc>
          <w:tcPr>
            <w:tcW w:w="1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541A3">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舞台灯光架</w:t>
            </w:r>
          </w:p>
        </w:tc>
        <w:tc>
          <w:tcPr>
            <w:tcW w:w="3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93668">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400*600mm  铝合金truss架 18*10米*7米高</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E5888">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84</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6F743">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米</w:t>
            </w:r>
          </w:p>
        </w:tc>
      </w:tr>
      <w:tr w14:paraId="20F3B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FAEE6">
            <w:pPr>
              <w:jc w:val="center"/>
              <w:rPr>
                <w:rFonts w:hint="default" w:ascii="微软雅黑" w:hAnsi="微软雅黑" w:eastAsia="微软雅黑" w:cs="微软雅黑"/>
                <w:b/>
                <w:bCs/>
                <w:i w:val="0"/>
                <w:iCs w:val="0"/>
                <w:color w:val="000000"/>
                <w:sz w:val="20"/>
                <w:szCs w:val="20"/>
                <w:u w:val="none"/>
              </w:rPr>
            </w:pPr>
          </w:p>
        </w:tc>
        <w:tc>
          <w:tcPr>
            <w:tcW w:w="1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0210C">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面光灯架</w:t>
            </w:r>
          </w:p>
        </w:tc>
        <w:tc>
          <w:tcPr>
            <w:tcW w:w="3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7C6FB">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雷亚架 8*4米*8米高</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5983C">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200</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90632">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条</w:t>
            </w:r>
          </w:p>
        </w:tc>
      </w:tr>
      <w:tr w14:paraId="02A7A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9ED99">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6</w:t>
            </w:r>
          </w:p>
        </w:tc>
        <w:tc>
          <w:tcPr>
            <w:tcW w:w="1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44BD7">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雾化机</w:t>
            </w:r>
          </w:p>
        </w:tc>
        <w:tc>
          <w:tcPr>
            <w:tcW w:w="3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29114">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DJPOWER HZ660  烘托灯光效果</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26512">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2</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9BC17">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台</w:t>
            </w:r>
          </w:p>
        </w:tc>
      </w:tr>
      <w:tr w14:paraId="6AE17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EB147">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7</w:t>
            </w:r>
          </w:p>
        </w:tc>
        <w:tc>
          <w:tcPr>
            <w:tcW w:w="1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7EC1F">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气柱烟机</w:t>
            </w:r>
          </w:p>
        </w:tc>
        <w:tc>
          <w:tcPr>
            <w:tcW w:w="3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A3131">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DJPOWER  V3000气柱烟机</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0F0DF">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6</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8AA27">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台</w:t>
            </w:r>
          </w:p>
        </w:tc>
      </w:tr>
      <w:tr w14:paraId="2F769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BA81A">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8</w:t>
            </w:r>
          </w:p>
        </w:tc>
        <w:tc>
          <w:tcPr>
            <w:tcW w:w="1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8A33B">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电子喷花机</w:t>
            </w:r>
          </w:p>
        </w:tc>
        <w:tc>
          <w:tcPr>
            <w:tcW w:w="3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7C563">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DJPOWER  电子冷焰火  可多次施放</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DFACB">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6</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68EB9">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台</w:t>
            </w:r>
          </w:p>
        </w:tc>
      </w:tr>
      <w:tr w14:paraId="333CA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4C233">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9</w:t>
            </w:r>
          </w:p>
        </w:tc>
        <w:tc>
          <w:tcPr>
            <w:tcW w:w="1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3E4DA">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电源柜</w:t>
            </w:r>
          </w:p>
        </w:tc>
        <w:tc>
          <w:tcPr>
            <w:tcW w:w="3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F37F7">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96路</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3E0C0">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1</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17D5F">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套</w:t>
            </w:r>
          </w:p>
        </w:tc>
      </w:tr>
      <w:tr w14:paraId="39BE2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A28E0">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10</w:t>
            </w:r>
          </w:p>
        </w:tc>
        <w:tc>
          <w:tcPr>
            <w:tcW w:w="1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5E99A">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线材</w:t>
            </w:r>
          </w:p>
        </w:tc>
        <w:tc>
          <w:tcPr>
            <w:tcW w:w="3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B2179">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恒飞国标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27DE2">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1</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8BADD">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批</w:t>
            </w:r>
          </w:p>
        </w:tc>
      </w:tr>
      <w:tr w14:paraId="42FE9E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01" w:type="dxa"/>
            <w:gridSpan w:val="5"/>
            <w:tcBorders>
              <w:top w:val="single" w:color="000000" w:sz="4" w:space="0"/>
              <w:left w:val="single" w:color="000000" w:sz="4" w:space="0"/>
              <w:bottom w:val="single" w:color="000000" w:sz="4" w:space="0"/>
              <w:right w:val="nil"/>
            </w:tcBorders>
            <w:shd w:val="clear" w:color="auto" w:fill="auto"/>
            <w:vAlign w:val="center"/>
          </w:tcPr>
          <w:p w14:paraId="21D8777D">
            <w:pPr>
              <w:keepNext w:val="0"/>
              <w:keepLines w:val="0"/>
              <w:widowControl/>
              <w:suppressLineNumbers w:val="0"/>
              <w:jc w:val="left"/>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四、音响</w:t>
            </w:r>
          </w:p>
        </w:tc>
      </w:tr>
      <w:tr w14:paraId="035FA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90637">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序号</w:t>
            </w:r>
          </w:p>
        </w:tc>
        <w:tc>
          <w:tcPr>
            <w:tcW w:w="1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CBEAE">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项目内容</w:t>
            </w:r>
          </w:p>
        </w:tc>
        <w:tc>
          <w:tcPr>
            <w:tcW w:w="3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38077">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规格</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DEA3A">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数量</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F8231">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单位</w:t>
            </w:r>
          </w:p>
        </w:tc>
      </w:tr>
      <w:tr w14:paraId="52344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542C1">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1</w:t>
            </w:r>
          </w:p>
        </w:tc>
        <w:tc>
          <w:tcPr>
            <w:tcW w:w="1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3FF34">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全频线阵主音箱</w:t>
            </w:r>
          </w:p>
        </w:tc>
        <w:tc>
          <w:tcPr>
            <w:tcW w:w="3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97896">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ZS  VCL212   双12寸 三分频  1200W/只</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FF487">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8</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CA77A">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只</w:t>
            </w:r>
          </w:p>
        </w:tc>
      </w:tr>
      <w:tr w14:paraId="2F69D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E55D3">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2</w:t>
            </w:r>
          </w:p>
        </w:tc>
        <w:tc>
          <w:tcPr>
            <w:tcW w:w="1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ED9A3">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低频线阵音箱</w:t>
            </w:r>
          </w:p>
        </w:tc>
        <w:tc>
          <w:tcPr>
            <w:tcW w:w="3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C5C78">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ZS  SS2  双18寸  1200W/只</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D197B">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4</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26863">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只</w:t>
            </w:r>
          </w:p>
        </w:tc>
      </w:tr>
      <w:tr w14:paraId="5FFB4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017D7">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3</w:t>
            </w:r>
          </w:p>
        </w:tc>
        <w:tc>
          <w:tcPr>
            <w:tcW w:w="1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4B690">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舞台返听音箱</w:t>
            </w:r>
          </w:p>
        </w:tc>
        <w:tc>
          <w:tcPr>
            <w:tcW w:w="3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A9C9A">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ZS CM12  12寸   600W/只</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A0928">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4</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0F718">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只</w:t>
            </w:r>
          </w:p>
        </w:tc>
      </w:tr>
      <w:tr w14:paraId="27953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6CB8B">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4</w:t>
            </w:r>
          </w:p>
        </w:tc>
        <w:tc>
          <w:tcPr>
            <w:tcW w:w="1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F20C0">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全频功放</w:t>
            </w:r>
          </w:p>
        </w:tc>
        <w:tc>
          <w:tcPr>
            <w:tcW w:w="3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70AF7">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ZS  MA1300Q   4*1300W</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26FA6">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6</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98161">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台</w:t>
            </w:r>
          </w:p>
        </w:tc>
      </w:tr>
      <w:tr w14:paraId="3083B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178C4">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5</w:t>
            </w:r>
          </w:p>
        </w:tc>
        <w:tc>
          <w:tcPr>
            <w:tcW w:w="1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F5D4B">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超低功放</w:t>
            </w:r>
          </w:p>
        </w:tc>
        <w:tc>
          <w:tcPr>
            <w:tcW w:w="3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CEAE8">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ZS  MA2400S  2*1300W</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19EF4">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2</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A75EA">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台</w:t>
            </w:r>
          </w:p>
        </w:tc>
      </w:tr>
      <w:tr w14:paraId="4690F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B0649">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6</w:t>
            </w:r>
          </w:p>
        </w:tc>
        <w:tc>
          <w:tcPr>
            <w:tcW w:w="1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1C0F8">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音箱数字处理器</w:t>
            </w:r>
          </w:p>
        </w:tc>
        <w:tc>
          <w:tcPr>
            <w:tcW w:w="3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26E1A">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ZS  MT44   4进8出</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C6D0F">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2</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BE022">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台</w:t>
            </w:r>
          </w:p>
        </w:tc>
      </w:tr>
      <w:tr w14:paraId="14BA4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66642">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7</w:t>
            </w:r>
          </w:p>
        </w:tc>
        <w:tc>
          <w:tcPr>
            <w:tcW w:w="1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DBDA9">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数字调音台</w:t>
            </w:r>
          </w:p>
        </w:tc>
        <w:tc>
          <w:tcPr>
            <w:tcW w:w="3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78A40">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MIDAS  M32</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B5FF2">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1</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0BBC4">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台</w:t>
            </w:r>
          </w:p>
        </w:tc>
      </w:tr>
      <w:tr w14:paraId="52E62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20284">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8</w:t>
            </w:r>
          </w:p>
        </w:tc>
        <w:tc>
          <w:tcPr>
            <w:tcW w:w="1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94790">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调音台数字接口箱</w:t>
            </w:r>
          </w:p>
        </w:tc>
        <w:tc>
          <w:tcPr>
            <w:tcW w:w="3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D8EF3">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MIDAS  DL32</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9B273">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1</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A6E9E">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台</w:t>
            </w:r>
          </w:p>
        </w:tc>
      </w:tr>
      <w:tr w14:paraId="45AF7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48C9B">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9</w:t>
            </w:r>
          </w:p>
        </w:tc>
        <w:tc>
          <w:tcPr>
            <w:tcW w:w="1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65BD3">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手持无线话筒</w:t>
            </w:r>
          </w:p>
        </w:tc>
        <w:tc>
          <w:tcPr>
            <w:tcW w:w="3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C2F2A">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AMS TC2100Pro</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12E25">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10</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935A1">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套</w:t>
            </w:r>
          </w:p>
        </w:tc>
      </w:tr>
      <w:tr w14:paraId="32C3F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61DD7">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10</w:t>
            </w:r>
          </w:p>
        </w:tc>
        <w:tc>
          <w:tcPr>
            <w:tcW w:w="1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A19BE">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线材</w:t>
            </w:r>
          </w:p>
        </w:tc>
        <w:tc>
          <w:tcPr>
            <w:tcW w:w="3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D9D56">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音响线  电源线  信号线 网线  光纤线及转换头</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21794">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1</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33102">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批</w:t>
            </w:r>
          </w:p>
        </w:tc>
      </w:tr>
      <w:tr w14:paraId="1969E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BDAB4">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11</w:t>
            </w:r>
          </w:p>
        </w:tc>
        <w:tc>
          <w:tcPr>
            <w:tcW w:w="1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4A39F">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话筒支架</w:t>
            </w:r>
          </w:p>
        </w:tc>
        <w:tc>
          <w:tcPr>
            <w:tcW w:w="3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56894">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Soundking</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426D8">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4</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0BF3C">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只</w:t>
            </w:r>
          </w:p>
        </w:tc>
      </w:tr>
      <w:tr w14:paraId="24496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18A03">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12</w:t>
            </w:r>
          </w:p>
        </w:tc>
        <w:tc>
          <w:tcPr>
            <w:tcW w:w="1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DE13F">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音乐播放机</w:t>
            </w:r>
          </w:p>
        </w:tc>
        <w:tc>
          <w:tcPr>
            <w:tcW w:w="3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28FD5">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MacBook</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822EE">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1</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ED8B9">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台</w:t>
            </w:r>
          </w:p>
        </w:tc>
      </w:tr>
      <w:tr w14:paraId="64182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501" w:type="dxa"/>
            <w:gridSpan w:val="5"/>
            <w:tcBorders>
              <w:top w:val="single" w:color="000000" w:sz="4" w:space="0"/>
              <w:left w:val="single" w:color="000000" w:sz="4" w:space="0"/>
              <w:bottom w:val="single" w:color="000000" w:sz="4" w:space="0"/>
              <w:right w:val="nil"/>
            </w:tcBorders>
            <w:shd w:val="clear" w:color="auto" w:fill="auto"/>
            <w:vAlign w:val="center"/>
          </w:tcPr>
          <w:p w14:paraId="26885CA2">
            <w:pPr>
              <w:keepNext w:val="0"/>
              <w:keepLines w:val="0"/>
              <w:widowControl/>
              <w:suppressLineNumbers w:val="0"/>
              <w:jc w:val="left"/>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五、桌椅物料</w:t>
            </w:r>
          </w:p>
        </w:tc>
      </w:tr>
      <w:tr w14:paraId="68897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6786A">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序号</w:t>
            </w:r>
          </w:p>
        </w:tc>
        <w:tc>
          <w:tcPr>
            <w:tcW w:w="1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49531">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项目内容</w:t>
            </w:r>
          </w:p>
        </w:tc>
        <w:tc>
          <w:tcPr>
            <w:tcW w:w="3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2CB16">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规格</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39839">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数量</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C76D2">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单位</w:t>
            </w:r>
          </w:p>
        </w:tc>
      </w:tr>
      <w:tr w14:paraId="1313B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2C408">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1</w:t>
            </w:r>
          </w:p>
        </w:tc>
        <w:tc>
          <w:tcPr>
            <w:tcW w:w="1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88E31">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塑料方凳</w:t>
            </w:r>
          </w:p>
        </w:tc>
        <w:tc>
          <w:tcPr>
            <w:tcW w:w="3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C4F14">
            <w:pPr>
              <w:keepNext w:val="0"/>
              <w:keepLines w:val="0"/>
              <w:widowControl/>
              <w:suppressLineNumbers w:val="0"/>
              <w:spacing w:after="200" w:afterAutospacing="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红色塑料凳</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3AFCB">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3000</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F95AA">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张</w:t>
            </w:r>
          </w:p>
        </w:tc>
      </w:tr>
      <w:tr w14:paraId="45BCA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67EA0">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2</w:t>
            </w:r>
          </w:p>
        </w:tc>
        <w:tc>
          <w:tcPr>
            <w:tcW w:w="1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B1AD0">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嘉宾席条桌</w:t>
            </w:r>
          </w:p>
        </w:tc>
        <w:tc>
          <w:tcPr>
            <w:tcW w:w="3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0FA4B">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1.2*0.6米白色桌布蓝色桌裙</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10AB1">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12</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498B6">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张</w:t>
            </w:r>
          </w:p>
        </w:tc>
      </w:tr>
      <w:tr w14:paraId="70FA8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59DDB">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3</w:t>
            </w:r>
          </w:p>
        </w:tc>
        <w:tc>
          <w:tcPr>
            <w:tcW w:w="1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33E11">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嘉宾席座椅</w:t>
            </w:r>
          </w:p>
        </w:tc>
        <w:tc>
          <w:tcPr>
            <w:tcW w:w="3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479B9">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宴会椅 白色椅套 蓝色椅背花</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6A7AA">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50</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5DA88">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张</w:t>
            </w:r>
          </w:p>
        </w:tc>
      </w:tr>
      <w:tr w14:paraId="68776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8501" w:type="dxa"/>
            <w:gridSpan w:val="5"/>
            <w:tcBorders>
              <w:top w:val="single" w:color="000000" w:sz="4" w:space="0"/>
              <w:left w:val="single" w:color="000000" w:sz="4" w:space="0"/>
              <w:bottom w:val="single" w:color="000000" w:sz="4" w:space="0"/>
              <w:right w:val="nil"/>
            </w:tcBorders>
            <w:shd w:val="clear" w:color="auto" w:fill="auto"/>
            <w:vAlign w:val="center"/>
          </w:tcPr>
          <w:p w14:paraId="17606681">
            <w:pPr>
              <w:keepNext w:val="0"/>
              <w:keepLines w:val="0"/>
              <w:widowControl/>
              <w:suppressLineNumbers w:val="0"/>
              <w:jc w:val="left"/>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六、其它</w:t>
            </w:r>
          </w:p>
        </w:tc>
      </w:tr>
      <w:tr w14:paraId="77AA8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F8B56">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序号</w:t>
            </w:r>
          </w:p>
        </w:tc>
        <w:tc>
          <w:tcPr>
            <w:tcW w:w="1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5A3CC">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项目内容</w:t>
            </w:r>
          </w:p>
        </w:tc>
        <w:tc>
          <w:tcPr>
            <w:tcW w:w="3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26647">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规格</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7475D">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数量</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F6477">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单位</w:t>
            </w:r>
          </w:p>
        </w:tc>
      </w:tr>
      <w:tr w14:paraId="6D879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4FB4E">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1</w:t>
            </w:r>
          </w:p>
        </w:tc>
        <w:tc>
          <w:tcPr>
            <w:tcW w:w="1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B85D1">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运输费用</w:t>
            </w:r>
          </w:p>
        </w:tc>
        <w:tc>
          <w:tcPr>
            <w:tcW w:w="3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B3302">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所有设备的往返运输</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878AE">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2</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FF683">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次</w:t>
            </w:r>
          </w:p>
        </w:tc>
      </w:tr>
      <w:tr w14:paraId="1B338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C1640">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2</w:t>
            </w:r>
          </w:p>
        </w:tc>
        <w:tc>
          <w:tcPr>
            <w:tcW w:w="1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25022">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人工费</w:t>
            </w:r>
          </w:p>
        </w:tc>
        <w:tc>
          <w:tcPr>
            <w:tcW w:w="3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A7872">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设备安装搭建 10人/2天</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7713B">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20</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61FE2">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个/人工</w:t>
            </w:r>
          </w:p>
        </w:tc>
      </w:tr>
      <w:tr w14:paraId="68A8C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E6471">
            <w:pPr>
              <w:keepNext w:val="0"/>
              <w:keepLines w:val="0"/>
              <w:widowControl/>
              <w:suppressLineNumbers w:val="0"/>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color w:val="000000"/>
                <w:kern w:val="0"/>
                <w:sz w:val="20"/>
                <w:szCs w:val="20"/>
                <w:u w:val="none"/>
                <w:lang w:val="en-US" w:eastAsia="zh-CN" w:bidi="ar"/>
              </w:rPr>
              <w:t>3</w:t>
            </w:r>
          </w:p>
        </w:tc>
        <w:tc>
          <w:tcPr>
            <w:tcW w:w="1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859BC">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技术服务费</w:t>
            </w:r>
          </w:p>
        </w:tc>
        <w:tc>
          <w:tcPr>
            <w:tcW w:w="3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2E0E1">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灯光师1名 音响师2名 视频VJ师1名  现场操作</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31211">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4</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37EDA">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color w:val="000000"/>
                <w:kern w:val="0"/>
                <w:sz w:val="20"/>
                <w:szCs w:val="20"/>
                <w:u w:val="none"/>
                <w:lang w:val="en-US" w:eastAsia="zh-CN" w:bidi="ar"/>
              </w:rPr>
              <w:t>名</w:t>
            </w:r>
          </w:p>
        </w:tc>
      </w:tr>
    </w:tbl>
    <w:p w14:paraId="434E29E3">
      <w:pPr>
        <w:snapToGrid w:val="0"/>
        <w:spacing w:before="156" w:beforeLines="50" w:line="360" w:lineRule="auto"/>
        <w:ind w:firstLine="482" w:firstLineChars="200"/>
        <w:jc w:val="left"/>
        <w:rPr>
          <w:rFonts w:hint="eastAsia" w:ascii="仿宋" w:hAnsi="仿宋" w:eastAsia="仿宋" w:cstheme="minorEastAsia"/>
          <w:b/>
          <w:sz w:val="24"/>
          <w:szCs w:val="24"/>
        </w:rPr>
      </w:pPr>
    </w:p>
    <w:p w14:paraId="737527A7">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三、服务质量要求：</w:t>
      </w:r>
    </w:p>
    <w:p w14:paraId="2706BD0D">
      <w:pPr>
        <w:snapToGrid w:val="0"/>
        <w:spacing w:before="156" w:beforeLines="50" w:line="360" w:lineRule="auto"/>
        <w:ind w:firstLine="480" w:firstLineChars="200"/>
        <w:jc w:val="left"/>
        <w:rPr>
          <w:rFonts w:hint="eastAsia" w:ascii="仿宋" w:hAnsi="仿宋" w:eastAsia="仿宋" w:cstheme="minorEastAsia"/>
          <w:b/>
          <w:sz w:val="24"/>
          <w:szCs w:val="24"/>
        </w:rPr>
      </w:pPr>
      <w:r>
        <w:rPr>
          <w:rFonts w:hint="eastAsia" w:ascii="仿宋" w:hAnsi="仿宋" w:eastAsia="仿宋" w:cs="仿宋"/>
          <w:color w:val="333333"/>
          <w:kern w:val="0"/>
          <w:sz w:val="24"/>
          <w:szCs w:val="24"/>
          <w:u w:val="none"/>
          <w:lang w:val="en-US" w:eastAsia="zh-CN" w:bidi="ar-SA"/>
        </w:rPr>
        <w:t>所有设备须为正规厂家生产，性能良好，符合安全标准。舞台搭建须稳固、平整、防滑，满足户外使用条件。LED屏须高亮高清，支持现场播放视频、背景等。灯光音响效果须满足大型户外演出需求，无杂音、无暗区。技术服务人员须具备丰富现场操作经验，确保演出顺利进行。</w:t>
      </w:r>
    </w:p>
    <w:p w14:paraId="5874C9DA">
      <w:pPr>
        <w:numPr>
          <w:ilvl w:val="0"/>
          <w:numId w:val="1"/>
        </w:num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服务质量检查考核标准和方法：</w:t>
      </w:r>
    </w:p>
    <w:p w14:paraId="7D8DAF43">
      <w:pPr>
        <w:numPr>
          <w:ilvl w:val="0"/>
          <w:numId w:val="0"/>
        </w:numPr>
        <w:snapToGrid w:val="0"/>
        <w:spacing w:before="156" w:beforeLines="50" w:line="360" w:lineRule="auto"/>
        <w:ind w:firstLine="480" w:firstLineChars="200"/>
        <w:jc w:val="left"/>
        <w:rPr>
          <w:rFonts w:hint="eastAsia" w:ascii="仿宋" w:hAnsi="仿宋" w:eastAsia="仿宋" w:cstheme="minorEastAsia"/>
          <w:b/>
          <w:sz w:val="24"/>
          <w:szCs w:val="24"/>
        </w:rPr>
      </w:pPr>
      <w:r>
        <w:rPr>
          <w:rFonts w:hint="eastAsia" w:ascii="仿宋" w:hAnsi="仿宋" w:eastAsia="仿宋" w:cs="仿宋"/>
          <w:color w:val="333333"/>
          <w:kern w:val="0"/>
          <w:sz w:val="24"/>
          <w:szCs w:val="24"/>
          <w:u w:val="none"/>
          <w:lang w:val="en-US" w:eastAsia="zh-CN" w:bidi="ar-SA"/>
        </w:rPr>
        <w:t>采购人将在搭建完成后、彩排前进行现场验收，验收不合格的，供应商须在2小时内整改完毕。演出期间如因设备或操作问题导致活动中断，采购人有权扣除相应服务费用。</w:t>
      </w:r>
    </w:p>
    <w:p w14:paraId="777B2DEF">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五、投标报价说明</w:t>
      </w:r>
    </w:p>
    <w:p w14:paraId="4AFFE832">
      <w:pPr>
        <w:pStyle w:val="42"/>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本项目招标上限价为</w:t>
      </w:r>
      <w:r>
        <w:rPr>
          <w:rFonts w:hint="eastAsia" w:ascii="仿宋" w:hAnsi="仿宋" w:eastAsia="仿宋" w:cs="仿宋"/>
          <w:color w:val="333333"/>
          <w:kern w:val="0"/>
          <w:sz w:val="24"/>
          <w:szCs w:val="24"/>
          <w:u w:val="none"/>
          <w:lang w:val="en-US" w:eastAsia="zh-CN"/>
        </w:rPr>
        <w:t>83256</w:t>
      </w:r>
      <w:r>
        <w:rPr>
          <w:rFonts w:hint="eastAsia" w:ascii="仿宋" w:hAnsi="仿宋" w:eastAsia="仿宋" w:cs="仿宋"/>
          <w:color w:val="333333"/>
          <w:kern w:val="0"/>
          <w:sz w:val="24"/>
          <w:szCs w:val="24"/>
        </w:rPr>
        <w:t>元，报价为一次性报价。</w:t>
      </w:r>
    </w:p>
    <w:p w14:paraId="0D53BA7B">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六、合同价款和履行合同时间服务质量要求</w:t>
      </w:r>
    </w:p>
    <w:p w14:paraId="5C65A432">
      <w:pPr>
        <w:pStyle w:val="42"/>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本合同为含税总价包干，成交供应商收到成交通知后，应在一周内签订合同。</w:t>
      </w:r>
    </w:p>
    <w:p w14:paraId="34F6B3ED">
      <w:p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七、付款方式</w:t>
      </w:r>
    </w:p>
    <w:p w14:paraId="0FED9769">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合同签订后，项目完成经甲方</w:t>
      </w:r>
      <w:r>
        <w:rPr>
          <w:rFonts w:ascii="仿宋" w:hAnsi="仿宋" w:eastAsia="仿宋" w:cstheme="minorEastAsia"/>
          <w:sz w:val="24"/>
          <w:szCs w:val="24"/>
        </w:rPr>
        <w:t>验收合格</w:t>
      </w:r>
      <w:r>
        <w:rPr>
          <w:rFonts w:hint="eastAsia" w:ascii="仿宋" w:hAnsi="仿宋" w:eastAsia="仿宋" w:cstheme="minorEastAsia"/>
          <w:sz w:val="24"/>
          <w:szCs w:val="24"/>
        </w:rPr>
        <w:t>后</w:t>
      </w:r>
      <w:r>
        <w:rPr>
          <w:rFonts w:ascii="仿宋" w:hAnsi="仿宋" w:eastAsia="仿宋" w:cstheme="minorEastAsia"/>
          <w:sz w:val="24"/>
          <w:szCs w:val="24"/>
        </w:rPr>
        <w:t>支付合同总金额的</w:t>
      </w:r>
      <w:r>
        <w:rPr>
          <w:rFonts w:hint="eastAsia" w:ascii="仿宋" w:hAnsi="仿宋" w:eastAsia="仿宋" w:cstheme="minorEastAsia"/>
          <w:sz w:val="24"/>
          <w:szCs w:val="24"/>
        </w:rPr>
        <w:t>100</w:t>
      </w:r>
      <w:r>
        <w:rPr>
          <w:rFonts w:ascii="仿宋" w:hAnsi="仿宋" w:eastAsia="仿宋" w:cstheme="minorEastAsia"/>
          <w:sz w:val="24"/>
          <w:szCs w:val="24"/>
        </w:rPr>
        <w:t>%。</w:t>
      </w:r>
      <w:r>
        <w:rPr>
          <w:rFonts w:hint="eastAsia" w:ascii="仿宋" w:hAnsi="仿宋" w:eastAsia="仿宋" w:cstheme="minorEastAsia"/>
          <w:sz w:val="24"/>
          <w:szCs w:val="24"/>
        </w:rPr>
        <w:t>具体以签订的合同为准。</w:t>
      </w:r>
    </w:p>
    <w:p w14:paraId="0D7E956E">
      <w:pPr>
        <w:pStyle w:val="16"/>
        <w:ind w:left="0" w:leftChars="0" w:firstLine="0"/>
        <w:jc w:val="center"/>
        <w:rPr>
          <w:rFonts w:ascii="仿宋" w:hAnsi="仿宋" w:eastAsia="仿宋"/>
          <w:b/>
          <w:sz w:val="36"/>
          <w:szCs w:val="36"/>
        </w:rPr>
      </w:pPr>
    </w:p>
    <w:p w14:paraId="4B060749">
      <w:pPr>
        <w:rPr>
          <w:rFonts w:hint="eastAsia"/>
        </w:rPr>
      </w:pPr>
    </w:p>
    <w:p w14:paraId="3F33CEA8">
      <w:pPr>
        <w:pStyle w:val="16"/>
        <w:ind w:left="0" w:leftChars="0" w:firstLine="0"/>
        <w:jc w:val="center"/>
        <w:rPr>
          <w:rFonts w:hint="eastAsia" w:ascii="仿宋" w:hAnsi="仿宋" w:eastAsia="仿宋"/>
          <w:b/>
          <w:sz w:val="36"/>
          <w:szCs w:val="36"/>
        </w:rPr>
      </w:pPr>
      <w:r>
        <w:rPr>
          <w:rFonts w:hint="eastAsia" w:ascii="仿宋" w:hAnsi="仿宋" w:eastAsia="仿宋"/>
          <w:b/>
          <w:sz w:val="36"/>
          <w:szCs w:val="36"/>
        </w:rPr>
        <w:t>二、评审办法及标准</w:t>
      </w:r>
    </w:p>
    <w:p w14:paraId="00100B5A">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1.询比小组</w:t>
      </w:r>
    </w:p>
    <w:p w14:paraId="30B9726E">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1.1评审由采购人组建评审小组，评审小组一般为三人及以上单数。</w:t>
      </w:r>
    </w:p>
    <w:p w14:paraId="397E4DFC">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2.评审方法</w:t>
      </w:r>
    </w:p>
    <w:p w14:paraId="5A064629">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2.1评审方法：综合评分法，即响应文件能够最大限度的满足询比采购文件规定的各项综合评价标准且经评审得分最高的供应商为成交供应商的评标方法。</w:t>
      </w:r>
    </w:p>
    <w:p w14:paraId="1C0F4483">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2.2本采购项目的评审因素和标准见表1</w:t>
      </w:r>
    </w:p>
    <w:p w14:paraId="4E1CF76D">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3.比较与评价</w:t>
      </w:r>
    </w:p>
    <w:p w14:paraId="1E6758A8">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3.1询比小组应按照询比采购文件中规定的评审方法、标准和评标因素，对资格性检查和符合性检查合格的响应文件进行评估，综合比较与评价。</w:t>
      </w:r>
    </w:p>
    <w:p w14:paraId="6AC0DE52">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3.2最终报价评价。询比小组以最终报价为基础。</w:t>
      </w:r>
    </w:p>
    <w:p w14:paraId="088C9741">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3.3价格分采用按评审因素和标准表格内评分标准执行。</w:t>
      </w:r>
    </w:p>
    <w:p w14:paraId="6D53A917">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3.4评审时，询比小组各成员应当独立对每个供应商的响应文件进行评价、评分，然后汇总每个供应商项评分因素的得分。</w:t>
      </w:r>
    </w:p>
    <w:p w14:paraId="1DB0D111">
      <w:pPr>
        <w:pStyle w:val="16"/>
        <w:spacing w:before="0" w:beforeAutospacing="0" w:after="0" w:line="240" w:lineRule="atLeast"/>
        <w:ind w:left="0" w:leftChars="0" w:firstLine="0"/>
        <w:rPr>
          <w:rFonts w:hint="eastAsia" w:ascii="仿宋" w:hAnsi="仿宋" w:eastAsia="仿宋"/>
          <w:b/>
          <w:sz w:val="28"/>
          <w:szCs w:val="28"/>
        </w:rPr>
      </w:pPr>
      <w:r>
        <w:rPr>
          <w:rFonts w:ascii="仿宋" w:hAnsi="仿宋" w:eastAsia="仿宋"/>
          <w:b/>
          <w:sz w:val="28"/>
          <w:szCs w:val="28"/>
        </w:rPr>
        <w:t>表</w:t>
      </w:r>
      <w:r>
        <w:rPr>
          <w:rFonts w:hint="eastAsia" w:ascii="仿宋" w:hAnsi="仿宋" w:eastAsia="仿宋"/>
          <w:b/>
          <w:sz w:val="28"/>
          <w:szCs w:val="28"/>
        </w:rPr>
        <w:t xml:space="preserve">1 </w:t>
      </w:r>
      <w:r>
        <w:rPr>
          <w:rFonts w:ascii="仿宋" w:hAnsi="仿宋" w:eastAsia="仿宋"/>
          <w:b/>
          <w:sz w:val="28"/>
          <w:szCs w:val="28"/>
        </w:rPr>
        <w:t xml:space="preserve">  </w:t>
      </w:r>
      <w:r>
        <w:rPr>
          <w:rFonts w:hint="eastAsia" w:ascii="仿宋" w:hAnsi="仿宋" w:eastAsia="仿宋"/>
          <w:b/>
          <w:sz w:val="28"/>
          <w:szCs w:val="28"/>
        </w:rPr>
        <w:t>评审因素和标准</w:t>
      </w:r>
    </w:p>
    <w:tbl>
      <w:tblPr>
        <w:tblStyle w:val="18"/>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1"/>
        <w:gridCol w:w="1308"/>
        <w:gridCol w:w="709"/>
        <w:gridCol w:w="6237"/>
      </w:tblGrid>
      <w:tr w14:paraId="67AED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0" w:type="auto"/>
            <w:vAlign w:val="center"/>
          </w:tcPr>
          <w:p w14:paraId="5258DEE5">
            <w:pPr>
              <w:keepNext w:val="0"/>
              <w:keepLines w:val="0"/>
              <w:suppressLineNumbers w:val="0"/>
              <w:spacing w:before="0" w:beforeAutospacing="0" w:after="0" w:afterAutospacing="0"/>
              <w:ind w:left="0" w:right="0"/>
              <w:jc w:val="center"/>
              <w:rPr>
                <w:rFonts w:hint="eastAsia" w:ascii="仿宋" w:hAnsi="仿宋" w:eastAsia="仿宋"/>
                <w:b/>
                <w:sz w:val="24"/>
                <w:szCs w:val="24"/>
              </w:rPr>
            </w:pPr>
            <w:r>
              <w:rPr>
                <w:rFonts w:hint="eastAsia" w:ascii="仿宋" w:hAnsi="仿宋" w:eastAsia="仿宋"/>
                <w:b/>
                <w:kern w:val="0"/>
                <w:sz w:val="24"/>
                <w:szCs w:val="24"/>
              </w:rPr>
              <w:t>序号</w:t>
            </w:r>
          </w:p>
        </w:tc>
        <w:tc>
          <w:tcPr>
            <w:tcW w:w="1308" w:type="dxa"/>
            <w:vAlign w:val="center"/>
          </w:tcPr>
          <w:p w14:paraId="36E74FF1">
            <w:pPr>
              <w:keepNext w:val="0"/>
              <w:keepLines w:val="0"/>
              <w:suppressLineNumbers w:val="0"/>
              <w:spacing w:before="0" w:beforeAutospacing="0" w:after="0" w:afterAutospacing="0"/>
              <w:ind w:left="0" w:right="0"/>
              <w:jc w:val="center"/>
              <w:rPr>
                <w:rFonts w:hint="eastAsia" w:ascii="仿宋" w:hAnsi="仿宋" w:eastAsia="仿宋"/>
                <w:b/>
                <w:sz w:val="24"/>
                <w:szCs w:val="24"/>
              </w:rPr>
            </w:pPr>
            <w:r>
              <w:rPr>
                <w:rFonts w:hint="eastAsia" w:ascii="仿宋" w:hAnsi="仿宋" w:eastAsia="仿宋"/>
                <w:b/>
                <w:kern w:val="0"/>
                <w:sz w:val="24"/>
                <w:szCs w:val="24"/>
              </w:rPr>
              <w:t>评审因素</w:t>
            </w:r>
          </w:p>
        </w:tc>
        <w:tc>
          <w:tcPr>
            <w:tcW w:w="709" w:type="dxa"/>
            <w:vAlign w:val="center"/>
          </w:tcPr>
          <w:p w14:paraId="7325C517">
            <w:pPr>
              <w:keepNext w:val="0"/>
              <w:keepLines w:val="0"/>
              <w:suppressLineNumbers w:val="0"/>
              <w:spacing w:before="0" w:beforeAutospacing="0" w:after="0" w:afterAutospacing="0"/>
              <w:ind w:left="0" w:right="0"/>
              <w:jc w:val="center"/>
              <w:rPr>
                <w:rFonts w:hint="eastAsia" w:ascii="仿宋" w:hAnsi="仿宋" w:eastAsia="仿宋"/>
                <w:b/>
                <w:sz w:val="24"/>
                <w:szCs w:val="24"/>
              </w:rPr>
            </w:pPr>
            <w:r>
              <w:rPr>
                <w:rFonts w:hint="eastAsia" w:ascii="仿宋" w:hAnsi="仿宋" w:eastAsia="仿宋"/>
                <w:b/>
                <w:kern w:val="0"/>
                <w:sz w:val="24"/>
                <w:szCs w:val="24"/>
              </w:rPr>
              <w:t>权值</w:t>
            </w:r>
          </w:p>
        </w:tc>
        <w:tc>
          <w:tcPr>
            <w:tcW w:w="6237" w:type="dxa"/>
            <w:vAlign w:val="center"/>
          </w:tcPr>
          <w:p w14:paraId="692A1496">
            <w:pPr>
              <w:keepNext w:val="0"/>
              <w:keepLines w:val="0"/>
              <w:suppressLineNumbers w:val="0"/>
              <w:spacing w:before="0" w:beforeAutospacing="0" w:after="0" w:afterAutospacing="0"/>
              <w:ind w:left="0" w:right="0"/>
              <w:jc w:val="center"/>
              <w:rPr>
                <w:rFonts w:hint="eastAsia" w:ascii="仿宋" w:hAnsi="仿宋" w:eastAsia="仿宋"/>
                <w:b/>
                <w:sz w:val="24"/>
                <w:szCs w:val="24"/>
              </w:rPr>
            </w:pPr>
            <w:r>
              <w:rPr>
                <w:rFonts w:hint="eastAsia" w:ascii="仿宋" w:hAnsi="仿宋" w:eastAsia="仿宋"/>
                <w:b/>
                <w:sz w:val="24"/>
                <w:szCs w:val="24"/>
              </w:rPr>
              <w:t>评分标准</w:t>
            </w:r>
          </w:p>
        </w:tc>
      </w:tr>
      <w:tr w14:paraId="72D29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0" w:type="auto"/>
            <w:vAlign w:val="center"/>
          </w:tcPr>
          <w:p w14:paraId="56338414">
            <w:pPr>
              <w:keepNext w:val="0"/>
              <w:keepLines w:val="0"/>
              <w:suppressLineNumbers w:val="0"/>
              <w:spacing w:before="0" w:beforeAutospacing="0" w:after="0" w:afterAutospacing="0"/>
              <w:ind w:left="0" w:right="0"/>
              <w:jc w:val="center"/>
              <w:rPr>
                <w:rFonts w:hint="eastAsia" w:ascii="仿宋" w:hAnsi="仿宋" w:eastAsia="仿宋"/>
                <w:b/>
                <w:kern w:val="0"/>
                <w:sz w:val="24"/>
                <w:szCs w:val="24"/>
              </w:rPr>
            </w:pPr>
            <w:r>
              <w:rPr>
                <w:rFonts w:hint="eastAsia" w:ascii="仿宋" w:hAnsi="仿宋" w:eastAsia="仿宋"/>
                <w:sz w:val="24"/>
                <w:szCs w:val="24"/>
              </w:rPr>
              <w:t>1</w:t>
            </w:r>
          </w:p>
        </w:tc>
        <w:tc>
          <w:tcPr>
            <w:tcW w:w="1308" w:type="dxa"/>
            <w:vAlign w:val="center"/>
          </w:tcPr>
          <w:p w14:paraId="041C91BB">
            <w:pPr>
              <w:keepNext w:val="0"/>
              <w:keepLines w:val="0"/>
              <w:suppressLineNumbers w:val="0"/>
              <w:spacing w:before="0" w:beforeAutospacing="0" w:after="0" w:afterAutospacing="0"/>
              <w:ind w:left="0" w:right="0"/>
              <w:jc w:val="center"/>
              <w:rPr>
                <w:rFonts w:hint="eastAsia" w:ascii="仿宋" w:hAnsi="仿宋" w:eastAsia="仿宋"/>
                <w:b/>
                <w:kern w:val="0"/>
                <w:sz w:val="24"/>
                <w:szCs w:val="24"/>
              </w:rPr>
            </w:pPr>
            <w:r>
              <w:rPr>
                <w:rFonts w:hint="eastAsia" w:ascii="仿宋" w:hAnsi="仿宋" w:eastAsia="仿宋"/>
                <w:kern w:val="0"/>
                <w:sz w:val="24"/>
                <w:szCs w:val="24"/>
              </w:rPr>
              <w:t>报价</w:t>
            </w:r>
          </w:p>
        </w:tc>
        <w:tc>
          <w:tcPr>
            <w:tcW w:w="709" w:type="dxa"/>
            <w:vAlign w:val="center"/>
          </w:tcPr>
          <w:p w14:paraId="327F270B">
            <w:pPr>
              <w:keepNext w:val="0"/>
              <w:keepLines w:val="0"/>
              <w:suppressLineNumbers w:val="0"/>
              <w:spacing w:before="0" w:beforeAutospacing="0" w:after="0" w:afterAutospacing="0"/>
              <w:ind w:left="0" w:right="0"/>
              <w:jc w:val="center"/>
              <w:rPr>
                <w:rFonts w:hint="eastAsia" w:ascii="仿宋" w:hAnsi="仿宋" w:eastAsia="仿宋"/>
                <w:kern w:val="0"/>
                <w:sz w:val="24"/>
                <w:szCs w:val="24"/>
              </w:rPr>
            </w:pPr>
            <w:r>
              <w:rPr>
                <w:rFonts w:hint="eastAsia" w:ascii="仿宋" w:hAnsi="仿宋" w:eastAsia="仿宋"/>
                <w:kern w:val="0"/>
                <w:sz w:val="24"/>
                <w:szCs w:val="24"/>
              </w:rPr>
              <w:t>30</w:t>
            </w:r>
          </w:p>
        </w:tc>
        <w:tc>
          <w:tcPr>
            <w:tcW w:w="6237" w:type="dxa"/>
            <w:vAlign w:val="center"/>
          </w:tcPr>
          <w:p w14:paraId="1E3E5291">
            <w:pPr>
              <w:keepNext w:val="0"/>
              <w:keepLines w:val="0"/>
              <w:suppressLineNumbers w:val="0"/>
              <w:spacing w:before="0" w:beforeAutospacing="0" w:after="0" w:afterAutospacing="0"/>
              <w:ind w:left="0" w:right="0"/>
              <w:jc w:val="left"/>
              <w:rPr>
                <w:rFonts w:hint="eastAsia" w:ascii="仿宋" w:hAnsi="仿宋" w:eastAsia="仿宋"/>
                <w:b/>
                <w:sz w:val="24"/>
                <w:szCs w:val="24"/>
              </w:rPr>
            </w:pPr>
            <w:r>
              <w:rPr>
                <w:rFonts w:hint="eastAsia" w:ascii="仿宋" w:hAnsi="仿宋" w:eastAsia="仿宋"/>
                <w:b w:val="0"/>
                <w:bCs/>
                <w:sz w:val="24"/>
                <w:szCs w:val="24"/>
                <w:lang w:val="en-US" w:eastAsia="zh-CN"/>
              </w:rPr>
              <w:t>以经评委会一致认定满足询比文件要求且投标价格最低的投标报价为评标基准价，其价格得分计30分。其他投标人的价格得分统一按公式计算：报价得分=（评标基准价/投标报价）×价格权重。</w:t>
            </w:r>
          </w:p>
        </w:tc>
      </w:tr>
      <w:tr w14:paraId="20F69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0" w:type="auto"/>
            <w:vAlign w:val="center"/>
          </w:tcPr>
          <w:p w14:paraId="32F49014">
            <w:pPr>
              <w:keepNext w:val="0"/>
              <w:keepLines w:val="0"/>
              <w:suppressLineNumbers w:val="0"/>
              <w:spacing w:before="0" w:beforeAutospacing="0" w:after="0" w:afterAutospacing="0"/>
              <w:ind w:left="0" w:right="0"/>
              <w:jc w:val="left"/>
              <w:rPr>
                <w:rFonts w:hint="eastAsia" w:ascii="仿宋" w:hAnsi="仿宋" w:eastAsia="仿宋" w:cs="宋体"/>
                <w:sz w:val="24"/>
                <w:szCs w:val="24"/>
              </w:rPr>
            </w:pPr>
            <w:r>
              <w:rPr>
                <w:rFonts w:hint="eastAsia" w:ascii="仿宋" w:hAnsi="仿宋" w:eastAsia="仿宋" w:cs="宋体"/>
                <w:sz w:val="24"/>
                <w:szCs w:val="24"/>
              </w:rPr>
              <w:t>2</w:t>
            </w:r>
          </w:p>
        </w:tc>
        <w:tc>
          <w:tcPr>
            <w:tcW w:w="1308" w:type="dxa"/>
            <w:vAlign w:val="center"/>
          </w:tcPr>
          <w:p w14:paraId="130591EC">
            <w:pPr>
              <w:keepNext w:val="0"/>
              <w:keepLines w:val="0"/>
              <w:suppressLineNumbers w:val="0"/>
              <w:spacing w:before="0" w:beforeAutospacing="0" w:after="0" w:afterAutospacing="0"/>
              <w:ind w:left="0" w:right="0"/>
              <w:jc w:val="center"/>
              <w:rPr>
                <w:rFonts w:hint="eastAsia" w:ascii="仿宋" w:hAnsi="仿宋" w:eastAsia="仿宋" w:cs="宋体"/>
                <w:sz w:val="24"/>
                <w:szCs w:val="24"/>
              </w:rPr>
            </w:pPr>
            <w:r>
              <w:rPr>
                <w:rFonts w:hint="eastAsia" w:ascii="仿宋" w:hAnsi="仿宋" w:eastAsia="仿宋" w:cs="宋体"/>
                <w:sz w:val="24"/>
                <w:szCs w:val="24"/>
              </w:rPr>
              <w:t>服务团队能力</w:t>
            </w:r>
          </w:p>
        </w:tc>
        <w:tc>
          <w:tcPr>
            <w:tcW w:w="709" w:type="dxa"/>
            <w:vAlign w:val="center"/>
          </w:tcPr>
          <w:p w14:paraId="01395E35">
            <w:pPr>
              <w:keepNext w:val="0"/>
              <w:keepLines w:val="0"/>
              <w:suppressLineNumbers w:val="0"/>
              <w:spacing w:before="0" w:beforeAutospacing="0" w:after="0" w:afterAutospacing="0"/>
              <w:ind w:left="0" w:right="0"/>
              <w:jc w:val="center"/>
              <w:rPr>
                <w:rFonts w:hint="eastAsia" w:ascii="仿宋" w:hAnsi="仿宋" w:eastAsia="仿宋" w:cs="宋体"/>
                <w:sz w:val="24"/>
                <w:szCs w:val="24"/>
                <w:lang w:val="en-US" w:eastAsia="zh-CN"/>
              </w:rPr>
            </w:pPr>
            <w:r>
              <w:rPr>
                <w:rFonts w:hint="eastAsia" w:ascii="仿宋" w:hAnsi="仿宋" w:eastAsia="仿宋" w:cs="宋体"/>
                <w:sz w:val="24"/>
                <w:szCs w:val="24"/>
              </w:rPr>
              <w:t>1</w:t>
            </w:r>
            <w:r>
              <w:rPr>
                <w:rFonts w:hint="eastAsia" w:ascii="仿宋" w:hAnsi="仿宋" w:eastAsia="仿宋" w:cs="宋体"/>
                <w:sz w:val="24"/>
                <w:szCs w:val="24"/>
                <w:lang w:val="en-US" w:eastAsia="zh-CN"/>
              </w:rPr>
              <w:t>6</w:t>
            </w:r>
          </w:p>
        </w:tc>
        <w:tc>
          <w:tcPr>
            <w:tcW w:w="6237" w:type="dxa"/>
            <w:vAlign w:val="center"/>
          </w:tcPr>
          <w:p w14:paraId="63ACB145">
            <w:pPr>
              <w:keepNext w:val="0"/>
              <w:keepLines w:val="0"/>
              <w:widowControl/>
              <w:suppressLineNumbers w:val="0"/>
              <w:spacing w:before="0" w:beforeAutospacing="0" w:after="0" w:afterAutospacing="0"/>
              <w:ind w:left="0" w:right="0"/>
              <w:jc w:val="left"/>
              <w:rPr>
                <w:rFonts w:hint="eastAsia" w:ascii="仿宋" w:hAnsi="仿宋" w:eastAsia="仿宋" w:cs="宋体"/>
                <w:color w:val="auto"/>
                <w:sz w:val="24"/>
                <w:szCs w:val="24"/>
              </w:rPr>
            </w:pPr>
            <w:r>
              <w:rPr>
                <w:rFonts w:hint="default" w:ascii="Ubuntu" w:hAnsi="Ubuntu" w:eastAsia="Ubuntu" w:cs="Ubuntu"/>
                <w:i w:val="0"/>
                <w:caps w:val="0"/>
                <w:color w:val="auto"/>
                <w:spacing w:val="0"/>
                <w:kern w:val="0"/>
                <w:sz w:val="22"/>
                <w:szCs w:val="22"/>
                <w:shd w:val="clear" w:fill="FFFFFF"/>
                <w:lang w:val="en-US" w:eastAsia="zh-CN" w:bidi="ar"/>
              </w:rPr>
              <w:t>（1）服务团队中具备音响调音员、舞台灯光师等专业技术人员（需提供相关职业资格证书或培训证明）的，每提供1人得2分，最高得</w:t>
            </w:r>
            <w:r>
              <w:rPr>
                <w:rFonts w:hint="eastAsia" w:ascii="Ubuntu" w:hAnsi="Ubuntu" w:eastAsia="Ubuntu" w:cs="Ubuntu"/>
                <w:i w:val="0"/>
                <w:caps w:val="0"/>
                <w:color w:val="auto"/>
                <w:spacing w:val="0"/>
                <w:kern w:val="0"/>
                <w:sz w:val="22"/>
                <w:szCs w:val="22"/>
                <w:shd w:val="clear" w:fill="FFFFFF"/>
                <w:lang w:val="en-US" w:eastAsia="zh-CN" w:bidi="ar"/>
              </w:rPr>
              <w:t>8</w:t>
            </w:r>
            <w:r>
              <w:rPr>
                <w:rFonts w:hint="default" w:ascii="Ubuntu" w:hAnsi="Ubuntu" w:eastAsia="Ubuntu" w:cs="Ubuntu"/>
                <w:i w:val="0"/>
                <w:caps w:val="0"/>
                <w:color w:val="auto"/>
                <w:spacing w:val="0"/>
                <w:kern w:val="0"/>
                <w:sz w:val="22"/>
                <w:szCs w:val="22"/>
                <w:shd w:val="clear" w:fill="FFFFFF"/>
                <w:lang w:val="en-US" w:eastAsia="zh-CN" w:bidi="ar"/>
              </w:rPr>
              <w:t>分。</w:t>
            </w:r>
            <w:r>
              <w:rPr>
                <w:rFonts w:hint="default" w:ascii="Ubuntu" w:hAnsi="Ubuntu" w:eastAsia="Ubuntu" w:cs="Ubuntu"/>
                <w:i w:val="0"/>
                <w:caps w:val="0"/>
                <w:color w:val="auto"/>
                <w:spacing w:val="0"/>
                <w:kern w:val="0"/>
                <w:sz w:val="22"/>
                <w:szCs w:val="22"/>
                <w:shd w:val="clear" w:fill="FFFFFF"/>
                <w:lang w:val="en-US" w:eastAsia="zh-CN" w:bidi="ar"/>
              </w:rPr>
              <w:br w:type="textWrapping"/>
            </w:r>
            <w:r>
              <w:rPr>
                <w:rFonts w:hint="default" w:ascii="Ubuntu" w:hAnsi="Ubuntu" w:eastAsia="Ubuntu" w:cs="Ubuntu"/>
                <w:i w:val="0"/>
                <w:caps w:val="0"/>
                <w:color w:val="auto"/>
                <w:spacing w:val="0"/>
                <w:kern w:val="0"/>
                <w:sz w:val="22"/>
                <w:szCs w:val="22"/>
                <w:shd w:val="clear" w:fill="FFFFFF"/>
                <w:lang w:val="en-US" w:eastAsia="zh-CN" w:bidi="ar"/>
              </w:rPr>
              <w:t>（2）服务团队中具备现场项目经理（需提供项目管理相关证书）的，每提供1人得2分，最高得</w:t>
            </w:r>
            <w:r>
              <w:rPr>
                <w:rFonts w:hint="eastAsia" w:ascii="Ubuntu" w:hAnsi="Ubuntu" w:eastAsia="Ubuntu" w:cs="Ubuntu"/>
                <w:i w:val="0"/>
                <w:caps w:val="0"/>
                <w:color w:val="auto"/>
                <w:spacing w:val="0"/>
                <w:kern w:val="0"/>
                <w:sz w:val="22"/>
                <w:szCs w:val="22"/>
                <w:shd w:val="clear" w:fill="FFFFFF"/>
                <w:lang w:val="en-US" w:eastAsia="zh-CN" w:bidi="ar"/>
              </w:rPr>
              <w:t>8</w:t>
            </w:r>
            <w:r>
              <w:rPr>
                <w:rFonts w:hint="default" w:ascii="Ubuntu" w:hAnsi="Ubuntu" w:eastAsia="Ubuntu" w:cs="Ubuntu"/>
                <w:i w:val="0"/>
                <w:caps w:val="0"/>
                <w:color w:val="auto"/>
                <w:spacing w:val="0"/>
                <w:kern w:val="0"/>
                <w:sz w:val="22"/>
                <w:szCs w:val="22"/>
                <w:shd w:val="clear" w:fill="FFFFFF"/>
                <w:lang w:val="en-US" w:eastAsia="zh-CN" w:bidi="ar"/>
              </w:rPr>
              <w:t>分。</w:t>
            </w:r>
            <w:r>
              <w:rPr>
                <w:rFonts w:hint="default" w:ascii="Ubuntu" w:hAnsi="Ubuntu" w:eastAsia="Ubuntu" w:cs="Ubuntu"/>
                <w:i w:val="0"/>
                <w:caps w:val="0"/>
                <w:color w:val="auto"/>
                <w:spacing w:val="0"/>
                <w:kern w:val="0"/>
                <w:sz w:val="22"/>
                <w:szCs w:val="22"/>
                <w:shd w:val="clear" w:fill="FFFFFF"/>
                <w:lang w:val="en-US" w:eastAsia="zh-CN" w:bidi="ar"/>
              </w:rPr>
              <w:br w:type="textWrapping"/>
            </w:r>
            <w:r>
              <w:rPr>
                <w:rStyle w:val="20"/>
                <w:rFonts w:hint="default" w:ascii="Ubuntu" w:hAnsi="Ubuntu" w:eastAsia="Ubuntu" w:cs="Ubuntu"/>
                <w:b/>
                <w:i w:val="0"/>
                <w:caps w:val="0"/>
                <w:color w:val="auto"/>
                <w:spacing w:val="0"/>
                <w:kern w:val="0"/>
                <w:sz w:val="22"/>
                <w:szCs w:val="22"/>
                <w:shd w:val="clear" w:fill="FFFFFF"/>
                <w:lang w:val="en-US" w:eastAsia="zh-CN" w:bidi="ar"/>
              </w:rPr>
              <w:t>本项满分1</w:t>
            </w:r>
            <w:r>
              <w:rPr>
                <w:rStyle w:val="20"/>
                <w:rFonts w:hint="eastAsia" w:ascii="Ubuntu" w:hAnsi="Ubuntu" w:eastAsia="Ubuntu" w:cs="Ubuntu"/>
                <w:b/>
                <w:i w:val="0"/>
                <w:caps w:val="0"/>
                <w:color w:val="auto"/>
                <w:spacing w:val="0"/>
                <w:kern w:val="0"/>
                <w:sz w:val="22"/>
                <w:szCs w:val="22"/>
                <w:shd w:val="clear" w:fill="FFFFFF"/>
                <w:lang w:val="en-US" w:eastAsia="zh-CN" w:bidi="ar"/>
              </w:rPr>
              <w:t>6</w:t>
            </w:r>
            <w:r>
              <w:rPr>
                <w:rStyle w:val="20"/>
                <w:rFonts w:hint="default" w:ascii="Ubuntu" w:hAnsi="Ubuntu" w:eastAsia="Ubuntu" w:cs="Ubuntu"/>
                <w:b/>
                <w:i w:val="0"/>
                <w:caps w:val="0"/>
                <w:color w:val="auto"/>
                <w:spacing w:val="0"/>
                <w:kern w:val="0"/>
                <w:sz w:val="22"/>
                <w:szCs w:val="22"/>
                <w:shd w:val="clear" w:fill="FFFFFF"/>
                <w:lang w:val="en-US" w:eastAsia="zh-CN" w:bidi="ar"/>
              </w:rPr>
              <w:t>分。</w:t>
            </w:r>
            <w:r>
              <w:rPr>
                <w:rFonts w:hint="default" w:ascii="Ubuntu" w:hAnsi="Ubuntu" w:eastAsia="Ubuntu" w:cs="Ubuntu"/>
                <w:i w:val="0"/>
                <w:caps w:val="0"/>
                <w:color w:val="auto"/>
                <w:spacing w:val="0"/>
                <w:kern w:val="0"/>
                <w:sz w:val="22"/>
                <w:szCs w:val="22"/>
                <w:shd w:val="clear" w:fill="FFFFFF"/>
                <w:lang w:val="en-US" w:eastAsia="zh-CN" w:bidi="ar"/>
              </w:rPr>
              <w:br w:type="textWrapping"/>
            </w:r>
            <w:r>
              <w:rPr>
                <w:rStyle w:val="20"/>
                <w:rFonts w:hint="default" w:ascii="Ubuntu" w:hAnsi="Ubuntu" w:eastAsia="Ubuntu" w:cs="Ubuntu"/>
                <w:b/>
                <w:i w:val="0"/>
                <w:caps w:val="0"/>
                <w:color w:val="auto"/>
                <w:spacing w:val="0"/>
                <w:kern w:val="0"/>
                <w:sz w:val="22"/>
                <w:szCs w:val="22"/>
                <w:shd w:val="clear" w:fill="FFFFFF"/>
                <w:lang w:val="en-US" w:eastAsia="zh-CN" w:bidi="ar"/>
              </w:rPr>
              <w:t>【评审依据】</w:t>
            </w:r>
            <w:r>
              <w:rPr>
                <w:rFonts w:hint="default" w:ascii="Ubuntu" w:hAnsi="Ubuntu" w:eastAsia="Ubuntu" w:cs="Ubuntu"/>
                <w:i w:val="0"/>
                <w:caps w:val="0"/>
                <w:color w:val="auto"/>
                <w:spacing w:val="0"/>
                <w:kern w:val="0"/>
                <w:sz w:val="22"/>
                <w:szCs w:val="22"/>
                <w:shd w:val="clear" w:fill="FFFFFF"/>
                <w:lang w:val="en-US" w:eastAsia="zh-CN" w:bidi="ar"/>
              </w:rPr>
              <w:t>：响应文件中提供人员证书扫描件、供应商为其缴纳社保证明的承诺函，并加盖供应商公章，未提供或提供的证明材料不齐全的不得分。人员不得复用。</w:t>
            </w:r>
          </w:p>
        </w:tc>
      </w:tr>
      <w:tr w14:paraId="6F48F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4" w:hRule="atLeast"/>
        </w:trPr>
        <w:tc>
          <w:tcPr>
            <w:tcW w:w="0" w:type="auto"/>
            <w:vAlign w:val="center"/>
          </w:tcPr>
          <w:p w14:paraId="683380A8">
            <w:pPr>
              <w:keepNext w:val="0"/>
              <w:keepLines w:val="0"/>
              <w:suppressLineNumbers w:val="0"/>
              <w:spacing w:before="0" w:beforeAutospacing="0" w:after="0" w:afterAutospacing="0"/>
              <w:ind w:left="0" w:right="0"/>
              <w:jc w:val="left"/>
              <w:rPr>
                <w:rFonts w:hint="eastAsia" w:ascii="仿宋" w:hAnsi="仿宋" w:eastAsia="仿宋" w:cs="宋体"/>
                <w:sz w:val="24"/>
                <w:szCs w:val="24"/>
              </w:rPr>
            </w:pPr>
            <w:r>
              <w:rPr>
                <w:rFonts w:hint="eastAsia" w:ascii="仿宋" w:hAnsi="仿宋" w:eastAsia="仿宋" w:cs="宋体"/>
                <w:sz w:val="24"/>
                <w:szCs w:val="24"/>
              </w:rPr>
              <w:t>3</w:t>
            </w:r>
          </w:p>
        </w:tc>
        <w:tc>
          <w:tcPr>
            <w:tcW w:w="1308" w:type="dxa"/>
            <w:vAlign w:val="center"/>
          </w:tcPr>
          <w:p w14:paraId="766A9D2C">
            <w:pPr>
              <w:keepNext w:val="0"/>
              <w:keepLines w:val="0"/>
              <w:suppressLineNumbers w:val="0"/>
              <w:spacing w:before="0" w:beforeAutospacing="0" w:after="0" w:afterAutospacing="0"/>
              <w:ind w:left="0" w:right="0"/>
              <w:jc w:val="center"/>
              <w:rPr>
                <w:rFonts w:hint="eastAsia" w:ascii="仿宋" w:hAnsi="仿宋" w:eastAsia="仿宋" w:cs="宋体"/>
                <w:sz w:val="24"/>
                <w:szCs w:val="24"/>
              </w:rPr>
            </w:pPr>
            <w:r>
              <w:rPr>
                <w:rFonts w:hint="eastAsia" w:ascii="仿宋" w:hAnsi="仿宋" w:eastAsia="仿宋" w:cs="宋体"/>
                <w:sz w:val="24"/>
                <w:szCs w:val="24"/>
              </w:rPr>
              <w:t>项目整体实施方案</w:t>
            </w:r>
          </w:p>
        </w:tc>
        <w:tc>
          <w:tcPr>
            <w:tcW w:w="709" w:type="dxa"/>
            <w:vAlign w:val="center"/>
          </w:tcPr>
          <w:p w14:paraId="14D5217E">
            <w:pPr>
              <w:keepNext w:val="0"/>
              <w:keepLines w:val="0"/>
              <w:suppressLineNumbers w:val="0"/>
              <w:spacing w:before="0" w:beforeAutospacing="0" w:after="0" w:afterAutospacing="0"/>
              <w:ind w:left="0" w:right="0"/>
              <w:jc w:val="center"/>
              <w:rPr>
                <w:rFonts w:hint="eastAsia" w:ascii="仿宋" w:hAnsi="仿宋" w:eastAsia="仿宋" w:cs="宋体"/>
                <w:sz w:val="24"/>
                <w:szCs w:val="24"/>
              </w:rPr>
            </w:pPr>
            <w:r>
              <w:rPr>
                <w:rFonts w:hint="eastAsia" w:ascii="仿宋" w:hAnsi="仿宋" w:eastAsia="仿宋" w:cs="宋体"/>
                <w:sz w:val="24"/>
                <w:szCs w:val="24"/>
              </w:rPr>
              <w:t>24</w:t>
            </w:r>
          </w:p>
        </w:tc>
        <w:tc>
          <w:tcPr>
            <w:tcW w:w="6237" w:type="dxa"/>
            <w:vAlign w:val="center"/>
          </w:tcPr>
          <w:p w14:paraId="2549362A">
            <w:pPr>
              <w:keepNext w:val="0"/>
              <w:keepLines w:val="0"/>
              <w:widowControl/>
              <w:suppressLineNumbers w:val="0"/>
              <w:spacing w:before="0" w:beforeAutospacing="0" w:after="0" w:afterAutospacing="0"/>
              <w:ind w:left="0" w:right="0"/>
              <w:jc w:val="left"/>
              <w:rPr>
                <w:rFonts w:hint="eastAsia" w:ascii="仿宋" w:hAnsi="仿宋" w:eastAsia="仿宋" w:cs="宋体"/>
                <w:color w:val="auto"/>
                <w:sz w:val="24"/>
                <w:szCs w:val="24"/>
              </w:rPr>
            </w:pPr>
            <w:r>
              <w:rPr>
                <w:rFonts w:hint="default" w:ascii="Ubuntu" w:hAnsi="Ubuntu" w:eastAsia="Ubuntu" w:cs="Ubuntu"/>
                <w:i w:val="0"/>
                <w:caps w:val="0"/>
                <w:color w:val="auto"/>
                <w:spacing w:val="0"/>
                <w:kern w:val="0"/>
                <w:sz w:val="22"/>
                <w:szCs w:val="22"/>
                <w:shd w:val="clear" w:fill="FFFFFF"/>
                <w:lang w:val="en-US" w:eastAsia="zh-CN" w:bidi="ar"/>
              </w:rPr>
              <w:t>供应商根据舞台音响设备租赁项目的实施特点及技术要求，结合活动场地现有情况制定实施方案，方案至少应包括：①设备运输与安装保障措施；②现场调试与彩排保障措施；③活动期间运行保障措施；④应急备用设备保障措施；⑤现场技术支持人员安排；⑥活动结束后撤场保障措施。</w:t>
            </w:r>
            <w:r>
              <w:rPr>
                <w:rFonts w:hint="default" w:ascii="Ubuntu" w:hAnsi="Ubuntu" w:eastAsia="Ubuntu" w:cs="Ubuntu"/>
                <w:i w:val="0"/>
                <w:caps w:val="0"/>
                <w:color w:val="auto"/>
                <w:spacing w:val="0"/>
                <w:kern w:val="0"/>
                <w:sz w:val="22"/>
                <w:szCs w:val="22"/>
                <w:shd w:val="clear" w:fill="FFFFFF"/>
                <w:lang w:val="en-US" w:eastAsia="zh-CN" w:bidi="ar"/>
              </w:rPr>
              <w:br w:type="textWrapping"/>
            </w:r>
            <w:r>
              <w:rPr>
                <w:rFonts w:hint="default" w:ascii="Ubuntu" w:hAnsi="Ubuntu" w:eastAsia="Ubuntu" w:cs="Ubuntu"/>
                <w:i w:val="0"/>
                <w:caps w:val="0"/>
                <w:color w:val="auto"/>
                <w:spacing w:val="0"/>
                <w:kern w:val="0"/>
                <w:sz w:val="22"/>
                <w:szCs w:val="22"/>
                <w:shd w:val="clear" w:fill="FFFFFF"/>
                <w:lang w:val="en-US" w:eastAsia="zh-CN" w:bidi="ar"/>
              </w:rPr>
              <w:t>评审小组根据方案的完整性、合理性及操作性等进行评价，以上①~⑥条方案内容全面、科学合理的每条得4分；方案较完整、能满足基本保障要求的每条得2分；方案有缺失、操作性一般的得1分；其他不得分。</w:t>
            </w:r>
            <w:r>
              <w:rPr>
                <w:rFonts w:hint="default" w:ascii="Ubuntu" w:hAnsi="Ubuntu" w:eastAsia="Ubuntu" w:cs="Ubuntu"/>
                <w:i w:val="0"/>
                <w:caps w:val="0"/>
                <w:color w:val="auto"/>
                <w:spacing w:val="0"/>
                <w:kern w:val="0"/>
                <w:sz w:val="22"/>
                <w:szCs w:val="22"/>
                <w:shd w:val="clear" w:fill="FFFFFF"/>
                <w:lang w:val="en-US" w:eastAsia="zh-CN" w:bidi="ar"/>
              </w:rPr>
              <w:br w:type="textWrapping"/>
            </w:r>
            <w:r>
              <w:rPr>
                <w:rStyle w:val="20"/>
                <w:rFonts w:hint="default" w:ascii="Ubuntu" w:hAnsi="Ubuntu" w:eastAsia="Ubuntu" w:cs="Ubuntu"/>
                <w:b/>
                <w:i w:val="0"/>
                <w:caps w:val="0"/>
                <w:color w:val="auto"/>
                <w:spacing w:val="0"/>
                <w:kern w:val="0"/>
                <w:sz w:val="22"/>
                <w:szCs w:val="22"/>
                <w:shd w:val="clear" w:fill="FFFFFF"/>
                <w:lang w:val="en-US" w:eastAsia="zh-CN" w:bidi="ar"/>
              </w:rPr>
              <w:t>本项满分24分。</w:t>
            </w:r>
            <w:r>
              <w:rPr>
                <w:rFonts w:hint="default" w:ascii="Ubuntu" w:hAnsi="Ubuntu" w:eastAsia="Ubuntu" w:cs="Ubuntu"/>
                <w:i w:val="0"/>
                <w:caps w:val="0"/>
                <w:color w:val="auto"/>
                <w:spacing w:val="0"/>
                <w:kern w:val="0"/>
                <w:sz w:val="22"/>
                <w:szCs w:val="22"/>
                <w:shd w:val="clear" w:fill="FFFFFF"/>
                <w:lang w:val="en-US" w:eastAsia="zh-CN" w:bidi="ar"/>
              </w:rPr>
              <w:br w:type="textWrapping"/>
            </w:r>
            <w:r>
              <w:rPr>
                <w:rStyle w:val="20"/>
                <w:rFonts w:hint="default" w:ascii="Ubuntu" w:hAnsi="Ubuntu" w:eastAsia="Ubuntu" w:cs="Ubuntu"/>
                <w:b/>
                <w:i w:val="0"/>
                <w:caps w:val="0"/>
                <w:color w:val="auto"/>
                <w:spacing w:val="0"/>
                <w:kern w:val="0"/>
                <w:sz w:val="22"/>
                <w:szCs w:val="22"/>
                <w:shd w:val="clear" w:fill="FFFFFF"/>
                <w:lang w:val="en-US" w:eastAsia="zh-CN" w:bidi="ar"/>
              </w:rPr>
              <w:t>【评审依据】</w:t>
            </w:r>
            <w:r>
              <w:rPr>
                <w:rFonts w:hint="default" w:ascii="Ubuntu" w:hAnsi="Ubuntu" w:eastAsia="Ubuntu" w:cs="Ubuntu"/>
                <w:i w:val="0"/>
                <w:caps w:val="0"/>
                <w:color w:val="auto"/>
                <w:spacing w:val="0"/>
                <w:kern w:val="0"/>
                <w:sz w:val="22"/>
                <w:szCs w:val="22"/>
                <w:shd w:val="clear" w:fill="FFFFFF"/>
                <w:lang w:val="en-US" w:eastAsia="zh-CN" w:bidi="ar"/>
              </w:rPr>
              <w:t>：响应文件中提供项目整体实施方案，未提供不得分。</w:t>
            </w:r>
          </w:p>
        </w:tc>
      </w:tr>
      <w:tr w14:paraId="3F0C9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4" w:hRule="atLeast"/>
        </w:trPr>
        <w:tc>
          <w:tcPr>
            <w:tcW w:w="0" w:type="auto"/>
            <w:vAlign w:val="center"/>
          </w:tcPr>
          <w:p w14:paraId="19C29921">
            <w:pPr>
              <w:keepNext w:val="0"/>
              <w:keepLines w:val="0"/>
              <w:suppressLineNumbers w:val="0"/>
              <w:spacing w:before="0" w:beforeAutospacing="0" w:after="0" w:afterAutospacing="0"/>
              <w:ind w:left="0" w:right="0"/>
              <w:jc w:val="left"/>
              <w:rPr>
                <w:rFonts w:hint="eastAsia" w:ascii="仿宋" w:hAnsi="仿宋" w:eastAsia="仿宋" w:cs="宋体"/>
                <w:sz w:val="24"/>
                <w:szCs w:val="24"/>
              </w:rPr>
            </w:pPr>
            <w:r>
              <w:rPr>
                <w:rFonts w:hint="eastAsia" w:ascii="仿宋" w:hAnsi="仿宋" w:eastAsia="仿宋" w:cs="宋体"/>
                <w:sz w:val="24"/>
                <w:szCs w:val="24"/>
              </w:rPr>
              <w:t>4</w:t>
            </w:r>
          </w:p>
        </w:tc>
        <w:tc>
          <w:tcPr>
            <w:tcW w:w="1308" w:type="dxa"/>
            <w:vAlign w:val="center"/>
          </w:tcPr>
          <w:p w14:paraId="77CEFCE6">
            <w:pPr>
              <w:keepNext w:val="0"/>
              <w:keepLines w:val="0"/>
              <w:suppressLineNumbers w:val="0"/>
              <w:spacing w:before="0" w:beforeAutospacing="0" w:after="0" w:afterAutospacing="0"/>
              <w:ind w:left="0" w:right="0"/>
              <w:jc w:val="center"/>
              <w:rPr>
                <w:rFonts w:hint="eastAsia" w:ascii="仿宋" w:hAnsi="仿宋" w:eastAsia="仿宋" w:cs="宋体"/>
                <w:sz w:val="24"/>
                <w:szCs w:val="24"/>
              </w:rPr>
            </w:pPr>
            <w:r>
              <w:rPr>
                <w:rFonts w:hint="eastAsia" w:ascii="仿宋" w:hAnsi="仿宋" w:eastAsia="仿宋" w:cs="宋体"/>
                <w:sz w:val="24"/>
                <w:szCs w:val="24"/>
                <w:lang w:eastAsia="zh-CN"/>
              </w:rPr>
              <w:t>舞台效果图</w:t>
            </w:r>
            <w:r>
              <w:rPr>
                <w:rFonts w:hint="eastAsia" w:ascii="仿宋" w:hAnsi="仿宋" w:eastAsia="仿宋" w:cs="宋体"/>
                <w:sz w:val="24"/>
                <w:szCs w:val="24"/>
              </w:rPr>
              <w:t>设计</w:t>
            </w:r>
          </w:p>
        </w:tc>
        <w:tc>
          <w:tcPr>
            <w:tcW w:w="709" w:type="dxa"/>
            <w:vAlign w:val="center"/>
          </w:tcPr>
          <w:p w14:paraId="68044D8F">
            <w:pPr>
              <w:keepNext w:val="0"/>
              <w:keepLines w:val="0"/>
              <w:suppressLineNumbers w:val="0"/>
              <w:spacing w:before="0" w:beforeAutospacing="0" w:after="0" w:afterAutospacing="0"/>
              <w:ind w:left="0" w:right="0"/>
              <w:jc w:val="center"/>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10</w:t>
            </w:r>
          </w:p>
        </w:tc>
        <w:tc>
          <w:tcPr>
            <w:tcW w:w="6237" w:type="dxa"/>
            <w:vAlign w:val="center"/>
          </w:tcPr>
          <w:p w14:paraId="1107E5BA">
            <w:pPr>
              <w:keepNext w:val="0"/>
              <w:keepLines w:val="0"/>
              <w:widowControl/>
              <w:suppressLineNumbers w:val="0"/>
              <w:spacing w:before="0" w:beforeAutospacing="0" w:after="0" w:afterAutospacing="0"/>
              <w:ind w:left="0" w:right="0"/>
              <w:jc w:val="left"/>
              <w:rPr>
                <w:rFonts w:hint="eastAsia" w:ascii="仿宋" w:hAnsi="仿宋" w:eastAsia="仿宋" w:cs="宋体"/>
                <w:color w:val="auto"/>
                <w:sz w:val="24"/>
                <w:szCs w:val="24"/>
              </w:rPr>
            </w:pPr>
            <w:r>
              <w:rPr>
                <w:rFonts w:hint="default" w:ascii="Ubuntu" w:hAnsi="Ubuntu" w:eastAsia="Ubuntu" w:cs="Ubuntu"/>
                <w:i w:val="0"/>
                <w:caps w:val="0"/>
                <w:color w:val="auto"/>
                <w:spacing w:val="0"/>
                <w:kern w:val="0"/>
                <w:sz w:val="22"/>
                <w:szCs w:val="22"/>
                <w:shd w:val="clear" w:fill="FFFFFF"/>
                <w:lang w:val="en-US" w:eastAsia="zh-CN" w:bidi="ar"/>
              </w:rPr>
              <w:t>评审小组根据各响应文件中提供的“舞台设备布置图”、“音响设备摆放图”及“现场效果示意图”进行对比。图例设计针对性、可操作性强，完全满足项目实际需求的得</w:t>
            </w:r>
            <w:r>
              <w:rPr>
                <w:rFonts w:hint="eastAsia" w:ascii="Ubuntu" w:hAnsi="Ubuntu" w:eastAsia="Ubuntu" w:cs="Ubuntu"/>
                <w:i w:val="0"/>
                <w:caps w:val="0"/>
                <w:color w:val="auto"/>
                <w:spacing w:val="0"/>
                <w:kern w:val="0"/>
                <w:sz w:val="22"/>
                <w:szCs w:val="22"/>
                <w:shd w:val="clear" w:fill="FFFFFF"/>
                <w:lang w:val="en-US" w:eastAsia="zh-CN" w:bidi="ar"/>
              </w:rPr>
              <w:t>10</w:t>
            </w:r>
            <w:r>
              <w:rPr>
                <w:rFonts w:hint="default" w:ascii="Ubuntu" w:hAnsi="Ubuntu" w:eastAsia="Ubuntu" w:cs="Ubuntu"/>
                <w:i w:val="0"/>
                <w:caps w:val="0"/>
                <w:color w:val="auto"/>
                <w:spacing w:val="0"/>
                <w:kern w:val="0"/>
                <w:sz w:val="22"/>
                <w:szCs w:val="22"/>
                <w:shd w:val="clear" w:fill="FFFFFF"/>
                <w:lang w:val="en-US" w:eastAsia="zh-CN" w:bidi="ar"/>
              </w:rPr>
              <w:t>分；设计针对性、可操作性较强，满足项目基本需求的得</w:t>
            </w:r>
            <w:r>
              <w:rPr>
                <w:rFonts w:hint="eastAsia" w:ascii="Ubuntu" w:hAnsi="Ubuntu" w:eastAsia="Ubuntu" w:cs="Ubuntu"/>
                <w:i w:val="0"/>
                <w:caps w:val="0"/>
                <w:color w:val="auto"/>
                <w:spacing w:val="0"/>
                <w:kern w:val="0"/>
                <w:sz w:val="22"/>
                <w:szCs w:val="22"/>
                <w:shd w:val="clear" w:fill="FFFFFF"/>
                <w:lang w:val="en-US" w:eastAsia="zh-CN" w:bidi="ar"/>
              </w:rPr>
              <w:t>6</w:t>
            </w:r>
            <w:r>
              <w:rPr>
                <w:rFonts w:hint="default" w:ascii="Ubuntu" w:hAnsi="Ubuntu" w:eastAsia="Ubuntu" w:cs="Ubuntu"/>
                <w:i w:val="0"/>
                <w:caps w:val="0"/>
                <w:color w:val="auto"/>
                <w:spacing w:val="0"/>
                <w:kern w:val="0"/>
                <w:sz w:val="22"/>
                <w:szCs w:val="22"/>
                <w:shd w:val="clear" w:fill="FFFFFF"/>
                <w:lang w:val="en-US" w:eastAsia="zh-CN" w:bidi="ar"/>
              </w:rPr>
              <w:t>分；设计针对性、可操作性一般，满足项目部分需求的得</w:t>
            </w:r>
            <w:r>
              <w:rPr>
                <w:rFonts w:hint="eastAsia" w:ascii="Ubuntu" w:hAnsi="Ubuntu" w:eastAsia="Ubuntu" w:cs="Ubuntu"/>
                <w:i w:val="0"/>
                <w:caps w:val="0"/>
                <w:color w:val="auto"/>
                <w:spacing w:val="0"/>
                <w:kern w:val="0"/>
                <w:sz w:val="22"/>
                <w:szCs w:val="22"/>
                <w:shd w:val="clear" w:fill="FFFFFF"/>
                <w:lang w:val="en-US" w:eastAsia="zh-CN" w:bidi="ar"/>
              </w:rPr>
              <w:t>3</w:t>
            </w:r>
            <w:r>
              <w:rPr>
                <w:rFonts w:hint="default" w:ascii="Ubuntu" w:hAnsi="Ubuntu" w:eastAsia="Ubuntu" w:cs="Ubuntu"/>
                <w:i w:val="0"/>
                <w:caps w:val="0"/>
                <w:color w:val="auto"/>
                <w:spacing w:val="0"/>
                <w:kern w:val="0"/>
                <w:sz w:val="22"/>
                <w:szCs w:val="22"/>
                <w:shd w:val="clear" w:fill="FFFFFF"/>
                <w:lang w:val="en-US" w:eastAsia="zh-CN" w:bidi="ar"/>
              </w:rPr>
              <w:t>分。</w:t>
            </w:r>
            <w:r>
              <w:rPr>
                <w:rFonts w:hint="default" w:ascii="Ubuntu" w:hAnsi="Ubuntu" w:eastAsia="Ubuntu" w:cs="Ubuntu"/>
                <w:i w:val="0"/>
                <w:caps w:val="0"/>
                <w:color w:val="auto"/>
                <w:spacing w:val="0"/>
                <w:kern w:val="0"/>
                <w:sz w:val="22"/>
                <w:szCs w:val="22"/>
                <w:shd w:val="clear" w:fill="FFFFFF"/>
                <w:lang w:val="en-US" w:eastAsia="zh-CN" w:bidi="ar"/>
              </w:rPr>
              <w:br w:type="textWrapping"/>
            </w:r>
            <w:r>
              <w:rPr>
                <w:rStyle w:val="20"/>
                <w:rFonts w:hint="default" w:ascii="Ubuntu" w:hAnsi="Ubuntu" w:eastAsia="Ubuntu" w:cs="Ubuntu"/>
                <w:b/>
                <w:i w:val="0"/>
                <w:caps w:val="0"/>
                <w:color w:val="auto"/>
                <w:spacing w:val="0"/>
                <w:kern w:val="0"/>
                <w:sz w:val="22"/>
                <w:szCs w:val="22"/>
                <w:shd w:val="clear" w:fill="FFFFFF"/>
                <w:lang w:val="en-US" w:eastAsia="zh-CN" w:bidi="ar"/>
              </w:rPr>
              <w:t>【评审依据】</w:t>
            </w:r>
            <w:r>
              <w:rPr>
                <w:rFonts w:hint="default" w:ascii="Ubuntu" w:hAnsi="Ubuntu" w:eastAsia="Ubuntu" w:cs="Ubuntu"/>
                <w:i w:val="0"/>
                <w:caps w:val="0"/>
                <w:color w:val="auto"/>
                <w:spacing w:val="0"/>
                <w:kern w:val="0"/>
                <w:sz w:val="22"/>
                <w:szCs w:val="22"/>
                <w:shd w:val="clear" w:fill="FFFFFF"/>
                <w:lang w:val="en-US" w:eastAsia="zh-CN" w:bidi="ar"/>
              </w:rPr>
              <w:t>：响应文件中提供相关图例设计，未提供不得分。</w:t>
            </w:r>
          </w:p>
        </w:tc>
      </w:tr>
      <w:tr w14:paraId="08667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3AF85249">
            <w:pPr>
              <w:keepNext w:val="0"/>
              <w:keepLines w:val="0"/>
              <w:suppressLineNumbers w:val="0"/>
              <w:spacing w:before="0" w:beforeAutospacing="0" w:after="0" w:afterAutospacing="0"/>
              <w:ind w:left="0" w:right="0"/>
              <w:jc w:val="left"/>
              <w:rPr>
                <w:rFonts w:hint="eastAsia" w:ascii="仿宋" w:hAnsi="仿宋" w:eastAsia="仿宋" w:cs="宋体"/>
                <w:sz w:val="24"/>
                <w:szCs w:val="24"/>
              </w:rPr>
            </w:pPr>
            <w:r>
              <w:rPr>
                <w:rFonts w:hint="eastAsia" w:ascii="仿宋" w:hAnsi="仿宋" w:eastAsia="仿宋" w:cs="宋体"/>
                <w:sz w:val="24"/>
                <w:szCs w:val="24"/>
              </w:rPr>
              <w:t>5</w:t>
            </w:r>
          </w:p>
        </w:tc>
        <w:tc>
          <w:tcPr>
            <w:tcW w:w="1308" w:type="dxa"/>
            <w:vAlign w:val="center"/>
          </w:tcPr>
          <w:p w14:paraId="2925F43B">
            <w:pPr>
              <w:keepNext w:val="0"/>
              <w:keepLines w:val="0"/>
              <w:suppressLineNumbers w:val="0"/>
              <w:spacing w:before="0" w:beforeAutospacing="0" w:after="0" w:afterAutospacing="0"/>
              <w:ind w:left="0" w:right="0"/>
              <w:jc w:val="center"/>
              <w:rPr>
                <w:rFonts w:hint="eastAsia" w:ascii="仿宋" w:hAnsi="仿宋" w:eastAsia="仿宋" w:cs="宋体"/>
                <w:sz w:val="24"/>
                <w:szCs w:val="24"/>
              </w:rPr>
            </w:pPr>
            <w:r>
              <w:rPr>
                <w:rFonts w:hint="eastAsia" w:ascii="仿宋" w:hAnsi="仿宋" w:eastAsia="仿宋" w:cs="宋体"/>
                <w:sz w:val="24"/>
                <w:szCs w:val="24"/>
              </w:rPr>
              <w:t>履约能力</w:t>
            </w:r>
          </w:p>
        </w:tc>
        <w:tc>
          <w:tcPr>
            <w:tcW w:w="709" w:type="dxa"/>
            <w:vAlign w:val="center"/>
          </w:tcPr>
          <w:p w14:paraId="097C0E01">
            <w:pPr>
              <w:keepNext w:val="0"/>
              <w:keepLines w:val="0"/>
              <w:suppressLineNumbers w:val="0"/>
              <w:spacing w:before="0" w:beforeAutospacing="0" w:after="0" w:afterAutospacing="0"/>
              <w:ind w:left="0" w:right="0"/>
              <w:jc w:val="center"/>
              <w:rPr>
                <w:rFonts w:hint="eastAsia" w:ascii="仿宋" w:hAnsi="仿宋" w:eastAsia="仿宋" w:cs="宋体"/>
                <w:sz w:val="24"/>
                <w:szCs w:val="24"/>
              </w:rPr>
            </w:pPr>
            <w:r>
              <w:rPr>
                <w:rFonts w:hint="eastAsia" w:ascii="仿宋" w:hAnsi="仿宋" w:eastAsia="仿宋" w:cs="宋体"/>
                <w:sz w:val="24"/>
                <w:szCs w:val="24"/>
              </w:rPr>
              <w:t>20</w:t>
            </w:r>
          </w:p>
        </w:tc>
        <w:tc>
          <w:tcPr>
            <w:tcW w:w="6237" w:type="dxa"/>
            <w:vAlign w:val="center"/>
          </w:tcPr>
          <w:p w14:paraId="3CAD03BE">
            <w:pPr>
              <w:keepNext w:val="0"/>
              <w:keepLines w:val="0"/>
              <w:widowControl/>
              <w:suppressLineNumbers w:val="0"/>
              <w:spacing w:before="0" w:beforeAutospacing="0" w:after="0" w:afterAutospacing="0"/>
              <w:ind w:left="0" w:right="0"/>
              <w:jc w:val="left"/>
              <w:rPr>
                <w:rFonts w:hint="eastAsia" w:ascii="仿宋" w:hAnsi="仿宋" w:eastAsia="仿宋" w:cs="宋体"/>
                <w:color w:val="auto"/>
                <w:sz w:val="24"/>
                <w:szCs w:val="24"/>
              </w:rPr>
            </w:pPr>
            <w:r>
              <w:rPr>
                <w:rFonts w:hint="default" w:ascii="Ubuntu" w:hAnsi="Ubuntu" w:eastAsia="Ubuntu" w:cs="Ubuntu"/>
                <w:i w:val="0"/>
                <w:caps w:val="0"/>
                <w:color w:val="auto"/>
                <w:spacing w:val="0"/>
                <w:kern w:val="0"/>
                <w:sz w:val="22"/>
                <w:szCs w:val="22"/>
                <w:shd w:val="clear" w:fill="FFFFFF"/>
                <w:lang w:val="en-US" w:eastAsia="zh-CN" w:bidi="ar"/>
              </w:rPr>
              <w:t>供应商提供自2021年12月至本项目响应文件递交截止时间（以合同签订日期为准）具有类似舞台音响设备租赁、演出设备租赁或大型活动音响支持服务项目实施案例的，每提供一个加5分。</w:t>
            </w:r>
            <w:r>
              <w:rPr>
                <w:rFonts w:hint="default" w:ascii="Ubuntu" w:hAnsi="Ubuntu" w:eastAsia="Ubuntu" w:cs="Ubuntu"/>
                <w:i w:val="0"/>
                <w:caps w:val="0"/>
                <w:color w:val="auto"/>
                <w:spacing w:val="0"/>
                <w:kern w:val="0"/>
                <w:sz w:val="22"/>
                <w:szCs w:val="22"/>
                <w:shd w:val="clear" w:fill="FFFFFF"/>
                <w:lang w:val="en-US" w:eastAsia="zh-CN" w:bidi="ar"/>
              </w:rPr>
              <w:br w:type="textWrapping"/>
            </w:r>
            <w:r>
              <w:rPr>
                <w:rStyle w:val="20"/>
                <w:rFonts w:hint="default" w:ascii="Ubuntu" w:hAnsi="Ubuntu" w:eastAsia="Ubuntu" w:cs="Ubuntu"/>
                <w:b/>
                <w:i w:val="0"/>
                <w:caps w:val="0"/>
                <w:color w:val="auto"/>
                <w:spacing w:val="0"/>
                <w:kern w:val="0"/>
                <w:sz w:val="22"/>
                <w:szCs w:val="22"/>
                <w:shd w:val="clear" w:fill="FFFFFF"/>
                <w:lang w:val="en-US" w:eastAsia="zh-CN" w:bidi="ar"/>
              </w:rPr>
              <w:t>本项满分20分。</w:t>
            </w:r>
            <w:r>
              <w:rPr>
                <w:rFonts w:hint="default" w:ascii="Ubuntu" w:hAnsi="Ubuntu" w:eastAsia="Ubuntu" w:cs="Ubuntu"/>
                <w:i w:val="0"/>
                <w:caps w:val="0"/>
                <w:color w:val="auto"/>
                <w:spacing w:val="0"/>
                <w:kern w:val="0"/>
                <w:sz w:val="22"/>
                <w:szCs w:val="22"/>
                <w:shd w:val="clear" w:fill="FFFFFF"/>
                <w:lang w:val="en-US" w:eastAsia="zh-CN" w:bidi="ar"/>
              </w:rPr>
              <w:br w:type="textWrapping"/>
            </w:r>
            <w:r>
              <w:rPr>
                <w:rStyle w:val="20"/>
                <w:rFonts w:hint="default" w:ascii="Ubuntu" w:hAnsi="Ubuntu" w:eastAsia="Ubuntu" w:cs="Ubuntu"/>
                <w:b/>
                <w:i w:val="0"/>
                <w:caps w:val="0"/>
                <w:color w:val="auto"/>
                <w:spacing w:val="0"/>
                <w:kern w:val="0"/>
                <w:sz w:val="22"/>
                <w:szCs w:val="22"/>
                <w:shd w:val="clear" w:fill="FFFFFF"/>
                <w:lang w:val="en-US" w:eastAsia="zh-CN" w:bidi="ar"/>
              </w:rPr>
              <w:t>【评审依据】</w:t>
            </w:r>
            <w:r>
              <w:rPr>
                <w:rFonts w:hint="default" w:ascii="Ubuntu" w:hAnsi="Ubuntu" w:eastAsia="Ubuntu" w:cs="Ubuntu"/>
                <w:i w:val="0"/>
                <w:caps w:val="0"/>
                <w:color w:val="auto"/>
                <w:spacing w:val="0"/>
                <w:kern w:val="0"/>
                <w:sz w:val="22"/>
                <w:szCs w:val="22"/>
                <w:shd w:val="clear" w:fill="FFFFFF"/>
                <w:lang w:val="en-US" w:eastAsia="zh-CN" w:bidi="ar"/>
              </w:rPr>
              <w:t>：响应文件中提供合同复印件并加盖供应商公章（合同复印件需提供合同首页、标的或内容所在页、签字盖章页）。</w:t>
            </w:r>
          </w:p>
        </w:tc>
      </w:tr>
    </w:tbl>
    <w:p w14:paraId="53CE4642">
      <w:pPr>
        <w:rPr>
          <w:rFonts w:hint="eastAsia" w:ascii="宋体" w:hAnsi="宋体" w:eastAsia="宋体" w:cs="宋体"/>
        </w:rPr>
      </w:pPr>
    </w:p>
    <w:p w14:paraId="7BBB957D">
      <w:pPr>
        <w:pStyle w:val="16"/>
        <w:ind w:left="0" w:leftChars="0" w:firstLine="2530" w:firstLineChars="700"/>
        <w:jc w:val="both"/>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三、响应文件组成</w:t>
      </w:r>
    </w:p>
    <w:p w14:paraId="29DD65D9">
      <w:pPr>
        <w:adjustRightInd w:val="0"/>
        <w:snapToGrid w:val="0"/>
        <w:spacing w:line="360" w:lineRule="auto"/>
        <w:ind w:firstLine="482" w:firstLineChars="200"/>
        <w:jc w:val="left"/>
        <w:outlineLvl w:val="0"/>
        <w:rPr>
          <w:rFonts w:hint="eastAsia" w:ascii="仿宋" w:hAnsi="仿宋" w:eastAsia="仿宋"/>
          <w:sz w:val="24"/>
          <w:szCs w:val="24"/>
        </w:rPr>
      </w:pPr>
      <w:r>
        <w:rPr>
          <w:rFonts w:hint="eastAsia" w:ascii="仿宋" w:hAnsi="仿宋" w:eastAsia="仿宋"/>
          <w:b/>
          <w:sz w:val="24"/>
          <w:szCs w:val="24"/>
        </w:rPr>
        <w:t>一、询比响应声明：</w:t>
      </w:r>
      <w:r>
        <w:rPr>
          <w:rFonts w:hint="eastAsia" w:ascii="仿宋" w:hAnsi="仿宋" w:eastAsia="仿宋"/>
          <w:sz w:val="24"/>
          <w:szCs w:val="24"/>
        </w:rPr>
        <w:t>见附件1</w:t>
      </w:r>
    </w:p>
    <w:p w14:paraId="7294E573">
      <w:pPr>
        <w:adjustRightInd w:val="0"/>
        <w:snapToGrid w:val="0"/>
        <w:spacing w:line="360" w:lineRule="auto"/>
        <w:ind w:firstLine="482" w:firstLineChars="200"/>
        <w:jc w:val="left"/>
        <w:outlineLvl w:val="0"/>
        <w:rPr>
          <w:rFonts w:hint="eastAsia" w:ascii="仿宋" w:hAnsi="仿宋" w:eastAsia="仿宋"/>
          <w:b/>
          <w:sz w:val="24"/>
          <w:szCs w:val="24"/>
        </w:rPr>
      </w:pPr>
      <w:r>
        <w:rPr>
          <w:rFonts w:hint="eastAsia" w:ascii="仿宋" w:hAnsi="仿宋" w:eastAsia="仿宋"/>
          <w:b/>
          <w:sz w:val="24"/>
          <w:szCs w:val="24"/>
        </w:rPr>
        <w:t>二、供应商认为需要提供的资料（请根据评审因素和标准自行提供资料）</w:t>
      </w:r>
    </w:p>
    <w:p w14:paraId="77FC85BC">
      <w:pPr>
        <w:pStyle w:val="16"/>
        <w:spacing w:before="0" w:beforeAutospacing="0" w:after="0" w:line="360" w:lineRule="auto"/>
        <w:ind w:left="0" w:leftChars="0" w:firstLine="482" w:firstLineChars="200"/>
        <w:jc w:val="left"/>
        <w:rPr>
          <w:rFonts w:hint="eastAsia" w:ascii="仿宋" w:hAnsi="仿宋" w:eastAsia="仿宋"/>
          <w:sz w:val="24"/>
          <w:szCs w:val="24"/>
        </w:rPr>
      </w:pPr>
      <w:r>
        <w:rPr>
          <w:rFonts w:ascii="仿宋" w:hAnsi="仿宋" w:eastAsia="仿宋"/>
          <w:b/>
          <w:sz w:val="24"/>
          <w:szCs w:val="24"/>
        </w:rPr>
        <w:t>三</w:t>
      </w:r>
      <w:r>
        <w:rPr>
          <w:rFonts w:hint="eastAsia" w:ascii="仿宋" w:hAnsi="仿宋" w:eastAsia="仿宋"/>
          <w:b/>
          <w:sz w:val="24"/>
          <w:szCs w:val="24"/>
        </w:rPr>
        <w:t>、</w:t>
      </w:r>
      <w:r>
        <w:rPr>
          <w:rFonts w:ascii="仿宋" w:hAnsi="仿宋" w:eastAsia="仿宋"/>
          <w:b/>
          <w:sz w:val="24"/>
          <w:szCs w:val="24"/>
        </w:rPr>
        <w:t>报价</w:t>
      </w:r>
      <w:r>
        <w:rPr>
          <w:rFonts w:hint="eastAsia" w:ascii="仿宋" w:hAnsi="仿宋" w:eastAsia="仿宋"/>
          <w:b/>
          <w:sz w:val="24"/>
          <w:szCs w:val="24"/>
        </w:rPr>
        <w:t>函：</w:t>
      </w:r>
      <w:r>
        <w:rPr>
          <w:rFonts w:hint="eastAsia" w:ascii="仿宋" w:hAnsi="仿宋" w:eastAsia="仿宋"/>
          <w:sz w:val="24"/>
          <w:szCs w:val="24"/>
        </w:rPr>
        <w:t>见附件</w:t>
      </w:r>
      <w:r>
        <w:rPr>
          <w:rFonts w:ascii="仿宋" w:hAnsi="仿宋" w:eastAsia="仿宋"/>
          <w:sz w:val="24"/>
          <w:szCs w:val="24"/>
        </w:rPr>
        <w:t>2</w:t>
      </w:r>
    </w:p>
    <w:p w14:paraId="05BF4C38"/>
    <w:p w14:paraId="47DBC2FC">
      <w:pPr>
        <w:pStyle w:val="16"/>
        <w:ind w:left="0" w:leftChars="0" w:firstLine="0"/>
      </w:pPr>
    </w:p>
    <w:p w14:paraId="33DBA2CD">
      <w:pPr>
        <w:pStyle w:val="16"/>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四、响应文件要求</w:t>
      </w:r>
    </w:p>
    <w:p w14:paraId="1EAAA96C">
      <w:pPr>
        <w:pStyle w:val="33"/>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1、响应文件应密封包装，加贴封条；</w:t>
      </w:r>
    </w:p>
    <w:p w14:paraId="01E94D78">
      <w:pPr>
        <w:pStyle w:val="33"/>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2、响应文件正本壹份、副本贰份，并装订；</w:t>
      </w:r>
    </w:p>
    <w:p w14:paraId="7A39817F">
      <w:pPr>
        <w:pStyle w:val="33"/>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3、响应文件正本和副本应按要求签章处盖单位章和由法定代表人或其委托代理人签字；任何加行、涂改、增删，应有法定代表人或其委托代理人在旁边签字。否则，将导致响应文件无效。</w:t>
      </w:r>
    </w:p>
    <w:p w14:paraId="557A1E43">
      <w:pPr>
        <w:pStyle w:val="33"/>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4、报价不得超过采购预算价格，否则为无效投标。</w:t>
      </w:r>
    </w:p>
    <w:p w14:paraId="2DE25981">
      <w:pPr>
        <w:pStyle w:val="11"/>
        <w:adjustRightInd w:val="0"/>
        <w:snapToGrid w:val="0"/>
        <w:spacing w:line="360" w:lineRule="auto"/>
        <w:rPr>
          <w:rFonts w:hint="eastAsia" w:ascii="仿宋_GB2312" w:hAnsi="宋体" w:eastAsia="仿宋_GB2312"/>
          <w:b/>
        </w:rPr>
      </w:pPr>
    </w:p>
    <w:p w14:paraId="26F6F525">
      <w:pPr>
        <w:pStyle w:val="11"/>
        <w:adjustRightInd w:val="0"/>
        <w:snapToGrid w:val="0"/>
        <w:spacing w:line="360" w:lineRule="auto"/>
        <w:rPr>
          <w:rFonts w:hint="eastAsia" w:ascii="仿宋_GB2312" w:hAnsi="宋体" w:eastAsia="仿宋_GB2312"/>
          <w:b/>
        </w:rPr>
      </w:pPr>
    </w:p>
    <w:p w14:paraId="0D389511">
      <w:pPr>
        <w:pStyle w:val="11"/>
        <w:adjustRightInd w:val="0"/>
        <w:snapToGrid w:val="0"/>
        <w:spacing w:line="360" w:lineRule="auto"/>
        <w:rPr>
          <w:rFonts w:hint="eastAsia" w:ascii="仿宋_GB2312" w:hAnsi="宋体" w:eastAsia="仿宋_GB2312"/>
          <w:b/>
        </w:rPr>
      </w:pPr>
    </w:p>
    <w:p w14:paraId="62A3C471">
      <w:pPr>
        <w:pStyle w:val="11"/>
        <w:adjustRightInd w:val="0"/>
        <w:snapToGrid w:val="0"/>
        <w:spacing w:line="360" w:lineRule="auto"/>
        <w:rPr>
          <w:rFonts w:hint="eastAsia" w:ascii="仿宋_GB2312" w:hAnsi="宋体" w:eastAsia="仿宋_GB2312"/>
          <w:b/>
        </w:rPr>
      </w:pPr>
    </w:p>
    <w:p w14:paraId="7A214621">
      <w:pPr>
        <w:pStyle w:val="11"/>
        <w:adjustRightInd w:val="0"/>
        <w:snapToGrid w:val="0"/>
        <w:spacing w:line="360" w:lineRule="auto"/>
        <w:rPr>
          <w:rFonts w:hint="eastAsia" w:ascii="仿宋_GB2312" w:hAnsi="宋体" w:eastAsia="仿宋_GB2312"/>
          <w:b/>
        </w:rPr>
      </w:pPr>
    </w:p>
    <w:p w14:paraId="6C98CC1C">
      <w:pPr>
        <w:pStyle w:val="11"/>
        <w:adjustRightInd w:val="0"/>
        <w:snapToGrid w:val="0"/>
        <w:spacing w:line="360" w:lineRule="auto"/>
        <w:rPr>
          <w:rFonts w:hint="eastAsia" w:ascii="仿宋_GB2312" w:hAnsi="宋体" w:eastAsia="仿宋_GB2312"/>
          <w:b/>
        </w:rPr>
      </w:pPr>
    </w:p>
    <w:p w14:paraId="63499270">
      <w:pPr>
        <w:pStyle w:val="11"/>
        <w:adjustRightInd w:val="0"/>
        <w:snapToGrid w:val="0"/>
        <w:spacing w:line="360" w:lineRule="auto"/>
        <w:rPr>
          <w:rFonts w:hint="eastAsia" w:ascii="仿宋_GB2312" w:hAnsi="宋体" w:eastAsia="仿宋_GB2312"/>
          <w:b/>
        </w:rPr>
      </w:pPr>
    </w:p>
    <w:p w14:paraId="7B0FF007">
      <w:pPr>
        <w:pStyle w:val="11"/>
        <w:adjustRightInd w:val="0"/>
        <w:snapToGrid w:val="0"/>
        <w:spacing w:line="360" w:lineRule="auto"/>
        <w:rPr>
          <w:rFonts w:hint="eastAsia" w:ascii="仿宋_GB2312" w:hAnsi="宋体" w:eastAsia="仿宋_GB2312"/>
          <w:b/>
        </w:rPr>
      </w:pPr>
    </w:p>
    <w:p w14:paraId="10406F37">
      <w:pPr>
        <w:pStyle w:val="11"/>
        <w:adjustRightInd w:val="0"/>
        <w:snapToGrid w:val="0"/>
        <w:spacing w:line="360" w:lineRule="auto"/>
        <w:rPr>
          <w:rFonts w:hint="eastAsia" w:ascii="仿宋_GB2312" w:hAnsi="宋体" w:eastAsia="仿宋_GB2312"/>
          <w:b/>
        </w:rPr>
      </w:pPr>
    </w:p>
    <w:p w14:paraId="022ADD80">
      <w:pPr>
        <w:pStyle w:val="11"/>
        <w:adjustRightInd w:val="0"/>
        <w:snapToGrid w:val="0"/>
        <w:spacing w:line="360" w:lineRule="auto"/>
        <w:rPr>
          <w:rFonts w:ascii="仿宋" w:hAnsi="仿宋" w:eastAsia="仿宋"/>
          <w:b/>
          <w:sz w:val="24"/>
          <w:szCs w:val="24"/>
        </w:rPr>
      </w:pPr>
    </w:p>
    <w:p w14:paraId="69EC0499">
      <w:pPr>
        <w:pStyle w:val="11"/>
        <w:adjustRightInd w:val="0"/>
        <w:snapToGrid w:val="0"/>
        <w:spacing w:line="360" w:lineRule="auto"/>
        <w:rPr>
          <w:rFonts w:ascii="仿宋" w:hAnsi="仿宋" w:eastAsia="仿宋"/>
          <w:b/>
          <w:sz w:val="24"/>
          <w:szCs w:val="24"/>
        </w:rPr>
      </w:pPr>
    </w:p>
    <w:p w14:paraId="1E157816">
      <w:pPr>
        <w:pStyle w:val="11"/>
        <w:adjustRightInd w:val="0"/>
        <w:snapToGrid w:val="0"/>
        <w:spacing w:line="360" w:lineRule="auto"/>
        <w:rPr>
          <w:rFonts w:ascii="仿宋" w:hAnsi="仿宋" w:eastAsia="仿宋"/>
          <w:b/>
          <w:sz w:val="24"/>
          <w:szCs w:val="24"/>
        </w:rPr>
      </w:pPr>
    </w:p>
    <w:p w14:paraId="57FF23B1">
      <w:pPr>
        <w:pStyle w:val="11"/>
        <w:adjustRightInd w:val="0"/>
        <w:snapToGrid w:val="0"/>
        <w:spacing w:line="360" w:lineRule="auto"/>
        <w:rPr>
          <w:rFonts w:ascii="仿宋" w:hAnsi="仿宋" w:eastAsia="仿宋"/>
          <w:b/>
          <w:sz w:val="24"/>
          <w:szCs w:val="24"/>
        </w:rPr>
      </w:pPr>
    </w:p>
    <w:p w14:paraId="755D8E6B">
      <w:pPr>
        <w:pStyle w:val="11"/>
        <w:adjustRightInd w:val="0"/>
        <w:snapToGrid w:val="0"/>
        <w:spacing w:line="360" w:lineRule="auto"/>
        <w:rPr>
          <w:rFonts w:ascii="仿宋" w:hAnsi="仿宋" w:eastAsia="仿宋"/>
          <w:b/>
          <w:sz w:val="24"/>
          <w:szCs w:val="24"/>
        </w:rPr>
      </w:pPr>
    </w:p>
    <w:p w14:paraId="5E114CD6">
      <w:pPr>
        <w:pStyle w:val="11"/>
        <w:adjustRightInd w:val="0"/>
        <w:snapToGrid w:val="0"/>
        <w:spacing w:line="360" w:lineRule="auto"/>
        <w:rPr>
          <w:rFonts w:ascii="仿宋" w:hAnsi="仿宋" w:eastAsia="仿宋"/>
          <w:b/>
          <w:sz w:val="24"/>
          <w:szCs w:val="24"/>
        </w:rPr>
      </w:pPr>
    </w:p>
    <w:p w14:paraId="29513A65">
      <w:pPr>
        <w:pStyle w:val="11"/>
        <w:adjustRightInd w:val="0"/>
        <w:snapToGrid w:val="0"/>
        <w:spacing w:line="360" w:lineRule="auto"/>
        <w:rPr>
          <w:rFonts w:hint="eastAsia" w:ascii="仿宋" w:hAnsi="仿宋" w:eastAsia="仿宋"/>
          <w:b/>
          <w:sz w:val="24"/>
          <w:szCs w:val="24"/>
        </w:rPr>
      </w:pPr>
      <w:r>
        <w:rPr>
          <w:rFonts w:ascii="仿宋" w:hAnsi="仿宋" w:eastAsia="仿宋"/>
          <w:b/>
          <w:sz w:val="24"/>
          <w:szCs w:val="24"/>
        </w:rPr>
        <w:t>附件</w:t>
      </w:r>
      <w:r>
        <w:rPr>
          <w:rFonts w:hint="eastAsia" w:ascii="仿宋" w:hAnsi="仿宋" w:eastAsia="仿宋"/>
          <w:b/>
          <w:sz w:val="24"/>
          <w:szCs w:val="24"/>
        </w:rPr>
        <w:t>1：</w:t>
      </w:r>
    </w:p>
    <w:p w14:paraId="057B21EF">
      <w:pPr>
        <w:adjustRightInd w:val="0"/>
        <w:snapToGrid w:val="0"/>
        <w:spacing w:line="360" w:lineRule="auto"/>
        <w:jc w:val="center"/>
        <w:outlineLvl w:val="0"/>
        <w:rPr>
          <w:rFonts w:ascii="仿宋_GB2312" w:eastAsia="仿宋_GB2312"/>
          <w:b/>
          <w:sz w:val="32"/>
          <w:szCs w:val="32"/>
        </w:rPr>
      </w:pPr>
      <w:r>
        <w:rPr>
          <w:rFonts w:hint="eastAsia" w:ascii="仿宋_GB2312" w:hAnsi="宋体" w:eastAsia="仿宋_GB2312"/>
          <w:b/>
          <w:sz w:val="32"/>
          <w:szCs w:val="32"/>
        </w:rPr>
        <w:t>询比响应声明</w:t>
      </w:r>
    </w:p>
    <w:p w14:paraId="3D2FA02D">
      <w:pPr>
        <w:adjustRightInd w:val="0"/>
        <w:snapToGrid w:val="0"/>
        <w:spacing w:line="360" w:lineRule="auto"/>
        <w:rPr>
          <w:rFonts w:hint="eastAsia" w:ascii="仿宋_GB2312" w:hAnsi="宋体" w:eastAsia="仿宋_GB2312"/>
          <w:sz w:val="24"/>
          <w:szCs w:val="24"/>
        </w:rPr>
      </w:pPr>
    </w:p>
    <w:p w14:paraId="6C145206">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致</w:t>
      </w:r>
      <w:r>
        <w:rPr>
          <w:rFonts w:hint="eastAsia" w:ascii="仿宋" w:hAnsi="仿宋" w:eastAsia="仿宋"/>
          <w:sz w:val="24"/>
          <w:szCs w:val="24"/>
          <w:u w:val="single"/>
        </w:rPr>
        <w:t>湖南铁道职业技术学院</w:t>
      </w:r>
      <w:r>
        <w:rPr>
          <w:rFonts w:hint="eastAsia" w:ascii="仿宋" w:hAnsi="仿宋" w:eastAsia="仿宋"/>
          <w:sz w:val="24"/>
          <w:szCs w:val="24"/>
        </w:rPr>
        <w:t>：</w:t>
      </w:r>
    </w:p>
    <w:p w14:paraId="5A9FC08E">
      <w:pPr>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我方已仔细研究了</w:t>
      </w:r>
      <w:r>
        <w:rPr>
          <w:rFonts w:hint="eastAsia" w:ascii="仿宋" w:hAnsi="仿宋" w:eastAsia="仿宋"/>
          <w:sz w:val="24"/>
          <w:szCs w:val="24"/>
          <w:u w:val="single"/>
        </w:rPr>
        <w:t xml:space="preserve">           (</w:t>
      </w:r>
      <w:r>
        <w:rPr>
          <w:rFonts w:hint="eastAsia" w:ascii="仿宋" w:hAnsi="仿宋" w:eastAsia="仿宋"/>
          <w:sz w:val="24"/>
          <w:szCs w:val="24"/>
        </w:rPr>
        <w:t>项目名称)的询比采购文件的全部内容，知悉参加询比的风险，我方承诺接受询比采购文件的全部条款且无任何异议。</w:t>
      </w:r>
    </w:p>
    <w:p w14:paraId="197580AE">
      <w:pPr>
        <w:pStyle w:val="11"/>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一、我方同意在询比采购文件中规定的提交响应文件截止时间起</w:t>
      </w:r>
      <w:r>
        <w:rPr>
          <w:rFonts w:hint="eastAsia" w:ascii="仿宋" w:hAnsi="仿宋" w:eastAsia="仿宋"/>
          <w:sz w:val="24"/>
          <w:szCs w:val="24"/>
          <w:u w:val="single"/>
        </w:rPr>
        <w:t xml:space="preserve">    </w:t>
      </w:r>
      <w:r>
        <w:rPr>
          <w:rFonts w:hint="eastAsia" w:ascii="仿宋" w:hAnsi="仿宋" w:eastAsia="仿宋"/>
          <w:sz w:val="24"/>
          <w:szCs w:val="24"/>
        </w:rPr>
        <w:t>日内(响应文件有效期)遵守本响应文件中的承诺且在此期限期满之前均具有法律约束力。</w:t>
      </w:r>
    </w:p>
    <w:p w14:paraId="24FD49A3">
      <w:pPr>
        <w:pStyle w:val="11"/>
        <w:adjustRightInd w:val="0"/>
        <w:snapToGrid w:val="0"/>
        <w:spacing w:line="360" w:lineRule="auto"/>
        <w:ind w:firstLine="480" w:firstLineChars="200"/>
        <w:rPr>
          <w:rFonts w:hint="eastAsia" w:ascii="仿宋" w:hAnsi="仿宋" w:eastAsia="仿宋"/>
          <w:bCs/>
          <w:sz w:val="24"/>
          <w:szCs w:val="24"/>
        </w:rPr>
      </w:pPr>
      <w:r>
        <w:rPr>
          <w:rFonts w:hint="eastAsia" w:ascii="仿宋" w:hAnsi="仿宋" w:eastAsia="仿宋"/>
          <w:sz w:val="24"/>
          <w:szCs w:val="24"/>
        </w:rPr>
        <w:t>二、我方提交响应文件正本一份和副本一式</w:t>
      </w:r>
      <w:r>
        <w:rPr>
          <w:rFonts w:hint="eastAsia" w:ascii="仿宋" w:hAnsi="仿宋" w:eastAsia="仿宋"/>
          <w:sz w:val="24"/>
          <w:szCs w:val="24"/>
          <w:u w:val="single"/>
        </w:rPr>
        <w:t xml:space="preserve"> </w:t>
      </w:r>
      <w:r>
        <w:rPr>
          <w:rFonts w:ascii="仿宋" w:hAnsi="仿宋" w:eastAsia="仿宋"/>
          <w:sz w:val="24"/>
          <w:szCs w:val="24"/>
          <w:u w:val="single"/>
        </w:rPr>
        <w:t xml:space="preserve"> 贰</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rPr>
        <w:t>份，并保证响应文件提供的数据和材料是真实、准确的。否则，愿承担相关</w:t>
      </w:r>
      <w:r>
        <w:rPr>
          <w:rFonts w:hint="eastAsia" w:ascii="仿宋" w:hAnsi="仿宋" w:eastAsia="仿宋"/>
          <w:bCs/>
          <w:sz w:val="24"/>
          <w:szCs w:val="24"/>
        </w:rPr>
        <w:t>的法律责任。</w:t>
      </w:r>
    </w:p>
    <w:p w14:paraId="2D34228E">
      <w:pPr>
        <w:pStyle w:val="11"/>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三、我方愿意向贵方提供任何与本项采购有关的数据、情况和技术资料。若贵方需要，我方愿意提供我方作出的一切承诺的证明材料。</w:t>
      </w:r>
    </w:p>
    <w:p w14:paraId="67C2BF45">
      <w:pPr>
        <w:pStyle w:val="11"/>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四、我方愿意按询比采购文件规定的文件及更具企业自身报价，详见报价表。</w:t>
      </w:r>
    </w:p>
    <w:p w14:paraId="1B395EF9">
      <w:pPr>
        <w:pStyle w:val="11"/>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五、我方承诺遵守相关法律的规定，保证在获得成交资格后，按照询比采购文件确定的事项签订采购合同，履行双方所签订的合同，并承担合同规定的责任和义务。</w:t>
      </w:r>
    </w:p>
    <w:p w14:paraId="414AC1B0">
      <w:pPr>
        <w:adjustRightInd w:val="0"/>
        <w:snapToGrid w:val="0"/>
        <w:spacing w:line="360" w:lineRule="auto"/>
        <w:ind w:right="24"/>
        <w:rPr>
          <w:rFonts w:hint="eastAsia" w:ascii="仿宋" w:hAnsi="仿宋" w:eastAsia="仿宋"/>
          <w:bCs/>
          <w:sz w:val="24"/>
          <w:szCs w:val="24"/>
        </w:rPr>
      </w:pPr>
    </w:p>
    <w:p w14:paraId="7300C346">
      <w:pPr>
        <w:adjustRightInd w:val="0"/>
        <w:snapToGrid w:val="0"/>
        <w:spacing w:line="360" w:lineRule="auto"/>
        <w:ind w:right="24"/>
        <w:rPr>
          <w:rFonts w:hint="eastAsia" w:ascii="仿宋" w:hAnsi="仿宋" w:eastAsia="仿宋"/>
          <w:bCs/>
          <w:sz w:val="24"/>
          <w:szCs w:val="24"/>
        </w:rPr>
      </w:pPr>
    </w:p>
    <w:p w14:paraId="1BB1F9A3">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附1：</w:t>
      </w:r>
      <w:r>
        <w:rPr>
          <w:rFonts w:hint="eastAsia" w:ascii="仿宋" w:hAnsi="仿宋" w:eastAsia="仿宋"/>
          <w:sz w:val="24"/>
          <w:szCs w:val="24"/>
        </w:rPr>
        <w:t>法定代表人身份证明(法定代表人参加询比)</w:t>
      </w:r>
    </w:p>
    <w:p w14:paraId="76FFB29C">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：法定代表人授权书(委托代理人参加询比)</w:t>
      </w:r>
    </w:p>
    <w:p w14:paraId="57A1BBF0">
      <w:pPr>
        <w:pStyle w:val="11"/>
        <w:adjustRightInd w:val="0"/>
        <w:snapToGrid w:val="0"/>
        <w:spacing w:line="360" w:lineRule="auto"/>
        <w:rPr>
          <w:rFonts w:hint="eastAsia" w:ascii="仿宋" w:hAnsi="仿宋" w:eastAsia="仿宋"/>
          <w:sz w:val="24"/>
          <w:szCs w:val="24"/>
        </w:rPr>
      </w:pPr>
    </w:p>
    <w:p w14:paraId="6DC32EBE">
      <w:pPr>
        <w:pStyle w:val="11"/>
        <w:adjustRightInd w:val="0"/>
        <w:snapToGrid w:val="0"/>
        <w:spacing w:line="360" w:lineRule="auto"/>
        <w:rPr>
          <w:rFonts w:hint="eastAsia" w:ascii="仿宋" w:hAnsi="仿宋" w:eastAsia="仿宋"/>
          <w:sz w:val="24"/>
          <w:szCs w:val="24"/>
        </w:rPr>
      </w:pPr>
    </w:p>
    <w:p w14:paraId="64F54E5F">
      <w:pPr>
        <w:pStyle w:val="11"/>
        <w:adjustRightInd w:val="0"/>
        <w:snapToGrid w:val="0"/>
        <w:spacing w:line="360" w:lineRule="auto"/>
        <w:rPr>
          <w:rFonts w:hint="eastAsia" w:ascii="仿宋" w:hAnsi="仿宋" w:eastAsia="仿宋"/>
          <w:sz w:val="24"/>
          <w:szCs w:val="24"/>
        </w:rPr>
      </w:pPr>
      <w:r>
        <w:rPr>
          <w:rFonts w:hint="eastAsia" w:ascii="仿宋" w:hAnsi="仿宋" w:eastAsia="仿宋"/>
          <w:sz w:val="24"/>
          <w:szCs w:val="24"/>
        </w:rPr>
        <w:t>供应商名称(盖单位章)：</w:t>
      </w:r>
    </w:p>
    <w:p w14:paraId="4F6965F4">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法定代表人或其委托代理人 (签字)：</w:t>
      </w:r>
      <w:r>
        <w:rPr>
          <w:rFonts w:hint="eastAsia" w:ascii="仿宋" w:hAnsi="仿宋" w:eastAsia="仿宋"/>
          <w:sz w:val="24"/>
          <w:szCs w:val="24"/>
          <w:u w:val="single"/>
        </w:rPr>
        <w:t xml:space="preserve">            </w:t>
      </w:r>
    </w:p>
    <w:p w14:paraId="7ADE4B31">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3B698AC5">
      <w:pPr>
        <w:adjustRightInd w:val="0"/>
        <w:snapToGrid w:val="0"/>
        <w:spacing w:line="360" w:lineRule="auto"/>
        <w:ind w:right="24"/>
        <w:rPr>
          <w:rFonts w:hint="eastAsia" w:ascii="仿宋" w:hAnsi="仿宋" w:eastAsia="仿宋"/>
          <w:bCs/>
          <w:sz w:val="24"/>
        </w:rPr>
      </w:pPr>
    </w:p>
    <w:p w14:paraId="2F0A16FF">
      <w:pPr>
        <w:adjustRightInd w:val="0"/>
        <w:snapToGrid w:val="0"/>
        <w:spacing w:line="360" w:lineRule="auto"/>
        <w:ind w:right="24"/>
        <w:rPr>
          <w:rFonts w:hint="eastAsia" w:ascii="仿宋_GB2312" w:hAnsi="华文中宋" w:eastAsia="仿宋_GB2312"/>
          <w:bCs/>
          <w:sz w:val="24"/>
        </w:rPr>
      </w:pPr>
    </w:p>
    <w:p w14:paraId="6C97A408">
      <w:pPr>
        <w:adjustRightInd w:val="0"/>
        <w:snapToGrid w:val="0"/>
        <w:spacing w:line="360" w:lineRule="auto"/>
        <w:ind w:right="24"/>
        <w:rPr>
          <w:rFonts w:hint="eastAsia" w:ascii="仿宋_GB2312" w:hAnsi="华文中宋" w:eastAsia="仿宋_GB2312"/>
          <w:bCs/>
          <w:sz w:val="24"/>
        </w:rPr>
      </w:pPr>
    </w:p>
    <w:p w14:paraId="5584C3A4">
      <w:pPr>
        <w:adjustRightInd w:val="0"/>
        <w:snapToGrid w:val="0"/>
        <w:spacing w:line="360" w:lineRule="auto"/>
        <w:ind w:right="24"/>
        <w:rPr>
          <w:szCs w:val="21"/>
        </w:rPr>
      </w:pPr>
    </w:p>
    <w:p w14:paraId="2149C6B8">
      <w:pPr>
        <w:adjustRightInd w:val="0"/>
        <w:snapToGrid w:val="0"/>
        <w:spacing w:line="360" w:lineRule="auto"/>
        <w:ind w:right="24"/>
        <w:rPr>
          <w:rFonts w:hint="eastAsia" w:ascii="仿宋" w:hAnsi="仿宋" w:eastAsia="仿宋"/>
          <w:bCs/>
          <w:sz w:val="24"/>
          <w:szCs w:val="24"/>
        </w:rPr>
      </w:pPr>
      <w:r>
        <w:rPr>
          <w:rFonts w:hint="eastAsia" w:ascii="仿宋" w:hAnsi="仿宋" w:eastAsia="仿宋"/>
          <w:bCs/>
          <w:sz w:val="24"/>
          <w:szCs w:val="24"/>
        </w:rPr>
        <w:t>附1：</w:t>
      </w:r>
    </w:p>
    <w:p w14:paraId="4F3F6192">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法定代表人身份证明(法定代表人参加询比)</w:t>
      </w:r>
    </w:p>
    <w:p w14:paraId="0C88A754">
      <w:pPr>
        <w:snapToGrid w:val="0"/>
        <w:spacing w:line="480" w:lineRule="auto"/>
        <w:rPr>
          <w:rFonts w:hint="eastAsia" w:ascii="仿宋" w:hAnsi="仿宋" w:eastAsia="仿宋"/>
          <w:sz w:val="24"/>
          <w:szCs w:val="24"/>
        </w:rPr>
      </w:pPr>
    </w:p>
    <w:p w14:paraId="43642B42">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供应商</w:t>
      </w:r>
      <w:r>
        <w:rPr>
          <w:rFonts w:hint="eastAsia" w:ascii="仿宋" w:hAnsi="仿宋" w:eastAsia="仿宋" w:cs="宋体"/>
          <w:kern w:val="0"/>
          <w:sz w:val="24"/>
          <w:szCs w:val="24"/>
        </w:rPr>
        <w:t>名称：</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2B415AD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注册号：</w:t>
      </w:r>
      <w:r>
        <w:rPr>
          <w:rFonts w:hint="eastAsia" w:ascii="仿宋" w:hAnsi="仿宋" w:eastAsia="仿宋" w:cs="宋体"/>
          <w:kern w:val="0"/>
          <w:sz w:val="24"/>
          <w:szCs w:val="24"/>
          <w:u w:val="single"/>
        </w:rPr>
        <w:t xml:space="preserve">                  </w:t>
      </w:r>
    </w:p>
    <w:p w14:paraId="561F5A88">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注册地址：</w:t>
      </w:r>
      <w:r>
        <w:rPr>
          <w:rFonts w:hint="eastAsia" w:ascii="仿宋" w:hAnsi="仿宋" w:eastAsia="仿宋" w:cs="宋体"/>
          <w:kern w:val="0"/>
          <w:sz w:val="24"/>
          <w:szCs w:val="24"/>
          <w:u w:val="single"/>
        </w:rPr>
        <w:t xml:space="preserve">                                    </w:t>
      </w:r>
    </w:p>
    <w:p w14:paraId="1B66F287">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 xml:space="preserve">成立时间：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月</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日</w:t>
      </w:r>
    </w:p>
    <w:p w14:paraId="7446D83F">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经营期限：</w:t>
      </w:r>
      <w:r>
        <w:rPr>
          <w:rFonts w:hint="eastAsia" w:ascii="仿宋" w:hAnsi="仿宋" w:eastAsia="仿宋" w:cs="宋体"/>
          <w:kern w:val="0"/>
          <w:sz w:val="24"/>
          <w:szCs w:val="24"/>
          <w:u w:val="single"/>
        </w:rPr>
        <w:t xml:space="preserve">                  </w:t>
      </w:r>
    </w:p>
    <w:p w14:paraId="051F4F0A">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经营范围：主营：</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；兼营：</w:t>
      </w:r>
      <w:r>
        <w:rPr>
          <w:rFonts w:hint="eastAsia" w:ascii="仿宋" w:hAnsi="仿宋" w:eastAsia="仿宋" w:cs="宋体"/>
          <w:kern w:val="0"/>
          <w:sz w:val="24"/>
          <w:szCs w:val="24"/>
          <w:u w:val="single"/>
        </w:rPr>
        <w:t xml:space="preserve">              </w:t>
      </w:r>
    </w:p>
    <w:p w14:paraId="30A81C2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姓名：</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性别：</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年龄：</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w:t>
      </w:r>
      <w:r>
        <w:rPr>
          <w:rFonts w:hint="eastAsia" w:ascii="仿宋" w:hAnsi="仿宋" w:eastAsia="仿宋"/>
          <w:sz w:val="24"/>
          <w:szCs w:val="24"/>
        </w:rPr>
        <w:t>供应商</w:t>
      </w:r>
      <w:r>
        <w:rPr>
          <w:rFonts w:hint="eastAsia" w:ascii="仿宋" w:hAnsi="仿宋" w:eastAsia="仿宋" w:cs="宋体"/>
          <w:kern w:val="0"/>
          <w:sz w:val="24"/>
          <w:szCs w:val="24"/>
        </w:rPr>
        <w:t>名称）的法定代表人。</w:t>
      </w:r>
    </w:p>
    <w:p w14:paraId="43F90C18">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特此证明。</w:t>
      </w:r>
    </w:p>
    <w:p w14:paraId="5AA74A7D">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附：法定代表人身份证复印件</w:t>
      </w:r>
    </w:p>
    <w:p w14:paraId="43A4A52B">
      <w:pPr>
        <w:snapToGrid w:val="0"/>
        <w:spacing w:line="480" w:lineRule="auto"/>
        <w:rPr>
          <w:rFonts w:hint="eastAsia" w:ascii="仿宋" w:hAnsi="仿宋" w:eastAsia="仿宋"/>
          <w:sz w:val="24"/>
          <w:szCs w:val="24"/>
        </w:rPr>
      </w:pPr>
    </w:p>
    <w:p w14:paraId="4403EF4E">
      <w:pPr>
        <w:snapToGrid w:val="0"/>
        <w:rPr>
          <w:rFonts w:hint="eastAsia" w:ascii="仿宋" w:hAnsi="仿宋" w:eastAsia="仿宋"/>
          <w:sz w:val="24"/>
          <w:szCs w:val="24"/>
        </w:rPr>
      </w:pPr>
    </w:p>
    <w:p w14:paraId="2630D73C">
      <w:pPr>
        <w:snapToGrid w:val="0"/>
        <w:rPr>
          <w:rFonts w:hint="eastAsia" w:ascii="仿宋" w:hAnsi="仿宋" w:eastAsia="仿宋"/>
          <w:sz w:val="24"/>
          <w:szCs w:val="24"/>
        </w:rPr>
      </w:pPr>
    </w:p>
    <w:p w14:paraId="1E58882A">
      <w:pPr>
        <w:snapToGrid w:val="0"/>
        <w:rPr>
          <w:rFonts w:hint="eastAsia" w:ascii="仿宋" w:hAnsi="仿宋" w:eastAsia="仿宋"/>
          <w:sz w:val="24"/>
          <w:szCs w:val="24"/>
        </w:rPr>
      </w:pPr>
    </w:p>
    <w:p w14:paraId="05E22308">
      <w:pPr>
        <w:snapToGrid w:val="0"/>
        <w:rPr>
          <w:rFonts w:hint="eastAsia" w:ascii="仿宋" w:hAnsi="仿宋" w:eastAsia="仿宋"/>
          <w:sz w:val="24"/>
          <w:szCs w:val="24"/>
        </w:rPr>
      </w:pPr>
    </w:p>
    <w:p w14:paraId="70210E98">
      <w:pPr>
        <w:adjustRightInd w:val="0"/>
        <w:snapToGrid w:val="0"/>
        <w:spacing w:line="360" w:lineRule="auto"/>
        <w:rPr>
          <w:rFonts w:hint="eastAsia" w:ascii="仿宋" w:hAnsi="仿宋" w:eastAsia="仿宋"/>
          <w:sz w:val="24"/>
          <w:szCs w:val="24"/>
        </w:rPr>
      </w:pPr>
    </w:p>
    <w:p w14:paraId="1DEA40EB">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p>
    <w:p w14:paraId="17F83D2D">
      <w:pPr>
        <w:adjustRightInd w:val="0"/>
        <w:snapToGrid w:val="0"/>
        <w:spacing w:line="360" w:lineRule="auto"/>
        <w:ind w:right="420"/>
        <w:rPr>
          <w:rFonts w:hint="eastAsia" w:ascii="仿宋_GB2312" w:hAnsi="宋体" w:eastAsia="仿宋_GB2312"/>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 xml:space="preserve">日 </w:t>
      </w:r>
      <w:r>
        <w:rPr>
          <w:rFonts w:hint="eastAsia" w:ascii="仿宋_GB2312" w:hAnsi="宋体" w:eastAsia="仿宋_GB2312"/>
          <w:sz w:val="24"/>
          <w:szCs w:val="24"/>
        </w:rPr>
        <w:t xml:space="preserve">     </w:t>
      </w:r>
    </w:p>
    <w:p w14:paraId="08CE8459">
      <w:pPr>
        <w:adjustRightInd w:val="0"/>
        <w:snapToGrid w:val="0"/>
        <w:spacing w:before="156" w:beforeLines="50" w:line="360" w:lineRule="auto"/>
        <w:rPr>
          <w:rFonts w:hint="eastAsia" w:ascii="仿宋_GB2312" w:hAnsi="宋体" w:eastAsia="仿宋_GB2312"/>
          <w:sz w:val="24"/>
          <w:szCs w:val="24"/>
        </w:rPr>
      </w:pPr>
    </w:p>
    <w:p w14:paraId="6929C403">
      <w:pPr>
        <w:adjustRightInd w:val="0"/>
        <w:snapToGrid w:val="0"/>
        <w:spacing w:before="156" w:beforeLines="50" w:line="360" w:lineRule="auto"/>
        <w:rPr>
          <w:rFonts w:hint="eastAsia" w:ascii="仿宋_GB2312" w:hAnsi="宋体" w:eastAsia="仿宋_GB2312"/>
          <w:sz w:val="24"/>
          <w:szCs w:val="24"/>
        </w:rPr>
      </w:pPr>
    </w:p>
    <w:p w14:paraId="29D58D04">
      <w:pPr>
        <w:adjustRightInd w:val="0"/>
        <w:snapToGrid w:val="0"/>
        <w:spacing w:before="156" w:beforeLines="50" w:line="360" w:lineRule="auto"/>
        <w:rPr>
          <w:rFonts w:hint="eastAsia" w:ascii="仿宋_GB2312" w:hAnsi="宋体" w:eastAsia="仿宋_GB2312"/>
          <w:sz w:val="24"/>
          <w:szCs w:val="24"/>
        </w:rPr>
      </w:pPr>
      <w:r>
        <w:rPr>
          <w:rFonts w:hint="eastAsia" w:ascii="仿宋_GB2312" w:hAnsi="宋体" w:eastAsia="仿宋_GB2312"/>
          <w:sz w:val="24"/>
          <w:szCs w:val="24"/>
        </w:rPr>
        <w:br w:type="page"/>
      </w:r>
    </w:p>
    <w:p w14:paraId="2346086E">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w:t>
      </w:r>
    </w:p>
    <w:p w14:paraId="17BD329B">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法定代表人授权书(委托代理人参加询比)</w:t>
      </w:r>
    </w:p>
    <w:p w14:paraId="5395AE75">
      <w:pPr>
        <w:adjustRightInd w:val="0"/>
        <w:snapToGrid w:val="0"/>
        <w:spacing w:line="360" w:lineRule="auto"/>
        <w:jc w:val="center"/>
        <w:rPr>
          <w:rFonts w:hint="eastAsia" w:ascii="仿宋" w:hAnsi="仿宋" w:eastAsia="仿宋"/>
          <w:b/>
          <w:sz w:val="24"/>
          <w:szCs w:val="24"/>
        </w:rPr>
      </w:pPr>
    </w:p>
    <w:p w14:paraId="697B2311">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本人</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r>
        <w:rPr>
          <w:rFonts w:hint="eastAsia" w:ascii="仿宋" w:hAnsi="仿宋" w:eastAsia="仿宋"/>
          <w:sz w:val="24"/>
          <w:szCs w:val="24"/>
        </w:rPr>
        <w:t>供应商</w:t>
      </w:r>
      <w:r>
        <w:rPr>
          <w:rFonts w:hint="eastAsia" w:ascii="仿宋" w:hAnsi="仿宋" w:eastAsia="仿宋" w:cs="宋体"/>
          <w:kern w:val="0"/>
          <w:sz w:val="24"/>
          <w:szCs w:val="24"/>
        </w:rPr>
        <w:t>名称）的法定代表人，现授权</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（姓名、职务）为我方代理人。代理人根据授权，以我方名义：(1)签署、澄清、补正、修改、撤回、提交</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（项目名称、</w:t>
      </w:r>
      <w:r>
        <w:rPr>
          <w:rFonts w:hint="eastAsia" w:ascii="仿宋" w:hAnsi="仿宋" w:eastAsia="仿宋"/>
          <w:sz w:val="24"/>
          <w:szCs w:val="24"/>
        </w:rPr>
        <w:t>项目</w:t>
      </w:r>
      <w:r>
        <w:rPr>
          <w:rFonts w:hint="eastAsia" w:ascii="仿宋" w:hAnsi="仿宋" w:eastAsia="仿宋" w:cs="宋体"/>
          <w:kern w:val="0"/>
          <w:sz w:val="24"/>
          <w:szCs w:val="24"/>
        </w:rPr>
        <w:t>编号）响应文件；(2)签署并提交响应文件报价；(3)退出询比；(4)签订合同和处理有关事宜，其法律后果由我方承担。</w:t>
      </w:r>
    </w:p>
    <w:p w14:paraId="084055AD">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委托期限：</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5BFC9ADE">
      <w:pPr>
        <w:spacing w:line="360" w:lineRule="auto"/>
        <w:ind w:firstLine="435"/>
        <w:rPr>
          <w:rFonts w:hint="eastAsia" w:ascii="仿宋" w:hAnsi="仿宋" w:eastAsia="仿宋" w:cs="宋体"/>
          <w:kern w:val="0"/>
          <w:sz w:val="24"/>
          <w:szCs w:val="24"/>
        </w:rPr>
      </w:pPr>
      <w:r>
        <w:rPr>
          <w:rFonts w:hint="eastAsia" w:ascii="仿宋" w:hAnsi="仿宋" w:eastAsia="仿宋" w:cs="宋体"/>
          <w:kern w:val="0"/>
          <w:sz w:val="24"/>
          <w:szCs w:val="24"/>
        </w:rPr>
        <w:t>代理人无转委托权。</w:t>
      </w:r>
    </w:p>
    <w:p w14:paraId="3CF38565">
      <w:pPr>
        <w:spacing w:line="360" w:lineRule="auto"/>
        <w:ind w:firstLine="435"/>
        <w:rPr>
          <w:rFonts w:hint="eastAsia" w:ascii="仿宋" w:hAnsi="仿宋" w:eastAsia="仿宋"/>
          <w:sz w:val="24"/>
          <w:szCs w:val="24"/>
        </w:rPr>
      </w:pPr>
      <w:r>
        <w:rPr>
          <w:rFonts w:hint="eastAsia" w:ascii="仿宋" w:hAnsi="仿宋" w:eastAsia="仿宋"/>
          <w:sz w:val="24"/>
          <w:szCs w:val="24"/>
        </w:rPr>
        <w:t>本授权书于</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日签字生效，特此声明。</w:t>
      </w:r>
    </w:p>
    <w:p w14:paraId="625368A1">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附：委托代理人身份证复印件及法定代表人身份证明(附件1，原件)</w:t>
      </w:r>
    </w:p>
    <w:p w14:paraId="367290B1">
      <w:pPr>
        <w:adjustRightInd w:val="0"/>
        <w:snapToGrid w:val="0"/>
        <w:spacing w:line="360" w:lineRule="auto"/>
        <w:ind w:right="420"/>
        <w:rPr>
          <w:rFonts w:ascii="仿宋_GB2312" w:eastAsia="仿宋_GB2312"/>
          <w:sz w:val="24"/>
          <w:szCs w:val="24"/>
        </w:rPr>
      </w:pPr>
    </w:p>
    <w:p w14:paraId="00D4F7A7">
      <w:pPr>
        <w:adjustRightInd w:val="0"/>
        <w:snapToGrid w:val="0"/>
        <w:spacing w:line="360" w:lineRule="auto"/>
        <w:ind w:right="420"/>
        <w:rPr>
          <w:rFonts w:ascii="仿宋_GB2312" w:eastAsia="仿宋_GB2312"/>
          <w:sz w:val="24"/>
          <w:szCs w:val="24"/>
        </w:rPr>
      </w:pPr>
    </w:p>
    <w:p w14:paraId="037AA3D4">
      <w:pPr>
        <w:adjustRightInd w:val="0"/>
        <w:snapToGrid w:val="0"/>
        <w:spacing w:line="360" w:lineRule="auto"/>
        <w:ind w:right="420"/>
        <w:rPr>
          <w:rFonts w:ascii="仿宋_GB2312" w:eastAsia="仿宋_GB2312"/>
          <w:sz w:val="24"/>
          <w:szCs w:val="24"/>
        </w:rPr>
      </w:pPr>
    </w:p>
    <w:p w14:paraId="27746AD7">
      <w:pPr>
        <w:adjustRightInd w:val="0"/>
        <w:snapToGrid w:val="0"/>
        <w:spacing w:line="360" w:lineRule="auto"/>
        <w:ind w:right="420"/>
        <w:rPr>
          <w:rFonts w:ascii="仿宋_GB2312" w:eastAsia="仿宋_GB2312"/>
          <w:sz w:val="24"/>
          <w:szCs w:val="24"/>
        </w:rPr>
      </w:pPr>
    </w:p>
    <w:p w14:paraId="1749B00A">
      <w:pPr>
        <w:adjustRightInd w:val="0"/>
        <w:snapToGrid w:val="0"/>
        <w:spacing w:line="360" w:lineRule="auto"/>
        <w:ind w:right="420"/>
        <w:rPr>
          <w:rFonts w:ascii="仿宋_GB2312" w:eastAsia="仿宋_GB2312"/>
          <w:sz w:val="24"/>
          <w:szCs w:val="24"/>
        </w:rPr>
      </w:pPr>
    </w:p>
    <w:p w14:paraId="6C650FB3">
      <w:pPr>
        <w:adjustRightInd w:val="0"/>
        <w:snapToGrid w:val="0"/>
        <w:spacing w:line="360" w:lineRule="auto"/>
        <w:ind w:right="420"/>
        <w:rPr>
          <w:rFonts w:ascii="仿宋_GB2312" w:eastAsia="仿宋_GB2312"/>
          <w:sz w:val="24"/>
          <w:szCs w:val="24"/>
        </w:rPr>
      </w:pPr>
    </w:p>
    <w:p w14:paraId="3EE61012">
      <w:pPr>
        <w:adjustRightInd w:val="0"/>
        <w:snapToGrid w:val="0"/>
        <w:spacing w:line="360" w:lineRule="auto"/>
        <w:ind w:right="420"/>
        <w:rPr>
          <w:rFonts w:ascii="仿宋_GB2312" w:eastAsia="仿宋_GB2312"/>
          <w:sz w:val="24"/>
          <w:szCs w:val="24"/>
        </w:rPr>
      </w:pPr>
    </w:p>
    <w:p w14:paraId="2F659BAE">
      <w:pPr>
        <w:adjustRightInd w:val="0"/>
        <w:snapToGrid w:val="0"/>
        <w:spacing w:line="360" w:lineRule="auto"/>
        <w:ind w:right="420"/>
        <w:rPr>
          <w:rFonts w:ascii="仿宋_GB2312" w:eastAsia="仿宋_GB2312"/>
          <w:sz w:val="24"/>
          <w:szCs w:val="24"/>
        </w:rPr>
      </w:pPr>
    </w:p>
    <w:p w14:paraId="5C18F16C">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法定代表人（签字）：</w:t>
      </w:r>
      <w:r>
        <w:rPr>
          <w:rFonts w:hint="eastAsia" w:ascii="仿宋" w:hAnsi="仿宋" w:eastAsia="仿宋"/>
          <w:sz w:val="24"/>
          <w:szCs w:val="24"/>
          <w:u w:val="single"/>
        </w:rPr>
        <w:t xml:space="preserve">                     </w:t>
      </w:r>
    </w:p>
    <w:p w14:paraId="122A59F0">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r>
        <w:rPr>
          <w:rFonts w:hint="eastAsia" w:ascii="仿宋" w:hAnsi="仿宋" w:eastAsia="仿宋"/>
          <w:sz w:val="24"/>
          <w:szCs w:val="24"/>
          <w:u w:val="single"/>
        </w:rPr>
        <w:t xml:space="preserve">                     </w:t>
      </w:r>
    </w:p>
    <w:p w14:paraId="0134D6F4">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委托代理人（签字）：</w:t>
      </w:r>
      <w:r>
        <w:rPr>
          <w:rFonts w:hint="eastAsia" w:ascii="仿宋" w:hAnsi="仿宋" w:eastAsia="仿宋"/>
          <w:sz w:val="24"/>
          <w:szCs w:val="24"/>
          <w:u w:val="single"/>
        </w:rPr>
        <w:t xml:space="preserve">                     </w:t>
      </w:r>
    </w:p>
    <w:p w14:paraId="25F6CF43">
      <w:pPr>
        <w:adjustRightInd w:val="0"/>
        <w:snapToGrid w:val="0"/>
        <w:spacing w:line="360" w:lineRule="auto"/>
        <w:ind w:right="24"/>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2941BA96">
      <w:pPr>
        <w:spacing w:line="360" w:lineRule="exact"/>
        <w:rPr>
          <w:rFonts w:ascii="仿宋_GB2312" w:eastAsia="仿宋_GB2312"/>
          <w:b/>
          <w:sz w:val="24"/>
          <w:szCs w:val="24"/>
        </w:rPr>
      </w:pPr>
    </w:p>
    <w:p w14:paraId="47B80E6E">
      <w:pPr>
        <w:spacing w:line="360" w:lineRule="exact"/>
        <w:rPr>
          <w:rFonts w:ascii="仿宋_GB2312" w:eastAsia="仿宋_GB2312"/>
          <w:b/>
          <w:sz w:val="24"/>
          <w:szCs w:val="24"/>
        </w:rPr>
      </w:pPr>
    </w:p>
    <w:p w14:paraId="17FB497B">
      <w:pPr>
        <w:pStyle w:val="16"/>
      </w:pPr>
    </w:p>
    <w:p w14:paraId="6796589F"/>
    <w:p w14:paraId="3BF00ED0"/>
    <w:p w14:paraId="2F849D23">
      <w:pPr>
        <w:pStyle w:val="16"/>
        <w:ind w:left="0" w:leftChars="0" w:firstLine="0"/>
        <w:rPr>
          <w:rFonts w:hint="eastAsia" w:ascii="仿宋" w:hAnsi="仿宋" w:eastAsia="仿宋"/>
          <w:b/>
        </w:rPr>
      </w:pPr>
      <w:r>
        <w:rPr>
          <w:rFonts w:ascii="仿宋" w:hAnsi="仿宋" w:eastAsia="仿宋"/>
          <w:b/>
        </w:rPr>
        <w:t>附件2</w:t>
      </w:r>
      <w:r>
        <w:rPr>
          <w:rFonts w:hint="eastAsia" w:ascii="仿宋" w:hAnsi="仿宋" w:eastAsia="仿宋"/>
          <w:b/>
        </w:rPr>
        <w:t>：</w:t>
      </w:r>
    </w:p>
    <w:p w14:paraId="7EACE728">
      <w:pPr>
        <w:jc w:val="center"/>
        <w:rPr>
          <w:rFonts w:hint="eastAsia" w:ascii="仿宋" w:hAnsi="仿宋" w:eastAsia="仿宋"/>
          <w:b/>
          <w:sz w:val="32"/>
          <w:szCs w:val="32"/>
        </w:rPr>
      </w:pPr>
      <w:r>
        <w:rPr>
          <w:rFonts w:ascii="仿宋" w:hAnsi="仿宋" w:eastAsia="仿宋"/>
          <w:b/>
          <w:sz w:val="32"/>
          <w:szCs w:val="32"/>
        </w:rPr>
        <w:t>报价函</w:t>
      </w:r>
    </w:p>
    <w:p w14:paraId="7579EE15">
      <w:pPr>
        <w:rPr>
          <w:rFonts w:hint="eastAsia" w:ascii="仿宋" w:hAnsi="仿宋" w:eastAsia="仿宋"/>
          <w:sz w:val="24"/>
          <w:szCs w:val="24"/>
        </w:rPr>
      </w:pPr>
      <w:r>
        <w:rPr>
          <w:rFonts w:hint="eastAsia" w:ascii="仿宋" w:hAnsi="仿宋" w:eastAsia="仿宋"/>
          <w:sz w:val="24"/>
          <w:szCs w:val="24"/>
        </w:rPr>
        <w:t xml:space="preserve">                               </w:t>
      </w:r>
    </w:p>
    <w:p w14:paraId="77A52A49">
      <w:pPr>
        <w:spacing w:line="480" w:lineRule="auto"/>
        <w:jc w:val="left"/>
        <w:rPr>
          <w:rFonts w:hint="eastAsia" w:ascii="仿宋" w:hAnsi="仿宋" w:eastAsia="仿宋" w:cs="宋体"/>
          <w:sz w:val="24"/>
          <w:szCs w:val="24"/>
        </w:rPr>
      </w:pPr>
      <w:r>
        <w:rPr>
          <w:rFonts w:hint="eastAsia" w:ascii="仿宋" w:hAnsi="仿宋" w:eastAsia="仿宋" w:cs="宋体"/>
          <w:sz w:val="24"/>
          <w:szCs w:val="24"/>
        </w:rPr>
        <w:t>湖南铁道职业技术学校：</w:t>
      </w:r>
    </w:p>
    <w:p w14:paraId="5D13B40D">
      <w:pPr>
        <w:spacing w:line="480" w:lineRule="auto"/>
        <w:ind w:firstLine="640"/>
        <w:jc w:val="left"/>
        <w:rPr>
          <w:rFonts w:hint="eastAsia" w:ascii="仿宋" w:hAnsi="仿宋" w:eastAsia="仿宋"/>
          <w:sz w:val="24"/>
          <w:szCs w:val="24"/>
        </w:rPr>
      </w:pPr>
      <w:r>
        <w:rPr>
          <w:rFonts w:hint="eastAsia" w:ascii="仿宋" w:hAnsi="仿宋" w:eastAsia="仿宋"/>
          <w:sz w:val="24"/>
          <w:szCs w:val="24"/>
        </w:rPr>
        <w:t>我公司仔细阅读了</w:t>
      </w:r>
      <w:r>
        <w:rPr>
          <w:rFonts w:hint="eastAsia" w:ascii="仿宋" w:hAnsi="仿宋" w:eastAsia="仿宋"/>
          <w:sz w:val="24"/>
          <w:szCs w:val="24"/>
          <w:u w:val="single"/>
          <w:lang w:val="en-US" w:eastAsia="zh-CN"/>
        </w:rPr>
        <w:t xml:space="preserve">        </w:t>
      </w:r>
      <w:r>
        <w:rPr>
          <w:rFonts w:hint="eastAsia" w:ascii="仿宋" w:hAnsi="仿宋" w:eastAsia="仿宋"/>
          <w:sz w:val="24"/>
          <w:szCs w:val="24"/>
          <w:u w:val="single"/>
        </w:rPr>
        <w:t>项目</w:t>
      </w:r>
      <w:r>
        <w:rPr>
          <w:rFonts w:hint="eastAsia" w:ascii="仿宋" w:hAnsi="仿宋" w:eastAsia="仿宋"/>
          <w:sz w:val="24"/>
          <w:szCs w:val="24"/>
        </w:rPr>
        <w:t>询比文件，清楚文件中关于本项目的相关采购需求。</w:t>
      </w:r>
    </w:p>
    <w:p w14:paraId="7C2130E5">
      <w:pPr>
        <w:spacing w:line="480" w:lineRule="auto"/>
        <w:ind w:firstLine="482" w:firstLineChars="200"/>
        <w:jc w:val="left"/>
        <w:rPr>
          <w:rFonts w:hint="eastAsia" w:ascii="仿宋" w:hAnsi="仿宋" w:eastAsia="仿宋" w:cs="宋体"/>
          <w:b/>
          <w:bCs/>
          <w:sz w:val="24"/>
          <w:szCs w:val="24"/>
        </w:rPr>
      </w:pPr>
      <w:r>
        <w:rPr>
          <w:rFonts w:hint="eastAsia" w:ascii="仿宋" w:hAnsi="仿宋" w:eastAsia="仿宋" w:cs="宋体"/>
          <w:b/>
          <w:bCs/>
          <w:sz w:val="24"/>
          <w:szCs w:val="24"/>
        </w:rPr>
        <w:t>报价：</w:t>
      </w:r>
    </w:p>
    <w:p w14:paraId="093DD4AB">
      <w:pPr>
        <w:spacing w:line="48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我司最终报价：小写：</w:t>
      </w:r>
      <w:r>
        <w:rPr>
          <w:rFonts w:hint="eastAsia" w:ascii="仿宋" w:hAnsi="仿宋" w:eastAsia="仿宋" w:cs="宋体"/>
          <w:sz w:val="24"/>
          <w:szCs w:val="24"/>
          <w:u w:val="single"/>
        </w:rPr>
        <w:t xml:space="preserve">    </w:t>
      </w:r>
      <w:r>
        <w:rPr>
          <w:rFonts w:ascii="仿宋" w:hAnsi="仿宋" w:eastAsia="仿宋" w:cs="宋体"/>
          <w:sz w:val="24"/>
          <w:szCs w:val="24"/>
          <w:u w:val="single"/>
        </w:rPr>
        <w:t xml:space="preserve">        </w:t>
      </w:r>
      <w:r>
        <w:rPr>
          <w:rFonts w:hint="eastAsia" w:ascii="仿宋" w:hAnsi="仿宋" w:eastAsia="仿宋" w:cs="宋体"/>
          <w:sz w:val="24"/>
          <w:szCs w:val="24"/>
        </w:rPr>
        <w:t xml:space="preserve"> 元，大写：</w:t>
      </w:r>
      <w:r>
        <w:rPr>
          <w:rFonts w:hint="eastAsia" w:ascii="仿宋" w:hAnsi="仿宋" w:eastAsia="仿宋" w:cs="宋体"/>
          <w:sz w:val="24"/>
          <w:szCs w:val="24"/>
          <w:u w:val="single"/>
        </w:rPr>
        <w:t xml:space="preserve">人民币     </w:t>
      </w:r>
      <w:r>
        <w:rPr>
          <w:rFonts w:ascii="仿宋" w:hAnsi="仿宋" w:eastAsia="仿宋" w:cs="宋体"/>
          <w:sz w:val="24"/>
          <w:szCs w:val="24"/>
          <w:u w:val="single"/>
        </w:rPr>
        <w:t xml:space="preserve">     </w:t>
      </w:r>
      <w:r>
        <w:rPr>
          <w:rFonts w:hint="eastAsia" w:ascii="仿宋" w:hAnsi="仿宋" w:eastAsia="仿宋" w:cs="宋体"/>
          <w:sz w:val="24"/>
          <w:szCs w:val="24"/>
        </w:rPr>
        <w:t>元整。</w:t>
      </w:r>
    </w:p>
    <w:p w14:paraId="1995EDF1">
      <w:pPr>
        <w:pStyle w:val="16"/>
        <w:rPr>
          <w:rFonts w:hint="eastAsia" w:ascii="仿宋" w:hAnsi="仿宋" w:eastAsia="仿宋"/>
        </w:rPr>
      </w:pPr>
    </w:p>
    <w:p w14:paraId="10FF8285">
      <w:pPr>
        <w:pStyle w:val="16"/>
        <w:ind w:left="0" w:leftChars="0" w:firstLine="0"/>
        <w:rPr>
          <w:rFonts w:hint="eastAsia" w:ascii="仿宋" w:hAnsi="仿宋" w:eastAsia="仿宋"/>
        </w:rPr>
      </w:pPr>
    </w:p>
    <w:p w14:paraId="7F67C8CF">
      <w:pPr>
        <w:spacing w:line="360" w:lineRule="auto"/>
        <w:ind w:firstLine="640"/>
        <w:jc w:val="left"/>
        <w:rPr>
          <w:rFonts w:hint="eastAsia" w:ascii="仿宋" w:hAnsi="仿宋" w:eastAsia="仿宋"/>
          <w:sz w:val="24"/>
          <w:szCs w:val="24"/>
        </w:rPr>
      </w:pPr>
    </w:p>
    <w:p w14:paraId="4F048432">
      <w:pPr>
        <w:spacing w:line="480" w:lineRule="auto"/>
        <w:ind w:firstLine="3600" w:firstLineChars="1500"/>
        <w:jc w:val="left"/>
        <w:rPr>
          <w:rFonts w:hint="eastAsia" w:ascii="仿宋" w:hAnsi="仿宋" w:eastAsia="仿宋"/>
          <w:sz w:val="24"/>
          <w:szCs w:val="24"/>
          <w:u w:val="single"/>
        </w:rPr>
      </w:pPr>
      <w:r>
        <w:rPr>
          <w:rFonts w:ascii="仿宋" w:hAnsi="仿宋" w:eastAsia="仿宋"/>
          <w:sz w:val="24"/>
          <w:szCs w:val="24"/>
        </w:rPr>
        <w:t>供应商名称</w:t>
      </w:r>
      <w:r>
        <w:rPr>
          <w:rFonts w:hint="eastAsia" w:ascii="仿宋" w:hAnsi="仿宋" w:eastAsia="仿宋"/>
          <w:sz w:val="24"/>
          <w:szCs w:val="24"/>
        </w:rPr>
        <w:t>（盖章）：</w:t>
      </w:r>
      <w:r>
        <w:rPr>
          <w:rFonts w:hint="eastAsia" w:ascii="仿宋" w:hAnsi="仿宋" w:eastAsia="仿宋"/>
          <w:sz w:val="24"/>
          <w:szCs w:val="24"/>
          <w:u w:val="single"/>
        </w:rPr>
        <w:t xml:space="preserve">                    </w:t>
      </w:r>
    </w:p>
    <w:p w14:paraId="54F5D892">
      <w:pPr>
        <w:spacing w:line="480" w:lineRule="auto"/>
        <w:ind w:firstLine="5520" w:firstLineChars="2300"/>
        <w:jc w:val="left"/>
        <w:rPr>
          <w:rFonts w:hint="eastAsia" w:ascii="仿宋" w:hAnsi="仿宋" w:eastAsia="仿宋"/>
          <w:sz w:val="24"/>
          <w:szCs w:val="24"/>
        </w:rPr>
      </w:pPr>
      <w:r>
        <w:rPr>
          <w:rFonts w:hint="eastAsia" w:ascii="仿宋" w:hAnsi="仿宋" w:eastAsia="仿宋"/>
          <w:sz w:val="24"/>
          <w:szCs w:val="24"/>
          <w:u w:val="single"/>
        </w:rPr>
        <w:t xml:space="preserve">      </w:t>
      </w:r>
      <w:r>
        <w:rPr>
          <w:rFonts w:ascii="仿宋" w:hAnsi="仿宋" w:eastAsia="仿宋"/>
          <w:sz w:val="24"/>
          <w:szCs w:val="24"/>
        </w:rPr>
        <w:t>年</w:t>
      </w:r>
      <w:r>
        <w:rPr>
          <w:rFonts w:hint="eastAsia" w:ascii="仿宋" w:hAnsi="仿宋" w:eastAsia="仿宋"/>
          <w:sz w:val="24"/>
          <w:szCs w:val="24"/>
          <w:u w:val="single"/>
        </w:rPr>
        <w:t xml:space="preserve">     </w:t>
      </w:r>
      <w:r>
        <w:rPr>
          <w:rFonts w:ascii="仿宋" w:hAnsi="仿宋" w:eastAsia="仿宋"/>
          <w:sz w:val="24"/>
          <w:szCs w:val="24"/>
        </w:rPr>
        <w:t>月</w:t>
      </w:r>
      <w:r>
        <w:rPr>
          <w:rFonts w:hint="eastAsia" w:ascii="仿宋" w:hAnsi="仿宋" w:eastAsia="仿宋"/>
          <w:sz w:val="24"/>
          <w:szCs w:val="24"/>
          <w:u w:val="single"/>
        </w:rPr>
        <w:t xml:space="preserve">      </w:t>
      </w:r>
      <w:r>
        <w:rPr>
          <w:rFonts w:ascii="仿宋" w:hAnsi="仿宋" w:eastAsia="仿宋"/>
          <w:sz w:val="24"/>
          <w:szCs w:val="24"/>
        </w:rPr>
        <w:t>日</w:t>
      </w:r>
    </w:p>
    <w:sectPr>
      <w:headerReference r:id="rId3" w:type="default"/>
      <w:footerReference r:id="rId5" w:type="default"/>
      <w:headerReference r:id="rId4" w:type="even"/>
      <w:footerReference r:id="rId6"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Ubuntu">
    <w:panose1 w:val="020B05040306020A0204"/>
    <w:charset w:val="00"/>
    <w:family w:val="auto"/>
    <w:pitch w:val="default"/>
    <w:sig w:usb0="E00002FF" w:usb1="5000205B" w:usb2="00000000" w:usb3="00000000" w:csb0="2000009F" w:csb1="56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2929069"/>
    </w:sdtPr>
    <w:sdtContent>
      <w:p w14:paraId="349DA706">
        <w:pPr>
          <w:pStyle w:val="13"/>
          <w:jc w:val="center"/>
        </w:pPr>
        <w:r>
          <w:fldChar w:fldCharType="begin"/>
        </w:r>
        <w:r>
          <w:instrText xml:space="preserve">PAGE   \* MERGEFORMAT</w:instrText>
        </w:r>
        <w:r>
          <w:fldChar w:fldCharType="separate"/>
        </w:r>
        <w:r>
          <w:rPr>
            <w:lang w:val="zh-CN"/>
          </w:rPr>
          <w:t>25</w:t>
        </w:r>
        <w:r>
          <w:fldChar w:fldCharType="end"/>
        </w:r>
      </w:p>
    </w:sdtContent>
  </w:sdt>
  <w:p w14:paraId="3BE60632">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EF6D67">
    <w:pPr>
      <w:pStyle w:val="13"/>
      <w:framePr w:wrap="around" w:vAnchor="text" w:hAnchor="margin" w:xAlign="center" w:y="1"/>
      <w:rPr>
        <w:rStyle w:val="21"/>
      </w:rPr>
    </w:pPr>
    <w:r>
      <w:fldChar w:fldCharType="begin"/>
    </w:r>
    <w:r>
      <w:rPr>
        <w:rStyle w:val="21"/>
      </w:rPr>
      <w:instrText xml:space="preserve">PAGE  </w:instrText>
    </w:r>
    <w:r>
      <w:fldChar w:fldCharType="end"/>
    </w:r>
  </w:p>
  <w:p w14:paraId="58C98342">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B6FDFF">
    <w:pPr>
      <w:pStyle w:val="14"/>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D4BB2A">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4F77F46"/>
    <w:multiLevelType w:val="singleLevel"/>
    <w:tmpl w:val="F4F77F46"/>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BEF"/>
    <w:rsid w:val="00010F62"/>
    <w:rsid w:val="00027C15"/>
    <w:rsid w:val="0003124B"/>
    <w:rsid w:val="000327D6"/>
    <w:rsid w:val="00035CE3"/>
    <w:rsid w:val="000406C4"/>
    <w:rsid w:val="0005354A"/>
    <w:rsid w:val="0005402B"/>
    <w:rsid w:val="00060368"/>
    <w:rsid w:val="0006730A"/>
    <w:rsid w:val="00072862"/>
    <w:rsid w:val="000978ED"/>
    <w:rsid w:val="000A4F21"/>
    <w:rsid w:val="000B3E2A"/>
    <w:rsid w:val="000B589D"/>
    <w:rsid w:val="000B5EB2"/>
    <w:rsid w:val="000F5572"/>
    <w:rsid w:val="000F5E0A"/>
    <w:rsid w:val="00111A43"/>
    <w:rsid w:val="0011786F"/>
    <w:rsid w:val="00121DE8"/>
    <w:rsid w:val="0012412A"/>
    <w:rsid w:val="0012458D"/>
    <w:rsid w:val="0012755C"/>
    <w:rsid w:val="00133E6C"/>
    <w:rsid w:val="00142CCC"/>
    <w:rsid w:val="0016025E"/>
    <w:rsid w:val="00175922"/>
    <w:rsid w:val="00175AB6"/>
    <w:rsid w:val="001772C6"/>
    <w:rsid w:val="001A77F2"/>
    <w:rsid w:val="001B3DAB"/>
    <w:rsid w:val="001C232B"/>
    <w:rsid w:val="001D640A"/>
    <w:rsid w:val="001D7FEF"/>
    <w:rsid w:val="001E12CB"/>
    <w:rsid w:val="002058F8"/>
    <w:rsid w:val="00210228"/>
    <w:rsid w:val="002140EE"/>
    <w:rsid w:val="00222144"/>
    <w:rsid w:val="0022600E"/>
    <w:rsid w:val="00231A5D"/>
    <w:rsid w:val="00242CAB"/>
    <w:rsid w:val="00242DFD"/>
    <w:rsid w:val="00247504"/>
    <w:rsid w:val="0025623B"/>
    <w:rsid w:val="002567A9"/>
    <w:rsid w:val="00263D1E"/>
    <w:rsid w:val="00274579"/>
    <w:rsid w:val="00276E1B"/>
    <w:rsid w:val="00283E7E"/>
    <w:rsid w:val="00285A19"/>
    <w:rsid w:val="002956E5"/>
    <w:rsid w:val="002B224D"/>
    <w:rsid w:val="002B5B45"/>
    <w:rsid w:val="002B7C35"/>
    <w:rsid w:val="002C11A4"/>
    <w:rsid w:val="002C473B"/>
    <w:rsid w:val="002C7169"/>
    <w:rsid w:val="002D4275"/>
    <w:rsid w:val="002D6B57"/>
    <w:rsid w:val="002D7374"/>
    <w:rsid w:val="002E4315"/>
    <w:rsid w:val="002F4670"/>
    <w:rsid w:val="002F4721"/>
    <w:rsid w:val="00311258"/>
    <w:rsid w:val="003238D3"/>
    <w:rsid w:val="00340274"/>
    <w:rsid w:val="00343BF0"/>
    <w:rsid w:val="00347B94"/>
    <w:rsid w:val="003578B1"/>
    <w:rsid w:val="00357989"/>
    <w:rsid w:val="003603F2"/>
    <w:rsid w:val="00363043"/>
    <w:rsid w:val="00375975"/>
    <w:rsid w:val="003906B4"/>
    <w:rsid w:val="003A53A1"/>
    <w:rsid w:val="003A55E6"/>
    <w:rsid w:val="003A750D"/>
    <w:rsid w:val="003B40C1"/>
    <w:rsid w:val="003B6199"/>
    <w:rsid w:val="003C394B"/>
    <w:rsid w:val="003D2A04"/>
    <w:rsid w:val="003D41FE"/>
    <w:rsid w:val="003D48FE"/>
    <w:rsid w:val="003D4D05"/>
    <w:rsid w:val="003F2DCF"/>
    <w:rsid w:val="003F6722"/>
    <w:rsid w:val="003F6CD9"/>
    <w:rsid w:val="003F7EAD"/>
    <w:rsid w:val="004001E2"/>
    <w:rsid w:val="00401903"/>
    <w:rsid w:val="004107AB"/>
    <w:rsid w:val="00421C26"/>
    <w:rsid w:val="00422BE0"/>
    <w:rsid w:val="00456F97"/>
    <w:rsid w:val="0047384D"/>
    <w:rsid w:val="00482206"/>
    <w:rsid w:val="0048308A"/>
    <w:rsid w:val="00490968"/>
    <w:rsid w:val="00490E28"/>
    <w:rsid w:val="004A59B3"/>
    <w:rsid w:val="004D1D88"/>
    <w:rsid w:val="004D4DC1"/>
    <w:rsid w:val="004D5431"/>
    <w:rsid w:val="004F194E"/>
    <w:rsid w:val="004F6837"/>
    <w:rsid w:val="005038E5"/>
    <w:rsid w:val="00510C43"/>
    <w:rsid w:val="005213BF"/>
    <w:rsid w:val="005347BC"/>
    <w:rsid w:val="0053775C"/>
    <w:rsid w:val="00544120"/>
    <w:rsid w:val="00547D86"/>
    <w:rsid w:val="005503FB"/>
    <w:rsid w:val="005504CB"/>
    <w:rsid w:val="0055219A"/>
    <w:rsid w:val="00564560"/>
    <w:rsid w:val="00574D7B"/>
    <w:rsid w:val="00575A9B"/>
    <w:rsid w:val="00585E27"/>
    <w:rsid w:val="0059459F"/>
    <w:rsid w:val="005A062C"/>
    <w:rsid w:val="005B23DE"/>
    <w:rsid w:val="005C411A"/>
    <w:rsid w:val="005D2992"/>
    <w:rsid w:val="005E3959"/>
    <w:rsid w:val="005E5715"/>
    <w:rsid w:val="005F04FF"/>
    <w:rsid w:val="006033B9"/>
    <w:rsid w:val="00613F43"/>
    <w:rsid w:val="00615EF4"/>
    <w:rsid w:val="006178A7"/>
    <w:rsid w:val="00620B04"/>
    <w:rsid w:val="00625293"/>
    <w:rsid w:val="0062567B"/>
    <w:rsid w:val="006419F0"/>
    <w:rsid w:val="00643BAB"/>
    <w:rsid w:val="00643BDF"/>
    <w:rsid w:val="00643D39"/>
    <w:rsid w:val="00650ABD"/>
    <w:rsid w:val="006532B9"/>
    <w:rsid w:val="00657E80"/>
    <w:rsid w:val="006600AE"/>
    <w:rsid w:val="00662101"/>
    <w:rsid w:val="00665305"/>
    <w:rsid w:val="00667986"/>
    <w:rsid w:val="00676612"/>
    <w:rsid w:val="00691796"/>
    <w:rsid w:val="00697843"/>
    <w:rsid w:val="006A6F52"/>
    <w:rsid w:val="006B3AEE"/>
    <w:rsid w:val="006E3F8E"/>
    <w:rsid w:val="006F14B5"/>
    <w:rsid w:val="0070481A"/>
    <w:rsid w:val="00704B82"/>
    <w:rsid w:val="007136E1"/>
    <w:rsid w:val="00716317"/>
    <w:rsid w:val="007201CC"/>
    <w:rsid w:val="0072218D"/>
    <w:rsid w:val="00723967"/>
    <w:rsid w:val="0073488D"/>
    <w:rsid w:val="00751202"/>
    <w:rsid w:val="00753820"/>
    <w:rsid w:val="00755B07"/>
    <w:rsid w:val="00782076"/>
    <w:rsid w:val="007830BF"/>
    <w:rsid w:val="00785E32"/>
    <w:rsid w:val="00786053"/>
    <w:rsid w:val="00790FFD"/>
    <w:rsid w:val="007A01DD"/>
    <w:rsid w:val="007A4F5D"/>
    <w:rsid w:val="007C0B1B"/>
    <w:rsid w:val="007C637D"/>
    <w:rsid w:val="007D281B"/>
    <w:rsid w:val="007D3C2C"/>
    <w:rsid w:val="007E3BB3"/>
    <w:rsid w:val="007E7E12"/>
    <w:rsid w:val="007F4668"/>
    <w:rsid w:val="00814F72"/>
    <w:rsid w:val="008218EF"/>
    <w:rsid w:val="0082339E"/>
    <w:rsid w:val="00830AF1"/>
    <w:rsid w:val="00845BA4"/>
    <w:rsid w:val="00851160"/>
    <w:rsid w:val="0085188B"/>
    <w:rsid w:val="00853102"/>
    <w:rsid w:val="00856396"/>
    <w:rsid w:val="00870EE5"/>
    <w:rsid w:val="008A0F71"/>
    <w:rsid w:val="008A5442"/>
    <w:rsid w:val="008B7B0E"/>
    <w:rsid w:val="008C3DAB"/>
    <w:rsid w:val="008C5A1E"/>
    <w:rsid w:val="008C6777"/>
    <w:rsid w:val="008C7219"/>
    <w:rsid w:val="008D390D"/>
    <w:rsid w:val="008E42FD"/>
    <w:rsid w:val="008F12AD"/>
    <w:rsid w:val="00901EAC"/>
    <w:rsid w:val="0090367E"/>
    <w:rsid w:val="0091131C"/>
    <w:rsid w:val="0091197F"/>
    <w:rsid w:val="00914B8F"/>
    <w:rsid w:val="00915032"/>
    <w:rsid w:val="00927E02"/>
    <w:rsid w:val="00953FD6"/>
    <w:rsid w:val="009567AA"/>
    <w:rsid w:val="00975662"/>
    <w:rsid w:val="00982BE7"/>
    <w:rsid w:val="00987145"/>
    <w:rsid w:val="00992170"/>
    <w:rsid w:val="009945FA"/>
    <w:rsid w:val="009B6342"/>
    <w:rsid w:val="009D6355"/>
    <w:rsid w:val="009E37A4"/>
    <w:rsid w:val="009E6A8E"/>
    <w:rsid w:val="009F7405"/>
    <w:rsid w:val="00A03B59"/>
    <w:rsid w:val="00A10168"/>
    <w:rsid w:val="00A14DD7"/>
    <w:rsid w:val="00A20585"/>
    <w:rsid w:val="00A23F96"/>
    <w:rsid w:val="00A25BA6"/>
    <w:rsid w:val="00A32376"/>
    <w:rsid w:val="00A37C1E"/>
    <w:rsid w:val="00A37EF9"/>
    <w:rsid w:val="00A456C6"/>
    <w:rsid w:val="00A46021"/>
    <w:rsid w:val="00A52380"/>
    <w:rsid w:val="00A67616"/>
    <w:rsid w:val="00A77FC1"/>
    <w:rsid w:val="00A839BA"/>
    <w:rsid w:val="00A914CA"/>
    <w:rsid w:val="00A92BEF"/>
    <w:rsid w:val="00A978E5"/>
    <w:rsid w:val="00AC07FC"/>
    <w:rsid w:val="00AE7076"/>
    <w:rsid w:val="00AF5819"/>
    <w:rsid w:val="00B17C1E"/>
    <w:rsid w:val="00B3136E"/>
    <w:rsid w:val="00B464FC"/>
    <w:rsid w:val="00B52630"/>
    <w:rsid w:val="00B566C6"/>
    <w:rsid w:val="00B628B0"/>
    <w:rsid w:val="00B7105A"/>
    <w:rsid w:val="00B824B3"/>
    <w:rsid w:val="00B824ED"/>
    <w:rsid w:val="00B8326E"/>
    <w:rsid w:val="00B8562F"/>
    <w:rsid w:val="00B862E8"/>
    <w:rsid w:val="00B93E91"/>
    <w:rsid w:val="00B94B09"/>
    <w:rsid w:val="00BC096B"/>
    <w:rsid w:val="00BC2F3B"/>
    <w:rsid w:val="00BC64B9"/>
    <w:rsid w:val="00BE06E5"/>
    <w:rsid w:val="00BE3075"/>
    <w:rsid w:val="00BF1BBC"/>
    <w:rsid w:val="00C05AFF"/>
    <w:rsid w:val="00C07F36"/>
    <w:rsid w:val="00C13B92"/>
    <w:rsid w:val="00C16EB6"/>
    <w:rsid w:val="00C32C45"/>
    <w:rsid w:val="00C33C22"/>
    <w:rsid w:val="00C366B9"/>
    <w:rsid w:val="00C53205"/>
    <w:rsid w:val="00C53D99"/>
    <w:rsid w:val="00C53E55"/>
    <w:rsid w:val="00C63CCB"/>
    <w:rsid w:val="00C63D53"/>
    <w:rsid w:val="00C75A51"/>
    <w:rsid w:val="00C76F3D"/>
    <w:rsid w:val="00C808DF"/>
    <w:rsid w:val="00C81817"/>
    <w:rsid w:val="00C8499A"/>
    <w:rsid w:val="00C96C1E"/>
    <w:rsid w:val="00CA7809"/>
    <w:rsid w:val="00CB3A3B"/>
    <w:rsid w:val="00CB3BBC"/>
    <w:rsid w:val="00CB6F64"/>
    <w:rsid w:val="00CC34E5"/>
    <w:rsid w:val="00CC3F7F"/>
    <w:rsid w:val="00CC42FE"/>
    <w:rsid w:val="00CC6164"/>
    <w:rsid w:val="00CD10A3"/>
    <w:rsid w:val="00CD58F2"/>
    <w:rsid w:val="00D16A35"/>
    <w:rsid w:val="00D170F1"/>
    <w:rsid w:val="00D239AE"/>
    <w:rsid w:val="00D2548C"/>
    <w:rsid w:val="00D26C56"/>
    <w:rsid w:val="00D27226"/>
    <w:rsid w:val="00D30238"/>
    <w:rsid w:val="00D5020D"/>
    <w:rsid w:val="00D550C9"/>
    <w:rsid w:val="00D60B67"/>
    <w:rsid w:val="00D61737"/>
    <w:rsid w:val="00D62C6E"/>
    <w:rsid w:val="00D70A5E"/>
    <w:rsid w:val="00D71EAF"/>
    <w:rsid w:val="00D7679E"/>
    <w:rsid w:val="00D80D02"/>
    <w:rsid w:val="00D829EE"/>
    <w:rsid w:val="00D95BA5"/>
    <w:rsid w:val="00DA21C5"/>
    <w:rsid w:val="00DA416D"/>
    <w:rsid w:val="00DA4DFA"/>
    <w:rsid w:val="00DB62ED"/>
    <w:rsid w:val="00DC4125"/>
    <w:rsid w:val="00DC427D"/>
    <w:rsid w:val="00DC6665"/>
    <w:rsid w:val="00DC66BD"/>
    <w:rsid w:val="00DD0341"/>
    <w:rsid w:val="00DD785A"/>
    <w:rsid w:val="00DE0768"/>
    <w:rsid w:val="00DE34F6"/>
    <w:rsid w:val="00DE577F"/>
    <w:rsid w:val="00DF1445"/>
    <w:rsid w:val="00DF2F07"/>
    <w:rsid w:val="00E05101"/>
    <w:rsid w:val="00E1584F"/>
    <w:rsid w:val="00E30C9F"/>
    <w:rsid w:val="00E34AAD"/>
    <w:rsid w:val="00E43CDF"/>
    <w:rsid w:val="00E46719"/>
    <w:rsid w:val="00E52CFB"/>
    <w:rsid w:val="00E65DB9"/>
    <w:rsid w:val="00E73E3E"/>
    <w:rsid w:val="00E952F7"/>
    <w:rsid w:val="00E97D78"/>
    <w:rsid w:val="00EA1FC2"/>
    <w:rsid w:val="00EA7697"/>
    <w:rsid w:val="00ED749F"/>
    <w:rsid w:val="00EE01A3"/>
    <w:rsid w:val="00EF50F4"/>
    <w:rsid w:val="00EF52ED"/>
    <w:rsid w:val="00F07FB6"/>
    <w:rsid w:val="00F129A6"/>
    <w:rsid w:val="00F133F3"/>
    <w:rsid w:val="00F15528"/>
    <w:rsid w:val="00F26174"/>
    <w:rsid w:val="00F26EA9"/>
    <w:rsid w:val="00F55AA7"/>
    <w:rsid w:val="00F60A40"/>
    <w:rsid w:val="00F673D3"/>
    <w:rsid w:val="00F71B67"/>
    <w:rsid w:val="00F72BBE"/>
    <w:rsid w:val="00F86AB7"/>
    <w:rsid w:val="00FA4BEB"/>
    <w:rsid w:val="00FC011A"/>
    <w:rsid w:val="00FE0327"/>
    <w:rsid w:val="00FE4AAE"/>
    <w:rsid w:val="00FE55F5"/>
    <w:rsid w:val="00FF6106"/>
    <w:rsid w:val="017442FA"/>
    <w:rsid w:val="0215299B"/>
    <w:rsid w:val="044E0E32"/>
    <w:rsid w:val="05997E8B"/>
    <w:rsid w:val="066D3445"/>
    <w:rsid w:val="08964B56"/>
    <w:rsid w:val="08C83CB5"/>
    <w:rsid w:val="097D7547"/>
    <w:rsid w:val="09902C2B"/>
    <w:rsid w:val="0A9926DB"/>
    <w:rsid w:val="0C3721EC"/>
    <w:rsid w:val="0CEC11E8"/>
    <w:rsid w:val="0CFD51A3"/>
    <w:rsid w:val="0D7A240F"/>
    <w:rsid w:val="0F7F9011"/>
    <w:rsid w:val="0FB06655"/>
    <w:rsid w:val="0FFF8FD0"/>
    <w:rsid w:val="10912321"/>
    <w:rsid w:val="10C81F6C"/>
    <w:rsid w:val="11BE5B42"/>
    <w:rsid w:val="13A26E3E"/>
    <w:rsid w:val="13AE369B"/>
    <w:rsid w:val="144F1BCA"/>
    <w:rsid w:val="14FD6A90"/>
    <w:rsid w:val="15455939"/>
    <w:rsid w:val="15B12877"/>
    <w:rsid w:val="16D36F75"/>
    <w:rsid w:val="16FC64CC"/>
    <w:rsid w:val="172E31C9"/>
    <w:rsid w:val="17C3509D"/>
    <w:rsid w:val="19E54DD6"/>
    <w:rsid w:val="1A07140F"/>
    <w:rsid w:val="1A7D2861"/>
    <w:rsid w:val="1B451A26"/>
    <w:rsid w:val="1BB90E2F"/>
    <w:rsid w:val="1D444728"/>
    <w:rsid w:val="1E4F7829"/>
    <w:rsid w:val="1F9951FF"/>
    <w:rsid w:val="201D3E7D"/>
    <w:rsid w:val="202D76F6"/>
    <w:rsid w:val="20746BB2"/>
    <w:rsid w:val="21E64000"/>
    <w:rsid w:val="22FB1D2D"/>
    <w:rsid w:val="23E9602A"/>
    <w:rsid w:val="242B03F0"/>
    <w:rsid w:val="24F13006"/>
    <w:rsid w:val="26E533CB"/>
    <w:rsid w:val="28F04610"/>
    <w:rsid w:val="295D104C"/>
    <w:rsid w:val="29B665AC"/>
    <w:rsid w:val="29D15596"/>
    <w:rsid w:val="2A7725E1"/>
    <w:rsid w:val="2B473D61"/>
    <w:rsid w:val="2BCB9A79"/>
    <w:rsid w:val="2CB01DDA"/>
    <w:rsid w:val="2D460049"/>
    <w:rsid w:val="3163566D"/>
    <w:rsid w:val="31D8203D"/>
    <w:rsid w:val="31FA2FC3"/>
    <w:rsid w:val="3248523C"/>
    <w:rsid w:val="353327D7"/>
    <w:rsid w:val="35A3072E"/>
    <w:rsid w:val="35BA60CE"/>
    <w:rsid w:val="38CA49CD"/>
    <w:rsid w:val="39D54C2E"/>
    <w:rsid w:val="3A731769"/>
    <w:rsid w:val="3AD457B2"/>
    <w:rsid w:val="3B3140E6"/>
    <w:rsid w:val="3B8763FC"/>
    <w:rsid w:val="3C0E61D6"/>
    <w:rsid w:val="3D912B45"/>
    <w:rsid w:val="3DC92B7D"/>
    <w:rsid w:val="3E7013C9"/>
    <w:rsid w:val="3F2D1069"/>
    <w:rsid w:val="3F6D549A"/>
    <w:rsid w:val="404D79B1"/>
    <w:rsid w:val="40CF23D7"/>
    <w:rsid w:val="411058C0"/>
    <w:rsid w:val="413277CA"/>
    <w:rsid w:val="41A31919"/>
    <w:rsid w:val="42507548"/>
    <w:rsid w:val="457F75CA"/>
    <w:rsid w:val="471A6376"/>
    <w:rsid w:val="47C967CE"/>
    <w:rsid w:val="495E1E55"/>
    <w:rsid w:val="4A6C57DD"/>
    <w:rsid w:val="4A842484"/>
    <w:rsid w:val="4ACE4B79"/>
    <w:rsid w:val="4ADA413D"/>
    <w:rsid w:val="4C811ECE"/>
    <w:rsid w:val="4C8E75EA"/>
    <w:rsid w:val="4CD64AED"/>
    <w:rsid w:val="4DEA6AA2"/>
    <w:rsid w:val="4DF74D1B"/>
    <w:rsid w:val="505E5526"/>
    <w:rsid w:val="50C025FA"/>
    <w:rsid w:val="51CA3B38"/>
    <w:rsid w:val="53425821"/>
    <w:rsid w:val="543D7D43"/>
    <w:rsid w:val="54413194"/>
    <w:rsid w:val="554E608A"/>
    <w:rsid w:val="56D36709"/>
    <w:rsid w:val="56EB5013"/>
    <w:rsid w:val="57A557E8"/>
    <w:rsid w:val="57DD4F82"/>
    <w:rsid w:val="59337A15"/>
    <w:rsid w:val="59FAE615"/>
    <w:rsid w:val="5A865DA5"/>
    <w:rsid w:val="5B3B1FAA"/>
    <w:rsid w:val="5BEE021E"/>
    <w:rsid w:val="5BF22FC6"/>
    <w:rsid w:val="5CF8252C"/>
    <w:rsid w:val="5D0631CD"/>
    <w:rsid w:val="5D215911"/>
    <w:rsid w:val="5DBF70F0"/>
    <w:rsid w:val="5DF23B2E"/>
    <w:rsid w:val="5E7C394C"/>
    <w:rsid w:val="5F4578E7"/>
    <w:rsid w:val="5F4E26F5"/>
    <w:rsid w:val="5FBB42AB"/>
    <w:rsid w:val="5FFFC09A"/>
    <w:rsid w:val="60511ABB"/>
    <w:rsid w:val="62173015"/>
    <w:rsid w:val="6228716A"/>
    <w:rsid w:val="62652744"/>
    <w:rsid w:val="63A20CFF"/>
    <w:rsid w:val="63F83144"/>
    <w:rsid w:val="66DC6D4D"/>
    <w:rsid w:val="66FB88EC"/>
    <w:rsid w:val="68B735CD"/>
    <w:rsid w:val="6A400653"/>
    <w:rsid w:val="6A7F45BF"/>
    <w:rsid w:val="6B5A68F5"/>
    <w:rsid w:val="6B7E52FC"/>
    <w:rsid w:val="6BBF5D79"/>
    <w:rsid w:val="6BC9041D"/>
    <w:rsid w:val="6DAB7F02"/>
    <w:rsid w:val="6DFF76D8"/>
    <w:rsid w:val="6ECB76C1"/>
    <w:rsid w:val="6F77486C"/>
    <w:rsid w:val="6F7F3124"/>
    <w:rsid w:val="6FC7400E"/>
    <w:rsid w:val="719E17CE"/>
    <w:rsid w:val="71CD20B4"/>
    <w:rsid w:val="72567DE8"/>
    <w:rsid w:val="72587127"/>
    <w:rsid w:val="72C16AF2"/>
    <w:rsid w:val="72FA6ED8"/>
    <w:rsid w:val="73A76E7D"/>
    <w:rsid w:val="74A23383"/>
    <w:rsid w:val="75730384"/>
    <w:rsid w:val="779B4814"/>
    <w:rsid w:val="77EB3875"/>
    <w:rsid w:val="78401AE9"/>
    <w:rsid w:val="79EFE074"/>
    <w:rsid w:val="7B4E5EDA"/>
    <w:rsid w:val="7BEB3862"/>
    <w:rsid w:val="7C7B7C1A"/>
    <w:rsid w:val="7D210FAE"/>
    <w:rsid w:val="7DE95B7F"/>
    <w:rsid w:val="7DF64DA9"/>
    <w:rsid w:val="7E151C77"/>
    <w:rsid w:val="7EBCD26F"/>
    <w:rsid w:val="7FF975B9"/>
    <w:rsid w:val="E3FF4431"/>
    <w:rsid w:val="EFDBC474"/>
    <w:rsid w:val="FD7BC958"/>
    <w:rsid w:val="FFDBCF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8"/>
    <w:qFormat/>
    <w:uiPriority w:val="0"/>
    <w:pPr>
      <w:keepNext/>
      <w:keepLines/>
      <w:spacing w:before="480"/>
      <w:jc w:val="center"/>
      <w:outlineLvl w:val="0"/>
    </w:pPr>
    <w:rPr>
      <w:rFonts w:ascii="Cambria" w:hAnsi="Cambria" w:eastAsia="华文中宋"/>
      <w:b/>
      <w:bCs/>
      <w:sz w:val="44"/>
      <w:szCs w:val="28"/>
    </w:rPr>
  </w:style>
  <w:style w:type="paragraph" w:styleId="3">
    <w:name w:val="heading 2"/>
    <w:basedOn w:val="1"/>
    <w:next w:val="1"/>
    <w:link w:val="3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6"/>
    <w:basedOn w:val="1"/>
    <w:next w:val="1"/>
    <w:link w:val="35"/>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character" w:default="1" w:styleId="19">
    <w:name w:val="Default Paragraph Font"/>
    <w:semiHidden/>
    <w:unhideWhenUsed/>
    <w:qFormat/>
    <w:uiPriority w:val="1"/>
  </w:style>
  <w:style w:type="table" w:default="1" w:styleId="17">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Normal Indent"/>
    <w:basedOn w:val="1"/>
    <w:qFormat/>
    <w:uiPriority w:val="0"/>
    <w:pPr>
      <w:autoSpaceDE w:val="0"/>
      <w:autoSpaceDN w:val="0"/>
      <w:adjustRightInd w:val="0"/>
      <w:spacing w:line="300" w:lineRule="auto"/>
      <w:ind w:firstLine="454"/>
      <w:jc w:val="left"/>
      <w:textAlignment w:val="baseline"/>
    </w:pPr>
    <w:rPr>
      <w:rFonts w:ascii="宋体" w:hAnsi="等线" w:eastAsia="等线"/>
      <w:kern w:val="0"/>
      <w:sz w:val="24"/>
    </w:rPr>
  </w:style>
  <w:style w:type="paragraph" w:styleId="6">
    <w:name w:val="Document Map"/>
    <w:basedOn w:val="1"/>
    <w:link w:val="24"/>
    <w:semiHidden/>
    <w:unhideWhenUsed/>
    <w:qFormat/>
    <w:uiPriority w:val="99"/>
    <w:rPr>
      <w:rFonts w:ascii="宋体"/>
      <w:sz w:val="18"/>
      <w:szCs w:val="18"/>
    </w:rPr>
  </w:style>
  <w:style w:type="paragraph" w:styleId="7">
    <w:name w:val="annotation text"/>
    <w:basedOn w:val="1"/>
    <w:semiHidden/>
    <w:unhideWhenUsed/>
    <w:qFormat/>
    <w:uiPriority w:val="99"/>
    <w:pPr>
      <w:jc w:val="left"/>
    </w:pPr>
  </w:style>
  <w:style w:type="paragraph" w:styleId="8">
    <w:name w:val="Body Text"/>
    <w:basedOn w:val="1"/>
    <w:next w:val="1"/>
    <w:link w:val="36"/>
    <w:qFormat/>
    <w:uiPriority w:val="0"/>
    <w:pPr>
      <w:spacing w:after="120"/>
    </w:pPr>
    <w:rPr>
      <w:rFonts w:ascii="Times New Roman" w:hAnsi="Times New Roman"/>
      <w:szCs w:val="24"/>
    </w:rPr>
  </w:style>
  <w:style w:type="paragraph" w:styleId="9">
    <w:name w:val="Body Text Indent"/>
    <w:basedOn w:val="1"/>
    <w:next w:val="10"/>
    <w:unhideWhenUsed/>
    <w:qFormat/>
    <w:uiPriority w:val="99"/>
    <w:pPr>
      <w:spacing w:after="120"/>
      <w:ind w:left="420" w:leftChars="200"/>
    </w:pPr>
  </w:style>
  <w:style w:type="paragraph" w:styleId="10">
    <w:name w:val="Body Text Indent 2"/>
    <w:basedOn w:val="1"/>
    <w:link w:val="40"/>
    <w:qFormat/>
    <w:uiPriority w:val="99"/>
    <w:pPr>
      <w:spacing w:after="120" w:line="480" w:lineRule="auto"/>
      <w:ind w:left="420" w:leftChars="200"/>
    </w:pPr>
    <w:rPr>
      <w:kern w:val="0"/>
      <w:sz w:val="24"/>
    </w:rPr>
  </w:style>
  <w:style w:type="paragraph" w:styleId="11">
    <w:name w:val="Plain Text"/>
    <w:basedOn w:val="1"/>
    <w:link w:val="29"/>
    <w:qFormat/>
    <w:uiPriority w:val="0"/>
    <w:rPr>
      <w:rFonts w:ascii="宋体" w:hAnsi="Courier New"/>
      <w:kern w:val="0"/>
      <w:szCs w:val="20"/>
    </w:rPr>
  </w:style>
  <w:style w:type="paragraph" w:styleId="12">
    <w:name w:val="Date"/>
    <w:basedOn w:val="1"/>
    <w:next w:val="1"/>
    <w:link w:val="26"/>
    <w:semiHidden/>
    <w:unhideWhenUsed/>
    <w:qFormat/>
    <w:uiPriority w:val="99"/>
    <w:pPr>
      <w:ind w:left="100" w:leftChars="2500"/>
    </w:pPr>
  </w:style>
  <w:style w:type="paragraph" w:styleId="13">
    <w:name w:val="footer"/>
    <w:basedOn w:val="1"/>
    <w:link w:val="23"/>
    <w:unhideWhenUsed/>
    <w:qFormat/>
    <w:uiPriority w:val="99"/>
    <w:pPr>
      <w:tabs>
        <w:tab w:val="center" w:pos="4153"/>
        <w:tab w:val="right" w:pos="8306"/>
      </w:tabs>
      <w:snapToGrid w:val="0"/>
      <w:jc w:val="left"/>
    </w:pPr>
    <w:rPr>
      <w:sz w:val="18"/>
      <w:szCs w:val="18"/>
    </w:rPr>
  </w:style>
  <w:style w:type="paragraph" w:styleId="14">
    <w:name w:val="header"/>
    <w:basedOn w:val="1"/>
    <w:link w:val="22"/>
    <w:unhideWhenUsed/>
    <w:qFormat/>
    <w:uiPriority w:val="0"/>
    <w:pPr>
      <w:pBdr>
        <w:bottom w:val="single" w:color="auto" w:sz="6" w:space="1"/>
      </w:pBdr>
      <w:tabs>
        <w:tab w:val="center" w:pos="4153"/>
        <w:tab w:val="right" w:pos="8306"/>
      </w:tabs>
      <w:snapToGrid w:val="0"/>
      <w:jc w:val="center"/>
    </w:pPr>
    <w:rPr>
      <w:sz w:val="18"/>
      <w:szCs w:val="18"/>
    </w:rPr>
  </w:style>
  <w:style w:type="paragraph" w:styleId="15">
    <w:name w:val="Title"/>
    <w:basedOn w:val="1"/>
    <w:next w:val="1"/>
    <w:qFormat/>
    <w:uiPriority w:val="10"/>
    <w:pPr>
      <w:spacing w:line="800" w:lineRule="exact"/>
      <w:jc w:val="center"/>
      <w:outlineLvl w:val="0"/>
    </w:pPr>
    <w:rPr>
      <w:rFonts w:ascii="Calibri Light" w:hAnsi="Calibri Light" w:eastAsia="华文中宋" w:cs="黑体"/>
      <w:b/>
      <w:bCs/>
      <w:sz w:val="44"/>
      <w:szCs w:val="32"/>
    </w:rPr>
  </w:style>
  <w:style w:type="paragraph" w:styleId="16">
    <w:name w:val="Body Text First Indent 2"/>
    <w:basedOn w:val="9"/>
    <w:next w:val="1"/>
    <w:unhideWhenUsed/>
    <w:qFormat/>
    <w:uiPriority w:val="99"/>
    <w:pPr>
      <w:spacing w:before="100" w:beforeAutospacing="1"/>
      <w:ind w:firstLine="420"/>
    </w:pPr>
    <w:rPr>
      <w:szCs w:val="21"/>
    </w:rPr>
  </w:style>
  <w:style w:type="table" w:styleId="18">
    <w:name w:val="Table Grid"/>
    <w:basedOn w:val="17"/>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22"/>
    <w:rPr>
      <w:b/>
    </w:rPr>
  </w:style>
  <w:style w:type="character" w:styleId="21">
    <w:name w:val="page number"/>
    <w:basedOn w:val="19"/>
    <w:qFormat/>
    <w:uiPriority w:val="0"/>
  </w:style>
  <w:style w:type="character" w:customStyle="1" w:styleId="22">
    <w:name w:val="页眉 字符"/>
    <w:basedOn w:val="19"/>
    <w:link w:val="14"/>
    <w:qFormat/>
    <w:uiPriority w:val="0"/>
    <w:rPr>
      <w:rFonts w:ascii="Calibri" w:hAnsi="Calibri" w:eastAsia="宋体" w:cs="Times New Roman"/>
      <w:sz w:val="18"/>
      <w:szCs w:val="18"/>
    </w:rPr>
  </w:style>
  <w:style w:type="character" w:customStyle="1" w:styleId="23">
    <w:name w:val="页脚 字符"/>
    <w:basedOn w:val="19"/>
    <w:link w:val="13"/>
    <w:qFormat/>
    <w:uiPriority w:val="99"/>
    <w:rPr>
      <w:rFonts w:ascii="Calibri" w:hAnsi="Calibri" w:eastAsia="宋体" w:cs="Times New Roman"/>
      <w:sz w:val="18"/>
      <w:szCs w:val="18"/>
    </w:rPr>
  </w:style>
  <w:style w:type="character" w:customStyle="1" w:styleId="24">
    <w:name w:val="文档结构图 字符"/>
    <w:basedOn w:val="19"/>
    <w:link w:val="6"/>
    <w:semiHidden/>
    <w:qFormat/>
    <w:uiPriority w:val="99"/>
    <w:rPr>
      <w:rFonts w:ascii="宋体" w:hAnsi="Calibri" w:eastAsia="宋体" w:cs="Times New Roman"/>
      <w:sz w:val="18"/>
      <w:szCs w:val="18"/>
    </w:rPr>
  </w:style>
  <w:style w:type="paragraph" w:customStyle="1" w:styleId="25">
    <w:name w:val="样式 正文小四wg + 首行缩进:  2 字符"/>
    <w:basedOn w:val="1"/>
    <w:qFormat/>
    <w:uiPriority w:val="0"/>
    <w:pPr>
      <w:autoSpaceDE w:val="0"/>
      <w:autoSpaceDN w:val="0"/>
      <w:adjustRightInd w:val="0"/>
      <w:ind w:firstLine="200" w:firstLineChars="200"/>
    </w:pPr>
    <w:rPr>
      <w:rFonts w:ascii="仿宋_GB2312" w:hAnsi="宋体" w:eastAsia="仿宋_GB2312" w:cs="宋体"/>
      <w:color w:val="000000"/>
      <w:kern w:val="20"/>
      <w:sz w:val="24"/>
      <w:szCs w:val="20"/>
    </w:rPr>
  </w:style>
  <w:style w:type="character" w:customStyle="1" w:styleId="26">
    <w:name w:val="日期 字符"/>
    <w:basedOn w:val="19"/>
    <w:link w:val="12"/>
    <w:semiHidden/>
    <w:qFormat/>
    <w:uiPriority w:val="99"/>
    <w:rPr>
      <w:rFonts w:ascii="Calibri" w:hAnsi="Calibri" w:eastAsia="宋体" w:cs="Times New Roman"/>
    </w:rPr>
  </w:style>
  <w:style w:type="paragraph" w:customStyle="1" w:styleId="27">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character" w:customStyle="1" w:styleId="28">
    <w:name w:val="标题 1 字符"/>
    <w:basedOn w:val="19"/>
    <w:link w:val="2"/>
    <w:qFormat/>
    <w:uiPriority w:val="0"/>
    <w:rPr>
      <w:rFonts w:ascii="Cambria" w:hAnsi="Cambria" w:eastAsia="华文中宋" w:cs="Times New Roman"/>
      <w:b/>
      <w:bCs/>
      <w:sz w:val="44"/>
      <w:szCs w:val="28"/>
    </w:rPr>
  </w:style>
  <w:style w:type="character" w:customStyle="1" w:styleId="29">
    <w:name w:val="纯文本 字符"/>
    <w:link w:val="11"/>
    <w:qFormat/>
    <w:locked/>
    <w:uiPriority w:val="0"/>
    <w:rPr>
      <w:rFonts w:ascii="宋体" w:hAnsi="Courier New"/>
      <w:sz w:val="21"/>
    </w:rPr>
  </w:style>
  <w:style w:type="character" w:customStyle="1" w:styleId="30">
    <w:name w:val="纯文本 Char"/>
    <w:basedOn w:val="19"/>
    <w:semiHidden/>
    <w:qFormat/>
    <w:uiPriority w:val="99"/>
    <w:rPr>
      <w:rFonts w:ascii="宋体" w:hAnsi="Courier New" w:cs="Courier New"/>
      <w:kern w:val="2"/>
      <w:sz w:val="21"/>
      <w:szCs w:val="21"/>
    </w:rPr>
  </w:style>
  <w:style w:type="character" w:customStyle="1" w:styleId="31">
    <w:name w:val="标题 2 字符"/>
    <w:basedOn w:val="19"/>
    <w:link w:val="3"/>
    <w:semiHidden/>
    <w:qFormat/>
    <w:uiPriority w:val="9"/>
    <w:rPr>
      <w:rFonts w:asciiTheme="majorHAnsi" w:hAnsiTheme="majorHAnsi" w:eastAsiaTheme="majorEastAsia" w:cstheme="majorBidi"/>
      <w:b/>
      <w:bCs/>
      <w:kern w:val="2"/>
      <w:sz w:val="32"/>
      <w:szCs w:val="32"/>
    </w:rPr>
  </w:style>
  <w:style w:type="paragraph" w:customStyle="1" w:styleId="32">
    <w:name w:val="Table Paragraph"/>
    <w:basedOn w:val="1"/>
    <w:qFormat/>
    <w:uiPriority w:val="1"/>
  </w:style>
  <w:style w:type="paragraph" w:customStyle="1" w:styleId="33">
    <w:name w:val="reader-word-layer reader-word-s1-0 reader-word-s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4">
    <w:name w:val="Char1 Char Char Char Char Char Char Char"/>
    <w:basedOn w:val="1"/>
    <w:qFormat/>
    <w:uiPriority w:val="0"/>
    <w:rPr>
      <w:rFonts w:ascii="Tahoma" w:hAnsi="Tahoma"/>
      <w:sz w:val="24"/>
      <w:szCs w:val="20"/>
    </w:rPr>
  </w:style>
  <w:style w:type="character" w:customStyle="1" w:styleId="35">
    <w:name w:val="标题 6 字符"/>
    <w:basedOn w:val="19"/>
    <w:link w:val="4"/>
    <w:qFormat/>
    <w:uiPriority w:val="9"/>
    <w:rPr>
      <w:rFonts w:asciiTheme="majorHAnsi" w:hAnsiTheme="majorHAnsi" w:eastAsiaTheme="majorEastAsia" w:cstheme="majorBidi"/>
      <w:b/>
      <w:bCs/>
      <w:kern w:val="2"/>
      <w:sz w:val="24"/>
      <w:szCs w:val="24"/>
    </w:rPr>
  </w:style>
  <w:style w:type="character" w:customStyle="1" w:styleId="36">
    <w:name w:val="正文文本 字符"/>
    <w:basedOn w:val="19"/>
    <w:link w:val="8"/>
    <w:qFormat/>
    <w:uiPriority w:val="0"/>
    <w:rPr>
      <w:kern w:val="2"/>
      <w:sz w:val="21"/>
      <w:szCs w:val="24"/>
    </w:rPr>
  </w:style>
  <w:style w:type="paragraph" w:styleId="37">
    <w:name w:val="List Paragraph"/>
    <w:basedOn w:val="1"/>
    <w:qFormat/>
    <w:uiPriority w:val="34"/>
    <w:pPr>
      <w:ind w:firstLine="420" w:firstLineChars="200"/>
    </w:pPr>
    <w:rPr>
      <w:rFonts w:ascii="Times New Roman" w:hAnsi="Times New Roman"/>
      <w:szCs w:val="24"/>
    </w:rPr>
  </w:style>
  <w:style w:type="paragraph" w:customStyle="1" w:styleId="38">
    <w:name w:val="样式 宋体1"/>
    <w:basedOn w:val="1"/>
    <w:qFormat/>
    <w:uiPriority w:val="0"/>
    <w:pPr>
      <w:ind w:firstLine="420" w:firstLineChars="200"/>
      <w:jc w:val="left"/>
    </w:pPr>
    <w:rPr>
      <w:rFonts w:ascii="宋体" w:hAnsi="宋体" w:eastAsia="等线" w:cs="宋体"/>
      <w:szCs w:val="20"/>
    </w:rPr>
  </w:style>
  <w:style w:type="paragraph" w:customStyle="1" w:styleId="39">
    <w:name w:val="Normal_1"/>
    <w:qFormat/>
    <w:uiPriority w:val="0"/>
    <w:rPr>
      <w:rFonts w:ascii="Calibri" w:hAnsi="Calibri" w:eastAsia="宋体" w:cs="Times New Roman"/>
      <w:sz w:val="24"/>
      <w:szCs w:val="24"/>
      <w:lang w:val="en-US" w:eastAsia="zh-CN" w:bidi="ar-SA"/>
    </w:rPr>
  </w:style>
  <w:style w:type="character" w:customStyle="1" w:styleId="40">
    <w:name w:val="正文文本缩进 2 字符"/>
    <w:link w:val="10"/>
    <w:qFormat/>
    <w:uiPriority w:val="99"/>
    <w:rPr>
      <w:rFonts w:ascii="Calibri" w:hAnsi="Calibri"/>
      <w:sz w:val="24"/>
      <w:szCs w:val="22"/>
    </w:rPr>
  </w:style>
  <w:style w:type="paragraph" w:customStyle="1" w:styleId="41">
    <w:name w:val="01 文件标题"/>
    <w:basedOn w:val="1"/>
    <w:next w:val="1"/>
    <w:qFormat/>
    <w:uiPriority w:val="0"/>
    <w:pPr>
      <w:spacing w:line="560" w:lineRule="exact"/>
      <w:jc w:val="center"/>
    </w:pPr>
    <w:rPr>
      <w:rFonts w:ascii="方正小标宋简体" w:eastAsia="方正小标宋简体"/>
      <w:sz w:val="44"/>
    </w:rPr>
  </w:style>
  <w:style w:type="paragraph" w:customStyle="1" w:styleId="42">
    <w:name w:val="06 正文"/>
    <w:basedOn w:val="1"/>
    <w:qFormat/>
    <w:uiPriority w:val="0"/>
    <w:pPr>
      <w:spacing w:line="560" w:lineRule="exact"/>
      <w:ind w:firstLine="200" w:firstLineChars="200"/>
    </w:pPr>
    <w:rPr>
      <w:rFonts w:ascii="方正仿宋_GB2312" w:hAnsi="方正仿宋_GB2312" w:eastAsia="方正仿宋_GB2312"/>
    </w:rPr>
  </w:style>
  <w:style w:type="paragraph" w:customStyle="1" w:styleId="43">
    <w:name w:val="04 二级标题"/>
    <w:basedOn w:val="3"/>
    <w:qFormat/>
    <w:uiPriority w:val="0"/>
    <w:pPr>
      <w:spacing w:before="0" w:after="0" w:line="560" w:lineRule="exact"/>
      <w:ind w:firstLine="200" w:firstLineChars="200"/>
    </w:pPr>
    <w:rPr>
      <w:rFonts w:ascii="楷体_GB2312" w:hAnsi="Times New Roman" w:eastAsia="楷体_GB2312"/>
      <w:b w:val="0"/>
    </w:rPr>
  </w:style>
  <w:style w:type="character" w:customStyle="1" w:styleId="44">
    <w:name w:val="15"/>
    <w:basedOn w:val="19"/>
    <w:qFormat/>
    <w:uiPriority w:val="0"/>
    <w:rPr>
      <w:rFonts w:hint="default" w:ascii="Times New Roman" w:hAnsi="Times New Roman" w:cs="Times New Roman"/>
    </w:rPr>
  </w:style>
  <w:style w:type="character" w:customStyle="1" w:styleId="45">
    <w:name w:val="10"/>
    <w:basedOn w:val="19"/>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14</Pages>
  <Words>176</Words>
  <Characters>185</Characters>
  <Lines>1</Lines>
  <Paragraphs>1</Paragraphs>
  <TotalTime>10</TotalTime>
  <ScaleCrop>false</ScaleCrop>
  <LinksUpToDate>false</LinksUpToDate>
  <CharactersWithSpaces>196</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2025-01-19T19:35:00Z</dcterms:created>
  <dc:creator>china</dc:creator>
  <cp:lastModifiedBy>qt</cp:lastModifiedBy>
  <cp:lastPrinted>2020-08-24T18:17:00Z</cp:lastPrinted>
  <dcterms:modified xsi:type="dcterms:W3CDTF">2026-04-21T01:52:31Z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1D1CD270B3854E26AE9FBD376B75C558_13</vt:lpwstr>
  </property>
  <property fmtid="{D5CDD505-2E9C-101B-9397-08002B2CF9AE}" pid="4" name="KSOTemplateDocerSaveRecord">
    <vt:lpwstr>eyJoZGlkIjoiNjk2NzBjMTY2Zjg1NGJmM2QwNGYxYzY2NGUyYTM5YzAiLCJ1c2VySWQiOiIxNDY4ODgyMDM3In0=</vt:lpwstr>
  </property>
</Properties>
</file>