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FF7D52">
      <w:pPr>
        <w:adjustRightInd w:val="0"/>
        <w:snapToGrid w:val="0"/>
        <w:spacing w:line="360" w:lineRule="auto"/>
        <w:ind w:firstLine="405"/>
        <w:rPr>
          <w:rFonts w:hint="eastAsia" w:ascii="仿宋_GB2312" w:hAnsi="华文中宋" w:eastAsia="仿宋_GB2312"/>
          <w:b/>
          <w:sz w:val="84"/>
          <w:szCs w:val="84"/>
        </w:rPr>
      </w:pPr>
    </w:p>
    <w:p w14:paraId="7AB280E5">
      <w:pPr>
        <w:pStyle w:val="9"/>
        <w:jc w:val="center"/>
        <w:rPr>
          <w:rFonts w:hint="eastAsia" w:ascii="黑体" w:hAnsi="黑体" w:eastAsia="黑体"/>
          <w:bCs/>
          <w:sz w:val="84"/>
          <w:szCs w:val="84"/>
          <w14:shadow w14:blurRad="50800" w14:dist="38100" w14:dir="2700000" w14:sx="100000" w14:sy="100000" w14:kx="0" w14:ky="0" w14:algn="tl">
            <w14:srgbClr w14:val="000000">
              <w14:alpha w14:val="60000"/>
            </w14:srgbClr>
          </w14:shadow>
        </w:rPr>
      </w:pPr>
      <w:r>
        <w:rPr>
          <w:rFonts w:hint="eastAsia" w:ascii="黑体" w:hAnsi="黑体" w:eastAsia="黑体"/>
          <w:sz w:val="84"/>
          <w:szCs w:val="84"/>
          <w14:shadow w14:blurRad="50800" w14:dist="38100" w14:dir="2700000" w14:sx="100000" w14:sy="100000" w14:kx="0" w14:ky="0" w14:algn="tl">
            <w14:srgbClr w14:val="000000">
              <w14:alpha w14:val="60000"/>
            </w14:srgbClr>
          </w14:shadow>
        </w:rPr>
        <w:t>询 比</w:t>
      </w:r>
      <w:r>
        <w:rPr>
          <w:rFonts w:hint="eastAsia" w:ascii="黑体" w:hAnsi="黑体" w:eastAsia="黑体"/>
          <w:bCs/>
          <w:sz w:val="84"/>
          <w:szCs w:val="84"/>
          <w14:shadow w14:blurRad="50800" w14:dist="38100" w14:dir="2700000" w14:sx="100000" w14:sy="100000" w14:kx="0" w14:ky="0" w14:algn="tl">
            <w14:srgbClr w14:val="000000">
              <w14:alpha w14:val="60000"/>
            </w14:srgbClr>
          </w14:shadow>
        </w:rPr>
        <w:t xml:space="preserve"> </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采 购 </w:t>
      </w:r>
      <w:r>
        <w:rPr>
          <w:rFonts w:ascii="黑体" w:hAnsi="黑体" w:eastAsia="黑体"/>
          <w:sz w:val="84"/>
          <w:szCs w:val="84"/>
          <w14:shadow w14:blurRad="50800" w14:dist="38100" w14:dir="2700000" w14:sx="100000" w14:sy="100000" w14:kx="0" w14:ky="0" w14:algn="tl">
            <w14:srgbClr w14:val="000000">
              <w14:alpha w14:val="60000"/>
            </w14:srgbClr>
          </w14:shadow>
        </w:rPr>
        <w:t>文</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 </w:t>
      </w:r>
      <w:r>
        <w:rPr>
          <w:rFonts w:ascii="黑体" w:hAnsi="黑体" w:eastAsia="黑体"/>
          <w:sz w:val="84"/>
          <w:szCs w:val="84"/>
          <w14:shadow w14:blurRad="50800" w14:dist="38100" w14:dir="2700000" w14:sx="100000" w14:sy="100000" w14:kx="0" w14:ky="0" w14:algn="tl">
            <w14:srgbClr w14:val="000000">
              <w14:alpha w14:val="60000"/>
            </w14:srgbClr>
          </w14:shadow>
        </w:rPr>
        <w:t>件</w:t>
      </w:r>
    </w:p>
    <w:p w14:paraId="76E53BEC">
      <w:pPr>
        <w:pStyle w:val="9"/>
        <w:adjustRightInd w:val="0"/>
        <w:snapToGrid w:val="0"/>
        <w:spacing w:line="360" w:lineRule="auto"/>
        <w:ind w:left="846" w:leftChars="403" w:firstLine="157" w:firstLineChars="49"/>
        <w:rPr>
          <w:rFonts w:hint="eastAsia" w:ascii="黑体" w:hAnsi="黑体" w:eastAsia="黑体"/>
          <w:b/>
          <w:sz w:val="32"/>
          <w:szCs w:val="32"/>
        </w:rPr>
      </w:pPr>
    </w:p>
    <w:p w14:paraId="14D1C8BC">
      <w:pPr>
        <w:pStyle w:val="9"/>
        <w:adjustRightInd w:val="0"/>
        <w:snapToGrid w:val="0"/>
        <w:spacing w:line="360" w:lineRule="auto"/>
        <w:ind w:left="846" w:leftChars="403" w:firstLine="157" w:firstLineChars="49"/>
        <w:rPr>
          <w:rFonts w:hint="eastAsia" w:ascii="黑体" w:hAnsi="黑体" w:eastAsia="黑体"/>
          <w:b/>
          <w:sz w:val="32"/>
          <w:szCs w:val="32"/>
        </w:rPr>
      </w:pPr>
    </w:p>
    <w:p w14:paraId="626455D9">
      <w:pPr>
        <w:pStyle w:val="9"/>
        <w:adjustRightInd w:val="0"/>
        <w:snapToGrid w:val="0"/>
        <w:spacing w:line="360" w:lineRule="auto"/>
        <w:ind w:left="846" w:leftChars="403" w:firstLine="157" w:firstLineChars="49"/>
        <w:rPr>
          <w:rFonts w:hint="eastAsia" w:ascii="黑体" w:hAnsi="黑体" w:eastAsia="黑体"/>
          <w:b/>
          <w:sz w:val="32"/>
          <w:szCs w:val="32"/>
        </w:rPr>
      </w:pPr>
    </w:p>
    <w:p w14:paraId="06256D50">
      <w:pPr>
        <w:pStyle w:val="9"/>
        <w:adjustRightInd w:val="0"/>
        <w:snapToGrid w:val="0"/>
        <w:spacing w:line="360" w:lineRule="auto"/>
        <w:ind w:left="846" w:leftChars="403" w:firstLine="157" w:firstLineChars="49"/>
        <w:rPr>
          <w:rFonts w:hint="eastAsia" w:ascii="黑体" w:hAnsi="黑体" w:eastAsia="黑体"/>
          <w:b/>
          <w:sz w:val="32"/>
          <w:szCs w:val="32"/>
        </w:rPr>
      </w:pPr>
    </w:p>
    <w:p w14:paraId="7FB403D2">
      <w:pPr>
        <w:pStyle w:val="9"/>
        <w:adjustRightInd w:val="0"/>
        <w:snapToGrid w:val="0"/>
        <w:spacing w:line="360" w:lineRule="auto"/>
        <w:ind w:left="846" w:leftChars="403" w:firstLine="157" w:firstLineChars="49"/>
        <w:rPr>
          <w:rFonts w:hint="eastAsia" w:ascii="黑体" w:hAnsi="黑体" w:eastAsia="黑体"/>
          <w:b/>
          <w:sz w:val="32"/>
          <w:szCs w:val="32"/>
        </w:rPr>
      </w:pPr>
    </w:p>
    <w:p w14:paraId="380C97D2">
      <w:pPr>
        <w:spacing w:line="500" w:lineRule="exact"/>
        <w:jc w:val="center"/>
        <w:rPr>
          <w:rFonts w:hint="eastAsia" w:cs="宋体" w:asciiTheme="minorEastAsia" w:hAnsiTheme="minorEastAsia" w:eastAsiaTheme="minorEastAsia"/>
          <w:b/>
          <w:color w:val="auto"/>
          <w:sz w:val="32"/>
          <w:szCs w:val="32"/>
          <w:lang w:val="en-US" w:eastAsia="zh-CN"/>
        </w:rPr>
      </w:pPr>
      <w:r>
        <w:rPr>
          <w:rFonts w:ascii="黑体" w:hAnsi="黑体" w:eastAsia="黑体"/>
          <w:sz w:val="32"/>
          <w:szCs w:val="32"/>
        </w:rPr>
        <w:t>采购项目名称：</w:t>
      </w:r>
      <w:r>
        <w:rPr>
          <w:rFonts w:hint="eastAsia" w:cs="宋体" w:asciiTheme="minorEastAsia" w:hAnsiTheme="minorEastAsia" w:eastAsiaTheme="minorEastAsia"/>
          <w:b/>
          <w:color w:val="auto"/>
          <w:sz w:val="32"/>
          <w:szCs w:val="32"/>
          <w:lang w:val="en-US" w:eastAsia="zh-CN"/>
        </w:rPr>
        <w:t>北广场车库及附属工程、湖和山体项目</w:t>
      </w:r>
    </w:p>
    <w:p w14:paraId="3A992CC1">
      <w:pPr>
        <w:spacing w:line="500" w:lineRule="exact"/>
        <w:jc w:val="center"/>
        <w:rPr>
          <w:rFonts w:hint="eastAsia" w:cs="宋体" w:asciiTheme="minorEastAsia" w:hAnsiTheme="minorEastAsia" w:eastAsiaTheme="minorEastAsia"/>
          <w:b/>
          <w:color w:val="auto"/>
          <w:sz w:val="32"/>
          <w:szCs w:val="32"/>
          <w:lang w:val="en-US" w:eastAsia="zh-CN"/>
        </w:rPr>
      </w:pPr>
      <w:r>
        <w:rPr>
          <w:rFonts w:hint="eastAsia" w:cs="宋体" w:asciiTheme="minorEastAsia" w:hAnsiTheme="minorEastAsia" w:eastAsiaTheme="minorEastAsia"/>
          <w:b/>
          <w:color w:val="auto"/>
          <w:sz w:val="32"/>
          <w:szCs w:val="32"/>
          <w:lang w:val="en-US" w:eastAsia="zh-CN"/>
        </w:rPr>
        <w:t>可研报告编制服务</w:t>
      </w:r>
      <w:bookmarkStart w:id="12" w:name="_GoBack"/>
      <w:bookmarkEnd w:id="12"/>
    </w:p>
    <w:p w14:paraId="0BC7F0C7">
      <w:pPr>
        <w:spacing w:line="500" w:lineRule="exact"/>
        <w:jc w:val="center"/>
        <w:rPr>
          <w:rFonts w:cs="宋体" w:asciiTheme="minorEastAsia" w:hAnsiTheme="minorEastAsia" w:eastAsiaTheme="minorEastAsia"/>
          <w:b/>
          <w:color w:val="auto"/>
          <w:sz w:val="32"/>
          <w:szCs w:val="32"/>
        </w:rPr>
      </w:pPr>
    </w:p>
    <w:p w14:paraId="29430861">
      <w:pPr>
        <w:pStyle w:val="40"/>
        <w:ind w:firstLine="320" w:firstLineChars="100"/>
        <w:jc w:val="both"/>
        <w:rPr>
          <w:rFonts w:hint="eastAsia" w:ascii="黑体" w:hAnsi="黑体" w:eastAsia="黑体"/>
          <w:kern w:val="0"/>
          <w:sz w:val="32"/>
          <w:szCs w:val="32"/>
        </w:rPr>
      </w:pPr>
      <w:r>
        <w:rPr>
          <w:rFonts w:hint="eastAsia" w:ascii="黑体" w:hAnsi="黑体" w:eastAsia="黑体"/>
          <w:kern w:val="0"/>
          <w:sz w:val="32"/>
          <w:szCs w:val="32"/>
        </w:rPr>
        <w:t xml:space="preserve">       </w:t>
      </w:r>
    </w:p>
    <w:p w14:paraId="6135D58D">
      <w:pPr>
        <w:pStyle w:val="9"/>
        <w:adjustRightInd w:val="0"/>
        <w:snapToGrid w:val="0"/>
        <w:spacing w:before="156" w:beforeLines="50" w:after="156" w:afterLines="50"/>
        <w:ind w:left="2559" w:leftChars="152" w:hanging="2240" w:hangingChars="700"/>
        <w:rPr>
          <w:rFonts w:hint="eastAsia" w:ascii="黑体" w:hAnsi="黑体" w:eastAsia="黑体"/>
          <w:sz w:val="32"/>
          <w:szCs w:val="32"/>
        </w:rPr>
      </w:pPr>
    </w:p>
    <w:p w14:paraId="58C3354B">
      <w:pPr>
        <w:pStyle w:val="9"/>
        <w:adjustRightInd w:val="0"/>
        <w:snapToGrid w:val="0"/>
        <w:spacing w:before="156" w:beforeLines="50" w:after="156" w:afterLines="50" w:line="360" w:lineRule="auto"/>
        <w:ind w:firstLine="320" w:firstLineChars="100"/>
        <w:rPr>
          <w:rFonts w:hint="eastAsia" w:ascii="黑体" w:hAnsi="黑体" w:eastAsia="黑体"/>
          <w:sz w:val="32"/>
          <w:szCs w:val="32"/>
        </w:rPr>
      </w:pPr>
      <w:r>
        <w:rPr>
          <w:rFonts w:ascii="黑体" w:hAnsi="黑体" w:eastAsia="黑体"/>
          <w:sz w:val="32"/>
          <w:szCs w:val="32"/>
        </w:rPr>
        <w:t>采   购   人：</w:t>
      </w:r>
      <w:r>
        <w:rPr>
          <w:rFonts w:hint="eastAsia" w:ascii="黑体" w:hAnsi="黑体" w:eastAsia="黑体"/>
          <w:sz w:val="32"/>
          <w:szCs w:val="32"/>
        </w:rPr>
        <w:t xml:space="preserve">湖南铁道职业技术学院      </w:t>
      </w:r>
    </w:p>
    <w:p w14:paraId="3C8EED45">
      <w:pPr>
        <w:pStyle w:val="9"/>
        <w:adjustRightInd w:val="0"/>
        <w:snapToGrid w:val="0"/>
        <w:spacing w:line="440" w:lineRule="exact"/>
        <w:jc w:val="center"/>
        <w:rPr>
          <w:rFonts w:hint="eastAsia" w:ascii="黑体" w:hAnsi="黑体" w:eastAsia="黑体"/>
          <w:b/>
          <w:sz w:val="32"/>
        </w:rPr>
      </w:pPr>
    </w:p>
    <w:p w14:paraId="5F227214">
      <w:pPr>
        <w:pStyle w:val="9"/>
        <w:adjustRightInd w:val="0"/>
        <w:snapToGrid w:val="0"/>
        <w:spacing w:line="440" w:lineRule="exact"/>
        <w:jc w:val="center"/>
        <w:rPr>
          <w:rFonts w:hint="eastAsia" w:ascii="黑体" w:hAnsi="黑体" w:eastAsia="黑体"/>
          <w:b/>
          <w:sz w:val="32"/>
        </w:rPr>
      </w:pPr>
    </w:p>
    <w:p w14:paraId="03C67FEF">
      <w:pPr>
        <w:pStyle w:val="9"/>
        <w:adjustRightInd w:val="0"/>
        <w:snapToGrid w:val="0"/>
        <w:spacing w:line="440" w:lineRule="exact"/>
        <w:jc w:val="center"/>
        <w:rPr>
          <w:rFonts w:hint="eastAsia" w:ascii="黑体" w:hAnsi="黑体" w:eastAsia="黑体"/>
          <w:b/>
          <w:sz w:val="32"/>
        </w:rPr>
      </w:pPr>
    </w:p>
    <w:p w14:paraId="0E970278">
      <w:pPr>
        <w:pStyle w:val="9"/>
        <w:adjustRightInd w:val="0"/>
        <w:snapToGrid w:val="0"/>
        <w:spacing w:line="440" w:lineRule="exact"/>
        <w:jc w:val="center"/>
        <w:rPr>
          <w:rFonts w:hint="eastAsia" w:ascii="黑体" w:hAnsi="黑体" w:eastAsia="黑体"/>
          <w:b/>
          <w:sz w:val="32"/>
        </w:rPr>
      </w:pPr>
    </w:p>
    <w:p w14:paraId="71468B83">
      <w:pPr>
        <w:pStyle w:val="9"/>
        <w:adjustRightInd w:val="0"/>
        <w:snapToGrid w:val="0"/>
        <w:spacing w:line="440" w:lineRule="exact"/>
        <w:jc w:val="center"/>
        <w:rPr>
          <w:rFonts w:hint="eastAsia" w:ascii="黑体" w:hAnsi="黑体" w:eastAsia="黑体"/>
          <w:b/>
          <w:sz w:val="32"/>
        </w:rPr>
      </w:pPr>
    </w:p>
    <w:p w14:paraId="7C6A8515">
      <w:pPr>
        <w:pStyle w:val="9"/>
        <w:adjustRightInd w:val="0"/>
        <w:snapToGrid w:val="0"/>
        <w:spacing w:line="440" w:lineRule="exact"/>
        <w:jc w:val="center"/>
        <w:rPr>
          <w:rFonts w:hint="eastAsia" w:ascii="黑体" w:hAnsi="黑体" w:eastAsia="黑体"/>
          <w:b/>
          <w:sz w:val="32"/>
        </w:rPr>
      </w:pPr>
    </w:p>
    <w:p w14:paraId="50AE80EB">
      <w:pPr>
        <w:pStyle w:val="9"/>
        <w:adjustRightInd w:val="0"/>
        <w:snapToGrid w:val="0"/>
        <w:spacing w:line="440" w:lineRule="exact"/>
        <w:jc w:val="center"/>
        <w:rPr>
          <w:rFonts w:hint="eastAsia" w:ascii="黑体" w:hAnsi="黑体" w:eastAsia="黑体"/>
          <w:b/>
          <w:sz w:val="32"/>
        </w:rPr>
      </w:pPr>
    </w:p>
    <w:p w14:paraId="5D4F3924">
      <w:pPr>
        <w:pStyle w:val="9"/>
        <w:adjustRightInd w:val="0"/>
        <w:snapToGrid w:val="0"/>
        <w:spacing w:line="440" w:lineRule="exact"/>
        <w:jc w:val="both"/>
        <w:rPr>
          <w:rFonts w:hint="eastAsia" w:ascii="黑体" w:hAnsi="黑体" w:eastAsia="黑体"/>
          <w:b/>
          <w:sz w:val="32"/>
        </w:rPr>
      </w:pPr>
    </w:p>
    <w:p w14:paraId="3B3C8988">
      <w:pPr>
        <w:spacing w:line="360" w:lineRule="auto"/>
        <w:jc w:val="center"/>
        <w:rPr>
          <w:rFonts w:hint="eastAsia" w:ascii="黑体" w:hAnsi="黑体" w:eastAsia="黑体"/>
          <w:sz w:val="32"/>
          <w:szCs w:val="32"/>
        </w:rPr>
      </w:pPr>
      <w:r>
        <w:rPr>
          <w:rFonts w:hint="eastAsia" w:ascii="黑体" w:hAnsi="黑体" w:eastAsia="黑体"/>
          <w:sz w:val="32"/>
          <w:szCs w:val="32"/>
        </w:rPr>
        <w:t>二0二五</w:t>
      </w:r>
      <w:r>
        <w:rPr>
          <w:rFonts w:ascii="黑体" w:hAnsi="黑体" w:eastAsia="黑体"/>
          <w:sz w:val="32"/>
          <w:szCs w:val="32"/>
        </w:rPr>
        <w:t>年</w:t>
      </w:r>
      <w:r>
        <w:rPr>
          <w:rFonts w:hint="eastAsia" w:ascii="黑体" w:hAnsi="黑体" w:eastAsia="黑体"/>
          <w:sz w:val="32"/>
          <w:szCs w:val="32"/>
          <w:lang w:val="en-US" w:eastAsia="zh-CN"/>
        </w:rPr>
        <w:t>七</w:t>
      </w:r>
      <w:r>
        <w:rPr>
          <w:rFonts w:ascii="黑体" w:hAnsi="黑体" w:eastAsia="黑体"/>
          <w:sz w:val="32"/>
          <w:szCs w:val="32"/>
        </w:rPr>
        <w:t>月</w:t>
      </w:r>
    </w:p>
    <w:p w14:paraId="31023D43">
      <w:pPr>
        <w:spacing w:line="500" w:lineRule="exact"/>
        <w:jc w:val="center"/>
        <w:rPr>
          <w:rFonts w:hint="eastAsia" w:ascii="黑体" w:hAnsi="黑体" w:eastAsia="黑体" w:cs="Times New Roman"/>
          <w:b/>
          <w:sz w:val="36"/>
          <w:szCs w:val="36"/>
        </w:rPr>
      </w:pPr>
      <w:r>
        <w:rPr>
          <w:rFonts w:hint="eastAsia" w:ascii="黑体" w:hAnsi="黑体" w:eastAsia="黑体"/>
          <w:b/>
          <w:sz w:val="36"/>
          <w:szCs w:val="36"/>
        </w:rPr>
        <w:t>湖南铁道职业</w:t>
      </w:r>
      <w:r>
        <w:rPr>
          <w:rFonts w:hint="eastAsia" w:ascii="黑体" w:hAnsi="黑体" w:eastAsia="黑体" w:cs="Times New Roman"/>
          <w:b/>
          <w:sz w:val="36"/>
          <w:szCs w:val="36"/>
        </w:rPr>
        <w:t>技术学院</w:t>
      </w:r>
    </w:p>
    <w:p w14:paraId="733A58A8">
      <w:pPr>
        <w:spacing w:line="500" w:lineRule="exact"/>
        <w:jc w:val="center"/>
        <w:rPr>
          <w:rFonts w:hint="eastAsia" w:ascii="黑体" w:hAnsi="黑体" w:eastAsia="黑体" w:cs="Times New Roman"/>
          <w:b/>
          <w:sz w:val="36"/>
          <w:szCs w:val="36"/>
          <w:lang w:val="en-US" w:eastAsia="zh-CN"/>
        </w:rPr>
      </w:pPr>
      <w:r>
        <w:rPr>
          <w:rFonts w:hint="eastAsia" w:ascii="黑体" w:hAnsi="黑体" w:eastAsia="黑体" w:cs="Times New Roman"/>
          <w:b/>
          <w:sz w:val="36"/>
          <w:szCs w:val="36"/>
          <w:lang w:val="en-US" w:eastAsia="zh-CN"/>
        </w:rPr>
        <w:t>北广场车库及附属工程、湖和山体项目</w:t>
      </w:r>
    </w:p>
    <w:p w14:paraId="1573058C">
      <w:pPr>
        <w:spacing w:line="500" w:lineRule="exact"/>
        <w:jc w:val="center"/>
        <w:rPr>
          <w:rFonts w:hint="eastAsia" w:ascii="黑体" w:hAnsi="黑体" w:eastAsia="黑体" w:cs="Times New Roman"/>
          <w:b/>
          <w:sz w:val="36"/>
          <w:szCs w:val="36"/>
        </w:rPr>
      </w:pPr>
      <w:r>
        <w:rPr>
          <w:rFonts w:hint="eastAsia" w:ascii="黑体" w:hAnsi="黑体" w:eastAsia="黑体" w:cs="Times New Roman"/>
          <w:b/>
          <w:sz w:val="36"/>
          <w:szCs w:val="36"/>
          <w:lang w:val="en-US" w:eastAsia="zh-CN"/>
        </w:rPr>
        <w:t>可研报告编制</w:t>
      </w:r>
      <w:r>
        <w:rPr>
          <w:rFonts w:hint="eastAsia" w:ascii="黑体" w:hAnsi="黑体" w:eastAsia="黑体" w:cs="Times New Roman"/>
          <w:b/>
          <w:sz w:val="36"/>
          <w:szCs w:val="36"/>
        </w:rPr>
        <w:t>服务项目询比采购公告</w:t>
      </w:r>
    </w:p>
    <w:p w14:paraId="23E6F518">
      <w:pPr>
        <w:pStyle w:val="15"/>
        <w:snapToGrid w:val="0"/>
        <w:spacing w:before="0" w:beforeAutospacing="0" w:after="0" w:line="360" w:lineRule="auto"/>
        <w:ind w:left="0" w:leftChars="0" w:firstLine="480" w:firstLineChars="200"/>
        <w:jc w:val="left"/>
        <w:rPr>
          <w:rFonts w:ascii="仿宋" w:hAnsi="仿宋" w:eastAsia="仿宋"/>
          <w:sz w:val="24"/>
          <w:szCs w:val="24"/>
        </w:rPr>
      </w:pPr>
    </w:p>
    <w:p w14:paraId="3093B654">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ascii="仿宋" w:hAnsi="仿宋" w:eastAsia="仿宋"/>
          <w:sz w:val="24"/>
          <w:szCs w:val="24"/>
        </w:rPr>
        <w:t>湖南铁道职业技术学院</w:t>
      </w:r>
      <w:r>
        <w:rPr>
          <w:rFonts w:hint="eastAsia" w:ascii="仿宋" w:hAnsi="仿宋" w:eastAsia="仿宋" w:cs="Times New Roman"/>
          <w:color w:val="auto"/>
          <w:sz w:val="24"/>
          <w:szCs w:val="24"/>
          <w:u w:val="none"/>
          <w:lang w:val="en-US" w:eastAsia="zh-CN"/>
        </w:rPr>
        <w:t>北广场车库及附属工程、湖和山体项目可研报告编制</w:t>
      </w:r>
      <w:r>
        <w:rPr>
          <w:rFonts w:hint="eastAsia" w:ascii="仿宋" w:hAnsi="仿宋" w:eastAsia="仿宋" w:cs="Times New Roman"/>
          <w:color w:val="auto"/>
          <w:sz w:val="24"/>
          <w:szCs w:val="24"/>
          <w:u w:val="none"/>
        </w:rPr>
        <w:t>服务</w:t>
      </w:r>
      <w:r>
        <w:rPr>
          <w:rFonts w:hint="eastAsia" w:ascii="仿宋" w:hAnsi="仿宋" w:eastAsia="仿宋"/>
          <w:sz w:val="24"/>
          <w:szCs w:val="24"/>
        </w:rPr>
        <w:t>项目需进行采购，现采用发布公告方式，邀请符合资格条件的供应商参与采购活动。</w:t>
      </w:r>
    </w:p>
    <w:p w14:paraId="7D1AC89A">
      <w:pPr>
        <w:snapToGrid w:val="0"/>
        <w:spacing w:line="360" w:lineRule="auto"/>
        <w:ind w:firstLine="482" w:firstLineChars="200"/>
        <w:jc w:val="left"/>
        <w:rPr>
          <w:rFonts w:hint="eastAsia" w:ascii="仿宋" w:hAnsi="仿宋" w:eastAsia="仿宋" w:cs="仿宋"/>
          <w:b/>
          <w:bCs/>
          <w:color w:val="333333"/>
          <w:kern w:val="0"/>
          <w:sz w:val="24"/>
          <w:szCs w:val="24"/>
        </w:rPr>
      </w:pPr>
      <w:bookmarkStart w:id="0" w:name="_Toc4659"/>
      <w:bookmarkStart w:id="1" w:name="_Toc26475"/>
      <w:bookmarkStart w:id="2" w:name="_Toc3564"/>
      <w:bookmarkStart w:id="3" w:name="_Toc31662_WPSOffice_Level2"/>
      <w:bookmarkStart w:id="4" w:name="_Toc17794_WPSOffice_Level2"/>
      <w:r>
        <w:rPr>
          <w:rFonts w:hint="eastAsia" w:ascii="仿宋" w:hAnsi="仿宋" w:eastAsia="仿宋" w:cs="仿宋"/>
          <w:b/>
          <w:bCs/>
          <w:color w:val="333333"/>
          <w:kern w:val="0"/>
          <w:sz w:val="24"/>
          <w:szCs w:val="24"/>
        </w:rPr>
        <w:t>一、采购项目基本情况</w:t>
      </w:r>
      <w:bookmarkEnd w:id="0"/>
      <w:bookmarkEnd w:id="1"/>
      <w:bookmarkEnd w:id="2"/>
      <w:bookmarkEnd w:id="3"/>
      <w:bookmarkEnd w:id="4"/>
    </w:p>
    <w:p w14:paraId="678D958E">
      <w:pPr>
        <w:spacing w:line="500" w:lineRule="exact"/>
        <w:ind w:firstLine="480" w:firstLineChars="200"/>
        <w:jc w:val="left"/>
        <w:rPr>
          <w:rFonts w:hint="eastAsia" w:ascii="仿宋" w:hAnsi="仿宋" w:eastAsia="仿宋" w:cs="Times New Roman"/>
          <w:color w:val="auto"/>
          <w:sz w:val="24"/>
          <w:szCs w:val="24"/>
        </w:rPr>
      </w:pPr>
      <w:r>
        <w:rPr>
          <w:rFonts w:hint="eastAsia" w:ascii="仿宋" w:hAnsi="仿宋" w:eastAsia="仿宋"/>
          <w:color w:val="auto"/>
          <w:sz w:val="24"/>
          <w:szCs w:val="24"/>
        </w:rPr>
        <w:t>1.项目名</w:t>
      </w:r>
      <w:r>
        <w:rPr>
          <w:rFonts w:hint="eastAsia" w:ascii="仿宋" w:hAnsi="仿宋" w:eastAsia="仿宋" w:cs="Times New Roman"/>
          <w:color w:val="auto"/>
          <w:sz w:val="24"/>
          <w:szCs w:val="24"/>
        </w:rPr>
        <w:t>称</w:t>
      </w:r>
      <w:r>
        <w:rPr>
          <w:rFonts w:hint="eastAsia" w:ascii="仿宋" w:hAnsi="仿宋" w:eastAsia="仿宋" w:cs="Times New Roman"/>
          <w:color w:val="auto"/>
          <w:sz w:val="24"/>
          <w:szCs w:val="24"/>
          <w:lang w:eastAsia="zh-CN"/>
        </w:rPr>
        <w:t>：</w:t>
      </w:r>
      <w:r>
        <w:rPr>
          <w:rFonts w:hint="eastAsia" w:ascii="仿宋" w:hAnsi="仿宋" w:eastAsia="仿宋" w:cs="Times New Roman"/>
          <w:color w:val="auto"/>
          <w:sz w:val="24"/>
          <w:szCs w:val="24"/>
          <w:u w:val="none"/>
          <w:lang w:val="en-US" w:eastAsia="zh-CN"/>
        </w:rPr>
        <w:t>北广场车库及附属工程、湖和山体项目可研报告编制</w:t>
      </w:r>
      <w:r>
        <w:rPr>
          <w:rFonts w:hint="eastAsia" w:ascii="仿宋" w:hAnsi="仿宋" w:eastAsia="仿宋" w:cs="Times New Roman"/>
          <w:color w:val="auto"/>
          <w:sz w:val="24"/>
          <w:szCs w:val="24"/>
          <w:u w:val="none"/>
        </w:rPr>
        <w:t>服务</w:t>
      </w:r>
      <w:r>
        <w:rPr>
          <w:rFonts w:hint="eastAsia" w:ascii="仿宋" w:hAnsi="仿宋" w:eastAsia="仿宋" w:cs="Times New Roman"/>
          <w:color w:val="auto"/>
          <w:sz w:val="24"/>
          <w:szCs w:val="24"/>
        </w:rPr>
        <w:t>项目</w:t>
      </w:r>
    </w:p>
    <w:p w14:paraId="55CACEDF">
      <w:pPr>
        <w:spacing w:line="500" w:lineRule="exact"/>
        <w:ind w:firstLine="480" w:firstLineChars="200"/>
        <w:jc w:val="both"/>
        <w:rPr>
          <w:rFonts w:hint="eastAsia" w:ascii="仿宋" w:hAnsi="仿宋" w:eastAsia="仿宋" w:cs="Times New Roman"/>
          <w:color w:val="auto"/>
          <w:sz w:val="24"/>
          <w:szCs w:val="24"/>
        </w:rPr>
      </w:pPr>
      <w:r>
        <w:rPr>
          <w:rFonts w:hint="eastAsia" w:ascii="仿宋" w:hAnsi="仿宋" w:eastAsia="仿宋"/>
          <w:color w:val="auto"/>
          <w:sz w:val="24"/>
          <w:szCs w:val="24"/>
        </w:rPr>
        <w:t>2.项目概况:</w:t>
      </w:r>
      <w:r>
        <w:rPr>
          <w:rFonts w:hint="eastAsia" w:ascii="仿宋" w:hAnsi="仿宋" w:eastAsia="仿宋" w:cs="Times New Roman"/>
          <w:color w:val="auto"/>
          <w:sz w:val="24"/>
          <w:szCs w:val="24"/>
        </w:rPr>
        <w:t xml:space="preserve"> 湖南铁道职业技术学院</w:t>
      </w:r>
      <w:r>
        <w:rPr>
          <w:rFonts w:hint="eastAsia" w:ascii="仿宋" w:hAnsi="仿宋" w:eastAsia="仿宋" w:cs="Times New Roman"/>
          <w:color w:val="auto"/>
          <w:sz w:val="24"/>
          <w:szCs w:val="24"/>
          <w:lang w:val="en-US" w:eastAsia="zh-CN"/>
        </w:rPr>
        <w:t>北广场车库及附属工程、湖和山体项目位于图书馆附近，建设内容包含了北广场车库、图书馆至轨道交通智能运维中心之间道路、管网、绿化等的附属工程、正校门、湖及旁边广场和山体等建设内容，总</w:t>
      </w:r>
      <w:r>
        <w:rPr>
          <w:rFonts w:hint="eastAsia" w:ascii="仿宋" w:hAnsi="仿宋" w:eastAsia="仿宋" w:cs="Times New Roman"/>
          <w:color w:val="auto"/>
          <w:sz w:val="24"/>
          <w:szCs w:val="24"/>
        </w:rPr>
        <w:t>投资估算</w:t>
      </w:r>
      <w:r>
        <w:rPr>
          <w:rFonts w:hint="eastAsia" w:ascii="仿宋" w:hAnsi="仿宋" w:eastAsia="仿宋" w:cs="Times New Roman"/>
          <w:color w:val="auto"/>
          <w:sz w:val="24"/>
          <w:szCs w:val="24"/>
          <w:lang w:val="en-US" w:eastAsia="zh-CN"/>
        </w:rPr>
        <w:t>约</w:t>
      </w:r>
      <w:r>
        <w:rPr>
          <w:rFonts w:hint="eastAsia" w:ascii="仿宋" w:hAnsi="仿宋" w:eastAsia="仿宋" w:cs="Times New Roman"/>
          <w:color w:val="auto"/>
          <w:sz w:val="24"/>
          <w:szCs w:val="24"/>
        </w:rPr>
        <w:t>为</w:t>
      </w:r>
      <w:r>
        <w:rPr>
          <w:rFonts w:hint="eastAsia" w:ascii="仿宋" w:hAnsi="仿宋" w:eastAsia="仿宋" w:cs="Times New Roman"/>
          <w:color w:val="auto"/>
          <w:sz w:val="24"/>
          <w:szCs w:val="24"/>
          <w:lang w:val="en-US" w:eastAsia="zh-CN"/>
        </w:rPr>
        <w:t>8300</w:t>
      </w:r>
      <w:r>
        <w:rPr>
          <w:rFonts w:hint="eastAsia" w:ascii="仿宋" w:hAnsi="仿宋" w:eastAsia="仿宋" w:cs="Times New Roman"/>
          <w:color w:val="auto"/>
          <w:sz w:val="24"/>
          <w:szCs w:val="24"/>
        </w:rPr>
        <w:t>万元。</w:t>
      </w:r>
    </w:p>
    <w:p w14:paraId="1463E485">
      <w:pPr>
        <w:numPr>
          <w:ilvl w:val="0"/>
          <w:numId w:val="0"/>
        </w:numPr>
        <w:spacing w:line="500" w:lineRule="exact"/>
        <w:ind w:firstLine="480" w:firstLineChars="200"/>
        <w:rPr>
          <w:rFonts w:hint="eastAsia" w:ascii="仿宋" w:hAnsi="仿宋" w:eastAsia="仿宋"/>
          <w:color w:val="auto"/>
          <w:sz w:val="24"/>
          <w:szCs w:val="24"/>
        </w:rPr>
      </w:pPr>
      <w:r>
        <w:rPr>
          <w:rFonts w:hint="eastAsia" w:ascii="仿宋" w:hAnsi="仿宋" w:eastAsia="仿宋"/>
          <w:color w:val="auto"/>
          <w:sz w:val="24"/>
          <w:szCs w:val="24"/>
        </w:rPr>
        <w:t>3.服务内容：</w:t>
      </w:r>
    </w:p>
    <w:p w14:paraId="06DD7F0E">
      <w:pPr>
        <w:numPr>
          <w:ilvl w:val="0"/>
          <w:numId w:val="0"/>
        </w:numPr>
        <w:spacing w:line="500" w:lineRule="exact"/>
        <w:ind w:firstLine="480" w:firstLineChars="200"/>
        <w:rPr>
          <w:rFonts w:hint="eastAsia" w:ascii="仿宋" w:hAnsi="仿宋" w:eastAsia="仿宋" w:cs="Times New Roman"/>
          <w:color w:val="auto"/>
          <w:sz w:val="24"/>
          <w:szCs w:val="24"/>
        </w:rPr>
      </w:pPr>
      <w:r>
        <w:rPr>
          <w:rFonts w:hint="eastAsia" w:ascii="仿宋" w:hAnsi="仿宋" w:eastAsia="仿宋" w:cs="Times New Roman"/>
          <w:color w:val="auto"/>
          <w:sz w:val="24"/>
          <w:szCs w:val="24"/>
          <w:lang w:val="en-US" w:eastAsia="zh-CN"/>
        </w:rPr>
        <w:t>1、</w:t>
      </w:r>
      <w:r>
        <w:rPr>
          <w:rFonts w:hint="eastAsia" w:ascii="仿宋" w:hAnsi="仿宋" w:eastAsia="仿宋" w:cs="Times New Roman"/>
          <w:color w:val="auto"/>
          <w:sz w:val="24"/>
          <w:szCs w:val="24"/>
        </w:rPr>
        <w:t>对该项目进行可行性研究报告编制工作，按照国家、地方相关法规的内容和深度要求出具可行性研究报告文本，并负责在项目报批过程中无偿进行修改完善，直至项目取得可行性研究报告的批复。</w:t>
      </w:r>
    </w:p>
    <w:p w14:paraId="5C47A1EA">
      <w:pPr>
        <w:numPr>
          <w:ilvl w:val="0"/>
          <w:numId w:val="0"/>
        </w:numPr>
        <w:spacing w:line="500" w:lineRule="exact"/>
        <w:ind w:firstLine="480" w:firstLineChars="200"/>
        <w:rPr>
          <w:rFonts w:hint="eastAsia" w:ascii="仿宋" w:hAnsi="仿宋" w:eastAsia="仿宋" w:cs="Times New Roman"/>
          <w:color w:val="auto"/>
          <w:sz w:val="24"/>
          <w:szCs w:val="24"/>
        </w:rPr>
      </w:pPr>
      <w:r>
        <w:rPr>
          <w:rFonts w:hint="eastAsia" w:ascii="仿宋" w:hAnsi="仿宋" w:eastAsia="仿宋" w:cs="Times New Roman"/>
          <w:color w:val="auto"/>
          <w:sz w:val="24"/>
          <w:szCs w:val="24"/>
          <w:lang w:val="en-US" w:eastAsia="zh-CN"/>
        </w:rPr>
        <w:t>2</w:t>
      </w:r>
      <w:r>
        <w:rPr>
          <w:rFonts w:hint="eastAsia" w:ascii="仿宋" w:hAnsi="仿宋" w:eastAsia="仿宋" w:cs="Times New Roman"/>
          <w:color w:val="auto"/>
          <w:sz w:val="24"/>
          <w:szCs w:val="24"/>
          <w:lang w:eastAsia="zh-CN"/>
        </w:rPr>
        <w:t>、</w:t>
      </w:r>
      <w:r>
        <w:rPr>
          <w:rFonts w:hint="eastAsia" w:ascii="仿宋" w:hAnsi="仿宋" w:eastAsia="仿宋" w:cs="Times New Roman"/>
          <w:color w:val="auto"/>
          <w:sz w:val="24"/>
          <w:szCs w:val="24"/>
        </w:rPr>
        <w:t>在项目报批过程中，积极与发改委沟通衔接，协助甲方报批工作；按发改部门要求组织评审会，并承担评审会有关会务费用。</w:t>
      </w:r>
    </w:p>
    <w:p w14:paraId="5D854C21">
      <w:pPr>
        <w:numPr>
          <w:ilvl w:val="0"/>
          <w:numId w:val="0"/>
        </w:numPr>
        <w:spacing w:line="500" w:lineRule="exact"/>
        <w:ind w:firstLine="480" w:firstLineChars="200"/>
        <w:rPr>
          <w:rFonts w:hint="eastAsia" w:ascii="仿宋" w:hAnsi="仿宋" w:eastAsia="仿宋" w:cs="Times New Roman"/>
          <w:color w:val="auto"/>
          <w:sz w:val="24"/>
          <w:szCs w:val="24"/>
        </w:rPr>
      </w:pPr>
      <w:r>
        <w:rPr>
          <w:rFonts w:hint="eastAsia" w:ascii="仿宋" w:hAnsi="仿宋" w:eastAsia="仿宋" w:cs="Times New Roman"/>
          <w:color w:val="auto"/>
          <w:sz w:val="24"/>
          <w:szCs w:val="24"/>
        </w:rPr>
        <w:t>4.采购预算：</w:t>
      </w:r>
      <w:r>
        <w:rPr>
          <w:rFonts w:hint="eastAsia" w:ascii="仿宋" w:hAnsi="仿宋" w:eastAsia="仿宋" w:cs="Times New Roman"/>
          <w:color w:val="auto"/>
          <w:sz w:val="24"/>
          <w:szCs w:val="24"/>
          <w:u w:val="none"/>
          <w:lang w:val="en-US" w:eastAsia="zh-CN"/>
        </w:rPr>
        <w:t>7.72</w:t>
      </w:r>
      <w:r>
        <w:rPr>
          <w:rFonts w:hint="eastAsia" w:ascii="仿宋" w:hAnsi="仿宋" w:eastAsia="仿宋" w:cs="Times New Roman"/>
          <w:color w:val="auto"/>
          <w:sz w:val="24"/>
          <w:szCs w:val="24"/>
        </w:rPr>
        <w:t>万元</w:t>
      </w:r>
    </w:p>
    <w:p w14:paraId="706609BA">
      <w:pPr>
        <w:pStyle w:val="15"/>
        <w:snapToGrid w:val="0"/>
        <w:spacing w:before="0" w:beforeAutospacing="0" w:after="0" w:line="360" w:lineRule="auto"/>
        <w:ind w:left="0" w:leftChars="0" w:firstLine="482" w:firstLineChars="200"/>
        <w:jc w:val="left"/>
        <w:rPr>
          <w:rFonts w:hint="eastAsia" w:ascii="仿宋" w:hAnsi="仿宋" w:eastAsia="仿宋"/>
          <w:b/>
          <w:bCs/>
          <w:color w:val="auto"/>
          <w:sz w:val="24"/>
          <w:szCs w:val="24"/>
        </w:rPr>
      </w:pPr>
      <w:r>
        <w:rPr>
          <w:rFonts w:hint="eastAsia" w:ascii="仿宋" w:hAnsi="仿宋" w:eastAsia="仿宋"/>
          <w:b/>
          <w:bCs/>
          <w:color w:val="auto"/>
          <w:sz w:val="24"/>
          <w:szCs w:val="24"/>
        </w:rPr>
        <w:t>二、投标人资格要求</w:t>
      </w:r>
    </w:p>
    <w:p w14:paraId="28892676">
      <w:pPr>
        <w:spacing w:line="500" w:lineRule="exact"/>
        <w:ind w:firstLine="480" w:firstLineChars="200"/>
        <w:jc w:val="both"/>
        <w:rPr>
          <w:rFonts w:hint="eastAsia" w:ascii="仿宋" w:hAnsi="仿宋" w:eastAsia="仿宋" w:cs="仿宋"/>
          <w:color w:val="auto"/>
          <w:kern w:val="0"/>
          <w:sz w:val="24"/>
          <w:szCs w:val="24"/>
          <w:lang w:val="en-US" w:eastAsia="zh-CN"/>
        </w:rPr>
      </w:pPr>
      <w:bookmarkStart w:id="5" w:name="_Toc58335831"/>
      <w:r>
        <w:rPr>
          <w:rFonts w:hint="eastAsia" w:ascii="仿宋" w:hAnsi="仿宋" w:eastAsia="仿宋" w:cs="仿宋"/>
          <w:color w:val="auto"/>
          <w:kern w:val="0"/>
          <w:sz w:val="24"/>
          <w:szCs w:val="24"/>
          <w:lang w:val="en-US" w:eastAsia="zh-CN"/>
        </w:rPr>
        <w:t>1、基本资格条件：供应商必须是在中华人民共和国境内注册登记的法人、其他组织或者自然人，且应当符合下列规定，即：</w:t>
      </w:r>
    </w:p>
    <w:p w14:paraId="49DFDDB6">
      <w:pPr>
        <w:spacing w:line="500" w:lineRule="exact"/>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（1）具有独立承担民事责任的能力；</w:t>
      </w:r>
    </w:p>
    <w:p w14:paraId="360CAE09">
      <w:pPr>
        <w:spacing w:line="500" w:lineRule="exact"/>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（2）具有良好的商业信誉和健全的财务会计制度；</w:t>
      </w:r>
    </w:p>
    <w:p w14:paraId="16D34765">
      <w:pPr>
        <w:spacing w:line="500" w:lineRule="exact"/>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（3）具有履行合同所必需的设备和专业技术能力；</w:t>
      </w:r>
    </w:p>
    <w:p w14:paraId="479A6EC4">
      <w:pPr>
        <w:spacing w:line="500" w:lineRule="exact"/>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（4）有依法缴纳税收的良好记录；</w:t>
      </w:r>
    </w:p>
    <w:p w14:paraId="58C58FB2">
      <w:pPr>
        <w:spacing w:line="500" w:lineRule="exact"/>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（5）参加采购活动前三年内，在经营活动中没有重大违法记录；</w:t>
      </w:r>
    </w:p>
    <w:p w14:paraId="7674D132">
      <w:pPr>
        <w:spacing w:line="500" w:lineRule="exact"/>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w:t>
      </w:r>
      <w:r>
        <w:rPr>
          <w:rFonts w:hint="eastAsia" w:ascii="仿宋" w:hAnsi="仿宋" w:eastAsia="仿宋" w:cs="仿宋"/>
          <w:color w:val="auto"/>
          <w:kern w:val="0"/>
          <w:sz w:val="24"/>
          <w:szCs w:val="24"/>
          <w:lang w:val="en-US" w:eastAsia="zh-CN"/>
        </w:rPr>
        <w:t>6</w:t>
      </w:r>
      <w:r>
        <w:rPr>
          <w:rFonts w:hint="eastAsia" w:ascii="仿宋" w:hAnsi="仿宋" w:eastAsia="仿宋" w:cs="仿宋"/>
          <w:color w:val="auto"/>
          <w:kern w:val="0"/>
          <w:sz w:val="24"/>
          <w:szCs w:val="24"/>
        </w:rPr>
        <w:t>）法律、行政法规规定的其他条件。</w:t>
      </w:r>
    </w:p>
    <w:p w14:paraId="1AE1E772">
      <w:pPr>
        <w:spacing w:line="500" w:lineRule="exact"/>
        <w:ind w:firstLine="480" w:firstLineChars="200"/>
        <w:jc w:val="both"/>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2、特定资格条件：无</w:t>
      </w:r>
    </w:p>
    <w:p w14:paraId="0739DA02">
      <w:pPr>
        <w:pStyle w:val="15"/>
        <w:snapToGrid w:val="0"/>
        <w:spacing w:before="0" w:beforeAutospacing="0" w:after="0" w:line="360" w:lineRule="auto"/>
        <w:ind w:left="0" w:leftChars="0" w:firstLine="482" w:firstLineChars="200"/>
        <w:jc w:val="left"/>
        <w:rPr>
          <w:rFonts w:hint="eastAsia" w:ascii="仿宋" w:hAnsi="仿宋" w:eastAsia="仿宋"/>
          <w:b/>
          <w:bCs/>
          <w:sz w:val="24"/>
          <w:szCs w:val="24"/>
        </w:rPr>
      </w:pPr>
      <w:r>
        <w:rPr>
          <w:rFonts w:hint="eastAsia" w:ascii="仿宋" w:hAnsi="仿宋" w:eastAsia="仿宋"/>
          <w:b/>
          <w:bCs/>
          <w:sz w:val="24"/>
          <w:szCs w:val="24"/>
        </w:rPr>
        <w:t>三、响应文件提交的截止时间、开启时间及地点</w:t>
      </w:r>
      <w:bookmarkEnd w:id="5"/>
    </w:p>
    <w:p w14:paraId="40CFE75C">
      <w:pPr>
        <w:pStyle w:val="15"/>
        <w:snapToGrid w:val="0"/>
        <w:spacing w:before="0" w:beforeAutospacing="0" w:after="0" w:line="360" w:lineRule="auto"/>
        <w:ind w:left="0" w:leftChars="0" w:firstLine="480" w:firstLineChars="200"/>
        <w:jc w:val="left"/>
        <w:rPr>
          <w:rFonts w:hint="default" w:ascii="仿宋" w:hAnsi="仿宋" w:eastAsia="仿宋"/>
          <w:sz w:val="24"/>
          <w:szCs w:val="24"/>
          <w:lang w:val="en-US" w:eastAsia="zh-CN"/>
        </w:rPr>
      </w:pPr>
      <w:r>
        <w:rPr>
          <w:rFonts w:hint="eastAsia" w:ascii="仿宋" w:hAnsi="仿宋" w:eastAsia="仿宋"/>
          <w:sz w:val="24"/>
          <w:szCs w:val="24"/>
        </w:rPr>
        <w:t>1．首次响应文件的提交截止时间：2025年</w:t>
      </w:r>
      <w:r>
        <w:rPr>
          <w:rFonts w:hint="eastAsia" w:ascii="仿宋" w:hAnsi="仿宋" w:eastAsia="仿宋"/>
          <w:sz w:val="24"/>
          <w:szCs w:val="24"/>
          <w:lang w:val="en-US" w:eastAsia="zh-CN"/>
        </w:rPr>
        <w:t>7</w:t>
      </w:r>
      <w:r>
        <w:rPr>
          <w:rFonts w:hint="eastAsia" w:ascii="仿宋" w:hAnsi="仿宋" w:eastAsia="仿宋"/>
          <w:sz w:val="24"/>
          <w:szCs w:val="24"/>
        </w:rPr>
        <w:t>月</w:t>
      </w:r>
      <w:r>
        <w:rPr>
          <w:rFonts w:hint="eastAsia" w:ascii="仿宋" w:hAnsi="仿宋" w:eastAsia="仿宋"/>
          <w:sz w:val="24"/>
          <w:szCs w:val="24"/>
          <w:lang w:val="en-US" w:eastAsia="zh-CN"/>
        </w:rPr>
        <w:t>21</w:t>
      </w:r>
      <w:r>
        <w:rPr>
          <w:rFonts w:hint="eastAsia" w:ascii="仿宋" w:hAnsi="仿宋" w:eastAsia="仿宋"/>
          <w:sz w:val="24"/>
          <w:szCs w:val="24"/>
        </w:rPr>
        <w:t>日</w:t>
      </w:r>
      <w:r>
        <w:rPr>
          <w:rFonts w:hint="eastAsia" w:ascii="仿宋" w:hAnsi="仿宋" w:eastAsia="仿宋"/>
          <w:sz w:val="24"/>
          <w:szCs w:val="24"/>
          <w:lang w:val="en-US" w:eastAsia="zh-CN"/>
        </w:rPr>
        <w:t>9</w:t>
      </w:r>
      <w:r>
        <w:rPr>
          <w:rFonts w:hint="eastAsia" w:ascii="仿宋" w:hAnsi="仿宋" w:eastAsia="仿宋"/>
          <w:sz w:val="24"/>
          <w:szCs w:val="24"/>
        </w:rPr>
        <w:t>时</w:t>
      </w:r>
      <w:r>
        <w:rPr>
          <w:rFonts w:hint="eastAsia" w:ascii="仿宋" w:hAnsi="仿宋" w:eastAsia="仿宋"/>
          <w:sz w:val="24"/>
          <w:szCs w:val="24"/>
          <w:lang w:val="en-US" w:eastAsia="zh-CN"/>
        </w:rPr>
        <w:t>30分</w:t>
      </w:r>
    </w:p>
    <w:p w14:paraId="11F17278">
      <w:pPr>
        <w:pStyle w:val="15"/>
        <w:snapToGrid w:val="0"/>
        <w:spacing w:before="0" w:beforeAutospacing="0" w:after="0" w:line="360" w:lineRule="auto"/>
        <w:ind w:left="0" w:leftChars="0" w:firstLine="480" w:firstLineChars="200"/>
        <w:jc w:val="left"/>
        <w:rPr>
          <w:rFonts w:hint="default" w:ascii="仿宋" w:hAnsi="仿宋" w:eastAsia="仿宋"/>
          <w:sz w:val="24"/>
          <w:szCs w:val="24"/>
          <w:lang w:val="en-US" w:eastAsia="zh-CN"/>
        </w:rPr>
      </w:pPr>
      <w:r>
        <w:rPr>
          <w:rFonts w:hint="eastAsia" w:ascii="仿宋" w:hAnsi="仿宋" w:eastAsia="仿宋"/>
          <w:sz w:val="24"/>
          <w:szCs w:val="24"/>
        </w:rPr>
        <w:t>2．首次响应文件的开启时间：2025年</w:t>
      </w:r>
      <w:r>
        <w:rPr>
          <w:rFonts w:hint="eastAsia" w:ascii="仿宋" w:hAnsi="仿宋" w:eastAsia="仿宋"/>
          <w:sz w:val="24"/>
          <w:szCs w:val="24"/>
          <w:lang w:val="en-US" w:eastAsia="zh-CN"/>
        </w:rPr>
        <w:t>7</w:t>
      </w:r>
      <w:r>
        <w:rPr>
          <w:rFonts w:hint="eastAsia" w:ascii="仿宋" w:hAnsi="仿宋" w:eastAsia="仿宋"/>
          <w:sz w:val="24"/>
          <w:szCs w:val="24"/>
        </w:rPr>
        <w:t>月</w:t>
      </w:r>
      <w:r>
        <w:rPr>
          <w:rFonts w:hint="eastAsia" w:ascii="仿宋" w:hAnsi="仿宋" w:eastAsia="仿宋"/>
          <w:sz w:val="24"/>
          <w:szCs w:val="24"/>
          <w:lang w:val="en-US" w:eastAsia="zh-CN"/>
        </w:rPr>
        <w:t>21</w:t>
      </w:r>
      <w:r>
        <w:rPr>
          <w:rFonts w:hint="eastAsia" w:ascii="仿宋" w:hAnsi="仿宋" w:eastAsia="仿宋"/>
          <w:sz w:val="24"/>
          <w:szCs w:val="24"/>
        </w:rPr>
        <w:t>日</w:t>
      </w:r>
      <w:r>
        <w:rPr>
          <w:rFonts w:hint="eastAsia" w:ascii="仿宋" w:hAnsi="仿宋" w:eastAsia="仿宋"/>
          <w:sz w:val="24"/>
          <w:szCs w:val="24"/>
          <w:lang w:val="en-US" w:eastAsia="zh-CN"/>
        </w:rPr>
        <w:t>9</w:t>
      </w:r>
      <w:r>
        <w:rPr>
          <w:rFonts w:hint="eastAsia" w:ascii="仿宋" w:hAnsi="仿宋" w:eastAsia="仿宋"/>
          <w:sz w:val="24"/>
          <w:szCs w:val="24"/>
        </w:rPr>
        <w:t>时</w:t>
      </w:r>
      <w:r>
        <w:rPr>
          <w:rFonts w:hint="eastAsia" w:ascii="仿宋" w:hAnsi="仿宋" w:eastAsia="仿宋"/>
          <w:sz w:val="24"/>
          <w:szCs w:val="24"/>
          <w:lang w:val="en-US" w:eastAsia="zh-CN"/>
        </w:rPr>
        <w:t>30分</w:t>
      </w:r>
    </w:p>
    <w:p w14:paraId="26641CDA">
      <w:pPr>
        <w:spacing w:line="360" w:lineRule="auto"/>
        <w:ind w:left="480"/>
        <w:rPr>
          <w:rFonts w:ascii="仿宋" w:hAnsi="仿宋" w:eastAsia="仿宋"/>
          <w:sz w:val="24"/>
          <w:szCs w:val="24"/>
        </w:rPr>
      </w:pPr>
      <w:r>
        <w:rPr>
          <w:rFonts w:hint="eastAsia" w:ascii="仿宋" w:hAnsi="仿宋" w:eastAsia="仿宋"/>
          <w:sz w:val="24"/>
          <w:szCs w:val="24"/>
        </w:rPr>
        <w:t>3．首次响应文件的开启地点</w:t>
      </w:r>
      <w:r>
        <w:rPr>
          <w:rFonts w:hint="eastAsia" w:ascii="仿宋" w:hAnsi="仿宋" w:eastAsia="仿宋" w:cstheme="minorEastAsia"/>
          <w:sz w:val="24"/>
          <w:szCs w:val="24"/>
        </w:rPr>
        <w:t>：湖南铁道职业技术学院</w:t>
      </w:r>
    </w:p>
    <w:p w14:paraId="35D4FC64">
      <w:pPr>
        <w:pStyle w:val="3"/>
        <w:snapToGrid w:val="0"/>
        <w:spacing w:before="0" w:after="0" w:line="360" w:lineRule="auto"/>
        <w:ind w:firstLine="470" w:firstLineChars="195"/>
        <w:jc w:val="left"/>
        <w:rPr>
          <w:rFonts w:ascii="仿宋" w:hAnsi="仿宋" w:eastAsia="仿宋" w:cs="宋体"/>
          <w:bCs w:val="0"/>
          <w:kern w:val="0"/>
          <w:sz w:val="24"/>
          <w:szCs w:val="24"/>
        </w:rPr>
      </w:pPr>
      <w:bookmarkStart w:id="6" w:name="_Toc58335832"/>
      <w:r>
        <w:rPr>
          <w:rFonts w:hint="eastAsia" w:ascii="仿宋" w:hAnsi="仿宋" w:eastAsia="仿宋" w:cs="宋体"/>
          <w:bCs w:val="0"/>
          <w:kern w:val="0"/>
          <w:sz w:val="24"/>
          <w:szCs w:val="24"/>
        </w:rPr>
        <w:t>四、公告期限</w:t>
      </w:r>
      <w:bookmarkEnd w:id="6"/>
    </w:p>
    <w:p w14:paraId="20F5FB5A">
      <w:pPr>
        <w:snapToGrid w:val="0"/>
        <w:spacing w:line="360" w:lineRule="auto"/>
        <w:ind w:firstLine="480" w:firstLineChars="200"/>
        <w:jc w:val="left"/>
        <w:rPr>
          <w:rFonts w:ascii="仿宋" w:hAnsi="仿宋" w:eastAsia="仿宋" w:cstheme="minorEastAsia"/>
          <w:sz w:val="24"/>
          <w:szCs w:val="24"/>
        </w:rPr>
      </w:pPr>
      <w:r>
        <w:rPr>
          <w:rFonts w:hint="eastAsia" w:ascii="仿宋" w:hAnsi="仿宋" w:eastAsia="仿宋" w:cstheme="minorEastAsia"/>
          <w:sz w:val="24"/>
          <w:szCs w:val="24"/>
        </w:rPr>
        <w:t>1．本招标公告在湖南铁道职业技术学院官网（www.</w:t>
      </w:r>
      <w:r>
        <w:rPr>
          <w:rFonts w:ascii="仿宋" w:hAnsi="仿宋" w:eastAsia="仿宋" w:cstheme="minorEastAsia"/>
          <w:sz w:val="24"/>
          <w:szCs w:val="24"/>
        </w:rPr>
        <w:t>hnrpc.com</w:t>
      </w:r>
      <w:r>
        <w:rPr>
          <w:rFonts w:hint="eastAsia" w:ascii="仿宋" w:hAnsi="仿宋" w:eastAsia="仿宋" w:cstheme="minorEastAsia"/>
          <w:sz w:val="24"/>
          <w:szCs w:val="24"/>
        </w:rPr>
        <w:t>）发布。公告期限从本招标公告发布之日起3个工作日。</w:t>
      </w:r>
    </w:p>
    <w:p w14:paraId="0C946E80">
      <w:pPr>
        <w:pStyle w:val="3"/>
        <w:snapToGrid w:val="0"/>
        <w:spacing w:before="0" w:after="0" w:line="360" w:lineRule="auto"/>
        <w:ind w:firstLine="470" w:firstLineChars="195"/>
        <w:jc w:val="left"/>
        <w:rPr>
          <w:rFonts w:ascii="仿宋" w:hAnsi="仿宋" w:eastAsia="仿宋" w:cs="宋体"/>
          <w:bCs w:val="0"/>
          <w:kern w:val="0"/>
          <w:sz w:val="24"/>
          <w:szCs w:val="24"/>
        </w:rPr>
      </w:pPr>
      <w:bookmarkStart w:id="7" w:name="_Toc58335833"/>
      <w:r>
        <w:rPr>
          <w:rFonts w:hint="eastAsia" w:ascii="仿宋" w:hAnsi="仿宋" w:eastAsia="仿宋" w:cs="宋体"/>
          <w:bCs w:val="0"/>
          <w:kern w:val="0"/>
          <w:sz w:val="24"/>
          <w:szCs w:val="24"/>
        </w:rPr>
        <w:t>五、疑问及质疑</w:t>
      </w:r>
      <w:bookmarkEnd w:id="7"/>
    </w:p>
    <w:p w14:paraId="0487828B">
      <w:pPr>
        <w:snapToGrid w:val="0"/>
        <w:spacing w:line="360" w:lineRule="auto"/>
        <w:ind w:firstLine="480" w:firstLineChars="200"/>
        <w:jc w:val="left"/>
        <w:rPr>
          <w:rFonts w:ascii="仿宋" w:hAnsi="仿宋" w:eastAsia="仿宋" w:cstheme="minorEastAsia"/>
          <w:sz w:val="24"/>
          <w:szCs w:val="24"/>
        </w:rPr>
      </w:pPr>
      <w:r>
        <w:rPr>
          <w:rFonts w:hint="eastAsia" w:ascii="仿宋" w:hAnsi="仿宋" w:eastAsia="仿宋" w:cstheme="minorEastAsia"/>
          <w:sz w:val="24"/>
          <w:szCs w:val="24"/>
        </w:rPr>
        <w:t>1．潜在投标人对采购活动事项如有疑问的，可以向采购人提出询问。采购人将在3个工作日内作出答复。</w:t>
      </w:r>
    </w:p>
    <w:p w14:paraId="21DBEE99">
      <w:pPr>
        <w:snapToGrid w:val="0"/>
        <w:spacing w:line="360" w:lineRule="auto"/>
        <w:ind w:firstLine="480" w:firstLineChars="200"/>
        <w:jc w:val="left"/>
        <w:rPr>
          <w:rFonts w:ascii="仿宋" w:hAnsi="仿宋" w:eastAsia="仿宋" w:cstheme="minorEastAsia"/>
          <w:sz w:val="24"/>
          <w:szCs w:val="24"/>
        </w:rPr>
      </w:pPr>
      <w:r>
        <w:rPr>
          <w:rFonts w:hint="eastAsia" w:ascii="仿宋" w:hAnsi="仿宋" w:eastAsia="仿宋" w:cstheme="minorEastAsia"/>
          <w:sz w:val="24"/>
          <w:szCs w:val="24"/>
        </w:rPr>
        <w:t>2．潜在投标人认为招标文件或招标公告使自己的合法权益受到损害的，可以在收到招标文件之日或招标公告期限届满之日起7个工作日内，以书面形式向采购人提出质疑。</w:t>
      </w:r>
    </w:p>
    <w:p w14:paraId="42A84C11">
      <w:pPr>
        <w:pStyle w:val="3"/>
        <w:snapToGrid w:val="0"/>
        <w:spacing w:before="0" w:after="0" w:line="360" w:lineRule="auto"/>
        <w:ind w:firstLine="470" w:firstLineChars="195"/>
        <w:jc w:val="left"/>
        <w:rPr>
          <w:rFonts w:ascii="仿宋" w:hAnsi="仿宋" w:eastAsia="仿宋" w:cs="宋体"/>
          <w:bCs w:val="0"/>
          <w:kern w:val="0"/>
          <w:sz w:val="24"/>
          <w:szCs w:val="24"/>
        </w:rPr>
      </w:pPr>
      <w:bookmarkStart w:id="8" w:name="_Toc58335834"/>
      <w:r>
        <w:rPr>
          <w:rFonts w:hint="eastAsia" w:ascii="仿宋" w:hAnsi="仿宋" w:eastAsia="仿宋" w:cs="宋体"/>
          <w:bCs w:val="0"/>
          <w:kern w:val="0"/>
          <w:sz w:val="24"/>
          <w:szCs w:val="24"/>
        </w:rPr>
        <w:t>六、采购项目联系人姓名和电话</w:t>
      </w:r>
      <w:bookmarkEnd w:id="8"/>
    </w:p>
    <w:p w14:paraId="1025DCB2">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lang w:val="en-US" w:eastAsia="zh-CN"/>
        </w:rPr>
        <w:t>1、</w:t>
      </w:r>
      <w:r>
        <w:rPr>
          <w:rFonts w:hint="eastAsia" w:ascii="仿宋" w:hAnsi="仿宋" w:eastAsia="仿宋" w:cstheme="minorEastAsia"/>
          <w:sz w:val="24"/>
          <w:szCs w:val="24"/>
        </w:rPr>
        <w:t xml:space="preserve">联系人姓名： </w:t>
      </w:r>
      <w:r>
        <w:rPr>
          <w:rFonts w:hint="eastAsia" w:ascii="仿宋" w:hAnsi="仿宋" w:eastAsia="仿宋" w:cstheme="minorEastAsia"/>
          <w:sz w:val="24"/>
          <w:szCs w:val="24"/>
          <w:lang w:val="en-US" w:eastAsia="zh-CN"/>
        </w:rPr>
        <w:t>张浩波</w:t>
      </w:r>
      <w:r>
        <w:rPr>
          <w:rFonts w:hint="eastAsia" w:ascii="仿宋" w:hAnsi="仿宋" w:eastAsia="仿宋" w:cstheme="minorEastAsia"/>
          <w:sz w:val="24"/>
          <w:szCs w:val="24"/>
        </w:rPr>
        <w:t xml:space="preserve">          </w:t>
      </w:r>
    </w:p>
    <w:p w14:paraId="2A0FE9B3">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电 话：</w:t>
      </w:r>
      <w:r>
        <w:rPr>
          <w:rFonts w:hint="eastAsia" w:ascii="仿宋" w:hAnsi="仿宋" w:eastAsia="仿宋" w:cstheme="minorEastAsia"/>
          <w:sz w:val="24"/>
          <w:szCs w:val="24"/>
          <w:lang w:val="en-US" w:eastAsia="zh-CN"/>
        </w:rPr>
        <w:t>13762398301</w:t>
      </w:r>
      <w:r>
        <w:rPr>
          <w:rFonts w:hint="eastAsia" w:ascii="仿宋" w:hAnsi="仿宋" w:eastAsia="仿宋" w:cstheme="minorEastAsia"/>
          <w:sz w:val="24"/>
          <w:szCs w:val="24"/>
        </w:rPr>
        <w:t xml:space="preserve">           </w:t>
      </w:r>
    </w:p>
    <w:p w14:paraId="2C5C4389">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2.采购人</w:t>
      </w:r>
    </w:p>
    <w:p w14:paraId="62A8EE5F">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名 称：湖南铁道职业技术学院</w:t>
      </w:r>
    </w:p>
    <w:p w14:paraId="744C8437">
      <w:pPr>
        <w:snapToGrid w:val="0"/>
        <w:spacing w:line="360" w:lineRule="auto"/>
        <w:ind w:firstLine="480" w:firstLineChars="200"/>
        <w:jc w:val="left"/>
        <w:rPr>
          <w:rFonts w:hint="default" w:ascii="仿宋" w:hAnsi="仿宋" w:eastAsia="仿宋" w:cstheme="minorEastAsia"/>
          <w:sz w:val="24"/>
          <w:szCs w:val="24"/>
          <w:lang w:val="en-US" w:eastAsia="zh-CN"/>
        </w:rPr>
      </w:pPr>
      <w:r>
        <w:rPr>
          <w:rFonts w:hint="eastAsia" w:ascii="仿宋" w:hAnsi="仿宋" w:eastAsia="仿宋" w:cstheme="minorEastAsia"/>
          <w:sz w:val="24"/>
          <w:szCs w:val="24"/>
        </w:rPr>
        <w:t>地 址：株洲市石峰区田心路18号</w:t>
      </w:r>
    </w:p>
    <w:p w14:paraId="1742DB32">
      <w:pPr>
        <w:pStyle w:val="15"/>
      </w:pPr>
    </w:p>
    <w:p w14:paraId="07E4A892"/>
    <w:p w14:paraId="3D090CCD">
      <w:pPr>
        <w:pStyle w:val="15"/>
      </w:pPr>
    </w:p>
    <w:p w14:paraId="33562E14">
      <w:pPr>
        <w:pStyle w:val="15"/>
        <w:ind w:left="0" w:leftChars="0" w:firstLine="0"/>
        <w:jc w:val="center"/>
        <w:rPr>
          <w:rFonts w:hint="eastAsia" w:ascii="仿宋" w:hAnsi="仿宋" w:eastAsia="仿宋"/>
          <w:b/>
          <w:sz w:val="36"/>
          <w:szCs w:val="36"/>
        </w:rPr>
      </w:pPr>
      <w:r>
        <w:rPr>
          <w:rFonts w:ascii="仿宋" w:hAnsi="仿宋" w:eastAsia="仿宋"/>
          <w:b/>
          <w:sz w:val="36"/>
          <w:szCs w:val="36"/>
        </w:rPr>
        <w:t>一</w:t>
      </w:r>
      <w:r>
        <w:rPr>
          <w:rFonts w:hint="eastAsia" w:ascii="仿宋" w:hAnsi="仿宋" w:eastAsia="仿宋"/>
          <w:b/>
          <w:sz w:val="36"/>
          <w:szCs w:val="36"/>
        </w:rPr>
        <w:t>、</w:t>
      </w:r>
      <w:r>
        <w:rPr>
          <w:rFonts w:ascii="仿宋" w:hAnsi="仿宋" w:eastAsia="仿宋"/>
          <w:b/>
          <w:sz w:val="36"/>
          <w:szCs w:val="36"/>
        </w:rPr>
        <w:t>采购需求</w:t>
      </w:r>
    </w:p>
    <w:p w14:paraId="6F1D19B2">
      <w:pPr>
        <w:spacing w:before="156" w:beforeLines="50" w:line="360" w:lineRule="auto"/>
        <w:rPr>
          <w:rFonts w:hint="eastAsia" w:ascii="仿宋" w:hAnsi="仿宋" w:eastAsia="仿宋" w:cs="仿宋"/>
          <w:b/>
          <w:bCs/>
          <w:sz w:val="24"/>
          <w:szCs w:val="24"/>
        </w:rPr>
      </w:pPr>
      <w:r>
        <w:rPr>
          <w:rFonts w:hint="eastAsia" w:ascii="仿宋" w:hAnsi="仿宋" w:eastAsia="仿宋" w:cs="仿宋"/>
          <w:b/>
          <w:bCs/>
          <w:sz w:val="24"/>
          <w:szCs w:val="24"/>
          <w:lang w:val="en-US" w:eastAsia="zh-CN"/>
        </w:rPr>
        <w:t>一、</w:t>
      </w:r>
      <w:r>
        <w:rPr>
          <w:rFonts w:hint="eastAsia" w:ascii="仿宋" w:hAnsi="仿宋" w:eastAsia="仿宋" w:cs="仿宋"/>
          <w:b/>
          <w:bCs/>
          <w:sz w:val="24"/>
          <w:szCs w:val="24"/>
        </w:rPr>
        <w:t>采购项目情况介绍：</w:t>
      </w:r>
    </w:p>
    <w:p w14:paraId="18E596C0">
      <w:pPr>
        <w:spacing w:line="500" w:lineRule="exact"/>
        <w:ind w:firstLine="480" w:firstLineChars="200"/>
        <w:jc w:val="both"/>
        <w:rPr>
          <w:rFonts w:hint="eastAsia" w:ascii="仿宋" w:hAnsi="仿宋" w:eastAsia="仿宋" w:cs="仿宋"/>
          <w:sz w:val="24"/>
          <w:szCs w:val="24"/>
        </w:rPr>
      </w:pPr>
      <w:r>
        <w:rPr>
          <w:rFonts w:hint="eastAsia" w:ascii="仿宋" w:hAnsi="仿宋" w:eastAsia="仿宋" w:cs="仿宋"/>
          <w:color w:val="auto"/>
          <w:kern w:val="0"/>
          <w:sz w:val="24"/>
          <w:szCs w:val="24"/>
        </w:rPr>
        <w:t>湖南铁道职业技术学院</w:t>
      </w:r>
      <w:r>
        <w:rPr>
          <w:rFonts w:hint="eastAsia" w:ascii="仿宋" w:hAnsi="仿宋" w:eastAsia="仿宋" w:cs="仿宋"/>
          <w:color w:val="auto"/>
          <w:kern w:val="0"/>
          <w:sz w:val="24"/>
          <w:szCs w:val="24"/>
          <w:lang w:val="en-US" w:eastAsia="zh-CN"/>
        </w:rPr>
        <w:t>北广场车库及附属工程、湖和山体项目位于图书馆附近，建设内容包含了北广场车库、图书馆至轨道交通智能运维中心之间道路、管网、绿化等的附属工程、正校门、湖及旁边广场和山体等建设内容，总</w:t>
      </w:r>
      <w:r>
        <w:rPr>
          <w:rFonts w:hint="eastAsia" w:ascii="仿宋" w:hAnsi="仿宋" w:eastAsia="仿宋" w:cs="仿宋"/>
          <w:color w:val="auto"/>
          <w:kern w:val="0"/>
          <w:sz w:val="24"/>
          <w:szCs w:val="24"/>
        </w:rPr>
        <w:t>投资估算</w:t>
      </w:r>
      <w:r>
        <w:rPr>
          <w:rFonts w:hint="eastAsia" w:ascii="仿宋" w:hAnsi="仿宋" w:eastAsia="仿宋" w:cs="仿宋"/>
          <w:color w:val="auto"/>
          <w:kern w:val="0"/>
          <w:sz w:val="24"/>
          <w:szCs w:val="24"/>
          <w:lang w:val="en-US" w:eastAsia="zh-CN"/>
        </w:rPr>
        <w:t>约</w:t>
      </w:r>
      <w:r>
        <w:rPr>
          <w:rFonts w:hint="eastAsia" w:ascii="仿宋" w:hAnsi="仿宋" w:eastAsia="仿宋" w:cs="仿宋"/>
          <w:color w:val="auto"/>
          <w:kern w:val="0"/>
          <w:sz w:val="24"/>
          <w:szCs w:val="24"/>
        </w:rPr>
        <w:t>为</w:t>
      </w:r>
      <w:r>
        <w:rPr>
          <w:rFonts w:hint="eastAsia" w:ascii="仿宋" w:hAnsi="仿宋" w:eastAsia="仿宋" w:cs="仿宋"/>
          <w:color w:val="auto"/>
          <w:kern w:val="0"/>
          <w:sz w:val="24"/>
          <w:szCs w:val="24"/>
          <w:lang w:val="en-US" w:eastAsia="zh-CN"/>
        </w:rPr>
        <w:t>8300</w:t>
      </w:r>
      <w:r>
        <w:rPr>
          <w:rFonts w:hint="eastAsia" w:ascii="仿宋" w:hAnsi="仿宋" w:eastAsia="仿宋" w:cs="仿宋"/>
          <w:color w:val="auto"/>
          <w:kern w:val="0"/>
          <w:sz w:val="24"/>
          <w:szCs w:val="24"/>
        </w:rPr>
        <w:t>万元。</w:t>
      </w:r>
    </w:p>
    <w:p w14:paraId="7AA79363">
      <w:pPr>
        <w:spacing w:before="156" w:beforeLines="50" w:line="360" w:lineRule="auto"/>
        <w:rPr>
          <w:rFonts w:hint="eastAsia" w:ascii="仿宋" w:hAnsi="仿宋" w:eastAsia="仿宋" w:cs="仿宋"/>
          <w:b/>
          <w:bCs/>
          <w:sz w:val="24"/>
          <w:szCs w:val="24"/>
        </w:rPr>
      </w:pPr>
      <w:r>
        <w:rPr>
          <w:rFonts w:hint="eastAsia" w:ascii="仿宋" w:hAnsi="仿宋" w:eastAsia="仿宋" w:cs="仿宋"/>
          <w:b/>
          <w:bCs/>
          <w:sz w:val="24"/>
          <w:szCs w:val="24"/>
          <w:lang w:val="en-US" w:eastAsia="zh-CN"/>
        </w:rPr>
        <w:t>二、</w:t>
      </w:r>
      <w:r>
        <w:rPr>
          <w:rFonts w:hint="eastAsia" w:ascii="仿宋" w:hAnsi="仿宋" w:eastAsia="仿宋" w:cs="仿宋"/>
          <w:b/>
          <w:bCs/>
          <w:sz w:val="24"/>
          <w:szCs w:val="24"/>
        </w:rPr>
        <w:t>对供应商的资质要求：</w:t>
      </w:r>
    </w:p>
    <w:p w14:paraId="6597DAC6">
      <w:pPr>
        <w:spacing w:line="500" w:lineRule="exact"/>
        <w:ind w:firstLine="480" w:firstLineChars="200"/>
        <w:jc w:val="both"/>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1、基本资格条件：供应商必须是在中华人民共和国境内注册登记的法人、其他组织或者自然人，且应当符合下列规定，即：</w:t>
      </w:r>
    </w:p>
    <w:p w14:paraId="60FDCB76">
      <w:pPr>
        <w:spacing w:line="500" w:lineRule="exact"/>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（1）具有独立承担民事责任的能力；</w:t>
      </w:r>
    </w:p>
    <w:p w14:paraId="6D3E75B6">
      <w:pPr>
        <w:spacing w:line="500" w:lineRule="exact"/>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（2）具有良好的商业信誉和健全的财务会计制度；</w:t>
      </w:r>
    </w:p>
    <w:p w14:paraId="44778676">
      <w:pPr>
        <w:spacing w:line="500" w:lineRule="exact"/>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（3）具有履行合同所必需的设备和专业技术能力；</w:t>
      </w:r>
    </w:p>
    <w:p w14:paraId="7E7980FB">
      <w:pPr>
        <w:spacing w:line="500" w:lineRule="exact"/>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（4）有依法缴纳税收的良好记录；</w:t>
      </w:r>
    </w:p>
    <w:p w14:paraId="1E171117">
      <w:pPr>
        <w:spacing w:line="500" w:lineRule="exact"/>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（5）参加采购活动前三年内，在经营活动中没有重大违法记录；</w:t>
      </w:r>
    </w:p>
    <w:p w14:paraId="5383B134">
      <w:pPr>
        <w:spacing w:line="500" w:lineRule="exact"/>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w:t>
      </w:r>
      <w:r>
        <w:rPr>
          <w:rFonts w:hint="eastAsia" w:ascii="仿宋" w:hAnsi="仿宋" w:eastAsia="仿宋" w:cs="仿宋"/>
          <w:color w:val="auto"/>
          <w:kern w:val="0"/>
          <w:sz w:val="24"/>
          <w:szCs w:val="24"/>
          <w:lang w:val="en-US" w:eastAsia="zh-CN"/>
        </w:rPr>
        <w:t>6</w:t>
      </w:r>
      <w:r>
        <w:rPr>
          <w:rFonts w:hint="eastAsia" w:ascii="仿宋" w:hAnsi="仿宋" w:eastAsia="仿宋" w:cs="仿宋"/>
          <w:color w:val="auto"/>
          <w:kern w:val="0"/>
          <w:sz w:val="24"/>
          <w:szCs w:val="24"/>
        </w:rPr>
        <w:t>）法律、行政法规规定的其他条件。</w:t>
      </w:r>
    </w:p>
    <w:p w14:paraId="76850446">
      <w:pPr>
        <w:spacing w:line="500" w:lineRule="exact"/>
        <w:ind w:firstLine="480" w:firstLineChars="200"/>
        <w:jc w:val="both"/>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2、特定资格条件：无</w:t>
      </w:r>
    </w:p>
    <w:p w14:paraId="56AA3CE6">
      <w:pPr>
        <w:spacing w:before="156" w:beforeLines="50" w:line="360" w:lineRule="auto"/>
        <w:rPr>
          <w:rFonts w:hint="eastAsia" w:ascii="仿宋" w:hAnsi="仿宋" w:eastAsia="仿宋" w:cs="仿宋"/>
          <w:b/>
          <w:bCs/>
          <w:sz w:val="24"/>
          <w:szCs w:val="24"/>
        </w:rPr>
      </w:pPr>
      <w:r>
        <w:rPr>
          <w:rFonts w:hint="eastAsia" w:ascii="仿宋" w:hAnsi="仿宋" w:eastAsia="仿宋" w:cs="仿宋"/>
          <w:b/>
          <w:bCs/>
          <w:sz w:val="24"/>
          <w:szCs w:val="24"/>
        </w:rPr>
        <w:t>三、服务期限：</w:t>
      </w:r>
    </w:p>
    <w:p w14:paraId="050BCDCC">
      <w:pPr>
        <w:spacing w:before="156" w:beforeLines="50" w:line="360" w:lineRule="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 xml:space="preserve">    从合同签订至取得湖南省发改委的可行性研究报告批复。</w:t>
      </w:r>
    </w:p>
    <w:p w14:paraId="5939880A">
      <w:pPr>
        <w:spacing w:before="156" w:beforeLines="50" w:line="360" w:lineRule="auto"/>
        <w:rPr>
          <w:rFonts w:hint="eastAsia" w:ascii="仿宋" w:hAnsi="仿宋" w:eastAsia="仿宋" w:cs="仿宋"/>
          <w:b/>
          <w:bCs/>
          <w:sz w:val="24"/>
          <w:szCs w:val="24"/>
        </w:rPr>
      </w:pPr>
      <w:r>
        <w:rPr>
          <w:rFonts w:hint="eastAsia" w:ascii="仿宋" w:hAnsi="仿宋" w:eastAsia="仿宋" w:cs="仿宋"/>
          <w:b/>
          <w:bCs/>
          <w:sz w:val="24"/>
          <w:szCs w:val="24"/>
          <w:lang w:val="en-US" w:eastAsia="zh-CN"/>
        </w:rPr>
        <w:t>四、</w:t>
      </w:r>
      <w:r>
        <w:rPr>
          <w:rFonts w:hint="eastAsia" w:ascii="仿宋" w:hAnsi="仿宋" w:eastAsia="仿宋" w:cs="仿宋"/>
          <w:b/>
          <w:bCs/>
          <w:sz w:val="24"/>
          <w:szCs w:val="24"/>
        </w:rPr>
        <w:t>服务内容：</w:t>
      </w:r>
    </w:p>
    <w:p w14:paraId="2EFA1700">
      <w:pPr>
        <w:numPr>
          <w:ilvl w:val="0"/>
          <w:numId w:val="0"/>
        </w:numPr>
        <w:spacing w:line="500" w:lineRule="exact"/>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1、</w:t>
      </w:r>
      <w:r>
        <w:rPr>
          <w:rFonts w:hint="eastAsia" w:ascii="仿宋" w:hAnsi="仿宋" w:eastAsia="仿宋" w:cs="仿宋"/>
          <w:color w:val="auto"/>
          <w:kern w:val="0"/>
          <w:sz w:val="24"/>
          <w:szCs w:val="24"/>
        </w:rPr>
        <w:t>对该项目进行可行性研究报告编制工作，按照国家、地方相关法规的内容和深度要求出具可行性研究报告文本，并负责在项目报批过程中无偿进行修改完善，直至项目取得可行性研究报告的批复。</w:t>
      </w:r>
    </w:p>
    <w:p w14:paraId="1B46D3EB">
      <w:pPr>
        <w:spacing w:line="500" w:lineRule="exact"/>
        <w:ind w:firstLine="480" w:firstLineChars="200"/>
        <w:rPr>
          <w:rFonts w:hint="eastAsia" w:ascii="仿宋" w:hAnsi="仿宋" w:eastAsia="仿宋" w:cs="仿宋"/>
          <w:sz w:val="24"/>
          <w:szCs w:val="24"/>
        </w:rPr>
      </w:pPr>
      <w:r>
        <w:rPr>
          <w:rFonts w:hint="eastAsia" w:ascii="仿宋" w:hAnsi="仿宋" w:eastAsia="仿宋" w:cs="仿宋"/>
          <w:color w:val="auto"/>
          <w:kern w:val="0"/>
          <w:sz w:val="24"/>
          <w:szCs w:val="24"/>
          <w:lang w:val="en-US" w:eastAsia="zh-CN"/>
        </w:rPr>
        <w:t>2</w:t>
      </w: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rPr>
        <w:t>在项目报批过程中，积极与发改委沟通衔接，协助甲方报批工作；按发改部门要求组织评审会，并承担评审会有关会务费用。</w:t>
      </w:r>
    </w:p>
    <w:p w14:paraId="41FC10DA">
      <w:pPr>
        <w:numPr>
          <w:ilvl w:val="0"/>
          <w:numId w:val="0"/>
        </w:numPr>
        <w:spacing w:before="156" w:beforeLines="50" w:line="360" w:lineRule="auto"/>
        <w:ind w:leftChars="0"/>
        <w:rPr>
          <w:rFonts w:hint="eastAsia" w:ascii="仿宋" w:hAnsi="仿宋" w:eastAsia="仿宋" w:cs="仿宋"/>
          <w:b/>
          <w:bCs/>
          <w:sz w:val="24"/>
          <w:szCs w:val="24"/>
        </w:rPr>
      </w:pPr>
      <w:r>
        <w:rPr>
          <w:rFonts w:hint="eastAsia" w:ascii="仿宋" w:hAnsi="仿宋" w:eastAsia="仿宋" w:cs="仿宋"/>
          <w:b/>
          <w:bCs/>
          <w:sz w:val="24"/>
          <w:szCs w:val="24"/>
          <w:lang w:val="en-US" w:eastAsia="zh-CN"/>
        </w:rPr>
        <w:t>五、</w:t>
      </w:r>
      <w:r>
        <w:rPr>
          <w:rFonts w:hint="eastAsia" w:ascii="仿宋" w:hAnsi="仿宋" w:eastAsia="仿宋" w:cs="仿宋"/>
          <w:b/>
          <w:bCs/>
          <w:sz w:val="24"/>
          <w:szCs w:val="24"/>
        </w:rPr>
        <w:t>服务质量要求：</w:t>
      </w:r>
    </w:p>
    <w:p w14:paraId="54304CA7">
      <w:pPr>
        <w:spacing w:line="500" w:lineRule="exact"/>
        <w:ind w:firstLine="480" w:firstLineChars="200"/>
        <w:rPr>
          <w:rFonts w:hint="eastAsia" w:ascii="仿宋" w:hAnsi="仿宋" w:eastAsia="仿宋" w:cs="仿宋"/>
          <w:sz w:val="24"/>
          <w:szCs w:val="24"/>
        </w:rPr>
      </w:pPr>
      <w:r>
        <w:rPr>
          <w:rFonts w:hint="eastAsia" w:ascii="仿宋" w:hAnsi="仿宋" w:eastAsia="仿宋" w:cs="仿宋"/>
          <w:color w:val="auto"/>
          <w:kern w:val="0"/>
          <w:sz w:val="24"/>
          <w:szCs w:val="24"/>
        </w:rPr>
        <w:t>报告内容和深度符合国家和地方相关质量标准规范要求，满足业主及主管部门项目审批的要求。</w:t>
      </w:r>
    </w:p>
    <w:p w14:paraId="6DBB11B0">
      <w:pPr>
        <w:numPr>
          <w:ilvl w:val="0"/>
          <w:numId w:val="0"/>
        </w:numPr>
        <w:spacing w:before="156" w:beforeLines="50" w:line="360" w:lineRule="auto"/>
        <w:ind w:leftChars="0"/>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六、服务质量检查考核标准和方法：</w:t>
      </w:r>
    </w:p>
    <w:p w14:paraId="42420052">
      <w:pPr>
        <w:numPr>
          <w:ilvl w:val="0"/>
          <w:numId w:val="0"/>
        </w:numPr>
        <w:spacing w:before="156" w:beforeLines="50" w:line="360" w:lineRule="auto"/>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满足相关规范对可行性研究报告内容及深度的编制要求，能通过湖南省发改委组织的专家评审，后续取得可行性研究报告批复。</w:t>
      </w:r>
    </w:p>
    <w:p w14:paraId="308595D5">
      <w:pPr>
        <w:numPr>
          <w:ilvl w:val="0"/>
          <w:numId w:val="0"/>
        </w:numPr>
        <w:spacing w:before="156" w:beforeLines="50" w:line="360" w:lineRule="auto"/>
        <w:ind w:leftChars="0"/>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七、履行合同的时间：</w:t>
      </w:r>
    </w:p>
    <w:p w14:paraId="43474E1B">
      <w:pPr>
        <w:numPr>
          <w:ilvl w:val="0"/>
          <w:numId w:val="0"/>
        </w:numPr>
        <w:spacing w:before="156" w:beforeLines="50" w:line="360" w:lineRule="auto"/>
        <w:ind w:leftChars="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中标公示后七个工作日内。</w:t>
      </w:r>
    </w:p>
    <w:p w14:paraId="6468F0DD">
      <w:pPr>
        <w:numPr>
          <w:ilvl w:val="0"/>
          <w:numId w:val="0"/>
        </w:numPr>
        <w:spacing w:before="156" w:beforeLines="50" w:line="360" w:lineRule="auto"/>
        <w:ind w:leftChars="0"/>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八、付款方式：</w:t>
      </w:r>
    </w:p>
    <w:p w14:paraId="5ADD1E36">
      <w:pPr>
        <w:spacing w:line="500" w:lineRule="exact"/>
        <w:ind w:firstLine="480" w:firstLineChars="200"/>
        <w:textAlignment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eastAsia="zh-CN"/>
        </w:rPr>
        <w:t>完成可研文本同，</w:t>
      </w:r>
      <w:r>
        <w:rPr>
          <w:rFonts w:hint="eastAsia" w:ascii="仿宋" w:hAnsi="仿宋" w:eastAsia="仿宋" w:cs="仿宋"/>
          <w:color w:val="auto"/>
          <w:kern w:val="0"/>
          <w:sz w:val="24"/>
          <w:szCs w:val="24"/>
        </w:rPr>
        <w:t>取得省发改委对本项目的可行性研究报告的批复后</w:t>
      </w:r>
      <w:r>
        <w:rPr>
          <w:rFonts w:hint="eastAsia" w:ascii="仿宋" w:hAnsi="仿宋" w:eastAsia="仿宋" w:cs="仿宋"/>
          <w:color w:val="auto"/>
          <w:kern w:val="0"/>
          <w:sz w:val="24"/>
          <w:szCs w:val="24"/>
          <w:lang w:val="en-US" w:eastAsia="zh-CN"/>
        </w:rPr>
        <w:t>一次性支付</w:t>
      </w:r>
      <w:r>
        <w:rPr>
          <w:rFonts w:hint="eastAsia" w:ascii="仿宋" w:hAnsi="仿宋" w:eastAsia="仿宋" w:cs="仿宋"/>
          <w:color w:val="auto"/>
          <w:kern w:val="0"/>
          <w:sz w:val="24"/>
          <w:szCs w:val="24"/>
        </w:rPr>
        <w:t>。</w:t>
      </w:r>
    </w:p>
    <w:p w14:paraId="55A75E44">
      <w:pPr>
        <w:snapToGrid w:val="0"/>
        <w:spacing w:line="360" w:lineRule="auto"/>
        <w:ind w:firstLine="482" w:firstLineChars="200"/>
        <w:jc w:val="left"/>
        <w:rPr>
          <w:rFonts w:hint="eastAsia" w:ascii="仿宋" w:hAnsi="仿宋" w:eastAsia="仿宋" w:cstheme="minorEastAsia"/>
          <w:b/>
          <w:sz w:val="24"/>
          <w:szCs w:val="24"/>
        </w:rPr>
      </w:pPr>
    </w:p>
    <w:p w14:paraId="66A8C688">
      <w:pPr>
        <w:snapToGrid w:val="0"/>
        <w:spacing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其他说明：</w:t>
      </w:r>
    </w:p>
    <w:p w14:paraId="30378532">
      <w:pPr>
        <w:snapToGrid w:val="0"/>
        <w:spacing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1.参与投标的单位中标后须是湖南省政府采购电子卖场的合格供应商。</w:t>
      </w:r>
    </w:p>
    <w:p w14:paraId="1D05585D">
      <w:pPr>
        <w:pStyle w:val="15"/>
        <w:ind w:left="0" w:leftChars="0" w:firstLine="0"/>
        <w:jc w:val="center"/>
        <w:rPr>
          <w:rFonts w:ascii="仿宋" w:hAnsi="仿宋" w:eastAsia="仿宋"/>
          <w:b/>
          <w:sz w:val="36"/>
          <w:szCs w:val="36"/>
        </w:rPr>
      </w:pPr>
    </w:p>
    <w:p w14:paraId="7FEDBBFE">
      <w:pPr>
        <w:rPr>
          <w:rFonts w:hint="eastAsia"/>
        </w:rPr>
      </w:pPr>
    </w:p>
    <w:p w14:paraId="58A91AB7">
      <w:pPr>
        <w:rPr>
          <w:rFonts w:hint="eastAsia" w:ascii="仿宋" w:hAnsi="仿宋" w:eastAsia="仿宋"/>
          <w:b/>
          <w:sz w:val="36"/>
          <w:szCs w:val="36"/>
        </w:rPr>
      </w:pPr>
      <w:r>
        <w:rPr>
          <w:rFonts w:hint="eastAsia" w:ascii="仿宋" w:hAnsi="仿宋" w:eastAsia="仿宋"/>
          <w:b/>
          <w:sz w:val="36"/>
          <w:szCs w:val="36"/>
        </w:rPr>
        <w:br w:type="page"/>
      </w:r>
    </w:p>
    <w:p w14:paraId="49F8307D">
      <w:pPr>
        <w:pStyle w:val="15"/>
        <w:ind w:left="0" w:leftChars="0" w:firstLine="0"/>
        <w:jc w:val="center"/>
        <w:rPr>
          <w:rFonts w:hint="eastAsia" w:ascii="仿宋" w:hAnsi="仿宋" w:eastAsia="仿宋"/>
          <w:b/>
          <w:sz w:val="36"/>
          <w:szCs w:val="36"/>
        </w:rPr>
      </w:pPr>
      <w:r>
        <w:rPr>
          <w:rFonts w:hint="eastAsia" w:ascii="仿宋" w:hAnsi="仿宋" w:eastAsia="仿宋"/>
          <w:b/>
          <w:sz w:val="36"/>
          <w:szCs w:val="36"/>
        </w:rPr>
        <w:t>二、评审办法及标准</w:t>
      </w:r>
    </w:p>
    <w:p w14:paraId="4F267A69">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1.询比小组</w:t>
      </w:r>
    </w:p>
    <w:p w14:paraId="4F802DD7">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1.1评审由采购人组建评审小组，评审小组一般为三人及以上单数。</w:t>
      </w:r>
    </w:p>
    <w:p w14:paraId="0A5F5357">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2.评审方法</w:t>
      </w:r>
    </w:p>
    <w:p w14:paraId="4E476D3F">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2.1评审方法：综合评分法，即响应文件能够最大限度的满足询比采购文件规定的各项综合评价标准且经评审得分最高的供应商为成交供应商的评标方法。</w:t>
      </w:r>
    </w:p>
    <w:p w14:paraId="49FF1174">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2.2本采购项目的评审因素和标准见表1</w:t>
      </w:r>
    </w:p>
    <w:p w14:paraId="54AE6382">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3.比较与评价</w:t>
      </w:r>
    </w:p>
    <w:p w14:paraId="1495BDE5">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3.1询比小组应按照询比采购文件中规定的评审方法、标准和评标因素，对资格性检查和符合性检查合格的响应文件进行评估，综合比较与评价。</w:t>
      </w:r>
    </w:p>
    <w:p w14:paraId="4A35B6A0">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3.2最终报价评价。询比小组以最终报价为基础。</w:t>
      </w:r>
    </w:p>
    <w:p w14:paraId="65FCE537">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3.3价格分采用按评审因素和标准表格内评分标准执行。</w:t>
      </w:r>
    </w:p>
    <w:p w14:paraId="221E1061">
      <w:pPr>
        <w:spacing w:line="360" w:lineRule="auto"/>
        <w:ind w:firstLine="480" w:firstLineChars="200"/>
      </w:pPr>
      <w:r>
        <w:rPr>
          <w:rFonts w:hint="eastAsia" w:ascii="仿宋" w:hAnsi="仿宋" w:eastAsia="仿宋"/>
          <w:sz w:val="24"/>
          <w:szCs w:val="24"/>
        </w:rPr>
        <w:t>3.4评审时，询比小组各成员应当独立对每个供应商的响应文件进行评价、评分，然后汇总每个供应商项评分因素的得分。</w:t>
      </w:r>
    </w:p>
    <w:p w14:paraId="60F69333">
      <w:pPr>
        <w:pStyle w:val="15"/>
        <w:spacing w:before="0" w:beforeAutospacing="0" w:after="0" w:line="240" w:lineRule="atLeast"/>
        <w:ind w:left="0" w:leftChars="0" w:firstLine="0"/>
        <w:jc w:val="center"/>
        <w:rPr>
          <w:rFonts w:hint="eastAsia" w:ascii="仿宋" w:hAnsi="仿宋" w:eastAsia="仿宋"/>
          <w:b/>
          <w:sz w:val="28"/>
          <w:szCs w:val="28"/>
        </w:rPr>
      </w:pPr>
      <w:bookmarkStart w:id="9" w:name="OLE_LINK1"/>
      <w:r>
        <w:rPr>
          <w:rFonts w:ascii="仿宋" w:hAnsi="仿宋" w:eastAsia="仿宋"/>
          <w:b/>
          <w:sz w:val="28"/>
          <w:szCs w:val="28"/>
        </w:rPr>
        <w:t>表</w:t>
      </w:r>
      <w:r>
        <w:rPr>
          <w:rFonts w:hint="eastAsia" w:ascii="仿宋" w:hAnsi="仿宋" w:eastAsia="仿宋"/>
          <w:b/>
          <w:sz w:val="28"/>
          <w:szCs w:val="28"/>
        </w:rPr>
        <w:t xml:space="preserve">1 </w:t>
      </w:r>
      <w:r>
        <w:rPr>
          <w:rFonts w:ascii="仿宋" w:hAnsi="仿宋" w:eastAsia="仿宋"/>
          <w:b/>
          <w:sz w:val="28"/>
          <w:szCs w:val="28"/>
        </w:rPr>
        <w:t xml:space="preserve">  </w:t>
      </w:r>
      <w:r>
        <w:rPr>
          <w:rFonts w:hint="eastAsia" w:ascii="仿宋" w:hAnsi="仿宋" w:eastAsia="仿宋"/>
          <w:b/>
          <w:sz w:val="28"/>
          <w:szCs w:val="28"/>
        </w:rPr>
        <w:t>评审因素和标准</w:t>
      </w:r>
    </w:p>
    <w:bookmarkEnd w:id="9"/>
    <w:tbl>
      <w:tblPr>
        <w:tblStyle w:val="17"/>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1"/>
        <w:gridCol w:w="1308"/>
        <w:gridCol w:w="709"/>
        <w:gridCol w:w="6237"/>
      </w:tblGrid>
      <w:tr w14:paraId="239C2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0" w:type="auto"/>
            <w:vAlign w:val="center"/>
          </w:tcPr>
          <w:p w14:paraId="1DA27D24">
            <w:pPr>
              <w:jc w:val="center"/>
              <w:rPr>
                <w:rFonts w:hint="eastAsia" w:ascii="仿宋" w:hAnsi="仿宋" w:eastAsia="仿宋"/>
                <w:b/>
                <w:sz w:val="24"/>
                <w:szCs w:val="24"/>
              </w:rPr>
            </w:pPr>
            <w:r>
              <w:rPr>
                <w:rFonts w:hint="eastAsia" w:ascii="仿宋" w:hAnsi="仿宋" w:eastAsia="仿宋"/>
                <w:b/>
                <w:kern w:val="0"/>
                <w:sz w:val="24"/>
                <w:szCs w:val="24"/>
              </w:rPr>
              <w:t>序号</w:t>
            </w:r>
          </w:p>
        </w:tc>
        <w:tc>
          <w:tcPr>
            <w:tcW w:w="1308" w:type="dxa"/>
            <w:vAlign w:val="center"/>
          </w:tcPr>
          <w:p w14:paraId="05809C21">
            <w:pPr>
              <w:jc w:val="center"/>
              <w:rPr>
                <w:rFonts w:hint="eastAsia" w:ascii="仿宋" w:hAnsi="仿宋" w:eastAsia="仿宋"/>
                <w:b/>
                <w:sz w:val="24"/>
                <w:szCs w:val="24"/>
              </w:rPr>
            </w:pPr>
            <w:r>
              <w:rPr>
                <w:rFonts w:hint="eastAsia" w:ascii="仿宋" w:hAnsi="仿宋" w:eastAsia="仿宋"/>
                <w:b/>
                <w:kern w:val="0"/>
                <w:sz w:val="24"/>
                <w:szCs w:val="24"/>
              </w:rPr>
              <w:t>评审因素</w:t>
            </w:r>
          </w:p>
        </w:tc>
        <w:tc>
          <w:tcPr>
            <w:tcW w:w="709" w:type="dxa"/>
            <w:vAlign w:val="center"/>
          </w:tcPr>
          <w:p w14:paraId="4434AB4B">
            <w:pPr>
              <w:jc w:val="center"/>
              <w:rPr>
                <w:rFonts w:hint="eastAsia" w:ascii="仿宋" w:hAnsi="仿宋" w:eastAsia="仿宋"/>
                <w:b/>
                <w:sz w:val="24"/>
                <w:szCs w:val="24"/>
              </w:rPr>
            </w:pPr>
            <w:r>
              <w:rPr>
                <w:rFonts w:hint="eastAsia" w:ascii="仿宋" w:hAnsi="仿宋" w:eastAsia="仿宋"/>
                <w:b/>
                <w:kern w:val="0"/>
                <w:sz w:val="24"/>
                <w:szCs w:val="24"/>
              </w:rPr>
              <w:t>权值</w:t>
            </w:r>
          </w:p>
        </w:tc>
        <w:tc>
          <w:tcPr>
            <w:tcW w:w="6237" w:type="dxa"/>
            <w:vAlign w:val="center"/>
          </w:tcPr>
          <w:p w14:paraId="58EA0589">
            <w:pPr>
              <w:jc w:val="center"/>
              <w:rPr>
                <w:rFonts w:hint="eastAsia" w:ascii="仿宋" w:hAnsi="仿宋" w:eastAsia="仿宋"/>
                <w:b/>
                <w:sz w:val="24"/>
                <w:szCs w:val="24"/>
              </w:rPr>
            </w:pPr>
            <w:r>
              <w:rPr>
                <w:rFonts w:hint="eastAsia" w:ascii="仿宋" w:hAnsi="仿宋" w:eastAsia="仿宋"/>
                <w:b/>
                <w:sz w:val="24"/>
                <w:szCs w:val="24"/>
              </w:rPr>
              <w:t>评分标准</w:t>
            </w:r>
          </w:p>
        </w:tc>
      </w:tr>
      <w:tr w14:paraId="3229C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0" w:type="auto"/>
            <w:vAlign w:val="center"/>
          </w:tcPr>
          <w:p w14:paraId="3293CCD3">
            <w:pPr>
              <w:jc w:val="center"/>
              <w:rPr>
                <w:rFonts w:hint="eastAsia" w:ascii="仿宋" w:hAnsi="仿宋" w:eastAsia="仿宋"/>
                <w:b/>
                <w:kern w:val="0"/>
                <w:sz w:val="24"/>
                <w:szCs w:val="24"/>
              </w:rPr>
            </w:pPr>
            <w:r>
              <w:rPr>
                <w:rFonts w:hint="eastAsia" w:ascii="仿宋" w:hAnsi="仿宋" w:eastAsia="仿宋"/>
                <w:sz w:val="24"/>
                <w:szCs w:val="24"/>
              </w:rPr>
              <w:t>1</w:t>
            </w:r>
          </w:p>
        </w:tc>
        <w:tc>
          <w:tcPr>
            <w:tcW w:w="1308" w:type="dxa"/>
            <w:vAlign w:val="center"/>
          </w:tcPr>
          <w:p w14:paraId="49394626">
            <w:pPr>
              <w:jc w:val="center"/>
              <w:rPr>
                <w:rFonts w:hint="eastAsia" w:ascii="仿宋" w:hAnsi="仿宋" w:eastAsia="仿宋"/>
                <w:b/>
                <w:kern w:val="0"/>
                <w:sz w:val="24"/>
                <w:szCs w:val="24"/>
              </w:rPr>
            </w:pPr>
            <w:r>
              <w:rPr>
                <w:rFonts w:hint="eastAsia" w:ascii="仿宋" w:hAnsi="仿宋" w:eastAsia="仿宋"/>
                <w:kern w:val="0"/>
                <w:sz w:val="24"/>
                <w:szCs w:val="24"/>
              </w:rPr>
              <w:t>报价</w:t>
            </w:r>
          </w:p>
        </w:tc>
        <w:tc>
          <w:tcPr>
            <w:tcW w:w="709" w:type="dxa"/>
            <w:vAlign w:val="center"/>
          </w:tcPr>
          <w:p w14:paraId="4FA81376">
            <w:pPr>
              <w:jc w:val="center"/>
              <w:rPr>
                <w:rFonts w:hint="default" w:ascii="仿宋" w:hAnsi="仿宋" w:eastAsia="仿宋"/>
                <w:color w:val="auto"/>
                <w:kern w:val="0"/>
                <w:sz w:val="24"/>
                <w:szCs w:val="24"/>
                <w:highlight w:val="none"/>
                <w:lang w:val="en-US"/>
              </w:rPr>
            </w:pPr>
            <w:r>
              <w:rPr>
                <w:rFonts w:hint="eastAsia" w:ascii="仿宋" w:hAnsi="仿宋" w:eastAsia="仿宋"/>
                <w:color w:val="auto"/>
                <w:kern w:val="0"/>
                <w:sz w:val="24"/>
                <w:szCs w:val="24"/>
                <w:highlight w:val="none"/>
                <w:lang w:val="en-US" w:eastAsia="zh-CN"/>
              </w:rPr>
              <w:t>30</w:t>
            </w:r>
          </w:p>
        </w:tc>
        <w:tc>
          <w:tcPr>
            <w:tcW w:w="6237" w:type="dxa"/>
            <w:vAlign w:val="center"/>
          </w:tcPr>
          <w:p w14:paraId="3B11287F">
            <w:pPr>
              <w:jc w:val="left"/>
              <w:rPr>
                <w:rFonts w:hint="default" w:ascii="仿宋" w:hAnsi="仿宋" w:eastAsia="仿宋"/>
                <w:b/>
                <w:color w:val="auto"/>
                <w:sz w:val="24"/>
                <w:szCs w:val="24"/>
                <w:highlight w:val="none"/>
                <w:lang w:val="en-US" w:eastAsia="zh-CN"/>
              </w:rPr>
            </w:pPr>
            <w:r>
              <w:rPr>
                <w:rFonts w:hint="eastAsia" w:ascii="仿宋" w:hAnsi="仿宋" w:eastAsia="仿宋" w:cs="宋体"/>
                <w:sz w:val="24"/>
                <w:szCs w:val="24"/>
              </w:rPr>
              <w:t>以经评委会一致认定满足招标文件要求且投标价格最低的投标报价为评标基准价，其价格得分计30分。其他投标人的价格得分统一按公式计算：报价得分=（评标基准价/投标报价）×价格权重</w:t>
            </w:r>
          </w:p>
        </w:tc>
      </w:tr>
      <w:tr w14:paraId="10DDD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0" w:type="auto"/>
            <w:vAlign w:val="center"/>
          </w:tcPr>
          <w:p w14:paraId="7BA662D8">
            <w:pPr>
              <w:jc w:val="center"/>
              <w:rPr>
                <w:rFonts w:hint="eastAsia" w:ascii="仿宋" w:hAnsi="仿宋" w:eastAsia="仿宋" w:cs="宋体"/>
                <w:sz w:val="24"/>
                <w:szCs w:val="24"/>
              </w:rPr>
            </w:pPr>
            <w:r>
              <w:rPr>
                <w:rFonts w:hint="eastAsia" w:ascii="仿宋" w:hAnsi="仿宋" w:eastAsia="仿宋" w:cs="宋体"/>
                <w:sz w:val="24"/>
                <w:szCs w:val="24"/>
              </w:rPr>
              <w:t>2</w:t>
            </w:r>
          </w:p>
        </w:tc>
        <w:tc>
          <w:tcPr>
            <w:tcW w:w="1308" w:type="dxa"/>
            <w:vAlign w:val="center"/>
          </w:tcPr>
          <w:p w14:paraId="35353D39">
            <w:pPr>
              <w:jc w:val="center"/>
              <w:rPr>
                <w:rFonts w:hint="eastAsia" w:ascii="仿宋" w:hAnsi="仿宋" w:eastAsia="仿宋" w:cs="宋体"/>
                <w:sz w:val="24"/>
                <w:szCs w:val="24"/>
              </w:rPr>
            </w:pPr>
            <w:r>
              <w:rPr>
                <w:rFonts w:hint="eastAsia" w:ascii="仿宋" w:hAnsi="仿宋" w:eastAsia="仿宋" w:cs="宋体"/>
                <w:sz w:val="24"/>
                <w:szCs w:val="24"/>
              </w:rPr>
              <w:t>服务团队能力</w:t>
            </w:r>
          </w:p>
        </w:tc>
        <w:tc>
          <w:tcPr>
            <w:tcW w:w="709" w:type="dxa"/>
            <w:vAlign w:val="center"/>
          </w:tcPr>
          <w:p w14:paraId="0ED464E7">
            <w:pPr>
              <w:jc w:val="center"/>
              <w:rPr>
                <w:rFonts w:hint="default" w:ascii="仿宋" w:hAnsi="仿宋" w:eastAsia="仿宋" w:cs="宋体"/>
                <w:sz w:val="24"/>
                <w:szCs w:val="24"/>
                <w:lang w:val="en-US"/>
              </w:rPr>
            </w:pPr>
            <w:r>
              <w:rPr>
                <w:rFonts w:hint="eastAsia" w:ascii="仿宋" w:hAnsi="仿宋" w:eastAsia="仿宋" w:cs="宋体"/>
                <w:sz w:val="24"/>
                <w:szCs w:val="24"/>
                <w:lang w:val="en-US" w:eastAsia="zh-CN"/>
              </w:rPr>
              <w:t>20</w:t>
            </w:r>
          </w:p>
        </w:tc>
        <w:tc>
          <w:tcPr>
            <w:tcW w:w="6237" w:type="dxa"/>
            <w:vAlign w:val="center"/>
          </w:tcPr>
          <w:p w14:paraId="098ED330">
            <w:pPr>
              <w:jc w:val="left"/>
              <w:rPr>
                <w:rFonts w:hint="eastAsia" w:ascii="仿宋" w:hAnsi="仿宋" w:eastAsia="仿宋" w:cs="宋体"/>
                <w:sz w:val="24"/>
                <w:szCs w:val="24"/>
              </w:rPr>
            </w:pPr>
            <w:bookmarkStart w:id="10" w:name="OLE_LINK2"/>
            <w:r>
              <w:rPr>
                <w:rFonts w:hint="eastAsia" w:ascii="仿宋" w:hAnsi="仿宋" w:eastAsia="仿宋" w:cs="宋体"/>
                <w:sz w:val="24"/>
                <w:szCs w:val="24"/>
              </w:rPr>
              <w:t>（1）服务团队中的人员具备</w:t>
            </w:r>
            <w:r>
              <w:rPr>
                <w:rFonts w:hint="eastAsia" w:ascii="仿宋" w:hAnsi="仿宋" w:eastAsia="仿宋" w:cs="宋体"/>
                <w:sz w:val="24"/>
                <w:szCs w:val="24"/>
                <w:lang w:val="en-US" w:eastAsia="zh-CN"/>
              </w:rPr>
              <w:t>一级</w:t>
            </w:r>
            <w:r>
              <w:rPr>
                <w:rFonts w:hint="eastAsia" w:ascii="仿宋" w:hAnsi="仿宋" w:eastAsia="仿宋" w:cs="宋体"/>
                <w:sz w:val="24"/>
                <w:szCs w:val="24"/>
              </w:rPr>
              <w:t>注册建筑师</w:t>
            </w:r>
            <w:r>
              <w:rPr>
                <w:rFonts w:hint="eastAsia" w:ascii="仿宋" w:hAnsi="仿宋" w:eastAsia="仿宋" w:cs="宋体"/>
                <w:sz w:val="24"/>
                <w:szCs w:val="24"/>
                <w:lang w:eastAsia="zh-CN"/>
              </w:rPr>
              <w:t>、</w:t>
            </w:r>
            <w:r>
              <w:rPr>
                <w:rFonts w:hint="eastAsia" w:ascii="仿宋" w:hAnsi="仿宋" w:eastAsia="仿宋" w:cs="宋体"/>
                <w:sz w:val="24"/>
                <w:szCs w:val="24"/>
                <w:lang w:val="en-US" w:eastAsia="zh-CN"/>
              </w:rPr>
              <w:t>一级</w:t>
            </w:r>
            <w:r>
              <w:rPr>
                <w:rFonts w:hint="eastAsia" w:ascii="仿宋" w:hAnsi="仿宋" w:eastAsia="仿宋" w:cs="宋体"/>
                <w:sz w:val="24"/>
                <w:szCs w:val="24"/>
                <w:lang w:eastAsia="zh-CN"/>
              </w:rPr>
              <w:t>注册结构工程师、注册电气工程师、注册公用设备工程师</w:t>
            </w:r>
            <w:r>
              <w:rPr>
                <w:rFonts w:hint="eastAsia" w:ascii="仿宋" w:hAnsi="仿宋" w:eastAsia="仿宋" w:cs="宋体"/>
                <w:sz w:val="24"/>
                <w:szCs w:val="24"/>
              </w:rPr>
              <w:t>的，每提供1人得</w:t>
            </w:r>
            <w:r>
              <w:rPr>
                <w:rFonts w:hint="eastAsia" w:ascii="仿宋" w:hAnsi="仿宋" w:eastAsia="仿宋" w:cs="宋体"/>
                <w:sz w:val="24"/>
                <w:szCs w:val="24"/>
                <w:lang w:val="en-US" w:eastAsia="zh-CN"/>
              </w:rPr>
              <w:t>5</w:t>
            </w:r>
            <w:r>
              <w:rPr>
                <w:rFonts w:hint="eastAsia" w:ascii="仿宋" w:hAnsi="仿宋" w:eastAsia="仿宋" w:cs="宋体"/>
                <w:sz w:val="24"/>
                <w:szCs w:val="24"/>
              </w:rPr>
              <w:t>分，最高得</w:t>
            </w:r>
            <w:r>
              <w:rPr>
                <w:rFonts w:hint="eastAsia" w:ascii="仿宋" w:hAnsi="仿宋" w:eastAsia="仿宋" w:cs="宋体"/>
                <w:sz w:val="24"/>
                <w:szCs w:val="24"/>
                <w:lang w:val="en-US" w:eastAsia="zh-CN"/>
              </w:rPr>
              <w:t>10</w:t>
            </w:r>
            <w:r>
              <w:rPr>
                <w:rFonts w:hint="eastAsia" w:ascii="仿宋" w:hAnsi="仿宋" w:eastAsia="仿宋" w:cs="宋体"/>
                <w:sz w:val="24"/>
                <w:szCs w:val="24"/>
              </w:rPr>
              <w:t>分。</w:t>
            </w:r>
          </w:p>
          <w:p w14:paraId="0FDE32CE">
            <w:pPr>
              <w:jc w:val="left"/>
              <w:rPr>
                <w:rFonts w:hint="eastAsia" w:ascii="仿宋" w:hAnsi="仿宋" w:eastAsia="仿宋" w:cs="宋体"/>
                <w:sz w:val="24"/>
                <w:szCs w:val="24"/>
              </w:rPr>
            </w:pPr>
            <w:r>
              <w:rPr>
                <w:rFonts w:hint="eastAsia" w:ascii="仿宋" w:hAnsi="仿宋" w:eastAsia="仿宋" w:cs="宋体"/>
                <w:sz w:val="24"/>
                <w:szCs w:val="24"/>
              </w:rPr>
              <w:t>（2）服务团队中的人员具备</w:t>
            </w:r>
            <w:r>
              <w:rPr>
                <w:rFonts w:hint="eastAsia" w:ascii="仿宋" w:hAnsi="仿宋" w:eastAsia="仿宋" w:cs="宋体"/>
                <w:sz w:val="24"/>
                <w:szCs w:val="24"/>
                <w:lang w:val="en-US" w:eastAsia="zh-CN"/>
              </w:rPr>
              <w:t>土建高</w:t>
            </w:r>
            <w:r>
              <w:rPr>
                <w:rFonts w:hint="eastAsia" w:ascii="仿宋" w:hAnsi="仿宋" w:eastAsia="仿宋" w:cs="宋体"/>
                <w:sz w:val="24"/>
                <w:szCs w:val="24"/>
              </w:rPr>
              <w:t>级</w:t>
            </w:r>
            <w:r>
              <w:rPr>
                <w:rFonts w:hint="eastAsia" w:ascii="仿宋" w:hAnsi="仿宋" w:eastAsia="仿宋" w:cs="宋体"/>
                <w:sz w:val="24"/>
                <w:szCs w:val="24"/>
                <w:lang w:val="en-US" w:eastAsia="zh-CN"/>
              </w:rPr>
              <w:t>工程师</w:t>
            </w:r>
            <w:r>
              <w:rPr>
                <w:rFonts w:hint="eastAsia" w:ascii="仿宋" w:hAnsi="仿宋" w:eastAsia="仿宋" w:cs="宋体"/>
                <w:sz w:val="24"/>
                <w:szCs w:val="24"/>
              </w:rPr>
              <w:t>证书的，每提供1人得</w:t>
            </w:r>
            <w:r>
              <w:rPr>
                <w:rFonts w:hint="eastAsia" w:ascii="仿宋" w:hAnsi="仿宋" w:eastAsia="仿宋" w:cs="宋体"/>
                <w:sz w:val="24"/>
                <w:szCs w:val="24"/>
                <w:lang w:val="en-US" w:eastAsia="zh-CN"/>
              </w:rPr>
              <w:t>5</w:t>
            </w:r>
            <w:r>
              <w:rPr>
                <w:rFonts w:hint="eastAsia" w:ascii="仿宋" w:hAnsi="仿宋" w:eastAsia="仿宋" w:cs="宋体"/>
                <w:sz w:val="24"/>
                <w:szCs w:val="24"/>
              </w:rPr>
              <w:t>分，最高得</w:t>
            </w:r>
            <w:r>
              <w:rPr>
                <w:rFonts w:hint="eastAsia" w:ascii="仿宋" w:hAnsi="仿宋" w:eastAsia="仿宋" w:cs="宋体"/>
                <w:sz w:val="24"/>
                <w:szCs w:val="24"/>
                <w:lang w:val="en-US" w:eastAsia="zh-CN"/>
              </w:rPr>
              <w:t>10</w:t>
            </w:r>
            <w:r>
              <w:rPr>
                <w:rFonts w:hint="eastAsia" w:ascii="仿宋" w:hAnsi="仿宋" w:eastAsia="仿宋" w:cs="宋体"/>
                <w:sz w:val="24"/>
                <w:szCs w:val="24"/>
              </w:rPr>
              <w:t>分。</w:t>
            </w:r>
          </w:p>
          <w:p w14:paraId="19D2CEE3">
            <w:pPr>
              <w:jc w:val="left"/>
              <w:rPr>
                <w:rFonts w:hint="eastAsia" w:ascii="仿宋" w:hAnsi="仿宋" w:eastAsia="仿宋" w:cs="宋体"/>
                <w:b/>
                <w:bCs/>
                <w:sz w:val="24"/>
                <w:szCs w:val="24"/>
              </w:rPr>
            </w:pPr>
            <w:r>
              <w:rPr>
                <w:rFonts w:hint="eastAsia" w:ascii="仿宋" w:hAnsi="仿宋" w:eastAsia="仿宋" w:cs="宋体"/>
                <w:b/>
                <w:bCs/>
                <w:sz w:val="24"/>
                <w:szCs w:val="24"/>
              </w:rPr>
              <w:t>本项满分</w:t>
            </w:r>
            <w:r>
              <w:rPr>
                <w:rFonts w:hint="eastAsia" w:ascii="仿宋" w:hAnsi="仿宋" w:eastAsia="仿宋" w:cs="宋体"/>
                <w:b/>
                <w:bCs/>
                <w:sz w:val="24"/>
                <w:szCs w:val="24"/>
                <w:lang w:val="en-US" w:eastAsia="zh-CN"/>
              </w:rPr>
              <w:t>20</w:t>
            </w:r>
            <w:r>
              <w:rPr>
                <w:rFonts w:hint="eastAsia" w:ascii="仿宋" w:hAnsi="仿宋" w:eastAsia="仿宋" w:cs="宋体"/>
                <w:b/>
                <w:bCs/>
                <w:sz w:val="24"/>
                <w:szCs w:val="24"/>
              </w:rPr>
              <w:t>分。</w:t>
            </w:r>
          </w:p>
          <w:bookmarkEnd w:id="10"/>
          <w:p w14:paraId="06666BD6">
            <w:pPr>
              <w:jc w:val="left"/>
              <w:rPr>
                <w:rFonts w:hint="eastAsia" w:ascii="仿宋" w:hAnsi="仿宋" w:eastAsia="仿宋" w:cs="宋体"/>
                <w:sz w:val="24"/>
                <w:szCs w:val="24"/>
              </w:rPr>
            </w:pPr>
            <w:r>
              <w:rPr>
                <w:rFonts w:hint="eastAsia" w:ascii="仿宋" w:hAnsi="仿宋" w:eastAsia="仿宋" w:cs="宋体"/>
                <w:b/>
                <w:bCs/>
                <w:sz w:val="24"/>
                <w:szCs w:val="24"/>
              </w:rPr>
              <w:t>【评审依据】：1）响应文件中提供以上人员证书扫描件和</w:t>
            </w:r>
            <w:bookmarkStart w:id="11" w:name="OLE_LINK6"/>
            <w:r>
              <w:rPr>
                <w:rFonts w:hint="eastAsia" w:ascii="仿宋" w:hAnsi="仿宋" w:eastAsia="仿宋" w:cs="宋体"/>
                <w:b/>
                <w:bCs/>
                <w:sz w:val="24"/>
                <w:szCs w:val="24"/>
              </w:rPr>
              <w:t>供应商为其缴纳的近三个月（不含磋商当月）的社保证明扫描件并加盖供应商公章，未提供或提供的证明材料不齐全的不得分。</w:t>
            </w:r>
            <w:bookmarkEnd w:id="11"/>
            <w:r>
              <w:rPr>
                <w:rFonts w:hint="eastAsia" w:ascii="仿宋" w:hAnsi="仿宋" w:eastAsia="仿宋" w:cs="宋体"/>
                <w:b/>
                <w:bCs/>
                <w:sz w:val="24"/>
                <w:szCs w:val="24"/>
              </w:rPr>
              <w:t>2）服务团队中人员证书不得复用，否则不予加分。</w:t>
            </w:r>
          </w:p>
        </w:tc>
      </w:tr>
      <w:tr w14:paraId="7CF85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55A6D3CD">
            <w:pPr>
              <w:jc w:val="center"/>
              <w:rPr>
                <w:rFonts w:hint="eastAsia" w:ascii="仿宋" w:hAnsi="仿宋" w:eastAsia="仿宋" w:cs="宋体"/>
                <w:sz w:val="24"/>
                <w:szCs w:val="24"/>
                <w:lang w:eastAsia="zh-CN"/>
              </w:rPr>
            </w:pPr>
            <w:r>
              <w:rPr>
                <w:rFonts w:hint="eastAsia" w:ascii="仿宋" w:hAnsi="仿宋" w:eastAsia="仿宋" w:cs="宋体"/>
                <w:sz w:val="24"/>
                <w:szCs w:val="24"/>
                <w:lang w:val="en-US" w:eastAsia="zh-CN"/>
              </w:rPr>
              <w:t>3</w:t>
            </w:r>
          </w:p>
        </w:tc>
        <w:tc>
          <w:tcPr>
            <w:tcW w:w="1308" w:type="dxa"/>
            <w:vAlign w:val="center"/>
          </w:tcPr>
          <w:p w14:paraId="09923217">
            <w:pPr>
              <w:jc w:val="center"/>
              <w:rPr>
                <w:rFonts w:hint="eastAsia" w:ascii="仿宋" w:hAnsi="仿宋" w:eastAsia="仿宋" w:cs="宋体"/>
                <w:sz w:val="24"/>
                <w:szCs w:val="24"/>
              </w:rPr>
            </w:pPr>
            <w:r>
              <w:rPr>
                <w:rFonts w:hint="eastAsia" w:ascii="仿宋" w:hAnsi="仿宋" w:eastAsia="仿宋" w:cs="宋体"/>
                <w:sz w:val="24"/>
                <w:szCs w:val="24"/>
              </w:rPr>
              <w:t>履约能力</w:t>
            </w:r>
          </w:p>
        </w:tc>
        <w:tc>
          <w:tcPr>
            <w:tcW w:w="709" w:type="dxa"/>
            <w:vAlign w:val="center"/>
          </w:tcPr>
          <w:p w14:paraId="4C3F2CCB">
            <w:pPr>
              <w:jc w:val="center"/>
              <w:rPr>
                <w:rFonts w:hint="default" w:ascii="仿宋" w:hAnsi="仿宋" w:eastAsia="仿宋" w:cs="宋体"/>
                <w:sz w:val="24"/>
                <w:szCs w:val="24"/>
                <w:lang w:val="en-US" w:eastAsia="zh-CN"/>
              </w:rPr>
            </w:pPr>
            <w:r>
              <w:rPr>
                <w:rFonts w:hint="eastAsia" w:ascii="仿宋" w:hAnsi="仿宋" w:eastAsia="仿宋" w:cs="宋体"/>
                <w:sz w:val="24"/>
                <w:szCs w:val="24"/>
                <w:lang w:val="en-US" w:eastAsia="zh-CN"/>
              </w:rPr>
              <w:t>20</w:t>
            </w:r>
          </w:p>
        </w:tc>
        <w:tc>
          <w:tcPr>
            <w:tcW w:w="6237" w:type="dxa"/>
            <w:vAlign w:val="center"/>
          </w:tcPr>
          <w:p w14:paraId="0CC6EE39">
            <w:pPr>
              <w:jc w:val="left"/>
              <w:rPr>
                <w:rFonts w:hint="eastAsia" w:ascii="仿宋" w:hAnsi="仿宋" w:eastAsia="仿宋" w:cs="宋体"/>
                <w:sz w:val="24"/>
                <w:szCs w:val="24"/>
              </w:rPr>
            </w:pPr>
            <w:r>
              <w:rPr>
                <w:rFonts w:hint="eastAsia" w:ascii="仿宋" w:hAnsi="仿宋" w:eastAsia="仿宋" w:cs="宋体"/>
                <w:sz w:val="24"/>
                <w:szCs w:val="24"/>
              </w:rPr>
              <w:t>供应商提供自202</w:t>
            </w:r>
            <w:r>
              <w:rPr>
                <w:rFonts w:hint="eastAsia" w:ascii="仿宋" w:hAnsi="仿宋" w:eastAsia="仿宋" w:cs="宋体"/>
                <w:sz w:val="24"/>
                <w:szCs w:val="24"/>
                <w:lang w:val="en-US" w:eastAsia="zh-CN"/>
              </w:rPr>
              <w:t>3</w:t>
            </w:r>
            <w:r>
              <w:rPr>
                <w:rFonts w:hint="eastAsia" w:ascii="仿宋" w:hAnsi="仿宋" w:eastAsia="仿宋" w:cs="宋体"/>
                <w:sz w:val="24"/>
                <w:szCs w:val="24"/>
              </w:rPr>
              <w:t>年</w:t>
            </w:r>
            <w:r>
              <w:rPr>
                <w:rFonts w:hint="eastAsia" w:ascii="仿宋" w:hAnsi="仿宋" w:eastAsia="仿宋" w:cs="宋体"/>
                <w:sz w:val="24"/>
                <w:szCs w:val="24"/>
                <w:lang w:val="en-US" w:eastAsia="zh-CN"/>
              </w:rPr>
              <w:t>7</w:t>
            </w:r>
            <w:r>
              <w:rPr>
                <w:rFonts w:hint="eastAsia" w:ascii="仿宋" w:hAnsi="仿宋" w:eastAsia="仿宋" w:cs="宋体"/>
                <w:sz w:val="24"/>
                <w:szCs w:val="24"/>
              </w:rPr>
              <w:t>月至本项目响应文件递交截止时间（以合同签订日期为准）具有</w:t>
            </w:r>
            <w:r>
              <w:rPr>
                <w:rFonts w:hint="eastAsia" w:ascii="仿宋" w:hAnsi="仿宋" w:eastAsia="仿宋" w:cs="宋体"/>
                <w:sz w:val="24"/>
                <w:szCs w:val="24"/>
                <w:lang w:val="en-US" w:eastAsia="zh-CN"/>
              </w:rPr>
              <w:t>可行性研究报告撰写咨询</w:t>
            </w:r>
            <w:r>
              <w:rPr>
                <w:rFonts w:hint="eastAsia" w:ascii="仿宋" w:hAnsi="仿宋" w:eastAsia="仿宋" w:cs="宋体"/>
                <w:sz w:val="24"/>
                <w:szCs w:val="24"/>
              </w:rPr>
              <w:t>服务项目实施案例的,每提供一个加</w:t>
            </w:r>
            <w:r>
              <w:rPr>
                <w:rFonts w:hint="eastAsia" w:ascii="仿宋" w:hAnsi="仿宋" w:eastAsia="仿宋" w:cs="宋体"/>
                <w:sz w:val="24"/>
                <w:szCs w:val="24"/>
                <w:lang w:val="en-US" w:eastAsia="zh-CN"/>
              </w:rPr>
              <w:t>5</w:t>
            </w:r>
            <w:r>
              <w:rPr>
                <w:rFonts w:hint="eastAsia" w:ascii="仿宋" w:hAnsi="仿宋" w:eastAsia="仿宋" w:cs="宋体"/>
                <w:sz w:val="24"/>
                <w:szCs w:val="24"/>
              </w:rPr>
              <w:t>分。本项满分</w:t>
            </w:r>
            <w:r>
              <w:rPr>
                <w:rFonts w:hint="eastAsia" w:ascii="仿宋" w:hAnsi="仿宋" w:eastAsia="仿宋" w:cs="宋体"/>
                <w:sz w:val="24"/>
                <w:szCs w:val="24"/>
                <w:lang w:val="en-US" w:eastAsia="zh-CN"/>
              </w:rPr>
              <w:t>20</w:t>
            </w:r>
            <w:r>
              <w:rPr>
                <w:rFonts w:hint="eastAsia" w:ascii="仿宋" w:hAnsi="仿宋" w:eastAsia="仿宋" w:cs="宋体"/>
                <w:sz w:val="24"/>
                <w:szCs w:val="24"/>
              </w:rPr>
              <w:t>分。</w:t>
            </w:r>
          </w:p>
          <w:p w14:paraId="239F0CD4">
            <w:pPr>
              <w:jc w:val="left"/>
              <w:rPr>
                <w:rFonts w:hint="eastAsia" w:ascii="仿宋" w:hAnsi="仿宋" w:eastAsia="仿宋" w:cs="宋体"/>
                <w:sz w:val="24"/>
                <w:szCs w:val="24"/>
              </w:rPr>
            </w:pPr>
            <w:r>
              <w:rPr>
                <w:rFonts w:hint="eastAsia" w:ascii="仿宋" w:hAnsi="仿宋" w:eastAsia="仿宋" w:cs="宋体"/>
                <w:b/>
                <w:bCs/>
                <w:sz w:val="24"/>
                <w:szCs w:val="24"/>
              </w:rPr>
              <w:t>【评审依据】：响应文件中提供合同复印件并加盖供应商公章。（合同复印件需提供合同首页、标的或内容所在页、签字盖章页）</w:t>
            </w:r>
          </w:p>
        </w:tc>
      </w:tr>
      <w:tr w14:paraId="2002B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78D338A3">
            <w:pPr>
              <w:jc w:val="left"/>
              <w:rPr>
                <w:rFonts w:hint="eastAsia" w:ascii="仿宋" w:hAnsi="仿宋" w:eastAsia="仿宋" w:cs="宋体"/>
                <w:kern w:val="2"/>
                <w:sz w:val="24"/>
                <w:szCs w:val="24"/>
                <w:lang w:val="en-US" w:eastAsia="zh-CN" w:bidi="ar-SA"/>
              </w:rPr>
            </w:pPr>
            <w:r>
              <w:rPr>
                <w:rFonts w:hint="eastAsia" w:ascii="仿宋" w:hAnsi="仿宋" w:eastAsia="仿宋" w:cs="宋体"/>
                <w:sz w:val="24"/>
                <w:szCs w:val="24"/>
                <w:lang w:val="en-US" w:eastAsia="zh-CN"/>
              </w:rPr>
              <w:t>4</w:t>
            </w:r>
          </w:p>
        </w:tc>
        <w:tc>
          <w:tcPr>
            <w:tcW w:w="1308" w:type="dxa"/>
            <w:shd w:val="clear" w:color="auto" w:fill="auto"/>
            <w:vAlign w:val="center"/>
          </w:tcPr>
          <w:p w14:paraId="2B49A732">
            <w:pPr>
              <w:jc w:val="center"/>
              <w:rPr>
                <w:rFonts w:hint="eastAsia" w:ascii="仿宋" w:hAnsi="仿宋" w:eastAsia="仿宋" w:cs="宋体"/>
                <w:kern w:val="2"/>
                <w:sz w:val="24"/>
                <w:szCs w:val="24"/>
                <w:lang w:val="en-US" w:eastAsia="zh-CN" w:bidi="ar-SA"/>
              </w:rPr>
            </w:pPr>
            <w:r>
              <w:rPr>
                <w:rFonts w:hint="eastAsia" w:ascii="仿宋" w:hAnsi="仿宋" w:eastAsia="仿宋" w:cs="宋体"/>
                <w:sz w:val="24"/>
                <w:szCs w:val="24"/>
              </w:rPr>
              <w:t>项目整体实施方案</w:t>
            </w:r>
          </w:p>
        </w:tc>
        <w:tc>
          <w:tcPr>
            <w:tcW w:w="709" w:type="dxa"/>
            <w:shd w:val="clear" w:color="auto" w:fill="auto"/>
            <w:vAlign w:val="center"/>
          </w:tcPr>
          <w:p w14:paraId="206D1A6E">
            <w:pPr>
              <w:jc w:val="center"/>
              <w:rPr>
                <w:rFonts w:hint="eastAsia" w:ascii="仿宋" w:hAnsi="仿宋" w:eastAsia="仿宋" w:cs="宋体"/>
                <w:kern w:val="2"/>
                <w:sz w:val="24"/>
                <w:szCs w:val="24"/>
                <w:lang w:val="en-US" w:eastAsia="zh-CN" w:bidi="ar-SA"/>
              </w:rPr>
            </w:pPr>
            <w:r>
              <w:rPr>
                <w:rFonts w:hint="eastAsia" w:ascii="仿宋" w:hAnsi="仿宋" w:eastAsia="仿宋" w:cs="宋体"/>
                <w:sz w:val="24"/>
                <w:szCs w:val="24"/>
                <w:lang w:val="en-US" w:eastAsia="zh-CN"/>
              </w:rPr>
              <w:t>30</w:t>
            </w:r>
          </w:p>
        </w:tc>
        <w:tc>
          <w:tcPr>
            <w:tcW w:w="6237" w:type="dxa"/>
            <w:shd w:val="clear" w:color="auto" w:fill="auto"/>
            <w:vAlign w:val="center"/>
          </w:tcPr>
          <w:p w14:paraId="494375B3">
            <w:pPr>
              <w:jc w:val="left"/>
              <w:rPr>
                <w:rFonts w:hint="eastAsia" w:ascii="仿宋" w:hAnsi="仿宋" w:eastAsia="仿宋" w:cs="宋体"/>
                <w:sz w:val="24"/>
                <w:szCs w:val="24"/>
              </w:rPr>
            </w:pPr>
            <w:r>
              <w:rPr>
                <w:rFonts w:hint="eastAsia" w:ascii="仿宋" w:hAnsi="仿宋" w:eastAsia="仿宋" w:cs="宋体"/>
                <w:sz w:val="24"/>
                <w:szCs w:val="24"/>
              </w:rPr>
              <w:t>供应商根据本项目实施特点及技术要求，结合项目所在地现有情况制定实施方案，方案至少应包括：①对项目整体</w:t>
            </w:r>
          </w:p>
          <w:p w14:paraId="7DFE979E">
            <w:pPr>
              <w:jc w:val="left"/>
              <w:rPr>
                <w:rFonts w:ascii="仿宋" w:hAnsi="仿宋" w:eastAsia="仿宋" w:cs="宋体"/>
                <w:sz w:val="24"/>
                <w:szCs w:val="24"/>
              </w:rPr>
            </w:pPr>
            <w:r>
              <w:rPr>
                <w:rFonts w:hint="eastAsia" w:ascii="仿宋" w:hAnsi="仿宋" w:eastAsia="仿宋" w:cs="宋体"/>
                <w:sz w:val="24"/>
                <w:szCs w:val="24"/>
              </w:rPr>
              <w:t>需求的理解和建议；②技术方案；③进度保障措施；④质量保障措施；⑤</w:t>
            </w:r>
            <w:r>
              <w:rPr>
                <w:rFonts w:hint="eastAsia" w:ascii="仿宋" w:hAnsi="仿宋" w:eastAsia="仿宋" w:cs="宋体"/>
                <w:sz w:val="24"/>
                <w:szCs w:val="24"/>
                <w:lang w:eastAsia="zh-CN"/>
              </w:rPr>
              <w:t>保密</w:t>
            </w:r>
            <w:r>
              <w:rPr>
                <w:rFonts w:hint="eastAsia" w:ascii="仿宋" w:hAnsi="仿宋" w:eastAsia="仿宋" w:cs="宋体"/>
                <w:sz w:val="24"/>
                <w:szCs w:val="24"/>
              </w:rPr>
              <w:t>措施；⑥售后保障服务。</w:t>
            </w:r>
          </w:p>
          <w:p w14:paraId="2A250356">
            <w:pPr>
              <w:jc w:val="left"/>
              <w:rPr>
                <w:rFonts w:ascii="仿宋" w:hAnsi="仿宋" w:eastAsia="仿宋" w:cs="宋体"/>
                <w:b/>
                <w:bCs/>
                <w:sz w:val="24"/>
                <w:szCs w:val="24"/>
              </w:rPr>
            </w:pPr>
            <w:r>
              <w:rPr>
                <w:rFonts w:hint="eastAsia" w:ascii="仿宋" w:hAnsi="仿宋" w:eastAsia="仿宋" w:cs="宋体"/>
                <w:b/>
                <w:bCs/>
                <w:sz w:val="24"/>
                <w:szCs w:val="24"/>
              </w:rPr>
              <w:t>说明：评审小组根据方案的完整性、合理性及操作性等进行评价，以上①~⑥条方案内容全面、科学合理的每条得</w:t>
            </w:r>
            <w:r>
              <w:rPr>
                <w:rFonts w:hint="eastAsia" w:ascii="仿宋" w:hAnsi="仿宋" w:eastAsia="仿宋" w:cs="宋体"/>
                <w:b/>
                <w:bCs/>
                <w:sz w:val="24"/>
                <w:szCs w:val="24"/>
                <w:lang w:val="en-US" w:eastAsia="zh-CN"/>
              </w:rPr>
              <w:t>5</w:t>
            </w:r>
            <w:r>
              <w:rPr>
                <w:rFonts w:hint="eastAsia" w:ascii="仿宋" w:hAnsi="仿宋" w:eastAsia="仿宋" w:cs="宋体"/>
                <w:b/>
                <w:bCs/>
                <w:sz w:val="24"/>
                <w:szCs w:val="24"/>
              </w:rPr>
              <w:t>分；方案较完整、能满足基本保障要求的每条得</w:t>
            </w:r>
            <w:r>
              <w:rPr>
                <w:rFonts w:hint="eastAsia" w:ascii="仿宋" w:hAnsi="仿宋" w:eastAsia="仿宋" w:cs="宋体"/>
                <w:b/>
                <w:bCs/>
                <w:sz w:val="24"/>
                <w:szCs w:val="24"/>
                <w:lang w:val="en-US" w:eastAsia="zh-CN"/>
              </w:rPr>
              <w:t>3</w:t>
            </w:r>
            <w:r>
              <w:rPr>
                <w:rFonts w:hint="eastAsia" w:ascii="仿宋" w:hAnsi="仿宋" w:eastAsia="仿宋" w:cs="宋体"/>
                <w:b/>
                <w:bCs/>
                <w:sz w:val="24"/>
                <w:szCs w:val="24"/>
              </w:rPr>
              <w:t>分；方案有缺失、操作性一般的得</w:t>
            </w:r>
            <w:r>
              <w:rPr>
                <w:rFonts w:hint="eastAsia" w:ascii="仿宋" w:hAnsi="仿宋" w:eastAsia="仿宋" w:cs="宋体"/>
                <w:b/>
                <w:bCs/>
                <w:sz w:val="24"/>
                <w:szCs w:val="24"/>
                <w:lang w:val="en-US" w:eastAsia="zh-CN"/>
              </w:rPr>
              <w:t>1</w:t>
            </w:r>
            <w:r>
              <w:rPr>
                <w:rFonts w:hint="eastAsia" w:ascii="仿宋" w:hAnsi="仿宋" w:eastAsia="仿宋" w:cs="宋体"/>
                <w:b/>
                <w:bCs/>
                <w:sz w:val="24"/>
                <w:szCs w:val="24"/>
              </w:rPr>
              <w:t>分；其他不得分。</w:t>
            </w:r>
          </w:p>
          <w:p w14:paraId="3454208E">
            <w:pPr>
              <w:jc w:val="left"/>
              <w:rPr>
                <w:rFonts w:ascii="仿宋" w:hAnsi="仿宋" w:eastAsia="仿宋" w:cs="宋体"/>
                <w:b/>
                <w:bCs/>
                <w:sz w:val="24"/>
                <w:szCs w:val="24"/>
              </w:rPr>
            </w:pPr>
            <w:r>
              <w:rPr>
                <w:rFonts w:hint="eastAsia" w:ascii="仿宋" w:hAnsi="仿宋" w:eastAsia="仿宋" w:cs="宋体"/>
                <w:b/>
                <w:bCs/>
                <w:sz w:val="24"/>
                <w:szCs w:val="24"/>
              </w:rPr>
              <w:t>本项满分</w:t>
            </w:r>
            <w:r>
              <w:rPr>
                <w:rFonts w:hint="eastAsia" w:ascii="仿宋" w:hAnsi="仿宋" w:eastAsia="仿宋" w:cs="宋体"/>
                <w:b/>
                <w:bCs/>
                <w:sz w:val="24"/>
                <w:szCs w:val="24"/>
                <w:lang w:val="en-US" w:eastAsia="zh-CN"/>
              </w:rPr>
              <w:t>30</w:t>
            </w:r>
            <w:r>
              <w:rPr>
                <w:rFonts w:hint="eastAsia" w:ascii="仿宋" w:hAnsi="仿宋" w:eastAsia="仿宋" w:cs="宋体"/>
                <w:b/>
                <w:bCs/>
                <w:sz w:val="24"/>
                <w:szCs w:val="24"/>
              </w:rPr>
              <w:t>分。</w:t>
            </w:r>
          </w:p>
          <w:p w14:paraId="4F6E3E97">
            <w:pPr>
              <w:jc w:val="left"/>
              <w:rPr>
                <w:rFonts w:hint="eastAsia" w:ascii="仿宋" w:hAnsi="仿宋" w:eastAsia="仿宋" w:cs="宋体"/>
                <w:kern w:val="2"/>
                <w:sz w:val="24"/>
                <w:szCs w:val="24"/>
                <w:lang w:val="en-US" w:eastAsia="zh-CN" w:bidi="ar-SA"/>
              </w:rPr>
            </w:pPr>
            <w:r>
              <w:rPr>
                <w:rFonts w:hint="eastAsia" w:ascii="仿宋" w:hAnsi="仿宋" w:eastAsia="仿宋" w:cs="宋体"/>
                <w:b/>
                <w:bCs/>
                <w:sz w:val="24"/>
                <w:szCs w:val="24"/>
              </w:rPr>
              <w:t>【评审依据】：响应文件中提供项目整体实施方案，未提供不得分。</w:t>
            </w:r>
          </w:p>
        </w:tc>
      </w:tr>
    </w:tbl>
    <w:p w14:paraId="5D402D6C"/>
    <w:p w14:paraId="0BA68C20"/>
    <w:p w14:paraId="467F0A9C"/>
    <w:p w14:paraId="7855BDF3">
      <w:pP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br w:type="page"/>
      </w:r>
    </w:p>
    <w:p w14:paraId="6DD82073">
      <w:pPr>
        <w:pStyle w:val="15"/>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三、响应文件组成</w:t>
      </w:r>
    </w:p>
    <w:p w14:paraId="059A5BDD">
      <w:pPr>
        <w:adjustRightInd w:val="0"/>
        <w:snapToGrid w:val="0"/>
        <w:spacing w:line="360" w:lineRule="auto"/>
        <w:ind w:firstLine="482" w:firstLineChars="200"/>
        <w:jc w:val="left"/>
        <w:outlineLvl w:val="0"/>
        <w:rPr>
          <w:rFonts w:hint="eastAsia" w:ascii="仿宋" w:hAnsi="仿宋" w:eastAsia="仿宋"/>
          <w:sz w:val="24"/>
          <w:szCs w:val="24"/>
        </w:rPr>
      </w:pPr>
      <w:r>
        <w:rPr>
          <w:rFonts w:hint="eastAsia" w:ascii="仿宋" w:hAnsi="仿宋" w:eastAsia="仿宋"/>
          <w:b/>
          <w:sz w:val="24"/>
          <w:szCs w:val="24"/>
        </w:rPr>
        <w:t>一、询比响应声明：</w:t>
      </w:r>
      <w:r>
        <w:rPr>
          <w:rFonts w:hint="eastAsia" w:ascii="仿宋" w:hAnsi="仿宋" w:eastAsia="仿宋"/>
          <w:sz w:val="24"/>
          <w:szCs w:val="24"/>
        </w:rPr>
        <w:t>见附件1</w:t>
      </w:r>
    </w:p>
    <w:p w14:paraId="047A4BEB">
      <w:pPr>
        <w:adjustRightInd w:val="0"/>
        <w:snapToGrid w:val="0"/>
        <w:spacing w:line="360" w:lineRule="auto"/>
        <w:ind w:firstLine="482" w:firstLineChars="200"/>
        <w:jc w:val="left"/>
        <w:outlineLvl w:val="0"/>
        <w:rPr>
          <w:rFonts w:hint="eastAsia" w:ascii="仿宋" w:hAnsi="仿宋" w:eastAsia="仿宋"/>
          <w:b/>
          <w:sz w:val="24"/>
          <w:szCs w:val="24"/>
        </w:rPr>
      </w:pPr>
      <w:r>
        <w:rPr>
          <w:rFonts w:hint="eastAsia" w:ascii="仿宋" w:hAnsi="仿宋" w:eastAsia="仿宋"/>
          <w:b/>
          <w:sz w:val="24"/>
          <w:szCs w:val="24"/>
        </w:rPr>
        <w:t>二、供应商认为需要提供的资料（请根据评审因素和标准自行提供资料）</w:t>
      </w:r>
    </w:p>
    <w:p w14:paraId="0739B0B0">
      <w:pPr>
        <w:pStyle w:val="15"/>
        <w:spacing w:before="0" w:beforeAutospacing="0" w:after="0" w:line="360" w:lineRule="auto"/>
        <w:ind w:left="0" w:leftChars="0" w:firstLine="482" w:firstLineChars="200"/>
        <w:jc w:val="left"/>
        <w:rPr>
          <w:rFonts w:hint="eastAsia" w:ascii="仿宋" w:hAnsi="仿宋" w:eastAsia="仿宋"/>
          <w:sz w:val="24"/>
          <w:szCs w:val="24"/>
        </w:rPr>
      </w:pPr>
      <w:r>
        <w:rPr>
          <w:rFonts w:ascii="仿宋" w:hAnsi="仿宋" w:eastAsia="仿宋"/>
          <w:b/>
          <w:sz w:val="24"/>
          <w:szCs w:val="24"/>
        </w:rPr>
        <w:t>三</w:t>
      </w:r>
      <w:r>
        <w:rPr>
          <w:rFonts w:hint="eastAsia" w:ascii="仿宋" w:hAnsi="仿宋" w:eastAsia="仿宋"/>
          <w:b/>
          <w:sz w:val="24"/>
          <w:szCs w:val="24"/>
        </w:rPr>
        <w:t>、</w:t>
      </w:r>
      <w:r>
        <w:rPr>
          <w:rFonts w:ascii="仿宋" w:hAnsi="仿宋" w:eastAsia="仿宋"/>
          <w:b/>
          <w:sz w:val="24"/>
          <w:szCs w:val="24"/>
        </w:rPr>
        <w:t>报价</w:t>
      </w:r>
      <w:r>
        <w:rPr>
          <w:rFonts w:hint="eastAsia" w:ascii="仿宋" w:hAnsi="仿宋" w:eastAsia="仿宋"/>
          <w:b/>
          <w:sz w:val="24"/>
          <w:szCs w:val="24"/>
        </w:rPr>
        <w:t>函：</w:t>
      </w:r>
      <w:r>
        <w:rPr>
          <w:rFonts w:hint="eastAsia" w:ascii="仿宋" w:hAnsi="仿宋" w:eastAsia="仿宋"/>
          <w:sz w:val="24"/>
          <w:szCs w:val="24"/>
        </w:rPr>
        <w:t>见附件</w:t>
      </w:r>
      <w:r>
        <w:rPr>
          <w:rFonts w:ascii="仿宋" w:hAnsi="仿宋" w:eastAsia="仿宋"/>
          <w:sz w:val="24"/>
          <w:szCs w:val="24"/>
        </w:rPr>
        <w:t>2</w:t>
      </w:r>
    </w:p>
    <w:p w14:paraId="7D727292"/>
    <w:p w14:paraId="5A41A889">
      <w:pPr>
        <w:pStyle w:val="15"/>
        <w:ind w:left="0" w:leftChars="0" w:firstLine="0"/>
      </w:pPr>
    </w:p>
    <w:p w14:paraId="6FE72E1B">
      <w:pP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br w:type="page"/>
      </w:r>
    </w:p>
    <w:p w14:paraId="64404E63">
      <w:pPr>
        <w:pStyle w:val="15"/>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四、响应文件要求</w:t>
      </w:r>
    </w:p>
    <w:p w14:paraId="1378B42F">
      <w:pPr>
        <w:pStyle w:val="32"/>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1、响应文件应密封包装，加贴封条；</w:t>
      </w:r>
    </w:p>
    <w:p w14:paraId="782F44FF">
      <w:pPr>
        <w:pStyle w:val="32"/>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2、响应文件正本壹份、副本贰份，并装订；</w:t>
      </w:r>
    </w:p>
    <w:p w14:paraId="62D45A34">
      <w:pPr>
        <w:pStyle w:val="32"/>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3、响应文件正本和副本应按要求签章处盖单位章和由法定代表人或其委托代理人签字；任何加行、涂改、增删，应有法定代表人或其委托代理人在旁边签字。否则，将导致响应文件无效。</w:t>
      </w:r>
    </w:p>
    <w:p w14:paraId="5E42F42F">
      <w:pPr>
        <w:pStyle w:val="32"/>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4、报价不得超过采购预算价格，否则为无效投标。</w:t>
      </w:r>
    </w:p>
    <w:p w14:paraId="29091D13">
      <w:pPr>
        <w:pStyle w:val="9"/>
        <w:adjustRightInd w:val="0"/>
        <w:snapToGrid w:val="0"/>
        <w:spacing w:line="360" w:lineRule="auto"/>
        <w:rPr>
          <w:rFonts w:hint="eastAsia" w:ascii="仿宋_GB2312" w:hAnsi="宋体" w:eastAsia="仿宋_GB2312"/>
          <w:b/>
        </w:rPr>
      </w:pPr>
    </w:p>
    <w:p w14:paraId="1681E22C">
      <w:pPr>
        <w:pStyle w:val="9"/>
        <w:adjustRightInd w:val="0"/>
        <w:snapToGrid w:val="0"/>
        <w:spacing w:line="360" w:lineRule="auto"/>
        <w:rPr>
          <w:rFonts w:hint="eastAsia" w:ascii="仿宋_GB2312" w:hAnsi="宋体" w:eastAsia="仿宋_GB2312"/>
          <w:b/>
        </w:rPr>
      </w:pPr>
    </w:p>
    <w:p w14:paraId="2F5108A9">
      <w:pPr>
        <w:pStyle w:val="9"/>
        <w:adjustRightInd w:val="0"/>
        <w:snapToGrid w:val="0"/>
        <w:spacing w:line="360" w:lineRule="auto"/>
        <w:rPr>
          <w:rFonts w:hint="eastAsia" w:ascii="仿宋_GB2312" w:hAnsi="宋体" w:eastAsia="仿宋_GB2312"/>
          <w:b/>
        </w:rPr>
      </w:pPr>
    </w:p>
    <w:p w14:paraId="2738898F">
      <w:pPr>
        <w:pStyle w:val="9"/>
        <w:adjustRightInd w:val="0"/>
        <w:snapToGrid w:val="0"/>
        <w:spacing w:line="360" w:lineRule="auto"/>
        <w:rPr>
          <w:rFonts w:hint="eastAsia" w:ascii="仿宋_GB2312" w:hAnsi="宋体" w:eastAsia="仿宋_GB2312"/>
          <w:b/>
        </w:rPr>
      </w:pPr>
    </w:p>
    <w:p w14:paraId="671D2F45">
      <w:pPr>
        <w:pStyle w:val="9"/>
        <w:adjustRightInd w:val="0"/>
        <w:snapToGrid w:val="0"/>
        <w:spacing w:line="360" w:lineRule="auto"/>
        <w:rPr>
          <w:rFonts w:hint="eastAsia" w:ascii="仿宋_GB2312" w:hAnsi="宋体" w:eastAsia="仿宋_GB2312"/>
          <w:b/>
        </w:rPr>
      </w:pPr>
    </w:p>
    <w:p w14:paraId="28D833E4">
      <w:pPr>
        <w:pStyle w:val="9"/>
        <w:adjustRightInd w:val="0"/>
        <w:snapToGrid w:val="0"/>
        <w:spacing w:line="360" w:lineRule="auto"/>
        <w:rPr>
          <w:rFonts w:hint="eastAsia" w:ascii="仿宋_GB2312" w:hAnsi="宋体" w:eastAsia="仿宋_GB2312"/>
          <w:b/>
        </w:rPr>
      </w:pPr>
    </w:p>
    <w:p w14:paraId="044ADDBE">
      <w:pPr>
        <w:pStyle w:val="9"/>
        <w:adjustRightInd w:val="0"/>
        <w:snapToGrid w:val="0"/>
        <w:spacing w:line="360" w:lineRule="auto"/>
        <w:rPr>
          <w:rFonts w:hint="eastAsia" w:ascii="仿宋_GB2312" w:hAnsi="宋体" w:eastAsia="仿宋_GB2312"/>
          <w:b/>
        </w:rPr>
      </w:pPr>
    </w:p>
    <w:p w14:paraId="0B7C92B1">
      <w:pPr>
        <w:pStyle w:val="9"/>
        <w:adjustRightInd w:val="0"/>
        <w:snapToGrid w:val="0"/>
        <w:spacing w:line="360" w:lineRule="auto"/>
        <w:rPr>
          <w:rFonts w:hint="eastAsia" w:ascii="仿宋_GB2312" w:hAnsi="宋体" w:eastAsia="仿宋_GB2312"/>
          <w:b/>
        </w:rPr>
      </w:pPr>
    </w:p>
    <w:p w14:paraId="62CF6A16">
      <w:pPr>
        <w:pStyle w:val="9"/>
        <w:adjustRightInd w:val="0"/>
        <w:snapToGrid w:val="0"/>
        <w:spacing w:line="360" w:lineRule="auto"/>
        <w:rPr>
          <w:rFonts w:hint="eastAsia" w:ascii="仿宋_GB2312" w:hAnsi="宋体" w:eastAsia="仿宋_GB2312"/>
          <w:b/>
        </w:rPr>
      </w:pPr>
    </w:p>
    <w:p w14:paraId="15C84DA0">
      <w:pPr>
        <w:rPr>
          <w:rFonts w:ascii="仿宋" w:hAnsi="仿宋" w:eastAsia="仿宋"/>
          <w:b/>
          <w:sz w:val="24"/>
          <w:szCs w:val="24"/>
        </w:rPr>
      </w:pPr>
      <w:r>
        <w:rPr>
          <w:rFonts w:ascii="仿宋" w:hAnsi="仿宋" w:eastAsia="仿宋"/>
          <w:b/>
          <w:sz w:val="24"/>
          <w:szCs w:val="24"/>
        </w:rPr>
        <w:br w:type="page"/>
      </w:r>
    </w:p>
    <w:p w14:paraId="7C667C4A">
      <w:pPr>
        <w:pStyle w:val="9"/>
        <w:adjustRightInd w:val="0"/>
        <w:snapToGrid w:val="0"/>
        <w:spacing w:line="360" w:lineRule="auto"/>
        <w:rPr>
          <w:rFonts w:hint="eastAsia" w:ascii="仿宋" w:hAnsi="仿宋" w:eastAsia="仿宋"/>
          <w:b/>
          <w:sz w:val="24"/>
          <w:szCs w:val="24"/>
        </w:rPr>
      </w:pPr>
      <w:r>
        <w:rPr>
          <w:rFonts w:ascii="仿宋" w:hAnsi="仿宋" w:eastAsia="仿宋"/>
          <w:b/>
          <w:sz w:val="24"/>
          <w:szCs w:val="24"/>
        </w:rPr>
        <w:t>附件</w:t>
      </w:r>
      <w:r>
        <w:rPr>
          <w:rFonts w:hint="eastAsia" w:ascii="仿宋" w:hAnsi="仿宋" w:eastAsia="仿宋"/>
          <w:b/>
          <w:sz w:val="24"/>
          <w:szCs w:val="24"/>
        </w:rPr>
        <w:t>1：</w:t>
      </w:r>
    </w:p>
    <w:p w14:paraId="5779E5CF">
      <w:pPr>
        <w:adjustRightInd w:val="0"/>
        <w:snapToGrid w:val="0"/>
        <w:spacing w:line="360" w:lineRule="auto"/>
        <w:jc w:val="center"/>
        <w:outlineLvl w:val="0"/>
        <w:rPr>
          <w:rFonts w:ascii="仿宋_GB2312" w:eastAsia="仿宋_GB2312"/>
          <w:b/>
          <w:sz w:val="32"/>
          <w:szCs w:val="32"/>
        </w:rPr>
      </w:pPr>
      <w:r>
        <w:rPr>
          <w:rFonts w:hint="eastAsia" w:ascii="仿宋_GB2312" w:hAnsi="宋体" w:eastAsia="仿宋_GB2312"/>
          <w:b/>
          <w:sz w:val="32"/>
          <w:szCs w:val="32"/>
        </w:rPr>
        <w:t>询比响应声明</w:t>
      </w:r>
    </w:p>
    <w:p w14:paraId="2C80BD4A">
      <w:pPr>
        <w:adjustRightInd w:val="0"/>
        <w:snapToGrid w:val="0"/>
        <w:spacing w:line="360" w:lineRule="auto"/>
        <w:rPr>
          <w:rFonts w:hint="eastAsia" w:ascii="仿宋_GB2312" w:hAnsi="宋体" w:eastAsia="仿宋_GB2312"/>
          <w:sz w:val="24"/>
          <w:szCs w:val="24"/>
        </w:rPr>
      </w:pPr>
    </w:p>
    <w:p w14:paraId="1C45C12C">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致</w:t>
      </w:r>
      <w:r>
        <w:rPr>
          <w:rFonts w:hint="eastAsia" w:ascii="仿宋" w:hAnsi="仿宋" w:eastAsia="仿宋"/>
          <w:sz w:val="24"/>
          <w:szCs w:val="24"/>
          <w:u w:val="single"/>
        </w:rPr>
        <w:t xml:space="preserve"> 湖南铁道职业技术学院</w:t>
      </w:r>
      <w:r>
        <w:rPr>
          <w:rFonts w:hint="eastAsia" w:ascii="仿宋" w:hAnsi="仿宋" w:eastAsia="仿宋"/>
          <w:sz w:val="24"/>
          <w:szCs w:val="24"/>
        </w:rPr>
        <w:t>：</w:t>
      </w:r>
    </w:p>
    <w:p w14:paraId="041427D5">
      <w:pPr>
        <w:snapToGrid w:val="0"/>
        <w:spacing w:line="360" w:lineRule="auto"/>
        <w:ind w:firstLine="480" w:firstLineChars="200"/>
        <w:jc w:val="left"/>
        <w:rPr>
          <w:rFonts w:hint="eastAsia" w:ascii="仿宋" w:hAnsi="仿宋" w:eastAsia="仿宋"/>
          <w:sz w:val="24"/>
          <w:szCs w:val="24"/>
        </w:rPr>
      </w:pPr>
      <w:r>
        <w:rPr>
          <w:rFonts w:hint="eastAsia" w:ascii="仿宋" w:hAnsi="仿宋" w:eastAsia="仿宋"/>
          <w:sz w:val="24"/>
          <w:szCs w:val="24"/>
        </w:rPr>
        <w:t>我方已仔细研究了</w:t>
      </w:r>
      <w:r>
        <w:rPr>
          <w:rFonts w:hint="eastAsia" w:ascii="仿宋" w:hAnsi="仿宋" w:eastAsia="仿宋"/>
          <w:sz w:val="24"/>
          <w:szCs w:val="24"/>
          <w:u w:val="single"/>
          <w:lang w:val="en-US" w:eastAsia="zh-CN"/>
        </w:rPr>
        <w:t xml:space="preserve">                （</w:t>
      </w:r>
      <w:r>
        <w:rPr>
          <w:rFonts w:hint="eastAsia" w:ascii="仿宋" w:hAnsi="仿宋" w:eastAsia="仿宋" w:cs="Times New Roman"/>
          <w:color w:val="auto"/>
          <w:sz w:val="24"/>
          <w:szCs w:val="24"/>
        </w:rPr>
        <w:t>项目</w:t>
      </w:r>
      <w:r>
        <w:rPr>
          <w:rFonts w:hint="eastAsia" w:ascii="仿宋" w:hAnsi="仿宋" w:eastAsia="仿宋" w:cs="Times New Roman"/>
          <w:color w:val="auto"/>
          <w:sz w:val="24"/>
          <w:szCs w:val="24"/>
          <w:lang w:val="en-US" w:eastAsia="zh-CN"/>
        </w:rPr>
        <w:t>名称）</w:t>
      </w:r>
      <w:r>
        <w:rPr>
          <w:rFonts w:hint="eastAsia" w:ascii="仿宋" w:hAnsi="仿宋" w:eastAsia="仿宋"/>
          <w:sz w:val="24"/>
          <w:szCs w:val="24"/>
        </w:rPr>
        <w:t>的询比采购文件的全部内容，知悉参加询比的风险，我方承诺接受询比采购文件的全部条款且无任何异议。</w:t>
      </w:r>
    </w:p>
    <w:p w14:paraId="2D325916">
      <w:pPr>
        <w:pStyle w:val="9"/>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一、我方同意在询比采购文件中规定的提交响应文件截止时间起</w:t>
      </w:r>
      <w:r>
        <w:rPr>
          <w:rFonts w:hint="eastAsia" w:ascii="仿宋" w:hAnsi="仿宋" w:eastAsia="仿宋"/>
          <w:sz w:val="24"/>
          <w:szCs w:val="24"/>
          <w:u w:val="single"/>
        </w:rPr>
        <w:t xml:space="preserve">    </w:t>
      </w:r>
      <w:r>
        <w:rPr>
          <w:rFonts w:hint="eastAsia" w:ascii="仿宋" w:hAnsi="仿宋" w:eastAsia="仿宋"/>
          <w:sz w:val="24"/>
          <w:szCs w:val="24"/>
        </w:rPr>
        <w:t>日内(响应文件有效期)遵守本响应文件中的承诺且在此期限期满之前均具有法律约束力。</w:t>
      </w:r>
    </w:p>
    <w:p w14:paraId="16D1B672">
      <w:pPr>
        <w:pStyle w:val="9"/>
        <w:adjustRightInd w:val="0"/>
        <w:snapToGrid w:val="0"/>
        <w:spacing w:line="360" w:lineRule="auto"/>
        <w:ind w:firstLine="480" w:firstLineChars="200"/>
        <w:rPr>
          <w:rFonts w:hint="eastAsia" w:ascii="仿宋" w:hAnsi="仿宋" w:eastAsia="仿宋"/>
          <w:bCs/>
          <w:sz w:val="24"/>
          <w:szCs w:val="24"/>
        </w:rPr>
      </w:pPr>
      <w:r>
        <w:rPr>
          <w:rFonts w:hint="eastAsia" w:ascii="仿宋" w:hAnsi="仿宋" w:eastAsia="仿宋"/>
          <w:sz w:val="24"/>
          <w:szCs w:val="24"/>
        </w:rPr>
        <w:t>二、我方提交响应文件正本一份和副本一式</w:t>
      </w:r>
      <w:r>
        <w:rPr>
          <w:rFonts w:hint="eastAsia" w:ascii="仿宋" w:hAnsi="仿宋" w:eastAsia="仿宋"/>
          <w:sz w:val="24"/>
          <w:szCs w:val="24"/>
          <w:u w:val="single"/>
        </w:rPr>
        <w:t xml:space="preserve"> </w:t>
      </w:r>
      <w:r>
        <w:rPr>
          <w:rFonts w:ascii="仿宋" w:hAnsi="仿宋" w:eastAsia="仿宋"/>
          <w:sz w:val="24"/>
          <w:szCs w:val="24"/>
          <w:u w:val="single"/>
        </w:rPr>
        <w:t xml:space="preserve"> 贰</w:t>
      </w:r>
      <w:r>
        <w:rPr>
          <w:rFonts w:hint="eastAsia" w:ascii="仿宋" w:hAnsi="仿宋" w:eastAsia="仿宋"/>
          <w:sz w:val="24"/>
          <w:szCs w:val="24"/>
          <w:u w:val="single"/>
        </w:rPr>
        <w:t xml:space="preserve"> </w:t>
      </w:r>
      <w:r>
        <w:rPr>
          <w:rFonts w:ascii="仿宋" w:hAnsi="仿宋" w:eastAsia="仿宋"/>
          <w:sz w:val="24"/>
          <w:szCs w:val="24"/>
          <w:u w:val="single"/>
        </w:rPr>
        <w:t xml:space="preserve"> </w:t>
      </w:r>
      <w:r>
        <w:rPr>
          <w:rFonts w:hint="eastAsia" w:ascii="仿宋" w:hAnsi="仿宋" w:eastAsia="仿宋"/>
          <w:sz w:val="24"/>
          <w:szCs w:val="24"/>
        </w:rPr>
        <w:t>份，并保证响应文件提供的数据和材料是真实、准确的。否则，愿承担相关</w:t>
      </w:r>
      <w:r>
        <w:rPr>
          <w:rFonts w:hint="eastAsia" w:ascii="仿宋" w:hAnsi="仿宋" w:eastAsia="仿宋"/>
          <w:bCs/>
          <w:sz w:val="24"/>
          <w:szCs w:val="24"/>
        </w:rPr>
        <w:t>的法律责任。</w:t>
      </w:r>
    </w:p>
    <w:p w14:paraId="185A5A99">
      <w:pPr>
        <w:pStyle w:val="9"/>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三、我方愿意向贵方提供任何与本项采购有关的数据、情况和技术资料。若贵方需要，我方愿意提供我方作出的一切承诺的证明材料。</w:t>
      </w:r>
    </w:p>
    <w:p w14:paraId="1A43161B">
      <w:pPr>
        <w:pStyle w:val="9"/>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四、我方愿意按询比采购文件规定的文件及更具企业自身报价，详见报价表。</w:t>
      </w:r>
    </w:p>
    <w:p w14:paraId="25EAD7A6">
      <w:pPr>
        <w:pStyle w:val="9"/>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五、我方承诺遵守相关法律的规定，保证在获得成交资格后，按照询比采购文件确定的事项签订采购合同，履行双方所签订的合同，并承担合同规定的责任和义务。</w:t>
      </w:r>
    </w:p>
    <w:p w14:paraId="0549A573">
      <w:pPr>
        <w:adjustRightInd w:val="0"/>
        <w:snapToGrid w:val="0"/>
        <w:spacing w:line="360" w:lineRule="auto"/>
        <w:ind w:right="24"/>
        <w:rPr>
          <w:rFonts w:hint="eastAsia" w:ascii="仿宋" w:hAnsi="仿宋" w:eastAsia="仿宋"/>
          <w:bCs/>
          <w:sz w:val="24"/>
          <w:szCs w:val="24"/>
        </w:rPr>
      </w:pPr>
    </w:p>
    <w:p w14:paraId="5CB37558">
      <w:pPr>
        <w:adjustRightInd w:val="0"/>
        <w:snapToGrid w:val="0"/>
        <w:spacing w:line="360" w:lineRule="auto"/>
        <w:ind w:right="24"/>
        <w:rPr>
          <w:rFonts w:hint="eastAsia" w:ascii="仿宋" w:hAnsi="仿宋" w:eastAsia="仿宋"/>
          <w:bCs/>
          <w:sz w:val="24"/>
          <w:szCs w:val="24"/>
        </w:rPr>
      </w:pPr>
    </w:p>
    <w:p w14:paraId="71379A3A">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附1：</w:t>
      </w:r>
      <w:r>
        <w:rPr>
          <w:rFonts w:hint="eastAsia" w:ascii="仿宋" w:hAnsi="仿宋" w:eastAsia="仿宋"/>
          <w:sz w:val="24"/>
          <w:szCs w:val="24"/>
        </w:rPr>
        <w:t>法定代表人身份证明(法定代表人参加询比)</w:t>
      </w:r>
    </w:p>
    <w:p w14:paraId="4317B3A4">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附2</w:t>
      </w:r>
      <w:r>
        <w:rPr>
          <w:rFonts w:hint="eastAsia" w:ascii="仿宋" w:hAnsi="仿宋" w:eastAsia="仿宋"/>
          <w:sz w:val="24"/>
          <w:szCs w:val="24"/>
        </w:rPr>
        <w:t>：法定代表人授权书(委托代理人参加询比)</w:t>
      </w:r>
    </w:p>
    <w:p w14:paraId="0C84B3F3">
      <w:pPr>
        <w:pStyle w:val="9"/>
        <w:adjustRightInd w:val="0"/>
        <w:snapToGrid w:val="0"/>
        <w:spacing w:line="360" w:lineRule="auto"/>
        <w:rPr>
          <w:rFonts w:hint="eastAsia" w:ascii="仿宋" w:hAnsi="仿宋" w:eastAsia="仿宋"/>
          <w:sz w:val="24"/>
          <w:szCs w:val="24"/>
        </w:rPr>
      </w:pPr>
    </w:p>
    <w:p w14:paraId="51823D77">
      <w:pPr>
        <w:pStyle w:val="9"/>
        <w:adjustRightInd w:val="0"/>
        <w:snapToGrid w:val="0"/>
        <w:spacing w:line="360" w:lineRule="auto"/>
        <w:rPr>
          <w:rFonts w:hint="eastAsia" w:ascii="仿宋" w:hAnsi="仿宋" w:eastAsia="仿宋"/>
          <w:sz w:val="24"/>
          <w:szCs w:val="24"/>
        </w:rPr>
      </w:pPr>
    </w:p>
    <w:p w14:paraId="54AD123C">
      <w:pPr>
        <w:pStyle w:val="9"/>
        <w:adjustRightInd w:val="0"/>
        <w:snapToGrid w:val="0"/>
        <w:spacing w:line="360" w:lineRule="auto"/>
        <w:rPr>
          <w:rFonts w:hint="eastAsia" w:ascii="仿宋" w:hAnsi="仿宋" w:eastAsia="仿宋"/>
          <w:sz w:val="24"/>
          <w:szCs w:val="24"/>
        </w:rPr>
      </w:pPr>
      <w:r>
        <w:rPr>
          <w:rFonts w:hint="eastAsia" w:ascii="仿宋" w:hAnsi="仿宋" w:eastAsia="仿宋"/>
          <w:sz w:val="24"/>
          <w:szCs w:val="24"/>
        </w:rPr>
        <w:t>供应商名称(盖单位章)：</w:t>
      </w:r>
    </w:p>
    <w:p w14:paraId="40F8C4D2">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法定代表人或其委托代理人 (签字)：</w:t>
      </w:r>
      <w:r>
        <w:rPr>
          <w:rFonts w:hint="eastAsia" w:ascii="仿宋" w:hAnsi="仿宋" w:eastAsia="仿宋"/>
          <w:sz w:val="24"/>
          <w:szCs w:val="24"/>
          <w:u w:val="single"/>
        </w:rPr>
        <w:t xml:space="preserve">            </w:t>
      </w:r>
    </w:p>
    <w:p w14:paraId="2D072A46">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64584AA1">
      <w:pPr>
        <w:adjustRightInd w:val="0"/>
        <w:snapToGrid w:val="0"/>
        <w:spacing w:line="360" w:lineRule="auto"/>
        <w:ind w:right="24"/>
        <w:rPr>
          <w:rFonts w:hint="eastAsia" w:ascii="仿宋" w:hAnsi="仿宋" w:eastAsia="仿宋"/>
          <w:bCs/>
          <w:sz w:val="24"/>
        </w:rPr>
      </w:pPr>
    </w:p>
    <w:p w14:paraId="3E781ED0">
      <w:pPr>
        <w:adjustRightInd w:val="0"/>
        <w:snapToGrid w:val="0"/>
        <w:spacing w:line="360" w:lineRule="auto"/>
        <w:ind w:right="24"/>
        <w:rPr>
          <w:rFonts w:hint="eastAsia" w:ascii="仿宋_GB2312" w:hAnsi="华文中宋" w:eastAsia="仿宋_GB2312"/>
          <w:bCs/>
          <w:sz w:val="24"/>
        </w:rPr>
      </w:pPr>
    </w:p>
    <w:p w14:paraId="2B117D00">
      <w:pPr>
        <w:adjustRightInd w:val="0"/>
        <w:snapToGrid w:val="0"/>
        <w:spacing w:line="360" w:lineRule="auto"/>
        <w:ind w:right="24"/>
        <w:rPr>
          <w:rFonts w:hint="eastAsia" w:ascii="仿宋_GB2312" w:hAnsi="华文中宋" w:eastAsia="仿宋_GB2312"/>
          <w:bCs/>
          <w:sz w:val="24"/>
        </w:rPr>
      </w:pPr>
    </w:p>
    <w:p w14:paraId="7FBB5C32">
      <w:pPr>
        <w:adjustRightInd w:val="0"/>
        <w:snapToGrid w:val="0"/>
        <w:spacing w:line="360" w:lineRule="auto"/>
        <w:ind w:right="24"/>
        <w:rPr>
          <w:szCs w:val="21"/>
        </w:rPr>
      </w:pPr>
    </w:p>
    <w:p w14:paraId="3C19A5E4">
      <w:pPr>
        <w:adjustRightInd w:val="0"/>
        <w:snapToGrid w:val="0"/>
        <w:spacing w:line="360" w:lineRule="auto"/>
        <w:ind w:right="24"/>
        <w:rPr>
          <w:rFonts w:hint="eastAsia" w:ascii="仿宋" w:hAnsi="仿宋" w:eastAsia="仿宋"/>
          <w:bCs/>
          <w:sz w:val="24"/>
          <w:szCs w:val="24"/>
        </w:rPr>
      </w:pPr>
      <w:r>
        <w:rPr>
          <w:rFonts w:hint="eastAsia" w:ascii="仿宋" w:hAnsi="仿宋" w:eastAsia="仿宋"/>
          <w:bCs/>
          <w:sz w:val="24"/>
          <w:szCs w:val="24"/>
        </w:rPr>
        <w:t>附1：</w:t>
      </w:r>
    </w:p>
    <w:p w14:paraId="090E19DD">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法定代表人身份证明(法定代表人参加询比)</w:t>
      </w:r>
    </w:p>
    <w:p w14:paraId="4DE349CC">
      <w:pPr>
        <w:snapToGrid w:val="0"/>
        <w:spacing w:line="480" w:lineRule="auto"/>
        <w:rPr>
          <w:rFonts w:hint="eastAsia" w:ascii="仿宋" w:hAnsi="仿宋" w:eastAsia="仿宋"/>
          <w:sz w:val="24"/>
          <w:szCs w:val="24"/>
        </w:rPr>
      </w:pPr>
    </w:p>
    <w:p w14:paraId="3FC6F0C5">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供应商</w:t>
      </w:r>
      <w:r>
        <w:rPr>
          <w:rFonts w:hint="eastAsia" w:ascii="仿宋" w:hAnsi="仿宋" w:eastAsia="仿宋" w:cs="宋体"/>
          <w:kern w:val="0"/>
          <w:sz w:val="24"/>
          <w:szCs w:val="24"/>
        </w:rPr>
        <w:t>名称：</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6FAEDC79">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注册号：</w:t>
      </w:r>
      <w:r>
        <w:rPr>
          <w:rFonts w:hint="eastAsia" w:ascii="仿宋" w:hAnsi="仿宋" w:eastAsia="仿宋" w:cs="宋体"/>
          <w:kern w:val="0"/>
          <w:sz w:val="24"/>
          <w:szCs w:val="24"/>
          <w:u w:val="single"/>
        </w:rPr>
        <w:t xml:space="preserve">                  </w:t>
      </w:r>
    </w:p>
    <w:p w14:paraId="21D06E14">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注册地址：</w:t>
      </w:r>
      <w:r>
        <w:rPr>
          <w:rFonts w:hint="eastAsia" w:ascii="仿宋" w:hAnsi="仿宋" w:eastAsia="仿宋" w:cs="宋体"/>
          <w:kern w:val="0"/>
          <w:sz w:val="24"/>
          <w:szCs w:val="24"/>
          <w:u w:val="single"/>
        </w:rPr>
        <w:t xml:space="preserve">                                    </w:t>
      </w:r>
    </w:p>
    <w:p w14:paraId="4C006988">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 xml:space="preserve">成立时间：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月</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日</w:t>
      </w:r>
    </w:p>
    <w:p w14:paraId="56AD3920">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经营期限：</w:t>
      </w:r>
      <w:r>
        <w:rPr>
          <w:rFonts w:hint="eastAsia" w:ascii="仿宋" w:hAnsi="仿宋" w:eastAsia="仿宋" w:cs="宋体"/>
          <w:kern w:val="0"/>
          <w:sz w:val="24"/>
          <w:szCs w:val="24"/>
          <w:u w:val="single"/>
        </w:rPr>
        <w:t xml:space="preserve">                  </w:t>
      </w:r>
    </w:p>
    <w:p w14:paraId="24FB72D2">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经营范围：主营：</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；兼营：</w:t>
      </w:r>
      <w:r>
        <w:rPr>
          <w:rFonts w:hint="eastAsia" w:ascii="仿宋" w:hAnsi="仿宋" w:eastAsia="仿宋" w:cs="宋体"/>
          <w:kern w:val="0"/>
          <w:sz w:val="24"/>
          <w:szCs w:val="24"/>
          <w:u w:val="single"/>
        </w:rPr>
        <w:t xml:space="preserve">              </w:t>
      </w:r>
    </w:p>
    <w:p w14:paraId="56EB2461">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姓名：</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性别：</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年龄：</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w:t>
      </w:r>
      <w:r>
        <w:rPr>
          <w:rFonts w:hint="eastAsia" w:ascii="仿宋" w:hAnsi="仿宋" w:eastAsia="仿宋"/>
          <w:sz w:val="24"/>
          <w:szCs w:val="24"/>
        </w:rPr>
        <w:t>供应商</w:t>
      </w:r>
      <w:r>
        <w:rPr>
          <w:rFonts w:hint="eastAsia" w:ascii="仿宋" w:hAnsi="仿宋" w:eastAsia="仿宋" w:cs="宋体"/>
          <w:kern w:val="0"/>
          <w:sz w:val="24"/>
          <w:szCs w:val="24"/>
        </w:rPr>
        <w:t>名称）的法定代表人。</w:t>
      </w:r>
    </w:p>
    <w:p w14:paraId="464C6C66">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特此证明。</w:t>
      </w:r>
    </w:p>
    <w:p w14:paraId="1DC7212D">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附：法定代表人身份证复印件</w:t>
      </w:r>
    </w:p>
    <w:p w14:paraId="360D911E">
      <w:pPr>
        <w:snapToGrid w:val="0"/>
        <w:spacing w:line="480" w:lineRule="auto"/>
        <w:rPr>
          <w:rFonts w:hint="eastAsia" w:ascii="仿宋" w:hAnsi="仿宋" w:eastAsia="仿宋"/>
          <w:sz w:val="24"/>
          <w:szCs w:val="24"/>
        </w:rPr>
      </w:pPr>
    </w:p>
    <w:p w14:paraId="37D54D66">
      <w:pPr>
        <w:snapToGrid w:val="0"/>
        <w:rPr>
          <w:rFonts w:hint="eastAsia" w:ascii="仿宋" w:hAnsi="仿宋" w:eastAsia="仿宋"/>
          <w:sz w:val="24"/>
          <w:szCs w:val="24"/>
        </w:rPr>
      </w:pPr>
    </w:p>
    <w:p w14:paraId="24CB937A">
      <w:pPr>
        <w:snapToGrid w:val="0"/>
        <w:rPr>
          <w:rFonts w:hint="eastAsia" w:ascii="仿宋" w:hAnsi="仿宋" w:eastAsia="仿宋"/>
          <w:sz w:val="24"/>
          <w:szCs w:val="24"/>
        </w:rPr>
      </w:pPr>
    </w:p>
    <w:p w14:paraId="4C5DC866">
      <w:pPr>
        <w:snapToGrid w:val="0"/>
        <w:rPr>
          <w:rFonts w:hint="eastAsia" w:ascii="仿宋" w:hAnsi="仿宋" w:eastAsia="仿宋"/>
          <w:sz w:val="24"/>
          <w:szCs w:val="24"/>
        </w:rPr>
      </w:pPr>
    </w:p>
    <w:p w14:paraId="64A908A2">
      <w:pPr>
        <w:snapToGrid w:val="0"/>
        <w:rPr>
          <w:rFonts w:hint="eastAsia" w:ascii="仿宋" w:hAnsi="仿宋" w:eastAsia="仿宋"/>
          <w:sz w:val="24"/>
          <w:szCs w:val="24"/>
        </w:rPr>
      </w:pPr>
    </w:p>
    <w:p w14:paraId="64D78257">
      <w:pPr>
        <w:adjustRightInd w:val="0"/>
        <w:snapToGrid w:val="0"/>
        <w:spacing w:line="360" w:lineRule="auto"/>
        <w:rPr>
          <w:rFonts w:hint="eastAsia" w:ascii="仿宋" w:hAnsi="仿宋" w:eastAsia="仿宋"/>
          <w:sz w:val="24"/>
          <w:szCs w:val="24"/>
        </w:rPr>
      </w:pPr>
    </w:p>
    <w:p w14:paraId="6360BA5B">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p>
    <w:p w14:paraId="40AB0D6B">
      <w:pPr>
        <w:adjustRightInd w:val="0"/>
        <w:snapToGrid w:val="0"/>
        <w:spacing w:line="360" w:lineRule="auto"/>
        <w:ind w:right="420"/>
        <w:rPr>
          <w:rFonts w:hint="eastAsia" w:ascii="仿宋_GB2312" w:hAnsi="宋体" w:eastAsia="仿宋_GB2312"/>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 xml:space="preserve">日 </w:t>
      </w:r>
      <w:r>
        <w:rPr>
          <w:rFonts w:hint="eastAsia" w:ascii="仿宋_GB2312" w:hAnsi="宋体" w:eastAsia="仿宋_GB2312"/>
          <w:sz w:val="24"/>
          <w:szCs w:val="24"/>
        </w:rPr>
        <w:t xml:space="preserve">     </w:t>
      </w:r>
    </w:p>
    <w:p w14:paraId="05032903">
      <w:pPr>
        <w:adjustRightInd w:val="0"/>
        <w:snapToGrid w:val="0"/>
        <w:spacing w:before="156" w:beforeLines="50" w:line="360" w:lineRule="auto"/>
        <w:rPr>
          <w:rFonts w:hint="eastAsia" w:ascii="仿宋_GB2312" w:hAnsi="宋体" w:eastAsia="仿宋_GB2312"/>
          <w:sz w:val="24"/>
          <w:szCs w:val="24"/>
        </w:rPr>
      </w:pPr>
    </w:p>
    <w:p w14:paraId="641EF3D9">
      <w:pPr>
        <w:adjustRightInd w:val="0"/>
        <w:snapToGrid w:val="0"/>
        <w:spacing w:before="156" w:beforeLines="50" w:line="360" w:lineRule="auto"/>
        <w:rPr>
          <w:rFonts w:hint="eastAsia" w:ascii="仿宋_GB2312" w:hAnsi="宋体" w:eastAsia="仿宋_GB2312"/>
          <w:sz w:val="24"/>
          <w:szCs w:val="24"/>
        </w:rPr>
      </w:pPr>
    </w:p>
    <w:p w14:paraId="530793CD">
      <w:pPr>
        <w:adjustRightInd w:val="0"/>
        <w:snapToGrid w:val="0"/>
        <w:spacing w:before="156" w:beforeLines="50" w:line="360" w:lineRule="auto"/>
        <w:rPr>
          <w:rFonts w:hint="eastAsia" w:ascii="仿宋_GB2312" w:hAnsi="宋体" w:eastAsia="仿宋_GB2312"/>
          <w:sz w:val="24"/>
          <w:szCs w:val="24"/>
        </w:rPr>
      </w:pPr>
      <w:r>
        <w:rPr>
          <w:rFonts w:hint="eastAsia" w:ascii="仿宋_GB2312" w:hAnsi="宋体" w:eastAsia="仿宋_GB2312"/>
          <w:sz w:val="24"/>
          <w:szCs w:val="24"/>
        </w:rPr>
        <w:br w:type="page"/>
      </w:r>
    </w:p>
    <w:p w14:paraId="3AD08FA8">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附2</w:t>
      </w:r>
      <w:r>
        <w:rPr>
          <w:rFonts w:hint="eastAsia" w:ascii="仿宋" w:hAnsi="仿宋" w:eastAsia="仿宋"/>
          <w:sz w:val="24"/>
          <w:szCs w:val="24"/>
        </w:rPr>
        <w:t>：</w:t>
      </w:r>
    </w:p>
    <w:p w14:paraId="0BCD3AAC">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法定代表人授权书(委托代理人参加询比)</w:t>
      </w:r>
    </w:p>
    <w:p w14:paraId="1853466D">
      <w:pPr>
        <w:adjustRightInd w:val="0"/>
        <w:snapToGrid w:val="0"/>
        <w:spacing w:line="360" w:lineRule="auto"/>
        <w:jc w:val="center"/>
        <w:rPr>
          <w:rFonts w:hint="eastAsia" w:ascii="仿宋" w:hAnsi="仿宋" w:eastAsia="仿宋"/>
          <w:b/>
          <w:sz w:val="24"/>
          <w:szCs w:val="24"/>
        </w:rPr>
      </w:pPr>
    </w:p>
    <w:p w14:paraId="4CC5A5A3">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本人</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r>
        <w:rPr>
          <w:rFonts w:hint="eastAsia" w:ascii="仿宋" w:hAnsi="仿宋" w:eastAsia="仿宋"/>
          <w:sz w:val="24"/>
          <w:szCs w:val="24"/>
        </w:rPr>
        <w:t>供应商</w:t>
      </w:r>
      <w:r>
        <w:rPr>
          <w:rFonts w:hint="eastAsia" w:ascii="仿宋" w:hAnsi="仿宋" w:eastAsia="仿宋" w:cs="宋体"/>
          <w:kern w:val="0"/>
          <w:sz w:val="24"/>
          <w:szCs w:val="24"/>
        </w:rPr>
        <w:t>名称）的法定代表人，现授权</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（姓名、职务）为我方代理人。代理人根据授权，以我方名义：(1)签署、澄清、补正、修改、撤回、提交</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（项目名称、</w:t>
      </w:r>
      <w:r>
        <w:rPr>
          <w:rFonts w:hint="eastAsia" w:ascii="仿宋" w:hAnsi="仿宋" w:eastAsia="仿宋"/>
          <w:sz w:val="24"/>
          <w:szCs w:val="24"/>
        </w:rPr>
        <w:t>项目</w:t>
      </w:r>
      <w:r>
        <w:rPr>
          <w:rFonts w:hint="eastAsia" w:ascii="仿宋" w:hAnsi="仿宋" w:eastAsia="仿宋" w:cs="宋体"/>
          <w:kern w:val="0"/>
          <w:sz w:val="24"/>
          <w:szCs w:val="24"/>
        </w:rPr>
        <w:t>编号）响应文件；(2)签署并提交响应文件报价；(3)退出询比；(4)签订合同和处理有关事宜，其法律后果由我方承担。</w:t>
      </w:r>
    </w:p>
    <w:p w14:paraId="0587BE7D">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委托期限：</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3398D364">
      <w:pPr>
        <w:spacing w:line="360" w:lineRule="auto"/>
        <w:ind w:firstLine="435"/>
        <w:rPr>
          <w:rFonts w:hint="eastAsia" w:ascii="仿宋" w:hAnsi="仿宋" w:eastAsia="仿宋" w:cs="宋体"/>
          <w:kern w:val="0"/>
          <w:sz w:val="24"/>
          <w:szCs w:val="24"/>
        </w:rPr>
      </w:pPr>
      <w:r>
        <w:rPr>
          <w:rFonts w:hint="eastAsia" w:ascii="仿宋" w:hAnsi="仿宋" w:eastAsia="仿宋" w:cs="宋体"/>
          <w:kern w:val="0"/>
          <w:sz w:val="24"/>
          <w:szCs w:val="24"/>
        </w:rPr>
        <w:t>代理人无转委托权。</w:t>
      </w:r>
    </w:p>
    <w:p w14:paraId="37811DCB">
      <w:pPr>
        <w:spacing w:line="360" w:lineRule="auto"/>
        <w:ind w:firstLine="435"/>
        <w:rPr>
          <w:rFonts w:hint="eastAsia" w:ascii="仿宋" w:hAnsi="仿宋" w:eastAsia="仿宋"/>
          <w:sz w:val="24"/>
          <w:szCs w:val="24"/>
        </w:rPr>
      </w:pPr>
      <w:r>
        <w:rPr>
          <w:rFonts w:hint="eastAsia" w:ascii="仿宋" w:hAnsi="仿宋" w:eastAsia="仿宋"/>
          <w:sz w:val="24"/>
          <w:szCs w:val="24"/>
        </w:rPr>
        <w:t>本授权书于</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日签字生效，特此声明。</w:t>
      </w:r>
    </w:p>
    <w:p w14:paraId="60040489">
      <w:pPr>
        <w:adjustRightInd w:val="0"/>
        <w:snapToGrid w:val="0"/>
        <w:spacing w:before="156" w:beforeLines="50" w:line="360" w:lineRule="auto"/>
        <w:ind w:firstLine="480" w:firstLineChars="200"/>
        <w:rPr>
          <w:rFonts w:hint="eastAsia" w:ascii="仿宋" w:hAnsi="仿宋" w:eastAsia="仿宋"/>
          <w:sz w:val="24"/>
          <w:szCs w:val="24"/>
        </w:rPr>
      </w:pPr>
      <w:r>
        <w:rPr>
          <w:rFonts w:hint="eastAsia" w:ascii="仿宋" w:hAnsi="仿宋" w:eastAsia="仿宋"/>
          <w:sz w:val="24"/>
          <w:szCs w:val="24"/>
        </w:rPr>
        <w:t>附：委托代理人身份证复印件及法定代表人身份证明(附件1，原件)</w:t>
      </w:r>
    </w:p>
    <w:p w14:paraId="4B47B999">
      <w:pPr>
        <w:adjustRightInd w:val="0"/>
        <w:snapToGrid w:val="0"/>
        <w:spacing w:line="360" w:lineRule="auto"/>
        <w:ind w:right="420"/>
        <w:rPr>
          <w:rFonts w:ascii="仿宋_GB2312" w:eastAsia="仿宋_GB2312"/>
          <w:sz w:val="24"/>
          <w:szCs w:val="24"/>
        </w:rPr>
      </w:pPr>
    </w:p>
    <w:p w14:paraId="6E1A21A4">
      <w:pPr>
        <w:adjustRightInd w:val="0"/>
        <w:snapToGrid w:val="0"/>
        <w:spacing w:line="360" w:lineRule="auto"/>
        <w:ind w:right="420"/>
        <w:rPr>
          <w:rFonts w:ascii="仿宋_GB2312" w:eastAsia="仿宋_GB2312"/>
          <w:sz w:val="24"/>
          <w:szCs w:val="24"/>
        </w:rPr>
      </w:pPr>
    </w:p>
    <w:p w14:paraId="0E5B9CDA">
      <w:pPr>
        <w:adjustRightInd w:val="0"/>
        <w:snapToGrid w:val="0"/>
        <w:spacing w:line="360" w:lineRule="auto"/>
        <w:ind w:right="420"/>
        <w:rPr>
          <w:rFonts w:ascii="仿宋_GB2312" w:eastAsia="仿宋_GB2312"/>
          <w:sz w:val="24"/>
          <w:szCs w:val="24"/>
        </w:rPr>
      </w:pPr>
    </w:p>
    <w:p w14:paraId="4D574745">
      <w:pPr>
        <w:adjustRightInd w:val="0"/>
        <w:snapToGrid w:val="0"/>
        <w:spacing w:line="360" w:lineRule="auto"/>
        <w:ind w:right="420"/>
        <w:rPr>
          <w:rFonts w:ascii="仿宋_GB2312" w:eastAsia="仿宋_GB2312"/>
          <w:sz w:val="24"/>
          <w:szCs w:val="24"/>
        </w:rPr>
      </w:pPr>
    </w:p>
    <w:p w14:paraId="116BBDAF">
      <w:pPr>
        <w:adjustRightInd w:val="0"/>
        <w:snapToGrid w:val="0"/>
        <w:spacing w:line="360" w:lineRule="auto"/>
        <w:ind w:right="420"/>
        <w:rPr>
          <w:rFonts w:ascii="仿宋_GB2312" w:eastAsia="仿宋_GB2312"/>
          <w:sz w:val="24"/>
          <w:szCs w:val="24"/>
        </w:rPr>
      </w:pPr>
    </w:p>
    <w:p w14:paraId="4A4B1467">
      <w:pPr>
        <w:adjustRightInd w:val="0"/>
        <w:snapToGrid w:val="0"/>
        <w:spacing w:line="360" w:lineRule="auto"/>
        <w:ind w:right="420"/>
        <w:rPr>
          <w:rFonts w:ascii="仿宋_GB2312" w:eastAsia="仿宋_GB2312"/>
          <w:sz w:val="24"/>
          <w:szCs w:val="24"/>
        </w:rPr>
      </w:pPr>
    </w:p>
    <w:p w14:paraId="21074B30">
      <w:pPr>
        <w:adjustRightInd w:val="0"/>
        <w:snapToGrid w:val="0"/>
        <w:spacing w:line="360" w:lineRule="auto"/>
        <w:ind w:right="420"/>
        <w:rPr>
          <w:rFonts w:ascii="仿宋_GB2312" w:eastAsia="仿宋_GB2312"/>
          <w:sz w:val="24"/>
          <w:szCs w:val="24"/>
        </w:rPr>
      </w:pPr>
    </w:p>
    <w:p w14:paraId="3E80B878">
      <w:pPr>
        <w:adjustRightInd w:val="0"/>
        <w:snapToGrid w:val="0"/>
        <w:spacing w:line="360" w:lineRule="auto"/>
        <w:ind w:right="420"/>
        <w:rPr>
          <w:rFonts w:ascii="仿宋_GB2312" w:eastAsia="仿宋_GB2312"/>
          <w:sz w:val="24"/>
          <w:szCs w:val="24"/>
        </w:rPr>
      </w:pPr>
    </w:p>
    <w:p w14:paraId="74E4CFB8">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法定代表人（签字）：</w:t>
      </w:r>
      <w:r>
        <w:rPr>
          <w:rFonts w:hint="eastAsia" w:ascii="仿宋" w:hAnsi="仿宋" w:eastAsia="仿宋"/>
          <w:sz w:val="24"/>
          <w:szCs w:val="24"/>
          <w:u w:val="single"/>
        </w:rPr>
        <w:t xml:space="preserve">                     </w:t>
      </w:r>
    </w:p>
    <w:p w14:paraId="6DD8FDAE">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r>
        <w:rPr>
          <w:rFonts w:hint="eastAsia" w:ascii="仿宋" w:hAnsi="仿宋" w:eastAsia="仿宋"/>
          <w:sz w:val="24"/>
          <w:szCs w:val="24"/>
          <w:u w:val="single"/>
        </w:rPr>
        <w:t xml:space="preserve">                     </w:t>
      </w:r>
    </w:p>
    <w:p w14:paraId="4B10A5B9">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委托代理人（签字）：</w:t>
      </w:r>
      <w:r>
        <w:rPr>
          <w:rFonts w:hint="eastAsia" w:ascii="仿宋" w:hAnsi="仿宋" w:eastAsia="仿宋"/>
          <w:sz w:val="24"/>
          <w:szCs w:val="24"/>
          <w:u w:val="single"/>
        </w:rPr>
        <w:t xml:space="preserve">                     </w:t>
      </w:r>
    </w:p>
    <w:p w14:paraId="1DB7782D">
      <w:pPr>
        <w:adjustRightInd w:val="0"/>
        <w:snapToGrid w:val="0"/>
        <w:spacing w:line="360" w:lineRule="auto"/>
        <w:ind w:right="24"/>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20309226">
      <w:pPr>
        <w:spacing w:line="360" w:lineRule="exact"/>
        <w:rPr>
          <w:rFonts w:ascii="仿宋_GB2312" w:eastAsia="仿宋_GB2312"/>
          <w:b/>
          <w:sz w:val="24"/>
          <w:szCs w:val="24"/>
        </w:rPr>
      </w:pPr>
    </w:p>
    <w:p w14:paraId="558A4FD8">
      <w:pPr>
        <w:spacing w:line="360" w:lineRule="exact"/>
        <w:rPr>
          <w:rFonts w:ascii="仿宋_GB2312" w:eastAsia="仿宋_GB2312"/>
          <w:b/>
          <w:sz w:val="24"/>
          <w:szCs w:val="24"/>
        </w:rPr>
      </w:pPr>
    </w:p>
    <w:p w14:paraId="2118C4B9">
      <w:pPr>
        <w:pStyle w:val="15"/>
      </w:pPr>
    </w:p>
    <w:p w14:paraId="236AADE1"/>
    <w:p w14:paraId="1CCB41FA"/>
    <w:p w14:paraId="0C542273">
      <w:pPr>
        <w:pStyle w:val="15"/>
        <w:ind w:left="0" w:leftChars="0" w:firstLine="0"/>
        <w:rPr>
          <w:rFonts w:hint="eastAsia" w:ascii="仿宋" w:hAnsi="仿宋" w:eastAsia="仿宋"/>
          <w:b/>
        </w:rPr>
      </w:pPr>
      <w:r>
        <w:rPr>
          <w:rFonts w:ascii="仿宋" w:hAnsi="仿宋" w:eastAsia="仿宋"/>
          <w:b/>
        </w:rPr>
        <w:t>附件2</w:t>
      </w:r>
      <w:r>
        <w:rPr>
          <w:rFonts w:hint="eastAsia" w:ascii="仿宋" w:hAnsi="仿宋" w:eastAsia="仿宋"/>
          <w:b/>
        </w:rPr>
        <w:t>：</w:t>
      </w:r>
    </w:p>
    <w:p w14:paraId="3A61D5DE">
      <w:pPr>
        <w:jc w:val="center"/>
        <w:rPr>
          <w:rFonts w:hint="eastAsia" w:ascii="仿宋" w:hAnsi="仿宋" w:eastAsia="仿宋"/>
          <w:b/>
          <w:sz w:val="32"/>
          <w:szCs w:val="32"/>
        </w:rPr>
      </w:pPr>
      <w:r>
        <w:rPr>
          <w:rFonts w:ascii="仿宋" w:hAnsi="仿宋" w:eastAsia="仿宋"/>
          <w:b/>
          <w:sz w:val="32"/>
          <w:szCs w:val="32"/>
        </w:rPr>
        <w:t>报价函</w:t>
      </w:r>
    </w:p>
    <w:p w14:paraId="539E04CF">
      <w:pPr>
        <w:rPr>
          <w:rFonts w:hint="eastAsia" w:ascii="仿宋" w:hAnsi="仿宋" w:eastAsia="仿宋"/>
          <w:sz w:val="24"/>
          <w:szCs w:val="24"/>
        </w:rPr>
      </w:pPr>
      <w:r>
        <w:rPr>
          <w:rFonts w:hint="eastAsia" w:ascii="仿宋" w:hAnsi="仿宋" w:eastAsia="仿宋"/>
          <w:sz w:val="24"/>
          <w:szCs w:val="24"/>
        </w:rPr>
        <w:t xml:space="preserve">                               </w:t>
      </w:r>
    </w:p>
    <w:p w14:paraId="02BE49CD">
      <w:pPr>
        <w:spacing w:line="480" w:lineRule="auto"/>
        <w:jc w:val="left"/>
        <w:rPr>
          <w:rFonts w:hint="eastAsia" w:ascii="仿宋" w:hAnsi="仿宋" w:eastAsia="仿宋" w:cs="宋体"/>
          <w:sz w:val="24"/>
          <w:szCs w:val="24"/>
        </w:rPr>
      </w:pPr>
      <w:r>
        <w:rPr>
          <w:rFonts w:hint="eastAsia" w:ascii="仿宋" w:hAnsi="仿宋" w:eastAsia="仿宋" w:cs="宋体"/>
          <w:sz w:val="24"/>
          <w:szCs w:val="24"/>
        </w:rPr>
        <w:t>湖南铁道职业技术学校：</w:t>
      </w:r>
    </w:p>
    <w:p w14:paraId="6453FB79">
      <w:pPr>
        <w:spacing w:line="480" w:lineRule="auto"/>
        <w:ind w:firstLine="640"/>
        <w:jc w:val="left"/>
        <w:rPr>
          <w:rFonts w:hint="eastAsia" w:ascii="仿宋" w:hAnsi="仿宋" w:eastAsia="仿宋"/>
          <w:sz w:val="24"/>
          <w:szCs w:val="24"/>
        </w:rPr>
      </w:pPr>
      <w:r>
        <w:rPr>
          <w:rFonts w:hint="eastAsia" w:ascii="仿宋" w:hAnsi="仿宋" w:eastAsia="仿宋"/>
          <w:sz w:val="24"/>
          <w:szCs w:val="24"/>
        </w:rPr>
        <w:t>我公司仔细阅读了询比文件，清楚文件中关于本项目的相关采购需求。</w:t>
      </w:r>
    </w:p>
    <w:p w14:paraId="049CC405">
      <w:pPr>
        <w:spacing w:line="480" w:lineRule="auto"/>
        <w:jc w:val="left"/>
        <w:rPr>
          <w:rFonts w:hint="eastAsia" w:ascii="仿宋" w:hAnsi="仿宋" w:eastAsia="仿宋" w:cs="宋体"/>
          <w:sz w:val="24"/>
          <w:szCs w:val="24"/>
        </w:rPr>
      </w:pPr>
      <w:r>
        <w:rPr>
          <w:rFonts w:hint="eastAsia" w:ascii="仿宋" w:hAnsi="仿宋" w:eastAsia="仿宋" w:cs="宋体"/>
          <w:sz w:val="24"/>
          <w:szCs w:val="24"/>
        </w:rPr>
        <w:t>我司最终报价：</w:t>
      </w:r>
    </w:p>
    <w:p w14:paraId="2BF4179B">
      <w:pPr>
        <w:spacing w:line="480" w:lineRule="auto"/>
        <w:jc w:val="left"/>
        <w:rPr>
          <w:rFonts w:hint="eastAsia" w:ascii="仿宋" w:hAnsi="仿宋" w:eastAsia="仿宋" w:cs="宋体"/>
          <w:sz w:val="24"/>
          <w:szCs w:val="24"/>
        </w:rPr>
      </w:pPr>
    </w:p>
    <w:p w14:paraId="52D52477">
      <w:pPr>
        <w:spacing w:line="480" w:lineRule="auto"/>
        <w:ind w:firstLine="480" w:firstLineChars="200"/>
        <w:jc w:val="left"/>
        <w:rPr>
          <w:rFonts w:hint="eastAsia" w:ascii="仿宋" w:hAnsi="仿宋" w:eastAsia="仿宋" w:cs="宋体"/>
          <w:sz w:val="24"/>
          <w:szCs w:val="24"/>
        </w:rPr>
      </w:pPr>
      <w:r>
        <w:rPr>
          <w:rFonts w:hint="eastAsia" w:ascii="仿宋" w:hAnsi="仿宋" w:eastAsia="仿宋" w:cs="宋体"/>
          <w:sz w:val="24"/>
          <w:szCs w:val="24"/>
        </w:rPr>
        <w:t>小写：</w:t>
      </w:r>
      <w:r>
        <w:rPr>
          <w:rFonts w:hint="eastAsia" w:ascii="仿宋" w:hAnsi="仿宋" w:eastAsia="仿宋" w:cs="宋体"/>
          <w:sz w:val="24"/>
          <w:szCs w:val="24"/>
          <w:u w:val="single"/>
        </w:rPr>
        <w:t xml:space="preserve">    </w:t>
      </w:r>
      <w:r>
        <w:rPr>
          <w:rFonts w:ascii="仿宋" w:hAnsi="仿宋" w:eastAsia="仿宋" w:cs="宋体"/>
          <w:sz w:val="24"/>
          <w:szCs w:val="24"/>
          <w:u w:val="single"/>
        </w:rPr>
        <w:t xml:space="preserve">        </w:t>
      </w:r>
      <w:r>
        <w:rPr>
          <w:rFonts w:hint="eastAsia" w:ascii="仿宋" w:hAnsi="仿宋" w:eastAsia="仿宋" w:cs="宋体"/>
          <w:sz w:val="24"/>
          <w:szCs w:val="24"/>
        </w:rPr>
        <w:t xml:space="preserve"> 元，大写：</w:t>
      </w:r>
      <w:r>
        <w:rPr>
          <w:rFonts w:hint="eastAsia" w:ascii="仿宋" w:hAnsi="仿宋" w:eastAsia="仿宋" w:cs="宋体"/>
          <w:sz w:val="24"/>
          <w:szCs w:val="24"/>
          <w:u w:val="single"/>
        </w:rPr>
        <w:t xml:space="preserve">人民币     </w:t>
      </w:r>
      <w:r>
        <w:rPr>
          <w:rFonts w:ascii="仿宋" w:hAnsi="仿宋" w:eastAsia="仿宋" w:cs="宋体"/>
          <w:sz w:val="24"/>
          <w:szCs w:val="24"/>
          <w:u w:val="single"/>
        </w:rPr>
        <w:t xml:space="preserve">   </w:t>
      </w:r>
      <w:r>
        <w:rPr>
          <w:rFonts w:hint="eastAsia" w:ascii="仿宋" w:hAnsi="仿宋" w:eastAsia="仿宋" w:cs="宋体"/>
          <w:sz w:val="24"/>
          <w:szCs w:val="24"/>
          <w:u w:val="single"/>
          <w:lang w:val="en-US" w:eastAsia="zh-CN"/>
        </w:rPr>
        <w:t xml:space="preserve">          </w:t>
      </w:r>
      <w:r>
        <w:rPr>
          <w:rFonts w:ascii="仿宋" w:hAnsi="仿宋" w:eastAsia="仿宋" w:cs="宋体"/>
          <w:sz w:val="24"/>
          <w:szCs w:val="24"/>
          <w:u w:val="single"/>
        </w:rPr>
        <w:t xml:space="preserve">  </w:t>
      </w:r>
      <w:r>
        <w:rPr>
          <w:rFonts w:hint="eastAsia" w:ascii="仿宋" w:hAnsi="仿宋" w:eastAsia="仿宋" w:cs="宋体"/>
          <w:sz w:val="24"/>
          <w:szCs w:val="24"/>
        </w:rPr>
        <w:t>元整。</w:t>
      </w:r>
    </w:p>
    <w:p w14:paraId="5356FB41">
      <w:pPr>
        <w:pStyle w:val="15"/>
        <w:rPr>
          <w:rFonts w:hint="eastAsia" w:ascii="仿宋" w:hAnsi="仿宋" w:eastAsia="仿宋"/>
        </w:rPr>
      </w:pPr>
    </w:p>
    <w:p w14:paraId="4302816E">
      <w:pPr>
        <w:pStyle w:val="15"/>
        <w:ind w:left="0" w:leftChars="0" w:firstLine="0"/>
        <w:rPr>
          <w:rFonts w:hint="eastAsia" w:ascii="仿宋" w:hAnsi="仿宋" w:eastAsia="仿宋"/>
        </w:rPr>
      </w:pPr>
    </w:p>
    <w:p w14:paraId="4AABF01E">
      <w:pPr>
        <w:spacing w:line="360" w:lineRule="auto"/>
        <w:ind w:firstLine="640"/>
        <w:jc w:val="left"/>
        <w:rPr>
          <w:rFonts w:hint="eastAsia" w:ascii="仿宋" w:hAnsi="仿宋" w:eastAsia="仿宋"/>
          <w:sz w:val="24"/>
          <w:szCs w:val="24"/>
        </w:rPr>
      </w:pPr>
    </w:p>
    <w:p w14:paraId="46319048">
      <w:pPr>
        <w:spacing w:line="480" w:lineRule="auto"/>
        <w:ind w:firstLine="3600" w:firstLineChars="1500"/>
        <w:jc w:val="left"/>
        <w:rPr>
          <w:rFonts w:hint="eastAsia" w:ascii="仿宋" w:hAnsi="仿宋" w:eastAsia="仿宋"/>
          <w:sz w:val="24"/>
          <w:szCs w:val="24"/>
          <w:u w:val="single"/>
        </w:rPr>
      </w:pPr>
      <w:r>
        <w:rPr>
          <w:rFonts w:ascii="仿宋" w:hAnsi="仿宋" w:eastAsia="仿宋"/>
          <w:sz w:val="24"/>
          <w:szCs w:val="24"/>
        </w:rPr>
        <w:t>供应商名称</w:t>
      </w:r>
      <w:r>
        <w:rPr>
          <w:rFonts w:hint="eastAsia" w:ascii="仿宋" w:hAnsi="仿宋" w:eastAsia="仿宋"/>
          <w:sz w:val="24"/>
          <w:szCs w:val="24"/>
        </w:rPr>
        <w:t>（盖章）：</w:t>
      </w:r>
      <w:r>
        <w:rPr>
          <w:rFonts w:hint="eastAsia" w:ascii="仿宋" w:hAnsi="仿宋" w:eastAsia="仿宋"/>
          <w:sz w:val="24"/>
          <w:szCs w:val="24"/>
          <w:u w:val="single"/>
        </w:rPr>
        <w:t xml:space="preserve">                    </w:t>
      </w:r>
    </w:p>
    <w:p w14:paraId="1107469C">
      <w:pPr>
        <w:spacing w:line="480" w:lineRule="auto"/>
        <w:ind w:firstLine="5520" w:firstLineChars="2300"/>
        <w:jc w:val="left"/>
        <w:rPr>
          <w:rFonts w:hint="eastAsia" w:ascii="仿宋" w:hAnsi="仿宋" w:eastAsia="仿宋"/>
          <w:sz w:val="24"/>
          <w:szCs w:val="24"/>
        </w:rPr>
      </w:pPr>
      <w:r>
        <w:rPr>
          <w:rFonts w:hint="eastAsia" w:ascii="仿宋" w:hAnsi="仿宋" w:eastAsia="仿宋"/>
          <w:sz w:val="24"/>
          <w:szCs w:val="24"/>
          <w:u w:val="single"/>
        </w:rPr>
        <w:t xml:space="preserve">      </w:t>
      </w:r>
      <w:r>
        <w:rPr>
          <w:rFonts w:ascii="仿宋" w:hAnsi="仿宋" w:eastAsia="仿宋"/>
          <w:sz w:val="24"/>
          <w:szCs w:val="24"/>
        </w:rPr>
        <w:t>年</w:t>
      </w:r>
      <w:r>
        <w:rPr>
          <w:rFonts w:hint="eastAsia" w:ascii="仿宋" w:hAnsi="仿宋" w:eastAsia="仿宋"/>
          <w:sz w:val="24"/>
          <w:szCs w:val="24"/>
          <w:u w:val="single"/>
        </w:rPr>
        <w:t xml:space="preserve">     </w:t>
      </w:r>
      <w:r>
        <w:rPr>
          <w:rFonts w:ascii="仿宋" w:hAnsi="仿宋" w:eastAsia="仿宋"/>
          <w:sz w:val="24"/>
          <w:szCs w:val="24"/>
        </w:rPr>
        <w:t>月</w:t>
      </w:r>
      <w:r>
        <w:rPr>
          <w:rFonts w:hint="eastAsia" w:ascii="仿宋" w:hAnsi="仿宋" w:eastAsia="仿宋"/>
          <w:sz w:val="24"/>
          <w:szCs w:val="24"/>
          <w:u w:val="single"/>
        </w:rPr>
        <w:t xml:space="preserve">      </w:t>
      </w:r>
      <w:r>
        <w:rPr>
          <w:rFonts w:ascii="仿宋" w:hAnsi="仿宋" w:eastAsia="仿宋"/>
          <w:sz w:val="24"/>
          <w:szCs w:val="24"/>
        </w:rPr>
        <w:t>日</w:t>
      </w:r>
    </w:p>
    <w:sectPr>
      <w:headerReference r:id="rId3" w:type="default"/>
      <w:footerReference r:id="rId5" w:type="default"/>
      <w:headerReference r:id="rId4" w:type="even"/>
      <w:footerReference r:id="rId6"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方正小标宋简体">
    <w:altName w:val="黑体"/>
    <w:panose1 w:val="00000000000000000000"/>
    <w:charset w:val="86"/>
    <w:family w:val="script"/>
    <w:pitch w:val="default"/>
    <w:sig w:usb0="00000000" w:usb1="00000000" w:usb2="00000000" w:usb3="00000000" w:csb0="00040000" w:csb1="00000000"/>
  </w:font>
  <w:font w:name="方正仿宋_GB2312">
    <w:altName w:val="仿宋"/>
    <w:panose1 w:val="00000000000000000000"/>
    <w:charset w:val="00"/>
    <w:family w:val="auto"/>
    <w:pitch w:val="default"/>
    <w:sig w:usb0="00000000" w:usb1="00000000" w:usb2="00000000" w:usb3="00000000" w:csb0="00000000"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32929069"/>
    </w:sdtPr>
    <w:sdtContent>
      <w:p w14:paraId="022B1A12">
        <w:pPr>
          <w:pStyle w:val="12"/>
          <w:jc w:val="center"/>
        </w:pPr>
        <w:r>
          <w:fldChar w:fldCharType="begin"/>
        </w:r>
        <w:r>
          <w:instrText xml:space="preserve">PAGE   \* MERGEFORMAT</w:instrText>
        </w:r>
        <w:r>
          <w:fldChar w:fldCharType="separate"/>
        </w:r>
        <w:r>
          <w:rPr>
            <w:lang w:val="zh-CN"/>
          </w:rPr>
          <w:t>25</w:t>
        </w:r>
        <w:r>
          <w:fldChar w:fldCharType="end"/>
        </w:r>
      </w:p>
    </w:sdtContent>
  </w:sdt>
  <w:p w14:paraId="5DABAD65">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D1E7A8">
    <w:pPr>
      <w:pStyle w:val="12"/>
      <w:framePr w:wrap="around" w:vAnchor="text" w:hAnchor="margin" w:xAlign="center" w:y="1"/>
      <w:rPr>
        <w:rStyle w:val="20"/>
      </w:rPr>
    </w:pPr>
    <w:r>
      <w:fldChar w:fldCharType="begin"/>
    </w:r>
    <w:r>
      <w:rPr>
        <w:rStyle w:val="20"/>
      </w:rPr>
      <w:instrText xml:space="preserve">PAGE  </w:instrText>
    </w:r>
    <w:r>
      <w:fldChar w:fldCharType="end"/>
    </w:r>
  </w:p>
  <w:p w14:paraId="4BEE1145">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33A33B">
    <w:pPr>
      <w:pStyle w:val="13"/>
      <w:pBdr>
        <w:bottom w:val="none" w:color="auto" w:sz="0" w:space="0"/>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C3629C">
    <w:pPr>
      <w:pStyle w:val="1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QxZjkxNzVlYTAzMzc1MmYxNjVkNGQ0NTRhOTY2OGQifQ=="/>
  </w:docVars>
  <w:rsids>
    <w:rsidRoot w:val="00A92BEF"/>
    <w:rsid w:val="00010F62"/>
    <w:rsid w:val="00027C15"/>
    <w:rsid w:val="0003124B"/>
    <w:rsid w:val="000327D6"/>
    <w:rsid w:val="00035CE3"/>
    <w:rsid w:val="000406C4"/>
    <w:rsid w:val="0005354A"/>
    <w:rsid w:val="0005402B"/>
    <w:rsid w:val="00060368"/>
    <w:rsid w:val="0006730A"/>
    <w:rsid w:val="00072862"/>
    <w:rsid w:val="000978ED"/>
    <w:rsid w:val="000A4F21"/>
    <w:rsid w:val="000B3E2A"/>
    <w:rsid w:val="000B589D"/>
    <w:rsid w:val="000B5EB2"/>
    <w:rsid w:val="000F5572"/>
    <w:rsid w:val="000F5E0A"/>
    <w:rsid w:val="00111A43"/>
    <w:rsid w:val="0011786F"/>
    <w:rsid w:val="00121DE8"/>
    <w:rsid w:val="0012412A"/>
    <w:rsid w:val="0012458D"/>
    <w:rsid w:val="0012755C"/>
    <w:rsid w:val="00133E6C"/>
    <w:rsid w:val="00142CCC"/>
    <w:rsid w:val="0016025E"/>
    <w:rsid w:val="00175922"/>
    <w:rsid w:val="00175AB6"/>
    <w:rsid w:val="001772C6"/>
    <w:rsid w:val="001A77F2"/>
    <w:rsid w:val="001B3DAB"/>
    <w:rsid w:val="001C232B"/>
    <w:rsid w:val="001D640A"/>
    <w:rsid w:val="001D7FEF"/>
    <w:rsid w:val="001E12CB"/>
    <w:rsid w:val="002058F8"/>
    <w:rsid w:val="00210228"/>
    <w:rsid w:val="002140EE"/>
    <w:rsid w:val="00222144"/>
    <w:rsid w:val="0022600E"/>
    <w:rsid w:val="00231A5D"/>
    <w:rsid w:val="00242CAB"/>
    <w:rsid w:val="00242DFD"/>
    <w:rsid w:val="00247504"/>
    <w:rsid w:val="0025623B"/>
    <w:rsid w:val="002567A9"/>
    <w:rsid w:val="00263D1E"/>
    <w:rsid w:val="00274579"/>
    <w:rsid w:val="00276E1B"/>
    <w:rsid w:val="00283E7E"/>
    <w:rsid w:val="00285A19"/>
    <w:rsid w:val="002956E5"/>
    <w:rsid w:val="002B224D"/>
    <w:rsid w:val="002B5B45"/>
    <w:rsid w:val="002B7C35"/>
    <w:rsid w:val="002C11A4"/>
    <w:rsid w:val="002C473B"/>
    <w:rsid w:val="002C7169"/>
    <w:rsid w:val="002D4275"/>
    <w:rsid w:val="002D6B57"/>
    <w:rsid w:val="002D7374"/>
    <w:rsid w:val="002E4315"/>
    <w:rsid w:val="002F4670"/>
    <w:rsid w:val="002F4721"/>
    <w:rsid w:val="00311258"/>
    <w:rsid w:val="003238D3"/>
    <w:rsid w:val="00340274"/>
    <w:rsid w:val="00343BF0"/>
    <w:rsid w:val="00347B94"/>
    <w:rsid w:val="003578B1"/>
    <w:rsid w:val="00357989"/>
    <w:rsid w:val="003603F2"/>
    <w:rsid w:val="00363043"/>
    <w:rsid w:val="00375975"/>
    <w:rsid w:val="003906B4"/>
    <w:rsid w:val="003A53A1"/>
    <w:rsid w:val="003A55E6"/>
    <w:rsid w:val="003A750D"/>
    <w:rsid w:val="003B40C1"/>
    <w:rsid w:val="003B6199"/>
    <w:rsid w:val="003C394B"/>
    <w:rsid w:val="003D2A04"/>
    <w:rsid w:val="003D41FE"/>
    <w:rsid w:val="003D48FE"/>
    <w:rsid w:val="003D4D05"/>
    <w:rsid w:val="003F2DCF"/>
    <w:rsid w:val="003F6722"/>
    <w:rsid w:val="003F6CD9"/>
    <w:rsid w:val="003F7EAD"/>
    <w:rsid w:val="004001E2"/>
    <w:rsid w:val="00401903"/>
    <w:rsid w:val="004107AB"/>
    <w:rsid w:val="00421C26"/>
    <w:rsid w:val="00422BE0"/>
    <w:rsid w:val="00456F97"/>
    <w:rsid w:val="0047384D"/>
    <w:rsid w:val="00482206"/>
    <w:rsid w:val="0048308A"/>
    <w:rsid w:val="00490968"/>
    <w:rsid w:val="00490E28"/>
    <w:rsid w:val="004A59B3"/>
    <w:rsid w:val="004D1D88"/>
    <w:rsid w:val="004D4DC1"/>
    <w:rsid w:val="004D5431"/>
    <w:rsid w:val="004F194E"/>
    <w:rsid w:val="004F6837"/>
    <w:rsid w:val="005038E5"/>
    <w:rsid w:val="00510C43"/>
    <w:rsid w:val="005213BF"/>
    <w:rsid w:val="005347BC"/>
    <w:rsid w:val="0053775C"/>
    <w:rsid w:val="00544120"/>
    <w:rsid w:val="00547D86"/>
    <w:rsid w:val="005503FB"/>
    <w:rsid w:val="005504CB"/>
    <w:rsid w:val="0055219A"/>
    <w:rsid w:val="00564560"/>
    <w:rsid w:val="00574D7B"/>
    <w:rsid w:val="00575A9B"/>
    <w:rsid w:val="00585E27"/>
    <w:rsid w:val="0059459F"/>
    <w:rsid w:val="005A062C"/>
    <w:rsid w:val="005B23DE"/>
    <w:rsid w:val="005C411A"/>
    <w:rsid w:val="005D2992"/>
    <w:rsid w:val="005E3959"/>
    <w:rsid w:val="005E5715"/>
    <w:rsid w:val="005F04FF"/>
    <w:rsid w:val="006033B9"/>
    <w:rsid w:val="00613F43"/>
    <w:rsid w:val="00615EF4"/>
    <w:rsid w:val="006178A7"/>
    <w:rsid w:val="00620B04"/>
    <w:rsid w:val="00625293"/>
    <w:rsid w:val="0062567B"/>
    <w:rsid w:val="006419F0"/>
    <w:rsid w:val="00643BAB"/>
    <w:rsid w:val="00643BDF"/>
    <w:rsid w:val="00643D39"/>
    <w:rsid w:val="00650ABD"/>
    <w:rsid w:val="006532B9"/>
    <w:rsid w:val="00657E80"/>
    <w:rsid w:val="006600AE"/>
    <w:rsid w:val="00662101"/>
    <w:rsid w:val="00665305"/>
    <w:rsid w:val="00667986"/>
    <w:rsid w:val="00676612"/>
    <w:rsid w:val="00691796"/>
    <w:rsid w:val="00697843"/>
    <w:rsid w:val="006A6F52"/>
    <w:rsid w:val="006B3AEE"/>
    <w:rsid w:val="006E3F8E"/>
    <w:rsid w:val="006F14B5"/>
    <w:rsid w:val="0070481A"/>
    <w:rsid w:val="00704B82"/>
    <w:rsid w:val="007136E1"/>
    <w:rsid w:val="00716317"/>
    <w:rsid w:val="007201CC"/>
    <w:rsid w:val="0072218D"/>
    <w:rsid w:val="00723967"/>
    <w:rsid w:val="0073488D"/>
    <w:rsid w:val="00751202"/>
    <w:rsid w:val="00753820"/>
    <w:rsid w:val="00755B07"/>
    <w:rsid w:val="00782076"/>
    <w:rsid w:val="007830BF"/>
    <w:rsid w:val="00785E32"/>
    <w:rsid w:val="00786053"/>
    <w:rsid w:val="00790FFD"/>
    <w:rsid w:val="007A01DD"/>
    <w:rsid w:val="007A4F5D"/>
    <w:rsid w:val="007C0B1B"/>
    <w:rsid w:val="007C637D"/>
    <w:rsid w:val="007D281B"/>
    <w:rsid w:val="007D3C2C"/>
    <w:rsid w:val="007E3BB3"/>
    <w:rsid w:val="007E7E12"/>
    <w:rsid w:val="007F4668"/>
    <w:rsid w:val="00814F72"/>
    <w:rsid w:val="008218EF"/>
    <w:rsid w:val="0082339E"/>
    <w:rsid w:val="00830AF1"/>
    <w:rsid w:val="00845BA4"/>
    <w:rsid w:val="00851160"/>
    <w:rsid w:val="0085188B"/>
    <w:rsid w:val="00853102"/>
    <w:rsid w:val="00856396"/>
    <w:rsid w:val="00870EE5"/>
    <w:rsid w:val="008A0F71"/>
    <w:rsid w:val="008A5442"/>
    <w:rsid w:val="008B7B0E"/>
    <w:rsid w:val="008C3DAB"/>
    <w:rsid w:val="008C5A1E"/>
    <w:rsid w:val="008C6777"/>
    <w:rsid w:val="008C7219"/>
    <w:rsid w:val="008D390D"/>
    <w:rsid w:val="008E42FD"/>
    <w:rsid w:val="008F12AD"/>
    <w:rsid w:val="00901EAC"/>
    <w:rsid w:val="0090367E"/>
    <w:rsid w:val="0091131C"/>
    <w:rsid w:val="0091197F"/>
    <w:rsid w:val="00914B8F"/>
    <w:rsid w:val="00915032"/>
    <w:rsid w:val="00927E02"/>
    <w:rsid w:val="00953FD6"/>
    <w:rsid w:val="009567AA"/>
    <w:rsid w:val="00975662"/>
    <w:rsid w:val="00982BE7"/>
    <w:rsid w:val="00987145"/>
    <w:rsid w:val="00992170"/>
    <w:rsid w:val="009945FA"/>
    <w:rsid w:val="009B6342"/>
    <w:rsid w:val="009D6355"/>
    <w:rsid w:val="009E37A4"/>
    <w:rsid w:val="009E6A8E"/>
    <w:rsid w:val="009F7405"/>
    <w:rsid w:val="00A03B59"/>
    <w:rsid w:val="00A10168"/>
    <w:rsid w:val="00A14DD7"/>
    <w:rsid w:val="00A20585"/>
    <w:rsid w:val="00A23F96"/>
    <w:rsid w:val="00A25BA6"/>
    <w:rsid w:val="00A32376"/>
    <w:rsid w:val="00A37C1E"/>
    <w:rsid w:val="00A37EF9"/>
    <w:rsid w:val="00A456C6"/>
    <w:rsid w:val="00A46021"/>
    <w:rsid w:val="00A52380"/>
    <w:rsid w:val="00A67616"/>
    <w:rsid w:val="00A77FC1"/>
    <w:rsid w:val="00A839BA"/>
    <w:rsid w:val="00A914CA"/>
    <w:rsid w:val="00A92BEF"/>
    <w:rsid w:val="00A978E5"/>
    <w:rsid w:val="00AC07FC"/>
    <w:rsid w:val="00AE7076"/>
    <w:rsid w:val="00AF5819"/>
    <w:rsid w:val="00B17C1E"/>
    <w:rsid w:val="00B3136E"/>
    <w:rsid w:val="00B464FC"/>
    <w:rsid w:val="00B52630"/>
    <w:rsid w:val="00B566C6"/>
    <w:rsid w:val="00B628B0"/>
    <w:rsid w:val="00B7105A"/>
    <w:rsid w:val="00B824B3"/>
    <w:rsid w:val="00B824ED"/>
    <w:rsid w:val="00B8326E"/>
    <w:rsid w:val="00B8562F"/>
    <w:rsid w:val="00B862E8"/>
    <w:rsid w:val="00B93E91"/>
    <w:rsid w:val="00B94B09"/>
    <w:rsid w:val="00BC096B"/>
    <w:rsid w:val="00BC2F3B"/>
    <w:rsid w:val="00BC64B9"/>
    <w:rsid w:val="00BE06E5"/>
    <w:rsid w:val="00BE3075"/>
    <w:rsid w:val="00BF1BBC"/>
    <w:rsid w:val="00C05AFF"/>
    <w:rsid w:val="00C07F36"/>
    <w:rsid w:val="00C13B92"/>
    <w:rsid w:val="00C16EB6"/>
    <w:rsid w:val="00C32C45"/>
    <w:rsid w:val="00C33C22"/>
    <w:rsid w:val="00C366B9"/>
    <w:rsid w:val="00C53205"/>
    <w:rsid w:val="00C53D99"/>
    <w:rsid w:val="00C53E55"/>
    <w:rsid w:val="00C63CCB"/>
    <w:rsid w:val="00C63D53"/>
    <w:rsid w:val="00C75A51"/>
    <w:rsid w:val="00C76F3D"/>
    <w:rsid w:val="00C808DF"/>
    <w:rsid w:val="00C81817"/>
    <w:rsid w:val="00C8499A"/>
    <w:rsid w:val="00C96C1E"/>
    <w:rsid w:val="00CA7809"/>
    <w:rsid w:val="00CB3A3B"/>
    <w:rsid w:val="00CB3BBC"/>
    <w:rsid w:val="00CB6F64"/>
    <w:rsid w:val="00CC34E5"/>
    <w:rsid w:val="00CC3F7F"/>
    <w:rsid w:val="00CC42FE"/>
    <w:rsid w:val="00CC6164"/>
    <w:rsid w:val="00CD10A3"/>
    <w:rsid w:val="00CD58F2"/>
    <w:rsid w:val="00D16A35"/>
    <w:rsid w:val="00D170F1"/>
    <w:rsid w:val="00D239AE"/>
    <w:rsid w:val="00D2548C"/>
    <w:rsid w:val="00D26C56"/>
    <w:rsid w:val="00D27226"/>
    <w:rsid w:val="00D30238"/>
    <w:rsid w:val="00D5020D"/>
    <w:rsid w:val="00D550C9"/>
    <w:rsid w:val="00D60B67"/>
    <w:rsid w:val="00D61737"/>
    <w:rsid w:val="00D62C6E"/>
    <w:rsid w:val="00D70A5E"/>
    <w:rsid w:val="00D71EAF"/>
    <w:rsid w:val="00D7679E"/>
    <w:rsid w:val="00D80D02"/>
    <w:rsid w:val="00D829EE"/>
    <w:rsid w:val="00D95BA5"/>
    <w:rsid w:val="00DA21C5"/>
    <w:rsid w:val="00DA416D"/>
    <w:rsid w:val="00DA4DFA"/>
    <w:rsid w:val="00DB62ED"/>
    <w:rsid w:val="00DC4125"/>
    <w:rsid w:val="00DC427D"/>
    <w:rsid w:val="00DC6665"/>
    <w:rsid w:val="00DC66BD"/>
    <w:rsid w:val="00DD0341"/>
    <w:rsid w:val="00DD785A"/>
    <w:rsid w:val="00DE0768"/>
    <w:rsid w:val="00DE34F6"/>
    <w:rsid w:val="00DE577F"/>
    <w:rsid w:val="00DF1445"/>
    <w:rsid w:val="00DF2F07"/>
    <w:rsid w:val="00E05101"/>
    <w:rsid w:val="00E1584F"/>
    <w:rsid w:val="00E30C9F"/>
    <w:rsid w:val="00E34AAD"/>
    <w:rsid w:val="00E43CDF"/>
    <w:rsid w:val="00E46719"/>
    <w:rsid w:val="00E52CFB"/>
    <w:rsid w:val="00E65DB9"/>
    <w:rsid w:val="00E73E3E"/>
    <w:rsid w:val="00E952F7"/>
    <w:rsid w:val="00E97D78"/>
    <w:rsid w:val="00EA1FC2"/>
    <w:rsid w:val="00EA7697"/>
    <w:rsid w:val="00ED749F"/>
    <w:rsid w:val="00EE01A3"/>
    <w:rsid w:val="00EF50F4"/>
    <w:rsid w:val="00EF52ED"/>
    <w:rsid w:val="00F07FB6"/>
    <w:rsid w:val="00F129A6"/>
    <w:rsid w:val="00F133F3"/>
    <w:rsid w:val="00F15528"/>
    <w:rsid w:val="00F26174"/>
    <w:rsid w:val="00F26EA9"/>
    <w:rsid w:val="00F55AA7"/>
    <w:rsid w:val="00F60A40"/>
    <w:rsid w:val="00F673D3"/>
    <w:rsid w:val="00F71B67"/>
    <w:rsid w:val="00F72BBE"/>
    <w:rsid w:val="00F86AB7"/>
    <w:rsid w:val="00FA4BEB"/>
    <w:rsid w:val="00FC011A"/>
    <w:rsid w:val="00FE0327"/>
    <w:rsid w:val="00FE4AAE"/>
    <w:rsid w:val="00FE55F5"/>
    <w:rsid w:val="00FF6106"/>
    <w:rsid w:val="017442FA"/>
    <w:rsid w:val="0215299B"/>
    <w:rsid w:val="031C07A5"/>
    <w:rsid w:val="035A3169"/>
    <w:rsid w:val="03735EEC"/>
    <w:rsid w:val="044E0E32"/>
    <w:rsid w:val="05997E8B"/>
    <w:rsid w:val="066D3445"/>
    <w:rsid w:val="08964B56"/>
    <w:rsid w:val="08C83CB5"/>
    <w:rsid w:val="097D7547"/>
    <w:rsid w:val="09902C2B"/>
    <w:rsid w:val="0A9926DB"/>
    <w:rsid w:val="0ABA50C6"/>
    <w:rsid w:val="0C3721EC"/>
    <w:rsid w:val="0CEC11E8"/>
    <w:rsid w:val="0CFD51A3"/>
    <w:rsid w:val="0D5B3587"/>
    <w:rsid w:val="0D7A240F"/>
    <w:rsid w:val="0FB06655"/>
    <w:rsid w:val="10912321"/>
    <w:rsid w:val="10C81F6C"/>
    <w:rsid w:val="11BE5B42"/>
    <w:rsid w:val="13A26E3E"/>
    <w:rsid w:val="13AE369B"/>
    <w:rsid w:val="144F1BCA"/>
    <w:rsid w:val="14FD6A90"/>
    <w:rsid w:val="15455939"/>
    <w:rsid w:val="15B12877"/>
    <w:rsid w:val="16D36F75"/>
    <w:rsid w:val="16FC64CC"/>
    <w:rsid w:val="172E31C9"/>
    <w:rsid w:val="17C3509D"/>
    <w:rsid w:val="18B727BB"/>
    <w:rsid w:val="19E54DD6"/>
    <w:rsid w:val="1A07140F"/>
    <w:rsid w:val="1A7D2861"/>
    <w:rsid w:val="1BB90E2F"/>
    <w:rsid w:val="1D444728"/>
    <w:rsid w:val="1E4F7829"/>
    <w:rsid w:val="1F381476"/>
    <w:rsid w:val="1F9951FF"/>
    <w:rsid w:val="201D3E7D"/>
    <w:rsid w:val="202D76F6"/>
    <w:rsid w:val="20746BB2"/>
    <w:rsid w:val="21E64000"/>
    <w:rsid w:val="22FB1D2D"/>
    <w:rsid w:val="23E9602A"/>
    <w:rsid w:val="242B03F0"/>
    <w:rsid w:val="24F13006"/>
    <w:rsid w:val="24F353B2"/>
    <w:rsid w:val="26E533CB"/>
    <w:rsid w:val="279C2B9D"/>
    <w:rsid w:val="279D4A87"/>
    <w:rsid w:val="29370594"/>
    <w:rsid w:val="295D104C"/>
    <w:rsid w:val="29B665AC"/>
    <w:rsid w:val="29D15596"/>
    <w:rsid w:val="2A7725E1"/>
    <w:rsid w:val="2B473D61"/>
    <w:rsid w:val="2CB01DDA"/>
    <w:rsid w:val="2D460049"/>
    <w:rsid w:val="2D4F6EFD"/>
    <w:rsid w:val="3163566D"/>
    <w:rsid w:val="31D8203D"/>
    <w:rsid w:val="31FA2FC3"/>
    <w:rsid w:val="320C14E8"/>
    <w:rsid w:val="3248523C"/>
    <w:rsid w:val="353327D7"/>
    <w:rsid w:val="35906130"/>
    <w:rsid w:val="35A3072E"/>
    <w:rsid w:val="35BA60CE"/>
    <w:rsid w:val="38CA49CD"/>
    <w:rsid w:val="39A22AAB"/>
    <w:rsid w:val="39D54C2E"/>
    <w:rsid w:val="3A511D3A"/>
    <w:rsid w:val="3A731769"/>
    <w:rsid w:val="3B3140E6"/>
    <w:rsid w:val="3B8763FC"/>
    <w:rsid w:val="3C0E61D6"/>
    <w:rsid w:val="3D912B45"/>
    <w:rsid w:val="3DC92B7D"/>
    <w:rsid w:val="3E7013C9"/>
    <w:rsid w:val="3F2D1069"/>
    <w:rsid w:val="402C40A3"/>
    <w:rsid w:val="404D79B1"/>
    <w:rsid w:val="407D5B53"/>
    <w:rsid w:val="40CF23D7"/>
    <w:rsid w:val="411058C0"/>
    <w:rsid w:val="413277CA"/>
    <w:rsid w:val="41A31919"/>
    <w:rsid w:val="41C4751D"/>
    <w:rsid w:val="42507548"/>
    <w:rsid w:val="433B1FA6"/>
    <w:rsid w:val="453936F0"/>
    <w:rsid w:val="457F75CA"/>
    <w:rsid w:val="471A6376"/>
    <w:rsid w:val="48EC5AF0"/>
    <w:rsid w:val="495E1E55"/>
    <w:rsid w:val="4A6C57DD"/>
    <w:rsid w:val="4A842484"/>
    <w:rsid w:val="4ACE4B79"/>
    <w:rsid w:val="4ADA413D"/>
    <w:rsid w:val="4C520536"/>
    <w:rsid w:val="4C811ECE"/>
    <w:rsid w:val="4C8E75EA"/>
    <w:rsid w:val="4CD64AED"/>
    <w:rsid w:val="4DE27E77"/>
    <w:rsid w:val="4DEA6AA2"/>
    <w:rsid w:val="4DF74D1B"/>
    <w:rsid w:val="505E5526"/>
    <w:rsid w:val="50683D77"/>
    <w:rsid w:val="50C025FA"/>
    <w:rsid w:val="51CA3B38"/>
    <w:rsid w:val="5334283E"/>
    <w:rsid w:val="53425821"/>
    <w:rsid w:val="543D7D43"/>
    <w:rsid w:val="54413194"/>
    <w:rsid w:val="554E608A"/>
    <w:rsid w:val="56D36709"/>
    <w:rsid w:val="56EB5013"/>
    <w:rsid w:val="57A557E8"/>
    <w:rsid w:val="57DD4F82"/>
    <w:rsid w:val="59337A15"/>
    <w:rsid w:val="5A865DA5"/>
    <w:rsid w:val="5B3B1FAA"/>
    <w:rsid w:val="5BEE021E"/>
    <w:rsid w:val="5BF22FC6"/>
    <w:rsid w:val="5CF8252C"/>
    <w:rsid w:val="5D0631CD"/>
    <w:rsid w:val="5D215911"/>
    <w:rsid w:val="5DBF70F0"/>
    <w:rsid w:val="5DF23B2E"/>
    <w:rsid w:val="5E7C394C"/>
    <w:rsid w:val="5F4578E7"/>
    <w:rsid w:val="5F4E26F5"/>
    <w:rsid w:val="60511ABB"/>
    <w:rsid w:val="62173015"/>
    <w:rsid w:val="6228716A"/>
    <w:rsid w:val="62652744"/>
    <w:rsid w:val="63A20CFF"/>
    <w:rsid w:val="63F83144"/>
    <w:rsid w:val="65283605"/>
    <w:rsid w:val="66DC6D4D"/>
    <w:rsid w:val="68B735CD"/>
    <w:rsid w:val="6A400653"/>
    <w:rsid w:val="6A7F45BF"/>
    <w:rsid w:val="6B5A68F5"/>
    <w:rsid w:val="6BBF5D79"/>
    <w:rsid w:val="6BC9041D"/>
    <w:rsid w:val="6DAB7F02"/>
    <w:rsid w:val="719E17CE"/>
    <w:rsid w:val="71CD20B4"/>
    <w:rsid w:val="72567DE8"/>
    <w:rsid w:val="72C16AF2"/>
    <w:rsid w:val="72FA6ED8"/>
    <w:rsid w:val="73A76E7D"/>
    <w:rsid w:val="74822CE1"/>
    <w:rsid w:val="74A23383"/>
    <w:rsid w:val="74D60A51"/>
    <w:rsid w:val="75730384"/>
    <w:rsid w:val="78401AE9"/>
    <w:rsid w:val="7B4E5EDA"/>
    <w:rsid w:val="7BEB3862"/>
    <w:rsid w:val="7C7B7C1A"/>
    <w:rsid w:val="7D210FAE"/>
    <w:rsid w:val="7DE95B7F"/>
    <w:rsid w:val="7DF64DA9"/>
    <w:rsid w:val="7E151C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27"/>
    <w:autoRedefine/>
    <w:qFormat/>
    <w:uiPriority w:val="0"/>
    <w:pPr>
      <w:keepNext/>
      <w:keepLines/>
      <w:spacing w:before="480"/>
      <w:jc w:val="center"/>
      <w:outlineLvl w:val="0"/>
    </w:pPr>
    <w:rPr>
      <w:rFonts w:ascii="Cambria" w:hAnsi="Cambria" w:eastAsia="华文中宋"/>
      <w:b/>
      <w:bCs/>
      <w:sz w:val="44"/>
      <w:szCs w:val="28"/>
    </w:rPr>
  </w:style>
  <w:style w:type="paragraph" w:styleId="3">
    <w:name w:val="heading 2"/>
    <w:basedOn w:val="1"/>
    <w:next w:val="1"/>
    <w:link w:val="30"/>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6"/>
    <w:basedOn w:val="1"/>
    <w:next w:val="1"/>
    <w:link w:val="34"/>
    <w:autoRedefine/>
    <w:unhideWhenUsed/>
    <w:qFormat/>
    <w:uiPriority w:val="9"/>
    <w:pPr>
      <w:keepNext/>
      <w:keepLines/>
      <w:spacing w:before="240" w:after="64" w:line="320" w:lineRule="auto"/>
      <w:outlineLvl w:val="5"/>
    </w:pPr>
    <w:rPr>
      <w:rFonts w:asciiTheme="majorHAnsi" w:hAnsiTheme="majorHAnsi" w:eastAsiaTheme="majorEastAsia" w:cstheme="majorBidi"/>
      <w:b/>
      <w:bCs/>
      <w:sz w:val="24"/>
      <w:szCs w:val="24"/>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autoSpaceDE w:val="0"/>
      <w:autoSpaceDN w:val="0"/>
      <w:adjustRightInd w:val="0"/>
      <w:spacing w:line="300" w:lineRule="auto"/>
      <w:ind w:firstLine="454"/>
      <w:jc w:val="left"/>
      <w:textAlignment w:val="baseline"/>
    </w:pPr>
    <w:rPr>
      <w:rFonts w:ascii="宋体" w:hAnsi="等线" w:eastAsia="等线"/>
      <w:kern w:val="0"/>
      <w:sz w:val="24"/>
    </w:rPr>
  </w:style>
  <w:style w:type="paragraph" w:styleId="6">
    <w:name w:val="Document Map"/>
    <w:basedOn w:val="1"/>
    <w:link w:val="23"/>
    <w:autoRedefine/>
    <w:semiHidden/>
    <w:unhideWhenUsed/>
    <w:qFormat/>
    <w:uiPriority w:val="99"/>
    <w:rPr>
      <w:rFonts w:ascii="宋体"/>
      <w:sz w:val="18"/>
      <w:szCs w:val="18"/>
    </w:rPr>
  </w:style>
  <w:style w:type="paragraph" w:styleId="7">
    <w:name w:val="Body Text"/>
    <w:basedOn w:val="1"/>
    <w:next w:val="1"/>
    <w:link w:val="35"/>
    <w:autoRedefine/>
    <w:qFormat/>
    <w:uiPriority w:val="0"/>
    <w:pPr>
      <w:spacing w:after="120"/>
    </w:pPr>
    <w:rPr>
      <w:rFonts w:ascii="Times New Roman" w:hAnsi="Times New Roman"/>
      <w:szCs w:val="24"/>
    </w:rPr>
  </w:style>
  <w:style w:type="paragraph" w:styleId="8">
    <w:name w:val="Body Text Indent"/>
    <w:basedOn w:val="1"/>
    <w:autoRedefine/>
    <w:unhideWhenUsed/>
    <w:qFormat/>
    <w:uiPriority w:val="99"/>
    <w:pPr>
      <w:spacing w:after="120"/>
      <w:ind w:left="420" w:leftChars="200"/>
    </w:pPr>
  </w:style>
  <w:style w:type="paragraph" w:styleId="9">
    <w:name w:val="Plain Text"/>
    <w:basedOn w:val="1"/>
    <w:link w:val="28"/>
    <w:autoRedefine/>
    <w:qFormat/>
    <w:uiPriority w:val="0"/>
    <w:rPr>
      <w:rFonts w:ascii="宋体" w:hAnsi="Courier New"/>
      <w:kern w:val="0"/>
      <w:szCs w:val="20"/>
    </w:rPr>
  </w:style>
  <w:style w:type="paragraph" w:styleId="10">
    <w:name w:val="Date"/>
    <w:basedOn w:val="1"/>
    <w:next w:val="1"/>
    <w:link w:val="25"/>
    <w:autoRedefine/>
    <w:semiHidden/>
    <w:unhideWhenUsed/>
    <w:qFormat/>
    <w:uiPriority w:val="99"/>
    <w:pPr>
      <w:ind w:left="100" w:leftChars="2500"/>
    </w:pPr>
  </w:style>
  <w:style w:type="paragraph" w:styleId="11">
    <w:name w:val="Body Text Indent 2"/>
    <w:basedOn w:val="1"/>
    <w:link w:val="39"/>
    <w:autoRedefine/>
    <w:qFormat/>
    <w:uiPriority w:val="99"/>
    <w:pPr>
      <w:spacing w:after="120" w:line="480" w:lineRule="auto"/>
      <w:ind w:left="420" w:leftChars="200"/>
    </w:pPr>
    <w:rPr>
      <w:kern w:val="0"/>
      <w:sz w:val="24"/>
    </w:rPr>
  </w:style>
  <w:style w:type="paragraph" w:styleId="12">
    <w:name w:val="footer"/>
    <w:basedOn w:val="1"/>
    <w:link w:val="22"/>
    <w:autoRedefine/>
    <w:unhideWhenUsed/>
    <w:qFormat/>
    <w:uiPriority w:val="99"/>
    <w:pPr>
      <w:tabs>
        <w:tab w:val="center" w:pos="4153"/>
        <w:tab w:val="right" w:pos="8306"/>
      </w:tabs>
      <w:snapToGrid w:val="0"/>
      <w:jc w:val="left"/>
    </w:pPr>
    <w:rPr>
      <w:sz w:val="18"/>
      <w:szCs w:val="18"/>
    </w:rPr>
  </w:style>
  <w:style w:type="paragraph" w:styleId="13">
    <w:name w:val="header"/>
    <w:basedOn w:val="1"/>
    <w:link w:val="21"/>
    <w:autoRedefine/>
    <w:unhideWhenUsed/>
    <w:qFormat/>
    <w:uiPriority w:val="0"/>
    <w:pPr>
      <w:pBdr>
        <w:bottom w:val="single" w:color="auto" w:sz="6" w:space="1"/>
      </w:pBdr>
      <w:tabs>
        <w:tab w:val="center" w:pos="4153"/>
        <w:tab w:val="right" w:pos="8306"/>
      </w:tabs>
      <w:snapToGrid w:val="0"/>
      <w:jc w:val="center"/>
    </w:pPr>
    <w:rPr>
      <w:sz w:val="18"/>
      <w:szCs w:val="18"/>
    </w:rPr>
  </w:style>
  <w:style w:type="paragraph" w:styleId="14">
    <w:name w:val="Title"/>
    <w:basedOn w:val="1"/>
    <w:next w:val="1"/>
    <w:qFormat/>
    <w:uiPriority w:val="10"/>
    <w:pPr>
      <w:spacing w:line="800" w:lineRule="exact"/>
      <w:jc w:val="center"/>
      <w:outlineLvl w:val="0"/>
    </w:pPr>
    <w:rPr>
      <w:rFonts w:ascii="Calibri Light" w:hAnsi="Calibri Light" w:eastAsia="华文中宋" w:cs="黑体"/>
      <w:b/>
      <w:bCs/>
      <w:sz w:val="44"/>
      <w:szCs w:val="32"/>
    </w:rPr>
  </w:style>
  <w:style w:type="paragraph" w:styleId="15">
    <w:name w:val="Body Text First Indent 2"/>
    <w:basedOn w:val="8"/>
    <w:unhideWhenUsed/>
    <w:qFormat/>
    <w:uiPriority w:val="99"/>
    <w:pPr>
      <w:spacing w:before="100" w:beforeAutospacing="1"/>
      <w:ind w:firstLine="420"/>
    </w:pPr>
    <w:rPr>
      <w:szCs w:val="21"/>
    </w:rPr>
  </w:style>
  <w:style w:type="table" w:styleId="17">
    <w:name w:val="Table Grid"/>
    <w:basedOn w:val="16"/>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22"/>
    <w:rPr>
      <w:b/>
    </w:rPr>
  </w:style>
  <w:style w:type="character" w:styleId="20">
    <w:name w:val="page number"/>
    <w:basedOn w:val="18"/>
    <w:qFormat/>
    <w:uiPriority w:val="0"/>
  </w:style>
  <w:style w:type="character" w:customStyle="1" w:styleId="21">
    <w:name w:val="页眉 字符"/>
    <w:basedOn w:val="18"/>
    <w:link w:val="13"/>
    <w:qFormat/>
    <w:uiPriority w:val="0"/>
    <w:rPr>
      <w:rFonts w:ascii="Calibri" w:hAnsi="Calibri" w:eastAsia="宋体" w:cs="Times New Roman"/>
      <w:sz w:val="18"/>
      <w:szCs w:val="18"/>
    </w:rPr>
  </w:style>
  <w:style w:type="character" w:customStyle="1" w:styleId="22">
    <w:name w:val="页脚 字符"/>
    <w:basedOn w:val="18"/>
    <w:link w:val="12"/>
    <w:qFormat/>
    <w:uiPriority w:val="99"/>
    <w:rPr>
      <w:rFonts w:ascii="Calibri" w:hAnsi="Calibri" w:eastAsia="宋体" w:cs="Times New Roman"/>
      <w:sz w:val="18"/>
      <w:szCs w:val="18"/>
    </w:rPr>
  </w:style>
  <w:style w:type="character" w:customStyle="1" w:styleId="23">
    <w:name w:val="文档结构图 字符"/>
    <w:basedOn w:val="18"/>
    <w:link w:val="6"/>
    <w:semiHidden/>
    <w:qFormat/>
    <w:uiPriority w:val="99"/>
    <w:rPr>
      <w:rFonts w:ascii="宋体" w:hAnsi="Calibri" w:eastAsia="宋体" w:cs="Times New Roman"/>
      <w:sz w:val="18"/>
      <w:szCs w:val="18"/>
    </w:rPr>
  </w:style>
  <w:style w:type="paragraph" w:customStyle="1" w:styleId="24">
    <w:name w:val="样式 正文小四wg + 首行缩进:  2 字符"/>
    <w:basedOn w:val="1"/>
    <w:qFormat/>
    <w:uiPriority w:val="0"/>
    <w:pPr>
      <w:autoSpaceDE w:val="0"/>
      <w:autoSpaceDN w:val="0"/>
      <w:adjustRightInd w:val="0"/>
      <w:ind w:firstLine="200" w:firstLineChars="200"/>
    </w:pPr>
    <w:rPr>
      <w:rFonts w:ascii="仿宋_GB2312" w:hAnsi="宋体" w:eastAsia="仿宋_GB2312" w:cs="宋体"/>
      <w:color w:val="000000"/>
      <w:kern w:val="20"/>
      <w:sz w:val="24"/>
      <w:szCs w:val="20"/>
    </w:rPr>
  </w:style>
  <w:style w:type="character" w:customStyle="1" w:styleId="25">
    <w:name w:val="日期 字符"/>
    <w:basedOn w:val="18"/>
    <w:link w:val="10"/>
    <w:semiHidden/>
    <w:qFormat/>
    <w:uiPriority w:val="99"/>
    <w:rPr>
      <w:rFonts w:ascii="Calibri" w:hAnsi="Calibri" w:eastAsia="宋体" w:cs="Times New Roman"/>
    </w:rPr>
  </w:style>
  <w:style w:type="paragraph" w:customStyle="1" w:styleId="26">
    <w:name w:val="Default"/>
    <w:qFormat/>
    <w:uiPriority w:val="0"/>
    <w:pPr>
      <w:widowControl w:val="0"/>
      <w:autoSpaceDE w:val="0"/>
      <w:autoSpaceDN w:val="0"/>
      <w:adjustRightInd w:val="0"/>
    </w:pPr>
    <w:rPr>
      <w:rFonts w:ascii="宋体" w:hAnsi="Calibri" w:eastAsia="宋体" w:cs="Times New Roman"/>
      <w:color w:val="000000"/>
      <w:sz w:val="24"/>
      <w:lang w:val="en-US" w:eastAsia="zh-CN" w:bidi="ar-SA"/>
    </w:rPr>
  </w:style>
  <w:style w:type="character" w:customStyle="1" w:styleId="27">
    <w:name w:val="标题 1 字符"/>
    <w:basedOn w:val="18"/>
    <w:link w:val="2"/>
    <w:qFormat/>
    <w:uiPriority w:val="0"/>
    <w:rPr>
      <w:rFonts w:ascii="Cambria" w:hAnsi="Cambria" w:eastAsia="华文中宋" w:cs="Times New Roman"/>
      <w:b/>
      <w:bCs/>
      <w:sz w:val="44"/>
      <w:szCs w:val="28"/>
    </w:rPr>
  </w:style>
  <w:style w:type="character" w:customStyle="1" w:styleId="28">
    <w:name w:val="纯文本 字符"/>
    <w:link w:val="9"/>
    <w:qFormat/>
    <w:locked/>
    <w:uiPriority w:val="0"/>
    <w:rPr>
      <w:rFonts w:ascii="宋体" w:hAnsi="Courier New"/>
      <w:sz w:val="21"/>
    </w:rPr>
  </w:style>
  <w:style w:type="character" w:customStyle="1" w:styleId="29">
    <w:name w:val="纯文本 Char"/>
    <w:basedOn w:val="18"/>
    <w:semiHidden/>
    <w:qFormat/>
    <w:uiPriority w:val="99"/>
    <w:rPr>
      <w:rFonts w:ascii="宋体" w:hAnsi="Courier New" w:cs="Courier New"/>
      <w:kern w:val="2"/>
      <w:sz w:val="21"/>
      <w:szCs w:val="21"/>
    </w:rPr>
  </w:style>
  <w:style w:type="character" w:customStyle="1" w:styleId="30">
    <w:name w:val="标题 2 字符"/>
    <w:basedOn w:val="18"/>
    <w:link w:val="3"/>
    <w:semiHidden/>
    <w:qFormat/>
    <w:uiPriority w:val="9"/>
    <w:rPr>
      <w:rFonts w:asciiTheme="majorHAnsi" w:hAnsiTheme="majorHAnsi" w:eastAsiaTheme="majorEastAsia" w:cstheme="majorBidi"/>
      <w:b/>
      <w:bCs/>
      <w:kern w:val="2"/>
      <w:sz w:val="32"/>
      <w:szCs w:val="32"/>
    </w:rPr>
  </w:style>
  <w:style w:type="paragraph" w:customStyle="1" w:styleId="31">
    <w:name w:val="Table Paragraph"/>
    <w:basedOn w:val="1"/>
    <w:autoRedefine/>
    <w:qFormat/>
    <w:uiPriority w:val="1"/>
  </w:style>
  <w:style w:type="paragraph" w:customStyle="1" w:styleId="32">
    <w:name w:val="reader-word-layer reader-word-s1-0 reader-word-s1-3"/>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3">
    <w:name w:val="Char1 Char Char Char Char Char Char Char"/>
    <w:basedOn w:val="1"/>
    <w:qFormat/>
    <w:uiPriority w:val="0"/>
    <w:rPr>
      <w:rFonts w:ascii="Tahoma" w:hAnsi="Tahoma"/>
      <w:sz w:val="24"/>
      <w:szCs w:val="20"/>
    </w:rPr>
  </w:style>
  <w:style w:type="character" w:customStyle="1" w:styleId="34">
    <w:name w:val="标题 6 字符"/>
    <w:basedOn w:val="18"/>
    <w:link w:val="4"/>
    <w:qFormat/>
    <w:uiPriority w:val="9"/>
    <w:rPr>
      <w:rFonts w:asciiTheme="majorHAnsi" w:hAnsiTheme="majorHAnsi" w:eastAsiaTheme="majorEastAsia" w:cstheme="majorBidi"/>
      <w:b/>
      <w:bCs/>
      <w:kern w:val="2"/>
      <w:sz w:val="24"/>
      <w:szCs w:val="24"/>
    </w:rPr>
  </w:style>
  <w:style w:type="character" w:customStyle="1" w:styleId="35">
    <w:name w:val="正文文本 字符"/>
    <w:basedOn w:val="18"/>
    <w:link w:val="7"/>
    <w:qFormat/>
    <w:uiPriority w:val="0"/>
    <w:rPr>
      <w:kern w:val="2"/>
      <w:sz w:val="21"/>
      <w:szCs w:val="24"/>
    </w:rPr>
  </w:style>
  <w:style w:type="paragraph" w:styleId="36">
    <w:name w:val="List Paragraph"/>
    <w:basedOn w:val="1"/>
    <w:qFormat/>
    <w:uiPriority w:val="34"/>
    <w:pPr>
      <w:ind w:firstLine="420" w:firstLineChars="200"/>
    </w:pPr>
    <w:rPr>
      <w:rFonts w:ascii="Times New Roman" w:hAnsi="Times New Roman"/>
      <w:szCs w:val="24"/>
    </w:rPr>
  </w:style>
  <w:style w:type="paragraph" w:customStyle="1" w:styleId="37">
    <w:name w:val="样式 宋体1"/>
    <w:basedOn w:val="1"/>
    <w:qFormat/>
    <w:uiPriority w:val="0"/>
    <w:pPr>
      <w:ind w:firstLine="420" w:firstLineChars="200"/>
      <w:jc w:val="left"/>
    </w:pPr>
    <w:rPr>
      <w:rFonts w:ascii="宋体" w:hAnsi="宋体" w:eastAsia="等线" w:cs="宋体"/>
      <w:szCs w:val="20"/>
    </w:rPr>
  </w:style>
  <w:style w:type="paragraph" w:customStyle="1" w:styleId="38">
    <w:name w:val="Normal_1"/>
    <w:autoRedefine/>
    <w:qFormat/>
    <w:uiPriority w:val="0"/>
    <w:rPr>
      <w:rFonts w:ascii="Calibri" w:hAnsi="Calibri" w:eastAsia="宋体" w:cs="Times New Roman"/>
      <w:sz w:val="24"/>
      <w:szCs w:val="24"/>
      <w:lang w:val="en-US" w:eastAsia="zh-CN" w:bidi="ar-SA"/>
    </w:rPr>
  </w:style>
  <w:style w:type="character" w:customStyle="1" w:styleId="39">
    <w:name w:val="正文文本缩进 2 字符"/>
    <w:link w:val="11"/>
    <w:qFormat/>
    <w:uiPriority w:val="99"/>
    <w:rPr>
      <w:rFonts w:ascii="Calibri" w:hAnsi="Calibri"/>
      <w:sz w:val="24"/>
      <w:szCs w:val="22"/>
    </w:rPr>
  </w:style>
  <w:style w:type="paragraph" w:customStyle="1" w:styleId="40">
    <w:name w:val="01 文件标题"/>
    <w:basedOn w:val="1"/>
    <w:next w:val="1"/>
    <w:qFormat/>
    <w:uiPriority w:val="0"/>
    <w:pPr>
      <w:spacing w:line="560" w:lineRule="exact"/>
      <w:jc w:val="center"/>
    </w:pPr>
    <w:rPr>
      <w:rFonts w:ascii="方正小标宋简体" w:eastAsia="方正小标宋简体"/>
      <w:sz w:val="44"/>
    </w:rPr>
  </w:style>
  <w:style w:type="paragraph" w:customStyle="1" w:styleId="41">
    <w:name w:val="06 正文"/>
    <w:basedOn w:val="1"/>
    <w:qFormat/>
    <w:uiPriority w:val="0"/>
    <w:pPr>
      <w:spacing w:line="560" w:lineRule="exact"/>
      <w:ind w:firstLine="200" w:firstLineChars="200"/>
    </w:pPr>
    <w:rPr>
      <w:rFonts w:ascii="方正仿宋_GB2312" w:hAnsi="方正仿宋_GB2312" w:eastAsia="方正仿宋_GB2312"/>
    </w:rPr>
  </w:style>
  <w:style w:type="paragraph" w:customStyle="1" w:styleId="42">
    <w:name w:val="04 二级标题"/>
    <w:basedOn w:val="3"/>
    <w:qFormat/>
    <w:uiPriority w:val="0"/>
    <w:pPr>
      <w:spacing w:before="0" w:after="0" w:line="560" w:lineRule="exact"/>
      <w:ind w:firstLine="200" w:firstLineChars="200"/>
    </w:pPr>
    <w:rPr>
      <w:rFonts w:ascii="楷体_GB2312" w:hAnsi="Times New Roman" w:eastAsia="楷体_GB2312"/>
      <w:b w:val="0"/>
    </w:rPr>
  </w:style>
  <w:style w:type="paragraph" w:customStyle="1" w:styleId="43">
    <w:name w:val="首行缩进"/>
    <w:basedOn w:val="1"/>
    <w:qFormat/>
    <w:uiPriority w:val="0"/>
    <w:pPr>
      <w:ind w:firstLine="720"/>
      <w:jc w:val="left"/>
    </w:pPr>
    <w:rPr>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13</Pages>
  <Words>3909</Words>
  <Characters>3995</Characters>
  <Lines>31</Lines>
  <Paragraphs>9</Paragraphs>
  <TotalTime>4</TotalTime>
  <ScaleCrop>false</ScaleCrop>
  <LinksUpToDate>false</LinksUpToDate>
  <CharactersWithSpaces>4634</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2025-01-19T03:35:00Z</dcterms:created>
  <dc:creator>china</dc:creator>
  <cp:lastModifiedBy></cp:lastModifiedBy>
  <cp:lastPrinted>2020-08-24T02:17:00Z</cp:lastPrinted>
  <dcterms:modified xsi:type="dcterms:W3CDTF">2025-07-14T08:28:12Z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C8B8A88763484AAD98C3946538E49FC2_13</vt:lpwstr>
  </property>
  <property fmtid="{D5CDD505-2E9C-101B-9397-08002B2CF9AE}" pid="4" name="KSOTemplateDocerSaveRecord">
    <vt:lpwstr>eyJoZGlkIjoiYTRiYjI2YjMwMjViZGJhMzczYzliNzFmZmYyNGE2NDkiLCJ1c2VySWQiOiI0OTQ3NjU2MzMifQ==</vt:lpwstr>
  </property>
</Properties>
</file>